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3138" w14:textId="77777777" w:rsidR="002C0E51" w:rsidRPr="00D00A19" w:rsidRDefault="002C0E51" w:rsidP="002C0E51">
      <w:pPr>
        <w:autoSpaceDE w:val="0"/>
        <w:autoSpaceDN w:val="0"/>
        <w:adjustRightInd w:val="0"/>
        <w:rPr>
          <w:rFonts w:ascii="Arial" w:hAnsi="Arial" w:cs="Arial"/>
          <w:color w:val="000000"/>
          <w:lang w:eastAsia="en-GB"/>
        </w:rPr>
      </w:pPr>
    </w:p>
    <w:p w14:paraId="2FE2299B" w14:textId="77777777" w:rsidR="002C0E51" w:rsidRPr="00AA37CE" w:rsidRDefault="002C0E51" w:rsidP="002C0E51">
      <w:pPr>
        <w:spacing w:before="960"/>
        <w:jc w:val="center"/>
        <w:rPr>
          <w:rFonts w:ascii="Arial" w:hAnsi="Arial" w:cs="Arial"/>
          <w:b/>
          <w:sz w:val="22"/>
          <w:szCs w:val="22"/>
        </w:rPr>
      </w:pPr>
      <w:r w:rsidRPr="00AA37CE">
        <w:rPr>
          <w:rFonts w:ascii="Arial" w:hAnsi="Arial" w:cs="Arial"/>
          <w:b/>
          <w:sz w:val="22"/>
          <w:szCs w:val="22"/>
        </w:rPr>
        <w:t>保护非物质文化遗产公约</w:t>
      </w:r>
    </w:p>
    <w:p w14:paraId="1262E73E" w14:textId="77777777" w:rsidR="002C0E51" w:rsidRPr="00AA37CE" w:rsidRDefault="002C0E51" w:rsidP="002C0E51">
      <w:pPr>
        <w:spacing w:before="1200"/>
        <w:jc w:val="center"/>
        <w:rPr>
          <w:rFonts w:ascii="Arial" w:hAnsi="Arial" w:cs="Arial"/>
          <w:b/>
          <w:sz w:val="22"/>
          <w:szCs w:val="22"/>
        </w:rPr>
      </w:pPr>
      <w:r w:rsidRPr="00AA37CE">
        <w:rPr>
          <w:rFonts w:ascii="Arial" w:hAnsi="Arial" w:cs="Arial"/>
          <w:b/>
          <w:sz w:val="22"/>
          <w:szCs w:val="22"/>
        </w:rPr>
        <w:t>《保护非物质文化遗产公约》缔约国大会</w:t>
      </w:r>
    </w:p>
    <w:p w14:paraId="774DF762" w14:textId="77777777" w:rsidR="002C0E51" w:rsidRPr="00AA37CE" w:rsidRDefault="002C0E51" w:rsidP="002C0E51">
      <w:pPr>
        <w:spacing w:before="840"/>
        <w:jc w:val="center"/>
        <w:rPr>
          <w:rFonts w:ascii="Arial" w:hAnsi="Arial" w:cs="Arial"/>
          <w:b/>
          <w:sz w:val="22"/>
          <w:szCs w:val="22"/>
        </w:rPr>
      </w:pPr>
      <w:r w:rsidRPr="00AA37CE">
        <w:rPr>
          <w:rFonts w:ascii="Arial" w:hAnsi="Arial" w:cs="Arial"/>
          <w:b/>
          <w:sz w:val="22"/>
          <w:szCs w:val="22"/>
        </w:rPr>
        <w:t>第八届会议</w:t>
      </w:r>
    </w:p>
    <w:p w14:paraId="05185DD8" w14:textId="77777777" w:rsidR="002C0E51" w:rsidRPr="00AA37CE" w:rsidRDefault="002C0E51" w:rsidP="002C0E51">
      <w:pPr>
        <w:jc w:val="center"/>
        <w:rPr>
          <w:rFonts w:ascii="Arial" w:hAnsi="Arial" w:cs="Arial"/>
          <w:b/>
          <w:sz w:val="22"/>
          <w:szCs w:val="22"/>
        </w:rPr>
      </w:pPr>
      <w:r w:rsidRPr="00AA37CE">
        <w:rPr>
          <w:rFonts w:ascii="Arial" w:hAnsi="Arial" w:cs="Arial"/>
          <w:b/>
          <w:sz w:val="22"/>
          <w:szCs w:val="22"/>
        </w:rPr>
        <w:t>教科文组织总部，一号会议厅</w:t>
      </w:r>
    </w:p>
    <w:p w14:paraId="12D4E909" w14:textId="77777777" w:rsidR="002C0E51" w:rsidRPr="00AA37CE" w:rsidRDefault="002C0E51" w:rsidP="002C0E51">
      <w:pPr>
        <w:jc w:val="center"/>
        <w:rPr>
          <w:rFonts w:ascii="Arial" w:hAnsi="Arial" w:cs="Arial"/>
          <w:b/>
          <w:sz w:val="22"/>
          <w:szCs w:val="22"/>
        </w:rPr>
      </w:pPr>
      <w:r w:rsidRPr="00AA37CE">
        <w:rPr>
          <w:rFonts w:ascii="Arial" w:hAnsi="Arial" w:cs="Arial"/>
          <w:b/>
          <w:sz w:val="22"/>
          <w:szCs w:val="22"/>
        </w:rPr>
        <w:t>2020</w:t>
      </w:r>
      <w:r w:rsidRPr="00AA37CE">
        <w:rPr>
          <w:rFonts w:ascii="Arial" w:hAnsi="Arial" w:cs="Arial"/>
          <w:b/>
          <w:sz w:val="22"/>
          <w:szCs w:val="22"/>
        </w:rPr>
        <w:t>年</w:t>
      </w:r>
      <w:r w:rsidRPr="00AA37CE">
        <w:rPr>
          <w:rFonts w:ascii="Arial" w:hAnsi="Arial" w:cs="Arial"/>
          <w:b/>
          <w:sz w:val="22"/>
          <w:szCs w:val="22"/>
        </w:rPr>
        <w:t>9</w:t>
      </w:r>
      <w:r w:rsidRPr="00AA37CE">
        <w:rPr>
          <w:rFonts w:ascii="Arial" w:hAnsi="Arial" w:cs="Arial"/>
          <w:b/>
          <w:sz w:val="22"/>
          <w:szCs w:val="22"/>
        </w:rPr>
        <w:t>月</w:t>
      </w:r>
      <w:r w:rsidRPr="00AA37CE">
        <w:rPr>
          <w:rFonts w:ascii="Arial" w:hAnsi="Arial" w:cs="Arial"/>
          <w:b/>
          <w:sz w:val="22"/>
          <w:szCs w:val="22"/>
        </w:rPr>
        <w:t>8</w:t>
      </w:r>
      <w:r w:rsidRPr="00AA37CE">
        <w:rPr>
          <w:rFonts w:ascii="Arial" w:hAnsi="Arial" w:cs="Arial"/>
          <w:b/>
          <w:sz w:val="22"/>
          <w:szCs w:val="22"/>
        </w:rPr>
        <w:t>日至</w:t>
      </w:r>
      <w:r w:rsidRPr="00AA37CE">
        <w:rPr>
          <w:rFonts w:ascii="Arial" w:hAnsi="Arial" w:cs="Arial"/>
          <w:b/>
          <w:sz w:val="22"/>
          <w:szCs w:val="22"/>
        </w:rPr>
        <w:t>10</w:t>
      </w:r>
      <w:r w:rsidRPr="00AA37CE">
        <w:rPr>
          <w:rFonts w:ascii="Arial" w:hAnsi="Arial" w:cs="Arial"/>
          <w:b/>
          <w:sz w:val="22"/>
          <w:szCs w:val="22"/>
        </w:rPr>
        <w:t>日</w:t>
      </w:r>
    </w:p>
    <w:p w14:paraId="0CFCAF47" w14:textId="77777777" w:rsidR="002C0E51" w:rsidRPr="00AA37CE" w:rsidRDefault="002C0E51" w:rsidP="002C0E51">
      <w:pPr>
        <w:pStyle w:val="Sansinterligne2"/>
        <w:spacing w:before="1200"/>
        <w:jc w:val="center"/>
        <w:rPr>
          <w:rFonts w:ascii="Arial" w:hAnsi="Arial" w:cs="Arial"/>
          <w:b/>
          <w:sz w:val="22"/>
          <w:szCs w:val="22"/>
        </w:rPr>
      </w:pPr>
      <w:r w:rsidRPr="00AA37CE">
        <w:rPr>
          <w:rFonts w:ascii="Arial" w:hAnsi="Arial" w:cs="Arial"/>
          <w:b/>
          <w:sz w:val="22"/>
          <w:szCs w:val="22"/>
          <w:u w:val="single"/>
        </w:rPr>
        <w:t>临时议程项目</w:t>
      </w:r>
      <w:r w:rsidRPr="00AA37CE">
        <w:rPr>
          <w:rFonts w:ascii="Arial" w:hAnsi="Arial" w:cs="Arial"/>
          <w:b/>
          <w:sz w:val="22"/>
          <w:szCs w:val="22"/>
          <w:u w:val="single"/>
        </w:rPr>
        <w:t>11</w:t>
      </w:r>
      <w:r w:rsidRPr="00AA37CE">
        <w:rPr>
          <w:rFonts w:ascii="Arial" w:hAnsi="Arial" w:cs="Arial"/>
          <w:b/>
          <w:sz w:val="22"/>
          <w:szCs w:val="22"/>
          <w:u w:val="single"/>
        </w:rPr>
        <w:t>：</w:t>
      </w:r>
    </w:p>
    <w:p w14:paraId="54DCE253" w14:textId="77777777" w:rsidR="002C0E51" w:rsidRPr="00AA37CE" w:rsidRDefault="002C0E51" w:rsidP="002C0E51">
      <w:pPr>
        <w:pStyle w:val="Sansinterligne2"/>
        <w:spacing w:after="1200"/>
        <w:jc w:val="center"/>
        <w:rPr>
          <w:rFonts w:ascii="Arial" w:hAnsi="Arial" w:cs="Arial"/>
          <w:b/>
          <w:sz w:val="22"/>
          <w:szCs w:val="22"/>
        </w:rPr>
      </w:pPr>
      <w:r w:rsidRPr="00AA37CE">
        <w:rPr>
          <w:rFonts w:ascii="Arial" w:hAnsi="Arial" w:cs="Arial"/>
          <w:b/>
          <w:sz w:val="22"/>
          <w:szCs w:val="22"/>
        </w:rPr>
        <w:t>对《公约》列入机制的最新反思</w:t>
      </w:r>
    </w:p>
    <w:tbl>
      <w:tblPr>
        <w:tblW w:w="6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3"/>
      </w:tblGrid>
      <w:tr w:rsidR="002C0E51" w:rsidRPr="00BF24BE" w14:paraId="6F7826EA" w14:textId="77777777" w:rsidTr="00CA4622">
        <w:trPr>
          <w:trHeight w:val="3452"/>
          <w:jc w:val="center"/>
        </w:trPr>
        <w:tc>
          <w:tcPr>
            <w:tcW w:w="6603" w:type="dxa"/>
            <w:vAlign w:val="center"/>
          </w:tcPr>
          <w:p w14:paraId="38E37873" w14:textId="6E593C41" w:rsidR="002C0E51" w:rsidRPr="00AA37CE" w:rsidRDefault="009875F6" w:rsidP="00CA4622">
            <w:pPr>
              <w:pStyle w:val="Sansinterligne1"/>
              <w:spacing w:before="200" w:after="200"/>
              <w:jc w:val="center"/>
              <w:rPr>
                <w:rFonts w:ascii="Arial" w:hAnsi="Arial" w:cs="Arial"/>
                <w:b/>
                <w:sz w:val="22"/>
                <w:szCs w:val="22"/>
              </w:rPr>
            </w:pPr>
            <w:r>
              <w:rPr>
                <w:rFonts w:ascii="Arial" w:hAnsi="Arial" w:cs="Arial" w:hint="eastAsia"/>
                <w:b/>
                <w:sz w:val="22"/>
                <w:szCs w:val="22"/>
              </w:rPr>
              <w:t>概述</w:t>
            </w:r>
          </w:p>
          <w:p w14:paraId="099095A5" w14:textId="76069502" w:rsidR="002C0E51" w:rsidRPr="00AA37CE" w:rsidRDefault="002C0E51" w:rsidP="00CA4622">
            <w:pPr>
              <w:pStyle w:val="Sansinterligne1"/>
              <w:spacing w:before="200" w:after="200"/>
              <w:jc w:val="both"/>
              <w:rPr>
                <w:rFonts w:ascii="Arial" w:hAnsi="Arial" w:cs="Arial"/>
                <w:sz w:val="22"/>
                <w:szCs w:val="22"/>
              </w:rPr>
            </w:pPr>
            <w:r w:rsidRPr="00AA37CE">
              <w:rPr>
                <w:rFonts w:ascii="Arial" w:hAnsi="Arial" w:cs="Arial"/>
                <w:sz w:val="22"/>
                <w:szCs w:val="22"/>
              </w:rPr>
              <w:t>2018</w:t>
            </w:r>
            <w:r w:rsidRPr="00AA37CE">
              <w:rPr>
                <w:rFonts w:ascii="Arial" w:hAnsi="Arial" w:cs="Arial"/>
                <w:sz w:val="22"/>
                <w:szCs w:val="22"/>
              </w:rPr>
              <w:t>年，委员会决定对《公约》列入机制进行全局反思，以解决过去十年来</w:t>
            </w:r>
            <w:r w:rsidR="00E22ED8" w:rsidRPr="00AA37CE">
              <w:rPr>
                <w:rFonts w:ascii="Arial" w:hAnsi="Arial" w:cs="Arial"/>
                <w:sz w:val="22"/>
                <w:szCs w:val="22"/>
              </w:rPr>
              <w:t>越来越多的</w:t>
            </w:r>
            <w:r w:rsidRPr="00AA37CE">
              <w:rPr>
                <w:rFonts w:ascii="Arial" w:hAnsi="Arial" w:cs="Arial"/>
                <w:sz w:val="22"/>
                <w:szCs w:val="22"/>
              </w:rPr>
              <w:t>与列入非物质文化遗产名录有关的问题（</w:t>
            </w:r>
            <w:hyperlink r:id="rId7" w:history="1">
              <w:r w:rsidRPr="00AA37CE">
                <w:rPr>
                  <w:rStyle w:val="Hyperlink"/>
                  <w:rFonts w:ascii="Arial" w:hAnsi="Arial" w:cs="Arial"/>
                  <w:sz w:val="22"/>
                  <w:szCs w:val="22"/>
                </w:rPr>
                <w:t>第</w:t>
              </w:r>
              <w:r w:rsidRPr="00AA37CE">
                <w:rPr>
                  <w:rStyle w:val="Hyperlink"/>
                  <w:rFonts w:ascii="Arial" w:hAnsi="Arial" w:cs="Arial"/>
                  <w:sz w:val="22"/>
                  <w:szCs w:val="22"/>
                </w:rPr>
                <w:t>13.COM 6</w:t>
              </w:r>
              <w:r w:rsidRPr="00AA37CE">
                <w:rPr>
                  <w:rStyle w:val="Hyperlink"/>
                  <w:rFonts w:ascii="Arial" w:hAnsi="Arial" w:cs="Arial"/>
                  <w:sz w:val="22"/>
                  <w:szCs w:val="22"/>
                </w:rPr>
                <w:t>号决定</w:t>
              </w:r>
            </w:hyperlink>
            <w:r w:rsidRPr="00AA37CE">
              <w:rPr>
                <w:rFonts w:ascii="Arial" w:hAnsi="Arial" w:cs="Arial"/>
                <w:sz w:val="22"/>
                <w:szCs w:val="22"/>
              </w:rPr>
              <w:t>和</w:t>
            </w:r>
            <w:hyperlink r:id="rId8" w:history="1">
              <w:r w:rsidRPr="00AA37CE">
                <w:rPr>
                  <w:rStyle w:val="Hyperlink"/>
                  <w:rFonts w:ascii="Arial" w:hAnsi="Arial" w:cs="Arial"/>
                  <w:sz w:val="22"/>
                  <w:szCs w:val="22"/>
                </w:rPr>
                <w:t>第</w:t>
              </w:r>
              <w:r w:rsidRPr="00AA37CE">
                <w:rPr>
                  <w:rStyle w:val="Hyperlink"/>
                  <w:rFonts w:ascii="Arial" w:hAnsi="Arial" w:cs="Arial"/>
                  <w:sz w:val="22"/>
                  <w:szCs w:val="22"/>
                </w:rPr>
                <w:t>13.COM 10</w:t>
              </w:r>
              <w:r w:rsidRPr="00AA37CE">
                <w:rPr>
                  <w:rStyle w:val="Hyperlink"/>
                  <w:rFonts w:ascii="Arial" w:hAnsi="Arial" w:cs="Arial"/>
                  <w:sz w:val="22"/>
                  <w:szCs w:val="22"/>
                </w:rPr>
                <w:t>号决定</w:t>
              </w:r>
            </w:hyperlink>
            <w:r w:rsidRPr="00AA37CE">
              <w:rPr>
                <w:rFonts w:ascii="Arial" w:hAnsi="Arial" w:cs="Arial"/>
                <w:sz w:val="22"/>
                <w:szCs w:val="22"/>
              </w:rPr>
              <w:t>）。本文件根据委员会第十四届会议的要求（</w:t>
            </w:r>
            <w:hyperlink r:id="rId9" w:history="1">
              <w:r w:rsidRPr="00AA37CE">
                <w:rPr>
                  <w:rStyle w:val="Hyperlink"/>
                  <w:rFonts w:ascii="Arial" w:hAnsi="Arial" w:cs="Arial"/>
                  <w:sz w:val="22"/>
                  <w:szCs w:val="22"/>
                </w:rPr>
                <w:t>第</w:t>
              </w:r>
              <w:r w:rsidRPr="00AA37CE">
                <w:rPr>
                  <w:rStyle w:val="Hyperlink"/>
                  <w:rFonts w:ascii="Arial" w:hAnsi="Arial" w:cs="Arial"/>
                  <w:sz w:val="22"/>
                  <w:szCs w:val="22"/>
                </w:rPr>
                <w:t>14.COM 14</w:t>
              </w:r>
              <w:r w:rsidRPr="00AA37CE">
                <w:rPr>
                  <w:rStyle w:val="Hyperlink"/>
                  <w:rFonts w:ascii="Arial" w:hAnsi="Arial" w:cs="Arial"/>
                  <w:sz w:val="22"/>
                  <w:szCs w:val="22"/>
                </w:rPr>
                <w:t>号决定</w:t>
              </w:r>
            </w:hyperlink>
            <w:r w:rsidRPr="00AA37CE">
              <w:rPr>
                <w:rFonts w:ascii="Arial" w:hAnsi="Arial" w:cs="Arial"/>
                <w:sz w:val="22"/>
                <w:szCs w:val="22"/>
              </w:rPr>
              <w:t>），提供了有关反思过程的最新情况，尤其是由于正在肆虐的新冠肺炎疫情而不得不修改的各项计划。</w:t>
            </w:r>
          </w:p>
          <w:p w14:paraId="0AC98175" w14:textId="7B21C0BA" w:rsidR="002C0E51" w:rsidRPr="00414643" w:rsidRDefault="00334163" w:rsidP="00CA4622">
            <w:pPr>
              <w:pStyle w:val="Sansinterligne1"/>
              <w:spacing w:before="200" w:after="200"/>
              <w:jc w:val="both"/>
              <w:rPr>
                <w:rFonts w:ascii="Arial" w:hAnsi="Arial" w:cs="Arial"/>
                <w:b/>
                <w:sz w:val="22"/>
                <w:szCs w:val="22"/>
              </w:rPr>
            </w:pPr>
            <w:r w:rsidRPr="00AA37CE">
              <w:rPr>
                <w:rFonts w:ascii="Arial" w:hAnsi="Arial" w:cs="Arial"/>
                <w:b/>
                <w:sz w:val="22"/>
                <w:szCs w:val="22"/>
                <w:lang w:val="zh-CN"/>
              </w:rPr>
              <w:t>需要做出的决定：</w:t>
            </w:r>
            <w:r w:rsidR="002C0E51" w:rsidRPr="00AA37CE">
              <w:rPr>
                <w:rFonts w:ascii="Arial" w:hAnsi="Arial" w:cs="Arial"/>
                <w:bCs/>
                <w:sz w:val="22"/>
                <w:szCs w:val="22"/>
              </w:rPr>
              <w:t>第</w:t>
            </w:r>
            <w:r w:rsidR="002C0E51" w:rsidRPr="00AA37CE">
              <w:rPr>
                <w:rFonts w:ascii="Arial" w:hAnsi="Arial" w:cs="Arial"/>
                <w:bCs/>
                <w:sz w:val="22"/>
                <w:szCs w:val="22"/>
              </w:rPr>
              <w:t>9</w:t>
            </w:r>
            <w:r w:rsidR="002C0E51" w:rsidRPr="00AA37CE">
              <w:rPr>
                <w:rFonts w:ascii="Arial" w:hAnsi="Arial" w:cs="Arial"/>
                <w:bCs/>
                <w:sz w:val="22"/>
                <w:szCs w:val="22"/>
              </w:rPr>
              <w:t>段</w:t>
            </w:r>
          </w:p>
        </w:tc>
      </w:tr>
    </w:tbl>
    <w:p w14:paraId="6F79CECC" w14:textId="77777777" w:rsidR="002C0E51" w:rsidRDefault="002C0E51" w:rsidP="002C0E51">
      <w:pPr>
        <w:pStyle w:val="GAPara"/>
        <w:numPr>
          <w:ilvl w:val="0"/>
          <w:numId w:val="0"/>
        </w:numPr>
        <w:jc w:val="both"/>
      </w:pPr>
      <w:r>
        <w:rPr>
          <w:rFonts w:hint="eastAsia"/>
        </w:rPr>
        <w:br w:type="page"/>
      </w:r>
    </w:p>
    <w:p w14:paraId="2EFF689D" w14:textId="77777777" w:rsidR="002C0E51" w:rsidRPr="00AA37CE" w:rsidRDefault="002C0E51" w:rsidP="002C0E51">
      <w:pPr>
        <w:pStyle w:val="GAPara"/>
        <w:numPr>
          <w:ilvl w:val="0"/>
          <w:numId w:val="5"/>
        </w:numPr>
        <w:spacing w:before="360"/>
        <w:ind w:left="562" w:hanging="562"/>
        <w:jc w:val="both"/>
        <w:rPr>
          <w:b/>
        </w:rPr>
      </w:pPr>
      <w:r w:rsidRPr="00AA37CE">
        <w:rPr>
          <w:b/>
        </w:rPr>
        <w:lastRenderedPageBreak/>
        <w:t>背景</w:t>
      </w:r>
    </w:p>
    <w:p w14:paraId="175D164B" w14:textId="308A49A0" w:rsidR="002C0E51" w:rsidRPr="00AA37CE" w:rsidRDefault="002C0E51" w:rsidP="002C0E51">
      <w:pPr>
        <w:pStyle w:val="GAPara"/>
        <w:numPr>
          <w:ilvl w:val="0"/>
          <w:numId w:val="3"/>
        </w:numPr>
        <w:ind w:left="567" w:hanging="567"/>
        <w:jc w:val="both"/>
      </w:pPr>
      <w:r w:rsidRPr="00AA37CE">
        <w:t>2003</w:t>
      </w:r>
      <w:r w:rsidRPr="00AA37CE">
        <w:t>年《公约》列入制度于</w:t>
      </w:r>
      <w:r w:rsidRPr="00AA37CE">
        <w:t>2009</w:t>
      </w:r>
      <w:r w:rsidRPr="00AA37CE">
        <w:t>年开始实施，首先是《人类非物质文化遗产代表作名录》、《急需保护的人类非物质文化遗产名录》以及部分精选计划、项目和活动的登记册（通常称为《优秀保护实践登记册》</w:t>
      </w:r>
      <w:r w:rsidR="00334163" w:rsidRPr="00AA37CE">
        <w:t>）</w:t>
      </w:r>
      <w:r w:rsidRPr="00AA37CE">
        <w:t>。</w:t>
      </w:r>
      <w:r w:rsidR="00CC2BF9" w:rsidRPr="00AA37CE">
        <w:t>大家</w:t>
      </w:r>
      <w:r w:rsidRPr="00AA37CE">
        <w:t>认为该制度作为一种主要工具，有助于使世界各地的国家主管部门和社区认识到活态遗产的多样性和重要性、保护这些遗产的必要性以及动员国际团结合作的必要性。在过去十年的实施过程中，各利益攸关方已经发现了与这三种机制相关的大量复杂且相互关联的问题。</w:t>
      </w:r>
    </w:p>
    <w:p w14:paraId="692D0B1E" w14:textId="758F6F20" w:rsidR="002C0E51" w:rsidRPr="00AA37CE" w:rsidRDefault="002C0E51" w:rsidP="002C0E51">
      <w:pPr>
        <w:pStyle w:val="GAPara"/>
        <w:numPr>
          <w:ilvl w:val="0"/>
          <w:numId w:val="3"/>
        </w:numPr>
        <w:ind w:left="567" w:hanging="567"/>
        <w:jc w:val="both"/>
        <w:rPr>
          <w:bCs/>
        </w:rPr>
      </w:pPr>
      <w:r w:rsidRPr="00AA37CE">
        <w:t>委员会在</w:t>
      </w:r>
      <w:r w:rsidRPr="00AA37CE">
        <w:t>2017</w:t>
      </w:r>
      <w:r w:rsidRPr="00AA37CE">
        <w:t>年首次审查了越南提交的关于将某项遗产从《急需保护名录》转到《代表作名录》的要求时，明确表示有必要对这些列入机制的意图和目的进行全面反思（</w:t>
      </w:r>
      <w:hyperlink r:id="rId10" w:history="1">
        <w:r w:rsidRPr="00AA37CE">
          <w:rPr>
            <w:rStyle w:val="Hyperlink"/>
          </w:rPr>
          <w:t>第</w:t>
        </w:r>
        <w:r w:rsidRPr="00AA37CE">
          <w:rPr>
            <w:rStyle w:val="Hyperlink"/>
          </w:rPr>
          <w:t>12.COM 14</w:t>
        </w:r>
        <w:r w:rsidRPr="00AA37CE">
          <w:rPr>
            <w:rStyle w:val="Hyperlink"/>
          </w:rPr>
          <w:t>号决定</w:t>
        </w:r>
      </w:hyperlink>
      <w:r w:rsidRPr="00AA37CE">
        <w:t>）。当时，委员会决定召集一个不限成员名额的政府间工作组，就某项遗产从名录中移除和转到另一名录的程序、这些名录及根据《公约》建立的登记册的性质和目的、以及其中每一项机制的各种相关性标准等问题进行反思。</w:t>
      </w:r>
    </w:p>
    <w:p w14:paraId="00106FDE" w14:textId="16149E42" w:rsidR="002C0E51" w:rsidRPr="00AA37CE" w:rsidRDefault="002C0E51" w:rsidP="002C0E51">
      <w:pPr>
        <w:pStyle w:val="GAPara"/>
        <w:numPr>
          <w:ilvl w:val="0"/>
          <w:numId w:val="3"/>
        </w:numPr>
        <w:ind w:left="567" w:hanging="567"/>
        <w:jc w:val="both"/>
      </w:pPr>
      <w:r w:rsidRPr="00AA37CE">
        <w:t>因此，在日本政府的支持下，委员会在</w:t>
      </w:r>
      <w:r w:rsidRPr="00AA37CE">
        <w:t>2018</w:t>
      </w:r>
      <w:r w:rsidRPr="00AA37CE">
        <w:t>年第十三届会议上对这些列入机制</w:t>
      </w:r>
      <w:r w:rsidR="00E22ED8" w:rsidRPr="00AA37CE">
        <w:t>启动</w:t>
      </w:r>
      <w:r w:rsidRPr="00AA37CE">
        <w:t>了全局反思，以解决这些问题（</w:t>
      </w:r>
      <w:hyperlink r:id="rId11" w:history="1">
        <w:r w:rsidRPr="00AA37CE">
          <w:rPr>
            <w:rStyle w:val="Hyperlink"/>
          </w:rPr>
          <w:t>第</w:t>
        </w:r>
        <w:r w:rsidRPr="00AA37CE">
          <w:rPr>
            <w:rStyle w:val="Hyperlink"/>
          </w:rPr>
          <w:t>13.COM 6</w:t>
        </w:r>
        <w:r w:rsidRPr="00AA37CE">
          <w:rPr>
            <w:rStyle w:val="Hyperlink"/>
          </w:rPr>
          <w:t>号决定</w:t>
        </w:r>
      </w:hyperlink>
      <w:hyperlink r:id="rId12" w:history="1"/>
      <w:r w:rsidRPr="00AA37CE">
        <w:t>和</w:t>
      </w:r>
      <w:hyperlink r:id="rId13" w:history="1">
        <w:r w:rsidRPr="00AA37CE">
          <w:rPr>
            <w:rStyle w:val="Hyperlink"/>
          </w:rPr>
          <w:t>第</w:t>
        </w:r>
        <w:r w:rsidRPr="00AA37CE">
          <w:rPr>
            <w:rStyle w:val="Hyperlink"/>
          </w:rPr>
          <w:t>13.COM 10</w:t>
        </w:r>
        <w:r w:rsidRPr="00AA37CE">
          <w:rPr>
            <w:rStyle w:val="Hyperlink"/>
          </w:rPr>
          <w:t>号决定</w:t>
        </w:r>
      </w:hyperlink>
      <w:r w:rsidRPr="00AA37CE">
        <w:t>）。第二年，委员会第十四届会议注意到秘书处针对该反思而提出的时间表。计划在</w:t>
      </w:r>
      <w:r w:rsidRPr="00AA37CE">
        <w:t>2020</w:t>
      </w:r>
      <w:r w:rsidRPr="00AA37CE">
        <w:t>年上半年举行一次</w:t>
      </w:r>
      <w:r w:rsidRPr="00AA37CE">
        <w:t>VI</w:t>
      </w:r>
      <w:r w:rsidRPr="00AA37CE">
        <w:t>类专家预备会议，随后在</w:t>
      </w:r>
      <w:r w:rsidRPr="00AA37CE">
        <w:t>2021</w:t>
      </w:r>
      <w:r w:rsidRPr="00AA37CE">
        <w:t>年成立一个不限成员名额的政府间工作组；在</w:t>
      </w:r>
      <w:r w:rsidRPr="00AA37CE">
        <w:t>2022</w:t>
      </w:r>
      <w:r w:rsidRPr="00AA37CE">
        <w:t>年大会第九届会议上将完成此项过程，并在必要时对《操作指南》进行修订。此外还预计，委员会和大会将在这些会议闭会期间收到进度报告。因此，委员会第十四届会议要求秘书处向大会第八届会议报告</w:t>
      </w:r>
      <w:r w:rsidRPr="00AA37CE">
        <w:t>VI</w:t>
      </w:r>
      <w:r w:rsidRPr="00AA37CE">
        <w:t>类专家预备会议的结果（</w:t>
      </w:r>
      <w:hyperlink r:id="rId14" w:history="1">
        <w:r w:rsidRPr="00AA37CE">
          <w:rPr>
            <w:rStyle w:val="Hyperlink"/>
          </w:rPr>
          <w:t>第</w:t>
        </w:r>
        <w:r w:rsidRPr="00AA37CE">
          <w:rPr>
            <w:rStyle w:val="Hyperlink"/>
          </w:rPr>
          <w:t>14.COM 14</w:t>
        </w:r>
        <w:r w:rsidRPr="00AA37CE">
          <w:rPr>
            <w:rStyle w:val="Hyperlink"/>
          </w:rPr>
          <w:t>号决定</w:t>
        </w:r>
      </w:hyperlink>
      <w:r w:rsidRPr="00AA37CE">
        <w:t>）。</w:t>
      </w:r>
    </w:p>
    <w:p w14:paraId="11A055B1" w14:textId="090FF716" w:rsidR="002C0E51" w:rsidRPr="00AA37CE" w:rsidRDefault="002C0E51" w:rsidP="002C0E51">
      <w:pPr>
        <w:pStyle w:val="GAPara"/>
        <w:numPr>
          <w:ilvl w:val="0"/>
          <w:numId w:val="3"/>
        </w:numPr>
        <w:ind w:left="567" w:hanging="567"/>
        <w:jc w:val="both"/>
      </w:pPr>
      <w:r w:rsidRPr="00AA37CE">
        <w:t>同时，</w:t>
      </w:r>
      <w:r w:rsidRPr="00AA37CE">
        <w:t>2019</w:t>
      </w:r>
      <w:r w:rsidRPr="00AA37CE">
        <w:t>年周期的申请评估以实验性的方式采用了临时上游对话过程，以此作为一项中间环节。该过程使评估机构与</w:t>
      </w:r>
      <w:proofErr w:type="gramStart"/>
      <w:r w:rsidRPr="00AA37CE">
        <w:t>提交国</w:t>
      </w:r>
      <w:proofErr w:type="gramEnd"/>
      <w:r w:rsidRPr="00AA37CE">
        <w:t>之间可以进行对话，旨在通过简单的问答环节澄清申请文件中发现的一些次要问题（</w:t>
      </w:r>
      <w:hyperlink r:id="rId15" w:history="1">
        <w:r w:rsidRPr="00AA37CE">
          <w:rPr>
            <w:rStyle w:val="Hyperlink"/>
            <w:bCs/>
          </w:rPr>
          <w:t>第</w:t>
        </w:r>
        <w:r w:rsidRPr="00AA37CE">
          <w:rPr>
            <w:rStyle w:val="Hyperlink"/>
            <w:bCs/>
          </w:rPr>
          <w:t>13.COM 10</w:t>
        </w:r>
        <w:r w:rsidRPr="00AA37CE">
          <w:rPr>
            <w:rStyle w:val="Hyperlink"/>
            <w:bCs/>
          </w:rPr>
          <w:t>号决定</w:t>
        </w:r>
      </w:hyperlink>
      <w:r w:rsidRPr="00AA37CE">
        <w:t>）。委员会第十四届会议承认这一对话的积极经验，因此建议大会本届会议修订《操作指南》，从而将这一对话作为全局反思过程的</w:t>
      </w:r>
      <w:r w:rsidRPr="00AA37CE">
        <w:t>“</w:t>
      </w:r>
      <w:r w:rsidRPr="00AA37CE">
        <w:t>早期收获</w:t>
      </w:r>
      <w:r w:rsidRPr="00AA37CE">
        <w:t>”</w:t>
      </w:r>
      <w:r w:rsidRPr="00AA37CE">
        <w:t>而列入其中。本</w:t>
      </w:r>
      <w:r w:rsidRPr="00884D4A">
        <w:t>届会议临时议程项目</w:t>
      </w:r>
      <w:r w:rsidRPr="00884D4A">
        <w:t>1</w:t>
      </w:r>
      <w:r w:rsidR="00E22ED8" w:rsidRPr="00884D4A">
        <w:t>0</w:t>
      </w:r>
      <w:r w:rsidRPr="00884D4A">
        <w:t>提议对《操作指南》进行必要的修订以实施对话过程（第</w:t>
      </w:r>
      <w:hyperlink r:id="rId16" w:history="1">
        <w:r w:rsidRPr="00884D4A">
          <w:rPr>
            <w:rStyle w:val="Hyperlink"/>
          </w:rPr>
          <w:t>LHE/20/8.GA/1</w:t>
        </w:r>
        <w:r w:rsidR="00E22ED8" w:rsidRPr="00884D4A">
          <w:rPr>
            <w:rStyle w:val="Hyperlink"/>
          </w:rPr>
          <w:t>0</w:t>
        </w:r>
      </w:hyperlink>
      <w:r w:rsidRPr="00884D4A">
        <w:t>号</w:t>
      </w:r>
      <w:r w:rsidRPr="00AA37CE">
        <w:t>文件）。</w:t>
      </w:r>
    </w:p>
    <w:p w14:paraId="4F042A10" w14:textId="77777777" w:rsidR="002C0E51" w:rsidRPr="00AA37CE" w:rsidRDefault="002C0E51" w:rsidP="002C0E51">
      <w:pPr>
        <w:pStyle w:val="GAPara"/>
        <w:numPr>
          <w:ilvl w:val="0"/>
          <w:numId w:val="5"/>
        </w:numPr>
        <w:spacing w:before="360"/>
        <w:ind w:left="562" w:hanging="562"/>
        <w:jc w:val="both"/>
        <w:rPr>
          <w:b/>
        </w:rPr>
      </w:pPr>
      <w:r w:rsidRPr="00AA37CE">
        <w:rPr>
          <w:b/>
        </w:rPr>
        <w:t>委员会第十四届会议期间的辩论</w:t>
      </w:r>
    </w:p>
    <w:p w14:paraId="6DCE893C" w14:textId="6E8F2C80" w:rsidR="002C0E51" w:rsidRPr="00AA37CE" w:rsidRDefault="002C0E51" w:rsidP="002C0E51">
      <w:pPr>
        <w:pStyle w:val="GAPara"/>
        <w:numPr>
          <w:ilvl w:val="0"/>
          <w:numId w:val="3"/>
        </w:numPr>
        <w:ind w:left="567" w:hanging="567"/>
        <w:jc w:val="both"/>
      </w:pPr>
      <w:r w:rsidRPr="00AA37CE">
        <w:t>在实施列入机制过程中遇到的各种问题和挑战已最全面地提交给委员会第十四届会议（</w:t>
      </w:r>
      <w:hyperlink r:id="rId17" w:history="1">
        <w:r w:rsidR="00AA37CE" w:rsidRPr="00884D4A">
          <w:rPr>
            <w:rStyle w:val="Hyperlink"/>
          </w:rPr>
          <w:t>LHE/19/14.COM/14</w:t>
        </w:r>
      </w:hyperlink>
      <w:r w:rsidRPr="00AA37CE">
        <w:t>）。在审查这些问题时，很快就发现其中许多问题相互关联，不能彼此孤立地考虑。尽管如此，出于当前反思过程的目的，这些问题已被分为四类：（一）列入机制的整体方法；（二）与列入名录标准有关的问题；（三）与列入名录遗产的后续行动有关的问题；（四）申请的评估和审查方法。</w:t>
      </w:r>
    </w:p>
    <w:p w14:paraId="2773C03B" w14:textId="0AB06AC8" w:rsidR="00884D4A" w:rsidRDefault="002C0E51" w:rsidP="002C0E51">
      <w:pPr>
        <w:pStyle w:val="GAPara"/>
        <w:numPr>
          <w:ilvl w:val="0"/>
          <w:numId w:val="3"/>
        </w:numPr>
        <w:ind w:left="567" w:hanging="567"/>
        <w:jc w:val="both"/>
      </w:pPr>
      <w:r w:rsidRPr="00AA37CE">
        <w:t>在委员会第十四届会议的审议过程中，委员会委员和观察员对反思的及时性表示欢迎，认为这是《公约》在充分可信的情况下进一步发展的必然步骤。委员会呼吁对这些名录的总体目的进行认真反思，并对此表示遗憾：多年来，在起草《公约》及其《操作指南》的案文过程中为列入机制制定的宏伟目标有所削弱。大家似乎普遍赞成建立一个更具包容性、更加灵活动态的《代表作名录》，这反过来又可以使人们更加关注《急需保护名录》和《优秀保护实践登记册》。有些人鼓励更好地利用《优秀保护实践登记册》，包括将其与定期报告机制建立联系，并使用各项新技术与社区建立直接联系，而无需国家干预。此外，委员会认为有必要建立明确的程序，加强对列入名录遗产的后续行动，其中应包括遗产在各名录之间转换以及从名录中移除遗产的规定。委员会还认为，就是否应在申请评估和审查过程中考虑缔约国提交的文件之外的信息进行反思，这点很重要。最后，大家认为反思过程提供了一个很好的机会，可以简化列入名录的跨国遗产的扩展程序，使其包括新的缔约国。</w:t>
      </w:r>
    </w:p>
    <w:p w14:paraId="0E987AEC" w14:textId="08A3173C" w:rsidR="002C0E51" w:rsidRPr="00884D4A" w:rsidRDefault="00884D4A" w:rsidP="00884D4A">
      <w:pPr>
        <w:rPr>
          <w:rFonts w:ascii="Arial" w:hAnsi="Arial" w:cs="Arial"/>
          <w:snapToGrid w:val="0"/>
          <w:sz w:val="22"/>
          <w:szCs w:val="22"/>
          <w:lang w:val="en-GB"/>
        </w:rPr>
      </w:pPr>
      <w:r>
        <w:br w:type="page"/>
      </w:r>
    </w:p>
    <w:p w14:paraId="1EA24D9C" w14:textId="77777777" w:rsidR="002C0E51" w:rsidRPr="00AA37CE" w:rsidRDefault="002C0E51" w:rsidP="002C0E51">
      <w:pPr>
        <w:pStyle w:val="GAPara"/>
        <w:numPr>
          <w:ilvl w:val="0"/>
          <w:numId w:val="5"/>
        </w:numPr>
        <w:spacing w:before="360"/>
        <w:ind w:left="562" w:hanging="562"/>
        <w:jc w:val="both"/>
        <w:rPr>
          <w:b/>
        </w:rPr>
      </w:pPr>
      <w:r w:rsidRPr="00AA37CE">
        <w:rPr>
          <w:b/>
        </w:rPr>
        <w:lastRenderedPageBreak/>
        <w:t>推迟</w:t>
      </w:r>
      <w:r w:rsidRPr="00AA37CE">
        <w:rPr>
          <w:b/>
        </w:rPr>
        <w:t>VI</w:t>
      </w:r>
      <w:r w:rsidRPr="00AA37CE">
        <w:rPr>
          <w:b/>
        </w:rPr>
        <w:t>类专家会议：替代推进方式</w:t>
      </w:r>
    </w:p>
    <w:p w14:paraId="538819A9" w14:textId="37B08119" w:rsidR="002C0E51" w:rsidRPr="00AA37CE" w:rsidRDefault="002C0E51" w:rsidP="002C0E51">
      <w:pPr>
        <w:pStyle w:val="GAPara"/>
        <w:numPr>
          <w:ilvl w:val="0"/>
          <w:numId w:val="3"/>
        </w:numPr>
        <w:ind w:left="567" w:hanging="567"/>
        <w:jc w:val="both"/>
      </w:pPr>
      <w:r w:rsidRPr="00AA37CE">
        <w:t>根据上述时间表，秘书处</w:t>
      </w:r>
      <w:r w:rsidR="004C1E60" w:rsidRPr="00AA37CE">
        <w:t>定</w:t>
      </w:r>
      <w:r w:rsidRPr="00AA37CE">
        <w:t>于</w:t>
      </w:r>
      <w:r w:rsidRPr="00AA37CE">
        <w:t>3</w:t>
      </w:r>
      <w:r w:rsidRPr="00AA37CE">
        <w:t>月</w:t>
      </w:r>
      <w:r w:rsidRPr="00AA37CE">
        <w:t>16</w:t>
      </w:r>
      <w:r w:rsidRPr="00AA37CE">
        <w:t>日至</w:t>
      </w:r>
      <w:r w:rsidRPr="00AA37CE">
        <w:t>18</w:t>
      </w:r>
      <w:r w:rsidRPr="00AA37CE">
        <w:t>日开始组织召开为期三天的</w:t>
      </w:r>
      <w:r w:rsidRPr="00AA37CE">
        <w:t>VI</w:t>
      </w:r>
      <w:r w:rsidRPr="00AA37CE">
        <w:t>类专家现场会议，以确定主要问题以及解决这些问题的方法，从而为举行不限成员名额政府间工作组会议奠定基础。作为该会议的框架文件，秘书处委托编制并翻译了两份讨论文件：一份文件追溯了</w:t>
      </w:r>
      <w:r w:rsidRPr="00AA37CE">
        <w:t>2003</w:t>
      </w:r>
      <w:r w:rsidRPr="00AA37CE">
        <w:t>年《公约》列入机制的背景，另一份文件则介绍了负责对这两项名录和登记册的列入申请和遴选文件进行评估的协商机构的观点。在尊重地域和性别平衡的基础上</w:t>
      </w:r>
      <w:r w:rsidR="004C1E60" w:rsidRPr="00AA37CE">
        <w:t>，通过向缔约国公开呼吁推荐专家，</w:t>
      </w:r>
      <w:r w:rsidRPr="00AA37CE">
        <w:t>选择了</w:t>
      </w:r>
      <w:r w:rsidRPr="00AA37CE">
        <w:t>31</w:t>
      </w:r>
      <w:r w:rsidRPr="00AA37CE">
        <w:t>名具有不同背景的专家</w:t>
      </w:r>
      <w:r w:rsidR="004C1E60" w:rsidRPr="00AA37CE">
        <w:t>。</w:t>
      </w:r>
      <w:r w:rsidRPr="00AA37CE">
        <w:t>但是，鉴于新冠肺炎疫情造成的卫生危机，专家会议</w:t>
      </w:r>
      <w:r w:rsidR="004C1E60" w:rsidRPr="00AA37CE">
        <w:t>原定</w:t>
      </w:r>
      <w:r w:rsidRPr="00AA37CE">
        <w:t>最初推迟到</w:t>
      </w:r>
      <w:r w:rsidRPr="00AA37CE">
        <w:t>2020</w:t>
      </w:r>
      <w:r w:rsidRPr="00AA37CE">
        <w:t>年</w:t>
      </w:r>
      <w:r w:rsidRPr="00AA37CE">
        <w:t>9</w:t>
      </w:r>
      <w:r w:rsidRPr="00AA37CE">
        <w:t>月。由于旅行和聚会限制方面的不确定性，会议再次被推迟到更</w:t>
      </w:r>
      <w:r w:rsidR="004C1E60" w:rsidRPr="00AA37CE">
        <w:t>晚</w:t>
      </w:r>
      <w:r w:rsidRPr="00AA37CE">
        <w:t>的日期。</w:t>
      </w:r>
    </w:p>
    <w:p w14:paraId="274D46E2" w14:textId="25E5C7C0" w:rsidR="002C0E51" w:rsidRPr="00AA37CE" w:rsidRDefault="002C0E51" w:rsidP="002C0E51">
      <w:pPr>
        <w:pStyle w:val="GAPara"/>
        <w:numPr>
          <w:ilvl w:val="0"/>
          <w:numId w:val="3"/>
        </w:numPr>
        <w:ind w:left="567" w:hanging="567"/>
        <w:jc w:val="both"/>
      </w:pPr>
      <w:r w:rsidRPr="00AA37CE">
        <w:t>为了不</w:t>
      </w:r>
      <w:r w:rsidR="00617572" w:rsidRPr="00AA37CE">
        <w:t>再</w:t>
      </w:r>
      <w:r w:rsidRPr="00AA37CE">
        <w:t>拖延这一过程，秘书处建议采取替代推进方式。换句话说，分两步的过程可以代替原先计划的三天现场会议（时间表请参阅《附件》）。应当指出的是，这种替代方式并不妨碍委员会第十四届会议通过的</w:t>
      </w:r>
      <w:proofErr w:type="gramStart"/>
      <w:r w:rsidRPr="00AA37CE">
        <w:t>反思总</w:t>
      </w:r>
      <w:proofErr w:type="gramEnd"/>
      <w:r w:rsidRPr="00AA37CE">
        <w:t>时间表：</w:t>
      </w:r>
    </w:p>
    <w:p w14:paraId="5AA50173" w14:textId="756A2A73" w:rsidR="002C0E51" w:rsidRPr="00AA37CE" w:rsidRDefault="002C0E51" w:rsidP="002C0E51">
      <w:pPr>
        <w:pStyle w:val="GAPara"/>
        <w:numPr>
          <w:ilvl w:val="0"/>
          <w:numId w:val="4"/>
        </w:numPr>
        <w:jc w:val="both"/>
      </w:pPr>
      <w:r w:rsidRPr="00AA37CE">
        <w:t>2020</w:t>
      </w:r>
      <w:r w:rsidRPr="00AA37CE">
        <w:t>年</w:t>
      </w:r>
      <w:r w:rsidR="00CF04C1" w:rsidRPr="00AA37CE">
        <w:t>11</w:t>
      </w:r>
      <w:r w:rsidRPr="00AA37CE">
        <w:t>月，秘书处将与专家进行电子磋商，征求他们对迄今查明的有关列入机制的主要挑战以及寻找解决方案的可能方法的评论；秘书处将要求专家在两个月内交回调查表。</w:t>
      </w:r>
    </w:p>
    <w:p w14:paraId="07357F35" w14:textId="38C5DFFB" w:rsidR="002C0E51" w:rsidRPr="00AA37CE" w:rsidRDefault="002C0E51" w:rsidP="002C0E51">
      <w:pPr>
        <w:pStyle w:val="GAPara"/>
        <w:numPr>
          <w:ilvl w:val="0"/>
          <w:numId w:val="4"/>
        </w:numPr>
        <w:jc w:val="both"/>
      </w:pPr>
      <w:r w:rsidRPr="00AA37CE">
        <w:t>将要求委员会在</w:t>
      </w:r>
      <w:r w:rsidRPr="00AA37CE">
        <w:t>2020</w:t>
      </w:r>
      <w:r w:rsidRPr="00AA37CE">
        <w:t>年</w:t>
      </w:r>
      <w:r w:rsidR="00CF04C1" w:rsidRPr="00AA37CE">
        <w:t>12</w:t>
      </w:r>
      <w:r w:rsidRPr="00AA37CE">
        <w:t>月举行的第十五届会议上注意有关反思过程变化的最新情况，并为反思提供更多要素。</w:t>
      </w:r>
    </w:p>
    <w:p w14:paraId="2A5DD358" w14:textId="02471692" w:rsidR="002C0E51" w:rsidRPr="00AA37CE" w:rsidRDefault="002C0E51" w:rsidP="002C0E51">
      <w:pPr>
        <w:pStyle w:val="GAPara"/>
        <w:numPr>
          <w:ilvl w:val="0"/>
          <w:numId w:val="4"/>
        </w:numPr>
        <w:jc w:val="both"/>
      </w:pPr>
      <w:r w:rsidRPr="00AA37CE">
        <w:t>2021</w:t>
      </w:r>
      <w:r w:rsidRPr="00AA37CE">
        <w:t>年</w:t>
      </w:r>
      <w:r w:rsidR="00CF04C1" w:rsidRPr="00AA37CE">
        <w:t>2</w:t>
      </w:r>
      <w:r w:rsidRPr="00AA37CE">
        <w:t>月</w:t>
      </w:r>
      <w:r w:rsidRPr="00AA37CE">
        <w:t>/</w:t>
      </w:r>
      <w:r w:rsidR="00CF04C1" w:rsidRPr="00AA37CE">
        <w:t>3</w:t>
      </w:r>
      <w:r w:rsidRPr="00AA37CE">
        <w:t>月将召开第一次（线上）全体会议，各位专家和观察员将参加会议，分组讨论背景信息和两份讨论文件。</w:t>
      </w:r>
    </w:p>
    <w:p w14:paraId="6C81AE8F" w14:textId="77777777" w:rsidR="002C0E51" w:rsidRPr="00AA37CE" w:rsidRDefault="002C0E51" w:rsidP="002C0E51">
      <w:pPr>
        <w:pStyle w:val="GAPara"/>
        <w:numPr>
          <w:ilvl w:val="0"/>
          <w:numId w:val="4"/>
        </w:numPr>
        <w:jc w:val="both"/>
      </w:pPr>
      <w:r w:rsidRPr="00AA37CE">
        <w:t>专家们将通过在线论坛在各自的小组中开展工作，对</w:t>
      </w:r>
      <w:r w:rsidRPr="00AA37CE">
        <w:t>2</w:t>
      </w:r>
      <w:r w:rsidRPr="00AA37CE">
        <w:t>月</w:t>
      </w:r>
      <w:r w:rsidRPr="00AA37CE">
        <w:t>/3</w:t>
      </w:r>
      <w:r w:rsidRPr="00AA37CE">
        <w:t>月的调查结果进行分析。</w:t>
      </w:r>
    </w:p>
    <w:p w14:paraId="46128AC0" w14:textId="47257A28" w:rsidR="002C0E51" w:rsidRPr="00AA37CE" w:rsidRDefault="002C0E51" w:rsidP="002C0E51">
      <w:pPr>
        <w:pStyle w:val="GAPara"/>
        <w:numPr>
          <w:ilvl w:val="0"/>
          <w:numId w:val="4"/>
        </w:numPr>
        <w:jc w:val="both"/>
      </w:pPr>
      <w:r w:rsidRPr="00AA37CE">
        <w:t>2021</w:t>
      </w:r>
      <w:r w:rsidRPr="00AA37CE">
        <w:t>年</w:t>
      </w:r>
      <w:r w:rsidR="00CF04C1" w:rsidRPr="00AA37CE">
        <w:t>3</w:t>
      </w:r>
      <w:r w:rsidRPr="00AA37CE">
        <w:t>月将组织召开第二次（线上）全体会议，对上述小组的讨论结果进行总结，从而制定具体建议方案。</w:t>
      </w:r>
    </w:p>
    <w:p w14:paraId="5061C9AE" w14:textId="6583F241" w:rsidR="002C0E51" w:rsidRPr="00AA37CE" w:rsidRDefault="002C0E51" w:rsidP="002C0E51">
      <w:pPr>
        <w:pStyle w:val="GAPara"/>
        <w:numPr>
          <w:ilvl w:val="0"/>
          <w:numId w:val="4"/>
        </w:numPr>
        <w:jc w:val="both"/>
      </w:pPr>
      <w:r w:rsidRPr="00AA37CE">
        <w:t>专家会议的结论应以工作文件的形式提交至</w:t>
      </w:r>
      <w:r w:rsidRPr="00AA37CE">
        <w:t>2021</w:t>
      </w:r>
      <w:r w:rsidRPr="00AA37CE">
        <w:t>年</w:t>
      </w:r>
      <w:r w:rsidR="00CF04C1" w:rsidRPr="00AA37CE">
        <w:t>6</w:t>
      </w:r>
      <w:r w:rsidRPr="00AA37CE">
        <w:t>月举行的不限成员名额政府间工作组会议。</w:t>
      </w:r>
    </w:p>
    <w:p w14:paraId="5283018F" w14:textId="77777777" w:rsidR="002C0E51" w:rsidRPr="00752B82" w:rsidRDefault="002C0E51" w:rsidP="002C0E51">
      <w:pPr>
        <w:keepNext/>
        <w:numPr>
          <w:ilvl w:val="0"/>
          <w:numId w:val="3"/>
        </w:numPr>
        <w:ind w:left="567" w:hanging="567"/>
        <w:jc w:val="both"/>
        <w:rPr>
          <w:rFonts w:ascii="Arial" w:hAnsi="Arial" w:cs="Arial"/>
          <w:sz w:val="22"/>
          <w:szCs w:val="22"/>
          <w:lang w:val="en-GB"/>
        </w:rPr>
      </w:pPr>
      <w:proofErr w:type="gramStart"/>
      <w:r w:rsidRPr="00AA37CE">
        <w:rPr>
          <w:rFonts w:ascii="Arial" w:hAnsi="Arial" w:cs="Arial"/>
          <w:sz w:val="22"/>
          <w:szCs w:val="22"/>
        </w:rPr>
        <w:t>谨建议</w:t>
      </w:r>
      <w:proofErr w:type="gramEnd"/>
      <w:r w:rsidRPr="00AA37CE">
        <w:rPr>
          <w:rFonts w:ascii="Arial" w:hAnsi="Arial" w:cs="Arial"/>
          <w:sz w:val="22"/>
          <w:szCs w:val="22"/>
        </w:rPr>
        <w:t>大会通过如下决议</w:t>
      </w:r>
      <w:r w:rsidRPr="00752B82">
        <w:rPr>
          <w:rFonts w:ascii="Arial" w:hAnsi="Arial" w:cs="Arial"/>
          <w:sz w:val="22"/>
          <w:szCs w:val="22"/>
          <w:lang w:val="en-GB"/>
        </w:rPr>
        <w:t>：</w:t>
      </w:r>
    </w:p>
    <w:p w14:paraId="06DFB3A1" w14:textId="77777777" w:rsidR="002C0E51" w:rsidRPr="00AA37CE" w:rsidRDefault="002C0E51" w:rsidP="002C0E51">
      <w:pPr>
        <w:pStyle w:val="GATitleResolution"/>
      </w:pPr>
      <w:r w:rsidRPr="00AA37CE">
        <w:t>第</w:t>
      </w:r>
      <w:r w:rsidRPr="00AA37CE">
        <w:t>8.GA 11</w:t>
      </w:r>
      <w:r w:rsidRPr="00AA37CE">
        <w:t>号决议草案</w:t>
      </w:r>
    </w:p>
    <w:p w14:paraId="4EFAD173" w14:textId="77777777" w:rsidR="002C0E51" w:rsidRPr="00AA37CE" w:rsidRDefault="002C0E51" w:rsidP="002C0E51">
      <w:pPr>
        <w:pStyle w:val="GAPreambulaResolution"/>
      </w:pPr>
      <w:r w:rsidRPr="00AA37CE">
        <w:t>大会，</w:t>
      </w:r>
    </w:p>
    <w:p w14:paraId="0741F7D5" w14:textId="25256043" w:rsidR="002C0E51" w:rsidRPr="00AA37CE" w:rsidRDefault="002C0E51" w:rsidP="002C0E51">
      <w:pPr>
        <w:pStyle w:val="COMParaDecision"/>
        <w:numPr>
          <w:ilvl w:val="0"/>
          <w:numId w:val="2"/>
        </w:numPr>
        <w:ind w:left="1134" w:hanging="567"/>
        <w:jc w:val="left"/>
      </w:pPr>
      <w:r w:rsidRPr="00AA37CE">
        <w:t>审查了</w:t>
      </w:r>
      <w:r w:rsidRPr="00AA37CE">
        <w:rPr>
          <w:u w:val="none"/>
        </w:rPr>
        <w:t>第</w:t>
      </w:r>
      <w:r w:rsidRPr="00AA37CE">
        <w:rPr>
          <w:u w:val="none"/>
        </w:rPr>
        <w:t>LHE/20/8.GA/11</w:t>
      </w:r>
      <w:r w:rsidRPr="00AA37CE">
        <w:rPr>
          <w:u w:val="none"/>
        </w:rPr>
        <w:t>号文件及</w:t>
      </w:r>
      <w:r w:rsidRPr="00884D4A">
        <w:rPr>
          <w:u w:val="none"/>
        </w:rPr>
        <w:t>第</w:t>
      </w:r>
      <w:hyperlink r:id="rId18" w:history="1">
        <w:r w:rsidRPr="00884D4A">
          <w:rPr>
            <w:rStyle w:val="Hyperlink"/>
          </w:rPr>
          <w:t>LHE/19/14.COM/14</w:t>
        </w:r>
      </w:hyperlink>
      <w:r w:rsidRPr="00AA37CE">
        <w:rPr>
          <w:u w:val="none"/>
        </w:rPr>
        <w:t>号文件，</w:t>
      </w:r>
    </w:p>
    <w:p w14:paraId="08CD4BB2" w14:textId="528F3864" w:rsidR="002C0E51" w:rsidRPr="00AA37CE" w:rsidRDefault="002C0E51" w:rsidP="002C0E51">
      <w:pPr>
        <w:pStyle w:val="COMParaDecision"/>
        <w:numPr>
          <w:ilvl w:val="0"/>
          <w:numId w:val="2"/>
        </w:numPr>
        <w:ind w:left="1134" w:hanging="567"/>
        <w:jc w:val="left"/>
      </w:pPr>
      <w:proofErr w:type="gramStart"/>
      <w:r w:rsidRPr="00AA37CE">
        <w:t>忆及</w:t>
      </w:r>
      <w:r w:rsidRPr="00AA37CE">
        <w:rPr>
          <w:u w:val="none"/>
        </w:rPr>
        <w:t>第</w:t>
      </w:r>
      <w:proofErr w:type="gramEnd"/>
      <w:hyperlink r:id="rId19" w:history="1">
        <w:r w:rsidRPr="00884D4A">
          <w:rPr>
            <w:rStyle w:val="Hyperlink"/>
          </w:rPr>
          <w:t>13.COM 6</w:t>
        </w:r>
      </w:hyperlink>
      <w:r w:rsidRPr="00AA37CE">
        <w:rPr>
          <w:u w:val="none"/>
        </w:rPr>
        <w:t>、</w:t>
      </w:r>
      <w:hyperlink r:id="rId20" w:history="1">
        <w:r w:rsidRPr="00884D4A">
          <w:rPr>
            <w:rStyle w:val="Hyperlink"/>
          </w:rPr>
          <w:t>13.COM 10</w:t>
        </w:r>
      </w:hyperlink>
      <w:r w:rsidRPr="00AA37CE">
        <w:rPr>
          <w:u w:val="none"/>
        </w:rPr>
        <w:t>及</w:t>
      </w:r>
      <w:hyperlink r:id="rId21" w:history="1">
        <w:r w:rsidRPr="00884D4A">
          <w:rPr>
            <w:rStyle w:val="Hyperlink"/>
          </w:rPr>
          <w:t>14.COM 14</w:t>
        </w:r>
      </w:hyperlink>
      <w:r w:rsidRPr="00AA37CE">
        <w:rPr>
          <w:u w:val="none"/>
        </w:rPr>
        <w:t>号决定，</w:t>
      </w:r>
    </w:p>
    <w:p w14:paraId="46DDB0AC" w14:textId="77777777" w:rsidR="002C0E51" w:rsidRPr="00AA37CE" w:rsidRDefault="002C0E51" w:rsidP="002C0E51">
      <w:pPr>
        <w:pStyle w:val="COMParaDecision"/>
        <w:numPr>
          <w:ilvl w:val="0"/>
          <w:numId w:val="2"/>
        </w:numPr>
        <w:ind w:left="1134" w:hanging="567"/>
      </w:pPr>
      <w:r w:rsidRPr="00AA37CE">
        <w:t>重申</w:t>
      </w:r>
      <w:r w:rsidRPr="00AA37CE">
        <w:rPr>
          <w:u w:val="none"/>
        </w:rPr>
        <w:t>对</w:t>
      </w:r>
      <w:r w:rsidRPr="00AA37CE">
        <w:rPr>
          <w:u w:val="none"/>
        </w:rPr>
        <w:t>2003</w:t>
      </w:r>
      <w:r w:rsidRPr="00AA37CE">
        <w:rPr>
          <w:u w:val="none"/>
        </w:rPr>
        <w:t>年《公约》列入机制进行全局反思的必要性；</w:t>
      </w:r>
    </w:p>
    <w:p w14:paraId="41CF9B7D" w14:textId="4100D9AE" w:rsidR="002C0E51" w:rsidRPr="00AA37CE" w:rsidRDefault="002C0E51" w:rsidP="002C0E51">
      <w:pPr>
        <w:pStyle w:val="COMParaDecision"/>
        <w:numPr>
          <w:ilvl w:val="0"/>
          <w:numId w:val="2"/>
        </w:numPr>
        <w:ind w:left="1134" w:hanging="567"/>
        <w:rPr>
          <w:u w:val="none"/>
        </w:rPr>
      </w:pPr>
      <w:r w:rsidRPr="00AA37CE">
        <w:t>再次感谢</w:t>
      </w:r>
      <w:r w:rsidRPr="00AA37CE">
        <w:rPr>
          <w:u w:val="none"/>
        </w:rPr>
        <w:t>日本政府为支持</w:t>
      </w:r>
      <w:r w:rsidRPr="00AA37CE">
        <w:rPr>
          <w:u w:val="none"/>
        </w:rPr>
        <w:t>2003</w:t>
      </w:r>
      <w:r w:rsidRPr="00AA37CE">
        <w:rPr>
          <w:u w:val="none"/>
        </w:rPr>
        <w:t>年《公约》列入机制的全局反思而</w:t>
      </w:r>
      <w:r w:rsidR="00617572" w:rsidRPr="00AA37CE">
        <w:rPr>
          <w:u w:val="none"/>
        </w:rPr>
        <w:t>做</w:t>
      </w:r>
      <w:r w:rsidRPr="00AA37CE">
        <w:rPr>
          <w:u w:val="none"/>
        </w:rPr>
        <w:t>出的贡献；</w:t>
      </w:r>
    </w:p>
    <w:p w14:paraId="548CDE8E" w14:textId="77777777" w:rsidR="002C0E51" w:rsidRPr="00AA37CE" w:rsidRDefault="002C0E51" w:rsidP="002C0E51">
      <w:pPr>
        <w:pStyle w:val="COMParaDecision"/>
        <w:numPr>
          <w:ilvl w:val="0"/>
          <w:numId w:val="2"/>
        </w:numPr>
        <w:ind w:left="1134" w:hanging="567"/>
        <w:rPr>
          <w:u w:val="none"/>
        </w:rPr>
      </w:pPr>
      <w:r w:rsidRPr="00AA37CE">
        <w:t>注意到</w:t>
      </w:r>
      <w:r w:rsidRPr="00AA37CE">
        <w:rPr>
          <w:u w:val="none"/>
        </w:rPr>
        <w:t>举行</w:t>
      </w:r>
      <w:r w:rsidRPr="00AA37CE">
        <w:rPr>
          <w:u w:val="none"/>
        </w:rPr>
        <w:t>VI</w:t>
      </w:r>
      <w:r w:rsidRPr="00AA37CE">
        <w:rPr>
          <w:u w:val="none"/>
        </w:rPr>
        <w:t>类专家预备会议的替代方式以及根据这些变化修改委员会第十五届会议议程的意图；</w:t>
      </w:r>
    </w:p>
    <w:p w14:paraId="3B42C6C0" w14:textId="77777777" w:rsidR="002C0E51" w:rsidRPr="00AA37CE" w:rsidRDefault="002C0E51" w:rsidP="002C0E51">
      <w:pPr>
        <w:pStyle w:val="COMParaDecision"/>
        <w:numPr>
          <w:ilvl w:val="0"/>
          <w:numId w:val="2"/>
        </w:numPr>
        <w:ind w:left="1134" w:hanging="567"/>
        <w:rPr>
          <w:u w:val="none"/>
        </w:rPr>
      </w:pPr>
      <w:r w:rsidRPr="00AA37CE">
        <w:t>还注意到</w:t>
      </w:r>
      <w:r w:rsidRPr="00AA37CE">
        <w:rPr>
          <w:u w:val="none"/>
        </w:rPr>
        <w:t>本决议《附件》所载的有关</w:t>
      </w:r>
      <w:r w:rsidRPr="00AA37CE">
        <w:rPr>
          <w:u w:val="none"/>
        </w:rPr>
        <w:t>2003</w:t>
      </w:r>
      <w:r w:rsidRPr="00AA37CE">
        <w:rPr>
          <w:u w:val="none"/>
        </w:rPr>
        <w:t>年《公约》列入机制反思的经修订的临时时间表，包括</w:t>
      </w:r>
      <w:r w:rsidRPr="00AA37CE">
        <w:rPr>
          <w:u w:val="none"/>
        </w:rPr>
        <w:t>2021</w:t>
      </w:r>
      <w:r w:rsidRPr="00AA37CE">
        <w:rPr>
          <w:u w:val="none"/>
        </w:rPr>
        <w:t>年</w:t>
      </w:r>
      <w:r w:rsidRPr="00AA37CE">
        <w:rPr>
          <w:u w:val="none"/>
        </w:rPr>
        <w:t>6</w:t>
      </w:r>
      <w:r w:rsidRPr="00AA37CE">
        <w:rPr>
          <w:u w:val="none"/>
        </w:rPr>
        <w:t>月的不限成员名额政府间工作组时间表；</w:t>
      </w:r>
    </w:p>
    <w:p w14:paraId="0BCF9370" w14:textId="77777777" w:rsidR="002C0E51" w:rsidRPr="00AA37CE" w:rsidRDefault="002C0E51" w:rsidP="002C0E51">
      <w:pPr>
        <w:pStyle w:val="COMParaDecision"/>
        <w:numPr>
          <w:ilvl w:val="0"/>
          <w:numId w:val="2"/>
        </w:numPr>
        <w:ind w:left="1134" w:hanging="567"/>
        <w:rPr>
          <w:u w:val="none"/>
        </w:rPr>
      </w:pPr>
      <w:r w:rsidRPr="00AA37CE">
        <w:t>要求</w:t>
      </w:r>
      <w:r w:rsidRPr="00AA37CE">
        <w:rPr>
          <w:u w:val="none"/>
        </w:rPr>
        <w:t>秘书处向委员会第十六届会议报告在反思过程中取得的进展，特别是上述工作组的成果。</w:t>
      </w:r>
    </w:p>
    <w:p w14:paraId="3557E171" w14:textId="77777777" w:rsidR="002C0E51" w:rsidRPr="00AA37CE" w:rsidRDefault="002C0E51" w:rsidP="002C0E51">
      <w:pPr>
        <w:pStyle w:val="GAParaResolution"/>
        <w:pageBreakBefore/>
        <w:numPr>
          <w:ilvl w:val="0"/>
          <w:numId w:val="0"/>
        </w:numPr>
        <w:ind w:left="924"/>
        <w:jc w:val="center"/>
        <w:rPr>
          <w:rFonts w:eastAsia="Times New Roman"/>
          <w:b/>
          <w:u w:val="none"/>
        </w:rPr>
      </w:pPr>
      <w:r w:rsidRPr="00AA37CE">
        <w:rPr>
          <w:b/>
        </w:rPr>
        <w:t>附件</w:t>
      </w:r>
    </w:p>
    <w:p w14:paraId="077076E8" w14:textId="77777777" w:rsidR="002C0E51" w:rsidRPr="00AA37CE" w:rsidRDefault="002C0E51" w:rsidP="002C0E51">
      <w:pPr>
        <w:tabs>
          <w:tab w:val="center" w:pos="4819"/>
          <w:tab w:val="left" w:pos="8775"/>
        </w:tabs>
        <w:spacing w:before="120" w:after="240"/>
        <w:jc w:val="center"/>
        <w:rPr>
          <w:rFonts w:ascii="Arial" w:hAnsi="Arial" w:cs="Arial"/>
          <w:b/>
          <w:sz w:val="22"/>
          <w:szCs w:val="22"/>
        </w:rPr>
      </w:pPr>
      <w:r w:rsidRPr="00AA37CE">
        <w:rPr>
          <w:rFonts w:ascii="Arial" w:hAnsi="Arial" w:cs="Arial"/>
          <w:b/>
          <w:sz w:val="22"/>
          <w:szCs w:val="22"/>
        </w:rPr>
        <w:t>2003</w:t>
      </w:r>
      <w:r w:rsidRPr="00AA37CE">
        <w:rPr>
          <w:rFonts w:ascii="Arial" w:hAnsi="Arial" w:cs="Arial"/>
          <w:b/>
          <w:sz w:val="22"/>
          <w:szCs w:val="22"/>
        </w:rPr>
        <w:t>年《保护非物质文化遗产公约》列入机制反思时间表</w:t>
      </w:r>
    </w:p>
    <w:tbl>
      <w:tblPr>
        <w:tblW w:w="9639" w:type="dxa"/>
        <w:jc w:val="center"/>
        <w:tblLook w:val="04A0" w:firstRow="1" w:lastRow="0" w:firstColumn="1" w:lastColumn="0" w:noHBand="0" w:noVBand="1"/>
      </w:tblPr>
      <w:tblGrid>
        <w:gridCol w:w="2969"/>
        <w:gridCol w:w="6670"/>
      </w:tblGrid>
      <w:tr w:rsidR="002C0E51" w:rsidRPr="00AA37CE" w14:paraId="5B475080" w14:textId="77777777" w:rsidTr="00CA4622">
        <w:trPr>
          <w:cantSplit/>
          <w:jc w:val="center"/>
        </w:trPr>
        <w:tc>
          <w:tcPr>
            <w:tcW w:w="1540" w:type="pct"/>
          </w:tcPr>
          <w:p w14:paraId="008E675F" w14:textId="77777777" w:rsidR="002C0E51" w:rsidRPr="00AA37CE" w:rsidDel="00B13292" w:rsidRDefault="002C0E51" w:rsidP="00CA4622">
            <w:pPr>
              <w:spacing w:before="120" w:after="120"/>
              <w:jc w:val="center"/>
              <w:rPr>
                <w:rFonts w:ascii="Arial" w:hAnsi="Arial" w:cs="Arial"/>
                <w:sz w:val="22"/>
                <w:szCs w:val="22"/>
              </w:rPr>
            </w:pPr>
            <w:r w:rsidRPr="00AA37CE">
              <w:rPr>
                <w:rFonts w:ascii="Arial" w:hAnsi="Arial" w:cs="Arial"/>
                <w:sz w:val="22"/>
                <w:szCs w:val="22"/>
              </w:rPr>
              <w:t>2020</w:t>
            </w:r>
            <w:r w:rsidRPr="00AA37CE">
              <w:rPr>
                <w:rFonts w:ascii="Arial" w:hAnsi="Arial" w:cs="Arial"/>
                <w:sz w:val="22"/>
                <w:szCs w:val="22"/>
              </w:rPr>
              <w:t>年</w:t>
            </w:r>
            <w:r w:rsidRPr="00AA37CE">
              <w:rPr>
                <w:rFonts w:ascii="Arial" w:hAnsi="Arial" w:cs="Arial"/>
                <w:sz w:val="22"/>
                <w:szCs w:val="22"/>
              </w:rPr>
              <w:t>11</w:t>
            </w:r>
            <w:r w:rsidRPr="00AA37CE">
              <w:rPr>
                <w:rFonts w:ascii="Arial" w:hAnsi="Arial" w:cs="Arial"/>
                <w:sz w:val="22"/>
                <w:szCs w:val="22"/>
              </w:rPr>
              <w:t>月</w:t>
            </w:r>
          </w:p>
        </w:tc>
        <w:tc>
          <w:tcPr>
            <w:tcW w:w="3460" w:type="pct"/>
          </w:tcPr>
          <w:p w14:paraId="722046C1" w14:textId="77777777" w:rsidR="002C0E51" w:rsidRPr="00AA37CE" w:rsidRDefault="002C0E51" w:rsidP="00CA4622">
            <w:pPr>
              <w:spacing w:before="120" w:after="120"/>
              <w:rPr>
                <w:rFonts w:ascii="Arial" w:hAnsi="Arial" w:cs="Arial"/>
                <w:sz w:val="22"/>
                <w:szCs w:val="22"/>
              </w:rPr>
            </w:pPr>
            <w:r w:rsidRPr="00AA37CE">
              <w:rPr>
                <w:rFonts w:ascii="Arial" w:hAnsi="Arial" w:cs="Arial"/>
                <w:sz w:val="22"/>
                <w:szCs w:val="22"/>
              </w:rPr>
              <w:t>启动在线调查</w:t>
            </w:r>
          </w:p>
        </w:tc>
      </w:tr>
      <w:tr w:rsidR="002C0E51" w:rsidRPr="00AA37CE" w14:paraId="4032EFC8" w14:textId="77777777" w:rsidTr="00CA4622">
        <w:trPr>
          <w:cantSplit/>
          <w:jc w:val="center"/>
        </w:trPr>
        <w:tc>
          <w:tcPr>
            <w:tcW w:w="1540" w:type="pct"/>
          </w:tcPr>
          <w:p w14:paraId="59E82394" w14:textId="1605690D" w:rsidR="002C0E51" w:rsidRPr="00AA37CE" w:rsidDel="00631872" w:rsidRDefault="002C0E51" w:rsidP="00CA4622">
            <w:pPr>
              <w:spacing w:before="120" w:after="120"/>
              <w:jc w:val="center"/>
              <w:rPr>
                <w:rFonts w:ascii="Arial" w:hAnsi="Arial" w:cs="Arial"/>
                <w:sz w:val="22"/>
                <w:szCs w:val="22"/>
              </w:rPr>
            </w:pPr>
            <w:r w:rsidRPr="00AA37CE">
              <w:rPr>
                <w:rFonts w:ascii="Arial" w:hAnsi="Arial" w:cs="Arial"/>
                <w:b/>
                <w:sz w:val="22"/>
                <w:szCs w:val="22"/>
              </w:rPr>
              <w:t>2020</w:t>
            </w:r>
            <w:r w:rsidRPr="00AA37CE">
              <w:rPr>
                <w:rFonts w:ascii="Arial" w:hAnsi="Arial" w:cs="Arial"/>
                <w:b/>
                <w:sz w:val="22"/>
                <w:szCs w:val="22"/>
              </w:rPr>
              <w:t>年</w:t>
            </w:r>
            <w:r w:rsidRPr="00AA37CE">
              <w:rPr>
                <w:rFonts w:ascii="Arial" w:hAnsi="Arial" w:cs="Arial"/>
                <w:b/>
                <w:sz w:val="22"/>
                <w:szCs w:val="22"/>
              </w:rPr>
              <w:t>12</w:t>
            </w:r>
            <w:r w:rsidRPr="00AA37CE">
              <w:rPr>
                <w:rFonts w:ascii="Arial" w:hAnsi="Arial" w:cs="Arial"/>
                <w:b/>
                <w:sz w:val="22"/>
                <w:szCs w:val="22"/>
              </w:rPr>
              <w:t>月</w:t>
            </w:r>
            <w:r w:rsidRPr="00AA37CE">
              <w:rPr>
                <w:rFonts w:ascii="Arial" w:hAnsi="Arial" w:cs="Arial"/>
                <w:b/>
                <w:sz w:val="22"/>
                <w:szCs w:val="22"/>
              </w:rPr>
              <w:t>14</w:t>
            </w:r>
            <w:r w:rsidRPr="00AA37CE">
              <w:rPr>
                <w:rFonts w:ascii="Arial" w:hAnsi="Arial" w:cs="Arial"/>
                <w:b/>
                <w:sz w:val="22"/>
                <w:szCs w:val="22"/>
              </w:rPr>
              <w:t>日</w:t>
            </w:r>
            <w:r w:rsidR="00CF04C1" w:rsidRPr="00AA37CE">
              <w:rPr>
                <w:rFonts w:ascii="Arial" w:hAnsi="Arial" w:cs="Arial"/>
                <w:b/>
                <w:sz w:val="22"/>
                <w:szCs w:val="22"/>
              </w:rPr>
              <w:t>至</w:t>
            </w:r>
            <w:r w:rsidRPr="00AA37CE">
              <w:rPr>
                <w:rFonts w:ascii="Arial" w:hAnsi="Arial" w:cs="Arial"/>
                <w:b/>
                <w:sz w:val="22"/>
                <w:szCs w:val="22"/>
              </w:rPr>
              <w:t>19</w:t>
            </w:r>
            <w:r w:rsidRPr="00AA37CE">
              <w:rPr>
                <w:rFonts w:ascii="Arial" w:hAnsi="Arial" w:cs="Arial"/>
                <w:b/>
                <w:sz w:val="22"/>
                <w:szCs w:val="22"/>
              </w:rPr>
              <w:t>日</w:t>
            </w:r>
          </w:p>
        </w:tc>
        <w:tc>
          <w:tcPr>
            <w:tcW w:w="3460" w:type="pct"/>
          </w:tcPr>
          <w:p w14:paraId="39A9BFE1" w14:textId="77777777" w:rsidR="002C0E51" w:rsidRPr="00AA37CE" w:rsidRDefault="002C0E51" w:rsidP="00CA4622">
            <w:pPr>
              <w:spacing w:before="120" w:after="120"/>
              <w:rPr>
                <w:rFonts w:ascii="Arial" w:hAnsi="Arial" w:cs="Arial"/>
                <w:sz w:val="22"/>
                <w:szCs w:val="22"/>
              </w:rPr>
            </w:pPr>
            <w:r w:rsidRPr="00AA37CE">
              <w:rPr>
                <w:rFonts w:ascii="Arial" w:hAnsi="Arial" w:cs="Arial"/>
                <w:b/>
                <w:sz w:val="22"/>
                <w:szCs w:val="22"/>
              </w:rPr>
              <w:t>政府间委员会第十五届会议</w:t>
            </w:r>
          </w:p>
        </w:tc>
      </w:tr>
      <w:tr w:rsidR="002C0E51" w:rsidRPr="00AA37CE" w14:paraId="19279597" w14:textId="77777777" w:rsidTr="00CA4622">
        <w:trPr>
          <w:cantSplit/>
          <w:jc w:val="center"/>
        </w:trPr>
        <w:tc>
          <w:tcPr>
            <w:tcW w:w="1540" w:type="pct"/>
          </w:tcPr>
          <w:p w14:paraId="7D25ABB6" w14:textId="77777777" w:rsidR="002C0E51" w:rsidRPr="00AA37CE" w:rsidRDefault="002C0E51" w:rsidP="00CA4622">
            <w:pPr>
              <w:spacing w:before="120" w:after="120"/>
              <w:jc w:val="center"/>
              <w:rPr>
                <w:rFonts w:ascii="Arial" w:hAnsi="Arial" w:cs="Arial"/>
                <w:sz w:val="22"/>
                <w:szCs w:val="22"/>
              </w:rPr>
            </w:pPr>
            <w:r w:rsidRPr="00AA37CE">
              <w:rPr>
                <w:rFonts w:ascii="Arial" w:hAnsi="Arial" w:cs="Arial"/>
                <w:sz w:val="22"/>
                <w:szCs w:val="22"/>
              </w:rPr>
              <w:t>2021</w:t>
            </w:r>
            <w:r w:rsidRPr="00AA37CE">
              <w:rPr>
                <w:rFonts w:ascii="Arial" w:hAnsi="Arial" w:cs="Arial"/>
                <w:sz w:val="22"/>
                <w:szCs w:val="22"/>
              </w:rPr>
              <w:t>年</w:t>
            </w:r>
            <w:r w:rsidRPr="00AA37CE">
              <w:rPr>
                <w:rFonts w:ascii="Arial" w:hAnsi="Arial" w:cs="Arial"/>
                <w:sz w:val="22"/>
                <w:szCs w:val="22"/>
              </w:rPr>
              <w:t>1</w:t>
            </w:r>
            <w:r w:rsidRPr="00AA37CE">
              <w:rPr>
                <w:rFonts w:ascii="Arial" w:hAnsi="Arial" w:cs="Arial"/>
                <w:sz w:val="22"/>
                <w:szCs w:val="22"/>
              </w:rPr>
              <w:t>月</w:t>
            </w:r>
          </w:p>
        </w:tc>
        <w:tc>
          <w:tcPr>
            <w:tcW w:w="3460" w:type="pct"/>
          </w:tcPr>
          <w:p w14:paraId="29396014" w14:textId="77777777" w:rsidR="002C0E51" w:rsidRPr="00AA37CE" w:rsidRDefault="002C0E51" w:rsidP="00CA4622">
            <w:pPr>
              <w:spacing w:before="120" w:after="120"/>
              <w:rPr>
                <w:rFonts w:ascii="Arial" w:hAnsi="Arial" w:cs="Arial"/>
                <w:sz w:val="22"/>
                <w:szCs w:val="22"/>
              </w:rPr>
            </w:pPr>
            <w:r w:rsidRPr="00AA37CE">
              <w:rPr>
                <w:rFonts w:ascii="Arial" w:hAnsi="Arial" w:cs="Arial"/>
                <w:sz w:val="22"/>
                <w:szCs w:val="22"/>
              </w:rPr>
              <w:t>专家完成调查的截止日期</w:t>
            </w:r>
          </w:p>
        </w:tc>
      </w:tr>
      <w:tr w:rsidR="002C0E51" w:rsidRPr="00AA37CE" w14:paraId="16857105" w14:textId="77777777" w:rsidTr="00CA4622">
        <w:trPr>
          <w:cantSplit/>
          <w:jc w:val="center"/>
        </w:trPr>
        <w:tc>
          <w:tcPr>
            <w:tcW w:w="1540" w:type="pct"/>
          </w:tcPr>
          <w:p w14:paraId="1EA28FC9" w14:textId="77777777" w:rsidR="002C0E51" w:rsidRPr="00AA37CE" w:rsidRDefault="002C0E51" w:rsidP="00CA4622">
            <w:pPr>
              <w:spacing w:before="120" w:after="120"/>
              <w:jc w:val="center"/>
              <w:rPr>
                <w:rFonts w:ascii="Arial" w:hAnsi="Arial" w:cs="Arial"/>
                <w:sz w:val="22"/>
                <w:szCs w:val="22"/>
              </w:rPr>
            </w:pPr>
            <w:r w:rsidRPr="00AA37CE">
              <w:rPr>
                <w:rFonts w:ascii="Arial" w:hAnsi="Arial" w:cs="Arial"/>
                <w:sz w:val="22"/>
                <w:szCs w:val="22"/>
              </w:rPr>
              <w:t>2021</w:t>
            </w:r>
            <w:r w:rsidRPr="00AA37CE">
              <w:rPr>
                <w:rFonts w:ascii="Arial" w:hAnsi="Arial" w:cs="Arial"/>
                <w:sz w:val="22"/>
                <w:szCs w:val="22"/>
              </w:rPr>
              <w:t>年</w:t>
            </w:r>
            <w:r w:rsidRPr="00AA37CE">
              <w:rPr>
                <w:rFonts w:ascii="Arial" w:hAnsi="Arial" w:cs="Arial"/>
                <w:sz w:val="22"/>
                <w:szCs w:val="22"/>
              </w:rPr>
              <w:t>2</w:t>
            </w:r>
            <w:r w:rsidRPr="00AA37CE">
              <w:rPr>
                <w:rFonts w:ascii="Arial" w:hAnsi="Arial" w:cs="Arial"/>
                <w:sz w:val="22"/>
                <w:szCs w:val="22"/>
              </w:rPr>
              <w:t>月</w:t>
            </w:r>
          </w:p>
        </w:tc>
        <w:tc>
          <w:tcPr>
            <w:tcW w:w="3460" w:type="pct"/>
          </w:tcPr>
          <w:p w14:paraId="5D72C1E6" w14:textId="77777777" w:rsidR="002C0E51" w:rsidRPr="00AA37CE" w:rsidRDefault="002C0E51" w:rsidP="00CA4622">
            <w:pPr>
              <w:spacing w:before="120" w:after="120"/>
              <w:rPr>
                <w:rFonts w:ascii="Arial" w:eastAsiaTheme="minorEastAsia" w:hAnsi="Arial" w:cs="Arial"/>
                <w:sz w:val="22"/>
                <w:szCs w:val="22"/>
              </w:rPr>
            </w:pPr>
            <w:r w:rsidRPr="00AA37CE">
              <w:rPr>
                <w:rFonts w:ascii="Arial" w:hAnsi="Arial" w:cs="Arial"/>
                <w:sz w:val="22"/>
                <w:szCs w:val="22"/>
              </w:rPr>
              <w:t>第一次线上全体专家会议及分组</w:t>
            </w:r>
          </w:p>
        </w:tc>
      </w:tr>
      <w:tr w:rsidR="002C0E51" w:rsidRPr="00AA37CE" w14:paraId="31B542AC" w14:textId="77777777" w:rsidTr="00CA4622">
        <w:trPr>
          <w:cantSplit/>
          <w:jc w:val="center"/>
        </w:trPr>
        <w:tc>
          <w:tcPr>
            <w:tcW w:w="1540" w:type="pct"/>
          </w:tcPr>
          <w:p w14:paraId="184D85D7" w14:textId="77777777" w:rsidR="002C0E51" w:rsidRPr="00AA37CE" w:rsidRDefault="002C0E51" w:rsidP="00CA4622">
            <w:pPr>
              <w:spacing w:before="120" w:after="120"/>
              <w:jc w:val="center"/>
              <w:rPr>
                <w:rFonts w:ascii="Arial" w:hAnsi="Arial" w:cs="Arial"/>
                <w:sz w:val="22"/>
                <w:szCs w:val="22"/>
              </w:rPr>
            </w:pPr>
            <w:r w:rsidRPr="00AA37CE">
              <w:rPr>
                <w:rFonts w:ascii="Arial" w:hAnsi="Arial" w:cs="Arial"/>
                <w:sz w:val="22"/>
                <w:szCs w:val="22"/>
              </w:rPr>
              <w:t>2021</w:t>
            </w:r>
            <w:r w:rsidRPr="00AA37CE">
              <w:rPr>
                <w:rFonts w:ascii="Arial" w:hAnsi="Arial" w:cs="Arial"/>
                <w:sz w:val="22"/>
                <w:szCs w:val="22"/>
              </w:rPr>
              <w:t>年</w:t>
            </w:r>
            <w:r w:rsidRPr="00AA37CE">
              <w:rPr>
                <w:rFonts w:ascii="Arial" w:hAnsi="Arial" w:cs="Arial"/>
                <w:sz w:val="22"/>
                <w:szCs w:val="22"/>
              </w:rPr>
              <w:t>2</w:t>
            </w:r>
            <w:r w:rsidRPr="00AA37CE">
              <w:rPr>
                <w:rFonts w:ascii="Arial" w:hAnsi="Arial" w:cs="Arial"/>
                <w:sz w:val="22"/>
                <w:szCs w:val="22"/>
              </w:rPr>
              <w:t>月</w:t>
            </w:r>
            <w:r w:rsidRPr="00AA37CE">
              <w:rPr>
                <w:rFonts w:ascii="Arial" w:hAnsi="Arial" w:cs="Arial"/>
                <w:sz w:val="22"/>
                <w:szCs w:val="22"/>
              </w:rPr>
              <w:t>/3</w:t>
            </w:r>
            <w:r w:rsidRPr="00AA37CE">
              <w:rPr>
                <w:rFonts w:ascii="Arial" w:hAnsi="Arial" w:cs="Arial"/>
                <w:sz w:val="22"/>
                <w:szCs w:val="22"/>
              </w:rPr>
              <w:t>月</w:t>
            </w:r>
          </w:p>
        </w:tc>
        <w:tc>
          <w:tcPr>
            <w:tcW w:w="3460" w:type="pct"/>
          </w:tcPr>
          <w:p w14:paraId="71144558" w14:textId="77777777" w:rsidR="002C0E51" w:rsidRPr="00AA37CE" w:rsidRDefault="002C0E51" w:rsidP="00CA4622">
            <w:pPr>
              <w:spacing w:before="120" w:after="120"/>
              <w:rPr>
                <w:rFonts w:ascii="Arial" w:hAnsi="Arial" w:cs="Arial"/>
                <w:sz w:val="22"/>
                <w:szCs w:val="22"/>
              </w:rPr>
            </w:pPr>
            <w:r w:rsidRPr="00AA37CE">
              <w:rPr>
                <w:rFonts w:ascii="Arial" w:hAnsi="Arial" w:cs="Arial"/>
                <w:sz w:val="22"/>
                <w:szCs w:val="22"/>
              </w:rPr>
              <w:t>通过在线分组会议分析调查结果</w:t>
            </w:r>
          </w:p>
        </w:tc>
      </w:tr>
      <w:tr w:rsidR="002C0E51" w:rsidRPr="00AA37CE" w14:paraId="61228F67" w14:textId="77777777" w:rsidTr="00CA4622">
        <w:trPr>
          <w:cantSplit/>
          <w:jc w:val="center"/>
        </w:trPr>
        <w:tc>
          <w:tcPr>
            <w:tcW w:w="1540" w:type="pct"/>
          </w:tcPr>
          <w:p w14:paraId="11CB8426" w14:textId="689BE26D" w:rsidR="002C0E51" w:rsidRPr="00AA37CE" w:rsidRDefault="002C0E51" w:rsidP="00CA4622">
            <w:pPr>
              <w:spacing w:before="120" w:after="120"/>
              <w:jc w:val="center"/>
              <w:rPr>
                <w:rFonts w:ascii="Arial" w:hAnsi="Arial" w:cs="Arial"/>
                <w:sz w:val="22"/>
                <w:szCs w:val="22"/>
              </w:rPr>
            </w:pPr>
            <w:r w:rsidRPr="00AA37CE">
              <w:rPr>
                <w:rFonts w:ascii="Arial" w:hAnsi="Arial" w:cs="Arial"/>
                <w:sz w:val="22"/>
                <w:szCs w:val="22"/>
              </w:rPr>
              <w:t>2021</w:t>
            </w:r>
            <w:r w:rsidRPr="00AA37CE">
              <w:rPr>
                <w:rFonts w:ascii="Arial" w:hAnsi="Arial" w:cs="Arial"/>
                <w:sz w:val="22"/>
                <w:szCs w:val="22"/>
              </w:rPr>
              <w:t>年</w:t>
            </w:r>
            <w:r w:rsidRPr="00AA37CE">
              <w:rPr>
                <w:rFonts w:ascii="Arial" w:hAnsi="Arial" w:cs="Arial"/>
                <w:sz w:val="22"/>
                <w:szCs w:val="22"/>
              </w:rPr>
              <w:t>3</w:t>
            </w:r>
            <w:r w:rsidRPr="00AA37CE">
              <w:rPr>
                <w:rFonts w:ascii="Arial" w:hAnsi="Arial" w:cs="Arial"/>
                <w:sz w:val="22"/>
                <w:szCs w:val="22"/>
              </w:rPr>
              <w:t>月</w:t>
            </w:r>
          </w:p>
        </w:tc>
        <w:tc>
          <w:tcPr>
            <w:tcW w:w="3460" w:type="pct"/>
          </w:tcPr>
          <w:p w14:paraId="47995A1B" w14:textId="77777777" w:rsidR="002C0E51" w:rsidRPr="00AA37CE" w:rsidRDefault="002C0E51" w:rsidP="00CA4622">
            <w:pPr>
              <w:spacing w:before="120" w:after="120"/>
              <w:rPr>
                <w:rFonts w:ascii="Arial" w:hAnsi="Arial" w:cs="Arial"/>
                <w:sz w:val="22"/>
                <w:szCs w:val="22"/>
              </w:rPr>
            </w:pPr>
            <w:r w:rsidRPr="00AA37CE">
              <w:rPr>
                <w:rFonts w:ascii="Arial" w:hAnsi="Arial" w:cs="Arial"/>
                <w:sz w:val="22"/>
                <w:szCs w:val="22"/>
              </w:rPr>
              <w:t>第二次线上专家全体会议（第</w:t>
            </w:r>
            <w:r w:rsidRPr="00AA37CE">
              <w:rPr>
                <w:rFonts w:ascii="Arial" w:hAnsi="Arial" w:cs="Arial"/>
                <w:sz w:val="22"/>
                <w:szCs w:val="22"/>
              </w:rPr>
              <w:t>1</w:t>
            </w:r>
            <w:r w:rsidRPr="00AA37CE">
              <w:rPr>
                <w:rFonts w:ascii="Arial" w:hAnsi="Arial" w:cs="Arial"/>
                <w:sz w:val="22"/>
                <w:szCs w:val="22"/>
              </w:rPr>
              <w:t>天）：各小组提出建议</w:t>
            </w:r>
          </w:p>
        </w:tc>
      </w:tr>
      <w:tr w:rsidR="002C0E51" w:rsidRPr="00AA37CE" w14:paraId="1D5B6B8A" w14:textId="77777777" w:rsidTr="00CA4622">
        <w:trPr>
          <w:cantSplit/>
          <w:jc w:val="center"/>
        </w:trPr>
        <w:tc>
          <w:tcPr>
            <w:tcW w:w="1540" w:type="pct"/>
          </w:tcPr>
          <w:p w14:paraId="05E45B35" w14:textId="77777777" w:rsidR="002C0E51" w:rsidRPr="00AA37CE" w:rsidRDefault="002C0E51" w:rsidP="00CA4622">
            <w:pPr>
              <w:spacing w:before="120" w:after="120"/>
              <w:jc w:val="center"/>
              <w:rPr>
                <w:rFonts w:ascii="Arial" w:hAnsi="Arial" w:cs="Arial"/>
                <w:sz w:val="22"/>
                <w:szCs w:val="22"/>
              </w:rPr>
            </w:pPr>
            <w:r w:rsidRPr="00AA37CE">
              <w:rPr>
                <w:rFonts w:ascii="Arial" w:hAnsi="Arial" w:cs="Arial"/>
                <w:sz w:val="22"/>
                <w:szCs w:val="22"/>
              </w:rPr>
              <w:t>2021</w:t>
            </w:r>
            <w:r w:rsidRPr="00AA37CE">
              <w:rPr>
                <w:rFonts w:ascii="Arial" w:hAnsi="Arial" w:cs="Arial"/>
                <w:sz w:val="22"/>
                <w:szCs w:val="22"/>
              </w:rPr>
              <w:t>年</w:t>
            </w:r>
            <w:r w:rsidRPr="00AA37CE">
              <w:rPr>
                <w:rFonts w:ascii="Arial" w:hAnsi="Arial" w:cs="Arial"/>
                <w:sz w:val="22"/>
                <w:szCs w:val="22"/>
              </w:rPr>
              <w:t>3</w:t>
            </w:r>
            <w:r w:rsidRPr="00AA37CE">
              <w:rPr>
                <w:rFonts w:ascii="Arial" w:hAnsi="Arial" w:cs="Arial"/>
                <w:sz w:val="22"/>
                <w:szCs w:val="22"/>
              </w:rPr>
              <w:t>月</w:t>
            </w:r>
          </w:p>
        </w:tc>
        <w:tc>
          <w:tcPr>
            <w:tcW w:w="3460" w:type="pct"/>
          </w:tcPr>
          <w:p w14:paraId="248BAC3D" w14:textId="77777777" w:rsidR="002C0E51" w:rsidRPr="00AA37CE" w:rsidRDefault="002C0E51" w:rsidP="00CA4622">
            <w:pPr>
              <w:spacing w:before="120" w:after="120"/>
              <w:rPr>
                <w:rFonts w:ascii="Arial" w:hAnsi="Arial" w:cs="Arial"/>
                <w:sz w:val="22"/>
                <w:szCs w:val="22"/>
              </w:rPr>
            </w:pPr>
            <w:r w:rsidRPr="00AA37CE">
              <w:rPr>
                <w:rFonts w:ascii="Arial" w:hAnsi="Arial" w:cs="Arial"/>
                <w:sz w:val="22"/>
                <w:szCs w:val="22"/>
              </w:rPr>
              <w:t>第二次线上专家全体会议（第</w:t>
            </w:r>
            <w:r w:rsidRPr="00AA37CE">
              <w:rPr>
                <w:rFonts w:ascii="Arial" w:hAnsi="Arial" w:cs="Arial"/>
                <w:sz w:val="22"/>
                <w:szCs w:val="22"/>
              </w:rPr>
              <w:t>2</w:t>
            </w:r>
            <w:r w:rsidRPr="00AA37CE">
              <w:rPr>
                <w:rFonts w:ascii="Arial" w:hAnsi="Arial" w:cs="Arial"/>
                <w:sz w:val="22"/>
                <w:szCs w:val="22"/>
              </w:rPr>
              <w:t>天）：各项建议和结论的汇总融合</w:t>
            </w:r>
          </w:p>
        </w:tc>
      </w:tr>
      <w:tr w:rsidR="002C0E51" w:rsidRPr="00AA37CE" w14:paraId="71BE2677" w14:textId="77777777" w:rsidTr="00CA4622">
        <w:trPr>
          <w:cantSplit/>
          <w:jc w:val="center"/>
        </w:trPr>
        <w:tc>
          <w:tcPr>
            <w:tcW w:w="1540" w:type="pct"/>
          </w:tcPr>
          <w:p w14:paraId="57395CA1" w14:textId="77777777" w:rsidR="002C0E51" w:rsidRPr="00AA37CE" w:rsidRDefault="002C0E51" w:rsidP="00CA4622">
            <w:pPr>
              <w:spacing w:before="120" w:after="120"/>
              <w:jc w:val="center"/>
              <w:rPr>
                <w:rFonts w:ascii="Arial" w:hAnsi="Arial" w:cs="Arial"/>
                <w:sz w:val="22"/>
                <w:szCs w:val="22"/>
              </w:rPr>
            </w:pPr>
            <w:r w:rsidRPr="00AA37CE">
              <w:rPr>
                <w:rFonts w:ascii="Arial" w:hAnsi="Arial" w:cs="Arial"/>
                <w:sz w:val="22"/>
                <w:szCs w:val="22"/>
              </w:rPr>
              <w:t>2021</w:t>
            </w:r>
            <w:r w:rsidRPr="00AA37CE">
              <w:rPr>
                <w:rFonts w:ascii="Arial" w:hAnsi="Arial" w:cs="Arial"/>
                <w:sz w:val="22"/>
                <w:szCs w:val="22"/>
              </w:rPr>
              <w:t>年</w:t>
            </w:r>
            <w:r w:rsidRPr="00AA37CE">
              <w:rPr>
                <w:rFonts w:ascii="Arial" w:hAnsi="Arial" w:cs="Arial"/>
                <w:sz w:val="22"/>
                <w:szCs w:val="22"/>
              </w:rPr>
              <w:t>5</w:t>
            </w:r>
            <w:r w:rsidRPr="00AA37CE">
              <w:rPr>
                <w:rFonts w:ascii="Arial" w:hAnsi="Arial" w:cs="Arial"/>
                <w:sz w:val="22"/>
                <w:szCs w:val="22"/>
              </w:rPr>
              <w:t>月</w:t>
            </w:r>
          </w:p>
        </w:tc>
        <w:tc>
          <w:tcPr>
            <w:tcW w:w="3460" w:type="pct"/>
          </w:tcPr>
          <w:p w14:paraId="4EA381FA" w14:textId="77777777" w:rsidR="002C0E51" w:rsidRPr="00AA37CE" w:rsidRDefault="002C0E51" w:rsidP="00CA4622">
            <w:pPr>
              <w:spacing w:before="120" w:after="120"/>
              <w:rPr>
                <w:rFonts w:ascii="Arial" w:hAnsi="Arial" w:cs="Arial"/>
                <w:sz w:val="22"/>
                <w:szCs w:val="22"/>
              </w:rPr>
            </w:pPr>
            <w:r w:rsidRPr="00AA37CE">
              <w:rPr>
                <w:rFonts w:ascii="Arial" w:hAnsi="Arial" w:cs="Arial"/>
                <w:sz w:val="22"/>
                <w:szCs w:val="22"/>
              </w:rPr>
              <w:t>不限成员名额政府间工作组在线发布工作文件</w:t>
            </w:r>
            <w:r w:rsidRPr="00AA37CE">
              <w:rPr>
                <w:rFonts w:ascii="Arial" w:hAnsi="Arial" w:cs="Arial"/>
                <w:sz w:val="22"/>
                <w:szCs w:val="22"/>
              </w:rPr>
              <w:t xml:space="preserve"> </w:t>
            </w:r>
          </w:p>
        </w:tc>
      </w:tr>
      <w:tr w:rsidR="002C0E51" w:rsidRPr="00AA37CE" w14:paraId="7442D42C" w14:textId="77777777" w:rsidTr="00CA4622">
        <w:trPr>
          <w:cantSplit/>
          <w:jc w:val="center"/>
        </w:trPr>
        <w:tc>
          <w:tcPr>
            <w:tcW w:w="1540" w:type="pct"/>
          </w:tcPr>
          <w:p w14:paraId="26D68A7C" w14:textId="77777777" w:rsidR="002C0E51" w:rsidRPr="00AA37CE" w:rsidRDefault="002C0E51" w:rsidP="00CA4622">
            <w:pPr>
              <w:spacing w:before="120" w:after="120"/>
              <w:jc w:val="center"/>
              <w:rPr>
                <w:rFonts w:ascii="Arial" w:hAnsi="Arial" w:cs="Arial"/>
                <w:sz w:val="22"/>
                <w:szCs w:val="22"/>
              </w:rPr>
            </w:pPr>
            <w:r w:rsidRPr="00AA37CE">
              <w:rPr>
                <w:rFonts w:ascii="Arial" w:hAnsi="Arial" w:cs="Arial"/>
                <w:sz w:val="22"/>
                <w:szCs w:val="22"/>
              </w:rPr>
              <w:t>2021</w:t>
            </w:r>
            <w:r w:rsidRPr="00AA37CE">
              <w:rPr>
                <w:rFonts w:ascii="Arial" w:hAnsi="Arial" w:cs="Arial"/>
                <w:sz w:val="22"/>
                <w:szCs w:val="22"/>
              </w:rPr>
              <w:t>年</w:t>
            </w:r>
            <w:r w:rsidRPr="00AA37CE">
              <w:rPr>
                <w:rFonts w:ascii="Arial" w:hAnsi="Arial" w:cs="Arial"/>
                <w:sz w:val="22"/>
                <w:szCs w:val="22"/>
              </w:rPr>
              <w:t>6</w:t>
            </w:r>
            <w:r w:rsidRPr="00AA37CE">
              <w:rPr>
                <w:rFonts w:ascii="Arial" w:hAnsi="Arial" w:cs="Arial"/>
                <w:sz w:val="22"/>
                <w:szCs w:val="22"/>
              </w:rPr>
              <w:t>月</w:t>
            </w:r>
          </w:p>
        </w:tc>
        <w:tc>
          <w:tcPr>
            <w:tcW w:w="3460" w:type="pct"/>
          </w:tcPr>
          <w:p w14:paraId="0F8B7637" w14:textId="77777777" w:rsidR="002C0E51" w:rsidRPr="00AA37CE" w:rsidRDefault="002C0E51" w:rsidP="00CA4622">
            <w:pPr>
              <w:spacing w:before="120" w:after="120"/>
              <w:rPr>
                <w:rFonts w:ascii="Arial" w:hAnsi="Arial" w:cs="Arial"/>
                <w:sz w:val="22"/>
                <w:szCs w:val="22"/>
              </w:rPr>
            </w:pPr>
            <w:r w:rsidRPr="00AA37CE">
              <w:rPr>
                <w:rFonts w:ascii="Arial" w:hAnsi="Arial" w:cs="Arial"/>
                <w:sz w:val="22"/>
                <w:szCs w:val="22"/>
              </w:rPr>
              <w:t>不限成员名额政府间工作组会议</w:t>
            </w:r>
          </w:p>
        </w:tc>
      </w:tr>
      <w:tr w:rsidR="002C0E51" w:rsidRPr="00AA37CE" w14:paraId="16C84D88" w14:textId="77777777" w:rsidTr="00CA4622">
        <w:trPr>
          <w:cantSplit/>
          <w:jc w:val="center"/>
        </w:trPr>
        <w:tc>
          <w:tcPr>
            <w:tcW w:w="1540" w:type="pct"/>
          </w:tcPr>
          <w:p w14:paraId="42D2A507" w14:textId="77777777" w:rsidR="002C0E51" w:rsidRPr="00AA37CE" w:rsidRDefault="002C0E51" w:rsidP="00CA4622">
            <w:pPr>
              <w:spacing w:before="120" w:after="120"/>
              <w:jc w:val="center"/>
              <w:rPr>
                <w:rFonts w:ascii="Arial" w:hAnsi="Arial" w:cs="Arial"/>
                <w:b/>
                <w:sz w:val="22"/>
                <w:szCs w:val="22"/>
              </w:rPr>
            </w:pPr>
            <w:r w:rsidRPr="00AA37CE">
              <w:rPr>
                <w:rFonts w:ascii="Arial" w:hAnsi="Arial" w:cs="Arial"/>
                <w:b/>
                <w:sz w:val="22"/>
                <w:szCs w:val="22"/>
              </w:rPr>
              <w:t>2021</w:t>
            </w:r>
            <w:r w:rsidRPr="00AA37CE">
              <w:rPr>
                <w:rFonts w:ascii="Arial" w:hAnsi="Arial" w:cs="Arial"/>
                <w:b/>
                <w:sz w:val="22"/>
                <w:szCs w:val="22"/>
              </w:rPr>
              <w:t>年</w:t>
            </w:r>
            <w:r w:rsidRPr="00AA37CE">
              <w:rPr>
                <w:rFonts w:ascii="Arial" w:hAnsi="Arial" w:cs="Arial"/>
                <w:b/>
                <w:sz w:val="22"/>
                <w:szCs w:val="22"/>
              </w:rPr>
              <w:t>11</w:t>
            </w:r>
            <w:r w:rsidRPr="00AA37CE">
              <w:rPr>
                <w:rFonts w:ascii="Arial" w:hAnsi="Arial" w:cs="Arial"/>
                <w:b/>
                <w:sz w:val="22"/>
                <w:szCs w:val="22"/>
              </w:rPr>
              <w:t>月</w:t>
            </w:r>
            <w:r w:rsidRPr="00AA37CE">
              <w:rPr>
                <w:rFonts w:ascii="Arial" w:hAnsi="Arial" w:cs="Arial"/>
                <w:b/>
                <w:sz w:val="22"/>
                <w:szCs w:val="22"/>
              </w:rPr>
              <w:t>/12</w:t>
            </w:r>
            <w:r w:rsidRPr="00AA37CE">
              <w:rPr>
                <w:rFonts w:ascii="Arial" w:hAnsi="Arial" w:cs="Arial"/>
                <w:b/>
                <w:sz w:val="22"/>
                <w:szCs w:val="22"/>
              </w:rPr>
              <w:t>月</w:t>
            </w:r>
          </w:p>
        </w:tc>
        <w:tc>
          <w:tcPr>
            <w:tcW w:w="3460" w:type="pct"/>
          </w:tcPr>
          <w:p w14:paraId="2611DFED" w14:textId="77777777" w:rsidR="002C0E51" w:rsidRPr="00AA37CE" w:rsidRDefault="002C0E51" w:rsidP="00CA4622">
            <w:pPr>
              <w:spacing w:before="120" w:after="120"/>
              <w:rPr>
                <w:rFonts w:ascii="Arial" w:hAnsi="Arial" w:cs="Arial"/>
                <w:b/>
                <w:sz w:val="22"/>
                <w:szCs w:val="22"/>
              </w:rPr>
            </w:pPr>
            <w:r w:rsidRPr="00AA37CE">
              <w:rPr>
                <w:rFonts w:ascii="Arial" w:hAnsi="Arial" w:cs="Arial"/>
                <w:b/>
                <w:sz w:val="22"/>
                <w:szCs w:val="22"/>
              </w:rPr>
              <w:t>政府间委员会第十六届会议</w:t>
            </w:r>
          </w:p>
        </w:tc>
      </w:tr>
    </w:tbl>
    <w:p w14:paraId="1D532A5B" w14:textId="77777777" w:rsidR="002C0E51" w:rsidRPr="00AA37CE" w:rsidRDefault="002C0E51" w:rsidP="002C0E51">
      <w:pPr>
        <w:jc w:val="center"/>
        <w:rPr>
          <w:rFonts w:ascii="Arial" w:hAnsi="Arial" w:cs="Arial"/>
          <w:sz w:val="22"/>
          <w:szCs w:val="22"/>
          <w:lang w:val="en-GB"/>
        </w:rPr>
      </w:pPr>
      <w:bookmarkStart w:id="0" w:name="_GoBack"/>
      <w:bookmarkEnd w:id="0"/>
    </w:p>
    <w:sectPr w:rsidR="002C0E51" w:rsidRPr="00AA37CE" w:rsidSect="00F8721B">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E01DF" w14:textId="77777777" w:rsidR="00844439" w:rsidRDefault="00844439">
      <w:r>
        <w:separator/>
      </w:r>
    </w:p>
  </w:endnote>
  <w:endnote w:type="continuationSeparator" w:id="0">
    <w:p w14:paraId="44FDD897" w14:textId="77777777" w:rsidR="00844439" w:rsidRDefault="0084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Microsoft YaHei"/>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54E9" w14:textId="77777777" w:rsidR="00844439" w:rsidRDefault="00844439">
      <w:r>
        <w:separator/>
      </w:r>
    </w:p>
  </w:footnote>
  <w:footnote w:type="continuationSeparator" w:id="0">
    <w:p w14:paraId="2635061D" w14:textId="77777777" w:rsidR="00844439" w:rsidRDefault="0084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58D21" w14:textId="04FFC05D" w:rsidR="00884D4A" w:rsidRPr="00884D4A" w:rsidRDefault="00884D4A" w:rsidP="00884D4A">
    <w:pPr>
      <w:pStyle w:val="Header"/>
      <w:rPr>
        <w:rFonts w:ascii="Arial" w:hAnsi="Arial" w:cs="Arial"/>
        <w:lang w:val="en-GB"/>
      </w:rPr>
    </w:pPr>
    <w:bookmarkStart w:id="1" w:name="_Hlk47687467"/>
    <w:r>
      <w:rPr>
        <w:rFonts w:ascii="Arial" w:hAnsi="Arial" w:cs="Arial"/>
        <w:sz w:val="20"/>
        <w:szCs w:val="20"/>
        <w:lang w:val="en-GB"/>
      </w:rPr>
      <w:t xml:space="preserve">LHE/20/8.GA/11 – </w:t>
    </w:r>
    <w:r>
      <w:rPr>
        <w:rFonts w:ascii="Arial" w:hAnsi="Arial" w:hint="eastAsia"/>
        <w:sz w:val="20"/>
        <w:szCs w:val="20"/>
      </w:rPr>
      <w:t>第</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752B82">
      <w:rPr>
        <w:rStyle w:val="PageNumber"/>
        <w:rFonts w:ascii="Arial" w:hAnsi="Arial" w:cs="Arial"/>
        <w:noProof/>
        <w:sz w:val="20"/>
        <w:szCs w:val="20"/>
      </w:rPr>
      <w:t>2</w:t>
    </w:r>
    <w:r>
      <w:rPr>
        <w:rStyle w:val="PageNumber"/>
        <w:rFonts w:ascii="Arial" w:hAnsi="Arial" w:cs="Arial"/>
        <w:sz w:val="20"/>
        <w:szCs w:val="20"/>
      </w:rPr>
      <w:fldChar w:fldCharType="end"/>
    </w:r>
    <w:r>
      <w:rPr>
        <w:rFonts w:ascii="Arial" w:hAnsi="Arial" w:hint="eastAsia"/>
        <w:sz w:val="20"/>
        <w:szCs w:val="20"/>
      </w:rPr>
      <w:t>页</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9EB4" w14:textId="477BA4E0" w:rsidR="00F8721B" w:rsidRPr="00884D4A" w:rsidRDefault="00F8721B" w:rsidP="00884D4A">
    <w:pPr>
      <w:pStyle w:val="Header"/>
      <w:jc w:val="right"/>
      <w:rPr>
        <w:rFonts w:ascii="Arial" w:hAnsi="Arial" w:cs="Arial"/>
        <w:lang w:val="en-GB"/>
      </w:rPr>
    </w:pPr>
    <w:r w:rsidRPr="009C4425">
      <w:rPr>
        <w:rFonts w:ascii="Arial" w:hAnsi="Arial" w:cs="Arial"/>
        <w:sz w:val="20"/>
        <w:szCs w:val="20"/>
        <w:lang w:val="en-GB"/>
      </w:rPr>
      <w:t xml:space="preserve">LHE/20/8.GA/11 </w:t>
    </w:r>
    <w:r>
      <w:rPr>
        <w:rFonts w:ascii="Arial" w:hAnsi="Arial" w:cs="Arial"/>
        <w:sz w:val="20"/>
        <w:szCs w:val="20"/>
        <w:lang w:val="en-GB"/>
      </w:rPr>
      <w:t xml:space="preserve">– </w:t>
    </w:r>
    <w:r w:rsidR="00884D4A">
      <w:rPr>
        <w:rFonts w:ascii="Arial" w:hAnsi="Arial" w:hint="eastAsia"/>
        <w:sz w:val="20"/>
        <w:szCs w:val="20"/>
      </w:rPr>
      <w:t>第</w:t>
    </w:r>
    <w:sdt>
      <w:sdtPr>
        <w:rPr>
          <w:rFonts w:ascii="Arial" w:hAnsi="Arial"/>
          <w:sz w:val="20"/>
          <w:szCs w:val="20"/>
        </w:rPr>
        <w:id w:val="1883208882"/>
        <w:docPartObj>
          <w:docPartGallery w:val="Page Numbers (Top of Page)"/>
          <w:docPartUnique/>
        </w:docPartObj>
      </w:sdtPr>
      <w:sdtEndPr/>
      <w:sdtContent>
        <w:r w:rsidR="00884D4A" w:rsidRPr="00527FA7">
          <w:rPr>
            <w:rFonts w:ascii="Arial" w:hAnsi="Arial"/>
            <w:sz w:val="20"/>
            <w:szCs w:val="20"/>
          </w:rPr>
          <w:fldChar w:fldCharType="begin"/>
        </w:r>
        <w:r w:rsidR="00884D4A" w:rsidRPr="00527FA7">
          <w:rPr>
            <w:rFonts w:ascii="Arial" w:hAnsi="Arial"/>
            <w:sz w:val="20"/>
            <w:szCs w:val="20"/>
          </w:rPr>
          <w:instrText xml:space="preserve"> PAGE   \* MERGEFORMAT </w:instrText>
        </w:r>
        <w:r w:rsidR="00884D4A" w:rsidRPr="00527FA7">
          <w:rPr>
            <w:rFonts w:ascii="Arial" w:hAnsi="Arial"/>
            <w:sz w:val="20"/>
            <w:szCs w:val="20"/>
          </w:rPr>
          <w:fldChar w:fldCharType="separate"/>
        </w:r>
        <w:r w:rsidR="00752B82">
          <w:rPr>
            <w:rFonts w:ascii="Arial" w:hAnsi="Arial"/>
            <w:noProof/>
            <w:sz w:val="20"/>
            <w:szCs w:val="20"/>
          </w:rPr>
          <w:t>3</w:t>
        </w:r>
        <w:r w:rsidR="00884D4A" w:rsidRPr="00527FA7">
          <w:rPr>
            <w:rFonts w:ascii="Arial" w:hAnsi="Arial"/>
            <w:sz w:val="20"/>
            <w:szCs w:val="20"/>
          </w:rPr>
          <w:fldChar w:fldCharType="end"/>
        </w:r>
        <w:r w:rsidR="00884D4A" w:rsidRPr="00527FA7">
          <w:rPr>
            <w:rFonts w:ascii="Arial" w:hAnsi="Arial" w:hint="eastAsia"/>
            <w:sz w:val="20"/>
            <w:szCs w:val="20"/>
          </w:rPr>
          <w:t>页</w:t>
        </w:r>
      </w:sdtContent>
    </w:sdt>
    <w:r w:rsidR="00884D4A">
      <w:rPr>
        <w:rFonts w:ascii="Arial" w:hAnsi="Arial" w:cs="Arial"/>
        <w:sz w:val="20"/>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17AE" w14:textId="4A8C2DB5" w:rsidR="009649C6" w:rsidRPr="00527FA7" w:rsidRDefault="00F8721B" w:rsidP="00D40847">
    <w:pPr>
      <w:pStyle w:val="Header"/>
      <w:spacing w:after="520"/>
      <w:jc w:val="right"/>
      <w:rPr>
        <w:rFonts w:ascii="Arial" w:hAnsi="Arial" w:cs="Arial"/>
        <w:b/>
        <w:sz w:val="44"/>
        <w:szCs w:val="44"/>
        <w:lang w:val="pt-PT"/>
      </w:rPr>
    </w:pPr>
    <w:r>
      <w:rPr>
        <w:noProof/>
        <w:lang w:eastAsia="fr-FR"/>
      </w:rPr>
      <w:drawing>
        <wp:anchor distT="0" distB="0" distL="114300" distR="114300" simplePos="0" relativeHeight="251661312" behindDoc="0" locked="0" layoutInCell="1" allowOverlap="1" wp14:anchorId="080E996D" wp14:editId="3A9DA006">
          <wp:simplePos x="0" y="0"/>
          <wp:positionH relativeFrom="page">
            <wp:posOffset>163830</wp:posOffset>
          </wp:positionH>
          <wp:positionV relativeFrom="page">
            <wp:posOffset>255905</wp:posOffset>
          </wp:positionV>
          <wp:extent cx="2394000" cy="1450800"/>
          <wp:effectExtent l="0" t="0" r="6350" b="0"/>
          <wp:wrapNone/>
          <wp:docPr id="2" name="图片 2"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C0E51" w:rsidRPr="00527FA7">
      <w:rPr>
        <w:rFonts w:ascii="Arial" w:hAnsi="Arial"/>
        <w:b/>
        <w:sz w:val="44"/>
        <w:szCs w:val="44"/>
        <w:lang w:val="pt-PT"/>
      </w:rPr>
      <w:t>8 GA</w:t>
    </w:r>
  </w:p>
  <w:p w14:paraId="056E3E03" w14:textId="400DFFE5" w:rsidR="009649C6" w:rsidRPr="00527FA7" w:rsidRDefault="002C0E51" w:rsidP="00D40847">
    <w:pPr>
      <w:jc w:val="right"/>
      <w:rPr>
        <w:rFonts w:ascii="Arial" w:hAnsi="Arial" w:cs="Arial"/>
        <w:b/>
        <w:sz w:val="22"/>
        <w:szCs w:val="22"/>
        <w:lang w:val="pt-PT"/>
      </w:rPr>
    </w:pPr>
    <w:r w:rsidRPr="00527FA7">
      <w:rPr>
        <w:rFonts w:ascii="Arial" w:hAnsi="Arial"/>
        <w:b/>
        <w:sz w:val="22"/>
        <w:szCs w:val="22"/>
        <w:lang w:val="pt-PT"/>
      </w:rPr>
      <w:t>LHE/20/8.GA/11</w:t>
    </w:r>
  </w:p>
  <w:p w14:paraId="714DBDB9" w14:textId="77777777" w:rsidR="009649C6" w:rsidRPr="00527FA7" w:rsidRDefault="002C0E51" w:rsidP="00D40847">
    <w:pPr>
      <w:jc w:val="right"/>
      <w:rPr>
        <w:rFonts w:ascii="Arial" w:hAnsi="Arial" w:cs="Arial"/>
        <w:b/>
        <w:sz w:val="22"/>
        <w:szCs w:val="22"/>
        <w:lang w:val="pt-PT"/>
      </w:rPr>
    </w:pPr>
    <w:r>
      <w:rPr>
        <w:rFonts w:ascii="Arial" w:hAnsi="Arial" w:hint="eastAsia"/>
        <w:b/>
        <w:sz w:val="22"/>
        <w:szCs w:val="22"/>
      </w:rPr>
      <w:t>巴黎</w:t>
    </w:r>
    <w:r w:rsidRPr="00527FA7">
      <w:rPr>
        <w:rFonts w:ascii="Arial" w:hAnsi="Arial" w:hint="eastAsia"/>
        <w:b/>
        <w:sz w:val="22"/>
        <w:szCs w:val="22"/>
        <w:lang w:val="pt-PT"/>
      </w:rPr>
      <w:t>，</w:t>
    </w:r>
    <w:r w:rsidRPr="00527FA7">
      <w:rPr>
        <w:rFonts w:ascii="Arial" w:hAnsi="Arial"/>
        <w:b/>
        <w:sz w:val="22"/>
        <w:szCs w:val="22"/>
        <w:lang w:val="pt-PT"/>
      </w:rPr>
      <w:t>2020</w:t>
    </w:r>
    <w:r>
      <w:rPr>
        <w:rFonts w:ascii="Arial" w:hAnsi="Arial" w:hint="eastAsia"/>
        <w:b/>
        <w:sz w:val="22"/>
        <w:szCs w:val="22"/>
      </w:rPr>
      <w:t>年</w:t>
    </w:r>
    <w:r w:rsidRPr="00527FA7">
      <w:rPr>
        <w:rFonts w:ascii="Arial" w:hAnsi="Arial"/>
        <w:b/>
        <w:sz w:val="22"/>
        <w:szCs w:val="22"/>
        <w:lang w:val="pt-PT"/>
      </w:rPr>
      <w:t>8</w:t>
    </w:r>
    <w:r>
      <w:rPr>
        <w:rFonts w:ascii="Arial" w:hAnsi="Arial" w:hint="eastAsia"/>
        <w:b/>
        <w:sz w:val="22"/>
        <w:szCs w:val="22"/>
      </w:rPr>
      <w:t>月</w:t>
    </w:r>
    <w:r w:rsidRPr="00527FA7">
      <w:rPr>
        <w:rFonts w:ascii="Arial" w:hAnsi="Arial"/>
        <w:b/>
        <w:sz w:val="22"/>
        <w:szCs w:val="22"/>
        <w:lang w:val="pt-PT"/>
      </w:rPr>
      <w:t>7</w:t>
    </w:r>
    <w:r>
      <w:rPr>
        <w:rFonts w:ascii="Arial" w:hAnsi="Arial" w:hint="eastAsia"/>
        <w:b/>
        <w:sz w:val="22"/>
        <w:szCs w:val="22"/>
      </w:rPr>
      <w:t>日</w:t>
    </w:r>
  </w:p>
  <w:p w14:paraId="4E744ABB" w14:textId="09A21E4D" w:rsidR="009649C6" w:rsidRDefault="002C0E51" w:rsidP="00D40847">
    <w:pPr>
      <w:jc w:val="right"/>
      <w:rPr>
        <w:rFonts w:ascii="Arial" w:hAnsi="Arial" w:cs="Arial"/>
        <w:b/>
        <w:sz w:val="22"/>
        <w:szCs w:val="22"/>
      </w:rPr>
    </w:pPr>
    <w:r>
      <w:rPr>
        <w:rFonts w:ascii="Arial" w:hAnsi="Arial" w:hint="eastAsia"/>
        <w:b/>
        <w:sz w:val="22"/>
        <w:szCs w:val="22"/>
      </w:rPr>
      <w:t>原</w:t>
    </w:r>
    <w:r w:rsidR="00354E47">
      <w:rPr>
        <w:rFonts w:ascii="Arial" w:hAnsi="Arial" w:hint="eastAsia"/>
        <w:b/>
        <w:sz w:val="22"/>
        <w:szCs w:val="22"/>
      </w:rPr>
      <w:t>文</w:t>
    </w:r>
    <w:r>
      <w:rPr>
        <w:rFonts w:ascii="Arial" w:hAnsi="Arial" w:hint="eastAsia"/>
        <w:b/>
        <w:sz w:val="22"/>
        <w:szCs w:val="22"/>
      </w:rPr>
      <w:t>：英文</w:t>
    </w:r>
  </w:p>
  <w:p w14:paraId="5E63D0C2" w14:textId="4C9350B6" w:rsidR="009649C6" w:rsidRDefault="00752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E3E299D"/>
    <w:multiLevelType w:val="hybridMultilevel"/>
    <w:tmpl w:val="594E8996"/>
    <w:lvl w:ilvl="0" w:tplc="04090013">
      <w:start w:val="1"/>
      <w:numFmt w:val="upperRoman"/>
      <w:lvlText w:val="%1."/>
      <w:lvlJc w:val="righ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715A62DF"/>
    <w:multiLevelType w:val="hybridMultilevel"/>
    <w:tmpl w:val="89A2A9E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hyphenationZone w:val="425"/>
  <w:evenAndOddHeaders/>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51"/>
    <w:rsid w:val="002C0E51"/>
    <w:rsid w:val="00334163"/>
    <w:rsid w:val="00354E47"/>
    <w:rsid w:val="003D4457"/>
    <w:rsid w:val="0043422B"/>
    <w:rsid w:val="004C1E60"/>
    <w:rsid w:val="00527FA7"/>
    <w:rsid w:val="00617572"/>
    <w:rsid w:val="00637F61"/>
    <w:rsid w:val="00752B82"/>
    <w:rsid w:val="00844439"/>
    <w:rsid w:val="00884D4A"/>
    <w:rsid w:val="00926C9F"/>
    <w:rsid w:val="009875F6"/>
    <w:rsid w:val="00AA37CE"/>
    <w:rsid w:val="00CC2BF9"/>
    <w:rsid w:val="00CF04C1"/>
    <w:rsid w:val="00E22ED8"/>
    <w:rsid w:val="00F872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75C4AC"/>
  <w15:chartTrackingRefBased/>
  <w15:docId w15:val="{83650BD8-971F-4FA0-B1A5-FF3396A1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0E51"/>
    <w:rPr>
      <w:rFonts w:ascii="Times New Roman" w:eastAsia="SimSun" w:hAnsi="Times New Roman" w:cs="Times New Roman"/>
      <w:kern w:val="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E51"/>
    <w:pPr>
      <w:tabs>
        <w:tab w:val="center" w:pos="4536"/>
        <w:tab w:val="right" w:pos="9072"/>
      </w:tabs>
    </w:pPr>
  </w:style>
  <w:style w:type="character" w:customStyle="1" w:styleId="HeaderChar">
    <w:name w:val="Header Char"/>
    <w:basedOn w:val="DefaultParagraphFont"/>
    <w:link w:val="Header"/>
    <w:uiPriority w:val="99"/>
    <w:rsid w:val="002C0E51"/>
    <w:rPr>
      <w:rFonts w:ascii="Times New Roman" w:eastAsia="SimSun" w:hAnsi="Times New Roman" w:cs="Times New Roman"/>
      <w:kern w:val="0"/>
      <w:sz w:val="24"/>
      <w:szCs w:val="24"/>
      <w:lang w:val="fr-FR" w:eastAsia="zh-CN"/>
    </w:rPr>
  </w:style>
  <w:style w:type="paragraph" w:customStyle="1" w:styleId="Sansinterligne2">
    <w:name w:val="Sans interligne2"/>
    <w:uiPriority w:val="1"/>
    <w:rsid w:val="002C0E51"/>
    <w:rPr>
      <w:rFonts w:ascii="Times New Roman" w:eastAsia="SimSun" w:hAnsi="Times New Roman" w:cs="Times New Roman"/>
      <w:kern w:val="0"/>
      <w:sz w:val="24"/>
      <w:szCs w:val="24"/>
      <w:lang w:val="fr-FR"/>
    </w:rPr>
  </w:style>
  <w:style w:type="character" w:styleId="PageNumber">
    <w:name w:val="page number"/>
    <w:basedOn w:val="DefaultParagraphFont"/>
    <w:semiHidden/>
    <w:rsid w:val="002C0E51"/>
  </w:style>
  <w:style w:type="paragraph" w:customStyle="1" w:styleId="Sansinterligne1">
    <w:name w:val="Sans interligne1"/>
    <w:uiPriority w:val="1"/>
    <w:rsid w:val="002C0E51"/>
    <w:rPr>
      <w:rFonts w:ascii="Times New Roman" w:eastAsia="SimSun" w:hAnsi="Times New Roman" w:cs="Times New Roman"/>
      <w:kern w:val="0"/>
      <w:sz w:val="24"/>
      <w:szCs w:val="24"/>
      <w:lang w:val="fr-FR"/>
    </w:rPr>
  </w:style>
  <w:style w:type="paragraph" w:customStyle="1" w:styleId="GAPara">
    <w:name w:val="GA Para"/>
    <w:qFormat/>
    <w:rsid w:val="002C0E51"/>
    <w:pPr>
      <w:numPr>
        <w:numId w:val="1"/>
      </w:numPr>
      <w:spacing w:after="120"/>
    </w:pPr>
    <w:rPr>
      <w:rFonts w:ascii="Arial" w:eastAsia="SimSun" w:hAnsi="Arial" w:cs="Arial"/>
      <w:snapToGrid w:val="0"/>
      <w:kern w:val="0"/>
      <w:sz w:val="22"/>
      <w:lang w:val="en-GB"/>
    </w:rPr>
  </w:style>
  <w:style w:type="paragraph" w:customStyle="1" w:styleId="GATitleResolution">
    <w:name w:val="GA Title Resolution"/>
    <w:basedOn w:val="Normal"/>
    <w:qFormat/>
    <w:rsid w:val="002C0E51"/>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2C0E51"/>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2C0E51"/>
    <w:pPr>
      <w:numPr>
        <w:numId w:val="2"/>
      </w:numPr>
      <w:autoSpaceDE w:val="0"/>
      <w:autoSpaceDN w:val="0"/>
      <w:adjustRightInd w:val="0"/>
      <w:spacing w:after="120"/>
      <w:jc w:val="both"/>
    </w:pPr>
    <w:rPr>
      <w:rFonts w:ascii="Arial" w:hAnsi="Arial" w:cs="Arial"/>
      <w:sz w:val="22"/>
      <w:szCs w:val="22"/>
      <w:u w:val="single"/>
      <w:lang w:val="en-GB"/>
    </w:rPr>
  </w:style>
  <w:style w:type="paragraph" w:customStyle="1" w:styleId="COMParaDecision">
    <w:name w:val="COM Para Decision"/>
    <w:basedOn w:val="Normal"/>
    <w:qFormat/>
    <w:rsid w:val="002C0E51"/>
    <w:pPr>
      <w:autoSpaceDE w:val="0"/>
      <w:autoSpaceDN w:val="0"/>
      <w:adjustRightInd w:val="0"/>
      <w:spacing w:after="120"/>
      <w:ind w:left="1134" w:hanging="567"/>
      <w:jc w:val="both"/>
    </w:pPr>
    <w:rPr>
      <w:rFonts w:ascii="Arial" w:hAnsi="Arial" w:cs="Arial"/>
      <w:sz w:val="22"/>
      <w:szCs w:val="22"/>
      <w:u w:val="single"/>
      <w:lang w:val="en-GB"/>
    </w:rPr>
  </w:style>
  <w:style w:type="character" w:styleId="Hyperlink">
    <w:name w:val="Hyperlink"/>
    <w:basedOn w:val="DefaultParagraphFont"/>
    <w:uiPriority w:val="99"/>
    <w:unhideWhenUsed/>
    <w:rsid w:val="002C0E51"/>
    <w:rPr>
      <w:color w:val="0563C1" w:themeColor="hyperlink"/>
      <w:u w:val="single"/>
    </w:rPr>
  </w:style>
  <w:style w:type="paragraph" w:styleId="Footer">
    <w:name w:val="footer"/>
    <w:basedOn w:val="Normal"/>
    <w:link w:val="FooterChar"/>
    <w:uiPriority w:val="99"/>
    <w:unhideWhenUsed/>
    <w:rsid w:val="0033416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4163"/>
    <w:rPr>
      <w:rFonts w:ascii="Times New Roman" w:eastAsia="SimSun" w:hAnsi="Times New Roman" w:cs="Times New Roman"/>
      <w:kern w:val="0"/>
      <w:sz w:val="18"/>
      <w:szCs w:val="18"/>
      <w:lang w:val="fr-FR"/>
    </w:rPr>
  </w:style>
  <w:style w:type="paragraph" w:styleId="BalloonText">
    <w:name w:val="Balloon Text"/>
    <w:basedOn w:val="Normal"/>
    <w:link w:val="BalloonTextChar"/>
    <w:uiPriority w:val="99"/>
    <w:semiHidden/>
    <w:unhideWhenUsed/>
    <w:rsid w:val="00E22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D8"/>
    <w:rPr>
      <w:rFonts w:ascii="Segoe UI" w:eastAsia="SimSun" w:hAnsi="Segoe UI" w:cs="Segoe UI"/>
      <w:kern w:val="0"/>
      <w:sz w:val="18"/>
      <w:szCs w:val="18"/>
      <w:lang w:val="fr-FR"/>
    </w:rPr>
  </w:style>
  <w:style w:type="character" w:customStyle="1" w:styleId="UnresolvedMention1">
    <w:name w:val="Unresolved Mention1"/>
    <w:basedOn w:val="DefaultParagraphFont"/>
    <w:uiPriority w:val="99"/>
    <w:semiHidden/>
    <w:unhideWhenUsed/>
    <w:rsid w:val="00E22ED8"/>
    <w:rPr>
      <w:color w:val="605E5C"/>
      <w:shd w:val="clear" w:color="auto" w:fill="E1DFDD"/>
    </w:rPr>
  </w:style>
  <w:style w:type="character" w:customStyle="1" w:styleId="UnresolvedMention">
    <w:name w:val="Unresolved Mention"/>
    <w:basedOn w:val="DefaultParagraphFont"/>
    <w:uiPriority w:val="99"/>
    <w:semiHidden/>
    <w:unhideWhenUsed/>
    <w:rsid w:val="0088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3.COM/10" TargetMode="External"/><Relationship Id="rId13" Type="http://schemas.openxmlformats.org/officeDocument/2006/relationships/hyperlink" Target="https://ich.unesco.org/en/Decisions/13.COM/10" TargetMode="External"/><Relationship Id="rId18" Type="http://schemas.openxmlformats.org/officeDocument/2006/relationships/hyperlink" Target="https://ich.unesco.org/doc/src/LHE-19-14.COM-14-EN.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ch.unesco.org/en/Decisions/14.COM/14" TargetMode="External"/><Relationship Id="rId7" Type="http://schemas.openxmlformats.org/officeDocument/2006/relationships/hyperlink" Target="https://ich.unesco.org/en/Decisions/13.COM/6" TargetMode="External"/><Relationship Id="rId12" Type="http://schemas.openxmlformats.org/officeDocument/2006/relationships/hyperlink" Target="about:blank" TargetMode="External"/><Relationship Id="rId17" Type="http://schemas.openxmlformats.org/officeDocument/2006/relationships/hyperlink" Target="https://ich.unesco.org/doc/src/LHE-19-14.COM-14-EN.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h.unesco.org/doc/src/LHE-20-8.GA-10-ZH.docx" TargetMode="External"/><Relationship Id="rId20" Type="http://schemas.openxmlformats.org/officeDocument/2006/relationships/hyperlink" Target="https://ich.unesco.org/en/Decisions/13.COM/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en/Decisions/13.COM/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ch.unesco.org/en/Decisions/13.COM/10" TargetMode="External"/><Relationship Id="rId23" Type="http://schemas.openxmlformats.org/officeDocument/2006/relationships/header" Target="header2.xml"/><Relationship Id="rId10" Type="http://schemas.openxmlformats.org/officeDocument/2006/relationships/hyperlink" Target="https://ich.unesco.org/en/Decisions/12.COM/14" TargetMode="External"/><Relationship Id="rId19" Type="http://schemas.openxmlformats.org/officeDocument/2006/relationships/hyperlink" Target="https://ich.unesco.org/en/Decisions/13.COM/6" TargetMode="External"/><Relationship Id="rId4" Type="http://schemas.openxmlformats.org/officeDocument/2006/relationships/webSettings" Target="webSettings.xml"/><Relationship Id="rId9" Type="http://schemas.openxmlformats.org/officeDocument/2006/relationships/hyperlink" Target="https://ich.unesco.org/en/Decisions/14.COM/14" TargetMode="External"/><Relationship Id="rId14" Type="http://schemas.openxmlformats.org/officeDocument/2006/relationships/hyperlink" Target="https://ich.unesco.org/en/Decisions/14.COM/14"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SimSun"/>
        <a:cs typeface=""/>
      </a:majorFont>
      <a:minorFont>
        <a:latin typeface="等线"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636</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Constantinou, Elena</cp:lastModifiedBy>
  <cp:revision>11</cp:revision>
  <dcterms:created xsi:type="dcterms:W3CDTF">2020-08-03T01:10:00Z</dcterms:created>
  <dcterms:modified xsi:type="dcterms:W3CDTF">2020-08-07T15:49:00Z</dcterms:modified>
</cp:coreProperties>
</file>