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11560" w14:textId="3D016BEC" w:rsidR="00A47CA1" w:rsidRPr="003B4F7A" w:rsidRDefault="003B4F7A" w:rsidP="0025444A">
      <w:pPr>
        <w:pStyle w:val="Caschap"/>
        <w:rPr>
          <w:lang w:val="ru-RU"/>
        </w:rPr>
      </w:pPr>
      <w:bookmarkStart w:id="0" w:name="_Toc241229790"/>
      <w:bookmarkStart w:id="1" w:name="_Toc241229994"/>
      <w:bookmarkStart w:id="2" w:name="_Toc242165688"/>
      <w:r>
        <w:rPr>
          <w:lang w:val="ru-RU"/>
        </w:rPr>
        <w:t>ПРИМЕР</w:t>
      </w:r>
      <w:r w:rsidR="005A68B9" w:rsidRPr="003B4F7A">
        <w:rPr>
          <w:lang w:val="ru-RU"/>
        </w:rPr>
        <w:t xml:space="preserve"> 6</w:t>
      </w:r>
      <w:bookmarkEnd w:id="0"/>
      <w:bookmarkEnd w:id="1"/>
      <w:bookmarkEnd w:id="2"/>
      <w:r w:rsidR="005A68B9" w:rsidRPr="003B4F7A">
        <w:rPr>
          <w:lang w:val="ru-RU"/>
        </w:rPr>
        <w:tab/>
      </w:r>
    </w:p>
    <w:p w14:paraId="6DE30DB2" w14:textId="0A8ADB47" w:rsidR="005A3518" w:rsidRPr="003B4F7A" w:rsidRDefault="003B4F7A">
      <w:pPr>
        <w:pStyle w:val="Cas"/>
        <w:rPr>
          <w:lang w:val="ru-RU"/>
        </w:rPr>
      </w:pPr>
      <w:bookmarkStart w:id="3" w:name="_Toc241229791"/>
      <w:bookmarkStart w:id="4" w:name="_Toc241229995"/>
      <w:bookmarkStart w:id="5" w:name="_Toc242165689"/>
      <w:r>
        <w:rPr>
          <w:lang w:val="ru-RU"/>
        </w:rPr>
        <w:t>Инвентаризация и провинциальная политика в области охраны НКН в Канаде</w:t>
      </w:r>
      <w:r w:rsidR="005A68B9" w:rsidRPr="00A47CA1">
        <w:rPr>
          <w:vertAlign w:val="superscript"/>
        </w:rPr>
        <w:footnoteReference w:id="1"/>
      </w:r>
      <w:bookmarkEnd w:id="3"/>
      <w:bookmarkEnd w:id="4"/>
      <w:bookmarkEnd w:id="5"/>
    </w:p>
    <w:p w14:paraId="3A91578E" w14:textId="6FD14D28" w:rsidR="005A68B9" w:rsidRPr="006A173E" w:rsidRDefault="006145E4" w:rsidP="002D5639">
      <w:pPr>
        <w:pStyle w:val="Texte1"/>
        <w:rPr>
          <w:iCs/>
          <w:lang w:val="ru-RU"/>
        </w:rPr>
      </w:pPr>
      <w:r w:rsidRPr="0025444A">
        <w:rPr>
          <w:noProof/>
          <w:lang w:val="fr-FR" w:eastAsia="ja-JP"/>
        </w:rPr>
        <w:drawing>
          <wp:anchor distT="0" distB="0" distL="114300" distR="114300" simplePos="0" relativeHeight="251948544" behindDoc="0" locked="1" layoutInCell="1" allowOverlap="0" wp14:anchorId="3DFEBD16" wp14:editId="39A408F0">
            <wp:simplePos x="0" y="0"/>
            <wp:positionH relativeFrom="margin">
              <wp:align>left</wp:align>
            </wp:positionH>
            <wp:positionV relativeFrom="paragraph">
              <wp:posOffset>467995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7A">
        <w:rPr>
          <w:lang w:val="ru-RU"/>
        </w:rPr>
        <w:t>Хотя</w:t>
      </w:r>
      <w:r w:rsidR="003B4F7A" w:rsidRPr="003B4F7A">
        <w:rPr>
          <w:lang w:val="ru-RU"/>
        </w:rPr>
        <w:t xml:space="preserve"> </w:t>
      </w:r>
      <w:r w:rsidR="003B4F7A">
        <w:rPr>
          <w:lang w:val="ru-RU"/>
        </w:rPr>
        <w:t>Канада</w:t>
      </w:r>
      <w:r w:rsidR="003B4F7A" w:rsidRPr="003B4F7A">
        <w:rPr>
          <w:lang w:val="ru-RU"/>
        </w:rPr>
        <w:t xml:space="preserve"> </w:t>
      </w:r>
      <w:r w:rsidR="003B4F7A">
        <w:rPr>
          <w:lang w:val="ru-RU"/>
        </w:rPr>
        <w:t>ещё</w:t>
      </w:r>
      <w:r w:rsidR="003B4F7A" w:rsidRPr="003B4F7A">
        <w:rPr>
          <w:lang w:val="ru-RU"/>
        </w:rPr>
        <w:t xml:space="preserve"> </w:t>
      </w:r>
      <w:r w:rsidR="003B4F7A">
        <w:rPr>
          <w:lang w:val="ru-RU"/>
        </w:rPr>
        <w:t>не</w:t>
      </w:r>
      <w:r w:rsidR="003B4F7A" w:rsidRPr="003B4F7A">
        <w:rPr>
          <w:lang w:val="ru-RU"/>
        </w:rPr>
        <w:t xml:space="preserve"> </w:t>
      </w:r>
      <w:r w:rsidR="003B4F7A">
        <w:rPr>
          <w:lang w:val="ru-RU"/>
        </w:rPr>
        <w:t>ратифицировала</w:t>
      </w:r>
      <w:r w:rsidR="003B4F7A" w:rsidRPr="003B4F7A">
        <w:rPr>
          <w:lang w:val="ru-RU"/>
        </w:rPr>
        <w:t xml:space="preserve"> </w:t>
      </w:r>
      <w:r w:rsidR="003B4F7A">
        <w:rPr>
          <w:lang w:val="ru-RU"/>
        </w:rPr>
        <w:t>Конвенцию</w:t>
      </w:r>
      <w:r w:rsidR="003B4F7A" w:rsidRPr="003B4F7A">
        <w:rPr>
          <w:lang w:val="ru-RU"/>
        </w:rPr>
        <w:t xml:space="preserve"> </w:t>
      </w:r>
      <w:r w:rsidR="003B4F7A">
        <w:rPr>
          <w:lang w:val="ru-RU"/>
        </w:rPr>
        <w:t>нематериального</w:t>
      </w:r>
      <w:r w:rsidR="003B4F7A" w:rsidRPr="003B4F7A">
        <w:rPr>
          <w:lang w:val="ru-RU"/>
        </w:rPr>
        <w:t xml:space="preserve"> </w:t>
      </w:r>
      <w:r w:rsidR="003B4F7A">
        <w:rPr>
          <w:lang w:val="ru-RU"/>
        </w:rPr>
        <w:t>наследия</w:t>
      </w:r>
      <w:r w:rsidR="003B4F7A" w:rsidRPr="003B4F7A">
        <w:rPr>
          <w:lang w:val="ru-RU"/>
        </w:rPr>
        <w:t xml:space="preserve">, </w:t>
      </w:r>
      <w:r w:rsidR="003B4F7A">
        <w:rPr>
          <w:lang w:val="ru-RU"/>
        </w:rPr>
        <w:t>одна</w:t>
      </w:r>
      <w:r w:rsidR="003B4F7A" w:rsidRPr="003B4F7A">
        <w:rPr>
          <w:lang w:val="ru-RU"/>
        </w:rPr>
        <w:t xml:space="preserve"> </w:t>
      </w:r>
      <w:r w:rsidR="003B4F7A">
        <w:rPr>
          <w:lang w:val="ru-RU"/>
        </w:rPr>
        <w:t>из</w:t>
      </w:r>
      <w:r w:rsidR="003B4F7A" w:rsidRPr="003B4F7A">
        <w:rPr>
          <w:lang w:val="ru-RU"/>
        </w:rPr>
        <w:t xml:space="preserve"> </w:t>
      </w:r>
      <w:r w:rsidR="003B4F7A">
        <w:rPr>
          <w:lang w:val="ru-RU"/>
        </w:rPr>
        <w:t>её</w:t>
      </w:r>
      <w:r w:rsidR="003B4F7A" w:rsidRPr="003B4F7A">
        <w:rPr>
          <w:lang w:val="ru-RU"/>
        </w:rPr>
        <w:t xml:space="preserve"> </w:t>
      </w:r>
      <w:r w:rsidR="003B4F7A">
        <w:rPr>
          <w:lang w:val="ru-RU"/>
        </w:rPr>
        <w:t>провинций</w:t>
      </w:r>
      <w:r w:rsidR="003B4F7A" w:rsidRPr="003B4F7A">
        <w:rPr>
          <w:lang w:val="ru-RU"/>
        </w:rPr>
        <w:t xml:space="preserve"> – </w:t>
      </w:r>
      <w:r w:rsidR="003B4F7A">
        <w:rPr>
          <w:lang w:val="ru-RU"/>
        </w:rPr>
        <w:t>Ньюфаундленд и Лабрадор – проводит очень перспективную политику по популяризации и охране НКН. Она</w:t>
      </w:r>
      <w:r w:rsidR="003B4F7A" w:rsidRPr="006A173E">
        <w:rPr>
          <w:lang w:val="ru-RU"/>
        </w:rPr>
        <w:t xml:space="preserve"> </w:t>
      </w:r>
      <w:r w:rsidR="003B4F7A">
        <w:rPr>
          <w:lang w:val="ru-RU"/>
        </w:rPr>
        <w:t>включает</w:t>
      </w:r>
      <w:r w:rsidR="003B4F7A" w:rsidRPr="006A173E">
        <w:rPr>
          <w:lang w:val="ru-RU"/>
        </w:rPr>
        <w:t xml:space="preserve"> </w:t>
      </w:r>
      <w:r w:rsidR="003B4F7A">
        <w:rPr>
          <w:lang w:val="ru-RU"/>
        </w:rPr>
        <w:t>и</w:t>
      </w:r>
      <w:r w:rsidR="003B4F7A" w:rsidRPr="006A173E">
        <w:rPr>
          <w:lang w:val="ru-RU"/>
        </w:rPr>
        <w:t xml:space="preserve"> </w:t>
      </w:r>
      <w:r w:rsidR="003B4F7A">
        <w:rPr>
          <w:lang w:val="ru-RU"/>
        </w:rPr>
        <w:t>инвентаризацию</w:t>
      </w:r>
      <w:r w:rsidR="003B4F7A" w:rsidRPr="006A173E">
        <w:rPr>
          <w:lang w:val="ru-RU"/>
        </w:rPr>
        <w:t xml:space="preserve"> </w:t>
      </w:r>
      <w:r w:rsidR="003B4F7A">
        <w:rPr>
          <w:lang w:val="ru-RU"/>
        </w:rPr>
        <w:t>НКН</w:t>
      </w:r>
      <w:r w:rsidR="003B4F7A" w:rsidRPr="006A173E">
        <w:rPr>
          <w:lang w:val="ru-RU"/>
        </w:rPr>
        <w:t xml:space="preserve">, </w:t>
      </w:r>
      <w:r w:rsidR="003B4F7A">
        <w:rPr>
          <w:lang w:val="ru-RU"/>
        </w:rPr>
        <w:t>которая</w:t>
      </w:r>
      <w:r w:rsidR="003B4F7A" w:rsidRPr="006A173E">
        <w:rPr>
          <w:lang w:val="ru-RU"/>
        </w:rPr>
        <w:t xml:space="preserve"> </w:t>
      </w:r>
      <w:r w:rsidR="003B4F7A">
        <w:rPr>
          <w:lang w:val="ru-RU"/>
        </w:rPr>
        <w:t>началась</w:t>
      </w:r>
      <w:r w:rsidR="003B4F7A" w:rsidRPr="006A173E">
        <w:rPr>
          <w:lang w:val="ru-RU"/>
        </w:rPr>
        <w:t xml:space="preserve"> </w:t>
      </w:r>
      <w:r w:rsidR="003B4F7A">
        <w:rPr>
          <w:lang w:val="ru-RU"/>
        </w:rPr>
        <w:t>также</w:t>
      </w:r>
      <w:r w:rsidR="003B4F7A" w:rsidRPr="006A173E">
        <w:rPr>
          <w:lang w:val="ru-RU"/>
        </w:rPr>
        <w:t xml:space="preserve"> </w:t>
      </w:r>
      <w:r w:rsidR="003B4F7A">
        <w:rPr>
          <w:lang w:val="ru-RU"/>
        </w:rPr>
        <w:t>в</w:t>
      </w:r>
      <w:r w:rsidR="003B4F7A" w:rsidRPr="006A173E">
        <w:rPr>
          <w:lang w:val="ru-RU"/>
        </w:rPr>
        <w:t xml:space="preserve"> </w:t>
      </w:r>
      <w:r w:rsidR="003B4F7A">
        <w:rPr>
          <w:lang w:val="ru-RU"/>
        </w:rPr>
        <w:t>провинции</w:t>
      </w:r>
      <w:r w:rsidR="003B4F7A" w:rsidRPr="006A173E">
        <w:rPr>
          <w:lang w:val="ru-RU"/>
        </w:rPr>
        <w:t xml:space="preserve"> </w:t>
      </w:r>
      <w:r w:rsidR="003B4F7A">
        <w:rPr>
          <w:lang w:val="ru-RU"/>
        </w:rPr>
        <w:t>Квебек</w:t>
      </w:r>
      <w:r w:rsidR="005A68B9" w:rsidRPr="006A173E">
        <w:rPr>
          <w:lang w:val="ru-RU"/>
        </w:rPr>
        <w:t xml:space="preserve">: </w:t>
      </w:r>
      <w:hyperlink r:id="rId9" w:history="1">
        <w:r w:rsidR="00E64600" w:rsidRPr="00566021">
          <w:rPr>
            <w:rStyle w:val="Hyperlink"/>
            <w:iCs/>
            <w:color w:val="000000" w:themeColor="text1"/>
          </w:rPr>
          <w:t>http</w:t>
        </w:r>
        <w:r w:rsidR="00E64600" w:rsidRPr="006A173E">
          <w:rPr>
            <w:rStyle w:val="Hyperlink"/>
            <w:iCs/>
            <w:color w:val="000000" w:themeColor="text1"/>
            <w:lang w:val="ru-RU"/>
          </w:rPr>
          <w:t>://</w:t>
        </w:r>
        <w:r w:rsidR="00E64600" w:rsidRPr="00566021">
          <w:rPr>
            <w:rStyle w:val="Hyperlink"/>
            <w:iCs/>
            <w:color w:val="000000" w:themeColor="text1"/>
          </w:rPr>
          <w:t>www</w:t>
        </w:r>
        <w:r w:rsidR="00E64600" w:rsidRPr="006A173E">
          <w:rPr>
            <w:rStyle w:val="Hyperlink"/>
            <w:iCs/>
            <w:color w:val="000000" w:themeColor="text1"/>
            <w:lang w:val="ru-RU"/>
          </w:rPr>
          <w:t>.</w:t>
        </w:r>
        <w:r w:rsidR="00E64600" w:rsidRPr="00566021">
          <w:rPr>
            <w:rStyle w:val="Hyperlink"/>
            <w:iCs/>
            <w:color w:val="000000" w:themeColor="text1"/>
          </w:rPr>
          <w:t>irepi</w:t>
        </w:r>
        <w:r w:rsidR="00E64600" w:rsidRPr="006A173E">
          <w:rPr>
            <w:rStyle w:val="Hyperlink"/>
            <w:iCs/>
            <w:color w:val="000000" w:themeColor="text1"/>
            <w:lang w:val="ru-RU"/>
          </w:rPr>
          <w:t>.</w:t>
        </w:r>
        <w:r w:rsidR="00E64600" w:rsidRPr="00566021">
          <w:rPr>
            <w:rStyle w:val="Hyperlink"/>
            <w:iCs/>
            <w:color w:val="000000" w:themeColor="text1"/>
          </w:rPr>
          <w:t>ulaval</w:t>
        </w:r>
        <w:r w:rsidR="00E64600" w:rsidRPr="006A173E">
          <w:rPr>
            <w:rStyle w:val="Hyperlink"/>
            <w:iCs/>
            <w:color w:val="000000" w:themeColor="text1"/>
            <w:lang w:val="ru-RU"/>
          </w:rPr>
          <w:t>.</w:t>
        </w:r>
        <w:r w:rsidR="00E64600" w:rsidRPr="00566021">
          <w:rPr>
            <w:rStyle w:val="Hyperlink"/>
            <w:iCs/>
            <w:color w:val="000000" w:themeColor="text1"/>
          </w:rPr>
          <w:t>ca</w:t>
        </w:r>
        <w:r w:rsidR="00E64600" w:rsidRPr="006A173E">
          <w:rPr>
            <w:rStyle w:val="Hyperlink"/>
            <w:iCs/>
            <w:color w:val="000000" w:themeColor="text1"/>
            <w:lang w:val="ru-RU"/>
          </w:rPr>
          <w:t>/</w:t>
        </w:r>
      </w:hyperlink>
      <w:r w:rsidR="00E64600" w:rsidRPr="006A173E">
        <w:rPr>
          <w:iCs/>
          <w:color w:val="000000" w:themeColor="text1"/>
          <w:lang w:val="ru-RU"/>
        </w:rPr>
        <w:t xml:space="preserve"> (</w:t>
      </w:r>
      <w:r w:rsidR="003B4F7A">
        <w:rPr>
          <w:iCs/>
          <w:color w:val="000000" w:themeColor="text1"/>
          <w:lang w:val="ru-RU"/>
        </w:rPr>
        <w:t>на французском языке</w:t>
      </w:r>
      <w:r w:rsidR="00E64600" w:rsidRPr="006A173E">
        <w:rPr>
          <w:iCs/>
          <w:color w:val="000000" w:themeColor="text1"/>
          <w:lang w:val="ru-RU"/>
        </w:rPr>
        <w:t>)</w:t>
      </w:r>
    </w:p>
    <w:p w14:paraId="74D8C005" w14:textId="1EF7C01E" w:rsidR="005A68B9" w:rsidRPr="006A173E" w:rsidRDefault="006A173E" w:rsidP="00A853D3">
      <w:pPr>
        <w:pStyle w:val="Heading4"/>
        <w:rPr>
          <w:lang w:val="ru-RU"/>
        </w:rPr>
      </w:pPr>
      <w:r>
        <w:rPr>
          <w:lang w:val="ru-RU"/>
        </w:rPr>
        <w:t>политика провинции в области культуры и нкн</w:t>
      </w:r>
    </w:p>
    <w:p w14:paraId="3A4B6D10" w14:textId="12A2BA7A" w:rsidR="005A68B9" w:rsidRPr="00630A2E" w:rsidRDefault="006A173E" w:rsidP="002D5639">
      <w:pPr>
        <w:pStyle w:val="Texte1"/>
        <w:rPr>
          <w:lang w:val="ru-RU"/>
        </w:rPr>
      </w:pPr>
      <w:r>
        <w:rPr>
          <w:lang w:val="ru-RU"/>
        </w:rPr>
        <w:t>Политика</w:t>
      </w:r>
      <w:r w:rsidRPr="006A173E">
        <w:rPr>
          <w:lang w:val="ru-RU"/>
        </w:rPr>
        <w:t xml:space="preserve"> </w:t>
      </w:r>
      <w:r>
        <w:rPr>
          <w:lang w:val="ru-RU"/>
        </w:rPr>
        <w:t>правительства</w:t>
      </w:r>
      <w:r w:rsidRPr="006A173E">
        <w:rPr>
          <w:lang w:val="ru-RU"/>
        </w:rPr>
        <w:t xml:space="preserve"> </w:t>
      </w:r>
      <w:r>
        <w:rPr>
          <w:lang w:val="ru-RU"/>
        </w:rPr>
        <w:t>провинции</w:t>
      </w:r>
      <w:r w:rsidRPr="006A173E">
        <w:rPr>
          <w:lang w:val="ru-RU"/>
        </w:rPr>
        <w:t xml:space="preserve"> </w:t>
      </w:r>
      <w:r>
        <w:rPr>
          <w:lang w:val="ru-RU"/>
        </w:rPr>
        <w:t>Ньюфаундленд</w:t>
      </w:r>
      <w:r w:rsidRPr="006A173E">
        <w:rPr>
          <w:lang w:val="ru-RU"/>
        </w:rPr>
        <w:t xml:space="preserve"> </w:t>
      </w:r>
      <w:r>
        <w:rPr>
          <w:lang w:val="ru-RU"/>
        </w:rPr>
        <w:t>и</w:t>
      </w:r>
      <w:r w:rsidRPr="006A173E">
        <w:rPr>
          <w:lang w:val="ru-RU"/>
        </w:rPr>
        <w:t xml:space="preserve"> </w:t>
      </w:r>
      <w:r>
        <w:rPr>
          <w:lang w:val="ru-RU"/>
        </w:rPr>
        <w:t>Лабрадор</w:t>
      </w:r>
      <w:r w:rsidRPr="006A173E">
        <w:rPr>
          <w:lang w:val="ru-RU"/>
        </w:rPr>
        <w:t xml:space="preserve"> </w:t>
      </w:r>
      <w:r>
        <w:rPr>
          <w:lang w:val="ru-RU"/>
        </w:rPr>
        <w:t>в</w:t>
      </w:r>
      <w:r w:rsidRPr="006A173E">
        <w:rPr>
          <w:lang w:val="ru-RU"/>
        </w:rPr>
        <w:t xml:space="preserve"> </w:t>
      </w:r>
      <w:r>
        <w:rPr>
          <w:lang w:val="ru-RU"/>
        </w:rPr>
        <w:t>области</w:t>
      </w:r>
      <w:r w:rsidRPr="006A173E">
        <w:rPr>
          <w:lang w:val="ru-RU"/>
        </w:rPr>
        <w:t xml:space="preserve"> </w:t>
      </w:r>
      <w:r>
        <w:rPr>
          <w:lang w:val="ru-RU"/>
        </w:rPr>
        <w:t>НКН</w:t>
      </w:r>
      <w:r w:rsidRPr="006A173E">
        <w:rPr>
          <w:lang w:val="ru-RU"/>
        </w:rPr>
        <w:t xml:space="preserve"> </w:t>
      </w:r>
      <w:r>
        <w:rPr>
          <w:lang w:val="ru-RU"/>
        </w:rPr>
        <w:t>изложена</w:t>
      </w:r>
      <w:r w:rsidRPr="006A173E">
        <w:rPr>
          <w:lang w:val="ru-RU"/>
        </w:rPr>
        <w:t xml:space="preserve"> </w:t>
      </w:r>
      <w:r>
        <w:rPr>
          <w:lang w:val="ru-RU"/>
        </w:rPr>
        <w:t>в</w:t>
      </w:r>
      <w:r w:rsidRPr="006A173E">
        <w:rPr>
          <w:lang w:val="ru-RU"/>
        </w:rPr>
        <w:t xml:space="preserve"> </w:t>
      </w:r>
      <w:r>
        <w:rPr>
          <w:lang w:val="ru-RU"/>
        </w:rPr>
        <w:t>документе</w:t>
      </w:r>
      <w:r w:rsidRPr="006A173E">
        <w:rPr>
          <w:lang w:val="ru-RU"/>
        </w:rPr>
        <w:t xml:space="preserve"> «</w:t>
      </w:r>
      <w:r>
        <w:rPr>
          <w:lang w:val="ru-RU"/>
        </w:rPr>
        <w:t>Творческий</w:t>
      </w:r>
      <w:r w:rsidRPr="006A173E">
        <w:rPr>
          <w:lang w:val="ru-RU"/>
        </w:rPr>
        <w:t xml:space="preserve"> </w:t>
      </w:r>
      <w:r>
        <w:rPr>
          <w:lang w:val="ru-RU"/>
        </w:rPr>
        <w:t xml:space="preserve">Ньюфаундленд и Лабрадор: программа развития и инвестиций в культуру» </w:t>
      </w:r>
      <w:r w:rsidR="005A68B9" w:rsidRPr="006A173E">
        <w:rPr>
          <w:lang w:val="ru-RU"/>
        </w:rPr>
        <w:t>(2006</w:t>
      </w:r>
      <w:r>
        <w:rPr>
          <w:lang w:val="ru-RU"/>
        </w:rPr>
        <w:t> г.</w:t>
      </w:r>
      <w:r w:rsidR="005A68B9" w:rsidRPr="006A173E">
        <w:rPr>
          <w:lang w:val="ru-RU"/>
        </w:rPr>
        <w:t xml:space="preserve">). </w:t>
      </w:r>
      <w:r>
        <w:rPr>
          <w:lang w:val="ru-RU"/>
        </w:rPr>
        <w:t>Многие</w:t>
      </w:r>
      <w:r w:rsidRPr="00296768">
        <w:rPr>
          <w:lang w:val="ru-RU"/>
        </w:rPr>
        <w:t xml:space="preserve"> </w:t>
      </w:r>
      <w:r>
        <w:rPr>
          <w:lang w:val="ru-RU"/>
        </w:rPr>
        <w:t>аспекты</w:t>
      </w:r>
      <w:r w:rsidRPr="00296768">
        <w:rPr>
          <w:lang w:val="ru-RU"/>
        </w:rPr>
        <w:t xml:space="preserve"> </w:t>
      </w:r>
      <w:r>
        <w:rPr>
          <w:lang w:val="ru-RU"/>
        </w:rPr>
        <w:t>этой</w:t>
      </w:r>
      <w:r w:rsidRPr="00296768">
        <w:rPr>
          <w:lang w:val="ru-RU"/>
        </w:rPr>
        <w:t xml:space="preserve"> </w:t>
      </w:r>
      <w:r>
        <w:rPr>
          <w:lang w:val="ru-RU"/>
        </w:rPr>
        <w:t>политики</w:t>
      </w:r>
      <w:r w:rsidRPr="00296768">
        <w:rPr>
          <w:lang w:val="ru-RU"/>
        </w:rPr>
        <w:t xml:space="preserve"> </w:t>
      </w:r>
      <w:r>
        <w:rPr>
          <w:lang w:val="ru-RU"/>
        </w:rPr>
        <w:t>соотве</w:t>
      </w:r>
      <w:r w:rsidR="00296768">
        <w:rPr>
          <w:lang w:val="ru-RU"/>
        </w:rPr>
        <w:t>т</w:t>
      </w:r>
      <w:r>
        <w:rPr>
          <w:lang w:val="ru-RU"/>
        </w:rPr>
        <w:t>ствуют</w:t>
      </w:r>
      <w:r w:rsidRPr="00296768">
        <w:rPr>
          <w:lang w:val="ru-RU"/>
        </w:rPr>
        <w:t xml:space="preserve"> </w:t>
      </w:r>
      <w:r>
        <w:rPr>
          <w:lang w:val="ru-RU"/>
        </w:rPr>
        <w:t>Конвенции</w:t>
      </w:r>
      <w:r w:rsidRPr="00296768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296768">
        <w:rPr>
          <w:lang w:val="ru-RU"/>
        </w:rPr>
        <w:t xml:space="preserve"> </w:t>
      </w:r>
      <w:r>
        <w:rPr>
          <w:lang w:val="ru-RU"/>
        </w:rPr>
        <w:t>наследия</w:t>
      </w:r>
      <w:r w:rsidRPr="00296768">
        <w:rPr>
          <w:lang w:val="ru-RU"/>
        </w:rPr>
        <w:t xml:space="preserve">. </w:t>
      </w:r>
      <w:r w:rsidR="00630A2E">
        <w:rPr>
          <w:lang w:val="ru-RU"/>
        </w:rPr>
        <w:t>Они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направлены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на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сохранение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НКН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совместно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с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различными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сообществами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провинции</w:t>
      </w:r>
      <w:r w:rsidR="00630A2E" w:rsidRPr="00630A2E">
        <w:rPr>
          <w:lang w:val="ru-RU"/>
        </w:rPr>
        <w:t xml:space="preserve">, </w:t>
      </w:r>
      <w:r w:rsidR="00630A2E">
        <w:rPr>
          <w:lang w:val="ru-RU"/>
        </w:rPr>
        <w:t>многие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из которых пострадали из-за упадка рыболовства и связанных с ним отраслей. Целью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политики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являетс</w:t>
      </w:r>
      <w:r w:rsidR="00296768">
        <w:rPr>
          <w:lang w:val="ru-RU"/>
        </w:rPr>
        <w:t>я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не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только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охрана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НКН</w:t>
      </w:r>
      <w:r w:rsidR="00630A2E" w:rsidRPr="00630A2E">
        <w:rPr>
          <w:lang w:val="ru-RU"/>
        </w:rPr>
        <w:t xml:space="preserve">, </w:t>
      </w:r>
      <w:r w:rsidR="00630A2E">
        <w:rPr>
          <w:lang w:val="ru-RU"/>
        </w:rPr>
        <w:t>но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и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укрепление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чувства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идентичности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и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собственного</w:t>
      </w:r>
      <w:r w:rsidR="00630A2E" w:rsidRPr="00630A2E">
        <w:rPr>
          <w:lang w:val="ru-RU"/>
        </w:rPr>
        <w:t xml:space="preserve"> </w:t>
      </w:r>
      <w:r w:rsidR="00630A2E">
        <w:rPr>
          <w:lang w:val="ru-RU"/>
        </w:rPr>
        <w:t>достоинства местных сообществ, их социальной сплочённости.</w:t>
      </w:r>
    </w:p>
    <w:p w14:paraId="7AA3D25B" w14:textId="76D0A266" w:rsidR="005A68B9" w:rsidRPr="001A3C56" w:rsidRDefault="00630A2E" w:rsidP="002D5639">
      <w:pPr>
        <w:pStyle w:val="Texte1"/>
        <w:rPr>
          <w:lang w:val="ru-RU"/>
        </w:rPr>
      </w:pPr>
      <w:r>
        <w:rPr>
          <w:lang w:val="ru-RU"/>
        </w:rPr>
        <w:t>Руководствуясь</w:t>
      </w:r>
      <w:r w:rsidRPr="00630A2E">
        <w:rPr>
          <w:lang w:val="ru-RU"/>
        </w:rPr>
        <w:t xml:space="preserve"> </w:t>
      </w:r>
      <w:r>
        <w:rPr>
          <w:lang w:val="ru-RU"/>
        </w:rPr>
        <w:t>этой</w:t>
      </w:r>
      <w:r w:rsidRPr="00630A2E">
        <w:rPr>
          <w:lang w:val="ru-RU"/>
        </w:rPr>
        <w:t xml:space="preserve"> </w:t>
      </w:r>
      <w:r>
        <w:rPr>
          <w:lang w:val="ru-RU"/>
        </w:rPr>
        <w:t>политикой</w:t>
      </w:r>
      <w:r w:rsidRPr="00630A2E">
        <w:rPr>
          <w:lang w:val="ru-RU"/>
        </w:rPr>
        <w:t xml:space="preserve">, </w:t>
      </w:r>
      <w:r>
        <w:rPr>
          <w:lang w:val="ru-RU"/>
        </w:rPr>
        <w:t>в</w:t>
      </w:r>
      <w:r w:rsidRPr="00630A2E">
        <w:rPr>
          <w:lang w:val="ru-RU"/>
        </w:rPr>
        <w:t xml:space="preserve"> 2006</w:t>
      </w:r>
      <w:r w:rsidRPr="00630A2E">
        <w:rPr>
          <w:lang w:val="en-US"/>
        </w:rPr>
        <w:t> </w:t>
      </w:r>
      <w:r>
        <w:rPr>
          <w:lang w:val="ru-RU"/>
        </w:rPr>
        <w:t>г</w:t>
      </w:r>
      <w:r w:rsidRPr="00630A2E">
        <w:rPr>
          <w:lang w:val="ru-RU"/>
        </w:rPr>
        <w:t xml:space="preserve">. </w:t>
      </w:r>
      <w:r w:rsidR="00296768">
        <w:rPr>
          <w:lang w:val="ru-RU"/>
        </w:rPr>
        <w:t>д</w:t>
      </w:r>
      <w:r>
        <w:rPr>
          <w:lang w:val="ru-RU"/>
        </w:rPr>
        <w:t>епартамент</w:t>
      </w:r>
      <w:r w:rsidRPr="00630A2E">
        <w:rPr>
          <w:lang w:val="ru-RU"/>
        </w:rPr>
        <w:t xml:space="preserve"> </w:t>
      </w:r>
      <w:r>
        <w:rPr>
          <w:lang w:val="ru-RU"/>
        </w:rPr>
        <w:t>туризма</w:t>
      </w:r>
      <w:r w:rsidRPr="00630A2E">
        <w:rPr>
          <w:lang w:val="ru-RU"/>
        </w:rPr>
        <w:t xml:space="preserve">, </w:t>
      </w:r>
      <w:r>
        <w:rPr>
          <w:lang w:val="ru-RU"/>
        </w:rPr>
        <w:t>культуры</w:t>
      </w:r>
      <w:r w:rsidRPr="00630A2E">
        <w:rPr>
          <w:lang w:val="ru-RU"/>
        </w:rPr>
        <w:t xml:space="preserve"> </w:t>
      </w:r>
      <w:r>
        <w:rPr>
          <w:lang w:val="ru-RU"/>
        </w:rPr>
        <w:t>и</w:t>
      </w:r>
      <w:r w:rsidRPr="00630A2E">
        <w:rPr>
          <w:lang w:val="ru-RU"/>
        </w:rPr>
        <w:t xml:space="preserve"> </w:t>
      </w:r>
      <w:r>
        <w:rPr>
          <w:lang w:val="ru-RU"/>
        </w:rPr>
        <w:t>отдыха</w:t>
      </w:r>
      <w:r w:rsidRPr="00630A2E">
        <w:rPr>
          <w:lang w:val="ru-RU"/>
        </w:rPr>
        <w:t xml:space="preserve"> </w:t>
      </w:r>
      <w:r w:rsidR="005A68B9" w:rsidRPr="00630A2E">
        <w:rPr>
          <w:lang w:val="ru-RU"/>
        </w:rPr>
        <w:t>(</w:t>
      </w:r>
      <w:r w:rsidR="005A68B9" w:rsidRPr="000E6438">
        <w:t>TC</w:t>
      </w:r>
      <w:r w:rsidR="005A68B9" w:rsidRPr="00630A2E">
        <w:rPr>
          <w:lang w:val="ru-RU"/>
        </w:rPr>
        <w:t>&amp;</w:t>
      </w:r>
      <w:r w:rsidR="005A68B9" w:rsidRPr="000E6438">
        <w:t>R</w:t>
      </w:r>
      <w:r w:rsidR="005A68B9" w:rsidRPr="00630A2E">
        <w:rPr>
          <w:lang w:val="ru-RU"/>
        </w:rPr>
        <w:t xml:space="preserve">) </w:t>
      </w:r>
      <w:r>
        <w:rPr>
          <w:lang w:val="ru-RU"/>
        </w:rPr>
        <w:t xml:space="preserve">в сотрудничестве с местной </w:t>
      </w:r>
      <w:r w:rsidRPr="00630A2E">
        <w:rPr>
          <w:i/>
          <w:lang w:val="ru-RU"/>
        </w:rPr>
        <w:t>Ассоциацией индустрии наследия</w:t>
      </w:r>
      <w:r>
        <w:rPr>
          <w:lang w:val="ru-RU"/>
        </w:rPr>
        <w:t xml:space="preserve"> организовал Форум нематериального наследия. Эта</w:t>
      </w:r>
      <w:r w:rsidRPr="001A3C56">
        <w:rPr>
          <w:lang w:val="ru-RU"/>
        </w:rPr>
        <w:t xml:space="preserve"> </w:t>
      </w:r>
      <w:r>
        <w:rPr>
          <w:lang w:val="ru-RU"/>
        </w:rPr>
        <w:t>головная</w:t>
      </w:r>
      <w:r w:rsidRPr="001A3C56">
        <w:rPr>
          <w:lang w:val="ru-RU"/>
        </w:rPr>
        <w:t xml:space="preserve"> </w:t>
      </w:r>
      <w:r>
        <w:rPr>
          <w:lang w:val="ru-RU"/>
        </w:rPr>
        <w:t>организация</w:t>
      </w:r>
      <w:r w:rsidRPr="001A3C56">
        <w:rPr>
          <w:lang w:val="ru-RU"/>
        </w:rPr>
        <w:t xml:space="preserve">, </w:t>
      </w:r>
      <w:r>
        <w:rPr>
          <w:lang w:val="ru-RU"/>
        </w:rPr>
        <w:t>в</w:t>
      </w:r>
      <w:r w:rsidRPr="001A3C56">
        <w:rPr>
          <w:lang w:val="ru-RU"/>
        </w:rPr>
        <w:t xml:space="preserve"> </w:t>
      </w:r>
      <w:r>
        <w:rPr>
          <w:lang w:val="ru-RU"/>
        </w:rPr>
        <w:t>которую</w:t>
      </w:r>
      <w:r w:rsidRPr="001A3C56">
        <w:rPr>
          <w:lang w:val="ru-RU"/>
        </w:rPr>
        <w:t xml:space="preserve"> </w:t>
      </w:r>
      <w:r>
        <w:rPr>
          <w:lang w:val="ru-RU"/>
        </w:rPr>
        <w:t>входят</w:t>
      </w:r>
      <w:r w:rsidRPr="001A3C56">
        <w:rPr>
          <w:lang w:val="ru-RU"/>
        </w:rPr>
        <w:t xml:space="preserve"> </w:t>
      </w:r>
      <w:r>
        <w:rPr>
          <w:lang w:val="ru-RU"/>
        </w:rPr>
        <w:t>представители</w:t>
      </w:r>
      <w:r w:rsidRPr="001A3C56">
        <w:rPr>
          <w:lang w:val="ru-RU"/>
        </w:rPr>
        <w:t xml:space="preserve"> </w:t>
      </w:r>
      <w:r>
        <w:rPr>
          <w:lang w:val="ru-RU"/>
        </w:rPr>
        <w:t>гражданского</w:t>
      </w:r>
      <w:r w:rsidRPr="001A3C56">
        <w:rPr>
          <w:lang w:val="ru-RU"/>
        </w:rPr>
        <w:t xml:space="preserve"> </w:t>
      </w:r>
      <w:r>
        <w:rPr>
          <w:lang w:val="ru-RU"/>
        </w:rPr>
        <w:t>общества</w:t>
      </w:r>
      <w:r w:rsidRPr="001A3C56">
        <w:rPr>
          <w:lang w:val="ru-RU"/>
        </w:rPr>
        <w:t xml:space="preserve">, </w:t>
      </w:r>
      <w:r>
        <w:rPr>
          <w:lang w:val="ru-RU"/>
        </w:rPr>
        <w:t>местных</w:t>
      </w:r>
      <w:r w:rsidRPr="001A3C56">
        <w:rPr>
          <w:lang w:val="ru-RU"/>
        </w:rPr>
        <w:t xml:space="preserve"> </w:t>
      </w:r>
      <w:r>
        <w:rPr>
          <w:lang w:val="ru-RU"/>
        </w:rPr>
        <w:t>органов</w:t>
      </w:r>
      <w:r w:rsidRPr="001A3C56">
        <w:rPr>
          <w:lang w:val="ru-RU"/>
        </w:rPr>
        <w:t xml:space="preserve"> </w:t>
      </w:r>
      <w:r>
        <w:rPr>
          <w:lang w:val="ru-RU"/>
        </w:rPr>
        <w:t>власти</w:t>
      </w:r>
      <w:r w:rsidRPr="001A3C56">
        <w:rPr>
          <w:lang w:val="ru-RU"/>
        </w:rPr>
        <w:t xml:space="preserve">, </w:t>
      </w:r>
      <w:r>
        <w:rPr>
          <w:lang w:val="ru-RU"/>
        </w:rPr>
        <w:t>учреждений</w:t>
      </w:r>
      <w:r w:rsidRPr="001A3C56">
        <w:rPr>
          <w:lang w:val="ru-RU"/>
        </w:rPr>
        <w:t xml:space="preserve"> </w:t>
      </w:r>
      <w:r>
        <w:rPr>
          <w:lang w:val="ru-RU"/>
        </w:rPr>
        <w:t>сферы</w:t>
      </w:r>
      <w:r w:rsidRPr="001A3C56">
        <w:rPr>
          <w:lang w:val="ru-RU"/>
        </w:rPr>
        <w:t xml:space="preserve"> </w:t>
      </w:r>
      <w:r>
        <w:rPr>
          <w:lang w:val="ru-RU"/>
        </w:rPr>
        <w:t>наследия</w:t>
      </w:r>
      <w:r w:rsidR="001A3C56">
        <w:rPr>
          <w:lang w:val="ru-RU"/>
        </w:rPr>
        <w:t xml:space="preserve"> взяла на себя ведущую роль в реализации </w:t>
      </w:r>
      <w:r w:rsidR="001A3C56" w:rsidRPr="001A3C56">
        <w:rPr>
          <w:i/>
          <w:lang w:val="ru-RU"/>
        </w:rPr>
        <w:t>Стратегического культурного плана провинции</w:t>
      </w:r>
      <w:r w:rsidR="001A3C56">
        <w:rPr>
          <w:lang w:val="ru-RU"/>
        </w:rPr>
        <w:t>, принятого по итогам Форума.</w:t>
      </w:r>
    </w:p>
    <w:p w14:paraId="79C9DB33" w14:textId="243F3AB5" w:rsidR="00E72870" w:rsidRPr="00296768" w:rsidRDefault="001A3C56" w:rsidP="002D5639">
      <w:pPr>
        <w:pStyle w:val="Texte1"/>
        <w:rPr>
          <w:lang w:val="ru-RU"/>
        </w:rPr>
      </w:pPr>
      <w:r>
        <w:rPr>
          <w:lang w:val="ru-RU"/>
        </w:rPr>
        <w:t xml:space="preserve">В 2008 г. для реализации стратегии провинции в сфере НКН была избрана НПО </w:t>
      </w:r>
      <w:r w:rsidRPr="001A3C56">
        <w:rPr>
          <w:i/>
          <w:lang w:val="ru-RU"/>
        </w:rPr>
        <w:t>Фонд наследия Ньюфаундленда и Лабрадора</w:t>
      </w:r>
      <w:r>
        <w:rPr>
          <w:lang w:val="ru-RU"/>
        </w:rPr>
        <w:t xml:space="preserve"> </w:t>
      </w:r>
      <w:r w:rsidR="005A68B9" w:rsidRPr="001A3C56">
        <w:rPr>
          <w:lang w:val="ru-RU"/>
        </w:rPr>
        <w:t>(</w:t>
      </w:r>
      <w:r w:rsidR="005A68B9" w:rsidRPr="000E6438">
        <w:t>HFNL</w:t>
      </w:r>
      <w:r w:rsidR="005A68B9" w:rsidRPr="001A3C56">
        <w:rPr>
          <w:lang w:val="ru-RU"/>
        </w:rPr>
        <w:t xml:space="preserve">: </w:t>
      </w:r>
      <w:r>
        <w:rPr>
          <w:lang w:val="ru-RU"/>
        </w:rPr>
        <w:t>см.</w:t>
      </w:r>
      <w:r w:rsidR="005A68B9" w:rsidRPr="001A3C56">
        <w:rPr>
          <w:lang w:val="ru-RU"/>
        </w:rPr>
        <w:t xml:space="preserve"> </w:t>
      </w:r>
      <w:r w:rsidR="007F3DB8" w:rsidRPr="0025444A">
        <w:rPr>
          <w:noProof/>
          <w:lang w:val="fr-FR" w:eastAsia="ja-JP"/>
        </w:rPr>
        <w:drawing>
          <wp:anchor distT="0" distB="0" distL="114300" distR="114300" simplePos="0" relativeHeight="251952640" behindDoc="0" locked="1" layoutInCell="1" allowOverlap="0" wp14:anchorId="33A84AF4" wp14:editId="23BEA5FD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8B9" w:rsidRPr="000E6438">
        <w:rPr>
          <w:iCs/>
        </w:rPr>
        <w:t>http</w:t>
      </w:r>
      <w:r w:rsidR="005A68B9" w:rsidRPr="00296768">
        <w:rPr>
          <w:iCs/>
          <w:lang w:val="ru-RU"/>
        </w:rPr>
        <w:t>://</w:t>
      </w:r>
      <w:r w:rsidR="005A68B9" w:rsidRPr="000E6438">
        <w:rPr>
          <w:iCs/>
        </w:rPr>
        <w:t>www</w:t>
      </w:r>
      <w:r w:rsidR="005A68B9" w:rsidRPr="00296768">
        <w:rPr>
          <w:iCs/>
          <w:lang w:val="ru-RU"/>
        </w:rPr>
        <w:t>.</w:t>
      </w:r>
      <w:r w:rsidR="005A68B9" w:rsidRPr="000E6438">
        <w:rPr>
          <w:iCs/>
        </w:rPr>
        <w:t>heritagefoundation</w:t>
      </w:r>
      <w:r w:rsidR="005A68B9" w:rsidRPr="00296768">
        <w:rPr>
          <w:iCs/>
          <w:lang w:val="ru-RU"/>
        </w:rPr>
        <w:t>.</w:t>
      </w:r>
      <w:r w:rsidR="005A68B9" w:rsidRPr="000E6438">
        <w:rPr>
          <w:iCs/>
        </w:rPr>
        <w:t>ca</w:t>
      </w:r>
      <w:r w:rsidR="005A68B9" w:rsidRPr="00296768">
        <w:rPr>
          <w:lang w:val="ru-RU"/>
        </w:rPr>
        <w:t xml:space="preserve">). </w:t>
      </w:r>
      <w:r>
        <w:rPr>
          <w:lang w:val="ru-RU"/>
        </w:rPr>
        <w:t>К</w:t>
      </w:r>
      <w:r w:rsidRPr="00296768">
        <w:rPr>
          <w:lang w:val="ru-RU"/>
        </w:rPr>
        <w:t xml:space="preserve"> </w:t>
      </w:r>
      <w:r>
        <w:rPr>
          <w:lang w:val="ru-RU"/>
        </w:rPr>
        <w:t>Фонду</w:t>
      </w:r>
      <w:r w:rsidRPr="00296768">
        <w:rPr>
          <w:lang w:val="ru-RU"/>
        </w:rPr>
        <w:t xml:space="preserve"> </w:t>
      </w:r>
      <w:r>
        <w:rPr>
          <w:lang w:val="ru-RU"/>
        </w:rPr>
        <w:t>был</w:t>
      </w:r>
      <w:r w:rsidRPr="00296768">
        <w:rPr>
          <w:lang w:val="ru-RU"/>
        </w:rPr>
        <w:t xml:space="preserve"> </w:t>
      </w:r>
      <w:r>
        <w:rPr>
          <w:lang w:val="ru-RU"/>
        </w:rPr>
        <w:t>прикреплён</w:t>
      </w:r>
      <w:r w:rsidRPr="00296768">
        <w:rPr>
          <w:lang w:val="ru-RU"/>
        </w:rPr>
        <w:t xml:space="preserve"> </w:t>
      </w:r>
      <w:r>
        <w:rPr>
          <w:lang w:val="ru-RU"/>
        </w:rPr>
        <w:t>специальный</w:t>
      </w:r>
      <w:r w:rsidRPr="00296768">
        <w:rPr>
          <w:lang w:val="ru-RU"/>
        </w:rPr>
        <w:t xml:space="preserve"> </w:t>
      </w:r>
      <w:r>
        <w:rPr>
          <w:lang w:val="ru-RU"/>
        </w:rPr>
        <w:t>чиновник</w:t>
      </w:r>
      <w:r w:rsidRPr="00296768">
        <w:rPr>
          <w:lang w:val="ru-RU"/>
        </w:rPr>
        <w:t xml:space="preserve"> </w:t>
      </w:r>
      <w:r>
        <w:rPr>
          <w:lang w:val="ru-RU"/>
        </w:rPr>
        <w:t>по</w:t>
      </w:r>
      <w:r w:rsidRPr="00296768">
        <w:rPr>
          <w:lang w:val="ru-RU"/>
        </w:rPr>
        <w:t xml:space="preserve"> </w:t>
      </w:r>
      <w:r>
        <w:rPr>
          <w:lang w:val="ru-RU"/>
        </w:rPr>
        <w:t>НКН</w:t>
      </w:r>
      <w:r w:rsidRPr="00296768">
        <w:rPr>
          <w:lang w:val="ru-RU"/>
        </w:rPr>
        <w:t xml:space="preserve"> </w:t>
      </w:r>
      <w:r>
        <w:rPr>
          <w:lang w:val="ru-RU"/>
        </w:rPr>
        <w:t>для</w:t>
      </w:r>
      <w:r w:rsidRPr="00296768">
        <w:rPr>
          <w:lang w:val="ru-RU"/>
        </w:rPr>
        <w:t xml:space="preserve"> </w:t>
      </w:r>
      <w:r>
        <w:rPr>
          <w:lang w:val="ru-RU"/>
        </w:rPr>
        <w:t>поддержания</w:t>
      </w:r>
      <w:r w:rsidRPr="00296768">
        <w:rPr>
          <w:lang w:val="ru-RU"/>
        </w:rPr>
        <w:t xml:space="preserve"> </w:t>
      </w:r>
      <w:r>
        <w:rPr>
          <w:lang w:val="ru-RU"/>
        </w:rPr>
        <w:t>связи</w:t>
      </w:r>
      <w:r w:rsidRPr="00296768">
        <w:rPr>
          <w:lang w:val="ru-RU"/>
        </w:rPr>
        <w:t xml:space="preserve"> </w:t>
      </w:r>
      <w:r>
        <w:rPr>
          <w:lang w:val="ru-RU"/>
        </w:rPr>
        <w:t>с</w:t>
      </w:r>
      <w:r w:rsidRPr="00296768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296768">
        <w:rPr>
          <w:lang w:val="ru-RU"/>
        </w:rPr>
        <w:t xml:space="preserve"> </w:t>
      </w:r>
      <w:r>
        <w:rPr>
          <w:lang w:val="ru-RU"/>
        </w:rPr>
        <w:t>и</w:t>
      </w:r>
      <w:r w:rsidRPr="00296768">
        <w:rPr>
          <w:lang w:val="ru-RU"/>
        </w:rPr>
        <w:t xml:space="preserve"> </w:t>
      </w:r>
      <w:r>
        <w:rPr>
          <w:lang w:val="ru-RU"/>
        </w:rPr>
        <w:t>отдельными</w:t>
      </w:r>
      <w:r w:rsidRPr="00296768">
        <w:rPr>
          <w:lang w:val="ru-RU"/>
        </w:rPr>
        <w:t xml:space="preserve"> </w:t>
      </w:r>
      <w:r>
        <w:rPr>
          <w:lang w:val="ru-RU"/>
        </w:rPr>
        <w:t>лицами</w:t>
      </w:r>
      <w:r w:rsidRPr="00296768">
        <w:rPr>
          <w:lang w:val="ru-RU"/>
        </w:rPr>
        <w:t xml:space="preserve">, </w:t>
      </w:r>
      <w:r>
        <w:rPr>
          <w:lang w:val="ru-RU"/>
        </w:rPr>
        <w:t>заинтересованными</w:t>
      </w:r>
      <w:r w:rsidRPr="00296768">
        <w:rPr>
          <w:lang w:val="ru-RU"/>
        </w:rPr>
        <w:t xml:space="preserve"> </w:t>
      </w:r>
      <w:r>
        <w:rPr>
          <w:lang w:val="ru-RU"/>
        </w:rPr>
        <w:t>в</w:t>
      </w:r>
      <w:r w:rsidRPr="00296768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296768">
        <w:rPr>
          <w:lang w:val="ru-RU"/>
        </w:rPr>
        <w:t xml:space="preserve"> </w:t>
      </w:r>
      <w:r>
        <w:rPr>
          <w:lang w:val="ru-RU"/>
        </w:rPr>
        <w:t>проектов</w:t>
      </w:r>
      <w:r w:rsidRPr="00296768">
        <w:rPr>
          <w:lang w:val="ru-RU"/>
        </w:rPr>
        <w:t xml:space="preserve"> </w:t>
      </w:r>
      <w:r>
        <w:rPr>
          <w:lang w:val="ru-RU"/>
        </w:rPr>
        <w:t>по</w:t>
      </w:r>
      <w:r w:rsidRPr="00296768">
        <w:rPr>
          <w:lang w:val="ru-RU"/>
        </w:rPr>
        <w:t xml:space="preserve"> </w:t>
      </w:r>
      <w:r>
        <w:rPr>
          <w:lang w:val="ru-RU"/>
        </w:rPr>
        <w:t>охране</w:t>
      </w:r>
      <w:r w:rsidRPr="00296768">
        <w:rPr>
          <w:lang w:val="ru-RU"/>
        </w:rPr>
        <w:t xml:space="preserve">. </w:t>
      </w:r>
      <w:r>
        <w:rPr>
          <w:lang w:val="ru-RU"/>
        </w:rPr>
        <w:t>Учреждён</w:t>
      </w:r>
      <w:r w:rsidRPr="00296768">
        <w:rPr>
          <w:lang w:val="ru-RU"/>
        </w:rPr>
        <w:t xml:space="preserve"> </w:t>
      </w:r>
      <w:r w:rsidRPr="001A3C56">
        <w:rPr>
          <w:i/>
          <w:lang w:val="ru-RU"/>
        </w:rPr>
        <w:t>Консультативный</w:t>
      </w:r>
      <w:r w:rsidRPr="00296768">
        <w:rPr>
          <w:i/>
          <w:lang w:val="ru-RU"/>
        </w:rPr>
        <w:t xml:space="preserve"> </w:t>
      </w:r>
      <w:r w:rsidRPr="001A3C56">
        <w:rPr>
          <w:i/>
          <w:lang w:val="ru-RU"/>
        </w:rPr>
        <w:t>комитет</w:t>
      </w:r>
      <w:r w:rsidRPr="00296768">
        <w:rPr>
          <w:i/>
          <w:lang w:val="ru-RU"/>
        </w:rPr>
        <w:t xml:space="preserve"> </w:t>
      </w:r>
      <w:r w:rsidRPr="001A3C56">
        <w:rPr>
          <w:i/>
          <w:lang w:val="ru-RU"/>
        </w:rPr>
        <w:t>по</w:t>
      </w:r>
      <w:r w:rsidRPr="00296768">
        <w:rPr>
          <w:i/>
          <w:lang w:val="ru-RU"/>
        </w:rPr>
        <w:t xml:space="preserve"> </w:t>
      </w:r>
      <w:r w:rsidRPr="001A3C56">
        <w:rPr>
          <w:i/>
          <w:lang w:val="ru-RU"/>
        </w:rPr>
        <w:t>НКН</w:t>
      </w:r>
      <w:r w:rsidR="005A68B9" w:rsidRPr="00296768">
        <w:rPr>
          <w:lang w:val="ru-RU"/>
        </w:rPr>
        <w:t xml:space="preserve"> (</w:t>
      </w:r>
      <w:r w:rsidR="005A68B9" w:rsidRPr="000E6438">
        <w:rPr>
          <w:iCs/>
        </w:rPr>
        <w:t>http</w:t>
      </w:r>
      <w:r w:rsidR="005A68B9" w:rsidRPr="00296768">
        <w:rPr>
          <w:iCs/>
          <w:lang w:val="ru-RU"/>
        </w:rPr>
        <w:t>://</w:t>
      </w:r>
      <w:r w:rsidR="005A68B9" w:rsidRPr="000E6438">
        <w:rPr>
          <w:iCs/>
        </w:rPr>
        <w:t>www</w:t>
      </w:r>
      <w:r w:rsidR="005A68B9" w:rsidRPr="00296768">
        <w:rPr>
          <w:iCs/>
          <w:lang w:val="ru-RU"/>
        </w:rPr>
        <w:t>.</w:t>
      </w:r>
      <w:r w:rsidR="005A68B9" w:rsidRPr="000E6438">
        <w:rPr>
          <w:iCs/>
        </w:rPr>
        <w:t>mun</w:t>
      </w:r>
      <w:r w:rsidR="005A68B9" w:rsidRPr="00296768">
        <w:rPr>
          <w:iCs/>
          <w:lang w:val="ru-RU"/>
        </w:rPr>
        <w:t>.</w:t>
      </w:r>
      <w:r w:rsidR="005A68B9" w:rsidRPr="000E6438">
        <w:rPr>
          <w:iCs/>
        </w:rPr>
        <w:t>ca</w:t>
      </w:r>
      <w:r w:rsidR="005A68B9" w:rsidRPr="00296768">
        <w:rPr>
          <w:iCs/>
          <w:lang w:val="ru-RU"/>
        </w:rPr>
        <w:t>/</w:t>
      </w:r>
      <w:r w:rsidR="005A68B9" w:rsidRPr="000E6438">
        <w:rPr>
          <w:iCs/>
        </w:rPr>
        <w:t>ich</w:t>
      </w:r>
      <w:r w:rsidR="005A68B9" w:rsidRPr="00296768">
        <w:rPr>
          <w:iCs/>
          <w:lang w:val="ru-RU"/>
        </w:rPr>
        <w:t>/</w:t>
      </w:r>
      <w:r w:rsidR="005A68B9" w:rsidRPr="000E6438">
        <w:rPr>
          <w:iCs/>
        </w:rPr>
        <w:t>advisorycommittee</w:t>
      </w:r>
      <w:r w:rsidR="005A68B9" w:rsidRPr="00296768">
        <w:rPr>
          <w:iCs/>
          <w:lang w:val="ru-RU"/>
        </w:rPr>
        <w:t>/</w:t>
      </w:r>
      <w:r w:rsidR="005A68B9" w:rsidRPr="00296768">
        <w:rPr>
          <w:lang w:val="ru-RU"/>
        </w:rPr>
        <w:t xml:space="preserve">) </w:t>
      </w:r>
      <w:r>
        <w:rPr>
          <w:lang w:val="ru-RU"/>
        </w:rPr>
        <w:t>из</w:t>
      </w:r>
      <w:r w:rsidRPr="00296768">
        <w:rPr>
          <w:lang w:val="ru-RU"/>
        </w:rPr>
        <w:t xml:space="preserve"> </w:t>
      </w:r>
      <w:r>
        <w:rPr>
          <w:lang w:val="ru-RU"/>
        </w:rPr>
        <w:t>двенадцати</w:t>
      </w:r>
      <w:r w:rsidRPr="00296768">
        <w:rPr>
          <w:lang w:val="ru-RU"/>
        </w:rPr>
        <w:t xml:space="preserve"> </w:t>
      </w:r>
      <w:r>
        <w:rPr>
          <w:lang w:val="ru-RU"/>
        </w:rPr>
        <w:t>членов</w:t>
      </w:r>
      <w:r w:rsidRPr="00296768">
        <w:rPr>
          <w:lang w:val="ru-RU"/>
        </w:rPr>
        <w:t xml:space="preserve">, </w:t>
      </w:r>
      <w:r>
        <w:rPr>
          <w:lang w:val="ru-RU"/>
        </w:rPr>
        <w:t>представляющих</w:t>
      </w:r>
      <w:r w:rsidRPr="00296768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296768">
        <w:rPr>
          <w:lang w:val="ru-RU"/>
        </w:rPr>
        <w:t xml:space="preserve">, </w:t>
      </w:r>
      <w:r>
        <w:rPr>
          <w:lang w:val="ru-RU"/>
        </w:rPr>
        <w:t>университет</w:t>
      </w:r>
      <w:r w:rsidRPr="00296768">
        <w:rPr>
          <w:lang w:val="ru-RU"/>
        </w:rPr>
        <w:t xml:space="preserve">, </w:t>
      </w:r>
      <w:r>
        <w:rPr>
          <w:lang w:val="ru-RU"/>
        </w:rPr>
        <w:t>НПО</w:t>
      </w:r>
      <w:r w:rsidRPr="00296768">
        <w:rPr>
          <w:lang w:val="ru-RU"/>
        </w:rPr>
        <w:t xml:space="preserve">, </w:t>
      </w:r>
      <w:r>
        <w:rPr>
          <w:lang w:val="ru-RU"/>
        </w:rPr>
        <w:t>департамент</w:t>
      </w:r>
      <w:r w:rsidRPr="00296768">
        <w:rPr>
          <w:lang w:val="ru-RU"/>
        </w:rPr>
        <w:t xml:space="preserve"> </w:t>
      </w:r>
      <w:r>
        <w:rPr>
          <w:lang w:val="ru-RU"/>
        </w:rPr>
        <w:t>образования</w:t>
      </w:r>
      <w:r w:rsidRPr="00296768">
        <w:rPr>
          <w:lang w:val="ru-RU"/>
        </w:rPr>
        <w:t xml:space="preserve">, </w:t>
      </w:r>
      <w:r>
        <w:rPr>
          <w:lang w:val="ru-RU"/>
        </w:rPr>
        <w:t>общественные</w:t>
      </w:r>
      <w:r w:rsidRPr="00296768">
        <w:rPr>
          <w:lang w:val="ru-RU"/>
        </w:rPr>
        <w:t xml:space="preserve"> </w:t>
      </w:r>
      <w:r>
        <w:rPr>
          <w:lang w:val="ru-RU"/>
        </w:rPr>
        <w:t>объединения</w:t>
      </w:r>
      <w:r w:rsidRPr="00296768">
        <w:rPr>
          <w:lang w:val="ru-RU"/>
        </w:rPr>
        <w:t xml:space="preserve">, </w:t>
      </w:r>
      <w:r>
        <w:rPr>
          <w:lang w:val="ru-RU"/>
        </w:rPr>
        <w:t>музеи</w:t>
      </w:r>
      <w:r w:rsidRPr="00296768">
        <w:rPr>
          <w:lang w:val="ru-RU"/>
        </w:rPr>
        <w:t xml:space="preserve">, </w:t>
      </w:r>
      <w:r>
        <w:rPr>
          <w:lang w:val="ru-RU"/>
        </w:rPr>
        <w:t>департамент</w:t>
      </w:r>
      <w:r w:rsidRPr="00296768">
        <w:rPr>
          <w:lang w:val="ru-RU"/>
        </w:rPr>
        <w:t xml:space="preserve"> </w:t>
      </w:r>
      <w:r>
        <w:rPr>
          <w:lang w:val="ru-RU"/>
        </w:rPr>
        <w:t>туризма</w:t>
      </w:r>
      <w:r w:rsidRPr="00296768">
        <w:rPr>
          <w:lang w:val="ru-RU"/>
        </w:rPr>
        <w:t xml:space="preserve">, </w:t>
      </w:r>
      <w:r>
        <w:rPr>
          <w:lang w:val="ru-RU"/>
        </w:rPr>
        <w:t>культуры</w:t>
      </w:r>
      <w:r w:rsidRPr="00296768">
        <w:rPr>
          <w:lang w:val="ru-RU"/>
        </w:rPr>
        <w:t xml:space="preserve"> </w:t>
      </w:r>
      <w:r>
        <w:rPr>
          <w:lang w:val="ru-RU"/>
        </w:rPr>
        <w:t>и</w:t>
      </w:r>
      <w:r w:rsidRPr="00296768">
        <w:rPr>
          <w:lang w:val="ru-RU"/>
        </w:rPr>
        <w:t xml:space="preserve"> </w:t>
      </w:r>
      <w:r>
        <w:rPr>
          <w:lang w:val="ru-RU"/>
        </w:rPr>
        <w:t>отдыха</w:t>
      </w:r>
      <w:r w:rsidRPr="00296768">
        <w:rPr>
          <w:lang w:val="ru-RU"/>
        </w:rPr>
        <w:t xml:space="preserve">. </w:t>
      </w:r>
    </w:p>
    <w:p w14:paraId="4FEB3454" w14:textId="7C0ACC1A" w:rsidR="00E72870" w:rsidRPr="00646DFA" w:rsidRDefault="006B160C" w:rsidP="002D5639">
      <w:pPr>
        <w:pStyle w:val="Texte1"/>
      </w:pPr>
      <w:r>
        <w:rPr>
          <w:lang w:val="ru-RU"/>
        </w:rPr>
        <w:t>Он включает три подкомитета</w:t>
      </w:r>
      <w:r w:rsidR="00566021">
        <w:t>:</w:t>
      </w:r>
    </w:p>
    <w:p w14:paraId="0D435DA6" w14:textId="61BE56B6" w:rsidR="00E72870" w:rsidRDefault="006B160C" w:rsidP="002D5639">
      <w:pPr>
        <w:pStyle w:val="Enutiret"/>
      </w:pPr>
      <w:r>
        <w:rPr>
          <w:lang w:val="ru-RU"/>
        </w:rPr>
        <w:t>Документация и перечень</w:t>
      </w:r>
      <w:r w:rsidR="00566021">
        <w:t>;</w:t>
      </w:r>
    </w:p>
    <w:p w14:paraId="6C6C68B1" w14:textId="64B96A1E" w:rsidR="00E72870" w:rsidRDefault="006B160C" w:rsidP="002D5639">
      <w:pPr>
        <w:pStyle w:val="Enutiret"/>
      </w:pPr>
      <w:r>
        <w:rPr>
          <w:lang w:val="ru-RU"/>
        </w:rPr>
        <w:t>Передача</w:t>
      </w:r>
      <w:r w:rsidRPr="006B160C">
        <w:rPr>
          <w:lang w:val="en-US"/>
        </w:rPr>
        <w:t xml:space="preserve"> </w:t>
      </w:r>
      <w:r>
        <w:rPr>
          <w:lang w:val="ru-RU"/>
        </w:rPr>
        <w:t>и</w:t>
      </w:r>
      <w:r w:rsidRPr="006B160C">
        <w:rPr>
          <w:lang w:val="en-US"/>
        </w:rPr>
        <w:t xml:space="preserve"> </w:t>
      </w:r>
      <w:r>
        <w:rPr>
          <w:lang w:val="ru-RU"/>
        </w:rPr>
        <w:t>празднование</w:t>
      </w:r>
      <w:r w:rsidR="00566021">
        <w:t>;</w:t>
      </w:r>
    </w:p>
    <w:p w14:paraId="15F941C5" w14:textId="36E74A9A" w:rsidR="005A68B9" w:rsidRPr="000E6438" w:rsidRDefault="006B160C" w:rsidP="002D5639">
      <w:pPr>
        <w:pStyle w:val="Enutiret"/>
      </w:pPr>
      <w:r>
        <w:rPr>
          <w:lang w:val="ru-RU"/>
        </w:rPr>
        <w:t>Обучение</w:t>
      </w:r>
      <w:r w:rsidR="005A68B9" w:rsidRPr="000E6438">
        <w:t>.</w:t>
      </w:r>
    </w:p>
    <w:p w14:paraId="165CD299" w14:textId="0C8A9415" w:rsidR="005A68B9" w:rsidRPr="000E6438" w:rsidRDefault="00403100" w:rsidP="00A853D3">
      <w:pPr>
        <w:pStyle w:val="Heading4"/>
      </w:pPr>
      <w:r>
        <w:rPr>
          <w:lang w:val="ru-RU"/>
        </w:rPr>
        <w:lastRenderedPageBreak/>
        <w:t>Инвентаризация с участием сообществ</w:t>
      </w:r>
    </w:p>
    <w:p w14:paraId="0207FB9F" w14:textId="23F5456C" w:rsidR="005A68B9" w:rsidRPr="005F727F" w:rsidRDefault="00403100" w:rsidP="002D5639">
      <w:pPr>
        <w:pStyle w:val="Texte1"/>
        <w:rPr>
          <w:lang w:val="ru-RU"/>
        </w:rPr>
      </w:pPr>
      <w:r>
        <w:rPr>
          <w:lang w:val="ru-RU"/>
        </w:rPr>
        <w:t>Инвентаризация</w:t>
      </w:r>
      <w:r w:rsidRPr="005F727F">
        <w:rPr>
          <w:lang w:val="fr-FR"/>
        </w:rPr>
        <w:t xml:space="preserve"> </w:t>
      </w:r>
      <w:r>
        <w:rPr>
          <w:lang w:val="ru-RU"/>
        </w:rPr>
        <w:t>в</w:t>
      </w:r>
      <w:r w:rsidRPr="005F727F">
        <w:rPr>
          <w:lang w:val="fr-FR"/>
        </w:rPr>
        <w:t xml:space="preserve"> </w:t>
      </w:r>
      <w:r>
        <w:rPr>
          <w:lang w:val="ru-RU"/>
        </w:rPr>
        <w:t>провинции</w:t>
      </w:r>
      <w:r w:rsidRPr="005F727F">
        <w:rPr>
          <w:lang w:val="fr-FR"/>
        </w:rPr>
        <w:t xml:space="preserve"> </w:t>
      </w:r>
      <w:r>
        <w:rPr>
          <w:lang w:val="ru-RU"/>
        </w:rPr>
        <w:t>Ньюфаундленд</w:t>
      </w:r>
      <w:r w:rsidRPr="005F727F">
        <w:rPr>
          <w:lang w:val="fr-FR"/>
        </w:rPr>
        <w:t xml:space="preserve"> </w:t>
      </w:r>
      <w:r>
        <w:rPr>
          <w:lang w:val="ru-RU"/>
        </w:rPr>
        <w:t>и</w:t>
      </w:r>
      <w:r w:rsidRPr="005F727F">
        <w:rPr>
          <w:lang w:val="fr-FR"/>
        </w:rPr>
        <w:t xml:space="preserve"> </w:t>
      </w:r>
      <w:r>
        <w:rPr>
          <w:lang w:val="ru-RU"/>
        </w:rPr>
        <w:t>Лабрадор</w:t>
      </w:r>
      <w:r w:rsidRPr="005F727F">
        <w:rPr>
          <w:lang w:val="fr-FR"/>
        </w:rPr>
        <w:t xml:space="preserve"> – </w:t>
      </w:r>
      <w:r w:rsidR="00177226">
        <w:rPr>
          <w:lang w:val="ru-RU"/>
        </w:rPr>
        <w:t>плод</w:t>
      </w:r>
      <w:r w:rsidR="00177226" w:rsidRPr="005F727F">
        <w:rPr>
          <w:lang w:val="fr-FR"/>
        </w:rPr>
        <w:t xml:space="preserve"> </w:t>
      </w:r>
      <w:r w:rsidR="00177226">
        <w:rPr>
          <w:lang w:val="ru-RU"/>
        </w:rPr>
        <w:t>совместных</w:t>
      </w:r>
      <w:r w:rsidR="00177226" w:rsidRPr="005F727F">
        <w:rPr>
          <w:lang w:val="fr-FR"/>
        </w:rPr>
        <w:t xml:space="preserve"> </w:t>
      </w:r>
      <w:r w:rsidR="00177226">
        <w:rPr>
          <w:lang w:val="ru-RU"/>
        </w:rPr>
        <w:t>усилий</w:t>
      </w:r>
      <w:r w:rsidR="00177226" w:rsidRPr="005F727F">
        <w:rPr>
          <w:lang w:val="fr-FR"/>
        </w:rPr>
        <w:t xml:space="preserve"> </w:t>
      </w:r>
      <w:r w:rsidR="005A68B9" w:rsidRPr="005F727F">
        <w:rPr>
          <w:lang w:val="fr-FR"/>
        </w:rPr>
        <w:t>HFNL</w:t>
      </w:r>
      <w:r w:rsidR="005F727F" w:rsidRPr="005F727F">
        <w:rPr>
          <w:lang w:val="fr-FR"/>
        </w:rPr>
        <w:t xml:space="preserve"> (</w:t>
      </w:r>
      <w:r w:rsidR="005F727F">
        <w:rPr>
          <w:lang w:val="ru-RU"/>
        </w:rPr>
        <w:t>головной</w:t>
      </w:r>
      <w:r w:rsidR="005F727F" w:rsidRPr="005F727F">
        <w:rPr>
          <w:lang w:val="fr-FR"/>
        </w:rPr>
        <w:t xml:space="preserve"> </w:t>
      </w:r>
      <w:r w:rsidR="005F727F">
        <w:rPr>
          <w:lang w:val="ru-RU"/>
        </w:rPr>
        <w:t>организации</w:t>
      </w:r>
      <w:r w:rsidR="005F727F" w:rsidRPr="005F727F">
        <w:rPr>
          <w:lang w:val="fr-FR"/>
        </w:rPr>
        <w:t xml:space="preserve">), </w:t>
      </w:r>
      <w:r w:rsidR="005F727F">
        <w:rPr>
          <w:lang w:val="ru-RU"/>
        </w:rPr>
        <w:t>региональных</w:t>
      </w:r>
      <w:r w:rsidR="005F727F" w:rsidRPr="005F727F">
        <w:rPr>
          <w:lang w:val="fr-FR"/>
        </w:rPr>
        <w:t xml:space="preserve"> </w:t>
      </w:r>
      <w:r w:rsidR="005F727F">
        <w:rPr>
          <w:lang w:val="ru-RU"/>
        </w:rPr>
        <w:t>властей</w:t>
      </w:r>
      <w:r w:rsidR="005F727F" w:rsidRPr="005F727F">
        <w:rPr>
          <w:lang w:val="fr-FR"/>
        </w:rPr>
        <w:t xml:space="preserve">, </w:t>
      </w:r>
      <w:r w:rsidR="005F727F">
        <w:rPr>
          <w:lang w:val="ru-RU"/>
        </w:rPr>
        <w:t>сообществ</w:t>
      </w:r>
      <w:r w:rsidR="005F727F" w:rsidRPr="005F727F">
        <w:rPr>
          <w:lang w:val="fr-FR"/>
        </w:rPr>
        <w:t xml:space="preserve"> </w:t>
      </w:r>
      <w:r w:rsidR="005F727F">
        <w:rPr>
          <w:lang w:val="ru-RU"/>
        </w:rPr>
        <w:t>и</w:t>
      </w:r>
      <w:r w:rsidR="005F727F" w:rsidRPr="005F727F">
        <w:rPr>
          <w:lang w:val="fr-FR"/>
        </w:rPr>
        <w:t xml:space="preserve"> </w:t>
      </w:r>
      <w:r w:rsidR="005F727F">
        <w:rPr>
          <w:lang w:val="ru-RU"/>
        </w:rPr>
        <w:t>учреждений</w:t>
      </w:r>
      <w:r w:rsidR="005F727F" w:rsidRPr="005F727F">
        <w:rPr>
          <w:lang w:val="fr-FR"/>
        </w:rPr>
        <w:t xml:space="preserve"> </w:t>
      </w:r>
      <w:r w:rsidR="005F727F">
        <w:rPr>
          <w:lang w:val="ru-RU"/>
        </w:rPr>
        <w:t>образования</w:t>
      </w:r>
      <w:r w:rsidR="005F727F" w:rsidRPr="005F727F">
        <w:rPr>
          <w:lang w:val="fr-FR"/>
        </w:rPr>
        <w:t xml:space="preserve">. </w:t>
      </w:r>
      <w:r w:rsidR="005F727F">
        <w:rPr>
          <w:lang w:val="ru-RU"/>
        </w:rPr>
        <w:t>На основе определения НКН Конвенции объясняется, что НКН или живое наследие</w:t>
      </w:r>
      <w:r w:rsidR="005A68B9" w:rsidRPr="005F727F">
        <w:rPr>
          <w:lang w:val="ru-RU"/>
        </w:rPr>
        <w:t>:</w:t>
      </w:r>
    </w:p>
    <w:p w14:paraId="074CB38B" w14:textId="719E674F" w:rsidR="005A68B9" w:rsidRPr="00034E7D" w:rsidRDefault="005F727F" w:rsidP="00D72ED4">
      <w:pPr>
        <w:pStyle w:val="Texte1"/>
        <w:ind w:left="1418" w:right="191"/>
        <w:rPr>
          <w:lang w:val="ru-RU"/>
        </w:rPr>
      </w:pPr>
      <w:r>
        <w:rPr>
          <w:lang w:val="ru-RU"/>
        </w:rPr>
        <w:t>Включает</w:t>
      </w:r>
      <w:r w:rsidRPr="00296768">
        <w:rPr>
          <w:lang w:val="ru-RU"/>
        </w:rPr>
        <w:t xml:space="preserve"> </w:t>
      </w:r>
      <w:r>
        <w:rPr>
          <w:lang w:val="ru-RU"/>
        </w:rPr>
        <w:t>множество</w:t>
      </w:r>
      <w:r w:rsidRPr="00296768">
        <w:rPr>
          <w:lang w:val="ru-RU"/>
        </w:rPr>
        <w:t xml:space="preserve"> </w:t>
      </w:r>
      <w:r>
        <w:rPr>
          <w:lang w:val="ru-RU"/>
        </w:rPr>
        <w:t>традиций</w:t>
      </w:r>
      <w:r w:rsidRPr="00296768">
        <w:rPr>
          <w:lang w:val="ru-RU"/>
        </w:rPr>
        <w:t xml:space="preserve">, </w:t>
      </w:r>
      <w:r>
        <w:rPr>
          <w:lang w:val="ru-RU"/>
        </w:rPr>
        <w:t>практик</w:t>
      </w:r>
      <w:r w:rsidRPr="00296768">
        <w:rPr>
          <w:lang w:val="ru-RU"/>
        </w:rPr>
        <w:t xml:space="preserve"> </w:t>
      </w:r>
      <w:r>
        <w:rPr>
          <w:lang w:val="ru-RU"/>
        </w:rPr>
        <w:t>и</w:t>
      </w:r>
      <w:r w:rsidRPr="00296768">
        <w:rPr>
          <w:lang w:val="ru-RU"/>
        </w:rPr>
        <w:t xml:space="preserve"> </w:t>
      </w:r>
      <w:r>
        <w:rPr>
          <w:lang w:val="ru-RU"/>
        </w:rPr>
        <w:t>обычаев</w:t>
      </w:r>
      <w:r w:rsidRPr="00296768">
        <w:rPr>
          <w:lang w:val="ru-RU"/>
        </w:rPr>
        <w:t xml:space="preserve">. </w:t>
      </w:r>
      <w:r>
        <w:rPr>
          <w:lang w:val="ru-RU"/>
        </w:rPr>
        <w:t>Сюда</w:t>
      </w:r>
      <w:r w:rsidRPr="005F727F">
        <w:rPr>
          <w:lang w:val="ru-RU"/>
        </w:rPr>
        <w:t xml:space="preserve"> </w:t>
      </w:r>
      <w:r>
        <w:rPr>
          <w:lang w:val="ru-RU"/>
        </w:rPr>
        <w:t>входят</w:t>
      </w:r>
      <w:r w:rsidRPr="005F727F">
        <w:rPr>
          <w:lang w:val="ru-RU"/>
        </w:rPr>
        <w:t xml:space="preserve"> </w:t>
      </w:r>
      <w:r>
        <w:rPr>
          <w:lang w:val="ru-RU"/>
        </w:rPr>
        <w:t>рассказываемые нами истории</w:t>
      </w:r>
      <w:r w:rsidRPr="005F727F">
        <w:rPr>
          <w:lang w:val="ru-RU"/>
        </w:rPr>
        <w:t xml:space="preserve">, </w:t>
      </w:r>
      <w:r>
        <w:rPr>
          <w:lang w:val="ru-RU"/>
        </w:rPr>
        <w:t xml:space="preserve">отмечаемые семейные события, наши собрания сообществ, языки, на которых мы разговариваем, исполняемые нами песни, знания об окружающем мире, наши традиции врачевания, употребляемая </w:t>
      </w:r>
      <w:r w:rsidR="00034E7D">
        <w:rPr>
          <w:lang w:val="ru-RU"/>
        </w:rPr>
        <w:t>нами пища, наши праздники, верования и культурные практики.</w:t>
      </w:r>
    </w:p>
    <w:p w14:paraId="2490987E" w14:textId="0EB532C8" w:rsidR="005A3518" w:rsidRPr="00034E7D" w:rsidRDefault="00034E7D" w:rsidP="002D5639">
      <w:pPr>
        <w:pStyle w:val="Texte1"/>
        <w:rPr>
          <w:lang w:val="ru-RU"/>
        </w:rPr>
      </w:pPr>
      <w:r>
        <w:rPr>
          <w:lang w:val="ru-RU"/>
        </w:rPr>
        <w:t>Старые и новые практики и формы выражения НКН документируются в как можно большем числе сообществ. Упор</w:t>
      </w:r>
      <w:r w:rsidRPr="00034E7D">
        <w:rPr>
          <w:lang w:val="ru-RU"/>
        </w:rPr>
        <w:t xml:space="preserve"> </w:t>
      </w:r>
      <w:r>
        <w:rPr>
          <w:lang w:val="ru-RU"/>
        </w:rPr>
        <w:t>делается</w:t>
      </w:r>
      <w:r w:rsidRPr="00034E7D">
        <w:rPr>
          <w:lang w:val="ru-RU"/>
        </w:rPr>
        <w:t xml:space="preserve"> </w:t>
      </w:r>
      <w:r>
        <w:rPr>
          <w:lang w:val="ru-RU"/>
        </w:rPr>
        <w:t>на</w:t>
      </w:r>
      <w:r w:rsidRPr="00034E7D">
        <w:rPr>
          <w:lang w:val="ru-RU"/>
        </w:rPr>
        <w:t xml:space="preserve"> </w:t>
      </w:r>
      <w:r>
        <w:rPr>
          <w:lang w:val="ru-RU"/>
        </w:rPr>
        <w:t>НКН</w:t>
      </w:r>
      <w:r w:rsidRPr="00034E7D">
        <w:rPr>
          <w:lang w:val="ru-RU"/>
        </w:rPr>
        <w:t xml:space="preserve">, </w:t>
      </w:r>
      <w:r>
        <w:rPr>
          <w:lang w:val="ru-RU"/>
        </w:rPr>
        <w:t>находящееся</w:t>
      </w:r>
      <w:r w:rsidRPr="00034E7D">
        <w:rPr>
          <w:lang w:val="ru-RU"/>
        </w:rPr>
        <w:t xml:space="preserve"> </w:t>
      </w:r>
      <w:r>
        <w:rPr>
          <w:lang w:val="ru-RU"/>
        </w:rPr>
        <w:t>под</w:t>
      </w:r>
      <w:r w:rsidRPr="00034E7D">
        <w:rPr>
          <w:lang w:val="ru-RU"/>
        </w:rPr>
        <w:t xml:space="preserve"> </w:t>
      </w:r>
      <w:r>
        <w:rPr>
          <w:lang w:val="ru-RU"/>
        </w:rPr>
        <w:t>угрозой</w:t>
      </w:r>
      <w:r w:rsidRPr="00034E7D">
        <w:rPr>
          <w:lang w:val="ru-RU"/>
        </w:rPr>
        <w:t xml:space="preserve">. </w:t>
      </w:r>
      <w:r>
        <w:rPr>
          <w:lang w:val="ru-RU"/>
        </w:rPr>
        <w:t xml:space="preserve">Участие сообществ является характерной чертой данной инициативы. </w:t>
      </w:r>
      <w:r w:rsidR="005A68B9" w:rsidRPr="000E6438">
        <w:t>HFNL</w:t>
      </w:r>
      <w:r w:rsidR="005A68B9" w:rsidRPr="00034E7D">
        <w:rPr>
          <w:lang w:val="ru-RU"/>
        </w:rPr>
        <w:t xml:space="preserve"> </w:t>
      </w:r>
      <w:r>
        <w:rPr>
          <w:lang w:val="ru-RU"/>
        </w:rPr>
        <w:t>помогает членам сообществ в разработке проектов по документированию, архивации и оцифровке их материалов и коллекций; он также помогает проектам по охране, которыми руководят сами сообщества, и поощряет их.</w:t>
      </w:r>
    </w:p>
    <w:p w14:paraId="5A36DEB2" w14:textId="0084BC13" w:rsidR="005A68B9" w:rsidRPr="00296768" w:rsidRDefault="00034E7D" w:rsidP="00A853D3">
      <w:pPr>
        <w:pStyle w:val="Heading4"/>
        <w:rPr>
          <w:lang w:val="ru-RU"/>
        </w:rPr>
      </w:pPr>
      <w:r>
        <w:rPr>
          <w:lang w:val="ru-RU"/>
        </w:rPr>
        <w:t>пилотный</w:t>
      </w:r>
      <w:r w:rsidRPr="00296768">
        <w:rPr>
          <w:lang w:val="ru-RU"/>
        </w:rPr>
        <w:t xml:space="preserve"> </w:t>
      </w:r>
      <w:r>
        <w:rPr>
          <w:lang w:val="ru-RU"/>
        </w:rPr>
        <w:t>проект</w:t>
      </w:r>
      <w:r w:rsidRPr="00296768">
        <w:rPr>
          <w:lang w:val="ru-RU"/>
        </w:rPr>
        <w:t xml:space="preserve"> </w:t>
      </w:r>
      <w:r>
        <w:rPr>
          <w:lang w:val="ru-RU"/>
        </w:rPr>
        <w:t>по</w:t>
      </w:r>
      <w:r w:rsidRPr="00296768">
        <w:rPr>
          <w:lang w:val="ru-RU"/>
        </w:rPr>
        <w:t xml:space="preserve"> </w:t>
      </w:r>
      <w:r>
        <w:rPr>
          <w:lang w:val="ru-RU"/>
        </w:rPr>
        <w:t>инвентаризации</w:t>
      </w:r>
    </w:p>
    <w:p w14:paraId="060A47D1" w14:textId="469A6DD7" w:rsidR="005A68B9" w:rsidRPr="00D90249" w:rsidRDefault="00034E7D" w:rsidP="002D5639">
      <w:pPr>
        <w:pStyle w:val="Texte1"/>
        <w:rPr>
          <w:lang w:val="ru-RU"/>
        </w:rPr>
      </w:pPr>
      <w:r>
        <w:rPr>
          <w:lang w:val="ru-RU"/>
        </w:rPr>
        <w:t>Пилотный</w:t>
      </w:r>
      <w:r w:rsidRPr="00D90249">
        <w:rPr>
          <w:lang w:val="ru-RU"/>
        </w:rPr>
        <w:t xml:space="preserve"> </w:t>
      </w:r>
      <w:r>
        <w:rPr>
          <w:lang w:val="ru-RU"/>
        </w:rPr>
        <w:t>проект</w:t>
      </w:r>
      <w:r w:rsidRPr="00D90249">
        <w:rPr>
          <w:lang w:val="ru-RU"/>
        </w:rPr>
        <w:t xml:space="preserve"> </w:t>
      </w:r>
      <w:r>
        <w:rPr>
          <w:lang w:val="ru-RU"/>
        </w:rPr>
        <w:t>по</w:t>
      </w:r>
      <w:r w:rsidRPr="00D90249">
        <w:rPr>
          <w:lang w:val="ru-RU"/>
        </w:rPr>
        <w:t xml:space="preserve"> </w:t>
      </w:r>
      <w:r>
        <w:rPr>
          <w:lang w:val="ru-RU"/>
        </w:rPr>
        <w:t>инвентаризации</w:t>
      </w:r>
      <w:r w:rsidRPr="00D90249">
        <w:rPr>
          <w:lang w:val="ru-RU"/>
        </w:rPr>
        <w:t xml:space="preserve"> </w:t>
      </w:r>
      <w:r>
        <w:rPr>
          <w:lang w:val="ru-RU"/>
        </w:rPr>
        <w:t>был</w:t>
      </w:r>
      <w:r w:rsidRPr="00D90249">
        <w:rPr>
          <w:lang w:val="ru-RU"/>
        </w:rPr>
        <w:t xml:space="preserve"> </w:t>
      </w:r>
      <w:r>
        <w:rPr>
          <w:lang w:val="ru-RU"/>
        </w:rPr>
        <w:t>запущен</w:t>
      </w:r>
      <w:r w:rsidRPr="00D90249">
        <w:rPr>
          <w:lang w:val="ru-RU"/>
        </w:rPr>
        <w:t xml:space="preserve"> </w:t>
      </w:r>
      <w:r>
        <w:rPr>
          <w:lang w:val="ru-RU"/>
        </w:rPr>
        <w:t>в</w:t>
      </w:r>
      <w:r w:rsidRPr="00D90249">
        <w:rPr>
          <w:lang w:val="ru-RU"/>
        </w:rPr>
        <w:t xml:space="preserve"> 2006</w:t>
      </w:r>
      <w:r w:rsidRPr="00034E7D">
        <w:rPr>
          <w:lang w:val="en-US"/>
        </w:rPr>
        <w:t> </w:t>
      </w:r>
      <w:r>
        <w:rPr>
          <w:lang w:val="ru-RU"/>
        </w:rPr>
        <w:t>г</w:t>
      </w:r>
      <w:r w:rsidRPr="00D90249">
        <w:rPr>
          <w:lang w:val="ru-RU"/>
        </w:rPr>
        <w:t xml:space="preserve">. </w:t>
      </w:r>
      <w:r>
        <w:rPr>
          <w:lang w:val="ru-RU"/>
        </w:rPr>
        <w:t>в</w:t>
      </w:r>
      <w:r w:rsidRPr="00D90249">
        <w:rPr>
          <w:lang w:val="ru-RU"/>
        </w:rPr>
        <w:t xml:space="preserve"> </w:t>
      </w:r>
      <w:r>
        <w:rPr>
          <w:lang w:val="ru-RU"/>
        </w:rPr>
        <w:t>портовом</w:t>
      </w:r>
      <w:r w:rsidRPr="00D90249">
        <w:rPr>
          <w:lang w:val="ru-RU"/>
        </w:rPr>
        <w:t xml:space="preserve"> </w:t>
      </w:r>
      <w:r>
        <w:rPr>
          <w:lang w:val="ru-RU"/>
        </w:rPr>
        <w:t>районе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Сент</w:t>
      </w:r>
      <w:r w:rsidR="00D90249" w:rsidRPr="00D90249">
        <w:rPr>
          <w:lang w:val="ru-RU"/>
        </w:rPr>
        <w:t>-</w:t>
      </w:r>
      <w:r w:rsidR="00D90249">
        <w:rPr>
          <w:lang w:val="ru-RU"/>
        </w:rPr>
        <w:t>Джонса</w:t>
      </w:r>
      <w:r w:rsidR="00D90249" w:rsidRPr="00D90249">
        <w:rPr>
          <w:lang w:val="ru-RU"/>
        </w:rPr>
        <w:t xml:space="preserve">, </w:t>
      </w:r>
      <w:r w:rsidR="00D90249">
        <w:rPr>
          <w:lang w:val="ru-RU"/>
        </w:rPr>
        <w:t>столицы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Ньюфаундленда</w:t>
      </w:r>
      <w:r w:rsidR="00D90249" w:rsidRPr="00D90249">
        <w:rPr>
          <w:lang w:val="ru-RU"/>
        </w:rPr>
        <w:t xml:space="preserve">. </w:t>
      </w:r>
      <w:r w:rsidR="00D90249">
        <w:rPr>
          <w:lang w:val="ru-RU"/>
        </w:rPr>
        <w:t>Библиотека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им</w:t>
      </w:r>
      <w:r w:rsidR="00D90249" w:rsidRPr="00D90249">
        <w:rPr>
          <w:lang w:val="ru-RU"/>
        </w:rPr>
        <w:t xml:space="preserve">. </w:t>
      </w:r>
      <w:r w:rsidR="00D90249">
        <w:rPr>
          <w:lang w:val="ru-RU"/>
        </w:rPr>
        <w:t>королевы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Елизаветы</w:t>
      </w:r>
      <w:r w:rsidR="00D90249" w:rsidRPr="00D90249">
        <w:rPr>
          <w:lang w:val="ru-RU"/>
        </w:rPr>
        <w:t xml:space="preserve"> </w:t>
      </w:r>
      <w:r w:rsidR="005A68B9" w:rsidRPr="000E6438">
        <w:t>II</w:t>
      </w:r>
      <w:r w:rsidR="005A68B9" w:rsidRPr="00D90249">
        <w:rPr>
          <w:lang w:val="ru-RU"/>
        </w:rPr>
        <w:t xml:space="preserve"> </w:t>
      </w:r>
      <w:r w:rsidR="00D90249">
        <w:rPr>
          <w:lang w:val="ru-RU"/>
        </w:rPr>
        <w:t>Мемориального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университета</w:t>
      </w:r>
      <w:r w:rsidR="00D90249" w:rsidRPr="00D90249">
        <w:rPr>
          <w:lang w:val="ru-RU"/>
        </w:rPr>
        <w:t xml:space="preserve">, </w:t>
      </w:r>
      <w:r w:rsidR="00D90249">
        <w:rPr>
          <w:lang w:val="ru-RU"/>
        </w:rPr>
        <w:t>местные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жители</w:t>
      </w:r>
      <w:r w:rsidR="00D90249" w:rsidRPr="00D90249">
        <w:rPr>
          <w:lang w:val="ru-RU"/>
        </w:rPr>
        <w:t xml:space="preserve">, </w:t>
      </w:r>
      <w:r w:rsidR="00D90249">
        <w:rPr>
          <w:lang w:val="ru-RU"/>
        </w:rPr>
        <w:t>студенты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Мемориального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университета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и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рабочая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группа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по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НКН</w:t>
      </w:r>
      <w:r w:rsidR="00D90249" w:rsidRPr="00D90249">
        <w:rPr>
          <w:lang w:val="ru-RU"/>
        </w:rPr>
        <w:t xml:space="preserve"> </w:t>
      </w:r>
      <w:r w:rsidR="005A68B9" w:rsidRPr="000E6438">
        <w:t>HFNL</w:t>
      </w:r>
      <w:r w:rsidR="005A68B9" w:rsidRPr="00D90249">
        <w:rPr>
          <w:lang w:val="ru-RU"/>
        </w:rPr>
        <w:t xml:space="preserve"> </w:t>
      </w:r>
      <w:r w:rsidR="00D90249">
        <w:rPr>
          <w:lang w:val="ru-RU"/>
        </w:rPr>
        <w:t>стали партнёрами по проекту. Восемь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студентов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интервьюировали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жителей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и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собирали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личные</w:t>
      </w:r>
      <w:r w:rsidR="00D90249" w:rsidRPr="00D90249">
        <w:rPr>
          <w:lang w:val="ru-RU"/>
        </w:rPr>
        <w:t xml:space="preserve"> </w:t>
      </w:r>
      <w:r w:rsidR="00D90249">
        <w:rPr>
          <w:lang w:val="ru-RU"/>
        </w:rPr>
        <w:t>истории</w:t>
      </w:r>
      <w:r w:rsidR="00D90249" w:rsidRPr="00D90249">
        <w:rPr>
          <w:lang w:val="ru-RU"/>
        </w:rPr>
        <w:t xml:space="preserve">, </w:t>
      </w:r>
      <w:r w:rsidR="00D90249">
        <w:rPr>
          <w:lang w:val="ru-RU"/>
        </w:rPr>
        <w:t>изображения и артефакты; они делали фотоснимки и раздавали населению одноразовые фотоаппараты</w:t>
      </w:r>
      <w:r w:rsidR="005A68B9" w:rsidRPr="00D90249">
        <w:rPr>
          <w:lang w:val="ru-RU"/>
        </w:rPr>
        <w:t>.</w:t>
      </w:r>
    </w:p>
    <w:p w14:paraId="5371E35C" w14:textId="40624B9C" w:rsidR="005A68B9" w:rsidRPr="00083610" w:rsidRDefault="00174EA7" w:rsidP="002D5639">
      <w:pPr>
        <w:pStyle w:val="Texte1"/>
        <w:rPr>
          <w:lang w:val="ru-RU"/>
        </w:rPr>
      </w:pPr>
      <w:r>
        <w:rPr>
          <w:lang w:val="ru-RU"/>
        </w:rPr>
        <w:t>Центральным</w:t>
      </w:r>
      <w:r w:rsidRPr="00174EA7">
        <w:rPr>
          <w:lang w:val="ru-RU"/>
        </w:rPr>
        <w:t xml:space="preserve"> </w:t>
      </w:r>
      <w:r>
        <w:rPr>
          <w:lang w:val="ru-RU"/>
        </w:rPr>
        <w:t xml:space="preserve">хранилищем проекта, где хранятся собранные материалы, является Цифровая архивная инициатива Мемориального университета </w:t>
      </w:r>
      <w:r w:rsidR="005A68B9" w:rsidRPr="00174EA7">
        <w:rPr>
          <w:lang w:val="ru-RU"/>
        </w:rPr>
        <w:t>(</w:t>
      </w:r>
      <w:r w:rsidR="005A68B9" w:rsidRPr="000E6438">
        <w:t>DAI</w:t>
      </w:r>
      <w:r w:rsidR="005A68B9" w:rsidRPr="00174EA7">
        <w:rPr>
          <w:lang w:val="ru-RU"/>
        </w:rPr>
        <w:t xml:space="preserve">) </w:t>
      </w:r>
      <w:r w:rsidR="007F3DB8" w:rsidRPr="0025444A">
        <w:rPr>
          <w:noProof/>
          <w:lang w:val="fr-FR" w:eastAsia="ja-JP"/>
        </w:rPr>
        <w:drawing>
          <wp:anchor distT="0" distB="0" distL="114300" distR="114300" simplePos="0" relativeHeight="251954688" behindDoc="0" locked="1" layoutInCell="1" allowOverlap="0" wp14:anchorId="3526749B" wp14:editId="41F6691F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8B9" w:rsidRPr="00174EA7">
        <w:rPr>
          <w:lang w:val="ru-RU"/>
        </w:rPr>
        <w:t>(</w:t>
      </w:r>
      <w:r w:rsidR="005A68B9" w:rsidRPr="000E6438">
        <w:rPr>
          <w:i/>
          <w:iCs/>
        </w:rPr>
        <w:t>http</w:t>
      </w:r>
      <w:r w:rsidR="005A68B9" w:rsidRPr="00174EA7">
        <w:rPr>
          <w:i/>
          <w:iCs/>
          <w:lang w:val="ru-RU"/>
        </w:rPr>
        <w:t>://</w:t>
      </w:r>
      <w:r w:rsidR="005A68B9" w:rsidRPr="000E6438">
        <w:rPr>
          <w:i/>
          <w:iCs/>
        </w:rPr>
        <w:t>collections</w:t>
      </w:r>
      <w:r w:rsidR="005A68B9" w:rsidRPr="00174EA7">
        <w:rPr>
          <w:i/>
          <w:iCs/>
          <w:lang w:val="ru-RU"/>
        </w:rPr>
        <w:t>.</w:t>
      </w:r>
      <w:r w:rsidR="005A68B9" w:rsidRPr="000E6438">
        <w:rPr>
          <w:i/>
          <w:iCs/>
        </w:rPr>
        <w:t>mun</w:t>
      </w:r>
      <w:r w:rsidR="005A68B9" w:rsidRPr="00174EA7">
        <w:rPr>
          <w:i/>
          <w:iCs/>
          <w:lang w:val="ru-RU"/>
        </w:rPr>
        <w:t>.</w:t>
      </w:r>
      <w:r w:rsidR="005A68B9" w:rsidRPr="000E6438">
        <w:rPr>
          <w:i/>
          <w:iCs/>
        </w:rPr>
        <w:t>ca</w:t>
      </w:r>
      <w:r w:rsidR="005A68B9" w:rsidRPr="00174EA7">
        <w:rPr>
          <w:i/>
          <w:iCs/>
          <w:lang w:val="ru-RU"/>
        </w:rPr>
        <w:t>/</w:t>
      </w:r>
      <w:r w:rsidR="005A68B9" w:rsidRPr="00174EA7">
        <w:rPr>
          <w:lang w:val="ru-RU"/>
        </w:rPr>
        <w:t xml:space="preserve">). </w:t>
      </w:r>
      <w:r w:rsidR="005A68B9" w:rsidRPr="000E6438">
        <w:t>DAI</w:t>
      </w:r>
      <w:r w:rsidR="005A68B9" w:rsidRPr="00174EA7">
        <w:rPr>
          <w:lang w:val="ru-RU"/>
        </w:rPr>
        <w:t xml:space="preserve"> </w:t>
      </w:r>
      <w:r>
        <w:rPr>
          <w:lang w:val="ru-RU"/>
        </w:rPr>
        <w:t>помогает</w:t>
      </w:r>
      <w:r w:rsidRPr="00174EA7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174EA7">
        <w:rPr>
          <w:lang w:val="ru-RU"/>
        </w:rPr>
        <w:t xml:space="preserve"> </w:t>
      </w:r>
      <w:r>
        <w:rPr>
          <w:lang w:val="ru-RU"/>
        </w:rPr>
        <w:t>в</w:t>
      </w:r>
      <w:r w:rsidRPr="00174EA7">
        <w:rPr>
          <w:lang w:val="ru-RU"/>
        </w:rPr>
        <w:t xml:space="preserve"> </w:t>
      </w:r>
      <w:r>
        <w:rPr>
          <w:lang w:val="ru-RU"/>
        </w:rPr>
        <w:t>оцифровке</w:t>
      </w:r>
      <w:r w:rsidRPr="00174EA7">
        <w:rPr>
          <w:lang w:val="ru-RU"/>
        </w:rPr>
        <w:t xml:space="preserve"> </w:t>
      </w:r>
      <w:r>
        <w:rPr>
          <w:lang w:val="ru-RU"/>
        </w:rPr>
        <w:t>инвентаризованных</w:t>
      </w:r>
      <w:r w:rsidRPr="00174EA7">
        <w:rPr>
          <w:lang w:val="ru-RU"/>
        </w:rPr>
        <w:t xml:space="preserve"> </w:t>
      </w:r>
      <w:r>
        <w:rPr>
          <w:lang w:val="ru-RU"/>
        </w:rPr>
        <w:t>данных</w:t>
      </w:r>
      <w:r w:rsidR="008E3068">
        <w:rPr>
          <w:lang w:val="ru-RU"/>
        </w:rPr>
        <w:t>,</w:t>
      </w:r>
      <w:r w:rsidRPr="00174EA7">
        <w:rPr>
          <w:lang w:val="ru-RU"/>
        </w:rPr>
        <w:t xml:space="preserve"> </w:t>
      </w:r>
      <w:r>
        <w:rPr>
          <w:lang w:val="ru-RU"/>
        </w:rPr>
        <w:t>управляет</w:t>
      </w:r>
      <w:r w:rsidRPr="00174EA7">
        <w:rPr>
          <w:lang w:val="ru-RU"/>
        </w:rPr>
        <w:t xml:space="preserve"> </w:t>
      </w:r>
      <w:r>
        <w:rPr>
          <w:lang w:val="ru-RU"/>
        </w:rPr>
        <w:t>процессом</w:t>
      </w:r>
      <w:r w:rsidRPr="00174EA7">
        <w:rPr>
          <w:lang w:val="ru-RU"/>
        </w:rPr>
        <w:t xml:space="preserve"> </w:t>
      </w:r>
      <w:r>
        <w:rPr>
          <w:lang w:val="ru-RU"/>
        </w:rPr>
        <w:t>долговременного</w:t>
      </w:r>
      <w:r w:rsidRPr="00174EA7">
        <w:rPr>
          <w:lang w:val="ru-RU"/>
        </w:rPr>
        <w:t xml:space="preserve"> </w:t>
      </w:r>
      <w:r>
        <w:rPr>
          <w:lang w:val="ru-RU"/>
        </w:rPr>
        <w:t>хранения</w:t>
      </w:r>
      <w:r w:rsidRPr="00174EA7">
        <w:rPr>
          <w:lang w:val="ru-RU"/>
        </w:rPr>
        <w:t xml:space="preserve"> </w:t>
      </w:r>
      <w:r>
        <w:rPr>
          <w:lang w:val="ru-RU"/>
        </w:rPr>
        <w:t>цифрового контента (изображений, аудио, видео</w:t>
      </w:r>
      <w:r w:rsidRPr="00174EA7">
        <w:rPr>
          <w:lang w:val="ru-RU"/>
        </w:rPr>
        <w:t xml:space="preserve"> </w:t>
      </w:r>
      <w:r>
        <w:rPr>
          <w:lang w:val="ru-RU"/>
        </w:rPr>
        <w:t>и</w:t>
      </w:r>
      <w:r w:rsidRPr="00174EA7">
        <w:rPr>
          <w:lang w:val="ru-RU"/>
        </w:rPr>
        <w:t xml:space="preserve"> </w:t>
      </w:r>
      <w:r>
        <w:rPr>
          <w:lang w:val="ru-RU"/>
        </w:rPr>
        <w:t>пр</w:t>
      </w:r>
      <w:r w:rsidRPr="00174EA7">
        <w:rPr>
          <w:lang w:val="ru-RU"/>
        </w:rPr>
        <w:t>.)</w:t>
      </w:r>
      <w:r w:rsidR="008E3068">
        <w:rPr>
          <w:lang w:val="ru-RU"/>
        </w:rPr>
        <w:t xml:space="preserve"> и</w:t>
      </w:r>
      <w:r>
        <w:rPr>
          <w:lang w:val="ru-RU"/>
        </w:rPr>
        <w:t xml:space="preserve"> регулирует доступ к нему. Веб</w:t>
      </w:r>
      <w:r w:rsidRPr="00083610">
        <w:rPr>
          <w:lang w:val="ru-RU"/>
        </w:rPr>
        <w:t>-</w:t>
      </w:r>
      <w:r>
        <w:rPr>
          <w:lang w:val="ru-RU"/>
        </w:rPr>
        <w:t>сайт</w:t>
      </w:r>
      <w:r w:rsidRPr="00083610">
        <w:rPr>
          <w:lang w:val="ru-RU"/>
        </w:rPr>
        <w:t xml:space="preserve"> </w:t>
      </w:r>
      <w:r>
        <w:rPr>
          <w:lang w:val="ru-RU"/>
        </w:rPr>
        <w:t>НКН</w:t>
      </w:r>
      <w:r w:rsidRPr="00083610">
        <w:rPr>
          <w:lang w:val="ru-RU"/>
        </w:rPr>
        <w:t xml:space="preserve"> </w:t>
      </w:r>
      <w:r w:rsidR="005A68B9" w:rsidRPr="000E6438">
        <w:t>HFNL</w:t>
      </w:r>
      <w:r w:rsidRPr="00083610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083610">
        <w:rPr>
          <w:lang w:val="ru-RU"/>
        </w:rPr>
        <w:t xml:space="preserve"> </w:t>
      </w:r>
      <w:r w:rsidR="00401986">
        <w:rPr>
          <w:lang w:val="ru-RU"/>
        </w:rPr>
        <w:t xml:space="preserve">возможность </w:t>
      </w:r>
      <w:r w:rsidR="00083610">
        <w:rPr>
          <w:lang w:val="ru-RU"/>
        </w:rPr>
        <w:t>онлайн-взаимодействи</w:t>
      </w:r>
      <w:r w:rsidR="00401986">
        <w:rPr>
          <w:lang w:val="ru-RU"/>
        </w:rPr>
        <w:t>я</w:t>
      </w:r>
      <w:r w:rsidR="00083610" w:rsidRPr="00083610">
        <w:rPr>
          <w:lang w:val="ru-RU"/>
        </w:rPr>
        <w:t xml:space="preserve"> </w:t>
      </w:r>
      <w:r w:rsidR="00083610">
        <w:rPr>
          <w:lang w:val="ru-RU"/>
        </w:rPr>
        <w:t>между</w:t>
      </w:r>
      <w:r w:rsidR="00083610" w:rsidRPr="00083610">
        <w:rPr>
          <w:lang w:val="ru-RU"/>
        </w:rPr>
        <w:t xml:space="preserve"> </w:t>
      </w:r>
      <w:r w:rsidR="00083610">
        <w:rPr>
          <w:lang w:val="ru-RU"/>
        </w:rPr>
        <w:t>перечнем</w:t>
      </w:r>
      <w:r w:rsidR="005A68B9" w:rsidRPr="00083610">
        <w:rPr>
          <w:lang w:val="ru-RU"/>
        </w:rPr>
        <w:t xml:space="preserve"> (</w:t>
      </w:r>
      <w:r w:rsidR="005A68B9" w:rsidRPr="000E6438">
        <w:t>DAI</w:t>
      </w:r>
      <w:r w:rsidR="005A68B9" w:rsidRPr="00083610">
        <w:rPr>
          <w:lang w:val="ru-RU"/>
        </w:rPr>
        <w:t xml:space="preserve">) </w:t>
      </w:r>
      <w:r w:rsidR="00083610">
        <w:rPr>
          <w:lang w:val="ru-RU"/>
        </w:rPr>
        <w:t xml:space="preserve">и широкой общественностью. Материалы, собранные во время пилотного проекта, были оцифрованы – в перечень НКН </w:t>
      </w:r>
      <w:r w:rsidR="005A68B9" w:rsidRPr="000E6438">
        <w:t>DAI</w:t>
      </w:r>
      <w:r w:rsidR="005A68B9" w:rsidRPr="00083610">
        <w:rPr>
          <w:lang w:val="ru-RU"/>
        </w:rPr>
        <w:t xml:space="preserve"> </w:t>
      </w:r>
      <w:r w:rsidR="00083610">
        <w:rPr>
          <w:lang w:val="ru-RU"/>
        </w:rPr>
        <w:t>было включено более 1000 единиц.</w:t>
      </w:r>
    </w:p>
    <w:p w14:paraId="532C105F" w14:textId="66C03993" w:rsidR="005A68B9" w:rsidRPr="00B1733B" w:rsidRDefault="00083610" w:rsidP="002D5639">
      <w:pPr>
        <w:pStyle w:val="Texte1"/>
        <w:rPr>
          <w:lang w:val="ru-RU"/>
        </w:rPr>
      </w:pPr>
      <w:r>
        <w:rPr>
          <w:lang w:val="ru-RU"/>
        </w:rPr>
        <w:t>К</w:t>
      </w:r>
      <w:r w:rsidRPr="00083610">
        <w:rPr>
          <w:lang w:val="ru-RU"/>
        </w:rPr>
        <w:t xml:space="preserve"> </w:t>
      </w:r>
      <w:r w:rsidR="005A68B9" w:rsidRPr="00083610">
        <w:rPr>
          <w:lang w:val="ru-RU"/>
        </w:rPr>
        <w:t>2010</w:t>
      </w:r>
      <w:r w:rsidRPr="00083610">
        <w:rPr>
          <w:lang w:val="en-US"/>
        </w:rPr>
        <w:t> </w:t>
      </w:r>
      <w:r>
        <w:rPr>
          <w:lang w:val="ru-RU"/>
        </w:rPr>
        <w:t>г</w:t>
      </w:r>
      <w:r w:rsidRPr="00083610">
        <w:rPr>
          <w:lang w:val="ru-RU"/>
        </w:rPr>
        <w:t xml:space="preserve">. </w:t>
      </w:r>
      <w:r>
        <w:rPr>
          <w:lang w:val="ru-RU"/>
        </w:rPr>
        <w:t>перечень</w:t>
      </w:r>
      <w:r w:rsidRPr="00083610">
        <w:rPr>
          <w:lang w:val="ru-RU"/>
        </w:rPr>
        <w:t xml:space="preserve"> </w:t>
      </w:r>
      <w:r>
        <w:rPr>
          <w:lang w:val="ru-RU"/>
        </w:rPr>
        <w:t>насчитывал</w:t>
      </w:r>
      <w:r w:rsidRPr="00083610">
        <w:rPr>
          <w:lang w:val="ru-RU"/>
        </w:rPr>
        <w:t xml:space="preserve"> </w:t>
      </w:r>
      <w:r>
        <w:rPr>
          <w:lang w:val="ru-RU"/>
        </w:rPr>
        <w:t>более</w:t>
      </w:r>
      <w:r w:rsidRPr="00083610">
        <w:rPr>
          <w:lang w:val="ru-RU"/>
        </w:rPr>
        <w:t xml:space="preserve"> </w:t>
      </w:r>
      <w:r w:rsidR="005A68B9" w:rsidRPr="00083610">
        <w:rPr>
          <w:lang w:val="ru-RU"/>
        </w:rPr>
        <w:t>2</w:t>
      </w:r>
      <w:r w:rsidRPr="00083610">
        <w:rPr>
          <w:lang w:val="ru-RU"/>
        </w:rPr>
        <w:t xml:space="preserve">000 </w:t>
      </w:r>
      <w:r>
        <w:rPr>
          <w:lang w:val="ru-RU"/>
        </w:rPr>
        <w:t xml:space="preserve">единиц. Каждая инвентарная </w:t>
      </w:r>
      <w:r w:rsidR="000100E1">
        <w:rPr>
          <w:lang w:val="ru-RU"/>
        </w:rPr>
        <w:t>карточка</w:t>
      </w:r>
      <w:r>
        <w:rPr>
          <w:lang w:val="ru-RU"/>
        </w:rPr>
        <w:t xml:space="preserve"> состоит из названия, ключевых слов, краткого описания, сведений том, кто, о ком, когда и где собрал информацию, в каком информационном хранилище она находится и доступна ли она для скачивания. </w:t>
      </w:r>
      <w:r w:rsidR="00B1733B">
        <w:rPr>
          <w:lang w:val="ru-RU"/>
        </w:rPr>
        <w:t>К</w:t>
      </w:r>
      <w:r w:rsidR="00B1733B" w:rsidRPr="00B1733B">
        <w:rPr>
          <w:lang w:val="ru-RU"/>
        </w:rPr>
        <w:t xml:space="preserve"> </w:t>
      </w:r>
      <w:r w:rsidR="00B1733B">
        <w:rPr>
          <w:lang w:val="ru-RU"/>
        </w:rPr>
        <w:t>б</w:t>
      </w:r>
      <w:r>
        <w:rPr>
          <w:lang w:val="ru-RU"/>
        </w:rPr>
        <w:t>ольшинств</w:t>
      </w:r>
      <w:r w:rsidR="00B1733B">
        <w:rPr>
          <w:lang w:val="ru-RU"/>
        </w:rPr>
        <w:t>у</w:t>
      </w:r>
      <w:r w:rsidRPr="00B1733B">
        <w:rPr>
          <w:lang w:val="ru-RU"/>
        </w:rPr>
        <w:t xml:space="preserve"> </w:t>
      </w:r>
      <w:r>
        <w:rPr>
          <w:lang w:val="ru-RU"/>
        </w:rPr>
        <w:t>инвентарных</w:t>
      </w:r>
      <w:r w:rsidR="000100E1">
        <w:rPr>
          <w:lang w:val="ru-RU"/>
        </w:rPr>
        <w:t xml:space="preserve"> карточек</w:t>
      </w:r>
      <w:r w:rsidRPr="00B1733B">
        <w:rPr>
          <w:lang w:val="ru-RU"/>
        </w:rPr>
        <w:t xml:space="preserve"> </w:t>
      </w:r>
      <w:r w:rsidR="00B1733B">
        <w:rPr>
          <w:lang w:val="ru-RU"/>
        </w:rPr>
        <w:t>прилагаются тексты и аудиозаписи.</w:t>
      </w:r>
    </w:p>
    <w:p w14:paraId="5C7CDF15" w14:textId="027E2E72" w:rsidR="00E72870" w:rsidRPr="00B1733B" w:rsidRDefault="003E2227" w:rsidP="002D5639">
      <w:pPr>
        <w:pStyle w:val="Texte1"/>
        <w:rPr>
          <w:lang w:val="ru-RU"/>
        </w:rPr>
      </w:pPr>
      <w:r w:rsidRPr="0025444A">
        <w:rPr>
          <w:noProof/>
          <w:lang w:val="fr-FR" w:eastAsia="ja-JP"/>
        </w:rPr>
        <w:drawing>
          <wp:anchor distT="0" distB="0" distL="114300" distR="114300" simplePos="0" relativeHeight="251862528" behindDoc="0" locked="0" layoutInCell="1" allowOverlap="0" wp14:anchorId="7AA953C8" wp14:editId="252B8FA6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33B">
        <w:rPr>
          <w:lang w:val="ru-RU"/>
        </w:rPr>
        <w:t>Перечень организован по сообществам и по темам</w:t>
      </w:r>
      <w:r w:rsidR="005A68B9" w:rsidRPr="00B1733B">
        <w:rPr>
          <w:lang w:val="ru-RU"/>
        </w:rPr>
        <w:t xml:space="preserve">: </w:t>
      </w:r>
    </w:p>
    <w:p w14:paraId="3D8708EA" w14:textId="6F34A2CA" w:rsidR="005A68B9" w:rsidRPr="00296768" w:rsidRDefault="00B1733B" w:rsidP="002D5639">
      <w:pPr>
        <w:pStyle w:val="Texte1"/>
        <w:rPr>
          <w:lang w:val="ru-RU"/>
        </w:rPr>
      </w:pPr>
      <w:r>
        <w:rPr>
          <w:lang w:val="ru-RU"/>
        </w:rPr>
        <w:t>См</w:t>
      </w:r>
      <w:r w:rsidRPr="00B1733B">
        <w:rPr>
          <w:lang w:val="ru-RU"/>
        </w:rPr>
        <w:t>.</w:t>
      </w:r>
      <w:r w:rsidR="005A68B9" w:rsidRPr="00B1733B">
        <w:rPr>
          <w:lang w:val="ru-RU"/>
        </w:rPr>
        <w:t xml:space="preserve"> </w:t>
      </w:r>
      <w:r>
        <w:rPr>
          <w:lang w:val="ru-RU"/>
        </w:rPr>
        <w:t>«Перечень по сообществам»</w:t>
      </w:r>
      <w:r w:rsidR="005A68B9" w:rsidRPr="00B1733B">
        <w:rPr>
          <w:lang w:val="ru-RU"/>
        </w:rPr>
        <w:t xml:space="preserve"> (</w:t>
      </w:r>
      <w:r w:rsidR="005A68B9" w:rsidRPr="000E6438">
        <w:t>http</w:t>
      </w:r>
      <w:r w:rsidR="005A68B9" w:rsidRPr="00B1733B">
        <w:rPr>
          <w:lang w:val="ru-RU"/>
        </w:rPr>
        <w:t>://</w:t>
      </w:r>
      <w:r w:rsidR="005A68B9" w:rsidRPr="000E6438">
        <w:t>www</w:t>
      </w:r>
      <w:r w:rsidR="005A68B9" w:rsidRPr="00B1733B">
        <w:rPr>
          <w:lang w:val="ru-RU"/>
        </w:rPr>
        <w:t>.</w:t>
      </w:r>
      <w:r w:rsidR="005A68B9" w:rsidRPr="000E6438">
        <w:t>mun</w:t>
      </w:r>
      <w:r w:rsidR="005A68B9" w:rsidRPr="00B1733B">
        <w:rPr>
          <w:lang w:val="ru-RU"/>
        </w:rPr>
        <w:t>.</w:t>
      </w:r>
      <w:r w:rsidR="005A68B9" w:rsidRPr="000E6438">
        <w:t>ca</w:t>
      </w:r>
      <w:r w:rsidR="005A68B9" w:rsidRPr="00B1733B">
        <w:rPr>
          <w:lang w:val="ru-RU"/>
        </w:rPr>
        <w:t>/</w:t>
      </w:r>
      <w:r w:rsidR="005A68B9" w:rsidRPr="000E6438">
        <w:t>ich</w:t>
      </w:r>
      <w:r w:rsidR="005A68B9" w:rsidRPr="00B1733B">
        <w:rPr>
          <w:lang w:val="ru-RU"/>
        </w:rPr>
        <w:t>/</w:t>
      </w:r>
      <w:r w:rsidR="005A68B9" w:rsidRPr="000E6438">
        <w:t>inventory</w:t>
      </w:r>
      <w:r w:rsidR="005A68B9" w:rsidRPr="00B1733B">
        <w:rPr>
          <w:lang w:val="ru-RU"/>
        </w:rPr>
        <w:t>/</w:t>
      </w:r>
      <w:r w:rsidR="005A68B9" w:rsidRPr="000E6438">
        <w:t>profiles</w:t>
      </w:r>
      <w:r w:rsidR="005A68B9" w:rsidRPr="00B1733B">
        <w:rPr>
          <w:lang w:val="ru-RU"/>
        </w:rPr>
        <w:t>.</w:t>
      </w:r>
      <w:r w:rsidR="005A68B9" w:rsidRPr="000E6438">
        <w:t>php</w:t>
      </w:r>
      <w:r w:rsidR="005A68B9" w:rsidRPr="00B1733B">
        <w:rPr>
          <w:lang w:val="ru-RU"/>
        </w:rPr>
        <w:t xml:space="preserve">) </w:t>
      </w:r>
      <w:r>
        <w:rPr>
          <w:lang w:val="ru-RU"/>
        </w:rPr>
        <w:t>и «Перечень по темам»</w:t>
      </w:r>
      <w:r w:rsidR="005A68B9" w:rsidRPr="00B1733B">
        <w:rPr>
          <w:lang w:val="ru-RU"/>
        </w:rPr>
        <w:t xml:space="preserve"> (</w:t>
      </w:r>
      <w:r w:rsidR="005A68B9" w:rsidRPr="000E6438">
        <w:t>http</w:t>
      </w:r>
      <w:r w:rsidR="005A68B9" w:rsidRPr="00B1733B">
        <w:rPr>
          <w:lang w:val="ru-RU"/>
        </w:rPr>
        <w:t>://</w:t>
      </w:r>
      <w:r w:rsidR="005A68B9" w:rsidRPr="000E6438">
        <w:t>www</w:t>
      </w:r>
      <w:r w:rsidR="005A68B9" w:rsidRPr="00B1733B">
        <w:rPr>
          <w:lang w:val="ru-RU"/>
        </w:rPr>
        <w:t>.</w:t>
      </w:r>
      <w:r w:rsidR="005A68B9" w:rsidRPr="000E6438">
        <w:t>mun</w:t>
      </w:r>
      <w:r w:rsidR="005A68B9" w:rsidRPr="00B1733B">
        <w:rPr>
          <w:lang w:val="ru-RU"/>
        </w:rPr>
        <w:t>.</w:t>
      </w:r>
      <w:r w:rsidR="005A68B9" w:rsidRPr="000E6438">
        <w:t>ca</w:t>
      </w:r>
      <w:r w:rsidR="005A68B9" w:rsidRPr="00B1733B">
        <w:rPr>
          <w:lang w:val="ru-RU"/>
        </w:rPr>
        <w:t>/</w:t>
      </w:r>
      <w:r w:rsidR="005A68B9" w:rsidRPr="000E6438">
        <w:t>ich</w:t>
      </w:r>
      <w:r w:rsidR="005A68B9" w:rsidRPr="00B1733B">
        <w:rPr>
          <w:lang w:val="ru-RU"/>
        </w:rPr>
        <w:t>/</w:t>
      </w:r>
      <w:r w:rsidR="005A68B9" w:rsidRPr="000E6438">
        <w:t>inventory</w:t>
      </w:r>
      <w:r w:rsidR="005A68B9" w:rsidRPr="00B1733B">
        <w:rPr>
          <w:lang w:val="ru-RU"/>
        </w:rPr>
        <w:t>/</w:t>
      </w:r>
      <w:r w:rsidR="005A68B9" w:rsidRPr="000E6438">
        <w:t>ICHtopic</w:t>
      </w:r>
      <w:r w:rsidR="005A68B9" w:rsidRPr="00B1733B">
        <w:rPr>
          <w:lang w:val="ru-RU"/>
        </w:rPr>
        <w:t>.</w:t>
      </w:r>
      <w:r w:rsidR="005A68B9" w:rsidRPr="000E6438">
        <w:t>php</w:t>
      </w:r>
      <w:r w:rsidR="005A68B9" w:rsidRPr="00B1733B">
        <w:rPr>
          <w:lang w:val="ru-RU"/>
        </w:rPr>
        <w:t xml:space="preserve">). </w:t>
      </w:r>
      <w:r w:rsidR="00D66399">
        <w:rPr>
          <w:lang w:val="ru-RU"/>
        </w:rPr>
        <w:t>Доступ</w:t>
      </w:r>
      <w:r w:rsidR="00D66399" w:rsidRPr="00296768">
        <w:rPr>
          <w:lang w:val="ru-RU"/>
        </w:rPr>
        <w:t xml:space="preserve"> </w:t>
      </w:r>
      <w:r w:rsidR="004F1BE2">
        <w:rPr>
          <w:lang w:val="ru-RU"/>
        </w:rPr>
        <w:t>к</w:t>
      </w:r>
      <w:r w:rsidR="004F1BE2" w:rsidRPr="00296768">
        <w:rPr>
          <w:lang w:val="ru-RU"/>
        </w:rPr>
        <w:t xml:space="preserve"> </w:t>
      </w:r>
      <w:r w:rsidR="004F1BE2">
        <w:rPr>
          <w:lang w:val="ru-RU"/>
        </w:rPr>
        <w:t>материалам</w:t>
      </w:r>
      <w:r w:rsidR="004F1BE2" w:rsidRPr="00296768">
        <w:rPr>
          <w:lang w:val="ru-RU"/>
        </w:rPr>
        <w:t xml:space="preserve"> </w:t>
      </w:r>
      <w:r w:rsidR="004F1BE2">
        <w:rPr>
          <w:lang w:val="ru-RU"/>
        </w:rPr>
        <w:t>деликатного</w:t>
      </w:r>
      <w:r w:rsidR="004F1BE2" w:rsidRPr="00296768">
        <w:rPr>
          <w:lang w:val="ru-RU"/>
        </w:rPr>
        <w:t xml:space="preserve"> </w:t>
      </w:r>
      <w:r w:rsidR="004F1BE2">
        <w:rPr>
          <w:lang w:val="ru-RU"/>
        </w:rPr>
        <w:t>характера</w:t>
      </w:r>
      <w:r w:rsidR="004F1BE2" w:rsidRPr="00296768">
        <w:rPr>
          <w:lang w:val="ru-RU"/>
        </w:rPr>
        <w:t xml:space="preserve"> </w:t>
      </w:r>
      <w:r w:rsidR="004F1BE2">
        <w:rPr>
          <w:lang w:val="ru-RU"/>
        </w:rPr>
        <w:t>ограничен</w:t>
      </w:r>
      <w:r w:rsidR="005A68B9" w:rsidRPr="00296768">
        <w:rPr>
          <w:lang w:val="ru-RU"/>
        </w:rPr>
        <w:t>.</w:t>
      </w:r>
    </w:p>
    <w:p w14:paraId="006DBC26" w14:textId="5D46702E" w:rsidR="005A68B9" w:rsidRPr="00E82FD0" w:rsidRDefault="007C7D9F" w:rsidP="002D5639">
      <w:pPr>
        <w:pStyle w:val="Texte1"/>
        <w:rPr>
          <w:lang w:val="ru-RU"/>
        </w:rPr>
      </w:pPr>
      <w:r>
        <w:rPr>
          <w:lang w:val="ru-RU"/>
        </w:rPr>
        <w:t>Сейчас</w:t>
      </w:r>
      <w:r w:rsidRPr="007C7D9F">
        <w:rPr>
          <w:lang w:val="ru-RU"/>
        </w:rPr>
        <w:t xml:space="preserve"> </w:t>
      </w:r>
      <w:r w:rsidR="005A68B9" w:rsidRPr="000E6438">
        <w:t>HFNL</w:t>
      </w:r>
      <w:r w:rsidRPr="007C7D9F">
        <w:rPr>
          <w:lang w:val="ru-RU"/>
        </w:rPr>
        <w:t xml:space="preserve"> </w:t>
      </w:r>
      <w:r>
        <w:rPr>
          <w:lang w:val="ru-RU"/>
        </w:rPr>
        <w:t>занимается</w:t>
      </w:r>
      <w:r w:rsidRPr="007C7D9F">
        <w:rPr>
          <w:lang w:val="ru-RU"/>
        </w:rPr>
        <w:t xml:space="preserve"> </w:t>
      </w:r>
      <w:r>
        <w:rPr>
          <w:lang w:val="ru-RU"/>
        </w:rPr>
        <w:t>документированием</w:t>
      </w:r>
      <w:r w:rsidRPr="007C7D9F">
        <w:rPr>
          <w:lang w:val="ru-RU"/>
        </w:rPr>
        <w:t xml:space="preserve"> </w:t>
      </w:r>
      <w:r>
        <w:rPr>
          <w:lang w:val="ru-RU"/>
        </w:rPr>
        <w:t>проектов</w:t>
      </w:r>
      <w:r w:rsidRPr="007C7D9F">
        <w:rPr>
          <w:lang w:val="ru-RU"/>
        </w:rPr>
        <w:t xml:space="preserve"> </w:t>
      </w:r>
      <w:r>
        <w:rPr>
          <w:lang w:val="ru-RU"/>
        </w:rPr>
        <w:t>и</w:t>
      </w:r>
      <w:r w:rsidRPr="007C7D9F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7C7D9F">
        <w:rPr>
          <w:lang w:val="ru-RU"/>
        </w:rPr>
        <w:t xml:space="preserve">, </w:t>
      </w:r>
      <w:r>
        <w:rPr>
          <w:lang w:val="ru-RU"/>
        </w:rPr>
        <w:t>координируемых</w:t>
      </w:r>
      <w:r w:rsidRPr="007C7D9F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7C7D9F">
        <w:rPr>
          <w:lang w:val="ru-RU"/>
        </w:rPr>
        <w:t xml:space="preserve"> </w:t>
      </w:r>
      <w:r>
        <w:rPr>
          <w:lang w:val="ru-RU"/>
        </w:rPr>
        <w:t>отделом</w:t>
      </w:r>
      <w:r w:rsidRPr="007C7D9F">
        <w:rPr>
          <w:lang w:val="ru-RU"/>
        </w:rPr>
        <w:t xml:space="preserve"> </w:t>
      </w:r>
      <w:r>
        <w:rPr>
          <w:lang w:val="ru-RU"/>
        </w:rPr>
        <w:t>НКН</w:t>
      </w:r>
      <w:r w:rsidRPr="007C7D9F">
        <w:rPr>
          <w:lang w:val="ru-RU"/>
        </w:rPr>
        <w:t xml:space="preserve"> </w:t>
      </w:r>
      <w:r w:rsidR="005A68B9" w:rsidRPr="000E6438">
        <w:t>HFNL</w:t>
      </w:r>
      <w:r>
        <w:rPr>
          <w:lang w:val="ru-RU"/>
        </w:rPr>
        <w:t>,</w:t>
      </w:r>
      <w:r w:rsidR="005A68B9" w:rsidRPr="007C7D9F">
        <w:rPr>
          <w:lang w:val="ru-RU"/>
        </w:rPr>
        <w:t xml:space="preserve"> </w:t>
      </w:r>
      <w:r>
        <w:rPr>
          <w:lang w:val="ru-RU"/>
        </w:rPr>
        <w:t>и</w:t>
      </w:r>
      <w:r w:rsidRPr="007C7D9F">
        <w:rPr>
          <w:lang w:val="ru-RU"/>
        </w:rPr>
        <w:t xml:space="preserve"> </w:t>
      </w:r>
      <w:r>
        <w:rPr>
          <w:lang w:val="ru-RU"/>
        </w:rPr>
        <w:t>сотрудничает</w:t>
      </w:r>
      <w:r w:rsidRPr="007C7D9F">
        <w:rPr>
          <w:lang w:val="ru-RU"/>
        </w:rPr>
        <w:t xml:space="preserve"> </w:t>
      </w:r>
      <w:r>
        <w:rPr>
          <w:lang w:val="ru-RU"/>
        </w:rPr>
        <w:t>с</w:t>
      </w:r>
      <w:r w:rsidRPr="007C7D9F">
        <w:rPr>
          <w:lang w:val="ru-RU"/>
        </w:rPr>
        <w:t xml:space="preserve"> </w:t>
      </w:r>
      <w:r>
        <w:rPr>
          <w:lang w:val="ru-RU"/>
        </w:rPr>
        <w:t>группами</w:t>
      </w:r>
      <w:r w:rsidRPr="007C7D9F">
        <w:rPr>
          <w:lang w:val="ru-RU"/>
        </w:rPr>
        <w:t xml:space="preserve"> </w:t>
      </w:r>
      <w:r>
        <w:rPr>
          <w:lang w:val="ru-RU"/>
        </w:rPr>
        <w:t>сообществ</w:t>
      </w:r>
      <w:r w:rsidRPr="007C7D9F">
        <w:rPr>
          <w:lang w:val="ru-RU"/>
        </w:rPr>
        <w:t xml:space="preserve"> </w:t>
      </w:r>
      <w:r>
        <w:rPr>
          <w:lang w:val="ru-RU"/>
        </w:rPr>
        <w:t>по</w:t>
      </w:r>
      <w:r w:rsidRPr="007C7D9F">
        <w:rPr>
          <w:lang w:val="ru-RU"/>
        </w:rPr>
        <w:t xml:space="preserve"> </w:t>
      </w:r>
      <w:r>
        <w:rPr>
          <w:lang w:val="ru-RU"/>
        </w:rPr>
        <w:lastRenderedPageBreak/>
        <w:t>пополнению перечня. Главным</w:t>
      </w:r>
      <w:r w:rsidRPr="007C7D9F">
        <w:rPr>
          <w:lang w:val="ru-RU"/>
        </w:rPr>
        <w:t xml:space="preserve"> </w:t>
      </w:r>
      <w:r>
        <w:rPr>
          <w:lang w:val="ru-RU"/>
        </w:rPr>
        <w:t>условием</w:t>
      </w:r>
      <w:r w:rsidRPr="007C7D9F">
        <w:rPr>
          <w:lang w:val="ru-RU"/>
        </w:rPr>
        <w:t xml:space="preserve"> </w:t>
      </w:r>
      <w:r>
        <w:rPr>
          <w:lang w:val="ru-RU"/>
        </w:rPr>
        <w:t>является</w:t>
      </w:r>
      <w:r w:rsidRPr="007C7D9F">
        <w:rPr>
          <w:lang w:val="ru-RU"/>
        </w:rPr>
        <w:t xml:space="preserve"> </w:t>
      </w:r>
      <w:r>
        <w:rPr>
          <w:lang w:val="ru-RU"/>
        </w:rPr>
        <w:t>согласие</w:t>
      </w:r>
      <w:r w:rsidRPr="007C7D9F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C7D9F">
        <w:rPr>
          <w:lang w:val="ru-RU"/>
        </w:rPr>
        <w:t xml:space="preserve"> </w:t>
      </w:r>
      <w:r>
        <w:rPr>
          <w:lang w:val="ru-RU"/>
        </w:rPr>
        <w:t>людей</w:t>
      </w:r>
      <w:r w:rsidRPr="007C7D9F">
        <w:rPr>
          <w:lang w:val="ru-RU"/>
        </w:rPr>
        <w:t xml:space="preserve">: </w:t>
      </w:r>
      <w:r>
        <w:rPr>
          <w:lang w:val="ru-RU"/>
        </w:rPr>
        <w:t>в</w:t>
      </w:r>
      <w:r w:rsidRPr="007C7D9F">
        <w:rPr>
          <w:lang w:val="ru-RU"/>
        </w:rPr>
        <w:t xml:space="preserve"> </w:t>
      </w:r>
      <w:r>
        <w:rPr>
          <w:lang w:val="ru-RU"/>
        </w:rPr>
        <w:t>перечень</w:t>
      </w:r>
      <w:r w:rsidRPr="007C7D9F">
        <w:rPr>
          <w:lang w:val="ru-RU"/>
        </w:rPr>
        <w:t xml:space="preserve"> </w:t>
      </w:r>
      <w:r>
        <w:rPr>
          <w:lang w:val="ru-RU"/>
        </w:rPr>
        <w:t>ничего</w:t>
      </w:r>
      <w:r w:rsidRPr="007C7D9F">
        <w:rPr>
          <w:lang w:val="ru-RU"/>
        </w:rPr>
        <w:t xml:space="preserve"> </w:t>
      </w:r>
      <w:r>
        <w:rPr>
          <w:lang w:val="ru-RU"/>
        </w:rPr>
        <w:t>не</w:t>
      </w:r>
      <w:r w:rsidRPr="007C7D9F">
        <w:rPr>
          <w:lang w:val="ru-RU"/>
        </w:rPr>
        <w:t xml:space="preserve"> </w:t>
      </w:r>
      <w:r>
        <w:rPr>
          <w:lang w:val="ru-RU"/>
        </w:rPr>
        <w:t>включают</w:t>
      </w:r>
      <w:r w:rsidRPr="007C7D9F">
        <w:rPr>
          <w:lang w:val="ru-RU"/>
        </w:rPr>
        <w:t xml:space="preserve"> </w:t>
      </w:r>
      <w:r>
        <w:rPr>
          <w:lang w:val="ru-RU"/>
        </w:rPr>
        <w:t>без</w:t>
      </w:r>
      <w:r w:rsidRPr="007C7D9F">
        <w:rPr>
          <w:lang w:val="ru-RU"/>
        </w:rPr>
        <w:t xml:space="preserve"> </w:t>
      </w:r>
      <w:r>
        <w:rPr>
          <w:lang w:val="ru-RU"/>
        </w:rPr>
        <w:t>добровольного</w:t>
      </w:r>
      <w:r w:rsidRPr="007C7D9F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7C7D9F">
        <w:rPr>
          <w:lang w:val="ru-RU"/>
        </w:rPr>
        <w:t xml:space="preserve"> </w:t>
      </w:r>
      <w:r>
        <w:rPr>
          <w:lang w:val="ru-RU"/>
        </w:rPr>
        <w:t xml:space="preserve">согласия </w:t>
      </w:r>
      <w:r w:rsidR="005A68B9" w:rsidRPr="007C7D9F">
        <w:rPr>
          <w:lang w:val="ru-RU"/>
        </w:rPr>
        <w:t>(</w:t>
      </w:r>
      <w:r>
        <w:rPr>
          <w:lang w:val="ru-RU"/>
        </w:rPr>
        <w:t>формуляр согласия доступен по адресу:</w:t>
      </w:r>
      <w:r w:rsidR="005A68B9" w:rsidRPr="007C7D9F">
        <w:rPr>
          <w:lang w:val="ru-RU"/>
        </w:rPr>
        <w:t xml:space="preserve"> </w:t>
      </w:r>
      <w:r w:rsidR="005A68B9" w:rsidRPr="000E6438">
        <w:rPr>
          <w:iCs/>
        </w:rPr>
        <w:t>http</w:t>
      </w:r>
      <w:r w:rsidR="005A68B9" w:rsidRPr="007C7D9F">
        <w:rPr>
          <w:iCs/>
          <w:lang w:val="ru-RU"/>
        </w:rPr>
        <w:t>://</w:t>
      </w:r>
      <w:r w:rsidR="005A68B9" w:rsidRPr="000E6438">
        <w:rPr>
          <w:iCs/>
        </w:rPr>
        <w:t>www</w:t>
      </w:r>
      <w:r w:rsidR="005A68B9" w:rsidRPr="007C7D9F">
        <w:rPr>
          <w:iCs/>
          <w:lang w:val="ru-RU"/>
        </w:rPr>
        <w:t>.</w:t>
      </w:r>
      <w:r w:rsidR="005A68B9" w:rsidRPr="000E6438">
        <w:rPr>
          <w:iCs/>
        </w:rPr>
        <w:t>mun</w:t>
      </w:r>
      <w:r w:rsidR="005A68B9" w:rsidRPr="007C7D9F">
        <w:rPr>
          <w:iCs/>
          <w:lang w:val="ru-RU"/>
        </w:rPr>
        <w:t>.</w:t>
      </w:r>
      <w:r w:rsidR="005A68B9" w:rsidRPr="000E6438">
        <w:rPr>
          <w:iCs/>
        </w:rPr>
        <w:t>ca</w:t>
      </w:r>
      <w:r w:rsidR="005A68B9" w:rsidRPr="007C7D9F">
        <w:rPr>
          <w:iCs/>
          <w:lang w:val="ru-RU"/>
        </w:rPr>
        <w:t>/</w:t>
      </w:r>
      <w:r w:rsidR="005A68B9" w:rsidRPr="000E6438">
        <w:rPr>
          <w:iCs/>
        </w:rPr>
        <w:t>ich</w:t>
      </w:r>
      <w:r w:rsidR="005A68B9" w:rsidRPr="007C7D9F">
        <w:rPr>
          <w:iCs/>
          <w:lang w:val="ru-RU"/>
        </w:rPr>
        <w:t>/</w:t>
      </w:r>
      <w:r w:rsidR="005A68B9" w:rsidRPr="000E6438">
        <w:rPr>
          <w:iCs/>
        </w:rPr>
        <w:t>resources</w:t>
      </w:r>
      <w:r w:rsidR="005A68B9" w:rsidRPr="007C7D9F">
        <w:rPr>
          <w:iCs/>
          <w:lang w:val="ru-RU"/>
        </w:rPr>
        <w:t>/</w:t>
      </w:r>
      <w:r w:rsidR="005A68B9" w:rsidRPr="007C7D9F">
        <w:rPr>
          <w:lang w:val="ru-RU"/>
        </w:rPr>
        <w:t xml:space="preserve">). </w:t>
      </w:r>
      <w:r>
        <w:rPr>
          <w:lang w:val="ru-RU"/>
        </w:rPr>
        <w:t>Если</w:t>
      </w:r>
      <w:r w:rsidRPr="00E82FD0">
        <w:rPr>
          <w:lang w:val="ru-RU"/>
        </w:rPr>
        <w:t xml:space="preserve"> </w:t>
      </w:r>
      <w:r>
        <w:rPr>
          <w:lang w:val="ru-RU"/>
        </w:rPr>
        <w:t>носителя</w:t>
      </w:r>
      <w:r w:rsidRPr="00E82FD0">
        <w:rPr>
          <w:lang w:val="ru-RU"/>
        </w:rPr>
        <w:t xml:space="preserve"> </w:t>
      </w:r>
      <w:r>
        <w:rPr>
          <w:lang w:val="ru-RU"/>
        </w:rPr>
        <w:t>традиции</w:t>
      </w:r>
      <w:r w:rsidRPr="00E82FD0">
        <w:rPr>
          <w:lang w:val="ru-RU"/>
        </w:rPr>
        <w:t xml:space="preserve"> </w:t>
      </w:r>
      <w:r>
        <w:rPr>
          <w:lang w:val="ru-RU"/>
        </w:rPr>
        <w:t>уже</w:t>
      </w:r>
      <w:r w:rsidRPr="00E82FD0">
        <w:rPr>
          <w:lang w:val="ru-RU"/>
        </w:rPr>
        <w:t xml:space="preserve"> </w:t>
      </w:r>
      <w:r>
        <w:rPr>
          <w:lang w:val="ru-RU"/>
        </w:rPr>
        <w:t>нет</w:t>
      </w:r>
      <w:r w:rsidRPr="00E82FD0">
        <w:rPr>
          <w:lang w:val="ru-RU"/>
        </w:rPr>
        <w:t xml:space="preserve"> </w:t>
      </w:r>
      <w:r>
        <w:rPr>
          <w:lang w:val="ru-RU"/>
        </w:rPr>
        <w:t>в</w:t>
      </w:r>
      <w:r w:rsidRPr="00E82FD0">
        <w:rPr>
          <w:lang w:val="ru-RU"/>
        </w:rPr>
        <w:t xml:space="preserve"> </w:t>
      </w:r>
      <w:r>
        <w:rPr>
          <w:lang w:val="ru-RU"/>
        </w:rPr>
        <w:t>живых</w:t>
      </w:r>
      <w:r w:rsidRPr="00E82FD0">
        <w:rPr>
          <w:lang w:val="ru-RU"/>
        </w:rPr>
        <w:t xml:space="preserve">, </w:t>
      </w:r>
      <w:r w:rsidR="00E144D1" w:rsidRPr="0025444A">
        <w:rPr>
          <w:noProof/>
          <w:lang w:val="fr-FR" w:eastAsia="ja-JP"/>
        </w:rPr>
        <w:drawing>
          <wp:anchor distT="0" distB="0" distL="114300" distR="114300" simplePos="0" relativeHeight="251956736" behindDoc="0" locked="1" layoutInCell="1" allowOverlap="0" wp14:anchorId="2DD96E93" wp14:editId="13328E6D">
            <wp:simplePos x="0" y="0"/>
            <wp:positionH relativeFrom="margin">
              <wp:align>left</wp:align>
            </wp:positionH>
            <wp:positionV relativeFrom="paragraph">
              <wp:posOffset>467995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ER-MATERIA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8B9" w:rsidRPr="000E6438">
        <w:t>HFNL</w:t>
      </w:r>
      <w:r w:rsidR="005A68B9" w:rsidRPr="00E82FD0">
        <w:rPr>
          <w:lang w:val="ru-RU"/>
        </w:rPr>
        <w:t xml:space="preserve"> </w:t>
      </w:r>
      <w:r w:rsidR="00E82FD0">
        <w:rPr>
          <w:lang w:val="ru-RU"/>
        </w:rPr>
        <w:t>старается удостовериться в согласии иными способами, например, через членов семьи.</w:t>
      </w:r>
    </w:p>
    <w:p w14:paraId="0CD7A7B1" w14:textId="350CDF4A" w:rsidR="005A68B9" w:rsidRPr="00C1385A" w:rsidRDefault="005A68B9" w:rsidP="002D5639">
      <w:pPr>
        <w:pStyle w:val="Texte1"/>
        <w:rPr>
          <w:lang w:val="ru-RU"/>
        </w:rPr>
      </w:pPr>
      <w:r w:rsidRPr="000E6438">
        <w:t>HFNL</w:t>
      </w:r>
      <w:r w:rsidRPr="00296768">
        <w:rPr>
          <w:lang w:val="ru-RU"/>
        </w:rPr>
        <w:t xml:space="preserve"> </w:t>
      </w:r>
      <w:r w:rsidR="00E82FD0">
        <w:rPr>
          <w:lang w:val="ru-RU"/>
        </w:rPr>
        <w:t>планирует</w:t>
      </w:r>
      <w:r w:rsidR="00E82FD0" w:rsidRPr="00296768">
        <w:rPr>
          <w:lang w:val="ru-RU"/>
        </w:rPr>
        <w:t xml:space="preserve"> </w:t>
      </w:r>
      <w:r w:rsidR="00E82FD0">
        <w:rPr>
          <w:lang w:val="ru-RU"/>
        </w:rPr>
        <w:t>дальнейшее</w:t>
      </w:r>
      <w:r w:rsidR="00E82FD0" w:rsidRPr="00296768">
        <w:rPr>
          <w:lang w:val="ru-RU"/>
        </w:rPr>
        <w:t xml:space="preserve"> </w:t>
      </w:r>
      <w:r w:rsidR="00E82FD0">
        <w:rPr>
          <w:lang w:val="ru-RU"/>
        </w:rPr>
        <w:t>пополнение</w:t>
      </w:r>
      <w:r w:rsidR="00E82FD0" w:rsidRPr="00296768">
        <w:rPr>
          <w:lang w:val="ru-RU"/>
        </w:rPr>
        <w:t xml:space="preserve"> </w:t>
      </w:r>
      <w:r w:rsidR="00E82FD0">
        <w:rPr>
          <w:lang w:val="ru-RU"/>
        </w:rPr>
        <w:t>перечня</w:t>
      </w:r>
      <w:r w:rsidR="00E82FD0" w:rsidRPr="00296768">
        <w:rPr>
          <w:lang w:val="ru-RU"/>
        </w:rPr>
        <w:t xml:space="preserve">, </w:t>
      </w:r>
      <w:r w:rsidR="00E82FD0">
        <w:rPr>
          <w:lang w:val="ru-RU"/>
        </w:rPr>
        <w:t>призывая</w:t>
      </w:r>
      <w:r w:rsidR="00E82FD0" w:rsidRPr="00296768">
        <w:rPr>
          <w:lang w:val="ru-RU"/>
        </w:rPr>
        <w:t xml:space="preserve"> </w:t>
      </w:r>
      <w:r w:rsidR="00E82FD0">
        <w:rPr>
          <w:lang w:val="ru-RU"/>
        </w:rPr>
        <w:t>сообщества</w:t>
      </w:r>
      <w:r w:rsidR="00E82FD0" w:rsidRPr="00296768">
        <w:rPr>
          <w:lang w:val="ru-RU"/>
        </w:rPr>
        <w:t xml:space="preserve"> </w:t>
      </w:r>
      <w:r w:rsidR="00E82FD0">
        <w:rPr>
          <w:lang w:val="ru-RU"/>
        </w:rPr>
        <w:t>документировать</w:t>
      </w:r>
      <w:r w:rsidR="00E82FD0" w:rsidRPr="00296768">
        <w:rPr>
          <w:lang w:val="ru-RU"/>
        </w:rPr>
        <w:t xml:space="preserve"> </w:t>
      </w:r>
      <w:r w:rsidR="00E82FD0">
        <w:rPr>
          <w:lang w:val="ru-RU"/>
        </w:rPr>
        <w:t>своё</w:t>
      </w:r>
      <w:r w:rsidR="00E82FD0" w:rsidRPr="00296768">
        <w:rPr>
          <w:lang w:val="ru-RU"/>
        </w:rPr>
        <w:t xml:space="preserve"> </w:t>
      </w:r>
      <w:r w:rsidR="00E82FD0">
        <w:rPr>
          <w:lang w:val="ru-RU"/>
        </w:rPr>
        <w:t>НКН</w:t>
      </w:r>
      <w:r w:rsidR="00E82FD0" w:rsidRPr="00296768">
        <w:rPr>
          <w:lang w:val="ru-RU"/>
        </w:rPr>
        <w:t xml:space="preserve">. </w:t>
      </w:r>
      <w:r w:rsidR="00E82FD0">
        <w:rPr>
          <w:lang w:val="ru-RU"/>
        </w:rPr>
        <w:t>Навыки</w:t>
      </w:r>
      <w:r w:rsidR="00E82FD0" w:rsidRPr="0091376D">
        <w:rPr>
          <w:lang w:val="ru-RU"/>
        </w:rPr>
        <w:t xml:space="preserve"> </w:t>
      </w:r>
      <w:r w:rsidR="00E82FD0">
        <w:rPr>
          <w:lang w:val="ru-RU"/>
        </w:rPr>
        <w:t>по</w:t>
      </w:r>
      <w:r w:rsidR="00E82FD0" w:rsidRPr="0091376D">
        <w:rPr>
          <w:lang w:val="ru-RU"/>
        </w:rPr>
        <w:t xml:space="preserve"> </w:t>
      </w:r>
      <w:r w:rsidR="00E82FD0">
        <w:rPr>
          <w:lang w:val="ru-RU"/>
        </w:rPr>
        <w:t>инвентаризации</w:t>
      </w:r>
      <w:r w:rsidR="00E82FD0" w:rsidRPr="0091376D">
        <w:rPr>
          <w:lang w:val="ru-RU"/>
        </w:rPr>
        <w:t xml:space="preserve"> </w:t>
      </w:r>
      <w:r w:rsidR="00E82FD0">
        <w:rPr>
          <w:lang w:val="ru-RU"/>
        </w:rPr>
        <w:t>можно</w:t>
      </w:r>
      <w:r w:rsidR="00E82FD0" w:rsidRPr="0091376D">
        <w:rPr>
          <w:lang w:val="ru-RU"/>
        </w:rPr>
        <w:t xml:space="preserve"> </w:t>
      </w:r>
      <w:r w:rsidR="00E82FD0">
        <w:rPr>
          <w:lang w:val="ru-RU"/>
        </w:rPr>
        <w:t>будет</w:t>
      </w:r>
      <w:r w:rsidR="00E82FD0" w:rsidRPr="0091376D">
        <w:rPr>
          <w:lang w:val="ru-RU"/>
        </w:rPr>
        <w:t xml:space="preserve"> </w:t>
      </w:r>
      <w:r w:rsidR="00E82FD0">
        <w:rPr>
          <w:lang w:val="ru-RU"/>
        </w:rPr>
        <w:t>приобрести</w:t>
      </w:r>
      <w:r w:rsidR="0091376D" w:rsidRPr="0091376D">
        <w:rPr>
          <w:lang w:val="ru-RU"/>
        </w:rPr>
        <w:t xml:space="preserve">, </w:t>
      </w:r>
      <w:r w:rsidR="0091376D">
        <w:rPr>
          <w:lang w:val="ru-RU"/>
        </w:rPr>
        <w:t>благодаря</w:t>
      </w:r>
      <w:r w:rsidR="00E82FD0" w:rsidRPr="0091376D">
        <w:rPr>
          <w:lang w:val="ru-RU"/>
        </w:rPr>
        <w:t xml:space="preserve"> </w:t>
      </w:r>
      <w:r w:rsidR="0091376D">
        <w:rPr>
          <w:lang w:val="ru-RU"/>
        </w:rPr>
        <w:t>программам обучения сообществ по вопросам НКН</w:t>
      </w:r>
      <w:r w:rsidR="0091376D" w:rsidRPr="0091376D">
        <w:rPr>
          <w:lang w:val="ru-RU"/>
        </w:rPr>
        <w:t xml:space="preserve">. </w:t>
      </w:r>
      <w:r w:rsidR="0091376D">
        <w:rPr>
          <w:lang w:val="ru-RU"/>
        </w:rPr>
        <w:t xml:space="preserve">Планируется, что перечень будет заниматься преимущественно НКН, которое, по мнению самих сообществ, находится под угрозой. </w:t>
      </w:r>
      <w:r w:rsidR="00C1385A">
        <w:rPr>
          <w:lang w:val="ru-RU"/>
        </w:rPr>
        <w:t xml:space="preserve">Это соответствует главной цели новой </w:t>
      </w:r>
      <w:r w:rsidR="00C1385A" w:rsidRPr="00401986">
        <w:rPr>
          <w:i/>
          <w:lang w:val="ru-RU"/>
        </w:rPr>
        <w:t>Культурной стратегии провинции</w:t>
      </w:r>
      <w:r w:rsidR="00C1385A">
        <w:rPr>
          <w:lang w:val="ru-RU"/>
        </w:rPr>
        <w:t>, направленной на идентификацию и охрану НКН, находящегося под угрозой.</w:t>
      </w:r>
    </w:p>
    <w:p w14:paraId="4848F962" w14:textId="7881DD54" w:rsidR="005A68B9" w:rsidRPr="000E6438" w:rsidRDefault="00E82FD0" w:rsidP="001F7B54">
      <w:pPr>
        <w:pStyle w:val="Soustitre"/>
      </w:pPr>
      <w:r>
        <w:rPr>
          <w:lang w:val="ru-RU"/>
        </w:rPr>
        <w:t>Подробнее см.</w:t>
      </w:r>
      <w:r w:rsidR="005A68B9" w:rsidRPr="000E6438">
        <w:t>:</w:t>
      </w:r>
    </w:p>
    <w:p w14:paraId="3293FFE7" w14:textId="30842A8F" w:rsidR="005A68B9" w:rsidRPr="00E82FD0" w:rsidRDefault="00E82FD0" w:rsidP="002D5639">
      <w:pPr>
        <w:pStyle w:val="Enutiret"/>
        <w:rPr>
          <w:i/>
          <w:lang w:val="ru-RU"/>
        </w:rPr>
      </w:pPr>
      <w:r>
        <w:rPr>
          <w:lang w:val="ru-RU"/>
        </w:rPr>
        <w:t>Фонд наследия Ньюфаундленда и Лабрадора</w:t>
      </w:r>
      <w:r w:rsidR="005A68B9" w:rsidRPr="00E82FD0">
        <w:rPr>
          <w:lang w:val="ru-RU"/>
        </w:rPr>
        <w:t>:</w:t>
      </w:r>
      <w:r w:rsidR="002E728A" w:rsidRPr="00E82FD0">
        <w:rPr>
          <w:lang w:val="ru-RU"/>
        </w:rPr>
        <w:tab/>
      </w:r>
      <w:r w:rsidR="002E728A" w:rsidRPr="00E82FD0">
        <w:rPr>
          <w:lang w:val="ru-RU"/>
        </w:rPr>
        <w:br/>
      </w:r>
      <w:r w:rsidR="00DC47F5" w:rsidRPr="0029074D">
        <w:rPr>
          <w:lang w:val="en-US"/>
        </w:rPr>
        <w:t>http</w:t>
      </w:r>
      <w:r w:rsidR="00DC47F5" w:rsidRPr="00E82FD0">
        <w:rPr>
          <w:lang w:val="ru-RU"/>
        </w:rPr>
        <w:t>://</w:t>
      </w:r>
      <w:r w:rsidR="00DC47F5" w:rsidRPr="0029074D">
        <w:rPr>
          <w:lang w:val="en-US"/>
        </w:rPr>
        <w:t>www</w:t>
      </w:r>
      <w:r w:rsidR="00DC47F5" w:rsidRPr="00E82FD0">
        <w:rPr>
          <w:lang w:val="ru-RU"/>
        </w:rPr>
        <w:t>.</w:t>
      </w:r>
      <w:r w:rsidR="00DC47F5" w:rsidRPr="0029074D">
        <w:rPr>
          <w:lang w:val="en-US"/>
        </w:rPr>
        <w:t>heritagefoundation</w:t>
      </w:r>
      <w:r w:rsidR="00DC47F5" w:rsidRPr="00E82FD0">
        <w:rPr>
          <w:lang w:val="ru-RU"/>
        </w:rPr>
        <w:t>.</w:t>
      </w:r>
      <w:r w:rsidR="00DC47F5" w:rsidRPr="0029074D">
        <w:rPr>
          <w:lang w:val="en-US"/>
        </w:rPr>
        <w:t>ca</w:t>
      </w:r>
      <w:r w:rsidR="00DC47F5" w:rsidRPr="00E82FD0">
        <w:rPr>
          <w:lang w:val="ru-RU"/>
        </w:rPr>
        <w:t>/1062.</w:t>
      </w:r>
      <w:r w:rsidR="00DC47F5" w:rsidRPr="0029074D">
        <w:rPr>
          <w:lang w:val="en-US"/>
        </w:rPr>
        <w:t>aspx</w:t>
      </w:r>
    </w:p>
    <w:p w14:paraId="72CD143C" w14:textId="420FDE9A" w:rsidR="005A68B9" w:rsidRPr="00E82FD0" w:rsidRDefault="00E82FD0" w:rsidP="002D5639">
      <w:pPr>
        <w:pStyle w:val="Enutiret"/>
        <w:rPr>
          <w:lang w:val="ru-RU"/>
        </w:rPr>
      </w:pPr>
      <w:r>
        <w:rPr>
          <w:lang w:val="ru-RU"/>
        </w:rPr>
        <w:t xml:space="preserve">Цифровая архивная инициатива </w:t>
      </w:r>
      <w:r w:rsidR="00FA3A44">
        <w:rPr>
          <w:lang w:val="ru-RU"/>
        </w:rPr>
        <w:t>М</w:t>
      </w:r>
      <w:r>
        <w:rPr>
          <w:lang w:val="ru-RU"/>
        </w:rPr>
        <w:t>емориального университета</w:t>
      </w:r>
      <w:r w:rsidR="005A68B9" w:rsidRPr="00E82FD0">
        <w:rPr>
          <w:lang w:val="ru-RU"/>
        </w:rPr>
        <w:t xml:space="preserve">: </w:t>
      </w:r>
      <w:r w:rsidR="005A68B9" w:rsidRPr="000E6438">
        <w:t>http</w:t>
      </w:r>
      <w:r w:rsidR="005A68B9" w:rsidRPr="00E82FD0">
        <w:rPr>
          <w:lang w:val="ru-RU"/>
        </w:rPr>
        <w:t>://</w:t>
      </w:r>
      <w:r w:rsidR="005A68B9" w:rsidRPr="000E6438">
        <w:t>collections</w:t>
      </w:r>
      <w:r w:rsidR="005A68B9" w:rsidRPr="00E82FD0">
        <w:rPr>
          <w:lang w:val="ru-RU"/>
        </w:rPr>
        <w:t>.</w:t>
      </w:r>
      <w:r w:rsidR="005A68B9" w:rsidRPr="000E6438">
        <w:t>mun</w:t>
      </w:r>
      <w:r w:rsidR="005A68B9" w:rsidRPr="00E82FD0">
        <w:rPr>
          <w:lang w:val="ru-RU"/>
        </w:rPr>
        <w:t>.</w:t>
      </w:r>
      <w:r w:rsidR="005A68B9" w:rsidRPr="000E6438">
        <w:t>ca</w:t>
      </w:r>
      <w:r w:rsidR="005A68B9" w:rsidRPr="00E82FD0">
        <w:rPr>
          <w:lang w:val="ru-RU"/>
        </w:rPr>
        <w:t>/</w:t>
      </w:r>
      <w:r w:rsidR="005A68B9" w:rsidRPr="000E6438">
        <w:t>index</w:t>
      </w:r>
      <w:r w:rsidR="005A68B9" w:rsidRPr="00E82FD0">
        <w:rPr>
          <w:lang w:val="ru-RU"/>
        </w:rPr>
        <w:t>.</w:t>
      </w:r>
      <w:r w:rsidR="005A68B9" w:rsidRPr="000E6438">
        <w:t>php</w:t>
      </w:r>
    </w:p>
    <w:p w14:paraId="4C75800C" w14:textId="53FE1915" w:rsidR="00452753" w:rsidRPr="0091376D" w:rsidRDefault="0091376D" w:rsidP="00566021">
      <w:pPr>
        <w:pStyle w:val="Enutiret"/>
        <w:rPr>
          <w:lang w:val="ru-RU"/>
        </w:rPr>
      </w:pPr>
      <w:r>
        <w:rPr>
          <w:lang w:val="ru-RU"/>
        </w:rPr>
        <w:t>Сайт НКН Ньюдаундленда и Лабр</w:t>
      </w:r>
      <w:bookmarkStart w:id="6" w:name="_GoBack"/>
      <w:bookmarkEnd w:id="6"/>
      <w:r>
        <w:rPr>
          <w:lang w:val="ru-RU"/>
        </w:rPr>
        <w:t>адора</w:t>
      </w:r>
      <w:r w:rsidR="005A68B9" w:rsidRPr="0091376D">
        <w:rPr>
          <w:lang w:val="ru-RU"/>
        </w:rPr>
        <w:t xml:space="preserve">: </w:t>
      </w:r>
      <w:r w:rsidR="00E144D1" w:rsidRPr="0029074D">
        <w:t>http</w:t>
      </w:r>
      <w:r w:rsidR="00E144D1" w:rsidRPr="0091376D">
        <w:rPr>
          <w:lang w:val="ru-RU"/>
        </w:rPr>
        <w:t>://</w:t>
      </w:r>
      <w:r w:rsidR="00E144D1" w:rsidRPr="0029074D">
        <w:t>www</w:t>
      </w:r>
      <w:r w:rsidR="00E144D1" w:rsidRPr="0091376D">
        <w:rPr>
          <w:lang w:val="ru-RU"/>
        </w:rPr>
        <w:t>.</w:t>
      </w:r>
      <w:r w:rsidR="00E144D1" w:rsidRPr="0029074D">
        <w:t>mun</w:t>
      </w:r>
      <w:r w:rsidR="00E144D1" w:rsidRPr="0091376D">
        <w:rPr>
          <w:lang w:val="ru-RU"/>
        </w:rPr>
        <w:t>.</w:t>
      </w:r>
      <w:r w:rsidR="00E144D1" w:rsidRPr="0029074D">
        <w:t>ca</w:t>
      </w:r>
      <w:r w:rsidR="00E144D1" w:rsidRPr="0091376D">
        <w:rPr>
          <w:lang w:val="ru-RU"/>
        </w:rPr>
        <w:t>/</w:t>
      </w:r>
      <w:r w:rsidR="00E144D1" w:rsidRPr="0029074D">
        <w:t>ich</w:t>
      </w:r>
      <w:r w:rsidR="00E144D1" w:rsidRPr="0091376D">
        <w:rPr>
          <w:lang w:val="ru-RU"/>
        </w:rPr>
        <w:t>/</w:t>
      </w:r>
      <w:r w:rsidR="00E144D1" w:rsidRPr="0029074D">
        <w:t>home</w:t>
      </w:r>
      <w:r w:rsidR="00E144D1" w:rsidRPr="0091376D">
        <w:rPr>
          <w:lang w:val="ru-RU"/>
        </w:rPr>
        <w:t>/</w:t>
      </w:r>
    </w:p>
    <w:sectPr w:rsidR="00452753" w:rsidRPr="0091376D" w:rsidSect="00AA25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type w:val="oddPage"/>
      <w:pgSz w:w="11900" w:h="16840"/>
      <w:pgMar w:top="1701" w:right="1531" w:bottom="1701" w:left="1531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1EB51" w14:textId="77777777" w:rsidR="008A31AC" w:rsidRDefault="008A31AC" w:rsidP="000F4C6A">
      <w:r>
        <w:separator/>
      </w:r>
    </w:p>
    <w:p w14:paraId="4D1D51ED" w14:textId="77777777" w:rsidR="008A31AC" w:rsidRDefault="008A31AC"/>
  </w:endnote>
  <w:endnote w:type="continuationSeparator" w:id="0">
    <w:p w14:paraId="47C71D5A" w14:textId="77777777" w:rsidR="008A31AC" w:rsidRDefault="008A31AC" w:rsidP="000F4C6A">
      <w:r>
        <w:continuationSeparator/>
      </w:r>
    </w:p>
    <w:p w14:paraId="3CBDED06" w14:textId="77777777" w:rsidR="008A31AC" w:rsidRDefault="008A31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1CB4F" w14:textId="542575D9" w:rsidR="007C7D9F" w:rsidRPr="00403100" w:rsidRDefault="0012401E" w:rsidP="009D4AB5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1824" behindDoc="0" locked="0" layoutInCell="1" allowOverlap="1" wp14:anchorId="594785DE" wp14:editId="2218A9DB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788">
      <w:rPr>
        <w:noProof/>
        <w:snapToGrid/>
        <w:lang w:eastAsia="ja-JP"/>
      </w:rPr>
      <w:drawing>
        <wp:anchor distT="0" distB="0" distL="114300" distR="114300" simplePos="0" relativeHeight="251653632" behindDoc="0" locked="0" layoutInCell="1" allowOverlap="1" wp14:anchorId="675E0036" wp14:editId="1D0E7E83">
          <wp:simplePos x="0" y="0"/>
          <wp:positionH relativeFrom="margin">
            <wp:align>left</wp:align>
          </wp:positionH>
          <wp:positionV relativeFrom="paragraph">
            <wp:posOffset>-189865</wp:posOffset>
          </wp:positionV>
          <wp:extent cx="908050" cy="56007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D9F" w:rsidRPr="00403100">
      <w:rPr>
        <w:rStyle w:val="PageNumber"/>
        <w:lang w:val="ru-RU"/>
      </w:rPr>
      <w:tab/>
    </w:r>
    <w:r w:rsidR="007C7D9F" w:rsidRPr="00403100">
      <w:rPr>
        <w:lang w:val="ru-RU"/>
      </w:rPr>
      <w:tab/>
    </w:r>
    <w:r w:rsidR="007C7D9F" w:rsidRPr="008C3A31">
      <w:rPr>
        <w:lang w:val="en-US"/>
      </w:rPr>
      <w:t>CS</w:t>
    </w:r>
    <w:r w:rsidR="007C7D9F" w:rsidRPr="00403100">
      <w:rPr>
        <w:lang w:val="ru-RU"/>
      </w:rPr>
      <w:t>6-</w:t>
    </w:r>
    <w:r w:rsidR="007C7D9F">
      <w:rPr>
        <w:lang w:val="en-US"/>
      </w:rPr>
      <w:t>v</w:t>
    </w:r>
    <w:r w:rsidR="006668A9">
      <w:rPr>
        <w:lang w:val="ru-RU"/>
      </w:rPr>
      <w:t>1.</w:t>
    </w:r>
    <w:r w:rsidR="006668A9">
      <w:rPr>
        <w:lang w:val="en-US"/>
      </w:rPr>
      <w:t>0</w:t>
    </w:r>
    <w:r w:rsidR="007C7D9F" w:rsidRPr="00403100">
      <w:rPr>
        <w:lang w:val="ru-RU"/>
      </w:rPr>
      <w:t>-</w:t>
    </w:r>
    <w:r w:rsidR="007C7D9F"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00D65" w14:textId="2B6ADC7D" w:rsidR="007C7D9F" w:rsidRPr="00403100" w:rsidRDefault="0012401E" w:rsidP="00CB334B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64896" behindDoc="0" locked="0" layoutInCell="1" allowOverlap="1" wp14:anchorId="1A3E9400" wp14:editId="710E827F">
          <wp:simplePos x="0" y="0"/>
          <wp:positionH relativeFrom="column">
            <wp:posOffset>2533650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788">
      <w:rPr>
        <w:noProof/>
        <w:snapToGrid/>
        <w:lang w:eastAsia="ja-JP"/>
      </w:rPr>
      <w:drawing>
        <wp:anchor distT="0" distB="0" distL="114300" distR="114300" simplePos="0" relativeHeight="251655680" behindDoc="0" locked="0" layoutInCell="1" allowOverlap="1" wp14:anchorId="00D1DFF2" wp14:editId="14F980E0">
          <wp:simplePos x="0" y="0"/>
          <wp:positionH relativeFrom="margin">
            <wp:posOffset>5002530</wp:posOffset>
          </wp:positionH>
          <wp:positionV relativeFrom="paragraph">
            <wp:posOffset>-248285</wp:posOffset>
          </wp:positionV>
          <wp:extent cx="908050" cy="560070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D9F" w:rsidRPr="008C3A31">
      <w:rPr>
        <w:lang w:val="en-US"/>
      </w:rPr>
      <w:t>CS</w:t>
    </w:r>
    <w:r w:rsidR="007C7D9F" w:rsidRPr="00403100">
      <w:rPr>
        <w:lang w:val="ru-RU"/>
      </w:rPr>
      <w:t>6-</w:t>
    </w:r>
    <w:r w:rsidR="007C7D9F">
      <w:rPr>
        <w:lang w:val="en-US"/>
      </w:rPr>
      <w:t>v</w:t>
    </w:r>
    <w:r w:rsidR="006668A9">
      <w:rPr>
        <w:lang w:val="ru-RU"/>
      </w:rPr>
      <w:t>1.</w:t>
    </w:r>
    <w:r w:rsidR="006668A9">
      <w:rPr>
        <w:lang w:val="en-US"/>
      </w:rPr>
      <w:t>0</w:t>
    </w:r>
    <w:r w:rsidR="007C7D9F" w:rsidRPr="00403100">
      <w:rPr>
        <w:lang w:val="ru-RU"/>
      </w:rPr>
      <w:t>-</w:t>
    </w:r>
    <w:r w:rsidR="007C7D9F">
      <w:rPr>
        <w:lang w:val="en-US"/>
      </w:rPr>
      <w:t>RU</w:t>
    </w:r>
    <w:r w:rsidR="007C7D9F" w:rsidRPr="00403100">
      <w:rPr>
        <w:lang w:val="ru-RU"/>
      </w:rPr>
      <w:tab/>
    </w:r>
    <w:r w:rsidR="007C7D9F" w:rsidRPr="00403100">
      <w:rPr>
        <w:lang w:val="ru-RU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77A58" w14:textId="63252FC9" w:rsidR="007C7D9F" w:rsidRPr="00403100" w:rsidRDefault="0012401E" w:rsidP="00452753">
    <w:pPr>
      <w:pStyle w:val="Footer"/>
      <w:rPr>
        <w:lang w:val="ru-RU"/>
      </w:rPr>
    </w:pPr>
    <w:r>
      <w:rPr>
        <w:noProof/>
        <w:lang w:eastAsia="ja-JP"/>
      </w:rPr>
      <w:drawing>
        <wp:anchor distT="0" distB="0" distL="114300" distR="114300" simplePos="0" relativeHeight="251658752" behindDoc="0" locked="0" layoutInCell="1" allowOverlap="1" wp14:anchorId="03FC0B5E" wp14:editId="1858CC19">
          <wp:simplePos x="0" y="0"/>
          <wp:positionH relativeFrom="column">
            <wp:posOffset>2600325</wp:posOffset>
          </wp:positionH>
          <wp:positionV relativeFrom="paragraph">
            <wp:posOffset>8890</wp:posOffset>
          </wp:positionV>
          <wp:extent cx="542925" cy="190500"/>
          <wp:effectExtent l="0" t="0" r="9525" b="0"/>
          <wp:wrapTopAndBottom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788">
      <w:rPr>
        <w:noProof/>
        <w:snapToGrid/>
        <w:lang w:eastAsia="ja-JP"/>
      </w:rPr>
      <w:drawing>
        <wp:anchor distT="0" distB="0" distL="114300" distR="114300" simplePos="0" relativeHeight="251651584" behindDoc="0" locked="0" layoutInCell="1" allowOverlap="1" wp14:anchorId="549FEA05" wp14:editId="559C8783">
          <wp:simplePos x="0" y="0"/>
          <wp:positionH relativeFrom="margin">
            <wp:posOffset>5002530</wp:posOffset>
          </wp:positionH>
          <wp:positionV relativeFrom="paragraph">
            <wp:posOffset>-341630</wp:posOffset>
          </wp:positionV>
          <wp:extent cx="908050" cy="56007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D9F">
      <w:rPr>
        <w:lang w:val="en-US"/>
      </w:rPr>
      <w:t>CS</w:t>
    </w:r>
    <w:r w:rsidR="007C7D9F" w:rsidRPr="00403100">
      <w:rPr>
        <w:lang w:val="ru-RU"/>
      </w:rPr>
      <w:t>6-</w:t>
    </w:r>
    <w:r w:rsidR="007C7D9F">
      <w:rPr>
        <w:lang w:val="en-US"/>
      </w:rPr>
      <w:t>v</w:t>
    </w:r>
    <w:r w:rsidR="006668A9">
      <w:rPr>
        <w:lang w:val="ru-RU"/>
      </w:rPr>
      <w:t>1.</w:t>
    </w:r>
    <w:r w:rsidR="006668A9">
      <w:rPr>
        <w:lang w:val="en-US"/>
      </w:rPr>
      <w:t>0</w:t>
    </w:r>
    <w:r w:rsidR="007C7D9F" w:rsidRPr="00403100">
      <w:rPr>
        <w:lang w:val="ru-RU"/>
      </w:rPr>
      <w:t>-</w:t>
    </w:r>
    <w:r w:rsidR="007C7D9F">
      <w:rPr>
        <w:lang w:val="en-US"/>
      </w:rPr>
      <w:t>RU</w:t>
    </w:r>
    <w:r w:rsidR="007C7D9F" w:rsidRPr="00403100">
      <w:rPr>
        <w:lang w:val="ru-RU"/>
      </w:rPr>
      <w:tab/>
    </w:r>
    <w:r w:rsidR="007C7D9F" w:rsidRPr="00403100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ED128" w14:textId="77777777" w:rsidR="008A31AC" w:rsidRDefault="008A31AC" w:rsidP="00C70B5B">
      <w:pPr>
        <w:ind w:left="0"/>
      </w:pPr>
      <w:r>
        <w:separator/>
      </w:r>
    </w:p>
  </w:footnote>
  <w:footnote w:type="continuationSeparator" w:id="0">
    <w:p w14:paraId="3D423DC3" w14:textId="77777777" w:rsidR="008A31AC" w:rsidRDefault="008A31AC" w:rsidP="000F4C6A">
      <w:r>
        <w:continuationSeparator/>
      </w:r>
    </w:p>
    <w:p w14:paraId="31483443" w14:textId="77777777" w:rsidR="008A31AC" w:rsidRDefault="008A31AC"/>
  </w:footnote>
  <w:footnote w:id="1">
    <w:p w14:paraId="5A790424" w14:textId="75F751EA" w:rsidR="007C7D9F" w:rsidRPr="00566021" w:rsidRDefault="007C7D9F" w:rsidP="00566021">
      <w:pPr>
        <w:pStyle w:val="FootnoteText"/>
        <w:rPr>
          <w:rStyle w:val="FootnoteReference"/>
          <w:sz w:val="16"/>
          <w:szCs w:val="20"/>
          <w:vertAlign w:val="baseline"/>
        </w:rPr>
      </w:pPr>
      <w:r w:rsidRPr="00566021">
        <w:rPr>
          <w:rStyle w:val="FootnoteReference"/>
          <w:sz w:val="16"/>
          <w:szCs w:val="20"/>
          <w:vertAlign w:val="baseline"/>
        </w:rPr>
        <w:footnoteRef/>
      </w:r>
      <w:r w:rsidRPr="00566021">
        <w:rPr>
          <w:rStyle w:val="FootnoteReference"/>
          <w:sz w:val="16"/>
          <w:szCs w:val="20"/>
          <w:vertAlign w:val="baseline"/>
        </w:rPr>
        <w:t>.</w:t>
      </w:r>
      <w:r w:rsidRPr="00566021">
        <w:rPr>
          <w:rStyle w:val="FootnoteReference"/>
          <w:sz w:val="16"/>
          <w:szCs w:val="20"/>
          <w:vertAlign w:val="baseline"/>
        </w:rPr>
        <w:tab/>
      </w:r>
      <w:r>
        <w:rPr>
          <w:lang w:val="ru-RU"/>
        </w:rPr>
        <w:t xml:space="preserve">Выражаем благодарность </w:t>
      </w:r>
      <w:r w:rsidRPr="00566021">
        <w:rPr>
          <w:rStyle w:val="FootnoteReference"/>
          <w:sz w:val="16"/>
          <w:szCs w:val="20"/>
          <w:vertAlign w:val="baseline"/>
        </w:rPr>
        <w:t xml:space="preserve">Dale Jarvis </w:t>
      </w:r>
      <w:r>
        <w:rPr>
          <w:rStyle w:val="FootnoteReference"/>
          <w:sz w:val="16"/>
          <w:szCs w:val="20"/>
          <w:vertAlign w:val="baseline"/>
          <w:lang w:val="ru-RU"/>
        </w:rPr>
        <w:t>за помощь в подготовке примера</w:t>
      </w:r>
      <w:r w:rsidRPr="00566021">
        <w:rPr>
          <w:rStyle w:val="FootnoteReference"/>
          <w:sz w:val="16"/>
          <w:szCs w:val="20"/>
          <w:vertAlign w:val="baseli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EE25C" w14:textId="7DC5998F" w:rsidR="007C7D9F" w:rsidRDefault="007C7D9F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0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CECBA6" w14:textId="7E56915B" w:rsidR="007C7D9F" w:rsidRDefault="007C7D9F" w:rsidP="00E61793">
    <w:pPr>
      <w:pStyle w:val="Header"/>
      <w:ind w:right="360" w:firstLine="360"/>
    </w:pPr>
    <w:r>
      <w:tab/>
    </w:r>
    <w:r>
      <w:rPr>
        <w:lang w:val="ru-RU"/>
      </w:rPr>
      <w:t xml:space="preserve">Пример </w:t>
    </w:r>
    <w:r>
      <w:t>6</w:t>
    </w:r>
    <w:r>
      <w:tab/>
    </w:r>
    <w:r>
      <w:rPr>
        <w:lang w:val="ru-RU"/>
      </w:rPr>
      <w:t>Примеры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7198" w14:textId="2461252E" w:rsidR="007C7D9F" w:rsidRDefault="007C7D9F" w:rsidP="00B00A4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401E">
      <w:rPr>
        <w:rStyle w:val="PageNumber"/>
        <w:noProof/>
      </w:rPr>
      <w:t>3</w:t>
    </w:r>
    <w:r>
      <w:rPr>
        <w:rStyle w:val="PageNumber"/>
      </w:rPr>
      <w:fldChar w:fldCharType="end"/>
    </w:r>
  </w:p>
  <w:p w14:paraId="2F3CC24A" w14:textId="74D700FE" w:rsidR="007C7D9F" w:rsidRDefault="007C7D9F">
    <w:pPr>
      <w:pStyle w:val="Header"/>
    </w:pPr>
    <w:r>
      <w:rPr>
        <w:lang w:val="be-BY"/>
      </w:rPr>
      <w:t>Пр</w:t>
    </w:r>
    <w:r>
      <w:rPr>
        <w:lang w:val="ru-RU"/>
      </w:rPr>
      <w:t>имеры</w:t>
    </w:r>
    <w:r>
      <w:tab/>
    </w:r>
    <w:r>
      <w:rPr>
        <w:lang w:val="ru-RU"/>
      </w:rPr>
      <w:t xml:space="preserve">Пример </w:t>
    </w:r>
    <w:r>
      <w:t>6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8ADA2" w14:textId="531717FB" w:rsidR="007C7D9F" w:rsidRPr="00BB474C" w:rsidRDefault="007C7D9F" w:rsidP="00AA2568">
    <w:pPr>
      <w:pStyle w:val="Header"/>
      <w:ind w:right="360"/>
    </w:pPr>
    <w:r>
      <w:tab/>
    </w:r>
    <w:r>
      <w:rPr>
        <w:lang w:val="ru-RU"/>
      </w:rPr>
      <w:t>Примеры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 w15:restartNumberingAfterBreak="0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 w15:restartNumberingAfterBreak="0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 w15:restartNumberingAfterBreak="0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 w15:restartNumberingAfterBreak="0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0E847D7F"/>
    <w:multiLevelType w:val="hybridMultilevel"/>
    <w:tmpl w:val="374E191A"/>
    <w:lvl w:ilvl="0" w:tplc="452E867E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 w15:restartNumberingAfterBreak="0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 w15:restartNumberingAfterBreak="0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 w15:restartNumberingAfterBreak="0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 w15:restartNumberingAfterBreak="0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3" w15:restartNumberingAfterBreak="0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 w15:restartNumberingAfterBreak="0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7" w15:restartNumberingAfterBreak="0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0" w15:restartNumberingAfterBreak="0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2" w15:restartNumberingAfterBreak="0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3" w15:restartNumberingAfterBreak="0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5" w15:restartNumberingAfterBreak="0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8" w15:restartNumberingAfterBreak="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9" w15:restartNumberingAfterBreak="0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0" w15:restartNumberingAfterBreak="0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1" w15:restartNumberingAfterBreak="0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 w15:restartNumberingAfterBreak="0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9" w15:restartNumberingAfterBreak="0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 w15:restartNumberingAfterBreak="0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2" w15:restartNumberingAfterBreak="0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3" w15:restartNumberingAfterBreak="0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5" w15:restartNumberingAfterBreak="0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6" w15:restartNumberingAfterBreak="0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7" w15:restartNumberingAfterBreak="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8" w15:restartNumberingAfterBreak="0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9" w15:restartNumberingAfterBreak="0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5" w15:restartNumberingAfterBreak="0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6" w15:restartNumberingAfterBreak="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07" w15:restartNumberingAfterBreak="0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0" w15:restartNumberingAfterBreak="0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2" w15:restartNumberingAfterBreak="0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3" w15:restartNumberingAfterBreak="0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 w15:restartNumberingAfterBreak="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19" w15:restartNumberingAfterBreak="0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1" w15:restartNumberingAfterBreak="0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3" w15:restartNumberingAfterBreak="0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4" w15:restartNumberingAfterBreak="0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5" w15:restartNumberingAfterBreak="0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27" w15:restartNumberingAfterBreak="0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7" w15:restartNumberingAfterBreak="0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8" w15:restartNumberingAfterBreak="0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1" w15:restartNumberingAfterBreak="0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4" w15:restartNumberingAfterBreak="0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6" w15:restartNumberingAfterBreak="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7" w15:restartNumberingAfterBreak="0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9" w15:restartNumberingAfterBreak="0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0" w15:restartNumberingAfterBreak="0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2" w15:restartNumberingAfterBreak="0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 w15:restartNumberingAfterBreak="0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57" w15:restartNumberingAfterBreak="0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3B8943AE"/>
    <w:multiLevelType w:val="hybridMultilevel"/>
    <w:tmpl w:val="A0E60D08"/>
    <w:lvl w:ilvl="0" w:tplc="DE1C8388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0" w15:restartNumberingAfterBreak="0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1" w15:restartNumberingAfterBreak="0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2" w15:restartNumberingAfterBreak="0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 w15:restartNumberingAfterBreak="0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6" w15:restartNumberingAfterBreak="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7" w15:restartNumberingAfterBreak="0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0" w15:restartNumberingAfterBreak="0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 w15:restartNumberingAfterBreak="0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2" w15:restartNumberingAfterBreak="0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 w15:restartNumberingAfterBreak="0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5" w15:restartNumberingAfterBreak="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 w15:restartNumberingAfterBreak="0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8" w15:restartNumberingAfterBreak="0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9" w15:restartNumberingAfterBreak="0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1" w15:restartNumberingAfterBreak="0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2" w15:restartNumberingAfterBreak="0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 w15:restartNumberingAfterBreak="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86" w15:restartNumberingAfterBreak="0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9" w15:restartNumberingAfterBreak="0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0" w15:restartNumberingAfterBreak="0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1" w15:restartNumberingAfterBreak="0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2" w15:restartNumberingAfterBreak="0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3" w15:restartNumberingAfterBreak="0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4" w15:restartNumberingAfterBreak="0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5" w15:restartNumberingAfterBreak="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7" w15:restartNumberingAfterBreak="0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8" w15:restartNumberingAfterBreak="0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9" w15:restartNumberingAfterBreak="0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2" w15:restartNumberingAfterBreak="0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3" w15:restartNumberingAfterBreak="0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5" w15:restartNumberingAfterBreak="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6" w15:restartNumberingAfterBreak="0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 w15:restartNumberingAfterBreak="0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9" w15:restartNumberingAfterBreak="0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0" w15:restartNumberingAfterBreak="0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2" w15:restartNumberingAfterBreak="0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 w15:restartNumberingAfterBreak="0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6" w15:restartNumberingAfterBreak="0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 w15:restartNumberingAfterBreak="0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0" w15:restartNumberingAfterBreak="0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2" w15:restartNumberingAfterBreak="0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 w15:restartNumberingAfterBreak="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25" w15:restartNumberingAfterBreak="0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29" w15:restartNumberingAfterBreak="0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0" w15:restartNumberingAfterBreak="0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 w15:restartNumberingAfterBreak="0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35" w15:restartNumberingAfterBreak="0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6" w15:restartNumberingAfterBreak="0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8" w15:restartNumberingAfterBreak="0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0" w15:restartNumberingAfterBreak="0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3" w15:restartNumberingAfterBreak="0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4" w15:restartNumberingAfterBreak="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 w15:restartNumberingAfterBreak="0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6" w15:restartNumberingAfterBreak="0">
    <w:nsid w:val="5B4D5F78"/>
    <w:multiLevelType w:val="hybridMultilevel"/>
    <w:tmpl w:val="28827A8C"/>
    <w:lvl w:ilvl="0" w:tplc="040C000F">
      <w:start w:val="1"/>
      <w:numFmt w:val="decimal"/>
      <w:pStyle w:val="Enumrotation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47" w15:restartNumberingAfterBreak="0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 w15:restartNumberingAfterBreak="0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9" w15:restartNumberingAfterBreak="0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0" w15:restartNumberingAfterBreak="0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1" w15:restartNumberingAfterBreak="0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3" w15:restartNumberingAfterBreak="0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4" w15:restartNumberingAfterBreak="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56" w15:restartNumberingAfterBreak="0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7" w15:restartNumberingAfterBreak="0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58" w15:restartNumberingAfterBreak="0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0" w15:restartNumberingAfterBreak="0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 w15:restartNumberingAfterBreak="0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2" w15:restartNumberingAfterBreak="0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3" w15:restartNumberingAfterBreak="0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4" w15:restartNumberingAfterBreak="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7" w15:restartNumberingAfterBreak="0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68" w15:restartNumberingAfterBreak="0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 w15:restartNumberingAfterBreak="0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 w15:restartNumberingAfterBreak="0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1" w15:restartNumberingAfterBreak="0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2" w15:restartNumberingAfterBreak="0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3" w15:restartNumberingAfterBreak="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 w15:restartNumberingAfterBreak="0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5" w15:restartNumberingAfterBreak="0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6" w15:restartNumberingAfterBreak="0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 w15:restartNumberingAfterBreak="0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9" w15:restartNumberingAfterBreak="0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 w15:restartNumberingAfterBreak="0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2" w15:restartNumberingAfterBreak="0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 w15:restartNumberingAfterBreak="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 w15:restartNumberingAfterBreak="0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 w15:restartNumberingAfterBreak="0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86" w15:restartNumberingAfterBreak="0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9" w15:restartNumberingAfterBreak="0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0" w15:restartNumberingAfterBreak="0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 w15:restartNumberingAfterBreak="0">
    <w:nsid w:val="6EBD194B"/>
    <w:multiLevelType w:val="hybridMultilevel"/>
    <w:tmpl w:val="2F704FA4"/>
    <w:lvl w:ilvl="0" w:tplc="8222E9A6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 w15:restartNumberingAfterBreak="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4" w15:restartNumberingAfterBreak="0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 w15:restartNumberingAfterBreak="0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7" w15:restartNumberingAfterBreak="0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9" w15:restartNumberingAfterBreak="0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0" w15:restartNumberingAfterBreak="0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1" w15:restartNumberingAfterBreak="0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 w15:restartNumberingAfterBreak="0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04" w15:restartNumberingAfterBreak="0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 w15:restartNumberingAfterBreak="0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7" w15:restartNumberingAfterBreak="0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9" w15:restartNumberingAfterBreak="0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 w15:restartNumberingAfterBreak="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3" w15:restartNumberingAfterBreak="0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8" w15:restartNumberingAfterBreak="0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9" w15:restartNumberingAfterBreak="0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0" w15:restartNumberingAfterBreak="0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 w15:restartNumberingAfterBreak="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2" w15:restartNumberingAfterBreak="0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3" w15:restartNumberingAfterBreak="0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4" w15:restartNumberingAfterBreak="0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25" w15:restartNumberingAfterBreak="0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 w15:restartNumberingAfterBreak="0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 w15:restartNumberingAfterBreak="0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8" w15:restartNumberingAfterBreak="0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9" w15:restartNumberingAfterBreak="0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 w15:restartNumberingAfterBreak="0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31" w15:restartNumberingAfterBreak="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 w15:restartNumberingAfterBreak="0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 w15:restartNumberingAfterBreak="0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 w15:restartNumberingAfterBreak="0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35" w15:restartNumberingAfterBreak="0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7" w15:restartNumberingAfterBreak="0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9" w15:restartNumberingAfterBreak="0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0" w15:restartNumberingAfterBreak="0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1" w15:restartNumberingAfterBreak="0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75"/>
  </w:num>
  <w:num w:numId="2">
    <w:abstractNumId w:val="200"/>
  </w:num>
  <w:num w:numId="3">
    <w:abstractNumId w:val="264"/>
  </w:num>
  <w:num w:numId="4">
    <w:abstractNumId w:val="2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2"/>
  </w:num>
  <w:num w:numId="7">
    <w:abstractNumId w:val="273"/>
  </w:num>
  <w:num w:numId="8">
    <w:abstractNumId w:val="231"/>
  </w:num>
  <w:num w:numId="9">
    <w:abstractNumId w:val="282"/>
  </w:num>
  <w:num w:numId="10">
    <w:abstractNumId w:val="213"/>
  </w:num>
  <w:num w:numId="11">
    <w:abstractNumId w:val="217"/>
  </w:num>
  <w:num w:numId="12">
    <w:abstractNumId w:val="254"/>
  </w:num>
  <w:num w:numId="13">
    <w:abstractNumId w:val="28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7"/>
  </w:num>
  <w:num w:numId="18">
    <w:abstractNumId w:val="21"/>
  </w:num>
  <w:num w:numId="19">
    <w:abstractNumId w:val="40"/>
  </w:num>
  <w:num w:numId="20">
    <w:abstractNumId w:val="325"/>
  </w:num>
  <w:num w:numId="21">
    <w:abstractNumId w:val="73"/>
  </w:num>
  <w:num w:numId="22">
    <w:abstractNumId w:val="245"/>
  </w:num>
  <w:num w:numId="23">
    <w:abstractNumId w:val="29"/>
  </w:num>
  <w:num w:numId="24">
    <w:abstractNumId w:val="162"/>
  </w:num>
  <w:num w:numId="25">
    <w:abstractNumId w:val="226"/>
  </w:num>
  <w:num w:numId="26">
    <w:abstractNumId w:val="88"/>
  </w:num>
  <w:num w:numId="27">
    <w:abstractNumId w:val="55"/>
  </w:num>
  <w:num w:numId="28">
    <w:abstractNumId w:val="216"/>
  </w:num>
  <w:num w:numId="29">
    <w:abstractNumId w:val="63"/>
  </w:num>
  <w:num w:numId="30">
    <w:abstractNumId w:val="305"/>
  </w:num>
  <w:num w:numId="31">
    <w:abstractNumId w:val="18"/>
  </w:num>
  <w:num w:numId="32">
    <w:abstractNumId w:val="76"/>
  </w:num>
  <w:num w:numId="33">
    <w:abstractNumId w:val="183"/>
  </w:num>
  <w:num w:numId="34">
    <w:abstractNumId w:val="232"/>
  </w:num>
  <w:num w:numId="35">
    <w:abstractNumId w:val="99"/>
  </w:num>
  <w:num w:numId="36">
    <w:abstractNumId w:val="138"/>
  </w:num>
  <w:num w:numId="37">
    <w:abstractNumId w:val="330"/>
  </w:num>
  <w:num w:numId="38">
    <w:abstractNumId w:val="5"/>
  </w:num>
  <w:num w:numId="39">
    <w:abstractNumId w:val="307"/>
  </w:num>
  <w:num w:numId="40">
    <w:abstractNumId w:val="180"/>
  </w:num>
  <w:num w:numId="41">
    <w:abstractNumId w:val="207"/>
  </w:num>
  <w:num w:numId="42">
    <w:abstractNumId w:val="152"/>
  </w:num>
  <w:num w:numId="43">
    <w:abstractNumId w:val="144"/>
  </w:num>
  <w:num w:numId="44">
    <w:abstractNumId w:val="260"/>
  </w:num>
  <w:num w:numId="45">
    <w:abstractNumId w:val="142"/>
  </w:num>
  <w:num w:numId="46">
    <w:abstractNumId w:val="140"/>
  </w:num>
  <w:num w:numId="47">
    <w:abstractNumId w:val="240"/>
  </w:num>
  <w:num w:numId="48">
    <w:abstractNumId w:val="185"/>
  </w:num>
  <w:num w:numId="49">
    <w:abstractNumId w:val="131"/>
  </w:num>
  <w:num w:numId="50">
    <w:abstractNumId w:val="125"/>
  </w:num>
  <w:num w:numId="51">
    <w:abstractNumId w:val="106"/>
  </w:num>
  <w:num w:numId="52">
    <w:abstractNumId w:val="279"/>
  </w:num>
  <w:num w:numId="53">
    <w:abstractNumId w:val="294"/>
  </w:num>
  <w:num w:numId="54">
    <w:abstractNumId w:val="186"/>
  </w:num>
  <w:num w:numId="55">
    <w:abstractNumId w:val="80"/>
  </w:num>
  <w:num w:numId="56">
    <w:abstractNumId w:val="168"/>
  </w:num>
  <w:num w:numId="57">
    <w:abstractNumId w:val="128"/>
  </w:num>
  <w:num w:numId="58">
    <w:abstractNumId w:val="89"/>
  </w:num>
  <w:num w:numId="59">
    <w:abstractNumId w:val="31"/>
  </w:num>
  <w:num w:numId="60">
    <w:abstractNumId w:val="23"/>
  </w:num>
  <w:num w:numId="61">
    <w:abstractNumId w:val="277"/>
  </w:num>
  <w:num w:numId="62">
    <w:abstractNumId w:val="247"/>
  </w:num>
  <w:num w:numId="63">
    <w:abstractNumId w:val="304"/>
  </w:num>
  <w:num w:numId="64">
    <w:abstractNumId w:val="170"/>
  </w:num>
  <w:num w:numId="65">
    <w:abstractNumId w:val="32"/>
  </w:num>
  <w:num w:numId="66">
    <w:abstractNumId w:val="84"/>
  </w:num>
  <w:num w:numId="67">
    <w:abstractNumId w:val="58"/>
  </w:num>
  <w:num w:numId="68">
    <w:abstractNumId w:val="113"/>
  </w:num>
  <w:num w:numId="69">
    <w:abstractNumId w:val="252"/>
  </w:num>
  <w:num w:numId="70">
    <w:abstractNumId w:val="235"/>
  </w:num>
  <w:num w:numId="71">
    <w:abstractNumId w:val="68"/>
  </w:num>
  <w:num w:numId="72">
    <w:abstractNumId w:val="107"/>
  </w:num>
  <w:num w:numId="73">
    <w:abstractNumId w:val="284"/>
  </w:num>
  <w:num w:numId="74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2"/>
  </w:num>
  <w:num w:numId="76">
    <w:abstractNumId w:val="154"/>
  </w:num>
  <w:num w:numId="77">
    <w:abstractNumId w:val="1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9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4"/>
  </w:num>
  <w:num w:numId="84">
    <w:abstractNumId w:val="265"/>
  </w:num>
  <w:num w:numId="85">
    <w:abstractNumId w:val="17"/>
  </w:num>
  <w:num w:numId="86">
    <w:abstractNumId w:val="171"/>
  </w:num>
  <w:num w:numId="87">
    <w:abstractNumId w:val="122"/>
  </w:num>
  <w:num w:numId="88">
    <w:abstractNumId w:val="167"/>
  </w:num>
  <w:num w:numId="89">
    <w:abstractNumId w:val="316"/>
  </w:num>
  <w:num w:numId="90">
    <w:abstractNumId w:val="236"/>
  </w:num>
  <w:num w:numId="91">
    <w:abstractNumId w:val="14"/>
  </w:num>
  <w:num w:numId="92">
    <w:abstractNumId w:val="302"/>
  </w:num>
  <w:num w:numId="93">
    <w:abstractNumId w:val="199"/>
  </w:num>
  <w:num w:numId="94">
    <w:abstractNumId w:val="251"/>
  </w:num>
  <w:num w:numId="95">
    <w:abstractNumId w:val="335"/>
  </w:num>
  <w:num w:numId="96">
    <w:abstractNumId w:val="86"/>
  </w:num>
  <w:num w:numId="97">
    <w:abstractNumId w:val="275"/>
  </w:num>
  <w:num w:numId="98">
    <w:abstractNumId w:val="43"/>
  </w:num>
  <w:num w:numId="99">
    <w:abstractNumId w:val="313"/>
  </w:num>
  <w:num w:numId="100">
    <w:abstractNumId w:val="129"/>
  </w:num>
  <w:num w:numId="101">
    <w:abstractNumId w:val="130"/>
  </w:num>
  <w:num w:numId="102">
    <w:abstractNumId w:val="276"/>
    <w:lvlOverride w:ilvl="0">
      <w:startOverride w:val="1"/>
    </w:lvlOverride>
  </w:num>
  <w:num w:numId="103">
    <w:abstractNumId w:val="276"/>
  </w:num>
  <w:num w:numId="104">
    <w:abstractNumId w:val="110"/>
  </w:num>
  <w:num w:numId="105">
    <w:abstractNumId w:val="66"/>
  </w:num>
  <w:num w:numId="106">
    <w:abstractNumId w:val="337"/>
  </w:num>
  <w:num w:numId="107">
    <w:abstractNumId w:val="197"/>
  </w:num>
  <w:num w:numId="108">
    <w:abstractNumId w:val="0"/>
  </w:num>
  <w:num w:numId="109">
    <w:abstractNumId w:val="280"/>
  </w:num>
  <w:num w:numId="110">
    <w:abstractNumId w:val="292"/>
  </w:num>
  <w:num w:numId="111">
    <w:abstractNumId w:val="292"/>
  </w:num>
  <w:num w:numId="112">
    <w:abstractNumId w:val="292"/>
  </w:num>
  <w:num w:numId="113">
    <w:abstractNumId w:val="292"/>
  </w:num>
  <w:num w:numId="114">
    <w:abstractNumId w:val="292"/>
  </w:num>
  <w:num w:numId="115">
    <w:abstractNumId w:val="292"/>
  </w:num>
  <w:num w:numId="116">
    <w:abstractNumId w:val="292"/>
  </w:num>
  <w:num w:numId="117">
    <w:abstractNumId w:val="292"/>
  </w:num>
  <w:num w:numId="118">
    <w:abstractNumId w:val="292"/>
  </w:num>
  <w:num w:numId="119">
    <w:abstractNumId w:val="292"/>
  </w:num>
  <w:num w:numId="120">
    <w:abstractNumId w:val="292"/>
  </w:num>
  <w:num w:numId="121">
    <w:abstractNumId w:val="292"/>
  </w:num>
  <w:num w:numId="122">
    <w:abstractNumId w:val="292"/>
  </w:num>
  <w:num w:numId="123">
    <w:abstractNumId w:val="292"/>
  </w:num>
  <w:num w:numId="124">
    <w:abstractNumId w:val="292"/>
  </w:num>
  <w:num w:numId="125">
    <w:abstractNumId w:val="292"/>
  </w:num>
  <w:num w:numId="126">
    <w:abstractNumId w:val="292"/>
  </w:num>
  <w:num w:numId="127">
    <w:abstractNumId w:val="292"/>
  </w:num>
  <w:num w:numId="128">
    <w:abstractNumId w:val="292"/>
  </w:num>
  <w:num w:numId="129">
    <w:abstractNumId w:val="292"/>
  </w:num>
  <w:num w:numId="130">
    <w:abstractNumId w:val="292"/>
  </w:num>
  <w:num w:numId="131">
    <w:abstractNumId w:val="292"/>
  </w:num>
  <w:num w:numId="132">
    <w:abstractNumId w:val="292"/>
  </w:num>
  <w:num w:numId="133">
    <w:abstractNumId w:val="292"/>
  </w:num>
  <w:num w:numId="134">
    <w:abstractNumId w:val="292"/>
  </w:num>
  <w:num w:numId="135">
    <w:abstractNumId w:val="292"/>
  </w:num>
  <w:num w:numId="136">
    <w:abstractNumId w:val="292"/>
  </w:num>
  <w:num w:numId="137">
    <w:abstractNumId w:val="292"/>
  </w:num>
  <w:num w:numId="138">
    <w:abstractNumId w:val="292"/>
  </w:num>
  <w:num w:numId="139">
    <w:abstractNumId w:val="292"/>
  </w:num>
  <w:num w:numId="140">
    <w:abstractNumId w:val="290"/>
  </w:num>
  <w:num w:numId="141">
    <w:abstractNumId w:val="331"/>
  </w:num>
  <w:num w:numId="142">
    <w:abstractNumId w:val="54"/>
  </w:num>
  <w:num w:numId="143">
    <w:abstractNumId w:val="255"/>
  </w:num>
  <w:num w:numId="144">
    <w:abstractNumId w:val="218"/>
  </w:num>
  <w:num w:numId="145">
    <w:abstractNumId w:val="253"/>
  </w:num>
  <w:num w:numId="146">
    <w:abstractNumId w:val="149"/>
  </w:num>
  <w:num w:numId="147">
    <w:abstractNumId w:val="306"/>
  </w:num>
  <w:num w:numId="148">
    <w:abstractNumId w:val="137"/>
  </w:num>
  <w:num w:numId="149">
    <w:abstractNumId w:val="266"/>
  </w:num>
  <w:num w:numId="150">
    <w:abstractNumId w:val="149"/>
  </w:num>
  <w:num w:numId="151">
    <w:abstractNumId w:val="258"/>
  </w:num>
  <w:num w:numId="152">
    <w:abstractNumId w:val="214"/>
  </w:num>
  <w:num w:numId="153">
    <w:abstractNumId w:val="116"/>
  </w:num>
  <w:num w:numId="154">
    <w:abstractNumId w:val="163"/>
  </w:num>
  <w:num w:numId="155">
    <w:abstractNumId w:val="165"/>
  </w:num>
  <w:num w:numId="156">
    <w:abstractNumId w:val="334"/>
  </w:num>
  <w:num w:numId="157">
    <w:abstractNumId w:val="287"/>
  </w:num>
  <w:num w:numId="158">
    <w:abstractNumId w:val="103"/>
  </w:num>
  <w:num w:numId="159">
    <w:abstractNumId w:val="141"/>
  </w:num>
  <w:num w:numId="160">
    <w:abstractNumId w:val="287"/>
    <w:lvlOverride w:ilvl="0">
      <w:startOverride w:val="1"/>
    </w:lvlOverride>
  </w:num>
  <w:num w:numId="161">
    <w:abstractNumId w:val="35"/>
  </w:num>
  <w:num w:numId="162">
    <w:abstractNumId w:val="293"/>
  </w:num>
  <w:num w:numId="163">
    <w:abstractNumId w:val="105"/>
  </w:num>
  <w:num w:numId="164">
    <w:abstractNumId w:val="219"/>
  </w:num>
  <w:num w:numId="165">
    <w:abstractNumId w:val="10"/>
  </w:num>
  <w:num w:numId="166">
    <w:abstractNumId w:val="329"/>
  </w:num>
  <w:num w:numId="167">
    <w:abstractNumId w:val="329"/>
  </w:num>
  <w:num w:numId="168">
    <w:abstractNumId w:val="329"/>
  </w:num>
  <w:num w:numId="169">
    <w:abstractNumId w:val="329"/>
  </w:num>
  <w:num w:numId="170">
    <w:abstractNumId w:val="292"/>
  </w:num>
  <w:num w:numId="171">
    <w:abstractNumId w:val="292"/>
  </w:num>
  <w:num w:numId="172">
    <w:abstractNumId w:val="292"/>
  </w:num>
  <w:num w:numId="173">
    <w:abstractNumId w:val="292"/>
  </w:num>
  <w:num w:numId="174">
    <w:abstractNumId w:val="292"/>
  </w:num>
  <w:num w:numId="175">
    <w:abstractNumId w:val="292"/>
  </w:num>
  <w:num w:numId="176">
    <w:abstractNumId w:val="228"/>
  </w:num>
  <w:num w:numId="177">
    <w:abstractNumId w:val="319"/>
  </w:num>
  <w:num w:numId="178">
    <w:abstractNumId w:val="288"/>
  </w:num>
  <w:num w:numId="179">
    <w:abstractNumId w:val="292"/>
  </w:num>
  <w:num w:numId="180">
    <w:abstractNumId w:val="233"/>
  </w:num>
  <w:num w:numId="181">
    <w:abstractNumId w:val="210"/>
  </w:num>
  <w:num w:numId="182">
    <w:abstractNumId w:val="46"/>
  </w:num>
  <w:num w:numId="183">
    <w:abstractNumId w:val="196"/>
  </w:num>
  <w:num w:numId="184">
    <w:abstractNumId w:val="173"/>
  </w:num>
  <w:num w:numId="185">
    <w:abstractNumId w:val="196"/>
  </w:num>
  <w:num w:numId="186">
    <w:abstractNumId w:val="196"/>
  </w:num>
  <w:num w:numId="187">
    <w:abstractNumId w:val="196"/>
  </w:num>
  <w:num w:numId="188">
    <w:abstractNumId w:val="196"/>
  </w:num>
  <w:num w:numId="189">
    <w:abstractNumId w:val="317"/>
  </w:num>
  <w:num w:numId="190">
    <w:abstractNumId w:val="19"/>
  </w:num>
  <w:num w:numId="191">
    <w:abstractNumId w:val="36"/>
  </w:num>
  <w:num w:numId="192">
    <w:abstractNumId w:val="178"/>
  </w:num>
  <w:num w:numId="193">
    <w:abstractNumId w:val="322"/>
  </w:num>
  <w:num w:numId="194">
    <w:abstractNumId w:val="206"/>
  </w:num>
  <w:num w:numId="195">
    <w:abstractNumId w:val="79"/>
  </w:num>
  <w:num w:numId="196">
    <w:abstractNumId w:val="90"/>
  </w:num>
  <w:num w:numId="197">
    <w:abstractNumId w:val="83"/>
  </w:num>
  <w:num w:numId="198">
    <w:abstractNumId w:val="278"/>
  </w:num>
  <w:num w:numId="199">
    <w:abstractNumId w:val="278"/>
  </w:num>
  <w:num w:numId="200">
    <w:abstractNumId w:val="278"/>
  </w:num>
  <w:num w:numId="201">
    <w:abstractNumId w:val="278"/>
  </w:num>
  <w:num w:numId="202">
    <w:abstractNumId w:val="278"/>
  </w:num>
  <w:num w:numId="203">
    <w:abstractNumId w:val="278"/>
  </w:num>
  <w:num w:numId="204">
    <w:abstractNumId w:val="278"/>
  </w:num>
  <w:num w:numId="205">
    <w:abstractNumId w:val="262"/>
  </w:num>
  <w:num w:numId="206">
    <w:abstractNumId w:val="1"/>
  </w:num>
  <w:num w:numId="207">
    <w:abstractNumId w:val="12"/>
  </w:num>
  <w:num w:numId="208">
    <w:abstractNumId w:val="30"/>
  </w:num>
  <w:num w:numId="209">
    <w:abstractNumId w:val="62"/>
  </w:num>
  <w:num w:numId="210">
    <w:abstractNumId w:val="261"/>
  </w:num>
  <w:num w:numId="211">
    <w:abstractNumId w:val="160"/>
  </w:num>
  <w:num w:numId="212">
    <w:abstractNumId w:val="269"/>
  </w:num>
  <w:num w:numId="213">
    <w:abstractNumId w:val="285"/>
  </w:num>
  <w:num w:numId="214">
    <w:abstractNumId w:val="339"/>
  </w:num>
  <w:num w:numId="215">
    <w:abstractNumId w:val="339"/>
  </w:num>
  <w:num w:numId="216">
    <w:abstractNumId w:val="4"/>
  </w:num>
  <w:num w:numId="217">
    <w:abstractNumId w:val="339"/>
    <w:lvlOverride w:ilvl="0">
      <w:startOverride w:val="1"/>
    </w:lvlOverride>
  </w:num>
  <w:num w:numId="218">
    <w:abstractNumId w:val="164"/>
  </w:num>
  <w:num w:numId="219">
    <w:abstractNumId w:val="328"/>
  </w:num>
  <w:num w:numId="220">
    <w:abstractNumId w:val="296"/>
  </w:num>
  <w:num w:numId="221">
    <w:abstractNumId w:val="323"/>
  </w:num>
  <w:num w:numId="222">
    <w:abstractNumId w:val="174"/>
  </w:num>
  <w:num w:numId="223">
    <w:abstractNumId w:val="249"/>
  </w:num>
  <w:num w:numId="224">
    <w:abstractNumId w:val="268"/>
  </w:num>
  <w:num w:numId="225">
    <w:abstractNumId w:val="263"/>
  </w:num>
  <w:num w:numId="226">
    <w:abstractNumId w:val="75"/>
  </w:num>
  <w:num w:numId="227">
    <w:abstractNumId w:val="338"/>
  </w:num>
  <w:num w:numId="228">
    <w:abstractNumId w:val="220"/>
  </w:num>
  <w:num w:numId="229">
    <w:abstractNumId w:val="20"/>
  </w:num>
  <w:num w:numId="230">
    <w:abstractNumId w:val="292"/>
  </w:num>
  <w:num w:numId="231">
    <w:abstractNumId w:val="182"/>
  </w:num>
  <w:num w:numId="232">
    <w:abstractNumId w:val="2"/>
  </w:num>
  <w:num w:numId="233">
    <w:abstractNumId w:val="2"/>
  </w:num>
  <w:num w:numId="234">
    <w:abstractNumId w:val="108"/>
  </w:num>
  <w:num w:numId="235">
    <w:abstractNumId w:val="2"/>
    <w:lvlOverride w:ilvl="0">
      <w:startOverride w:val="2"/>
    </w:lvlOverride>
  </w:num>
  <w:num w:numId="236">
    <w:abstractNumId w:val="82"/>
  </w:num>
  <w:num w:numId="237">
    <w:abstractNumId w:val="166"/>
  </w:num>
  <w:num w:numId="238">
    <w:abstractNumId w:val="201"/>
  </w:num>
  <w:num w:numId="239">
    <w:abstractNumId w:val="28"/>
  </w:num>
  <w:num w:numId="240">
    <w:abstractNumId w:val="238"/>
  </w:num>
  <w:num w:numId="241">
    <w:abstractNumId w:val="91"/>
  </w:num>
  <w:num w:numId="242">
    <w:abstractNumId w:val="321"/>
  </w:num>
  <w:num w:numId="243">
    <w:abstractNumId w:val="9"/>
  </w:num>
  <w:num w:numId="244">
    <w:abstractNumId w:val="104"/>
  </w:num>
  <w:num w:numId="245">
    <w:abstractNumId w:val="50"/>
  </w:num>
  <w:num w:numId="246">
    <w:abstractNumId w:val="64"/>
  </w:num>
  <w:num w:numId="247">
    <w:abstractNumId w:val="101"/>
  </w:num>
  <w:num w:numId="248">
    <w:abstractNumId w:val="221"/>
  </w:num>
  <w:num w:numId="249">
    <w:abstractNumId w:val="274"/>
  </w:num>
  <w:num w:numId="250">
    <w:abstractNumId w:val="198"/>
  </w:num>
  <w:num w:numId="251">
    <w:abstractNumId w:val="259"/>
  </w:num>
  <w:num w:numId="252">
    <w:abstractNumId w:val="6"/>
  </w:num>
  <w:num w:numId="253">
    <w:abstractNumId w:val="292"/>
  </w:num>
  <w:num w:numId="254">
    <w:abstractNumId w:val="332"/>
  </w:num>
  <w:num w:numId="255">
    <w:abstractNumId w:val="6"/>
    <w:lvlOverride w:ilvl="0">
      <w:startOverride w:val="2"/>
    </w:lvlOverride>
  </w:num>
  <w:num w:numId="256">
    <w:abstractNumId w:val="194"/>
  </w:num>
  <w:num w:numId="257">
    <w:abstractNumId w:val="229"/>
  </w:num>
  <w:num w:numId="258">
    <w:abstractNumId w:val="155"/>
  </w:num>
  <w:num w:numId="259">
    <w:abstractNumId w:val="176"/>
  </w:num>
  <w:num w:numId="260">
    <w:abstractNumId w:val="300"/>
  </w:num>
  <w:num w:numId="261">
    <w:abstractNumId w:val="81"/>
  </w:num>
  <w:num w:numId="262">
    <w:abstractNumId w:val="74"/>
  </w:num>
  <w:num w:numId="263">
    <w:abstractNumId w:val="176"/>
    <w:lvlOverride w:ilvl="0">
      <w:startOverride w:val="2"/>
    </w:lvlOverride>
  </w:num>
  <w:num w:numId="264">
    <w:abstractNumId w:val="39"/>
  </w:num>
  <w:num w:numId="265">
    <w:abstractNumId w:val="134"/>
  </w:num>
  <w:num w:numId="266">
    <w:abstractNumId w:val="41"/>
  </w:num>
  <w:num w:numId="267">
    <w:abstractNumId w:val="286"/>
  </w:num>
  <w:num w:numId="268">
    <w:abstractNumId w:val="11"/>
  </w:num>
  <w:num w:numId="269">
    <w:abstractNumId w:val="135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42"/>
  </w:num>
  <w:num w:numId="273">
    <w:abstractNumId w:val="150"/>
  </w:num>
  <w:num w:numId="274">
    <w:abstractNumId w:val="48"/>
  </w:num>
  <w:num w:numId="275">
    <w:abstractNumId w:val="33"/>
  </w:num>
  <w:num w:numId="276">
    <w:abstractNumId w:val="11"/>
  </w:num>
  <w:num w:numId="277">
    <w:abstractNumId w:val="121"/>
  </w:num>
  <w:num w:numId="278">
    <w:abstractNumId w:val="225"/>
  </w:num>
  <w:num w:numId="279">
    <w:abstractNumId w:val="15"/>
  </w:num>
  <w:num w:numId="280">
    <w:abstractNumId w:val="336"/>
  </w:num>
  <w:num w:numId="281">
    <w:abstractNumId w:val="311"/>
  </w:num>
  <w:num w:numId="282">
    <w:abstractNumId w:val="65"/>
  </w:num>
  <w:num w:numId="283">
    <w:abstractNumId w:val="241"/>
  </w:num>
  <w:num w:numId="284">
    <w:abstractNumId w:val="303"/>
  </w:num>
  <w:num w:numId="285">
    <w:abstractNumId w:val="181"/>
  </w:num>
  <w:num w:numId="286">
    <w:abstractNumId w:val="343"/>
  </w:num>
  <w:num w:numId="287">
    <w:abstractNumId w:val="38"/>
  </w:num>
  <w:num w:numId="288">
    <w:abstractNumId w:val="228"/>
  </w:num>
  <w:num w:numId="289">
    <w:abstractNumId w:val="228"/>
  </w:num>
  <w:num w:numId="290">
    <w:abstractNumId w:val="228"/>
  </w:num>
  <w:num w:numId="291">
    <w:abstractNumId w:val="228"/>
  </w:num>
  <w:num w:numId="292">
    <w:abstractNumId w:val="228"/>
  </w:num>
  <w:num w:numId="293">
    <w:abstractNumId w:val="133"/>
  </w:num>
  <w:num w:numId="294">
    <w:abstractNumId w:val="119"/>
  </w:num>
  <w:num w:numId="295">
    <w:abstractNumId w:val="223"/>
  </w:num>
  <w:num w:numId="296">
    <w:abstractNumId w:val="151"/>
  </w:num>
  <w:num w:numId="297">
    <w:abstractNumId w:val="34"/>
  </w:num>
  <w:num w:numId="298">
    <w:abstractNumId w:val="227"/>
  </w:num>
  <w:num w:numId="299">
    <w:abstractNumId w:val="179"/>
  </w:num>
  <w:num w:numId="300">
    <w:abstractNumId w:val="242"/>
  </w:num>
  <w:num w:numId="301">
    <w:abstractNumId w:val="13"/>
  </w:num>
  <w:num w:numId="302">
    <w:abstractNumId w:val="314"/>
  </w:num>
  <w:num w:numId="303">
    <w:abstractNumId w:val="188"/>
  </w:num>
  <w:num w:numId="304">
    <w:abstractNumId w:val="136"/>
  </w:num>
  <w:num w:numId="305">
    <w:abstractNumId w:val="124"/>
  </w:num>
  <w:num w:numId="306">
    <w:abstractNumId w:val="327"/>
  </w:num>
  <w:num w:numId="307">
    <w:abstractNumId w:val="326"/>
  </w:num>
  <w:num w:numId="308">
    <w:abstractNumId w:val="192"/>
  </w:num>
  <w:num w:numId="309">
    <w:abstractNumId w:val="97"/>
  </w:num>
  <w:num w:numId="310">
    <w:abstractNumId w:val="205"/>
  </w:num>
  <w:num w:numId="311">
    <w:abstractNumId w:val="53"/>
  </w:num>
  <w:num w:numId="312">
    <w:abstractNumId w:val="193"/>
  </w:num>
  <w:num w:numId="313">
    <w:abstractNumId w:val="157"/>
  </w:num>
  <w:num w:numId="314">
    <w:abstractNumId w:val="157"/>
  </w:num>
  <w:num w:numId="315">
    <w:abstractNumId w:val="224"/>
  </w:num>
  <w:num w:numId="316">
    <w:abstractNumId w:val="271"/>
  </w:num>
  <w:num w:numId="317">
    <w:abstractNumId w:val="118"/>
  </w:num>
  <w:num w:numId="318">
    <w:abstractNumId w:val="148"/>
  </w:num>
  <w:num w:numId="319">
    <w:abstractNumId w:val="211"/>
  </w:num>
  <w:num w:numId="320">
    <w:abstractNumId w:val="146"/>
  </w:num>
  <w:num w:numId="321">
    <w:abstractNumId w:val="146"/>
  </w:num>
  <w:num w:numId="322">
    <w:abstractNumId w:val="169"/>
  </w:num>
  <w:num w:numId="323">
    <w:abstractNumId w:val="52"/>
  </w:num>
  <w:num w:numId="324">
    <w:abstractNumId w:val="333"/>
  </w:num>
  <w:num w:numId="325">
    <w:abstractNumId w:val="341"/>
  </w:num>
  <w:num w:numId="326">
    <w:abstractNumId w:val="250"/>
  </w:num>
  <w:num w:numId="327">
    <w:abstractNumId w:val="95"/>
  </w:num>
  <w:num w:numId="328">
    <w:abstractNumId w:val="239"/>
  </w:num>
  <w:num w:numId="329">
    <w:abstractNumId w:val="52"/>
    <w:lvlOverride w:ilvl="0">
      <w:startOverride w:val="1"/>
    </w:lvlOverride>
  </w:num>
  <w:num w:numId="330">
    <w:abstractNumId w:val="52"/>
    <w:lvlOverride w:ilvl="0">
      <w:startOverride w:val="2"/>
    </w:lvlOverride>
  </w:num>
  <w:num w:numId="331">
    <w:abstractNumId w:val="52"/>
    <w:lvlOverride w:ilvl="0">
      <w:startOverride w:val="3"/>
    </w:lvlOverride>
  </w:num>
  <w:num w:numId="332">
    <w:abstractNumId w:val="52"/>
    <w:lvlOverride w:ilvl="0">
      <w:startOverride w:val="4"/>
    </w:lvlOverride>
  </w:num>
  <w:num w:numId="333">
    <w:abstractNumId w:val="52"/>
  </w:num>
  <w:num w:numId="334">
    <w:abstractNumId w:val="25"/>
  </w:num>
  <w:num w:numId="335">
    <w:abstractNumId w:val="8"/>
  </w:num>
  <w:num w:numId="336">
    <w:abstractNumId w:val="52"/>
    <w:lvlOverride w:ilvl="0">
      <w:startOverride w:val="1"/>
    </w:lvlOverride>
  </w:num>
  <w:num w:numId="337">
    <w:abstractNumId w:val="153"/>
  </w:num>
  <w:num w:numId="338">
    <w:abstractNumId w:val="310"/>
  </w:num>
  <w:num w:numId="339">
    <w:abstractNumId w:val="283"/>
  </w:num>
  <w:num w:numId="340">
    <w:abstractNumId w:val="315"/>
  </w:num>
  <w:num w:numId="341">
    <w:abstractNumId w:val="222"/>
  </w:num>
  <w:num w:numId="342">
    <w:abstractNumId w:val="301"/>
  </w:num>
  <w:num w:numId="343">
    <w:abstractNumId w:val="77"/>
  </w:num>
  <w:num w:numId="344">
    <w:abstractNumId w:val="292"/>
  </w:num>
  <w:num w:numId="345">
    <w:abstractNumId w:val="292"/>
  </w:num>
  <w:num w:numId="346">
    <w:abstractNumId w:val="297"/>
  </w:num>
  <w:num w:numId="347">
    <w:abstractNumId w:val="158"/>
  </w:num>
  <w:num w:numId="348">
    <w:abstractNumId w:val="172"/>
  </w:num>
  <w:num w:numId="349">
    <w:abstractNumId w:val="230"/>
  </w:num>
  <w:num w:numId="350">
    <w:abstractNumId w:val="297"/>
  </w:num>
  <w:num w:numId="351">
    <w:abstractNumId w:val="45"/>
  </w:num>
  <w:num w:numId="352">
    <w:abstractNumId w:val="37"/>
  </w:num>
  <w:num w:numId="353">
    <w:abstractNumId w:val="37"/>
  </w:num>
  <w:num w:numId="354">
    <w:abstractNumId w:val="208"/>
  </w:num>
  <w:num w:numId="355">
    <w:abstractNumId w:val="324"/>
  </w:num>
  <w:num w:numId="356">
    <w:abstractNumId w:val="281"/>
  </w:num>
  <w:num w:numId="357">
    <w:abstractNumId w:val="257"/>
  </w:num>
  <w:num w:numId="358">
    <w:abstractNumId w:val="184"/>
  </w:num>
  <w:num w:numId="359">
    <w:abstractNumId w:val="248"/>
  </w:num>
  <w:num w:numId="360">
    <w:abstractNumId w:val="228"/>
    <w:lvlOverride w:ilvl="0">
      <w:startOverride w:val="1"/>
    </w:lvlOverride>
  </w:num>
  <w:num w:numId="361">
    <w:abstractNumId w:val="78"/>
  </w:num>
  <w:num w:numId="362">
    <w:abstractNumId w:val="228"/>
    <w:lvlOverride w:ilvl="0">
      <w:startOverride w:val="1"/>
    </w:lvlOverride>
  </w:num>
  <w:num w:numId="363">
    <w:abstractNumId w:val="70"/>
  </w:num>
  <w:num w:numId="364">
    <w:abstractNumId w:val="228"/>
    <w:lvlOverride w:ilvl="0">
      <w:startOverride w:val="1"/>
    </w:lvlOverride>
  </w:num>
  <w:num w:numId="365">
    <w:abstractNumId w:val="120"/>
  </w:num>
  <w:num w:numId="366">
    <w:abstractNumId w:val="228"/>
    <w:lvlOverride w:ilvl="0">
      <w:startOverride w:val="1"/>
    </w:lvlOverride>
  </w:num>
  <w:num w:numId="367">
    <w:abstractNumId w:val="96"/>
  </w:num>
  <w:num w:numId="368">
    <w:abstractNumId w:val="228"/>
    <w:lvlOverride w:ilvl="0">
      <w:startOverride w:val="1"/>
    </w:lvlOverride>
  </w:num>
  <w:num w:numId="369">
    <w:abstractNumId w:val="177"/>
  </w:num>
  <w:num w:numId="370">
    <w:abstractNumId w:val="228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09"/>
  </w:num>
  <w:num w:numId="378">
    <w:abstractNumId w:val="228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28"/>
    <w:lvlOverride w:ilvl="0">
      <w:startOverride w:val="1"/>
    </w:lvlOverride>
  </w:num>
  <w:num w:numId="382">
    <w:abstractNumId w:val="100"/>
  </w:num>
  <w:num w:numId="383">
    <w:abstractNumId w:val="60"/>
  </w:num>
  <w:num w:numId="384">
    <w:abstractNumId w:val="195"/>
  </w:num>
  <w:num w:numId="385">
    <w:abstractNumId w:val="139"/>
  </w:num>
  <w:num w:numId="386">
    <w:abstractNumId w:val="22"/>
  </w:num>
  <w:num w:numId="387">
    <w:abstractNumId w:val="320"/>
  </w:num>
  <w:num w:numId="388">
    <w:abstractNumId w:val="244"/>
  </w:num>
  <w:num w:numId="389">
    <w:abstractNumId w:val="309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1"/>
  </w:num>
  <w:num w:numId="399">
    <w:abstractNumId w:val="228"/>
    <w:lvlOverride w:ilvl="0">
      <w:startOverride w:val="1"/>
    </w:lvlOverride>
  </w:num>
  <w:num w:numId="400">
    <w:abstractNumId w:val="228"/>
  </w:num>
  <w:num w:numId="401">
    <w:abstractNumId w:val="61"/>
  </w:num>
  <w:num w:numId="402">
    <w:abstractNumId w:val="228"/>
    <w:lvlOverride w:ilvl="0">
      <w:startOverride w:val="1"/>
    </w:lvlOverride>
  </w:num>
  <w:num w:numId="403">
    <w:abstractNumId w:val="98"/>
  </w:num>
  <w:num w:numId="404">
    <w:abstractNumId w:val="228"/>
    <w:lvlOverride w:ilvl="0">
      <w:startOverride w:val="1"/>
    </w:lvlOverride>
  </w:num>
  <w:num w:numId="405">
    <w:abstractNumId w:val="298"/>
  </w:num>
  <w:num w:numId="406">
    <w:abstractNumId w:val="7"/>
  </w:num>
  <w:num w:numId="407">
    <w:abstractNumId w:val="158"/>
  </w:num>
  <w:num w:numId="408">
    <w:abstractNumId w:val="292"/>
  </w:num>
  <w:num w:numId="409">
    <w:abstractNumId w:val="292"/>
  </w:num>
  <w:num w:numId="410">
    <w:abstractNumId w:val="292"/>
  </w:num>
  <w:num w:numId="411">
    <w:abstractNumId w:val="292"/>
  </w:num>
  <w:num w:numId="412">
    <w:abstractNumId w:val="292"/>
  </w:num>
  <w:num w:numId="413">
    <w:abstractNumId w:val="292"/>
  </w:num>
  <w:num w:numId="414">
    <w:abstractNumId w:val="292"/>
  </w:num>
  <w:num w:numId="415">
    <w:abstractNumId w:val="292"/>
  </w:num>
  <w:num w:numId="416">
    <w:abstractNumId w:val="292"/>
  </w:num>
  <w:num w:numId="417">
    <w:abstractNumId w:val="292"/>
  </w:num>
  <w:num w:numId="418">
    <w:abstractNumId w:val="292"/>
  </w:num>
  <w:num w:numId="419">
    <w:abstractNumId w:val="37"/>
  </w:num>
  <w:num w:numId="420">
    <w:abstractNumId w:val="292"/>
  </w:num>
  <w:num w:numId="421">
    <w:abstractNumId w:val="292"/>
  </w:num>
  <w:num w:numId="422">
    <w:abstractNumId w:val="292"/>
  </w:num>
  <w:num w:numId="423">
    <w:abstractNumId w:val="292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69"/>
  </w:num>
  <w:num w:numId="431">
    <w:abstractNumId w:val="289"/>
  </w:num>
  <w:num w:numId="432">
    <w:abstractNumId w:val="267"/>
  </w:num>
  <w:num w:numId="433">
    <w:abstractNumId w:val="312"/>
  </w:num>
  <w:num w:numId="434">
    <w:abstractNumId w:val="161"/>
  </w:num>
  <w:num w:numId="435">
    <w:abstractNumId w:val="228"/>
    <w:lvlOverride w:ilvl="0">
      <w:startOverride w:val="1"/>
    </w:lvlOverride>
  </w:num>
  <w:num w:numId="436">
    <w:abstractNumId w:val="71"/>
  </w:num>
  <w:num w:numId="437">
    <w:abstractNumId w:val="228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0"/>
  </w:num>
  <w:num w:numId="441">
    <w:abstractNumId w:val="228"/>
    <w:lvlOverride w:ilvl="0">
      <w:startOverride w:val="1"/>
    </w:lvlOverride>
  </w:num>
  <w:num w:numId="442">
    <w:abstractNumId w:val="228"/>
  </w:num>
  <w:num w:numId="443">
    <w:abstractNumId w:val="3"/>
  </w:num>
  <w:num w:numId="444">
    <w:abstractNumId w:val="59"/>
  </w:num>
  <w:num w:numId="445">
    <w:abstractNumId w:val="228"/>
    <w:lvlOverride w:ilvl="0">
      <w:startOverride w:val="1"/>
    </w:lvlOverride>
  </w:num>
  <w:num w:numId="446">
    <w:abstractNumId w:val="299"/>
  </w:num>
  <w:num w:numId="447">
    <w:abstractNumId w:val="156"/>
  </w:num>
  <w:num w:numId="448">
    <w:abstractNumId w:val="204"/>
  </w:num>
  <w:num w:numId="449">
    <w:abstractNumId w:val="156"/>
    <w:lvlOverride w:ilvl="0">
      <w:startOverride w:val="1"/>
    </w:lvlOverride>
  </w:num>
  <w:num w:numId="450">
    <w:abstractNumId w:val="37"/>
  </w:num>
  <w:num w:numId="451">
    <w:abstractNumId w:val="234"/>
  </w:num>
  <w:num w:numId="452">
    <w:abstractNumId w:val="156"/>
    <w:lvlOverride w:ilvl="0">
      <w:startOverride w:val="1"/>
    </w:lvlOverride>
  </w:num>
  <w:num w:numId="453">
    <w:abstractNumId w:val="42"/>
  </w:num>
  <w:num w:numId="454">
    <w:abstractNumId w:val="156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56"/>
    <w:lvlOverride w:ilvl="0">
      <w:startOverride w:val="1"/>
    </w:lvlOverride>
  </w:num>
  <w:num w:numId="458">
    <w:abstractNumId w:val="202"/>
  </w:num>
  <w:num w:numId="459">
    <w:abstractNumId w:val="115"/>
  </w:num>
  <w:num w:numId="460">
    <w:abstractNumId w:val="191"/>
  </w:num>
  <w:num w:numId="461">
    <w:abstractNumId w:val="159"/>
  </w:num>
  <w:num w:numId="462">
    <w:abstractNumId w:val="92"/>
  </w:num>
  <w:num w:numId="463">
    <w:abstractNumId w:val="243"/>
  </w:num>
  <w:num w:numId="464">
    <w:abstractNumId w:val="215"/>
  </w:num>
  <w:num w:numId="465">
    <w:abstractNumId w:val="156"/>
    <w:lvlOverride w:ilvl="0">
      <w:startOverride w:val="1"/>
    </w:lvlOverride>
  </w:num>
  <w:num w:numId="466">
    <w:abstractNumId w:val="56"/>
  </w:num>
  <w:num w:numId="467">
    <w:abstractNumId w:val="246"/>
  </w:num>
  <w:num w:numId="468">
    <w:abstractNumId w:val="143"/>
  </w:num>
  <w:num w:numId="469">
    <w:abstractNumId w:val="246"/>
  </w:num>
  <w:num w:numId="470">
    <w:abstractNumId w:val="308"/>
  </w:num>
  <w:num w:numId="471">
    <w:abstractNumId w:val="246"/>
    <w:lvlOverride w:ilvl="0">
      <w:startOverride w:val="1"/>
    </w:lvlOverride>
  </w:num>
  <w:num w:numId="472">
    <w:abstractNumId w:val="123"/>
  </w:num>
  <w:num w:numId="473">
    <w:abstractNumId w:val="318"/>
  </w:num>
  <w:num w:numId="474">
    <w:abstractNumId w:val="47"/>
  </w:num>
  <w:num w:numId="475">
    <w:abstractNumId w:val="85"/>
  </w:num>
  <w:num w:numId="476">
    <w:abstractNumId w:val="256"/>
  </w:num>
  <w:num w:numId="477">
    <w:abstractNumId w:val="57"/>
  </w:num>
  <w:num w:numId="478">
    <w:abstractNumId w:val="37"/>
  </w:num>
  <w:num w:numId="479">
    <w:abstractNumId w:val="237"/>
  </w:num>
  <w:num w:numId="480">
    <w:abstractNumId w:val="87"/>
  </w:num>
  <w:num w:numId="481">
    <w:abstractNumId w:val="190"/>
  </w:num>
  <w:num w:numId="482">
    <w:abstractNumId w:val="51"/>
  </w:num>
  <w:num w:numId="483">
    <w:abstractNumId w:val="340"/>
  </w:num>
  <w:num w:numId="484">
    <w:abstractNumId w:val="93"/>
  </w:num>
  <w:num w:numId="485">
    <w:abstractNumId w:val="145"/>
  </w:num>
  <w:num w:numId="486">
    <w:abstractNumId w:val="94"/>
  </w:num>
  <w:num w:numId="487">
    <w:abstractNumId w:val="209"/>
  </w:num>
  <w:num w:numId="488">
    <w:abstractNumId w:val="272"/>
  </w:num>
  <w:num w:numId="489">
    <w:abstractNumId w:val="67"/>
  </w:num>
  <w:num w:numId="490">
    <w:abstractNumId w:val="212"/>
  </w:num>
  <w:num w:numId="491">
    <w:abstractNumId w:val="126"/>
  </w:num>
  <w:num w:numId="492">
    <w:abstractNumId w:val="189"/>
  </w:num>
  <w:num w:numId="493">
    <w:abstractNumId w:val="112"/>
  </w:num>
  <w:num w:numId="494">
    <w:abstractNumId w:val="37"/>
  </w:num>
  <w:num w:numId="495">
    <w:abstractNumId w:val="37"/>
  </w:num>
  <w:num w:numId="496">
    <w:abstractNumId w:val="37"/>
  </w:num>
  <w:numIdMacAtCleanup w:val="4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266A"/>
    <w:rsid w:val="00002A62"/>
    <w:rsid w:val="00006598"/>
    <w:rsid w:val="000070CA"/>
    <w:rsid w:val="000100E1"/>
    <w:rsid w:val="00014873"/>
    <w:rsid w:val="00017D71"/>
    <w:rsid w:val="00020DDD"/>
    <w:rsid w:val="000213A8"/>
    <w:rsid w:val="00021663"/>
    <w:rsid w:val="0002203F"/>
    <w:rsid w:val="00022302"/>
    <w:rsid w:val="00023F03"/>
    <w:rsid w:val="0002511C"/>
    <w:rsid w:val="00025E6B"/>
    <w:rsid w:val="00027510"/>
    <w:rsid w:val="0003412A"/>
    <w:rsid w:val="000349C0"/>
    <w:rsid w:val="00034E7D"/>
    <w:rsid w:val="00035D61"/>
    <w:rsid w:val="00036BC5"/>
    <w:rsid w:val="00041EBF"/>
    <w:rsid w:val="00043DFF"/>
    <w:rsid w:val="00044417"/>
    <w:rsid w:val="00044E3A"/>
    <w:rsid w:val="0004504C"/>
    <w:rsid w:val="00047769"/>
    <w:rsid w:val="0005037E"/>
    <w:rsid w:val="00051508"/>
    <w:rsid w:val="00051E75"/>
    <w:rsid w:val="0005226C"/>
    <w:rsid w:val="00053368"/>
    <w:rsid w:val="000542FD"/>
    <w:rsid w:val="0005468C"/>
    <w:rsid w:val="0006039C"/>
    <w:rsid w:val="0007226E"/>
    <w:rsid w:val="00072B6A"/>
    <w:rsid w:val="00073E1C"/>
    <w:rsid w:val="00076221"/>
    <w:rsid w:val="00081E8B"/>
    <w:rsid w:val="000826CD"/>
    <w:rsid w:val="00083610"/>
    <w:rsid w:val="000838BD"/>
    <w:rsid w:val="0008417E"/>
    <w:rsid w:val="00085406"/>
    <w:rsid w:val="000870DC"/>
    <w:rsid w:val="0009132C"/>
    <w:rsid w:val="00094B61"/>
    <w:rsid w:val="00094E6C"/>
    <w:rsid w:val="000A06A3"/>
    <w:rsid w:val="000A137F"/>
    <w:rsid w:val="000A7857"/>
    <w:rsid w:val="000A7B9A"/>
    <w:rsid w:val="000A7DE3"/>
    <w:rsid w:val="000B3BEF"/>
    <w:rsid w:val="000B6CC5"/>
    <w:rsid w:val="000C0E6A"/>
    <w:rsid w:val="000C4C10"/>
    <w:rsid w:val="000C61DA"/>
    <w:rsid w:val="000C65CB"/>
    <w:rsid w:val="000D5D72"/>
    <w:rsid w:val="000D647B"/>
    <w:rsid w:val="000D7317"/>
    <w:rsid w:val="000E18AA"/>
    <w:rsid w:val="000E5B15"/>
    <w:rsid w:val="000E6438"/>
    <w:rsid w:val="000E6F12"/>
    <w:rsid w:val="000F4C6A"/>
    <w:rsid w:val="001002E2"/>
    <w:rsid w:val="00100F44"/>
    <w:rsid w:val="001044A2"/>
    <w:rsid w:val="00104F6B"/>
    <w:rsid w:val="00106058"/>
    <w:rsid w:val="00111A8E"/>
    <w:rsid w:val="00111BCC"/>
    <w:rsid w:val="00111F09"/>
    <w:rsid w:val="001160AD"/>
    <w:rsid w:val="00117168"/>
    <w:rsid w:val="00117A62"/>
    <w:rsid w:val="0012401E"/>
    <w:rsid w:val="00124079"/>
    <w:rsid w:val="001259D8"/>
    <w:rsid w:val="00125C11"/>
    <w:rsid w:val="001311F5"/>
    <w:rsid w:val="00132CAD"/>
    <w:rsid w:val="00133838"/>
    <w:rsid w:val="00140E07"/>
    <w:rsid w:val="001435BA"/>
    <w:rsid w:val="001442C7"/>
    <w:rsid w:val="00144C96"/>
    <w:rsid w:val="00146D1E"/>
    <w:rsid w:val="00146F25"/>
    <w:rsid w:val="00151D2F"/>
    <w:rsid w:val="00152FA0"/>
    <w:rsid w:val="001533D4"/>
    <w:rsid w:val="00155FF4"/>
    <w:rsid w:val="00160FD6"/>
    <w:rsid w:val="001621D9"/>
    <w:rsid w:val="00167480"/>
    <w:rsid w:val="001704D3"/>
    <w:rsid w:val="00170BF2"/>
    <w:rsid w:val="00170BFE"/>
    <w:rsid w:val="00173ED1"/>
    <w:rsid w:val="00174EA7"/>
    <w:rsid w:val="001757F9"/>
    <w:rsid w:val="00176F70"/>
    <w:rsid w:val="00176FD3"/>
    <w:rsid w:val="00177226"/>
    <w:rsid w:val="00180896"/>
    <w:rsid w:val="00184583"/>
    <w:rsid w:val="00184FC1"/>
    <w:rsid w:val="00185FB0"/>
    <w:rsid w:val="00186D10"/>
    <w:rsid w:val="00187734"/>
    <w:rsid w:val="001A2A63"/>
    <w:rsid w:val="001A2B13"/>
    <w:rsid w:val="001A3C56"/>
    <w:rsid w:val="001A69CA"/>
    <w:rsid w:val="001B04F6"/>
    <w:rsid w:val="001B08A5"/>
    <w:rsid w:val="001B0F2D"/>
    <w:rsid w:val="001B3C85"/>
    <w:rsid w:val="001B586D"/>
    <w:rsid w:val="001C618F"/>
    <w:rsid w:val="001C7258"/>
    <w:rsid w:val="001D0283"/>
    <w:rsid w:val="001D1BDC"/>
    <w:rsid w:val="001D2F2B"/>
    <w:rsid w:val="001D3FC1"/>
    <w:rsid w:val="001D67E3"/>
    <w:rsid w:val="001D70CD"/>
    <w:rsid w:val="001E0D28"/>
    <w:rsid w:val="001E1C9D"/>
    <w:rsid w:val="001E2B7D"/>
    <w:rsid w:val="001E2F9D"/>
    <w:rsid w:val="001E5B5A"/>
    <w:rsid w:val="001E6B3F"/>
    <w:rsid w:val="001E77FC"/>
    <w:rsid w:val="001F074D"/>
    <w:rsid w:val="001F0E80"/>
    <w:rsid w:val="001F4496"/>
    <w:rsid w:val="001F7B54"/>
    <w:rsid w:val="002032E2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54D"/>
    <w:rsid w:val="0023521F"/>
    <w:rsid w:val="00235DC5"/>
    <w:rsid w:val="0023796B"/>
    <w:rsid w:val="00243CC1"/>
    <w:rsid w:val="002440CE"/>
    <w:rsid w:val="00244283"/>
    <w:rsid w:val="00253333"/>
    <w:rsid w:val="0025444A"/>
    <w:rsid w:val="00256CE6"/>
    <w:rsid w:val="002573B2"/>
    <w:rsid w:val="00261A28"/>
    <w:rsid w:val="002650D4"/>
    <w:rsid w:val="002712FD"/>
    <w:rsid w:val="002727D1"/>
    <w:rsid w:val="002804CF"/>
    <w:rsid w:val="00281D27"/>
    <w:rsid w:val="002832A1"/>
    <w:rsid w:val="0028384F"/>
    <w:rsid w:val="00284482"/>
    <w:rsid w:val="00284539"/>
    <w:rsid w:val="00285F80"/>
    <w:rsid w:val="002869EB"/>
    <w:rsid w:val="0029074D"/>
    <w:rsid w:val="002907B1"/>
    <w:rsid w:val="00291E2F"/>
    <w:rsid w:val="00294972"/>
    <w:rsid w:val="00294FD3"/>
    <w:rsid w:val="00296768"/>
    <w:rsid w:val="00296F9F"/>
    <w:rsid w:val="002A0044"/>
    <w:rsid w:val="002A1F9C"/>
    <w:rsid w:val="002A228F"/>
    <w:rsid w:val="002A22C2"/>
    <w:rsid w:val="002A3A64"/>
    <w:rsid w:val="002A5E66"/>
    <w:rsid w:val="002B1ED4"/>
    <w:rsid w:val="002B33DC"/>
    <w:rsid w:val="002B6A2C"/>
    <w:rsid w:val="002C078E"/>
    <w:rsid w:val="002C53CE"/>
    <w:rsid w:val="002C5DD4"/>
    <w:rsid w:val="002D13BF"/>
    <w:rsid w:val="002D5639"/>
    <w:rsid w:val="002E318B"/>
    <w:rsid w:val="002E5028"/>
    <w:rsid w:val="002E728A"/>
    <w:rsid w:val="002F02A6"/>
    <w:rsid w:val="002F20F5"/>
    <w:rsid w:val="002F2B9E"/>
    <w:rsid w:val="002F54E1"/>
    <w:rsid w:val="002F739D"/>
    <w:rsid w:val="00301581"/>
    <w:rsid w:val="0030168E"/>
    <w:rsid w:val="0030186B"/>
    <w:rsid w:val="00312508"/>
    <w:rsid w:val="00312ECF"/>
    <w:rsid w:val="00315AB5"/>
    <w:rsid w:val="00316F9E"/>
    <w:rsid w:val="00322ABA"/>
    <w:rsid w:val="003259DC"/>
    <w:rsid w:val="0032659F"/>
    <w:rsid w:val="00326B3E"/>
    <w:rsid w:val="00327B68"/>
    <w:rsid w:val="00330A6B"/>
    <w:rsid w:val="0033606D"/>
    <w:rsid w:val="003408F2"/>
    <w:rsid w:val="00340932"/>
    <w:rsid w:val="00340A29"/>
    <w:rsid w:val="00340A97"/>
    <w:rsid w:val="003426FF"/>
    <w:rsid w:val="0034280C"/>
    <w:rsid w:val="00343923"/>
    <w:rsid w:val="00344B54"/>
    <w:rsid w:val="00346A86"/>
    <w:rsid w:val="00350705"/>
    <w:rsid w:val="00351040"/>
    <w:rsid w:val="00356606"/>
    <w:rsid w:val="00373663"/>
    <w:rsid w:val="00375BFE"/>
    <w:rsid w:val="00376601"/>
    <w:rsid w:val="00376B67"/>
    <w:rsid w:val="003801E5"/>
    <w:rsid w:val="00381789"/>
    <w:rsid w:val="00387787"/>
    <w:rsid w:val="0039555D"/>
    <w:rsid w:val="00396449"/>
    <w:rsid w:val="003967C2"/>
    <w:rsid w:val="0039745B"/>
    <w:rsid w:val="003A1010"/>
    <w:rsid w:val="003A33AE"/>
    <w:rsid w:val="003A6CA1"/>
    <w:rsid w:val="003B0E03"/>
    <w:rsid w:val="003B2A6E"/>
    <w:rsid w:val="003B4AA2"/>
    <w:rsid w:val="003B4F7A"/>
    <w:rsid w:val="003B70C7"/>
    <w:rsid w:val="003B7844"/>
    <w:rsid w:val="003B7D0F"/>
    <w:rsid w:val="003C0A6F"/>
    <w:rsid w:val="003C16F8"/>
    <w:rsid w:val="003C2E1E"/>
    <w:rsid w:val="003C3419"/>
    <w:rsid w:val="003C698E"/>
    <w:rsid w:val="003C7BB6"/>
    <w:rsid w:val="003D3CA6"/>
    <w:rsid w:val="003D4B1D"/>
    <w:rsid w:val="003D591B"/>
    <w:rsid w:val="003D7818"/>
    <w:rsid w:val="003E0DFA"/>
    <w:rsid w:val="003E1AF1"/>
    <w:rsid w:val="003E2227"/>
    <w:rsid w:val="003E3FB3"/>
    <w:rsid w:val="003E5408"/>
    <w:rsid w:val="003E687B"/>
    <w:rsid w:val="003E697A"/>
    <w:rsid w:val="003F104E"/>
    <w:rsid w:val="003F586A"/>
    <w:rsid w:val="003F7994"/>
    <w:rsid w:val="00400713"/>
    <w:rsid w:val="0040083C"/>
    <w:rsid w:val="00401986"/>
    <w:rsid w:val="0040286F"/>
    <w:rsid w:val="00402BBD"/>
    <w:rsid w:val="00403100"/>
    <w:rsid w:val="0040373D"/>
    <w:rsid w:val="00406D32"/>
    <w:rsid w:val="004150DA"/>
    <w:rsid w:val="0041526A"/>
    <w:rsid w:val="004172D7"/>
    <w:rsid w:val="0042312C"/>
    <w:rsid w:val="004233C1"/>
    <w:rsid w:val="004272A4"/>
    <w:rsid w:val="00430B70"/>
    <w:rsid w:val="00432261"/>
    <w:rsid w:val="004338FB"/>
    <w:rsid w:val="0043553C"/>
    <w:rsid w:val="0043729F"/>
    <w:rsid w:val="00441E29"/>
    <w:rsid w:val="00443DE5"/>
    <w:rsid w:val="004449EE"/>
    <w:rsid w:val="00445E2A"/>
    <w:rsid w:val="00447076"/>
    <w:rsid w:val="00450EF9"/>
    <w:rsid w:val="004524B2"/>
    <w:rsid w:val="00452753"/>
    <w:rsid w:val="00460BA9"/>
    <w:rsid w:val="00461004"/>
    <w:rsid w:val="00466D6B"/>
    <w:rsid w:val="00475F68"/>
    <w:rsid w:val="00476162"/>
    <w:rsid w:val="00477C3F"/>
    <w:rsid w:val="00483E5F"/>
    <w:rsid w:val="00487F47"/>
    <w:rsid w:val="00491B67"/>
    <w:rsid w:val="00493699"/>
    <w:rsid w:val="004947EA"/>
    <w:rsid w:val="00494B66"/>
    <w:rsid w:val="00495197"/>
    <w:rsid w:val="0049701D"/>
    <w:rsid w:val="004A4711"/>
    <w:rsid w:val="004A55D3"/>
    <w:rsid w:val="004A66F4"/>
    <w:rsid w:val="004A6AB4"/>
    <w:rsid w:val="004A6F2C"/>
    <w:rsid w:val="004A7115"/>
    <w:rsid w:val="004A736F"/>
    <w:rsid w:val="004B6845"/>
    <w:rsid w:val="004B7014"/>
    <w:rsid w:val="004C0416"/>
    <w:rsid w:val="004C2D74"/>
    <w:rsid w:val="004C4A03"/>
    <w:rsid w:val="004C796E"/>
    <w:rsid w:val="004D20C2"/>
    <w:rsid w:val="004D264D"/>
    <w:rsid w:val="004D318B"/>
    <w:rsid w:val="004D5C00"/>
    <w:rsid w:val="004D7EB9"/>
    <w:rsid w:val="004E095F"/>
    <w:rsid w:val="004E5748"/>
    <w:rsid w:val="004E5B44"/>
    <w:rsid w:val="004E7D6C"/>
    <w:rsid w:val="004F1BE2"/>
    <w:rsid w:val="004F37E0"/>
    <w:rsid w:val="004F3C16"/>
    <w:rsid w:val="004F46C9"/>
    <w:rsid w:val="004F653A"/>
    <w:rsid w:val="00501117"/>
    <w:rsid w:val="005058A4"/>
    <w:rsid w:val="00505F03"/>
    <w:rsid w:val="00506791"/>
    <w:rsid w:val="00506ADE"/>
    <w:rsid w:val="00507FCB"/>
    <w:rsid w:val="0051158F"/>
    <w:rsid w:val="005141D8"/>
    <w:rsid w:val="005149D2"/>
    <w:rsid w:val="00520CB3"/>
    <w:rsid w:val="00521548"/>
    <w:rsid w:val="00521937"/>
    <w:rsid w:val="00527E16"/>
    <w:rsid w:val="005322A5"/>
    <w:rsid w:val="0053533D"/>
    <w:rsid w:val="005358EF"/>
    <w:rsid w:val="00536045"/>
    <w:rsid w:val="00536A95"/>
    <w:rsid w:val="00536F8D"/>
    <w:rsid w:val="0054424B"/>
    <w:rsid w:val="00544344"/>
    <w:rsid w:val="00544CAE"/>
    <w:rsid w:val="00547581"/>
    <w:rsid w:val="00550074"/>
    <w:rsid w:val="00550359"/>
    <w:rsid w:val="005523C8"/>
    <w:rsid w:val="00552655"/>
    <w:rsid w:val="0055393C"/>
    <w:rsid w:val="00554DE9"/>
    <w:rsid w:val="00556CD4"/>
    <w:rsid w:val="00556D69"/>
    <w:rsid w:val="005616F5"/>
    <w:rsid w:val="00562D85"/>
    <w:rsid w:val="005630DC"/>
    <w:rsid w:val="0056329E"/>
    <w:rsid w:val="00564EBC"/>
    <w:rsid w:val="00565965"/>
    <w:rsid w:val="00565F12"/>
    <w:rsid w:val="00566021"/>
    <w:rsid w:val="005666D2"/>
    <w:rsid w:val="005669EF"/>
    <w:rsid w:val="005672B3"/>
    <w:rsid w:val="00573B3D"/>
    <w:rsid w:val="00575DE5"/>
    <w:rsid w:val="005765F3"/>
    <w:rsid w:val="00576DB1"/>
    <w:rsid w:val="00577621"/>
    <w:rsid w:val="00580176"/>
    <w:rsid w:val="00581F97"/>
    <w:rsid w:val="005838EF"/>
    <w:rsid w:val="00583AF9"/>
    <w:rsid w:val="00584506"/>
    <w:rsid w:val="005855C9"/>
    <w:rsid w:val="0058637A"/>
    <w:rsid w:val="00590B2E"/>
    <w:rsid w:val="00590F22"/>
    <w:rsid w:val="0059228C"/>
    <w:rsid w:val="00595FA1"/>
    <w:rsid w:val="0059714B"/>
    <w:rsid w:val="005974F2"/>
    <w:rsid w:val="005A0707"/>
    <w:rsid w:val="005A3518"/>
    <w:rsid w:val="005A68B9"/>
    <w:rsid w:val="005B0604"/>
    <w:rsid w:val="005B0DA6"/>
    <w:rsid w:val="005B0E2C"/>
    <w:rsid w:val="005B1C14"/>
    <w:rsid w:val="005B5922"/>
    <w:rsid w:val="005B5D26"/>
    <w:rsid w:val="005C10EB"/>
    <w:rsid w:val="005C21E7"/>
    <w:rsid w:val="005D15F4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F57"/>
    <w:rsid w:val="005E6768"/>
    <w:rsid w:val="005F3328"/>
    <w:rsid w:val="005F3D8C"/>
    <w:rsid w:val="005F727F"/>
    <w:rsid w:val="00600682"/>
    <w:rsid w:val="00601F71"/>
    <w:rsid w:val="006073FB"/>
    <w:rsid w:val="00610F11"/>
    <w:rsid w:val="0061203C"/>
    <w:rsid w:val="006145E4"/>
    <w:rsid w:val="0061494B"/>
    <w:rsid w:val="00614A3E"/>
    <w:rsid w:val="00614CB8"/>
    <w:rsid w:val="00615968"/>
    <w:rsid w:val="00621FCA"/>
    <w:rsid w:val="00625277"/>
    <w:rsid w:val="006273B9"/>
    <w:rsid w:val="0063095F"/>
    <w:rsid w:val="00630A2E"/>
    <w:rsid w:val="00631706"/>
    <w:rsid w:val="00633031"/>
    <w:rsid w:val="00633EDB"/>
    <w:rsid w:val="006361C2"/>
    <w:rsid w:val="00640640"/>
    <w:rsid w:val="00640A46"/>
    <w:rsid w:val="00645717"/>
    <w:rsid w:val="00645FE7"/>
    <w:rsid w:val="00646C0C"/>
    <w:rsid w:val="00646DFA"/>
    <w:rsid w:val="006532AE"/>
    <w:rsid w:val="00653A5B"/>
    <w:rsid w:val="00653FD6"/>
    <w:rsid w:val="00657CCC"/>
    <w:rsid w:val="00660FC7"/>
    <w:rsid w:val="006636B8"/>
    <w:rsid w:val="00663EAF"/>
    <w:rsid w:val="006645A1"/>
    <w:rsid w:val="00665D0F"/>
    <w:rsid w:val="006668A9"/>
    <w:rsid w:val="006673FC"/>
    <w:rsid w:val="006744C9"/>
    <w:rsid w:val="00674581"/>
    <w:rsid w:val="006816E7"/>
    <w:rsid w:val="006858F6"/>
    <w:rsid w:val="00686D57"/>
    <w:rsid w:val="00686FCC"/>
    <w:rsid w:val="0068761A"/>
    <w:rsid w:val="0068774C"/>
    <w:rsid w:val="0069346B"/>
    <w:rsid w:val="006944A7"/>
    <w:rsid w:val="00695434"/>
    <w:rsid w:val="0069648B"/>
    <w:rsid w:val="00696A79"/>
    <w:rsid w:val="006A173E"/>
    <w:rsid w:val="006A2C05"/>
    <w:rsid w:val="006A34BE"/>
    <w:rsid w:val="006B0E7D"/>
    <w:rsid w:val="006B160C"/>
    <w:rsid w:val="006B20AA"/>
    <w:rsid w:val="006B2303"/>
    <w:rsid w:val="006C3379"/>
    <w:rsid w:val="006C6F2C"/>
    <w:rsid w:val="006D1422"/>
    <w:rsid w:val="006D3F50"/>
    <w:rsid w:val="006D65B3"/>
    <w:rsid w:val="006D7EAB"/>
    <w:rsid w:val="006E1465"/>
    <w:rsid w:val="006E147C"/>
    <w:rsid w:val="006E14A0"/>
    <w:rsid w:val="006E45F1"/>
    <w:rsid w:val="006E5029"/>
    <w:rsid w:val="006E528B"/>
    <w:rsid w:val="006E61DF"/>
    <w:rsid w:val="006F07A6"/>
    <w:rsid w:val="006F146C"/>
    <w:rsid w:val="006F42AA"/>
    <w:rsid w:val="006F4915"/>
    <w:rsid w:val="006F64E6"/>
    <w:rsid w:val="00701EE2"/>
    <w:rsid w:val="0070388C"/>
    <w:rsid w:val="0070685A"/>
    <w:rsid w:val="007102EC"/>
    <w:rsid w:val="00722C13"/>
    <w:rsid w:val="00726F77"/>
    <w:rsid w:val="00731BEB"/>
    <w:rsid w:val="00732E2B"/>
    <w:rsid w:val="007342F5"/>
    <w:rsid w:val="00736F23"/>
    <w:rsid w:val="007374AE"/>
    <w:rsid w:val="00737894"/>
    <w:rsid w:val="00740702"/>
    <w:rsid w:val="00741F8D"/>
    <w:rsid w:val="00744390"/>
    <w:rsid w:val="007449A0"/>
    <w:rsid w:val="00747BB7"/>
    <w:rsid w:val="00751114"/>
    <w:rsid w:val="00754559"/>
    <w:rsid w:val="0075609B"/>
    <w:rsid w:val="00757DCB"/>
    <w:rsid w:val="0076295A"/>
    <w:rsid w:val="0076391B"/>
    <w:rsid w:val="0076686C"/>
    <w:rsid w:val="00770273"/>
    <w:rsid w:val="00770324"/>
    <w:rsid w:val="007710BA"/>
    <w:rsid w:val="00772307"/>
    <w:rsid w:val="00772C41"/>
    <w:rsid w:val="007751E2"/>
    <w:rsid w:val="0077574D"/>
    <w:rsid w:val="00775F40"/>
    <w:rsid w:val="007761C3"/>
    <w:rsid w:val="00783111"/>
    <w:rsid w:val="0078434F"/>
    <w:rsid w:val="00785A75"/>
    <w:rsid w:val="00786167"/>
    <w:rsid w:val="00787E08"/>
    <w:rsid w:val="00790E5E"/>
    <w:rsid w:val="00793BB8"/>
    <w:rsid w:val="00795C6B"/>
    <w:rsid w:val="00795D4A"/>
    <w:rsid w:val="007A0E22"/>
    <w:rsid w:val="007A15E6"/>
    <w:rsid w:val="007A4666"/>
    <w:rsid w:val="007C222C"/>
    <w:rsid w:val="007C5026"/>
    <w:rsid w:val="007C5307"/>
    <w:rsid w:val="007C70FB"/>
    <w:rsid w:val="007C7D9F"/>
    <w:rsid w:val="007D222B"/>
    <w:rsid w:val="007D2C44"/>
    <w:rsid w:val="007D5D4C"/>
    <w:rsid w:val="007E04EC"/>
    <w:rsid w:val="007E0DC4"/>
    <w:rsid w:val="007E60D0"/>
    <w:rsid w:val="007E68F0"/>
    <w:rsid w:val="007F1A48"/>
    <w:rsid w:val="007F3DB8"/>
    <w:rsid w:val="00801545"/>
    <w:rsid w:val="00801CFC"/>
    <w:rsid w:val="00802500"/>
    <w:rsid w:val="00802D85"/>
    <w:rsid w:val="00803BA6"/>
    <w:rsid w:val="0080530D"/>
    <w:rsid w:val="00806058"/>
    <w:rsid w:val="00815552"/>
    <w:rsid w:val="00816623"/>
    <w:rsid w:val="00816DE1"/>
    <w:rsid w:val="008177E6"/>
    <w:rsid w:val="00817F2E"/>
    <w:rsid w:val="00823812"/>
    <w:rsid w:val="0082423F"/>
    <w:rsid w:val="00824732"/>
    <w:rsid w:val="00826E06"/>
    <w:rsid w:val="00827C34"/>
    <w:rsid w:val="00830A9C"/>
    <w:rsid w:val="00832956"/>
    <w:rsid w:val="00836EC2"/>
    <w:rsid w:val="00837BE1"/>
    <w:rsid w:val="008409D7"/>
    <w:rsid w:val="00843B5B"/>
    <w:rsid w:val="00844287"/>
    <w:rsid w:val="00850B3B"/>
    <w:rsid w:val="00850FA9"/>
    <w:rsid w:val="008524C7"/>
    <w:rsid w:val="00854D3E"/>
    <w:rsid w:val="0085648E"/>
    <w:rsid w:val="00856D5D"/>
    <w:rsid w:val="00857F6F"/>
    <w:rsid w:val="0086248D"/>
    <w:rsid w:val="00862581"/>
    <w:rsid w:val="00862BBA"/>
    <w:rsid w:val="0086683E"/>
    <w:rsid w:val="00871D61"/>
    <w:rsid w:val="00872CC0"/>
    <w:rsid w:val="00874E4D"/>
    <w:rsid w:val="00874E71"/>
    <w:rsid w:val="008750B0"/>
    <w:rsid w:val="008763F7"/>
    <w:rsid w:val="00876DE9"/>
    <w:rsid w:val="00881BF7"/>
    <w:rsid w:val="008821BC"/>
    <w:rsid w:val="008824CF"/>
    <w:rsid w:val="00882ED1"/>
    <w:rsid w:val="0088453B"/>
    <w:rsid w:val="008861A8"/>
    <w:rsid w:val="00893E45"/>
    <w:rsid w:val="00896B30"/>
    <w:rsid w:val="008A003E"/>
    <w:rsid w:val="008A30D2"/>
    <w:rsid w:val="008A31AC"/>
    <w:rsid w:val="008A3BB7"/>
    <w:rsid w:val="008A4FAC"/>
    <w:rsid w:val="008A6E0D"/>
    <w:rsid w:val="008A7E01"/>
    <w:rsid w:val="008B06F2"/>
    <w:rsid w:val="008B0D35"/>
    <w:rsid w:val="008B14CC"/>
    <w:rsid w:val="008B1F41"/>
    <w:rsid w:val="008B6993"/>
    <w:rsid w:val="008C0857"/>
    <w:rsid w:val="008C16F2"/>
    <w:rsid w:val="008C3A31"/>
    <w:rsid w:val="008C473C"/>
    <w:rsid w:val="008C6C10"/>
    <w:rsid w:val="008C7B0E"/>
    <w:rsid w:val="008D1B6B"/>
    <w:rsid w:val="008D288F"/>
    <w:rsid w:val="008D72C7"/>
    <w:rsid w:val="008D7E7E"/>
    <w:rsid w:val="008E1AEC"/>
    <w:rsid w:val="008E3068"/>
    <w:rsid w:val="008E5022"/>
    <w:rsid w:val="008E5EBF"/>
    <w:rsid w:val="008F0B2A"/>
    <w:rsid w:val="008F1260"/>
    <w:rsid w:val="008F50F6"/>
    <w:rsid w:val="008F630C"/>
    <w:rsid w:val="008F7BC2"/>
    <w:rsid w:val="00906C0A"/>
    <w:rsid w:val="00906E9E"/>
    <w:rsid w:val="0091201E"/>
    <w:rsid w:val="00912EA5"/>
    <w:rsid w:val="0091376D"/>
    <w:rsid w:val="00913F6A"/>
    <w:rsid w:val="0091635C"/>
    <w:rsid w:val="009169F6"/>
    <w:rsid w:val="009173EE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53DB9"/>
    <w:rsid w:val="00954D9A"/>
    <w:rsid w:val="00955176"/>
    <w:rsid w:val="00961866"/>
    <w:rsid w:val="009672A6"/>
    <w:rsid w:val="0097251E"/>
    <w:rsid w:val="00973CF0"/>
    <w:rsid w:val="00975132"/>
    <w:rsid w:val="0097794A"/>
    <w:rsid w:val="00980A97"/>
    <w:rsid w:val="00980B32"/>
    <w:rsid w:val="009815DB"/>
    <w:rsid w:val="00982C3E"/>
    <w:rsid w:val="009867A4"/>
    <w:rsid w:val="009877B9"/>
    <w:rsid w:val="00992155"/>
    <w:rsid w:val="009940E0"/>
    <w:rsid w:val="009940E4"/>
    <w:rsid w:val="009A05B3"/>
    <w:rsid w:val="009A2615"/>
    <w:rsid w:val="009A3E3D"/>
    <w:rsid w:val="009A47F4"/>
    <w:rsid w:val="009A6C4C"/>
    <w:rsid w:val="009B217B"/>
    <w:rsid w:val="009B2428"/>
    <w:rsid w:val="009B3F88"/>
    <w:rsid w:val="009B4BEA"/>
    <w:rsid w:val="009C12C4"/>
    <w:rsid w:val="009C402D"/>
    <w:rsid w:val="009D15A0"/>
    <w:rsid w:val="009D16DD"/>
    <w:rsid w:val="009D4AB5"/>
    <w:rsid w:val="009D7CCA"/>
    <w:rsid w:val="009E36E3"/>
    <w:rsid w:val="009E3CFB"/>
    <w:rsid w:val="009E459E"/>
    <w:rsid w:val="009E47DA"/>
    <w:rsid w:val="009E59B1"/>
    <w:rsid w:val="009F1DB1"/>
    <w:rsid w:val="009F3AAE"/>
    <w:rsid w:val="009F6803"/>
    <w:rsid w:val="00A0061D"/>
    <w:rsid w:val="00A0517A"/>
    <w:rsid w:val="00A06A5A"/>
    <w:rsid w:val="00A121CB"/>
    <w:rsid w:val="00A129FC"/>
    <w:rsid w:val="00A1335D"/>
    <w:rsid w:val="00A14E17"/>
    <w:rsid w:val="00A16055"/>
    <w:rsid w:val="00A162F3"/>
    <w:rsid w:val="00A228F7"/>
    <w:rsid w:val="00A26548"/>
    <w:rsid w:val="00A27F81"/>
    <w:rsid w:val="00A42BCC"/>
    <w:rsid w:val="00A45068"/>
    <w:rsid w:val="00A45356"/>
    <w:rsid w:val="00A4618E"/>
    <w:rsid w:val="00A46534"/>
    <w:rsid w:val="00A47CA1"/>
    <w:rsid w:val="00A528CB"/>
    <w:rsid w:val="00A53AD2"/>
    <w:rsid w:val="00A55396"/>
    <w:rsid w:val="00A5684F"/>
    <w:rsid w:val="00A60C59"/>
    <w:rsid w:val="00A60D82"/>
    <w:rsid w:val="00A62EB4"/>
    <w:rsid w:val="00A63B69"/>
    <w:rsid w:val="00A6597D"/>
    <w:rsid w:val="00A67DA7"/>
    <w:rsid w:val="00A716C2"/>
    <w:rsid w:val="00A734AC"/>
    <w:rsid w:val="00A75193"/>
    <w:rsid w:val="00A775DA"/>
    <w:rsid w:val="00A80468"/>
    <w:rsid w:val="00A81058"/>
    <w:rsid w:val="00A84586"/>
    <w:rsid w:val="00A84E50"/>
    <w:rsid w:val="00A853D3"/>
    <w:rsid w:val="00A85D64"/>
    <w:rsid w:val="00A9415D"/>
    <w:rsid w:val="00A9799B"/>
    <w:rsid w:val="00AA1129"/>
    <w:rsid w:val="00AA16C5"/>
    <w:rsid w:val="00AA1819"/>
    <w:rsid w:val="00AA2568"/>
    <w:rsid w:val="00AA5F1C"/>
    <w:rsid w:val="00AA6AD3"/>
    <w:rsid w:val="00AA79CB"/>
    <w:rsid w:val="00AB0D2D"/>
    <w:rsid w:val="00AB22EA"/>
    <w:rsid w:val="00AB3F98"/>
    <w:rsid w:val="00AB54CF"/>
    <w:rsid w:val="00AB6992"/>
    <w:rsid w:val="00AB74ED"/>
    <w:rsid w:val="00AC2953"/>
    <w:rsid w:val="00AC63A5"/>
    <w:rsid w:val="00AC798B"/>
    <w:rsid w:val="00AD0A26"/>
    <w:rsid w:val="00AD1B89"/>
    <w:rsid w:val="00AD44CF"/>
    <w:rsid w:val="00AE3C66"/>
    <w:rsid w:val="00AE3CA5"/>
    <w:rsid w:val="00AE7A78"/>
    <w:rsid w:val="00AE7B2A"/>
    <w:rsid w:val="00AF2898"/>
    <w:rsid w:val="00AF49BA"/>
    <w:rsid w:val="00AF4EA2"/>
    <w:rsid w:val="00B00A46"/>
    <w:rsid w:val="00B10189"/>
    <w:rsid w:val="00B11970"/>
    <w:rsid w:val="00B121E6"/>
    <w:rsid w:val="00B139E0"/>
    <w:rsid w:val="00B14A6D"/>
    <w:rsid w:val="00B1733B"/>
    <w:rsid w:val="00B24530"/>
    <w:rsid w:val="00B245A2"/>
    <w:rsid w:val="00B2590B"/>
    <w:rsid w:val="00B26124"/>
    <w:rsid w:val="00B31B06"/>
    <w:rsid w:val="00B320C1"/>
    <w:rsid w:val="00B32948"/>
    <w:rsid w:val="00B545FC"/>
    <w:rsid w:val="00B554D7"/>
    <w:rsid w:val="00B55B6D"/>
    <w:rsid w:val="00B57BFE"/>
    <w:rsid w:val="00B63045"/>
    <w:rsid w:val="00B73E0C"/>
    <w:rsid w:val="00B74223"/>
    <w:rsid w:val="00B7470A"/>
    <w:rsid w:val="00B75810"/>
    <w:rsid w:val="00B804E1"/>
    <w:rsid w:val="00B81E78"/>
    <w:rsid w:val="00B828E6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95F3D"/>
    <w:rsid w:val="00BA06FF"/>
    <w:rsid w:val="00BA6A78"/>
    <w:rsid w:val="00BA76B0"/>
    <w:rsid w:val="00BA7B83"/>
    <w:rsid w:val="00BB2FF5"/>
    <w:rsid w:val="00BB443B"/>
    <w:rsid w:val="00BB474C"/>
    <w:rsid w:val="00BB70F2"/>
    <w:rsid w:val="00BC19B9"/>
    <w:rsid w:val="00BC1B88"/>
    <w:rsid w:val="00BC45BC"/>
    <w:rsid w:val="00BC4742"/>
    <w:rsid w:val="00BC62E3"/>
    <w:rsid w:val="00BC6862"/>
    <w:rsid w:val="00BD0C26"/>
    <w:rsid w:val="00BD4F2F"/>
    <w:rsid w:val="00BD55FF"/>
    <w:rsid w:val="00BD6B48"/>
    <w:rsid w:val="00BD7B3D"/>
    <w:rsid w:val="00BE17CC"/>
    <w:rsid w:val="00BE1A87"/>
    <w:rsid w:val="00BF300D"/>
    <w:rsid w:val="00BF4B81"/>
    <w:rsid w:val="00BF4CC4"/>
    <w:rsid w:val="00BF57B3"/>
    <w:rsid w:val="00C05680"/>
    <w:rsid w:val="00C05A18"/>
    <w:rsid w:val="00C06D96"/>
    <w:rsid w:val="00C07366"/>
    <w:rsid w:val="00C10A1F"/>
    <w:rsid w:val="00C1385A"/>
    <w:rsid w:val="00C16C54"/>
    <w:rsid w:val="00C17136"/>
    <w:rsid w:val="00C17F25"/>
    <w:rsid w:val="00C209BC"/>
    <w:rsid w:val="00C2131F"/>
    <w:rsid w:val="00C2455A"/>
    <w:rsid w:val="00C3056E"/>
    <w:rsid w:val="00C34622"/>
    <w:rsid w:val="00C349F9"/>
    <w:rsid w:val="00C34D22"/>
    <w:rsid w:val="00C35139"/>
    <w:rsid w:val="00C4277F"/>
    <w:rsid w:val="00C42BA0"/>
    <w:rsid w:val="00C430F5"/>
    <w:rsid w:val="00C44811"/>
    <w:rsid w:val="00C44BA2"/>
    <w:rsid w:val="00C4559D"/>
    <w:rsid w:val="00C457EB"/>
    <w:rsid w:val="00C46DCC"/>
    <w:rsid w:val="00C50DB8"/>
    <w:rsid w:val="00C525E8"/>
    <w:rsid w:val="00C558BD"/>
    <w:rsid w:val="00C55AA0"/>
    <w:rsid w:val="00C56D36"/>
    <w:rsid w:val="00C570A2"/>
    <w:rsid w:val="00C63065"/>
    <w:rsid w:val="00C70B5B"/>
    <w:rsid w:val="00C7573D"/>
    <w:rsid w:val="00C75B4A"/>
    <w:rsid w:val="00C76400"/>
    <w:rsid w:val="00C77D06"/>
    <w:rsid w:val="00C82340"/>
    <w:rsid w:val="00C82715"/>
    <w:rsid w:val="00C82E38"/>
    <w:rsid w:val="00C83FC7"/>
    <w:rsid w:val="00C84051"/>
    <w:rsid w:val="00C867D7"/>
    <w:rsid w:val="00C86D17"/>
    <w:rsid w:val="00C87B4E"/>
    <w:rsid w:val="00C90A63"/>
    <w:rsid w:val="00C93A79"/>
    <w:rsid w:val="00C9615E"/>
    <w:rsid w:val="00C97873"/>
    <w:rsid w:val="00CA0B3D"/>
    <w:rsid w:val="00CA1C08"/>
    <w:rsid w:val="00CA2F6A"/>
    <w:rsid w:val="00CA440F"/>
    <w:rsid w:val="00CA4EBB"/>
    <w:rsid w:val="00CA546B"/>
    <w:rsid w:val="00CA73D6"/>
    <w:rsid w:val="00CB05C9"/>
    <w:rsid w:val="00CB0859"/>
    <w:rsid w:val="00CB1AE9"/>
    <w:rsid w:val="00CB334B"/>
    <w:rsid w:val="00CB7436"/>
    <w:rsid w:val="00CB7619"/>
    <w:rsid w:val="00CC4285"/>
    <w:rsid w:val="00CC4980"/>
    <w:rsid w:val="00CC4C82"/>
    <w:rsid w:val="00CD1F3D"/>
    <w:rsid w:val="00CE06CF"/>
    <w:rsid w:val="00CE1B8F"/>
    <w:rsid w:val="00CE383F"/>
    <w:rsid w:val="00CE3D17"/>
    <w:rsid w:val="00CE6A9D"/>
    <w:rsid w:val="00CE759F"/>
    <w:rsid w:val="00D03555"/>
    <w:rsid w:val="00D039E8"/>
    <w:rsid w:val="00D056C2"/>
    <w:rsid w:val="00D0595E"/>
    <w:rsid w:val="00D0772C"/>
    <w:rsid w:val="00D0782B"/>
    <w:rsid w:val="00D12399"/>
    <w:rsid w:val="00D13929"/>
    <w:rsid w:val="00D16010"/>
    <w:rsid w:val="00D162D2"/>
    <w:rsid w:val="00D2041F"/>
    <w:rsid w:val="00D20673"/>
    <w:rsid w:val="00D20766"/>
    <w:rsid w:val="00D21D73"/>
    <w:rsid w:val="00D23759"/>
    <w:rsid w:val="00D244B9"/>
    <w:rsid w:val="00D261A5"/>
    <w:rsid w:val="00D279E8"/>
    <w:rsid w:val="00D31866"/>
    <w:rsid w:val="00D31A5B"/>
    <w:rsid w:val="00D3271E"/>
    <w:rsid w:val="00D41905"/>
    <w:rsid w:val="00D41D2C"/>
    <w:rsid w:val="00D43AB5"/>
    <w:rsid w:val="00D45389"/>
    <w:rsid w:val="00D46566"/>
    <w:rsid w:val="00D50B0A"/>
    <w:rsid w:val="00D55AD1"/>
    <w:rsid w:val="00D56B4E"/>
    <w:rsid w:val="00D57EC4"/>
    <w:rsid w:val="00D609C5"/>
    <w:rsid w:val="00D626D1"/>
    <w:rsid w:val="00D628CC"/>
    <w:rsid w:val="00D64052"/>
    <w:rsid w:val="00D66399"/>
    <w:rsid w:val="00D704BA"/>
    <w:rsid w:val="00D727EE"/>
    <w:rsid w:val="00D72ED4"/>
    <w:rsid w:val="00D74536"/>
    <w:rsid w:val="00D762C8"/>
    <w:rsid w:val="00D76C34"/>
    <w:rsid w:val="00D816A5"/>
    <w:rsid w:val="00D8190A"/>
    <w:rsid w:val="00D847A2"/>
    <w:rsid w:val="00D90249"/>
    <w:rsid w:val="00D90C20"/>
    <w:rsid w:val="00D915D7"/>
    <w:rsid w:val="00D926D0"/>
    <w:rsid w:val="00D93769"/>
    <w:rsid w:val="00DA27FA"/>
    <w:rsid w:val="00DA5E10"/>
    <w:rsid w:val="00DA711D"/>
    <w:rsid w:val="00DA7F60"/>
    <w:rsid w:val="00DB0108"/>
    <w:rsid w:val="00DB037E"/>
    <w:rsid w:val="00DB268B"/>
    <w:rsid w:val="00DB506E"/>
    <w:rsid w:val="00DB5E57"/>
    <w:rsid w:val="00DB7A41"/>
    <w:rsid w:val="00DC01F1"/>
    <w:rsid w:val="00DC0EC6"/>
    <w:rsid w:val="00DC2C8F"/>
    <w:rsid w:val="00DC2D07"/>
    <w:rsid w:val="00DC375F"/>
    <w:rsid w:val="00DC4622"/>
    <w:rsid w:val="00DC47F5"/>
    <w:rsid w:val="00DC58B1"/>
    <w:rsid w:val="00DC5FF4"/>
    <w:rsid w:val="00DD01F3"/>
    <w:rsid w:val="00DD2327"/>
    <w:rsid w:val="00DD23DF"/>
    <w:rsid w:val="00DD501A"/>
    <w:rsid w:val="00DD675B"/>
    <w:rsid w:val="00DE27BD"/>
    <w:rsid w:val="00DE6482"/>
    <w:rsid w:val="00DF5F13"/>
    <w:rsid w:val="00DF7123"/>
    <w:rsid w:val="00E0099C"/>
    <w:rsid w:val="00E03E22"/>
    <w:rsid w:val="00E0642C"/>
    <w:rsid w:val="00E07B52"/>
    <w:rsid w:val="00E122E3"/>
    <w:rsid w:val="00E13B6A"/>
    <w:rsid w:val="00E144D1"/>
    <w:rsid w:val="00E24688"/>
    <w:rsid w:val="00E251C3"/>
    <w:rsid w:val="00E25329"/>
    <w:rsid w:val="00E327C8"/>
    <w:rsid w:val="00E33654"/>
    <w:rsid w:val="00E3474D"/>
    <w:rsid w:val="00E525AA"/>
    <w:rsid w:val="00E5533D"/>
    <w:rsid w:val="00E56BF9"/>
    <w:rsid w:val="00E61793"/>
    <w:rsid w:val="00E61C19"/>
    <w:rsid w:val="00E64600"/>
    <w:rsid w:val="00E66191"/>
    <w:rsid w:val="00E70A86"/>
    <w:rsid w:val="00E72870"/>
    <w:rsid w:val="00E72EF8"/>
    <w:rsid w:val="00E75E48"/>
    <w:rsid w:val="00E76788"/>
    <w:rsid w:val="00E775DF"/>
    <w:rsid w:val="00E801D8"/>
    <w:rsid w:val="00E821BF"/>
    <w:rsid w:val="00E82FD0"/>
    <w:rsid w:val="00E84C50"/>
    <w:rsid w:val="00E85653"/>
    <w:rsid w:val="00E877D9"/>
    <w:rsid w:val="00E90CD6"/>
    <w:rsid w:val="00E90E89"/>
    <w:rsid w:val="00E94EB3"/>
    <w:rsid w:val="00E95D91"/>
    <w:rsid w:val="00E95F86"/>
    <w:rsid w:val="00E960CF"/>
    <w:rsid w:val="00E96A40"/>
    <w:rsid w:val="00EA1ACB"/>
    <w:rsid w:val="00EA1FE1"/>
    <w:rsid w:val="00EA282E"/>
    <w:rsid w:val="00EA3B75"/>
    <w:rsid w:val="00EA5762"/>
    <w:rsid w:val="00EB2F19"/>
    <w:rsid w:val="00EB4707"/>
    <w:rsid w:val="00EB4F91"/>
    <w:rsid w:val="00EB6DF4"/>
    <w:rsid w:val="00EC0518"/>
    <w:rsid w:val="00EC0C35"/>
    <w:rsid w:val="00ED1093"/>
    <w:rsid w:val="00ED4698"/>
    <w:rsid w:val="00EE2067"/>
    <w:rsid w:val="00EE3CAB"/>
    <w:rsid w:val="00EF0733"/>
    <w:rsid w:val="00EF5320"/>
    <w:rsid w:val="00EF6749"/>
    <w:rsid w:val="00EF693C"/>
    <w:rsid w:val="00EF7124"/>
    <w:rsid w:val="00EF7621"/>
    <w:rsid w:val="00F05812"/>
    <w:rsid w:val="00F107C6"/>
    <w:rsid w:val="00F13D41"/>
    <w:rsid w:val="00F15C08"/>
    <w:rsid w:val="00F16441"/>
    <w:rsid w:val="00F16CE1"/>
    <w:rsid w:val="00F17A82"/>
    <w:rsid w:val="00F265C9"/>
    <w:rsid w:val="00F27518"/>
    <w:rsid w:val="00F27DEE"/>
    <w:rsid w:val="00F3091E"/>
    <w:rsid w:val="00F31468"/>
    <w:rsid w:val="00F34ADD"/>
    <w:rsid w:val="00F358EA"/>
    <w:rsid w:val="00F35B62"/>
    <w:rsid w:val="00F37AAF"/>
    <w:rsid w:val="00F44180"/>
    <w:rsid w:val="00F456DC"/>
    <w:rsid w:val="00F50BB0"/>
    <w:rsid w:val="00F51B06"/>
    <w:rsid w:val="00F53DE1"/>
    <w:rsid w:val="00F61A93"/>
    <w:rsid w:val="00F649DE"/>
    <w:rsid w:val="00F65397"/>
    <w:rsid w:val="00F74532"/>
    <w:rsid w:val="00F7595D"/>
    <w:rsid w:val="00F764DC"/>
    <w:rsid w:val="00F76AC7"/>
    <w:rsid w:val="00F77FE5"/>
    <w:rsid w:val="00F8067A"/>
    <w:rsid w:val="00F847AD"/>
    <w:rsid w:val="00F857B5"/>
    <w:rsid w:val="00F8756D"/>
    <w:rsid w:val="00F90026"/>
    <w:rsid w:val="00F904CC"/>
    <w:rsid w:val="00F94A0E"/>
    <w:rsid w:val="00F95C43"/>
    <w:rsid w:val="00FA0343"/>
    <w:rsid w:val="00FA1664"/>
    <w:rsid w:val="00FA3A44"/>
    <w:rsid w:val="00FB035A"/>
    <w:rsid w:val="00FB255B"/>
    <w:rsid w:val="00FB26FC"/>
    <w:rsid w:val="00FB2F87"/>
    <w:rsid w:val="00FB33FA"/>
    <w:rsid w:val="00FB605B"/>
    <w:rsid w:val="00FB6BDC"/>
    <w:rsid w:val="00FB74EC"/>
    <w:rsid w:val="00FC20ED"/>
    <w:rsid w:val="00FC5D9B"/>
    <w:rsid w:val="00FC747E"/>
    <w:rsid w:val="00FC7DDA"/>
    <w:rsid w:val="00FD060F"/>
    <w:rsid w:val="00FD1B37"/>
    <w:rsid w:val="00FD1E95"/>
    <w:rsid w:val="00FD5A48"/>
    <w:rsid w:val="00FD7C4B"/>
    <w:rsid w:val="00FE099C"/>
    <w:rsid w:val="00FE120E"/>
    <w:rsid w:val="00FE2223"/>
    <w:rsid w:val="00FF0FCD"/>
    <w:rsid w:val="00FF2732"/>
    <w:rsid w:val="00FF2E03"/>
    <w:rsid w:val="00FF48A7"/>
    <w:rsid w:val="00FF4A29"/>
    <w:rsid w:val="00FF4DAA"/>
    <w:rsid w:val="00FF4E2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B3E6E5"/>
  <w15:docId w15:val="{BF2EF575-3FA9-406D-BA59-4904B1F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eastAsia="SimSun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F16441"/>
    <w:pPr>
      <w:keepNext/>
      <w:widowControl w:val="0"/>
      <w:tabs>
        <w:tab w:val="clear" w:pos="567"/>
      </w:tabs>
      <w:spacing w:before="480" w:after="240" w:line="300" w:lineRule="exact"/>
      <w:ind w:left="0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F16441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2">
    <w:name w:val="toc 2"/>
    <w:basedOn w:val="Texte1"/>
    <w:next w:val="Normal"/>
    <w:uiPriority w:val="39"/>
    <w:rsid w:val="00047769"/>
    <w:pPr>
      <w:tabs>
        <w:tab w:val="clear" w:pos="567"/>
      </w:tabs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1E6B3F"/>
    <w:rPr>
      <w:rFonts w:ascii="Arial" w:eastAsia="SimSun" w:hAnsi="Arial" w:cs="Arial"/>
      <w:snapToGrid w:val="0"/>
      <w:sz w:val="16"/>
      <w:lang w:eastAsia="zh-CN"/>
    </w:rPr>
  </w:style>
  <w:style w:type="paragraph" w:styleId="FootnoteText">
    <w:name w:val="footnote text"/>
    <w:basedOn w:val="Normal"/>
    <w:link w:val="FootnoteTextChar"/>
    <w:rsid w:val="001E6B3F"/>
    <w:pPr>
      <w:tabs>
        <w:tab w:val="clear" w:pos="567"/>
      </w:tabs>
      <w:spacing w:after="60" w:line="180" w:lineRule="exact"/>
      <w:ind w:left="340" w:hanging="340"/>
    </w:pPr>
    <w:rPr>
      <w:snapToGrid w:val="0"/>
      <w:sz w:val="16"/>
    </w:rPr>
  </w:style>
  <w:style w:type="paragraph" w:customStyle="1" w:styleId="citation">
    <w:name w:val="citation"/>
    <w:basedOn w:val="Texte1"/>
    <w:rsid w:val="001E0D28"/>
    <w:pPr>
      <w:ind w:left="1134" w:right="284"/>
    </w:pPr>
  </w:style>
  <w:style w:type="paragraph" w:customStyle="1" w:styleId="Texte1">
    <w:name w:val="Texte1"/>
    <w:basedOn w:val="Normal"/>
    <w:link w:val="Texte1Car"/>
    <w:autoRedefine/>
    <w:rsid w:val="002D5639"/>
    <w:pPr>
      <w:spacing w:after="60"/>
    </w:pPr>
    <w:rPr>
      <w:w w:val="95"/>
      <w:lang w:val="en-GB"/>
    </w:rPr>
  </w:style>
  <w:style w:type="character" w:customStyle="1" w:styleId="Texte1Car">
    <w:name w:val="Texte1 Car"/>
    <w:link w:val="Texte1"/>
    <w:rsid w:val="002D5639"/>
    <w:rPr>
      <w:rFonts w:ascii="Arial" w:eastAsia="SimSun" w:hAnsi="Arial" w:cs="Arial"/>
      <w:w w:val="95"/>
      <w:lang w:val="en-GB" w:eastAsia="zh-CN"/>
    </w:rPr>
  </w:style>
  <w:style w:type="paragraph" w:customStyle="1" w:styleId="nui">
    <w:name w:val="énu(i)"/>
    <w:basedOn w:val="Texte1"/>
    <w:rsid w:val="00E85653"/>
    <w:pPr>
      <w:tabs>
        <w:tab w:val="clear" w:pos="567"/>
      </w:tabs>
      <w:ind w:left="1815" w:hanging="397"/>
    </w:pPr>
  </w:style>
  <w:style w:type="character" w:customStyle="1" w:styleId="HeaderChar">
    <w:name w:val="Header Char"/>
    <w:link w:val="Header"/>
    <w:locked/>
    <w:rsid w:val="0000266A"/>
    <w:rPr>
      <w:rFonts w:ascii="Arial" w:eastAsia="SimSun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00266A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9D4AB5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9D4AB5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93E4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93E4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1F7B54"/>
    <w:rPr>
      <w:rFonts w:ascii="Arial" w:eastAsia="SimSun" w:hAnsi="Arial" w:cs="Arial"/>
      <w:b/>
      <w:bCs/>
      <w:w w:val="95"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1F7B54"/>
    <w:pPr>
      <w:keepNext/>
      <w:widowControl w:val="0"/>
      <w:spacing w:before="120" w:after="80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A853D3"/>
    <w:pPr>
      <w:numPr>
        <w:numId w:val="347"/>
      </w:numPr>
      <w:spacing w:after="120"/>
    </w:p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A853D3"/>
    <w:rPr>
      <w:rFonts w:ascii="Arial" w:eastAsia="SimSun" w:hAnsi="Arial" w:cs="Arial"/>
      <w:sz w:val="24"/>
      <w:szCs w:val="24"/>
      <w:lang w:eastAsia="zh-CN"/>
    </w:rPr>
  </w:style>
  <w:style w:type="paragraph" w:customStyle="1" w:styleId="Questionnaire">
    <w:name w:val="Questionnaire"/>
    <w:basedOn w:val="Tabtxt"/>
    <w:rsid w:val="00BB443B"/>
    <w:pPr>
      <w:spacing w:before="80" w:after="80"/>
      <w:ind w:left="340" w:hanging="340"/>
      <w:jc w:val="left"/>
    </w:pPr>
    <w:rPr>
      <w:snapToGrid w:val="0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tabs>
        <w:tab w:val="clear" w:pos="567"/>
      </w:tabs>
      <w:ind w:left="1474" w:hanging="340"/>
    </w:pPr>
    <w:rPr>
      <w:szCs w:val="22"/>
    </w:rPr>
  </w:style>
  <w:style w:type="paragraph" w:customStyle="1" w:styleId="Enumrotation">
    <w:name w:val="Enumérotation"/>
    <w:basedOn w:val="numrationa"/>
    <w:autoRedefine/>
    <w:rsid w:val="0070685A"/>
    <w:pPr>
      <w:numPr>
        <w:numId w:val="469"/>
      </w:numPr>
      <w:ind w:left="851" w:hanging="284"/>
    </w:pPr>
  </w:style>
  <w:style w:type="character" w:styleId="PageNumber">
    <w:name w:val="page number"/>
    <w:rsid w:val="00614A3E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eastAsia="SimSun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autoRedefine/>
    <w:rsid w:val="00A853D3"/>
    <w:pPr>
      <w:numPr>
        <w:numId w:val="6"/>
      </w:numPr>
      <w:tabs>
        <w:tab w:val="clear" w:pos="567"/>
      </w:tabs>
      <w:ind w:left="851" w:hanging="284"/>
    </w:pPr>
  </w:style>
  <w:style w:type="paragraph" w:customStyle="1" w:styleId="Titcoul">
    <w:name w:val="Titcoul"/>
    <w:basedOn w:val="Title"/>
    <w:link w:val="TitcoulCar"/>
    <w:autoRedefine/>
    <w:rsid w:val="00C82E38"/>
    <w:pPr>
      <w:widowControl w:val="0"/>
      <w:spacing w:before="720" w:after="240" w:line="320" w:lineRule="exact"/>
      <w:ind w:left="851" w:hanging="851"/>
    </w:pPr>
    <w:rPr>
      <w:rFonts w:eastAsia="SimSun"/>
      <w:b w:val="0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C82E38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SsTit">
    <w:name w:val="SsTit"/>
    <w:basedOn w:val="Normal"/>
    <w:rsid w:val="00893E45"/>
    <w:pPr>
      <w:spacing w:before="440" w:line="440" w:lineRule="exact"/>
      <w:ind w:left="0"/>
      <w:jc w:val="left"/>
    </w:pPr>
    <w:rPr>
      <w:b/>
      <w:bCs/>
      <w:caps/>
      <w:snapToGrid w:val="0"/>
      <w:sz w:val="36"/>
      <w:szCs w:val="36"/>
    </w:rPr>
  </w:style>
  <w:style w:type="paragraph" w:customStyle="1" w:styleId="citationa">
    <w:name w:val="citation(a)"/>
    <w:basedOn w:val="Txtpucegras"/>
    <w:rsid w:val="00D90C20"/>
    <w:pPr>
      <w:numPr>
        <w:numId w:val="0"/>
      </w:numPr>
      <w:ind w:left="924" w:hanging="357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paragraph" w:customStyle="1" w:styleId="Enu1">
    <w:name w:val="Enu1"/>
    <w:basedOn w:val="Normal"/>
    <w:rsid w:val="0097251E"/>
    <w:pPr>
      <w:tabs>
        <w:tab w:val="num" w:pos="1191"/>
      </w:tabs>
      <w:ind w:left="245" w:firstLine="775"/>
    </w:p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w w:val="95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233CE4"/>
    <w:pPr>
      <w:numPr>
        <w:numId w:val="0"/>
      </w:numPr>
      <w:spacing w:before="480" w:after="0" w:line="30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233CE4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autoRedefine/>
    <w:rsid w:val="00EB4707"/>
    <w:pPr>
      <w:pBdr>
        <w:bottom w:val="single" w:sz="4" w:space="14" w:color="3366FF"/>
      </w:pBdr>
      <w:spacing w:before="0" w:after="240"/>
    </w:pPr>
    <w:rPr>
      <w:b w:val="0"/>
      <w:bCs/>
      <w:color w:val="3366FF"/>
      <w:lang w:val="en-GB"/>
    </w:rPr>
  </w:style>
  <w:style w:type="paragraph" w:customStyle="1" w:styleId="Sschap">
    <w:name w:val="Sschap"/>
    <w:basedOn w:val="Txtgras"/>
    <w:autoRedefine/>
    <w:rsid w:val="00A853D3"/>
    <w:pPr>
      <w:keepNext/>
      <w:widowControl w:val="0"/>
      <w:spacing w:before="1200" w:after="480" w:line="300" w:lineRule="exact"/>
    </w:pPr>
    <w:rPr>
      <w:w w:val="99"/>
    </w:rPr>
  </w:style>
  <w:style w:type="paragraph" w:customStyle="1" w:styleId="Cas">
    <w:name w:val="Cas"/>
    <w:basedOn w:val="Heading4"/>
    <w:rsid w:val="005149D2"/>
    <w:pPr>
      <w:spacing w:before="0" w:line="360" w:lineRule="exact"/>
      <w:jc w:val="left"/>
    </w:pPr>
    <w:rPr>
      <w:caps w:val="0"/>
      <w:color w:val="0000FF"/>
      <w:w w:val="107"/>
      <w:sz w:val="28"/>
      <w:szCs w:val="28"/>
      <w:lang w:val="en-GB"/>
    </w:rPr>
  </w:style>
  <w:style w:type="paragraph" w:customStyle="1" w:styleId="Caschap">
    <w:name w:val="Caschap"/>
    <w:basedOn w:val="Cas"/>
    <w:rsid w:val="005149D2"/>
    <w:pPr>
      <w:spacing w:after="120" w:line="480" w:lineRule="exact"/>
    </w:pPr>
    <w:rPr>
      <w:color w:val="auto"/>
      <w:sz w:val="36"/>
      <w:szCs w:val="48"/>
      <w:lang w:val="en-US"/>
    </w:rPr>
  </w:style>
  <w:style w:type="character" w:styleId="CommentReference">
    <w:name w:val="annotation reference"/>
    <w:basedOn w:val="DefaultParagraphFont"/>
    <w:semiHidden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Enutiret2">
    <w:name w:val="Enutiret2"/>
    <w:basedOn w:val="Enutiret"/>
    <w:link w:val="Enutiret2Car"/>
    <w:qFormat/>
    <w:rsid w:val="00AB74ED"/>
    <w:pPr>
      <w:ind w:left="1418"/>
    </w:pPr>
  </w:style>
  <w:style w:type="character" w:customStyle="1" w:styleId="Enutiret2Car">
    <w:name w:val="Enutiret2 Car"/>
    <w:basedOn w:val="EnutiretCar"/>
    <w:link w:val="Enutiret2"/>
    <w:rsid w:val="00AB74ED"/>
    <w:rPr>
      <w:rFonts w:ascii="Arial" w:eastAsia="SimSun" w:hAnsi="Arial" w:cs="Arial"/>
      <w:w w:val="95"/>
      <w:lang w:val="en-GB" w:eastAsia="zh-CN"/>
    </w:rPr>
  </w:style>
  <w:style w:type="paragraph" w:customStyle="1" w:styleId="Textegras">
    <w:name w:val="Textegras"/>
    <w:basedOn w:val="Texte1"/>
    <w:link w:val="TextegrasCar"/>
    <w:autoRedefine/>
    <w:rsid w:val="001F7B54"/>
    <w:pPr>
      <w:keepNext/>
      <w:ind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1F7B54"/>
    <w:rPr>
      <w:rFonts w:ascii="Arial" w:eastAsia="SimSun" w:hAnsi="Arial" w:cs="Arial"/>
      <w:b/>
      <w:w w:val="95"/>
      <w:lang w:val="en-GB" w:eastAsia="zh-CN"/>
    </w:rPr>
  </w:style>
  <w:style w:type="paragraph" w:customStyle="1" w:styleId="Key">
    <w:name w:val="Key"/>
    <w:basedOn w:val="Titcoul"/>
    <w:link w:val="KeyCar"/>
    <w:qFormat/>
    <w:rsid w:val="00576DB1"/>
  </w:style>
  <w:style w:type="character" w:customStyle="1" w:styleId="KeyCar">
    <w:name w:val="Key Car"/>
    <w:basedOn w:val="TitcoulCar"/>
    <w:link w:val="Key"/>
    <w:rsid w:val="00576DB1"/>
    <w:rPr>
      <w:rFonts w:ascii="Arial Gras" w:eastAsia="SimSun" w:hAnsi="Arial Gras" w:cs="Arial"/>
      <w:b/>
      <w:bCs/>
      <w:caps/>
      <w:snapToGrid w:val="0"/>
      <w:color w:val="3366FF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repi.ulaval.ca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15023A-053D-486D-B64E-FB7D75ED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934</Words>
  <Characters>5141</Characters>
  <Application>Microsoft Office Word</Application>
  <DocSecurity>0</DocSecurity>
  <Lines>42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Manuel PCI-fr-avril</vt:lpstr>
      <vt:lpstr>Manuel PCI-fr-avril</vt:lpstr>
      <vt:lpstr>Manuel PCI-fr-avril</vt:lpstr>
    </vt:vector>
  </TitlesOfParts>
  <Company>SPecialiST RePack</Company>
  <LinksUpToDate>false</LinksUpToDate>
  <CharactersWithSpaces>6063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PCI-fr-avril</dc:title>
  <dc:creator>FLUFFY</dc:creator>
  <cp:lastModifiedBy>Kim, Dain</cp:lastModifiedBy>
  <cp:revision>15</cp:revision>
  <cp:lastPrinted>2014-04-15T11:42:00Z</cp:lastPrinted>
  <dcterms:created xsi:type="dcterms:W3CDTF">2015-09-15T07:31:00Z</dcterms:created>
  <dcterms:modified xsi:type="dcterms:W3CDTF">2018-03-27T07:38:00Z</dcterms:modified>
</cp:coreProperties>
</file>