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F8C25" w14:textId="3F140C95" w:rsidR="0060491B" w:rsidRPr="00421FCF" w:rsidRDefault="00C4640B" w:rsidP="004936EF">
      <w:pPr>
        <w:pStyle w:val="Chapitre"/>
        <w:rPr>
          <w:kern w:val="0"/>
        </w:rPr>
      </w:pPr>
      <w:bookmarkStart w:id="0" w:name="_Toc241644707"/>
      <w:bookmarkStart w:id="1" w:name="_Toc302374681"/>
      <w:r w:rsidRPr="00421FCF">
        <w:rPr>
          <w:kern w:val="0"/>
        </w:rPr>
        <w:t xml:space="preserve">Unit </w:t>
      </w:r>
      <w:r w:rsidR="000B2A31" w:rsidRPr="00421FCF">
        <w:rPr>
          <w:kern w:val="0"/>
        </w:rPr>
        <w:t>5</w:t>
      </w:r>
      <w:bookmarkEnd w:id="0"/>
      <w:r w:rsidR="00C26F78" w:rsidRPr="00421FCF">
        <w:rPr>
          <w:b w:val="0"/>
          <w:caps w:val="0"/>
          <w:sz w:val="20"/>
          <w:szCs w:val="20"/>
          <w:lang w:val="fr-FR" w:eastAsia="zh-TW"/>
        </w:rPr>
        <w:drawing>
          <wp:anchor distT="0" distB="0" distL="114300" distR="114300" simplePos="0" relativeHeight="251670528" behindDoc="1" locked="1" layoutInCell="1" allowOverlap="0" wp14:anchorId="2B7AD012" wp14:editId="6A8454A0">
            <wp:simplePos x="0" y="0"/>
            <wp:positionH relativeFrom="margin">
              <wp:posOffset>431800</wp:posOffset>
            </wp:positionH>
            <wp:positionV relativeFrom="margin">
              <wp:posOffset>1980565</wp:posOffset>
            </wp:positionV>
            <wp:extent cx="4870411" cy="4498145"/>
            <wp:effectExtent l="0" t="0" r="6985" b="0"/>
            <wp:wrapNone/>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434E8707" w14:textId="1B5C24D9" w:rsidR="00E504F3" w:rsidRPr="00C14A99" w:rsidRDefault="00431D1B" w:rsidP="00E504F3">
      <w:pPr>
        <w:pStyle w:val="UPlan"/>
      </w:pPr>
      <w:bookmarkStart w:id="2" w:name="_Toc241644708"/>
      <w:r w:rsidRPr="00421FCF">
        <w:t>raising awareness</w:t>
      </w:r>
    </w:p>
    <w:p w14:paraId="369EE1B9" w14:textId="795794F0" w:rsidR="00E504F3" w:rsidRPr="00C14A99" w:rsidRDefault="00E504F3" w:rsidP="00E504F3">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 xml:space="preserve">Published in </w:t>
      </w:r>
      <w:r w:rsidR="009C4945">
        <w:rPr>
          <w:rFonts w:eastAsia="Times New Roman"/>
          <w:szCs w:val="22"/>
          <w:lang w:val="en-GB" w:eastAsia="pt-BR"/>
        </w:rPr>
        <w:t>2016</w:t>
      </w:r>
      <w:r w:rsidRPr="00C14A99">
        <w:rPr>
          <w:rFonts w:eastAsia="Times New Roman"/>
          <w:szCs w:val="22"/>
          <w:lang w:val="en-GB" w:eastAsia="pt-BR"/>
        </w:rPr>
        <w:t xml:space="preserve"> by the United Nations Educational, Scientific and Cultural Organization, </w:t>
      </w:r>
      <w:r w:rsidRPr="00C14A99">
        <w:rPr>
          <w:rFonts w:eastAsia="Times New Roman"/>
          <w:bCs/>
          <w:iCs/>
          <w:szCs w:val="22"/>
          <w:lang w:val="en-GB" w:eastAsia="pt-BR"/>
        </w:rPr>
        <w:t xml:space="preserve">7, place de </w:t>
      </w:r>
      <w:proofErr w:type="spellStart"/>
      <w:r w:rsidRPr="00C14A99">
        <w:rPr>
          <w:rFonts w:eastAsia="Times New Roman"/>
          <w:bCs/>
          <w:iCs/>
          <w:szCs w:val="22"/>
          <w:lang w:val="en-GB" w:eastAsia="pt-BR"/>
        </w:rPr>
        <w:t>Fontenoy</w:t>
      </w:r>
      <w:proofErr w:type="spellEnd"/>
      <w:r w:rsidRPr="00C14A99">
        <w:rPr>
          <w:rFonts w:eastAsia="Times New Roman"/>
          <w:bCs/>
          <w:iCs/>
          <w:szCs w:val="22"/>
          <w:lang w:val="en-GB" w:eastAsia="pt-BR"/>
        </w:rPr>
        <w:t>, 75352 Paris 07 SP, France</w:t>
      </w:r>
    </w:p>
    <w:p w14:paraId="0846494E" w14:textId="77777777" w:rsidR="00E504F3" w:rsidRPr="00C14A99" w:rsidRDefault="00E504F3" w:rsidP="00E504F3">
      <w:pPr>
        <w:tabs>
          <w:tab w:val="clear" w:pos="567"/>
        </w:tabs>
        <w:snapToGrid/>
        <w:jc w:val="left"/>
        <w:rPr>
          <w:rFonts w:eastAsia="Times New Roman"/>
          <w:bCs/>
          <w:iCs/>
          <w:szCs w:val="22"/>
          <w:lang w:val="en-GB" w:eastAsia="pt-BR"/>
        </w:rPr>
      </w:pPr>
    </w:p>
    <w:p w14:paraId="0B76F9AD" w14:textId="64C3B420" w:rsidR="00E504F3" w:rsidRPr="00C14A99" w:rsidRDefault="00E504F3" w:rsidP="00E504F3">
      <w:pPr>
        <w:autoSpaceDE w:val="0"/>
        <w:autoSpaceDN w:val="0"/>
        <w:adjustRightInd w:val="0"/>
        <w:rPr>
          <w:szCs w:val="22"/>
        </w:rPr>
      </w:pPr>
      <w:r w:rsidRPr="00C14A99">
        <w:rPr>
          <w:szCs w:val="22"/>
          <w:lang w:val="en-GB"/>
        </w:rPr>
        <w:t xml:space="preserve">© UNESCO </w:t>
      </w:r>
      <w:r w:rsidR="009C4945">
        <w:rPr>
          <w:szCs w:val="22"/>
          <w:lang w:val="en-GB"/>
        </w:rPr>
        <w:t>2016</w:t>
      </w:r>
    </w:p>
    <w:p w14:paraId="4F25F996" w14:textId="246362CE" w:rsidR="00E504F3" w:rsidRPr="00C14A99" w:rsidRDefault="00E504F3" w:rsidP="00E504F3">
      <w:pPr>
        <w:autoSpaceDE w:val="0"/>
        <w:autoSpaceDN w:val="0"/>
        <w:adjustRightInd w:val="0"/>
        <w:rPr>
          <w:szCs w:val="22"/>
          <w:lang w:val="en-GB"/>
        </w:rPr>
      </w:pPr>
      <w:r w:rsidRPr="00C14A99">
        <w:rPr>
          <w:noProof/>
          <w:szCs w:val="22"/>
          <w:lang w:val="fr-FR" w:eastAsia="zh-TW"/>
        </w:rPr>
        <w:drawing>
          <wp:anchor distT="0" distB="0" distL="114300" distR="114300" simplePos="0" relativeHeight="251671552" behindDoc="0" locked="0" layoutInCell="1" allowOverlap="1" wp14:anchorId="61AA3AC2" wp14:editId="5F0C52C4">
            <wp:simplePos x="0" y="0"/>
            <wp:positionH relativeFrom="column">
              <wp:posOffset>-635</wp:posOffset>
            </wp:positionH>
            <wp:positionV relativeFrom="paragraph">
              <wp:posOffset>350520</wp:posOffset>
            </wp:positionV>
            <wp:extent cx="756285" cy="265430"/>
            <wp:effectExtent l="0" t="0" r="571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7EE4C56E" w14:textId="77777777" w:rsidR="00E504F3" w:rsidRPr="00C14A99" w:rsidRDefault="00E504F3" w:rsidP="00E504F3">
      <w:pPr>
        <w:spacing w:before="240"/>
        <w:rPr>
          <w:szCs w:val="22"/>
        </w:rPr>
      </w:pPr>
      <w:r w:rsidRPr="00C14A99">
        <w:rPr>
          <w:szCs w:val="22"/>
        </w:rPr>
        <w:t>This publication is available in Open Access under the Attribution-</w:t>
      </w:r>
      <w:proofErr w:type="spellStart"/>
      <w:r w:rsidRPr="00C14A99">
        <w:rPr>
          <w:szCs w:val="22"/>
        </w:rPr>
        <w:t>ShareAlike</w:t>
      </w:r>
      <w:proofErr w:type="spellEnd"/>
      <w:r w:rsidRPr="00C14A99">
        <w:rPr>
          <w:szCs w:val="22"/>
        </w:rPr>
        <w:t xml:space="preserv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29771A47" w14:textId="77777777" w:rsidR="00E504F3" w:rsidRPr="00C14A99" w:rsidRDefault="00E504F3" w:rsidP="00E504F3">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5937DF72" w14:textId="77777777" w:rsidR="00E504F3" w:rsidRPr="00C14A99" w:rsidRDefault="00E504F3" w:rsidP="00E504F3">
      <w:pPr>
        <w:tabs>
          <w:tab w:val="clear" w:pos="567"/>
        </w:tabs>
        <w:snapToGrid/>
        <w:jc w:val="left"/>
        <w:rPr>
          <w:rFonts w:eastAsia="Times New Roman"/>
          <w:bCs/>
          <w:iCs/>
          <w:szCs w:val="22"/>
          <w:lang w:val="en-GB" w:eastAsia="pt-BR"/>
        </w:rPr>
      </w:pPr>
    </w:p>
    <w:p w14:paraId="4F840775" w14:textId="77777777" w:rsidR="00E504F3" w:rsidRPr="00C14A99" w:rsidRDefault="00E504F3" w:rsidP="00E504F3">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71EF4B0" w14:textId="77777777" w:rsidR="00E504F3" w:rsidRPr="00C14A99" w:rsidRDefault="00E504F3" w:rsidP="00E504F3">
      <w:pPr>
        <w:tabs>
          <w:tab w:val="clear" w:pos="567"/>
        </w:tabs>
        <w:snapToGrid/>
        <w:jc w:val="left"/>
        <w:rPr>
          <w:rFonts w:eastAsia="Times New Roman"/>
          <w:bCs/>
          <w:iCs/>
          <w:szCs w:val="22"/>
          <w:lang w:val="en-GB" w:eastAsia="pt-BR"/>
        </w:rPr>
      </w:pPr>
    </w:p>
    <w:p w14:paraId="199DCDF8" w14:textId="77777777" w:rsidR="00E504F3" w:rsidRPr="00C14A99" w:rsidRDefault="00E504F3" w:rsidP="00E504F3">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w:t>
      </w:r>
      <w:bookmarkStart w:id="3" w:name="_GoBack"/>
      <w:bookmarkEnd w:id="3"/>
      <w:r w:rsidRPr="00C14A99">
        <w:rPr>
          <w:rFonts w:eastAsia="Times New Roman"/>
          <w:bCs/>
          <w:iCs/>
          <w:szCs w:val="22"/>
          <w:lang w:val="en-GB" w:eastAsia="pt-BR"/>
        </w:rPr>
        <w:t>e ideas and opinions expressed in this publication are those of the authors; they are not necessarily those of UNESCO and do not commit the Organization.</w:t>
      </w:r>
    </w:p>
    <w:p w14:paraId="55F36840" w14:textId="77777777" w:rsidR="00E504F3" w:rsidRPr="00C14A99" w:rsidRDefault="00E504F3" w:rsidP="00E504F3">
      <w:pPr>
        <w:tabs>
          <w:tab w:val="clear" w:pos="567"/>
        </w:tabs>
        <w:snapToGrid/>
        <w:jc w:val="left"/>
        <w:rPr>
          <w:lang w:val="en-GB"/>
        </w:rPr>
      </w:pPr>
    </w:p>
    <w:p w14:paraId="75F35230" w14:textId="77777777" w:rsidR="00E504F3" w:rsidRDefault="00E504F3" w:rsidP="00E504F3">
      <w:pPr>
        <w:tabs>
          <w:tab w:val="clear" w:pos="567"/>
        </w:tabs>
        <w:snapToGrid/>
        <w:jc w:val="left"/>
      </w:pPr>
      <w:r>
        <w:br w:type="page"/>
      </w:r>
    </w:p>
    <w:p w14:paraId="5E901E96" w14:textId="0E5574E4" w:rsidR="000B2A31" w:rsidRPr="00421FCF" w:rsidRDefault="00431D1B" w:rsidP="00C26F78">
      <w:pPr>
        <w:pStyle w:val="Titcoul"/>
        <w:rPr>
          <w:kern w:val="0"/>
          <w:szCs w:val="70"/>
        </w:rPr>
      </w:pPr>
      <w:r w:rsidRPr="00421FCF">
        <w:rPr>
          <w:kern w:val="0"/>
          <w:szCs w:val="70"/>
        </w:rPr>
        <w:lastRenderedPageBreak/>
        <w:t>Lesson Plan</w:t>
      </w:r>
      <w:bookmarkEnd w:id="1"/>
      <w:bookmarkEnd w:id="2"/>
    </w:p>
    <w:p w14:paraId="59F254B4" w14:textId="5703D316" w:rsidR="0060491B" w:rsidRPr="00421FCF" w:rsidRDefault="0060491B" w:rsidP="004936EF">
      <w:pPr>
        <w:pStyle w:val="UTit4"/>
        <w:rPr>
          <w:lang w:val="en-GB"/>
        </w:rPr>
      </w:pPr>
      <w:r w:rsidRPr="00421FCF">
        <w:rPr>
          <w:lang w:val="en-GB"/>
        </w:rPr>
        <w:t>Duration:</w:t>
      </w:r>
    </w:p>
    <w:p w14:paraId="40A87307" w14:textId="77777777" w:rsidR="0060491B" w:rsidRPr="00421FCF" w:rsidRDefault="0060491B" w:rsidP="00D8506F">
      <w:pPr>
        <w:pStyle w:val="UTxt"/>
        <w:rPr>
          <w:i w:val="0"/>
          <w:lang w:val="en-GB" w:eastAsia="en-US"/>
        </w:rPr>
      </w:pPr>
      <w:r w:rsidRPr="00421FCF">
        <w:rPr>
          <w:i w:val="0"/>
          <w:lang w:val="en-GB" w:eastAsia="en-US"/>
        </w:rPr>
        <w:t>1 hour</w:t>
      </w:r>
    </w:p>
    <w:p w14:paraId="1951B421" w14:textId="48C5D8D2" w:rsidR="0060491B" w:rsidRPr="00421FCF" w:rsidRDefault="0060491B" w:rsidP="004936EF">
      <w:pPr>
        <w:pStyle w:val="UTit4"/>
        <w:rPr>
          <w:lang w:val="en-GB"/>
        </w:rPr>
      </w:pPr>
      <w:r w:rsidRPr="00421FCF">
        <w:rPr>
          <w:lang w:val="en-GB"/>
        </w:rPr>
        <w:t>Objective(s):</w:t>
      </w:r>
    </w:p>
    <w:p w14:paraId="0ED642FB" w14:textId="6E8C22D2" w:rsidR="0060491B" w:rsidRPr="00421FCF" w:rsidRDefault="0060491B" w:rsidP="00216A69">
      <w:pPr>
        <w:pStyle w:val="UTxt"/>
        <w:rPr>
          <w:i w:val="0"/>
          <w:lang w:val="en-GB"/>
        </w:rPr>
      </w:pPr>
      <w:r w:rsidRPr="00421FCF">
        <w:rPr>
          <w:i w:val="0"/>
          <w:lang w:val="en-GB" w:eastAsia="en-US"/>
        </w:rPr>
        <w:t xml:space="preserve">Establish an understanding of the importance of raising awareness to ensure recognition of, respect for and enhancement of the </w:t>
      </w:r>
      <w:r w:rsidR="0097038A" w:rsidRPr="00421FCF">
        <w:rPr>
          <w:i w:val="0"/>
          <w:lang w:val="en-GB" w:eastAsia="en-US"/>
        </w:rPr>
        <w:t xml:space="preserve">intangible cultural heritage (ICH) </w:t>
      </w:r>
      <w:r w:rsidRPr="00421FCF">
        <w:rPr>
          <w:i w:val="0"/>
          <w:lang w:val="en-GB" w:eastAsia="en-US"/>
        </w:rPr>
        <w:t>and to enhance understanding between communities and groups.</w:t>
      </w:r>
      <w:r w:rsidR="00212463" w:rsidRPr="00421FCF">
        <w:rPr>
          <w:i w:val="0"/>
          <w:lang w:val="en-GB" w:eastAsia="en-US"/>
        </w:rPr>
        <w:t xml:space="preserve"> Furthermore, d</w:t>
      </w:r>
      <w:r w:rsidRPr="00421FCF">
        <w:rPr>
          <w:i w:val="0"/>
          <w:lang w:val="en-GB" w:eastAsia="en-US"/>
        </w:rPr>
        <w:t>iscuss mechanisms for raising awareness at the national level, and the use of the emblem of the Convention</w:t>
      </w:r>
      <w:r w:rsidR="00F848F4" w:rsidRPr="00421FCF">
        <w:rPr>
          <w:i w:val="0"/>
          <w:lang w:val="en-GB" w:eastAsia="en-US"/>
        </w:rPr>
        <w:t xml:space="preserve"> for the </w:t>
      </w:r>
      <w:r w:rsidR="00914735" w:rsidRPr="00421FCF">
        <w:rPr>
          <w:i w:val="0"/>
          <w:lang w:val="en-GB" w:eastAsia="en-US"/>
        </w:rPr>
        <w:t>Safeguarding</w:t>
      </w:r>
      <w:r w:rsidR="00F848F4" w:rsidRPr="00421FCF">
        <w:rPr>
          <w:i w:val="0"/>
          <w:lang w:val="en-GB" w:eastAsia="en-US"/>
        </w:rPr>
        <w:t xml:space="preserve"> of the Intangible Cultural Heritage</w:t>
      </w:r>
      <w:r w:rsidR="006E4B95" w:rsidRPr="00421FCF">
        <w:rPr>
          <w:i w:val="0"/>
          <w:lang w:val="en-GB" w:eastAsia="en-US"/>
        </w:rPr>
        <w:t>.</w:t>
      </w:r>
      <w:r w:rsidR="00C742EB" w:rsidRPr="00421FCF">
        <w:rPr>
          <w:rStyle w:val="FootnoteReference"/>
          <w:i w:val="0"/>
          <w:lang w:val="en-GB" w:eastAsia="en-US"/>
        </w:rPr>
        <w:footnoteReference w:id="1"/>
      </w:r>
    </w:p>
    <w:p w14:paraId="4CD460D6" w14:textId="1120C502" w:rsidR="0060491B" w:rsidRPr="00421FCF" w:rsidRDefault="0060491B" w:rsidP="004936EF">
      <w:pPr>
        <w:pStyle w:val="UTit4"/>
        <w:rPr>
          <w:lang w:val="en-GB"/>
        </w:rPr>
      </w:pPr>
      <w:r w:rsidRPr="00421FCF">
        <w:rPr>
          <w:lang w:val="en-GB"/>
        </w:rPr>
        <w:t>Description:</w:t>
      </w:r>
    </w:p>
    <w:p w14:paraId="413F7A8F" w14:textId="70D92303" w:rsidR="008439AD" w:rsidRPr="00421FCF" w:rsidRDefault="00560EC5" w:rsidP="00216A69">
      <w:pPr>
        <w:pStyle w:val="UTxt"/>
        <w:rPr>
          <w:i w:val="0"/>
          <w:lang w:val="en-GB" w:eastAsia="en-US"/>
        </w:rPr>
      </w:pPr>
      <w:r w:rsidRPr="00421FCF">
        <w:rPr>
          <w:i w:val="0"/>
          <w:lang w:val="en-GB" w:eastAsia="en-US"/>
        </w:rPr>
        <w:t xml:space="preserve">This unit deals with raising awareness about </w:t>
      </w:r>
      <w:r w:rsidR="00212463" w:rsidRPr="00421FCF">
        <w:rPr>
          <w:i w:val="0"/>
          <w:lang w:val="en-GB" w:eastAsia="en-US"/>
        </w:rPr>
        <w:t>ICH</w:t>
      </w:r>
      <w:r w:rsidRPr="00421FCF">
        <w:rPr>
          <w:i w:val="0"/>
          <w:lang w:val="en-GB" w:eastAsia="en-US"/>
        </w:rPr>
        <w:t>. It covers the following topics: the purpose of awareness</w:t>
      </w:r>
      <w:r w:rsidR="00BD1884" w:rsidRPr="00421FCF">
        <w:rPr>
          <w:i w:val="0"/>
          <w:lang w:val="en-GB" w:eastAsia="en-US"/>
        </w:rPr>
        <w:t xml:space="preserve"> </w:t>
      </w:r>
      <w:r w:rsidRPr="00421FCF">
        <w:rPr>
          <w:i w:val="0"/>
          <w:lang w:val="en-GB" w:eastAsia="en-US"/>
        </w:rPr>
        <w:t xml:space="preserve">raising, how awareness </w:t>
      </w:r>
      <w:proofErr w:type="gramStart"/>
      <w:r w:rsidRPr="00421FCF">
        <w:rPr>
          <w:i w:val="0"/>
          <w:lang w:val="en-GB" w:eastAsia="en-US"/>
        </w:rPr>
        <w:t>can be raised</w:t>
      </w:r>
      <w:proofErr w:type="gramEnd"/>
      <w:r w:rsidRPr="00421FCF">
        <w:rPr>
          <w:i w:val="0"/>
          <w:lang w:val="en-GB" w:eastAsia="en-US"/>
        </w:rPr>
        <w:t xml:space="preserve"> and about what issues, who the role players </w:t>
      </w:r>
      <w:r w:rsidR="00212463" w:rsidRPr="00421FCF">
        <w:rPr>
          <w:i w:val="0"/>
          <w:lang w:val="en-GB" w:eastAsia="en-US"/>
        </w:rPr>
        <w:t xml:space="preserve">are </w:t>
      </w:r>
      <w:r w:rsidRPr="00421FCF">
        <w:rPr>
          <w:i w:val="0"/>
          <w:lang w:val="en-GB" w:eastAsia="en-US"/>
        </w:rPr>
        <w:t>and how adverse effects of raising</w:t>
      </w:r>
      <w:r w:rsidR="00421FCF" w:rsidRPr="00421FCF">
        <w:rPr>
          <w:i w:val="0"/>
          <w:lang w:val="en-GB" w:eastAsia="en-US"/>
        </w:rPr>
        <w:t xml:space="preserve"> awareness</w:t>
      </w:r>
      <w:r w:rsidRPr="00421FCF">
        <w:rPr>
          <w:i w:val="0"/>
          <w:lang w:val="en-GB" w:eastAsia="en-US"/>
        </w:rPr>
        <w:t xml:space="preserve"> can be avoided.</w:t>
      </w:r>
      <w:r w:rsidR="00212463" w:rsidRPr="00421FCF">
        <w:rPr>
          <w:i w:val="0"/>
          <w:lang w:val="en-GB" w:eastAsia="en-US"/>
        </w:rPr>
        <w:t xml:space="preserve"> The role of communities is highlighted.</w:t>
      </w:r>
    </w:p>
    <w:p w14:paraId="2C8A3B1D" w14:textId="52BBCD74" w:rsidR="008439AD" w:rsidRPr="00421FCF" w:rsidRDefault="0054220A" w:rsidP="008439AD">
      <w:pPr>
        <w:pStyle w:val="UTxt"/>
        <w:rPr>
          <w:lang w:val="en-GB" w:eastAsia="en-US"/>
        </w:rPr>
      </w:pPr>
      <w:r w:rsidRPr="00421FCF">
        <w:rPr>
          <w:lang w:val="en-GB" w:eastAsia="en-US"/>
        </w:rPr>
        <w:t>Proposed sequence:</w:t>
      </w:r>
    </w:p>
    <w:p w14:paraId="4E0A9E27" w14:textId="73355E71" w:rsidR="008439AD" w:rsidRPr="00421FCF" w:rsidRDefault="00421FCF">
      <w:pPr>
        <w:pStyle w:val="Upuce"/>
        <w:rPr>
          <w:lang w:val="en-GB"/>
        </w:rPr>
      </w:pPr>
      <w:r w:rsidRPr="00421FCF">
        <w:rPr>
          <w:lang w:val="en-GB"/>
        </w:rPr>
        <w:t>Raising a</w:t>
      </w:r>
      <w:r w:rsidR="0060491B" w:rsidRPr="00421FCF">
        <w:rPr>
          <w:lang w:val="en-GB"/>
        </w:rPr>
        <w:t>wareness for safeguarding, recognition, respect and enhancement</w:t>
      </w:r>
      <w:r w:rsidR="008439AD" w:rsidRPr="00421FCF">
        <w:rPr>
          <w:lang w:val="en-GB"/>
        </w:rPr>
        <w:t xml:space="preserve"> </w:t>
      </w:r>
      <w:r w:rsidR="00BD1884" w:rsidRPr="00421FCF">
        <w:rPr>
          <w:lang w:val="en-GB"/>
        </w:rPr>
        <w:t>of ICH</w:t>
      </w:r>
    </w:p>
    <w:p w14:paraId="361D57F4" w14:textId="09C5BB6D" w:rsidR="008439AD" w:rsidRPr="00421FCF" w:rsidRDefault="0060491B">
      <w:pPr>
        <w:pStyle w:val="Upuce"/>
        <w:rPr>
          <w:lang w:val="en-GB"/>
        </w:rPr>
      </w:pPr>
      <w:r w:rsidRPr="00421FCF">
        <w:rPr>
          <w:lang w:val="en-GB"/>
        </w:rPr>
        <w:t>Ways to raise awareness</w:t>
      </w:r>
    </w:p>
    <w:p w14:paraId="5CEB8134" w14:textId="7299878B" w:rsidR="008439AD" w:rsidRPr="00421FCF" w:rsidRDefault="00BD1884">
      <w:pPr>
        <w:pStyle w:val="Upuce"/>
        <w:rPr>
          <w:lang w:val="en-GB"/>
        </w:rPr>
      </w:pPr>
      <w:r w:rsidRPr="00421FCF">
        <w:rPr>
          <w:lang w:val="en-GB"/>
        </w:rPr>
        <w:t>Key stakeholders</w:t>
      </w:r>
      <w:r w:rsidR="0060491B" w:rsidRPr="00421FCF">
        <w:rPr>
          <w:lang w:val="en-GB"/>
        </w:rPr>
        <w:t xml:space="preserve"> and audiences</w:t>
      </w:r>
    </w:p>
    <w:p w14:paraId="185E83FB" w14:textId="05767D6E" w:rsidR="008439AD" w:rsidRPr="00421FCF" w:rsidRDefault="0060491B">
      <w:pPr>
        <w:pStyle w:val="Upuce"/>
        <w:rPr>
          <w:lang w:val="en-GB"/>
        </w:rPr>
      </w:pPr>
      <w:r w:rsidRPr="00421FCF">
        <w:rPr>
          <w:lang w:val="en-GB"/>
        </w:rPr>
        <w:t xml:space="preserve">Role of the Committee and the </w:t>
      </w:r>
      <w:r w:rsidR="00F86C13" w:rsidRPr="00421FCF">
        <w:rPr>
          <w:lang w:val="en-GB"/>
        </w:rPr>
        <w:t xml:space="preserve">ICH </w:t>
      </w:r>
      <w:r w:rsidRPr="00421FCF">
        <w:rPr>
          <w:lang w:val="en-GB"/>
        </w:rPr>
        <w:t>website</w:t>
      </w:r>
    </w:p>
    <w:p w14:paraId="1DA8A87F" w14:textId="2DB6A780" w:rsidR="008439AD" w:rsidRPr="00421FCF" w:rsidRDefault="0060491B">
      <w:pPr>
        <w:pStyle w:val="Upuce"/>
        <w:rPr>
          <w:lang w:val="en-GB"/>
        </w:rPr>
      </w:pPr>
      <w:r w:rsidRPr="00421FCF">
        <w:rPr>
          <w:lang w:val="en-GB"/>
        </w:rPr>
        <w:t>Role of States Parties</w:t>
      </w:r>
    </w:p>
    <w:p w14:paraId="518DA7F2" w14:textId="5344985D" w:rsidR="008439AD" w:rsidRPr="00421FCF" w:rsidRDefault="0060491B">
      <w:pPr>
        <w:pStyle w:val="Upuce"/>
        <w:rPr>
          <w:lang w:val="en-GB"/>
        </w:rPr>
      </w:pPr>
      <w:r w:rsidRPr="00421FCF">
        <w:rPr>
          <w:lang w:val="en-GB"/>
        </w:rPr>
        <w:t>Role of the media</w:t>
      </w:r>
    </w:p>
    <w:p w14:paraId="4270DD95" w14:textId="099610D7" w:rsidR="008439AD" w:rsidRPr="00421FCF" w:rsidRDefault="0060491B">
      <w:pPr>
        <w:pStyle w:val="Upuce"/>
        <w:rPr>
          <w:lang w:val="en-GB"/>
        </w:rPr>
      </w:pPr>
      <w:r w:rsidRPr="00421FCF">
        <w:rPr>
          <w:lang w:val="en-GB"/>
        </w:rPr>
        <w:t>Role of institutions and organizations</w:t>
      </w:r>
    </w:p>
    <w:p w14:paraId="7EF181D4" w14:textId="5D10AE8B" w:rsidR="008439AD" w:rsidRPr="00421FCF" w:rsidRDefault="0060491B">
      <w:pPr>
        <w:pStyle w:val="Upuce"/>
        <w:rPr>
          <w:lang w:val="en-GB"/>
        </w:rPr>
      </w:pPr>
      <w:r w:rsidRPr="00421FCF">
        <w:rPr>
          <w:lang w:val="en-GB"/>
        </w:rPr>
        <w:t>Role of communities</w:t>
      </w:r>
    </w:p>
    <w:p w14:paraId="00CF4229" w14:textId="243DDE82" w:rsidR="0060491B" w:rsidRPr="00421FCF" w:rsidRDefault="000E47B3">
      <w:pPr>
        <w:pStyle w:val="Upuce"/>
        <w:rPr>
          <w:lang w:val="en-GB"/>
        </w:rPr>
      </w:pPr>
      <w:r w:rsidRPr="00421FCF">
        <w:rPr>
          <w:lang w:val="en-GB"/>
        </w:rPr>
        <w:t>A</w:t>
      </w:r>
      <w:r w:rsidR="0060491B" w:rsidRPr="00421FCF">
        <w:rPr>
          <w:lang w:val="en-GB"/>
        </w:rPr>
        <w:t>void</w:t>
      </w:r>
      <w:r w:rsidRPr="00421FCF">
        <w:rPr>
          <w:lang w:val="en-GB"/>
        </w:rPr>
        <w:t>ing possible</w:t>
      </w:r>
      <w:r w:rsidR="00416B05" w:rsidRPr="00421FCF">
        <w:rPr>
          <w:lang w:val="en-GB"/>
        </w:rPr>
        <w:t xml:space="preserve"> </w:t>
      </w:r>
      <w:r w:rsidR="0060491B" w:rsidRPr="00421FCF">
        <w:rPr>
          <w:lang w:val="en-GB"/>
        </w:rPr>
        <w:t xml:space="preserve">negative </w:t>
      </w:r>
      <w:r w:rsidR="004479C1" w:rsidRPr="00421FCF">
        <w:rPr>
          <w:lang w:val="en-GB"/>
        </w:rPr>
        <w:t>consequences</w:t>
      </w:r>
    </w:p>
    <w:p w14:paraId="7650B521" w14:textId="6E5F9039" w:rsidR="0060491B" w:rsidRPr="00421FCF" w:rsidRDefault="0060491B" w:rsidP="004936EF">
      <w:pPr>
        <w:pStyle w:val="UTit4"/>
        <w:rPr>
          <w:lang w:val="en-GB"/>
        </w:rPr>
      </w:pPr>
      <w:r w:rsidRPr="00421FCF">
        <w:rPr>
          <w:lang w:val="en-GB"/>
        </w:rPr>
        <w:t>Supporting documents:</w:t>
      </w:r>
    </w:p>
    <w:p w14:paraId="69582947" w14:textId="632CCEEB" w:rsidR="00EB71B2" w:rsidRPr="00421FCF" w:rsidRDefault="00EB71B2" w:rsidP="00216A69">
      <w:pPr>
        <w:pStyle w:val="Upuce"/>
        <w:rPr>
          <w:lang w:val="en-GB"/>
        </w:rPr>
      </w:pPr>
      <w:r w:rsidRPr="00421FCF">
        <w:rPr>
          <w:lang w:val="en-GB"/>
        </w:rPr>
        <w:t>Facilitator’s narrative Unit</w:t>
      </w:r>
      <w:r w:rsidR="00741A45" w:rsidRPr="00421FCF">
        <w:rPr>
          <w:lang w:val="en-GB"/>
        </w:rPr>
        <w:t> </w:t>
      </w:r>
      <w:r w:rsidRPr="00421FCF">
        <w:rPr>
          <w:lang w:val="en-GB"/>
        </w:rPr>
        <w:t>5</w:t>
      </w:r>
    </w:p>
    <w:p w14:paraId="120EA704" w14:textId="08F6163C" w:rsidR="008439AD" w:rsidRPr="00421FCF" w:rsidRDefault="00F17201" w:rsidP="00216A69">
      <w:pPr>
        <w:pStyle w:val="Upuce"/>
        <w:rPr>
          <w:lang w:val="en-GB"/>
        </w:rPr>
      </w:pPr>
      <w:r w:rsidRPr="00421FCF">
        <w:rPr>
          <w:lang w:val="en-GB"/>
        </w:rPr>
        <w:t>Unit</w:t>
      </w:r>
      <w:r w:rsidR="00741A45" w:rsidRPr="00421FCF">
        <w:rPr>
          <w:lang w:val="en-GB"/>
        </w:rPr>
        <w:t> </w:t>
      </w:r>
      <w:r w:rsidRPr="00421FCF">
        <w:rPr>
          <w:lang w:val="en-GB"/>
        </w:rPr>
        <w:t xml:space="preserve">5 </w:t>
      </w:r>
      <w:r w:rsidR="0060491B" w:rsidRPr="00421FCF">
        <w:rPr>
          <w:lang w:val="en-GB"/>
        </w:rPr>
        <w:t>PowerPoint presentation</w:t>
      </w:r>
    </w:p>
    <w:p w14:paraId="572A07D0" w14:textId="63BFAA2D" w:rsidR="008439AD" w:rsidRPr="00421FCF" w:rsidRDefault="00F02D08">
      <w:pPr>
        <w:pStyle w:val="Upuce"/>
        <w:rPr>
          <w:lang w:val="en-GB"/>
        </w:rPr>
      </w:pPr>
      <w:r w:rsidRPr="00421FCF">
        <w:rPr>
          <w:lang w:val="en-GB"/>
        </w:rPr>
        <w:t>Participant’s</w:t>
      </w:r>
      <w:r w:rsidR="002A3923" w:rsidRPr="00421FCF">
        <w:rPr>
          <w:lang w:val="en-GB"/>
        </w:rPr>
        <w:t xml:space="preserve"> text </w:t>
      </w:r>
      <w:r w:rsidR="00D946BF" w:rsidRPr="00421FCF">
        <w:rPr>
          <w:lang w:val="en-GB"/>
        </w:rPr>
        <w:t>Unit </w:t>
      </w:r>
      <w:r w:rsidR="0075593D" w:rsidRPr="00421FCF">
        <w:rPr>
          <w:lang w:val="en-GB"/>
        </w:rPr>
        <w:t>5</w:t>
      </w:r>
    </w:p>
    <w:p w14:paraId="027A9BB8" w14:textId="5FF47C04" w:rsidR="008439AD" w:rsidRPr="00421FCF" w:rsidRDefault="00F02D08">
      <w:pPr>
        <w:pStyle w:val="Upuce"/>
        <w:rPr>
          <w:lang w:val="en-GB"/>
        </w:rPr>
      </w:pPr>
      <w:r w:rsidRPr="00421FCF">
        <w:rPr>
          <w:lang w:val="en-GB"/>
        </w:rPr>
        <w:t>Participant’s</w:t>
      </w:r>
      <w:r w:rsidR="002A3923" w:rsidRPr="00421FCF">
        <w:rPr>
          <w:lang w:val="en-GB"/>
        </w:rPr>
        <w:t xml:space="preserve"> text </w:t>
      </w:r>
      <w:r w:rsidR="0075593D" w:rsidRPr="00421FCF">
        <w:rPr>
          <w:lang w:val="en-GB"/>
        </w:rPr>
        <w:t>Unit 3</w:t>
      </w:r>
      <w:r w:rsidR="0060491B" w:rsidRPr="00421FCF">
        <w:rPr>
          <w:lang w:val="en-GB"/>
        </w:rPr>
        <w:t>: ‘</w:t>
      </w:r>
      <w:r w:rsidR="00421FCF">
        <w:rPr>
          <w:lang w:val="en-GB"/>
        </w:rPr>
        <w:t>Raising a</w:t>
      </w:r>
      <w:r w:rsidR="0060491B" w:rsidRPr="00421FCF">
        <w:rPr>
          <w:lang w:val="en-GB"/>
        </w:rPr>
        <w:t>wareness’, ‘De-contextualization’ and ‘Emblem of the Convention’</w:t>
      </w:r>
    </w:p>
    <w:p w14:paraId="1FCD398B" w14:textId="0441B846" w:rsidR="0060491B" w:rsidRPr="00421FCF" w:rsidRDefault="0075593D">
      <w:pPr>
        <w:pStyle w:val="Upuce"/>
        <w:rPr>
          <w:lang w:val="en-GB"/>
        </w:rPr>
      </w:pPr>
      <w:r w:rsidRPr="00421FCF">
        <w:rPr>
          <w:lang w:val="en-GB"/>
        </w:rPr>
        <w:t>C</w:t>
      </w:r>
      <w:r w:rsidR="0060491B" w:rsidRPr="00421FCF">
        <w:rPr>
          <w:lang w:val="en-GB"/>
        </w:rPr>
        <w:t>ase studies</w:t>
      </w:r>
      <w:r w:rsidR="00ED7E6F" w:rsidRPr="00421FCF">
        <w:rPr>
          <w:lang w:val="en-GB"/>
        </w:rPr>
        <w:t> </w:t>
      </w:r>
      <w:r w:rsidR="0060491B" w:rsidRPr="00421FCF">
        <w:rPr>
          <w:lang w:val="en-GB"/>
        </w:rPr>
        <w:t>2–4</w:t>
      </w:r>
    </w:p>
    <w:p w14:paraId="73EF098C" w14:textId="4FE3EE4C" w:rsidR="00130016" w:rsidRPr="00421FCF" w:rsidRDefault="00421FCF">
      <w:pPr>
        <w:pStyle w:val="Upuce"/>
        <w:rPr>
          <w:i/>
          <w:lang w:val="en-GB"/>
        </w:rPr>
      </w:pPr>
      <w:r w:rsidRPr="00AB2D8C">
        <w:rPr>
          <w:lang w:val="en-US"/>
        </w:rPr>
        <w:t xml:space="preserve">UNESCO. </w:t>
      </w:r>
      <w:r w:rsidRPr="00AB2D8C">
        <w:rPr>
          <w:i/>
          <w:lang w:val="en-US"/>
        </w:rPr>
        <w:t xml:space="preserve">Basic Texts of the 2003 Convention for the Safeguarding of the Intangible Cultural </w:t>
      </w:r>
      <w:r w:rsidRPr="00AB2D8C">
        <w:rPr>
          <w:i/>
          <w:lang w:val="en-US"/>
        </w:rPr>
        <w:lastRenderedPageBreak/>
        <w:t>Heritage</w:t>
      </w:r>
      <w:r w:rsidRPr="00AB2D8C">
        <w:rPr>
          <w:lang w:val="en-US"/>
        </w:rPr>
        <w:t xml:space="preserve"> (referred to in this unit as Basic Texts). </w:t>
      </w:r>
      <w:r w:rsidRPr="00A73D26">
        <w:t>Paris,</w:t>
      </w:r>
      <w:r>
        <w:t xml:space="preserve"> UNESCO</w:t>
      </w:r>
      <w:r w:rsidRPr="00A73D26">
        <w:t xml:space="preserve">. </w:t>
      </w:r>
      <w:proofErr w:type="spellStart"/>
      <w:r w:rsidRPr="00A73D26">
        <w:t>Available</w:t>
      </w:r>
      <w:proofErr w:type="spellEnd"/>
      <w:r w:rsidRPr="00A73D26">
        <w:t xml:space="preserve"> at </w:t>
      </w:r>
      <w:hyperlink r:id="rId14" w:history="1">
        <w:r w:rsidRPr="00E86DD8">
          <w:rPr>
            <w:rStyle w:val="Hyperlink"/>
            <w:rFonts w:eastAsia="Times New Roman"/>
            <w:szCs w:val="16"/>
          </w:rPr>
          <w:t>http://www.unesco.org/culture/ich/index.php?lg=en&amp;pg=00503</w:t>
        </w:r>
      </w:hyperlink>
      <w:r w:rsidRPr="00A73D26">
        <w:t>.</w:t>
      </w:r>
    </w:p>
    <w:p w14:paraId="64DFC6E9" w14:textId="77777777" w:rsidR="00FD2AEF" w:rsidRPr="00421FCF" w:rsidRDefault="00FD2AEF" w:rsidP="004936EF">
      <w:pPr>
        <w:pStyle w:val="Soustitre"/>
        <w:rPr>
          <w:lang w:val="en-GB"/>
        </w:rPr>
      </w:pPr>
      <w:bookmarkStart w:id="4" w:name="_Toc238982217"/>
      <w:r w:rsidRPr="00421FCF">
        <w:rPr>
          <w:lang w:val="en-GB"/>
        </w:rPr>
        <w:t>Notes and suggestions</w:t>
      </w:r>
      <w:bookmarkEnd w:id="4"/>
    </w:p>
    <w:p w14:paraId="105F0ED7" w14:textId="0CFCDA12" w:rsidR="001204CE" w:rsidRPr="00421FCF" w:rsidRDefault="00FD2AEF" w:rsidP="009909DD">
      <w:pPr>
        <w:pStyle w:val="Texte1"/>
        <w:rPr>
          <w:lang w:val="en-GB"/>
        </w:rPr>
      </w:pPr>
      <w:r w:rsidRPr="00421FCF">
        <w:rPr>
          <w:lang w:val="en-GB"/>
        </w:rPr>
        <w:t xml:space="preserve">A number of examples of awareness-raising activities are provided in this </w:t>
      </w:r>
      <w:r w:rsidR="000E47B3" w:rsidRPr="00421FCF">
        <w:rPr>
          <w:lang w:val="en-GB"/>
        </w:rPr>
        <w:t>u</w:t>
      </w:r>
      <w:r w:rsidR="00E01074" w:rsidRPr="00421FCF">
        <w:rPr>
          <w:lang w:val="en-GB"/>
        </w:rPr>
        <w:t>nit</w:t>
      </w:r>
      <w:r w:rsidR="00FF2BFB" w:rsidRPr="00421FCF">
        <w:rPr>
          <w:lang w:val="en-GB"/>
        </w:rPr>
        <w:t>.</w:t>
      </w:r>
      <w:r w:rsidRPr="00421FCF">
        <w:rPr>
          <w:lang w:val="en-GB"/>
        </w:rPr>
        <w:t xml:space="preserve"> </w:t>
      </w:r>
      <w:r w:rsidR="00FF2BFB" w:rsidRPr="00421FCF">
        <w:rPr>
          <w:lang w:val="en-GB"/>
        </w:rPr>
        <w:t>F</w:t>
      </w:r>
      <w:r w:rsidRPr="00421FCF">
        <w:rPr>
          <w:lang w:val="en-GB"/>
        </w:rPr>
        <w:t>urther regional or local examples may be provided by the facilitator or solicited from participants</w:t>
      </w:r>
      <w:r w:rsidR="00FF2BFB" w:rsidRPr="00421FCF">
        <w:rPr>
          <w:lang w:val="en-GB"/>
        </w:rPr>
        <w:t>:</w:t>
      </w:r>
      <w:r w:rsidRPr="00421FCF">
        <w:rPr>
          <w:lang w:val="en-GB"/>
        </w:rPr>
        <w:t xml:space="preserve"> </w:t>
      </w:r>
      <w:r w:rsidR="00FF2BFB" w:rsidRPr="00421FCF">
        <w:rPr>
          <w:lang w:val="en-GB"/>
        </w:rPr>
        <w:t>t</w:t>
      </w:r>
      <w:r w:rsidR="00FD0631" w:rsidRPr="00421FCF">
        <w:rPr>
          <w:lang w:val="en-GB"/>
        </w:rPr>
        <w:t xml:space="preserve">he exercise (15 </w:t>
      </w:r>
      <w:r w:rsidR="00933B93" w:rsidRPr="00421FCF">
        <w:rPr>
          <w:lang w:val="en-GB"/>
        </w:rPr>
        <w:t>mins</w:t>
      </w:r>
      <w:r w:rsidR="00FD0631" w:rsidRPr="00421FCF">
        <w:rPr>
          <w:lang w:val="en-GB"/>
        </w:rPr>
        <w:t>) after slide</w:t>
      </w:r>
      <w:r w:rsidR="00323903" w:rsidRPr="00421FCF">
        <w:rPr>
          <w:lang w:val="en-GB"/>
        </w:rPr>
        <w:t> </w:t>
      </w:r>
      <w:r w:rsidR="00B8751E" w:rsidRPr="00421FCF">
        <w:rPr>
          <w:lang w:val="en-GB"/>
        </w:rPr>
        <w:t>6</w:t>
      </w:r>
      <w:r w:rsidR="00FD0631" w:rsidRPr="00421FCF">
        <w:rPr>
          <w:lang w:val="en-GB"/>
        </w:rPr>
        <w:t xml:space="preserve"> provides an opportunity for doing so. </w:t>
      </w:r>
      <w:r w:rsidR="00FF2BFB" w:rsidRPr="00421FCF">
        <w:rPr>
          <w:lang w:val="en-GB"/>
        </w:rPr>
        <w:t>If time allows, s</w:t>
      </w:r>
      <w:r w:rsidR="00DF4E22" w:rsidRPr="00421FCF">
        <w:rPr>
          <w:lang w:val="en-GB"/>
        </w:rPr>
        <w:t>mall</w:t>
      </w:r>
      <w:r w:rsidR="009B4617" w:rsidRPr="00421FCF">
        <w:rPr>
          <w:lang w:val="en-GB"/>
        </w:rPr>
        <w:t>-</w:t>
      </w:r>
      <w:r w:rsidR="00DF4E22" w:rsidRPr="00421FCF">
        <w:rPr>
          <w:lang w:val="en-GB"/>
        </w:rPr>
        <w:t>group</w:t>
      </w:r>
      <w:r w:rsidRPr="00421FCF">
        <w:rPr>
          <w:lang w:val="en-GB"/>
        </w:rPr>
        <w:t xml:space="preserve"> discussion</w:t>
      </w:r>
      <w:r w:rsidR="00DF4E22" w:rsidRPr="00421FCF">
        <w:rPr>
          <w:lang w:val="en-GB"/>
        </w:rPr>
        <w:t>s could be held</w:t>
      </w:r>
      <w:r w:rsidRPr="00421FCF">
        <w:rPr>
          <w:lang w:val="en-GB"/>
        </w:rPr>
        <w:t xml:space="preserve"> about the aims, intended audiences, likely effects</w:t>
      </w:r>
      <w:r w:rsidR="002B6EA4" w:rsidRPr="00421FCF">
        <w:rPr>
          <w:lang w:val="en-GB"/>
        </w:rPr>
        <w:t xml:space="preserve"> </w:t>
      </w:r>
      <w:r w:rsidRPr="00421FCF">
        <w:rPr>
          <w:lang w:val="en-GB"/>
        </w:rPr>
        <w:t xml:space="preserve">and possible risks </w:t>
      </w:r>
      <w:r w:rsidR="00EE6D28" w:rsidRPr="00421FCF">
        <w:rPr>
          <w:lang w:val="en-GB"/>
        </w:rPr>
        <w:t>of</w:t>
      </w:r>
      <w:r w:rsidR="002B6EA4" w:rsidRPr="00421FCF">
        <w:rPr>
          <w:lang w:val="en-GB"/>
        </w:rPr>
        <w:t xml:space="preserve"> </w:t>
      </w:r>
      <w:r w:rsidRPr="00421FCF">
        <w:rPr>
          <w:lang w:val="en-GB"/>
        </w:rPr>
        <w:t>one or two of these examples.</w:t>
      </w:r>
    </w:p>
    <w:p w14:paraId="5ED6C4B9" w14:textId="77777777" w:rsidR="001204CE" w:rsidRPr="00421FCF" w:rsidRDefault="001204CE">
      <w:pPr>
        <w:tabs>
          <w:tab w:val="clear" w:pos="567"/>
        </w:tabs>
        <w:snapToGrid/>
        <w:spacing w:before="0" w:after="0"/>
        <w:jc w:val="left"/>
        <w:rPr>
          <w:snapToGrid/>
          <w:sz w:val="20"/>
          <w:lang w:val="en-GB"/>
        </w:rPr>
      </w:pPr>
      <w:r w:rsidRPr="00421FCF">
        <w:rPr>
          <w:lang w:val="en-GB"/>
        </w:rPr>
        <w:br w:type="page"/>
      </w:r>
    </w:p>
    <w:p w14:paraId="4403B1BF" w14:textId="0E56B68E" w:rsidR="00642D4B" w:rsidRPr="00421FCF" w:rsidRDefault="00C4640B" w:rsidP="004936EF">
      <w:pPr>
        <w:pStyle w:val="Chapitre"/>
        <w:rPr>
          <w:kern w:val="0"/>
        </w:rPr>
      </w:pPr>
      <w:bookmarkStart w:id="5" w:name="_Toc241644709"/>
      <w:bookmarkStart w:id="6" w:name="_Toc302374682"/>
      <w:r w:rsidRPr="00421FCF">
        <w:rPr>
          <w:kern w:val="0"/>
        </w:rPr>
        <w:lastRenderedPageBreak/>
        <w:t xml:space="preserve">Unit </w:t>
      </w:r>
      <w:r w:rsidR="000B2A31" w:rsidRPr="00421FCF">
        <w:rPr>
          <w:kern w:val="0"/>
        </w:rPr>
        <w:t>5</w:t>
      </w:r>
      <w:bookmarkEnd w:id="5"/>
    </w:p>
    <w:p w14:paraId="7B4D28B4" w14:textId="77777777" w:rsidR="00431D1B" w:rsidRPr="00421FCF" w:rsidRDefault="00431D1B" w:rsidP="00431D1B">
      <w:pPr>
        <w:pStyle w:val="UPlan"/>
      </w:pPr>
      <w:bookmarkStart w:id="7" w:name="_Toc241644710"/>
      <w:r w:rsidRPr="00421FCF">
        <w:t>raising awareness</w:t>
      </w:r>
    </w:p>
    <w:p w14:paraId="5A1F69C4" w14:textId="4C4B6FB3" w:rsidR="00431D1B" w:rsidRPr="00421FCF" w:rsidRDefault="00431D1B" w:rsidP="00431D1B">
      <w:pPr>
        <w:pStyle w:val="Titcoul"/>
        <w:rPr>
          <w:kern w:val="0"/>
          <w:szCs w:val="70"/>
        </w:rPr>
      </w:pPr>
      <w:r w:rsidRPr="00421FCF">
        <w:rPr>
          <w:kern w:val="0"/>
          <w:szCs w:val="70"/>
        </w:rPr>
        <w:t>facilitator’s narrative</w:t>
      </w:r>
    </w:p>
    <w:bookmarkEnd w:id="6"/>
    <w:bookmarkEnd w:id="7"/>
    <w:p w14:paraId="4DD271B8" w14:textId="4328C374" w:rsidR="00642D4B" w:rsidRPr="00421FCF" w:rsidRDefault="009C2EDD" w:rsidP="004936EF">
      <w:pPr>
        <w:pStyle w:val="Heading6"/>
        <w:rPr>
          <w:lang w:val="en-GB"/>
        </w:rPr>
      </w:pPr>
      <w:r w:rsidRPr="00421FCF">
        <w:rPr>
          <w:lang w:val="en-GB"/>
        </w:rPr>
        <w:t>Slide 1</w:t>
      </w:r>
      <w:r w:rsidR="00642D4B" w:rsidRPr="00421FCF">
        <w:rPr>
          <w:lang w:val="en-GB"/>
        </w:rPr>
        <w:t>.</w:t>
      </w:r>
    </w:p>
    <w:p w14:paraId="1D61884C" w14:textId="77777777" w:rsidR="009C2EDD" w:rsidRPr="00421FCF" w:rsidRDefault="002D6241" w:rsidP="004936EF">
      <w:pPr>
        <w:pStyle w:val="diapo2"/>
        <w:rPr>
          <w:lang w:val="en-GB"/>
        </w:rPr>
      </w:pPr>
      <w:r w:rsidRPr="00421FCF">
        <w:rPr>
          <w:lang w:val="en-GB"/>
        </w:rPr>
        <w:t>Raising awareness</w:t>
      </w:r>
    </w:p>
    <w:p w14:paraId="41B68707" w14:textId="0DDF0ABE" w:rsidR="00642D4B" w:rsidRPr="00421FCF" w:rsidRDefault="009C2EDD" w:rsidP="004936EF">
      <w:pPr>
        <w:pStyle w:val="Heading6"/>
        <w:rPr>
          <w:lang w:val="en-GB"/>
        </w:rPr>
      </w:pPr>
      <w:r w:rsidRPr="00421FCF">
        <w:rPr>
          <w:lang w:val="en-GB"/>
        </w:rPr>
        <w:t>Slide 2</w:t>
      </w:r>
      <w:r w:rsidR="00642D4B" w:rsidRPr="00421FCF">
        <w:rPr>
          <w:lang w:val="en-GB"/>
        </w:rPr>
        <w:t>.</w:t>
      </w:r>
    </w:p>
    <w:p w14:paraId="1266F2F5" w14:textId="7748BB7E" w:rsidR="009C2EDD" w:rsidRPr="00421FCF" w:rsidRDefault="009C2EDD" w:rsidP="004936EF">
      <w:pPr>
        <w:pStyle w:val="diapo2"/>
        <w:rPr>
          <w:lang w:val="en-GB"/>
        </w:rPr>
      </w:pPr>
      <w:r w:rsidRPr="00421FCF">
        <w:rPr>
          <w:lang w:val="en-GB"/>
        </w:rPr>
        <w:t>In this presentation</w:t>
      </w:r>
      <w:r w:rsidR="00A70A42" w:rsidRPr="00421FCF">
        <w:rPr>
          <w:lang w:val="en-GB"/>
        </w:rPr>
        <w:t xml:space="preserve"> </w:t>
      </w:r>
      <w:r w:rsidR="008A3E06" w:rsidRPr="00421FCF">
        <w:rPr>
          <w:lang w:val="en-GB"/>
        </w:rPr>
        <w:t>…</w:t>
      </w:r>
    </w:p>
    <w:p w14:paraId="12836B90" w14:textId="40ABC715" w:rsidR="00642D4B" w:rsidRPr="00421FCF" w:rsidRDefault="009C2EDD" w:rsidP="004936EF">
      <w:pPr>
        <w:pStyle w:val="Heading6"/>
        <w:rPr>
          <w:lang w:val="en-GB"/>
        </w:rPr>
      </w:pPr>
      <w:r w:rsidRPr="00421FCF">
        <w:rPr>
          <w:lang w:val="en-GB"/>
        </w:rPr>
        <w:t>Slide 3</w:t>
      </w:r>
      <w:r w:rsidR="00642D4B" w:rsidRPr="00421FCF">
        <w:rPr>
          <w:lang w:val="en-GB"/>
        </w:rPr>
        <w:t>.</w:t>
      </w:r>
    </w:p>
    <w:p w14:paraId="56C21C86" w14:textId="77777777" w:rsidR="009C2EDD" w:rsidRPr="00421FCF" w:rsidRDefault="009C2EDD" w:rsidP="004936EF">
      <w:pPr>
        <w:pStyle w:val="diapo2"/>
        <w:rPr>
          <w:lang w:val="en-GB"/>
        </w:rPr>
      </w:pPr>
      <w:r w:rsidRPr="00421FCF">
        <w:rPr>
          <w:lang w:val="en-GB"/>
        </w:rPr>
        <w:t>Awareness for safeguarding</w:t>
      </w:r>
    </w:p>
    <w:p w14:paraId="6FCD16C5" w14:textId="7639CAAC" w:rsidR="00430B62" w:rsidRPr="00421FCF" w:rsidRDefault="00F02D08" w:rsidP="009909DD">
      <w:pPr>
        <w:pStyle w:val="Texte1"/>
        <w:rPr>
          <w:lang w:val="en-GB"/>
        </w:rPr>
      </w:pPr>
      <w:r w:rsidRPr="00421FCF">
        <w:rPr>
          <w:lang w:val="en-GB"/>
        </w:rPr>
        <w:t>Participant’s</w:t>
      </w:r>
      <w:r w:rsidR="002A3923" w:rsidRPr="00421FCF">
        <w:rPr>
          <w:lang w:val="en-GB"/>
        </w:rPr>
        <w:t xml:space="preserve"> text </w:t>
      </w:r>
      <w:r w:rsidR="00D51367" w:rsidRPr="00421FCF">
        <w:rPr>
          <w:lang w:val="en-GB"/>
        </w:rPr>
        <w:t>Unit 5</w:t>
      </w:r>
      <w:r w:rsidR="00430B62" w:rsidRPr="00421FCF">
        <w:rPr>
          <w:lang w:val="en-GB"/>
        </w:rPr>
        <w:t>.1</w:t>
      </w:r>
      <w:r w:rsidR="005E7931" w:rsidRPr="00421FCF">
        <w:rPr>
          <w:lang w:val="en-GB"/>
        </w:rPr>
        <w:t xml:space="preserve"> discusses the </w:t>
      </w:r>
      <w:r w:rsidR="00F53663" w:rsidRPr="00421FCF">
        <w:rPr>
          <w:lang w:val="en-GB"/>
        </w:rPr>
        <w:t>purpose</w:t>
      </w:r>
      <w:r w:rsidR="005E7931" w:rsidRPr="00421FCF">
        <w:rPr>
          <w:lang w:val="en-GB"/>
        </w:rPr>
        <w:t xml:space="preserve"> of </w:t>
      </w:r>
      <w:r w:rsidR="00154B92" w:rsidRPr="00421FCF">
        <w:rPr>
          <w:lang w:val="en-GB"/>
        </w:rPr>
        <w:t>raising</w:t>
      </w:r>
      <w:r w:rsidR="00421FCF">
        <w:rPr>
          <w:lang w:val="en-GB"/>
        </w:rPr>
        <w:t xml:space="preserve"> awareness</w:t>
      </w:r>
      <w:r w:rsidR="00F53663" w:rsidRPr="00421FCF">
        <w:rPr>
          <w:lang w:val="en-GB"/>
        </w:rPr>
        <w:t xml:space="preserve"> and how it relates to the aims of the Convention</w:t>
      </w:r>
      <w:r w:rsidR="005E7931" w:rsidRPr="00421FCF">
        <w:rPr>
          <w:lang w:val="en-GB"/>
        </w:rPr>
        <w:t>.</w:t>
      </w:r>
    </w:p>
    <w:p w14:paraId="29EF7875" w14:textId="77777777" w:rsidR="00642D4B" w:rsidRPr="00421FCF" w:rsidRDefault="00442E1A" w:rsidP="009909DD">
      <w:pPr>
        <w:pStyle w:val="Texte1"/>
        <w:rPr>
          <w:lang w:val="en-GB"/>
        </w:rPr>
      </w:pPr>
      <w:r w:rsidRPr="00421FCF">
        <w:rPr>
          <w:b/>
          <w:szCs w:val="22"/>
          <w:lang w:val="en-GB"/>
        </w:rPr>
        <w:t>Article </w:t>
      </w:r>
      <w:r w:rsidR="00642D4B" w:rsidRPr="00421FCF">
        <w:rPr>
          <w:b/>
          <w:szCs w:val="22"/>
          <w:lang w:val="en-GB"/>
        </w:rPr>
        <w:t>1 – Purposes of the Convention</w:t>
      </w:r>
    </w:p>
    <w:p w14:paraId="62ECE1C4" w14:textId="6B8DFC21" w:rsidR="00642D4B" w:rsidRPr="00421FCF" w:rsidRDefault="00642D4B" w:rsidP="009909DD">
      <w:pPr>
        <w:pStyle w:val="Texte1"/>
        <w:rPr>
          <w:lang w:val="en-GB"/>
        </w:rPr>
      </w:pPr>
      <w:r w:rsidRPr="00421FCF">
        <w:rPr>
          <w:lang w:val="en-GB"/>
        </w:rPr>
        <w:t xml:space="preserve">The purposes of </w:t>
      </w:r>
      <w:r w:rsidR="004479C1" w:rsidRPr="00421FCF">
        <w:rPr>
          <w:lang w:val="en-GB"/>
        </w:rPr>
        <w:t xml:space="preserve">the </w:t>
      </w:r>
      <w:r w:rsidRPr="00421FCF">
        <w:rPr>
          <w:lang w:val="en-GB"/>
        </w:rPr>
        <w:t>Convention are:</w:t>
      </w:r>
    </w:p>
    <w:p w14:paraId="349DFE0F" w14:textId="410E60E5" w:rsidR="00642D4B" w:rsidRPr="00421FCF" w:rsidRDefault="00642D4B" w:rsidP="004936EF">
      <w:pPr>
        <w:pStyle w:val="numrationa"/>
        <w:rPr>
          <w:lang w:val="en-GB"/>
        </w:rPr>
      </w:pPr>
      <w:r w:rsidRPr="00421FCF">
        <w:rPr>
          <w:lang w:val="en-GB"/>
        </w:rPr>
        <w:t>(a)</w:t>
      </w:r>
      <w:r w:rsidR="00423299" w:rsidRPr="00421FCF">
        <w:rPr>
          <w:lang w:val="en-GB"/>
        </w:rPr>
        <w:tab/>
      </w:r>
      <w:proofErr w:type="gramStart"/>
      <w:r w:rsidRPr="00421FCF">
        <w:rPr>
          <w:lang w:val="en-GB"/>
        </w:rPr>
        <w:t>to</w:t>
      </w:r>
      <w:proofErr w:type="gramEnd"/>
      <w:r w:rsidRPr="00421FCF">
        <w:rPr>
          <w:lang w:val="en-GB"/>
        </w:rPr>
        <w:t xml:space="preserve"> safeguard the intangible cultural heritage;</w:t>
      </w:r>
    </w:p>
    <w:p w14:paraId="2C2867D5" w14:textId="5FA8020A" w:rsidR="00642D4B" w:rsidRPr="00421FCF" w:rsidRDefault="00642D4B" w:rsidP="004936EF">
      <w:pPr>
        <w:pStyle w:val="numrationa"/>
        <w:rPr>
          <w:lang w:val="en-GB"/>
        </w:rPr>
      </w:pPr>
      <w:r w:rsidRPr="00421FCF">
        <w:rPr>
          <w:lang w:val="en-GB"/>
        </w:rPr>
        <w:t>(b)</w:t>
      </w:r>
      <w:r w:rsidR="00423299" w:rsidRPr="00421FCF">
        <w:rPr>
          <w:lang w:val="en-GB"/>
        </w:rPr>
        <w:tab/>
      </w:r>
      <w:proofErr w:type="gramStart"/>
      <w:r w:rsidRPr="00421FCF">
        <w:rPr>
          <w:lang w:val="en-GB"/>
        </w:rPr>
        <w:t>to</w:t>
      </w:r>
      <w:proofErr w:type="gramEnd"/>
      <w:r w:rsidRPr="00421FCF">
        <w:rPr>
          <w:lang w:val="en-GB"/>
        </w:rPr>
        <w:t xml:space="preserve"> ensure respect for the intangible cultural heritage of the communities, groups and individuals concerned;</w:t>
      </w:r>
    </w:p>
    <w:p w14:paraId="25241CD0" w14:textId="310A3A78" w:rsidR="00642D4B" w:rsidRPr="00421FCF" w:rsidRDefault="00642D4B" w:rsidP="004936EF">
      <w:pPr>
        <w:pStyle w:val="numrationa"/>
        <w:rPr>
          <w:lang w:val="en-GB"/>
        </w:rPr>
      </w:pPr>
      <w:r w:rsidRPr="00421FCF">
        <w:rPr>
          <w:lang w:val="en-GB"/>
        </w:rPr>
        <w:t>(c)</w:t>
      </w:r>
      <w:r w:rsidR="00423299" w:rsidRPr="00421FCF">
        <w:rPr>
          <w:lang w:val="en-GB"/>
        </w:rPr>
        <w:tab/>
      </w:r>
      <w:proofErr w:type="gramStart"/>
      <w:r w:rsidRPr="00421FCF">
        <w:rPr>
          <w:lang w:val="en-GB"/>
        </w:rPr>
        <w:t>to</w:t>
      </w:r>
      <w:proofErr w:type="gramEnd"/>
      <w:r w:rsidRPr="00421FCF">
        <w:rPr>
          <w:lang w:val="en-GB"/>
        </w:rPr>
        <w:t xml:space="preserve"> raise awareness at the local, national and international levels of the importance of the intangible cultural heritage, and of ensuring mutual appreciation thereof; </w:t>
      </w:r>
      <w:r w:rsidR="004479C1" w:rsidRPr="00421FCF">
        <w:rPr>
          <w:lang w:val="en-GB"/>
        </w:rPr>
        <w:t>and</w:t>
      </w:r>
    </w:p>
    <w:p w14:paraId="75722782" w14:textId="4B631319" w:rsidR="00642D4B" w:rsidRPr="00421FCF" w:rsidRDefault="00642D4B" w:rsidP="004936EF">
      <w:pPr>
        <w:pStyle w:val="numrationa"/>
        <w:rPr>
          <w:lang w:val="en-GB"/>
        </w:rPr>
      </w:pPr>
      <w:r w:rsidRPr="00421FCF">
        <w:rPr>
          <w:lang w:val="en-GB"/>
        </w:rPr>
        <w:t>(d)</w:t>
      </w:r>
      <w:r w:rsidR="00423299" w:rsidRPr="00421FCF">
        <w:rPr>
          <w:lang w:val="en-GB"/>
        </w:rPr>
        <w:tab/>
      </w:r>
      <w:proofErr w:type="gramStart"/>
      <w:r w:rsidRPr="00421FCF">
        <w:rPr>
          <w:lang w:val="en-GB"/>
        </w:rPr>
        <w:t>to</w:t>
      </w:r>
      <w:proofErr w:type="gramEnd"/>
      <w:r w:rsidRPr="00421FCF">
        <w:rPr>
          <w:lang w:val="en-GB"/>
        </w:rPr>
        <w:t xml:space="preserve"> provide for international cooperation and assistance.</w:t>
      </w:r>
    </w:p>
    <w:p w14:paraId="08AC8711" w14:textId="03B1B3B5" w:rsidR="00D408C4" w:rsidRPr="00421FCF" w:rsidRDefault="00F165EF" w:rsidP="004936EF">
      <w:pPr>
        <w:pStyle w:val="Soustitre"/>
        <w:rPr>
          <w:caps/>
          <w:lang w:val="en-GB"/>
        </w:rPr>
      </w:pPr>
      <w:bookmarkStart w:id="8" w:name="_Toc238982218"/>
      <w:r>
        <w:rPr>
          <w:lang w:val="en-GB"/>
        </w:rPr>
        <w:t>N</w:t>
      </w:r>
      <w:r w:rsidR="00D408C4" w:rsidRPr="00421FCF">
        <w:rPr>
          <w:lang w:val="en-GB"/>
        </w:rPr>
        <w:t>eed for raising awareness about ICH</w:t>
      </w:r>
      <w:bookmarkEnd w:id="8"/>
    </w:p>
    <w:p w14:paraId="18A6D750" w14:textId="32FAE0B9" w:rsidR="00614ACE" w:rsidRPr="00421FCF" w:rsidRDefault="00D408C4" w:rsidP="00F36D15">
      <w:pPr>
        <w:pStyle w:val="Texte1"/>
        <w:rPr>
          <w:lang w:val="en-GB" w:eastAsia="en-US"/>
        </w:rPr>
      </w:pPr>
      <w:r w:rsidRPr="00421FCF">
        <w:rPr>
          <w:lang w:val="en-GB" w:eastAsia="en-US"/>
        </w:rPr>
        <w:t>Across much of the world, heritage has long been thought of as tangible (e.g. cathedrals</w:t>
      </w:r>
      <w:r w:rsidR="00E45F68" w:rsidRPr="00421FCF">
        <w:rPr>
          <w:lang w:val="en-GB" w:eastAsia="en-US"/>
        </w:rPr>
        <w:t>,</w:t>
      </w:r>
      <w:r w:rsidRPr="00421FCF">
        <w:rPr>
          <w:lang w:val="en-GB" w:eastAsia="en-US"/>
        </w:rPr>
        <w:t xml:space="preserve"> paintings</w:t>
      </w:r>
      <w:r w:rsidR="00E45F68" w:rsidRPr="00421FCF">
        <w:rPr>
          <w:lang w:val="en-GB" w:eastAsia="en-US"/>
        </w:rPr>
        <w:t xml:space="preserve"> and archaeological sites</w:t>
      </w:r>
      <w:r w:rsidRPr="00421FCF">
        <w:rPr>
          <w:lang w:val="en-GB" w:eastAsia="en-US"/>
        </w:rPr>
        <w:t xml:space="preserve">) </w:t>
      </w:r>
      <w:r w:rsidR="00F555E9" w:rsidRPr="00421FCF">
        <w:rPr>
          <w:lang w:val="en-GB" w:eastAsia="en-US"/>
        </w:rPr>
        <w:t>and/or</w:t>
      </w:r>
      <w:r w:rsidRPr="00421FCF">
        <w:rPr>
          <w:lang w:val="en-GB" w:eastAsia="en-US"/>
        </w:rPr>
        <w:t xml:space="preserve"> natural (e.g. mountains and waterfalls). Intangible heritage practices </w:t>
      </w:r>
      <w:r w:rsidR="00E45F68" w:rsidRPr="00421FCF">
        <w:rPr>
          <w:lang w:val="en-GB" w:eastAsia="en-US"/>
        </w:rPr>
        <w:t xml:space="preserve">and expressions </w:t>
      </w:r>
      <w:r w:rsidRPr="00421FCF">
        <w:rPr>
          <w:lang w:val="en-GB" w:eastAsia="en-US"/>
        </w:rPr>
        <w:t>have often been considered popular</w:t>
      </w:r>
      <w:r w:rsidR="008A3E06" w:rsidRPr="00421FCF">
        <w:rPr>
          <w:lang w:val="en-GB" w:eastAsia="en-US"/>
        </w:rPr>
        <w:t>,</w:t>
      </w:r>
      <w:r w:rsidR="00E45F68" w:rsidRPr="00421FCF">
        <w:rPr>
          <w:lang w:val="en-GB" w:eastAsia="en-US"/>
        </w:rPr>
        <w:t xml:space="preserve"> </w:t>
      </w:r>
      <w:r w:rsidRPr="00421FCF">
        <w:rPr>
          <w:lang w:val="en-GB" w:eastAsia="en-US"/>
        </w:rPr>
        <w:t xml:space="preserve">unsophisticated </w:t>
      </w:r>
      <w:r w:rsidR="008A3E06" w:rsidRPr="00421FCF">
        <w:rPr>
          <w:lang w:val="en-GB" w:eastAsia="en-US"/>
        </w:rPr>
        <w:t>‘</w:t>
      </w:r>
      <w:r w:rsidRPr="00421FCF">
        <w:rPr>
          <w:lang w:val="en-GB" w:eastAsia="en-US"/>
        </w:rPr>
        <w:t>low</w:t>
      </w:r>
      <w:r w:rsidR="008A3E06" w:rsidRPr="00421FCF">
        <w:rPr>
          <w:lang w:val="en-GB" w:eastAsia="en-US"/>
        </w:rPr>
        <w:t>’</w:t>
      </w:r>
      <w:r w:rsidRPr="00421FCF">
        <w:rPr>
          <w:lang w:val="en-GB" w:eastAsia="en-US"/>
        </w:rPr>
        <w:t xml:space="preserve"> culture</w:t>
      </w:r>
      <w:r w:rsidR="00E45F68" w:rsidRPr="00421FCF">
        <w:rPr>
          <w:lang w:val="en-GB" w:eastAsia="en-US"/>
        </w:rPr>
        <w:t xml:space="preserve">; largely for </w:t>
      </w:r>
      <w:r w:rsidR="008A3E06" w:rsidRPr="00421FCF">
        <w:rPr>
          <w:lang w:val="en-GB" w:eastAsia="en-US"/>
        </w:rPr>
        <w:t xml:space="preserve">this </w:t>
      </w:r>
      <w:r w:rsidR="00E45F68" w:rsidRPr="00421FCF">
        <w:rPr>
          <w:lang w:val="en-GB" w:eastAsia="en-US"/>
        </w:rPr>
        <w:t>reason</w:t>
      </w:r>
      <w:r w:rsidR="008A3E06" w:rsidRPr="00421FCF">
        <w:rPr>
          <w:lang w:val="en-GB" w:eastAsia="en-US"/>
        </w:rPr>
        <w:t>,</w:t>
      </w:r>
      <w:r w:rsidR="00E45F68" w:rsidRPr="00421FCF">
        <w:rPr>
          <w:lang w:val="en-GB" w:eastAsia="en-US"/>
        </w:rPr>
        <w:t xml:space="preserve"> they were not considered cultural heritage</w:t>
      </w:r>
      <w:r w:rsidRPr="00421FCF">
        <w:rPr>
          <w:lang w:val="en-GB" w:eastAsia="en-US"/>
        </w:rPr>
        <w:t>, and in many places the</w:t>
      </w:r>
      <w:r w:rsidR="00E45F68" w:rsidRPr="00421FCF">
        <w:rPr>
          <w:lang w:val="en-GB" w:eastAsia="en-US"/>
        </w:rPr>
        <w:t>se views</w:t>
      </w:r>
      <w:r w:rsidRPr="00421FCF">
        <w:rPr>
          <w:lang w:val="en-GB" w:eastAsia="en-US"/>
        </w:rPr>
        <w:t xml:space="preserve"> still hold </w:t>
      </w:r>
      <w:r w:rsidR="00B7751B" w:rsidRPr="00421FCF">
        <w:rPr>
          <w:lang w:val="en-GB" w:eastAsia="en-US"/>
        </w:rPr>
        <w:t xml:space="preserve">influence </w:t>
      </w:r>
      <w:r w:rsidR="00446404" w:rsidRPr="00421FCF">
        <w:rPr>
          <w:lang w:val="en-GB" w:eastAsia="en-US"/>
        </w:rPr>
        <w:t>today</w:t>
      </w:r>
      <w:r w:rsidR="00E45F68" w:rsidRPr="00421FCF">
        <w:rPr>
          <w:lang w:val="en-GB" w:eastAsia="en-US"/>
        </w:rPr>
        <w:t xml:space="preserve">. </w:t>
      </w:r>
      <w:r w:rsidR="00385AB6" w:rsidRPr="00421FCF">
        <w:rPr>
          <w:lang w:val="en-GB" w:eastAsia="en-US"/>
        </w:rPr>
        <w:t>This is one possible reason</w:t>
      </w:r>
      <w:r w:rsidR="00DB7B7E" w:rsidRPr="00421FCF">
        <w:rPr>
          <w:lang w:val="en-GB" w:eastAsia="en-US"/>
        </w:rPr>
        <w:t xml:space="preserve"> </w:t>
      </w:r>
      <w:r w:rsidRPr="00421FCF">
        <w:rPr>
          <w:lang w:val="en-GB" w:eastAsia="en-US"/>
        </w:rPr>
        <w:t>that</w:t>
      </w:r>
      <w:r w:rsidR="00DB7B7E" w:rsidRPr="00421FCF">
        <w:rPr>
          <w:lang w:val="en-GB" w:eastAsia="en-US"/>
        </w:rPr>
        <w:t>,</w:t>
      </w:r>
      <w:r w:rsidRPr="00421FCF">
        <w:rPr>
          <w:lang w:val="en-GB" w:eastAsia="en-US"/>
        </w:rPr>
        <w:t xml:space="preserve"> in </w:t>
      </w:r>
      <w:r w:rsidR="00D946BF" w:rsidRPr="00421FCF">
        <w:rPr>
          <w:lang w:val="en-GB" w:eastAsia="en-US"/>
        </w:rPr>
        <w:t xml:space="preserve">Western </w:t>
      </w:r>
      <w:r w:rsidRPr="00421FCF">
        <w:rPr>
          <w:lang w:val="en-GB" w:eastAsia="en-US"/>
        </w:rPr>
        <w:t>Europe, ratification of the Intangible Heritage Convention had a slow start.</w:t>
      </w:r>
      <w:r w:rsidR="00F36D15" w:rsidRPr="00421FCF">
        <w:rPr>
          <w:lang w:val="en-GB" w:eastAsia="en-US"/>
        </w:rPr>
        <w:t xml:space="preserve"> This attitude is changing.</w:t>
      </w:r>
      <w:r w:rsidR="00306B70">
        <w:rPr>
          <w:lang w:val="en-GB" w:eastAsia="en-US"/>
        </w:rPr>
        <w:t xml:space="preserve"> </w:t>
      </w:r>
      <w:r w:rsidRPr="00421FCF">
        <w:rPr>
          <w:lang w:val="en-GB" w:eastAsia="en-US"/>
        </w:rPr>
        <w:t>Some East Asian countries recogniz</w:t>
      </w:r>
      <w:r w:rsidR="00877E7E" w:rsidRPr="00421FCF">
        <w:rPr>
          <w:lang w:val="en-GB" w:eastAsia="en-US"/>
        </w:rPr>
        <w:t>ed</w:t>
      </w:r>
      <w:r w:rsidRPr="00421FCF">
        <w:rPr>
          <w:lang w:val="en-GB" w:eastAsia="en-US"/>
        </w:rPr>
        <w:t xml:space="preserve"> the function and relevance of ICH</w:t>
      </w:r>
      <w:r w:rsidR="00877E7E" w:rsidRPr="00421FCF">
        <w:rPr>
          <w:lang w:val="en-GB" w:eastAsia="en-US"/>
        </w:rPr>
        <w:t xml:space="preserve"> relatively early</w:t>
      </w:r>
      <w:r w:rsidR="00DB7B7E" w:rsidRPr="00421FCF">
        <w:rPr>
          <w:lang w:val="en-GB" w:eastAsia="en-US"/>
        </w:rPr>
        <w:t xml:space="preserve"> on</w:t>
      </w:r>
      <w:r w:rsidRPr="00421FCF">
        <w:rPr>
          <w:lang w:val="en-GB" w:eastAsia="en-US"/>
        </w:rPr>
        <w:t xml:space="preserve">, but it </w:t>
      </w:r>
      <w:r w:rsidR="00C76F0C" w:rsidRPr="00421FCF">
        <w:rPr>
          <w:lang w:val="en-GB" w:eastAsia="en-US"/>
        </w:rPr>
        <w:t>was</w:t>
      </w:r>
      <w:r w:rsidR="00614ACE" w:rsidRPr="00421FCF">
        <w:rPr>
          <w:lang w:val="en-GB" w:eastAsia="en-US"/>
        </w:rPr>
        <w:t xml:space="preserve"> </w:t>
      </w:r>
      <w:r w:rsidR="00C76F0C" w:rsidRPr="00421FCF">
        <w:rPr>
          <w:lang w:val="en-GB" w:eastAsia="en-US"/>
        </w:rPr>
        <w:t>some</w:t>
      </w:r>
      <w:r w:rsidR="00614ACE" w:rsidRPr="00421FCF">
        <w:rPr>
          <w:lang w:val="en-GB" w:eastAsia="en-US"/>
        </w:rPr>
        <w:t xml:space="preserve"> decades</w:t>
      </w:r>
      <w:r w:rsidRPr="00421FCF">
        <w:rPr>
          <w:lang w:val="en-GB" w:eastAsia="en-US"/>
        </w:rPr>
        <w:t xml:space="preserve"> before it was generally agreed </w:t>
      </w:r>
      <w:r w:rsidR="00614ACE" w:rsidRPr="00421FCF">
        <w:rPr>
          <w:lang w:val="en-GB" w:eastAsia="en-US"/>
        </w:rPr>
        <w:t xml:space="preserve">(also </w:t>
      </w:r>
      <w:r w:rsidR="00CB3FC3" w:rsidRPr="00421FCF">
        <w:rPr>
          <w:lang w:val="en-GB" w:eastAsia="en-US"/>
        </w:rPr>
        <w:t>with</w:t>
      </w:r>
      <w:r w:rsidR="00614ACE" w:rsidRPr="00421FCF">
        <w:rPr>
          <w:lang w:val="en-GB" w:eastAsia="en-US"/>
        </w:rPr>
        <w:t xml:space="preserve">in UNESCO) </w:t>
      </w:r>
      <w:r w:rsidRPr="00421FCF">
        <w:rPr>
          <w:lang w:val="en-GB" w:eastAsia="en-US"/>
        </w:rPr>
        <w:t xml:space="preserve">that ICH (as later defined by the Convention) deserves to be highlighted and </w:t>
      </w:r>
      <w:r w:rsidR="00F555E9" w:rsidRPr="00421FCF">
        <w:rPr>
          <w:lang w:val="en-GB" w:eastAsia="en-US"/>
        </w:rPr>
        <w:t>safeguarded</w:t>
      </w:r>
      <w:r w:rsidRPr="00421FCF">
        <w:rPr>
          <w:lang w:val="en-GB" w:eastAsia="en-US"/>
        </w:rPr>
        <w:t xml:space="preserve"> in </w:t>
      </w:r>
      <w:r w:rsidR="00E45F68" w:rsidRPr="00421FCF">
        <w:rPr>
          <w:lang w:val="en-GB" w:eastAsia="en-US"/>
        </w:rPr>
        <w:t>its</w:t>
      </w:r>
      <w:r w:rsidRPr="00421FCF">
        <w:rPr>
          <w:lang w:val="en-GB" w:eastAsia="en-US"/>
        </w:rPr>
        <w:t xml:space="preserve"> own right, and in </w:t>
      </w:r>
      <w:r w:rsidR="00E45F68" w:rsidRPr="00421FCF">
        <w:rPr>
          <w:lang w:val="en-GB" w:eastAsia="en-US"/>
        </w:rPr>
        <w:t>its</w:t>
      </w:r>
      <w:r w:rsidRPr="00421FCF">
        <w:rPr>
          <w:lang w:val="en-GB" w:eastAsia="en-US"/>
        </w:rPr>
        <w:t xml:space="preserve"> own way.</w:t>
      </w:r>
    </w:p>
    <w:p w14:paraId="539ECD7C" w14:textId="77777777" w:rsidR="00D408C4" w:rsidRPr="00421FCF" w:rsidRDefault="00E45F68" w:rsidP="009909DD">
      <w:pPr>
        <w:pStyle w:val="Texte1"/>
        <w:rPr>
          <w:lang w:val="en-GB" w:eastAsia="en-US"/>
        </w:rPr>
      </w:pPr>
      <w:r w:rsidRPr="00421FCF">
        <w:rPr>
          <w:lang w:val="en-GB" w:eastAsia="en-US"/>
        </w:rPr>
        <w:lastRenderedPageBreak/>
        <w:t>The communities concerned</w:t>
      </w:r>
      <w:r w:rsidR="00614ACE" w:rsidRPr="00421FCF">
        <w:rPr>
          <w:lang w:val="en-GB" w:eastAsia="en-US"/>
        </w:rPr>
        <w:t xml:space="preserve"> and</w:t>
      </w:r>
      <w:r w:rsidRPr="00421FCF">
        <w:rPr>
          <w:lang w:val="en-GB" w:eastAsia="en-US"/>
        </w:rPr>
        <w:t xml:space="preserve"> other stakeholders</w:t>
      </w:r>
      <w:r w:rsidR="00CB3FC3" w:rsidRPr="00421FCF">
        <w:rPr>
          <w:lang w:val="en-GB" w:eastAsia="en-US"/>
        </w:rPr>
        <w:t>,</w:t>
      </w:r>
      <w:r w:rsidRPr="00421FCF">
        <w:rPr>
          <w:lang w:val="en-GB" w:eastAsia="en-US"/>
        </w:rPr>
        <w:t xml:space="preserve"> including States, have recognized that</w:t>
      </w:r>
      <w:r w:rsidR="00D408C4" w:rsidRPr="00421FCF">
        <w:rPr>
          <w:lang w:val="en-GB" w:eastAsia="en-US"/>
        </w:rPr>
        <w:t xml:space="preserve"> the </w:t>
      </w:r>
      <w:r w:rsidRPr="00421FCF">
        <w:rPr>
          <w:lang w:val="en-GB" w:eastAsia="en-US"/>
        </w:rPr>
        <w:t>acknowledg</w:t>
      </w:r>
      <w:r w:rsidR="004A5214" w:rsidRPr="00421FCF">
        <w:rPr>
          <w:lang w:val="en-GB" w:eastAsia="en-US"/>
        </w:rPr>
        <w:t>e</w:t>
      </w:r>
      <w:r w:rsidRPr="00421FCF">
        <w:rPr>
          <w:lang w:val="en-GB" w:eastAsia="en-US"/>
        </w:rPr>
        <w:t>ment</w:t>
      </w:r>
      <w:r w:rsidR="00D408C4" w:rsidRPr="00421FCF">
        <w:rPr>
          <w:lang w:val="en-GB" w:eastAsia="en-US"/>
        </w:rPr>
        <w:t xml:space="preserve"> and mobilization o</w:t>
      </w:r>
      <w:r w:rsidRPr="00421FCF">
        <w:rPr>
          <w:lang w:val="en-GB" w:eastAsia="en-US"/>
        </w:rPr>
        <w:t>f their ICH practices and expressions</w:t>
      </w:r>
      <w:r w:rsidR="00D408C4" w:rsidRPr="00421FCF">
        <w:rPr>
          <w:lang w:val="en-GB" w:eastAsia="en-US"/>
        </w:rPr>
        <w:t xml:space="preserve"> </w:t>
      </w:r>
      <w:r w:rsidRPr="00421FCF">
        <w:rPr>
          <w:lang w:val="en-GB" w:eastAsia="en-US"/>
        </w:rPr>
        <w:t xml:space="preserve">may lead </w:t>
      </w:r>
      <w:r w:rsidR="00D408C4" w:rsidRPr="00421FCF">
        <w:rPr>
          <w:lang w:val="en-GB" w:eastAsia="en-US"/>
        </w:rPr>
        <w:t>to more balanced development</w:t>
      </w:r>
      <w:r w:rsidRPr="00421FCF">
        <w:rPr>
          <w:lang w:val="en-GB" w:eastAsia="en-US"/>
        </w:rPr>
        <w:t xml:space="preserve"> approaches</w:t>
      </w:r>
      <w:r w:rsidR="00D408C4" w:rsidRPr="00421FCF">
        <w:rPr>
          <w:lang w:val="en-GB" w:eastAsia="en-US"/>
        </w:rPr>
        <w:t xml:space="preserve">. They </w:t>
      </w:r>
      <w:r w:rsidR="007954DF" w:rsidRPr="00421FCF">
        <w:rPr>
          <w:lang w:val="en-GB" w:eastAsia="en-US"/>
        </w:rPr>
        <w:t xml:space="preserve">have </w:t>
      </w:r>
      <w:r w:rsidR="00D408C4" w:rsidRPr="00421FCF">
        <w:rPr>
          <w:lang w:val="en-GB" w:eastAsia="en-US"/>
        </w:rPr>
        <w:t>also realized that the importance</w:t>
      </w:r>
      <w:r w:rsidR="00836115" w:rsidRPr="00421FCF">
        <w:rPr>
          <w:lang w:val="en-GB" w:eastAsia="en-US"/>
        </w:rPr>
        <w:t xml:space="preserve"> of ICH</w:t>
      </w:r>
      <w:r w:rsidR="00D408C4" w:rsidRPr="00421FCF">
        <w:rPr>
          <w:lang w:val="en-GB" w:eastAsia="en-US"/>
        </w:rPr>
        <w:t xml:space="preserve"> resides not </w:t>
      </w:r>
      <w:r w:rsidR="007954DF" w:rsidRPr="00421FCF">
        <w:rPr>
          <w:lang w:val="en-GB" w:eastAsia="en-US"/>
        </w:rPr>
        <w:t xml:space="preserve">primarily </w:t>
      </w:r>
      <w:r w:rsidR="00D408C4" w:rsidRPr="00421FCF">
        <w:rPr>
          <w:lang w:val="en-GB" w:eastAsia="en-US"/>
        </w:rPr>
        <w:t>in performances or handicraft products themselves, but rather in the underlying knowledge</w:t>
      </w:r>
      <w:r w:rsidR="007954DF" w:rsidRPr="00421FCF">
        <w:rPr>
          <w:lang w:val="en-GB" w:eastAsia="en-US"/>
        </w:rPr>
        <w:t>,</w:t>
      </w:r>
      <w:r w:rsidR="00D408C4" w:rsidRPr="00421FCF">
        <w:rPr>
          <w:lang w:val="en-GB" w:eastAsia="en-US"/>
        </w:rPr>
        <w:t xml:space="preserve"> skills </w:t>
      </w:r>
      <w:r w:rsidR="007954DF" w:rsidRPr="00421FCF">
        <w:rPr>
          <w:lang w:val="en-GB" w:eastAsia="en-US"/>
        </w:rPr>
        <w:t xml:space="preserve">and values </w:t>
      </w:r>
      <w:r w:rsidR="00D408C4" w:rsidRPr="00421FCF">
        <w:rPr>
          <w:lang w:val="en-GB" w:eastAsia="en-US"/>
        </w:rPr>
        <w:t xml:space="preserve">transmitted and adapted from one generation to the next. The social and economic value of </w:t>
      </w:r>
      <w:r w:rsidR="007954DF" w:rsidRPr="00421FCF">
        <w:rPr>
          <w:lang w:val="en-GB" w:eastAsia="en-US"/>
        </w:rPr>
        <w:t>ICH</w:t>
      </w:r>
      <w:r w:rsidR="00D408C4" w:rsidRPr="00421FCF">
        <w:rPr>
          <w:lang w:val="en-GB" w:eastAsia="en-US"/>
        </w:rPr>
        <w:t xml:space="preserve"> is </w:t>
      </w:r>
      <w:r w:rsidR="00C73470" w:rsidRPr="00421FCF">
        <w:rPr>
          <w:lang w:val="en-GB" w:eastAsia="en-US"/>
        </w:rPr>
        <w:t xml:space="preserve">as </w:t>
      </w:r>
      <w:r w:rsidR="00D408C4" w:rsidRPr="00421FCF">
        <w:rPr>
          <w:lang w:val="en-GB" w:eastAsia="en-US"/>
        </w:rPr>
        <w:t xml:space="preserve">relevant for minority </w:t>
      </w:r>
      <w:r w:rsidR="00C73470" w:rsidRPr="00421FCF">
        <w:rPr>
          <w:lang w:val="en-GB" w:eastAsia="en-US"/>
        </w:rPr>
        <w:t>as</w:t>
      </w:r>
      <w:r w:rsidR="00D408C4" w:rsidRPr="00421FCF">
        <w:rPr>
          <w:lang w:val="en-GB" w:eastAsia="en-US"/>
        </w:rPr>
        <w:t xml:space="preserve"> for majority communities within a State, and is as important for developing States as for developed ones.</w:t>
      </w:r>
    </w:p>
    <w:p w14:paraId="0E3DFB72" w14:textId="0C7A1BAC" w:rsidR="00423299" w:rsidRPr="00421FCF" w:rsidRDefault="009C2EDD" w:rsidP="004936EF">
      <w:pPr>
        <w:pStyle w:val="Heading6"/>
        <w:rPr>
          <w:lang w:val="en-GB"/>
        </w:rPr>
      </w:pPr>
      <w:r w:rsidRPr="00421FCF">
        <w:rPr>
          <w:lang w:val="en-GB"/>
        </w:rPr>
        <w:t>Slide 4</w:t>
      </w:r>
      <w:r w:rsidR="00423299" w:rsidRPr="00421FCF">
        <w:rPr>
          <w:lang w:val="en-GB"/>
        </w:rPr>
        <w:t>.</w:t>
      </w:r>
    </w:p>
    <w:p w14:paraId="7AE3FF61" w14:textId="67D2942B" w:rsidR="009C2EDD" w:rsidRPr="00421FCF" w:rsidRDefault="00F576BD" w:rsidP="004936EF">
      <w:pPr>
        <w:pStyle w:val="diapo2"/>
        <w:rPr>
          <w:lang w:val="en-GB"/>
        </w:rPr>
      </w:pPr>
      <w:r w:rsidRPr="00DD4059">
        <w:rPr>
          <w:i/>
          <w:iCs/>
          <w:lang w:eastAsia="zh-TW"/>
        </w:rPr>
        <w:drawing>
          <wp:anchor distT="0" distB="0" distL="114300" distR="114300" simplePos="0" relativeHeight="251655168" behindDoc="0" locked="0" layoutInCell="1" allowOverlap="1" wp14:anchorId="3D19AD2E" wp14:editId="148B2245">
            <wp:simplePos x="0" y="0"/>
            <wp:positionH relativeFrom="column">
              <wp:posOffset>635</wp:posOffset>
            </wp:positionH>
            <wp:positionV relativeFrom="paragraph">
              <wp:posOffset>278765</wp:posOffset>
            </wp:positionV>
            <wp:extent cx="280670" cy="35941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9C2EDD" w:rsidRPr="00421FCF">
        <w:rPr>
          <w:lang w:val="en-GB"/>
        </w:rPr>
        <w:t>Recognition, respect, enhancement</w:t>
      </w:r>
    </w:p>
    <w:p w14:paraId="17C92A92" w14:textId="045DE74E" w:rsidR="009C2EDD"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D51367" w:rsidRPr="00AB2D8C">
        <w:rPr>
          <w:i w:val="0"/>
          <w:iCs/>
          <w:lang w:val="en-GB"/>
        </w:rPr>
        <w:t>Unit</w:t>
      </w:r>
      <w:r w:rsidR="00452988" w:rsidRPr="00AB2D8C">
        <w:rPr>
          <w:i w:val="0"/>
          <w:iCs/>
          <w:lang w:val="en-GB"/>
        </w:rPr>
        <w:t> </w:t>
      </w:r>
      <w:r w:rsidR="00D51367" w:rsidRPr="00AB2D8C">
        <w:rPr>
          <w:i w:val="0"/>
          <w:iCs/>
          <w:lang w:val="en-GB"/>
        </w:rPr>
        <w:t>5</w:t>
      </w:r>
      <w:r w:rsidR="00856102" w:rsidRPr="00AB2D8C">
        <w:rPr>
          <w:i w:val="0"/>
          <w:iCs/>
          <w:lang w:val="en-GB"/>
        </w:rPr>
        <w:t>.1</w:t>
      </w:r>
      <w:r w:rsidR="00DB7B7E" w:rsidRPr="00AB2D8C">
        <w:rPr>
          <w:i w:val="0"/>
          <w:iCs/>
          <w:lang w:val="en-GB"/>
        </w:rPr>
        <w:t>.</w:t>
      </w:r>
    </w:p>
    <w:p w14:paraId="1B72E01C" w14:textId="77777777" w:rsidR="00423299" w:rsidRPr="00421FCF" w:rsidRDefault="00442E1A" w:rsidP="009909DD">
      <w:pPr>
        <w:pStyle w:val="Texte1"/>
        <w:rPr>
          <w:lang w:val="en-GB"/>
        </w:rPr>
      </w:pPr>
      <w:r w:rsidRPr="00421FCF">
        <w:rPr>
          <w:b/>
          <w:iCs/>
          <w:lang w:val="en-GB"/>
        </w:rPr>
        <w:t>Article </w:t>
      </w:r>
      <w:r w:rsidR="00423299" w:rsidRPr="00421FCF">
        <w:rPr>
          <w:b/>
          <w:iCs/>
          <w:lang w:val="en-GB"/>
        </w:rPr>
        <w:t>13</w:t>
      </w:r>
    </w:p>
    <w:p w14:paraId="210C4713" w14:textId="77777777" w:rsidR="00423299" w:rsidRPr="00421FCF" w:rsidRDefault="00423299" w:rsidP="009909DD">
      <w:pPr>
        <w:pStyle w:val="Texte1"/>
        <w:rPr>
          <w:lang w:val="en-GB"/>
        </w:rPr>
      </w:pPr>
      <w:r w:rsidRPr="00421FCF">
        <w:rPr>
          <w:iCs/>
          <w:lang w:val="en-GB"/>
        </w:rPr>
        <w:t>To ensure the safeguarding, development and promotion of the intangible cultural heritage present in its territory, each State Party shall endeavour to:</w:t>
      </w:r>
    </w:p>
    <w:p w14:paraId="6F0F6084" w14:textId="77777777" w:rsidR="00423299" w:rsidRPr="00421FCF" w:rsidRDefault="00423299" w:rsidP="004936EF">
      <w:pPr>
        <w:pStyle w:val="numrationa"/>
        <w:rPr>
          <w:lang w:val="en-GB"/>
        </w:rPr>
      </w:pPr>
      <w:r w:rsidRPr="00421FCF">
        <w:rPr>
          <w:lang w:val="en-GB"/>
        </w:rPr>
        <w:t>(a)</w:t>
      </w:r>
      <w:r w:rsidRPr="00421FCF">
        <w:rPr>
          <w:lang w:val="en-GB"/>
        </w:rPr>
        <w:tab/>
      </w:r>
      <w:proofErr w:type="gramStart"/>
      <w:r w:rsidRPr="00421FCF">
        <w:rPr>
          <w:lang w:val="en-GB"/>
        </w:rPr>
        <w:t>adopt</w:t>
      </w:r>
      <w:proofErr w:type="gramEnd"/>
      <w:r w:rsidRPr="00421FCF">
        <w:rPr>
          <w:lang w:val="en-GB"/>
        </w:rPr>
        <w:t xml:space="preserve"> a general policy aimed at promoting the function of the intangible cultural heritage in society …</w:t>
      </w:r>
    </w:p>
    <w:p w14:paraId="3BF6A622" w14:textId="77777777" w:rsidR="00423299" w:rsidRPr="00421FCF" w:rsidRDefault="00442E1A" w:rsidP="009909DD">
      <w:pPr>
        <w:pStyle w:val="Texte1"/>
        <w:rPr>
          <w:lang w:val="en-GB"/>
        </w:rPr>
      </w:pPr>
      <w:r w:rsidRPr="00421FCF">
        <w:rPr>
          <w:b/>
          <w:iCs/>
          <w:lang w:val="en-GB"/>
        </w:rPr>
        <w:t>Article </w:t>
      </w:r>
      <w:r w:rsidR="00423299" w:rsidRPr="00421FCF">
        <w:rPr>
          <w:b/>
          <w:iCs/>
          <w:lang w:val="en-GB"/>
        </w:rPr>
        <w:t>14</w:t>
      </w:r>
    </w:p>
    <w:p w14:paraId="00503BB3" w14:textId="77777777" w:rsidR="00423299" w:rsidRPr="00421FCF" w:rsidRDefault="00423299" w:rsidP="009909DD">
      <w:pPr>
        <w:pStyle w:val="Texte1"/>
        <w:rPr>
          <w:lang w:val="en-GB"/>
        </w:rPr>
      </w:pPr>
      <w:r w:rsidRPr="00421FCF">
        <w:rPr>
          <w:iCs/>
          <w:lang w:val="en-GB"/>
        </w:rPr>
        <w:t>Each State Party shall endeavour, by all appropriate means, to:</w:t>
      </w:r>
    </w:p>
    <w:p w14:paraId="210EF13C" w14:textId="77777777" w:rsidR="00423299" w:rsidRPr="00421FCF" w:rsidRDefault="00423299" w:rsidP="004936EF">
      <w:pPr>
        <w:pStyle w:val="numrationa"/>
        <w:rPr>
          <w:lang w:val="en-GB"/>
        </w:rPr>
      </w:pPr>
      <w:r w:rsidRPr="00421FCF">
        <w:rPr>
          <w:lang w:val="en-GB"/>
        </w:rPr>
        <w:t>(a)</w:t>
      </w:r>
      <w:r w:rsidRPr="00421FCF">
        <w:rPr>
          <w:lang w:val="en-GB"/>
        </w:rPr>
        <w:tab/>
      </w:r>
      <w:proofErr w:type="gramStart"/>
      <w:r w:rsidRPr="00421FCF">
        <w:rPr>
          <w:lang w:val="en-GB"/>
        </w:rPr>
        <w:t>ensure</w:t>
      </w:r>
      <w:proofErr w:type="gramEnd"/>
      <w:r w:rsidRPr="00421FCF">
        <w:rPr>
          <w:lang w:val="en-GB"/>
        </w:rPr>
        <w:t xml:space="preserve"> recognition of, respect for, and enhancement of the intangible cultural heritage in society, in particular through:</w:t>
      </w:r>
    </w:p>
    <w:p w14:paraId="55494EE8" w14:textId="77777777" w:rsidR="00423299" w:rsidRPr="00421FCF" w:rsidRDefault="00423299" w:rsidP="004936EF">
      <w:pPr>
        <w:pStyle w:val="enui"/>
        <w:rPr>
          <w:lang w:val="en-GB"/>
        </w:rPr>
      </w:pPr>
      <w:r w:rsidRPr="00421FCF">
        <w:rPr>
          <w:lang w:val="en-GB"/>
        </w:rPr>
        <w:t>(</w:t>
      </w:r>
      <w:proofErr w:type="spellStart"/>
      <w:r w:rsidRPr="00421FCF">
        <w:rPr>
          <w:lang w:val="en-GB"/>
        </w:rPr>
        <w:t>i</w:t>
      </w:r>
      <w:proofErr w:type="spellEnd"/>
      <w:r w:rsidRPr="00421FCF">
        <w:rPr>
          <w:lang w:val="en-GB"/>
        </w:rPr>
        <w:t xml:space="preserve">) </w:t>
      </w:r>
      <w:proofErr w:type="gramStart"/>
      <w:r w:rsidRPr="00421FCF">
        <w:rPr>
          <w:lang w:val="en-GB"/>
        </w:rPr>
        <w:t>educational</w:t>
      </w:r>
      <w:proofErr w:type="gramEnd"/>
      <w:r w:rsidRPr="00421FCF">
        <w:rPr>
          <w:lang w:val="en-GB"/>
        </w:rPr>
        <w:t>, awareness-raising and information programmes, aimed at the general public, in particular young people …</w:t>
      </w:r>
    </w:p>
    <w:p w14:paraId="166B567C" w14:textId="6EE6C4F0" w:rsidR="00423299" w:rsidRPr="00421FCF" w:rsidRDefault="009C2EDD" w:rsidP="004936EF">
      <w:pPr>
        <w:pStyle w:val="Heading6"/>
        <w:rPr>
          <w:lang w:val="en-GB"/>
        </w:rPr>
      </w:pPr>
      <w:r w:rsidRPr="00421FCF">
        <w:rPr>
          <w:lang w:val="en-GB"/>
        </w:rPr>
        <w:t>Slide 5</w:t>
      </w:r>
      <w:r w:rsidR="00423299" w:rsidRPr="00421FCF">
        <w:rPr>
          <w:lang w:val="en-GB"/>
        </w:rPr>
        <w:t>.</w:t>
      </w:r>
    </w:p>
    <w:p w14:paraId="2EE193C9" w14:textId="3C73B7D5" w:rsidR="009C2EDD" w:rsidRPr="00421FCF" w:rsidRDefault="00F576BD" w:rsidP="004936EF">
      <w:pPr>
        <w:pStyle w:val="diapo2"/>
        <w:rPr>
          <w:lang w:val="en-GB"/>
        </w:rPr>
      </w:pPr>
      <w:r w:rsidRPr="00DD4059">
        <w:rPr>
          <w:i/>
          <w:iCs/>
          <w:lang w:eastAsia="zh-TW"/>
        </w:rPr>
        <w:drawing>
          <wp:anchor distT="0" distB="0" distL="114300" distR="114300" simplePos="0" relativeHeight="251656192" behindDoc="0" locked="0" layoutInCell="1" allowOverlap="1" wp14:anchorId="37CD3BE7" wp14:editId="3E603667">
            <wp:simplePos x="0" y="0"/>
            <wp:positionH relativeFrom="column">
              <wp:posOffset>-635</wp:posOffset>
            </wp:positionH>
            <wp:positionV relativeFrom="paragraph">
              <wp:posOffset>284480</wp:posOffset>
            </wp:positionV>
            <wp:extent cx="280670" cy="35941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9C2EDD" w:rsidRPr="00421FCF">
        <w:rPr>
          <w:lang w:val="en-GB"/>
        </w:rPr>
        <w:t>Awareness about what?</w:t>
      </w:r>
    </w:p>
    <w:p w14:paraId="1EEF5D77" w14:textId="1B836924" w:rsidR="00136F1F"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D51367" w:rsidRPr="00AB2D8C">
        <w:rPr>
          <w:i w:val="0"/>
          <w:iCs/>
          <w:lang w:val="en-GB"/>
        </w:rPr>
        <w:t>Unit</w:t>
      </w:r>
      <w:r w:rsidR="00452988" w:rsidRPr="00AB2D8C">
        <w:rPr>
          <w:i w:val="0"/>
          <w:iCs/>
          <w:lang w:val="en-GB"/>
        </w:rPr>
        <w:t> </w:t>
      </w:r>
      <w:r w:rsidR="00D51367" w:rsidRPr="00AB2D8C">
        <w:rPr>
          <w:i w:val="0"/>
          <w:iCs/>
          <w:lang w:val="en-GB"/>
        </w:rPr>
        <w:t>5</w:t>
      </w:r>
      <w:r w:rsidR="00136F1F" w:rsidRPr="00AB2D8C">
        <w:rPr>
          <w:i w:val="0"/>
          <w:iCs/>
          <w:lang w:val="en-GB"/>
        </w:rPr>
        <w:t>.2</w:t>
      </w:r>
      <w:r w:rsidRPr="00AB2D8C">
        <w:rPr>
          <w:i w:val="0"/>
          <w:iCs/>
          <w:lang w:val="en-GB"/>
        </w:rPr>
        <w:t>.</w:t>
      </w:r>
    </w:p>
    <w:p w14:paraId="5FE150BB" w14:textId="5FB3A502" w:rsidR="00423299" w:rsidRPr="00421FCF" w:rsidRDefault="009C2EDD" w:rsidP="004936EF">
      <w:pPr>
        <w:pStyle w:val="Heading6"/>
        <w:rPr>
          <w:lang w:val="en-GB"/>
        </w:rPr>
      </w:pPr>
      <w:r w:rsidRPr="00421FCF">
        <w:rPr>
          <w:lang w:val="en-GB"/>
        </w:rPr>
        <w:t>Slide 6</w:t>
      </w:r>
      <w:r w:rsidR="00423299" w:rsidRPr="00421FCF">
        <w:rPr>
          <w:lang w:val="en-GB"/>
        </w:rPr>
        <w:t>.</w:t>
      </w:r>
    </w:p>
    <w:p w14:paraId="61E3001B" w14:textId="77777777" w:rsidR="009C2EDD" w:rsidRPr="00421FCF" w:rsidRDefault="005E5807" w:rsidP="004936EF">
      <w:pPr>
        <w:pStyle w:val="diapo2"/>
        <w:rPr>
          <w:lang w:val="en-GB"/>
        </w:rPr>
      </w:pPr>
      <w:r w:rsidRPr="00421FCF">
        <w:rPr>
          <w:i/>
          <w:lang w:val="en-GB"/>
        </w:rPr>
        <w:t xml:space="preserve">Amul </w:t>
      </w:r>
      <w:r w:rsidR="009C2EDD" w:rsidRPr="00421FCF">
        <w:rPr>
          <w:i/>
          <w:lang w:val="en-GB"/>
        </w:rPr>
        <w:t>Surabhi</w:t>
      </w:r>
      <w:r w:rsidR="009C2EDD" w:rsidRPr="00421FCF">
        <w:rPr>
          <w:lang w:val="en-GB"/>
        </w:rPr>
        <w:t xml:space="preserve"> TV series and Surabhi Foundation (India)</w:t>
      </w:r>
    </w:p>
    <w:p w14:paraId="5C87F468" w14:textId="64DA7AD7" w:rsidR="00306B70" w:rsidRDefault="00400686" w:rsidP="009909DD">
      <w:pPr>
        <w:pStyle w:val="Texte1"/>
        <w:rPr>
          <w:lang w:val="en-GB"/>
        </w:rPr>
      </w:pPr>
      <w:r w:rsidRPr="00421FCF">
        <w:rPr>
          <w:lang w:val="en-GB"/>
        </w:rPr>
        <w:t xml:space="preserve">See </w:t>
      </w:r>
      <w:r w:rsidR="00D51367" w:rsidRPr="00421FCF">
        <w:rPr>
          <w:lang w:val="en-GB"/>
        </w:rPr>
        <w:t>C</w:t>
      </w:r>
      <w:r w:rsidR="00442E1A" w:rsidRPr="00421FCF">
        <w:rPr>
          <w:lang w:val="en-GB"/>
        </w:rPr>
        <w:t>ase study </w:t>
      </w:r>
      <w:r w:rsidRPr="00421FCF">
        <w:rPr>
          <w:lang w:val="en-GB"/>
        </w:rPr>
        <w:t>2</w:t>
      </w:r>
      <w:r w:rsidR="00E81184" w:rsidRPr="00421FCF">
        <w:rPr>
          <w:lang w:val="en-GB"/>
        </w:rPr>
        <w:t>,</w:t>
      </w:r>
      <w:r w:rsidR="00F53663" w:rsidRPr="00421FCF">
        <w:rPr>
          <w:lang w:val="en-GB"/>
        </w:rPr>
        <w:t xml:space="preserve"> for information </w:t>
      </w:r>
      <w:r w:rsidR="00E81184" w:rsidRPr="00421FCF">
        <w:rPr>
          <w:lang w:val="en-GB"/>
        </w:rPr>
        <w:t xml:space="preserve">on </w:t>
      </w:r>
      <w:r w:rsidR="00C73470" w:rsidRPr="00421FCF">
        <w:rPr>
          <w:lang w:val="en-GB"/>
        </w:rPr>
        <w:t xml:space="preserve">the </w:t>
      </w:r>
      <w:proofErr w:type="spellStart"/>
      <w:r w:rsidR="00C73470" w:rsidRPr="00421FCF">
        <w:rPr>
          <w:i/>
          <w:lang w:val="en-GB"/>
        </w:rPr>
        <w:t>Amul</w:t>
      </w:r>
      <w:proofErr w:type="spellEnd"/>
      <w:r w:rsidR="00C73470" w:rsidRPr="00421FCF">
        <w:rPr>
          <w:i/>
          <w:lang w:val="en-GB"/>
        </w:rPr>
        <w:t xml:space="preserve"> </w:t>
      </w:r>
      <w:proofErr w:type="spellStart"/>
      <w:r w:rsidR="00C73470" w:rsidRPr="00421FCF">
        <w:rPr>
          <w:i/>
          <w:lang w:val="en-GB"/>
        </w:rPr>
        <w:t>Surabhi</w:t>
      </w:r>
      <w:proofErr w:type="spellEnd"/>
      <w:r w:rsidR="00C73470" w:rsidRPr="00421FCF">
        <w:rPr>
          <w:lang w:val="en-GB"/>
        </w:rPr>
        <w:t xml:space="preserve"> TV series and </w:t>
      </w:r>
      <w:r w:rsidR="00E81184" w:rsidRPr="00421FCF">
        <w:rPr>
          <w:lang w:val="en-GB"/>
        </w:rPr>
        <w:t xml:space="preserve">the </w:t>
      </w:r>
      <w:proofErr w:type="spellStart"/>
      <w:r w:rsidR="00C73470" w:rsidRPr="00421FCF">
        <w:rPr>
          <w:lang w:val="en-GB"/>
        </w:rPr>
        <w:t>Surabhi</w:t>
      </w:r>
      <w:proofErr w:type="spellEnd"/>
      <w:r w:rsidR="00C73470" w:rsidRPr="00421FCF">
        <w:rPr>
          <w:lang w:val="en-GB"/>
        </w:rPr>
        <w:t xml:space="preserve"> Foundation (India), </w:t>
      </w:r>
      <w:r w:rsidR="00BE287C" w:rsidRPr="00421FCF">
        <w:rPr>
          <w:lang w:val="en-GB"/>
        </w:rPr>
        <w:t>which shows how television</w:t>
      </w:r>
      <w:r w:rsidR="002B25E5" w:rsidRPr="00421FCF">
        <w:rPr>
          <w:lang w:val="en-GB"/>
        </w:rPr>
        <w:t xml:space="preserve"> and</w:t>
      </w:r>
      <w:r w:rsidR="00BE287C" w:rsidRPr="00421FCF">
        <w:rPr>
          <w:lang w:val="en-GB"/>
        </w:rPr>
        <w:t xml:space="preserve"> festivals </w:t>
      </w:r>
      <w:r w:rsidR="00E81184" w:rsidRPr="00421FCF">
        <w:rPr>
          <w:lang w:val="en-GB"/>
        </w:rPr>
        <w:t xml:space="preserve">have </w:t>
      </w:r>
      <w:r w:rsidR="00BE287C" w:rsidRPr="00421FCF">
        <w:rPr>
          <w:lang w:val="en-GB"/>
        </w:rPr>
        <w:t>help</w:t>
      </w:r>
      <w:r w:rsidR="00E81184" w:rsidRPr="00421FCF">
        <w:rPr>
          <w:lang w:val="en-GB"/>
        </w:rPr>
        <w:t>ed</w:t>
      </w:r>
      <w:r w:rsidR="00BE287C" w:rsidRPr="00421FCF">
        <w:rPr>
          <w:lang w:val="en-GB"/>
        </w:rPr>
        <w:t xml:space="preserve"> to raise awareness about ICH </w:t>
      </w:r>
      <w:r w:rsidR="00C73470" w:rsidRPr="00421FCF">
        <w:rPr>
          <w:lang w:val="en-GB"/>
        </w:rPr>
        <w:t>in India</w:t>
      </w:r>
      <w:r w:rsidR="00F53663" w:rsidRPr="00421FCF">
        <w:rPr>
          <w:lang w:val="en-GB"/>
        </w:rPr>
        <w:t>.</w:t>
      </w:r>
    </w:p>
    <w:p w14:paraId="49ABF4C8" w14:textId="2E8C5740" w:rsidR="00400686" w:rsidRPr="00306B70" w:rsidRDefault="00306B70" w:rsidP="00AB2D8C">
      <w:pPr>
        <w:tabs>
          <w:tab w:val="clear" w:pos="567"/>
        </w:tabs>
        <w:snapToGrid/>
        <w:spacing w:before="0" w:after="0"/>
        <w:jc w:val="left"/>
        <w:rPr>
          <w:lang w:val="en-GB"/>
        </w:rPr>
      </w:pPr>
      <w:r>
        <w:rPr>
          <w:lang w:val="en-GB"/>
        </w:rPr>
        <w:br w:type="page"/>
      </w:r>
    </w:p>
    <w:p w14:paraId="4DA79073" w14:textId="476E28F9" w:rsidR="00B62FB9" w:rsidRPr="00421FCF" w:rsidRDefault="00B62FB9" w:rsidP="00B62FB9">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421FCF">
        <w:rPr>
          <w:rFonts w:asciiTheme="minorBidi" w:hAnsiTheme="minorBidi" w:cstheme="minorBidi"/>
          <w:b/>
          <w:bCs/>
          <w:snapToGrid/>
          <w:color w:val="3366FF"/>
          <w:sz w:val="24"/>
          <w:lang w:val="en-GB" w:eastAsia="en-US"/>
        </w:rPr>
        <w:lastRenderedPageBreak/>
        <w:t>Exercise: Identifying awareness-raising activities</w:t>
      </w:r>
    </w:p>
    <w:p w14:paraId="305D6CD0" w14:textId="3AEF6AA7" w:rsidR="00B62FB9" w:rsidRPr="00421FCF" w:rsidRDefault="00B62FB9" w:rsidP="00B62FB9">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421FCF">
        <w:rPr>
          <w:rFonts w:asciiTheme="minorBidi" w:hAnsiTheme="minorBidi" w:cstheme="minorBidi"/>
          <w:b/>
          <w:bCs/>
          <w:snapToGrid/>
          <w:sz w:val="24"/>
          <w:lang w:val="en-GB" w:eastAsia="en-US"/>
        </w:rPr>
        <w:t>15 mins</w:t>
      </w:r>
    </w:p>
    <w:p w14:paraId="7B5E10DE" w14:textId="71130B29" w:rsidR="00B62FB9" w:rsidRPr="00421FCF" w:rsidRDefault="00B62FB9" w:rsidP="00B62FB9">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421FCF">
        <w:rPr>
          <w:snapToGrid/>
          <w:sz w:val="20"/>
          <w:lang w:val="en-GB"/>
        </w:rPr>
        <w:t xml:space="preserve">The facilitator may invite participants to discuss the level of awareness about ICH, and the important of safeguarding it, among various groups of stakeholders in their country. They can say whether there have been any local or regional examples of awareness-raising activities either in the past or at present. When some examples </w:t>
      </w:r>
      <w:proofErr w:type="gramStart"/>
      <w:r w:rsidRPr="00421FCF">
        <w:rPr>
          <w:snapToGrid/>
          <w:sz w:val="20"/>
          <w:lang w:val="en-GB"/>
        </w:rPr>
        <w:t>have been identified</w:t>
      </w:r>
      <w:proofErr w:type="gramEnd"/>
      <w:r w:rsidRPr="00421FCF">
        <w:rPr>
          <w:snapToGrid/>
          <w:sz w:val="20"/>
          <w:lang w:val="en-GB"/>
        </w:rPr>
        <w:t>, participants may be asked to specify who took responsibility for raising awareness, who paid for it, what methods were used, who the activity was aimed at and what results it achieved. They could also be encouraged to discuss possible future awareness-raising needs and activities.</w:t>
      </w:r>
    </w:p>
    <w:p w14:paraId="69CA1FC9" w14:textId="1E976B6F" w:rsidR="00423299" w:rsidRPr="00421FCF" w:rsidRDefault="009C2EDD" w:rsidP="004936EF">
      <w:pPr>
        <w:pStyle w:val="Heading6"/>
        <w:rPr>
          <w:lang w:val="en-GB"/>
        </w:rPr>
      </w:pPr>
      <w:r w:rsidRPr="00421FCF">
        <w:rPr>
          <w:lang w:val="en-GB"/>
        </w:rPr>
        <w:t>Slide 7</w:t>
      </w:r>
      <w:r w:rsidR="00423299" w:rsidRPr="00421FCF">
        <w:rPr>
          <w:lang w:val="en-GB"/>
        </w:rPr>
        <w:t>.</w:t>
      </w:r>
    </w:p>
    <w:p w14:paraId="0A3250EB" w14:textId="2E9F0213" w:rsidR="009C2EDD" w:rsidRPr="00421FCF" w:rsidRDefault="009C2EDD" w:rsidP="004936EF">
      <w:pPr>
        <w:pStyle w:val="diapo2"/>
        <w:rPr>
          <w:lang w:val="en-GB"/>
        </w:rPr>
      </w:pPr>
      <w:r w:rsidRPr="00421FCF">
        <w:rPr>
          <w:lang w:val="en-GB"/>
        </w:rPr>
        <w:t>Ways to raise awareness</w:t>
      </w:r>
    </w:p>
    <w:p w14:paraId="4756F441" w14:textId="5A87E908" w:rsidR="00620284" w:rsidRPr="00AC338C" w:rsidRDefault="00F576BD" w:rsidP="00AB2D8C">
      <w:pPr>
        <w:pStyle w:val="Informations0"/>
        <w:rPr>
          <w:iCs/>
          <w:lang w:val="en-GB"/>
        </w:rPr>
      </w:pPr>
      <w:r w:rsidRPr="00DD4059">
        <w:rPr>
          <w:i w:val="0"/>
          <w:iCs/>
          <w:noProof/>
          <w:lang w:eastAsia="zh-TW"/>
        </w:rPr>
        <w:drawing>
          <wp:anchor distT="0" distB="0" distL="114300" distR="114300" simplePos="0" relativeHeight="251657216" behindDoc="0" locked="0" layoutInCell="1" allowOverlap="1" wp14:anchorId="0F3D74AE" wp14:editId="017B5D76">
            <wp:simplePos x="0" y="0"/>
            <wp:positionH relativeFrom="column">
              <wp:posOffset>-6985</wp:posOffset>
            </wp:positionH>
            <wp:positionV relativeFrom="paragraph">
              <wp:posOffset>-4445</wp:posOffset>
            </wp:positionV>
            <wp:extent cx="280670" cy="35941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D51367" w:rsidRPr="00AB2D8C">
        <w:rPr>
          <w:i w:val="0"/>
          <w:iCs/>
          <w:lang w:val="en-GB"/>
        </w:rPr>
        <w:t>Unit</w:t>
      </w:r>
      <w:r w:rsidR="00452988" w:rsidRPr="00AB2D8C">
        <w:rPr>
          <w:i w:val="0"/>
          <w:iCs/>
          <w:lang w:val="en-GB"/>
        </w:rPr>
        <w:t> </w:t>
      </w:r>
      <w:r w:rsidR="00D51367" w:rsidRPr="00AB2D8C">
        <w:rPr>
          <w:i w:val="0"/>
          <w:iCs/>
          <w:lang w:val="en-GB"/>
        </w:rPr>
        <w:t>5</w:t>
      </w:r>
      <w:r w:rsidR="000F3A99" w:rsidRPr="00AB2D8C">
        <w:rPr>
          <w:i w:val="0"/>
          <w:iCs/>
          <w:lang w:val="en-GB"/>
        </w:rPr>
        <w:t>.3.</w:t>
      </w:r>
    </w:p>
    <w:p w14:paraId="6DE533E2" w14:textId="207427A0" w:rsidR="00423299" w:rsidRPr="00421FCF" w:rsidRDefault="009C2EDD" w:rsidP="004936EF">
      <w:pPr>
        <w:pStyle w:val="Heading6"/>
        <w:rPr>
          <w:lang w:val="en-GB"/>
        </w:rPr>
      </w:pPr>
      <w:r w:rsidRPr="00421FCF">
        <w:rPr>
          <w:lang w:val="en-GB"/>
        </w:rPr>
        <w:t>Slide 8</w:t>
      </w:r>
      <w:r w:rsidR="00423299" w:rsidRPr="00421FCF">
        <w:rPr>
          <w:lang w:val="en-GB"/>
        </w:rPr>
        <w:t>.</w:t>
      </w:r>
    </w:p>
    <w:p w14:paraId="0D044FE1" w14:textId="25D77A93" w:rsidR="009C2EDD" w:rsidRPr="00421FCF" w:rsidRDefault="00F576BD" w:rsidP="004936EF">
      <w:pPr>
        <w:pStyle w:val="diapo2"/>
        <w:rPr>
          <w:lang w:val="en-GB"/>
        </w:rPr>
      </w:pPr>
      <w:r w:rsidRPr="00DD4059">
        <w:rPr>
          <w:i/>
          <w:iCs/>
          <w:lang w:eastAsia="zh-TW"/>
        </w:rPr>
        <w:drawing>
          <wp:anchor distT="0" distB="0" distL="114300" distR="114300" simplePos="0" relativeHeight="251658240" behindDoc="0" locked="0" layoutInCell="1" allowOverlap="1" wp14:anchorId="1C4E2E7A" wp14:editId="568632DE">
            <wp:simplePos x="0" y="0"/>
            <wp:positionH relativeFrom="column">
              <wp:posOffset>0</wp:posOffset>
            </wp:positionH>
            <wp:positionV relativeFrom="paragraph">
              <wp:posOffset>288290</wp:posOffset>
            </wp:positionV>
            <wp:extent cx="280670" cy="359410"/>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DC3E5D" w:rsidRPr="00421FCF">
        <w:rPr>
          <w:lang w:val="en-GB"/>
        </w:rPr>
        <w:t>Who raises whose awareness?</w:t>
      </w:r>
    </w:p>
    <w:p w14:paraId="79791811" w14:textId="6FDD410D" w:rsidR="009C2EDD"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D51367" w:rsidRPr="00AB2D8C">
        <w:rPr>
          <w:i w:val="0"/>
          <w:iCs/>
          <w:lang w:val="en-GB"/>
        </w:rPr>
        <w:t>Unit</w:t>
      </w:r>
      <w:r w:rsidR="00452988" w:rsidRPr="00AB2D8C">
        <w:rPr>
          <w:i w:val="0"/>
          <w:iCs/>
          <w:lang w:val="en-GB"/>
        </w:rPr>
        <w:t> </w:t>
      </w:r>
      <w:r w:rsidR="00D51367" w:rsidRPr="00AB2D8C">
        <w:rPr>
          <w:i w:val="0"/>
          <w:iCs/>
          <w:lang w:val="en-GB"/>
        </w:rPr>
        <w:t>5</w:t>
      </w:r>
      <w:r w:rsidR="00620284" w:rsidRPr="00AB2D8C">
        <w:rPr>
          <w:i w:val="0"/>
          <w:iCs/>
          <w:lang w:val="en-GB"/>
        </w:rPr>
        <w:t>.4</w:t>
      </w:r>
      <w:r w:rsidR="00027BAF" w:rsidRPr="00AB2D8C">
        <w:rPr>
          <w:i w:val="0"/>
          <w:iCs/>
          <w:lang w:val="en-GB"/>
        </w:rPr>
        <w:t>.</w:t>
      </w:r>
    </w:p>
    <w:p w14:paraId="359D4042" w14:textId="383C1A21" w:rsidR="00423299" w:rsidRPr="00421FCF" w:rsidRDefault="00376B22" w:rsidP="004936EF">
      <w:pPr>
        <w:pStyle w:val="Heading6"/>
        <w:rPr>
          <w:lang w:val="en-GB"/>
        </w:rPr>
      </w:pPr>
      <w:r w:rsidRPr="00421FCF">
        <w:rPr>
          <w:lang w:val="en-GB"/>
        </w:rPr>
        <w:t>Slide 9</w:t>
      </w:r>
      <w:r w:rsidR="00423299" w:rsidRPr="00421FCF">
        <w:rPr>
          <w:lang w:val="en-GB"/>
        </w:rPr>
        <w:t>.</w:t>
      </w:r>
    </w:p>
    <w:p w14:paraId="6CB6F605" w14:textId="4F5F76B5" w:rsidR="009C2EDD" w:rsidRPr="00421FCF" w:rsidRDefault="00F576BD" w:rsidP="004936EF">
      <w:pPr>
        <w:pStyle w:val="diapo2"/>
        <w:rPr>
          <w:lang w:val="en-GB"/>
        </w:rPr>
      </w:pPr>
      <w:r w:rsidRPr="00DD4059">
        <w:rPr>
          <w:i/>
          <w:iCs/>
          <w:lang w:eastAsia="zh-TW"/>
        </w:rPr>
        <w:drawing>
          <wp:anchor distT="0" distB="0" distL="114300" distR="114300" simplePos="0" relativeHeight="251659264" behindDoc="0" locked="0" layoutInCell="1" allowOverlap="1" wp14:anchorId="18E5962C" wp14:editId="1C59EA2D">
            <wp:simplePos x="0" y="0"/>
            <wp:positionH relativeFrom="column">
              <wp:posOffset>0</wp:posOffset>
            </wp:positionH>
            <wp:positionV relativeFrom="paragraph">
              <wp:posOffset>266700</wp:posOffset>
            </wp:positionV>
            <wp:extent cx="280670" cy="35941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840706" w:rsidRPr="00421FCF">
        <w:rPr>
          <w:lang w:val="en-GB"/>
        </w:rPr>
        <w:t>R</w:t>
      </w:r>
      <w:r w:rsidR="00F77B74" w:rsidRPr="00421FCF">
        <w:rPr>
          <w:lang w:val="en-GB"/>
        </w:rPr>
        <w:t xml:space="preserve">ole of the </w:t>
      </w:r>
      <w:r w:rsidR="009C2EDD" w:rsidRPr="00421FCF">
        <w:rPr>
          <w:lang w:val="en-GB"/>
        </w:rPr>
        <w:t>Committee</w:t>
      </w:r>
    </w:p>
    <w:p w14:paraId="42091A0C" w14:textId="59689318" w:rsidR="00057D10"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D51367" w:rsidRPr="00AB2D8C">
        <w:rPr>
          <w:i w:val="0"/>
          <w:iCs/>
          <w:lang w:val="en-GB"/>
        </w:rPr>
        <w:t>Unit</w:t>
      </w:r>
      <w:r w:rsidR="00452988" w:rsidRPr="00AB2D8C">
        <w:rPr>
          <w:i w:val="0"/>
          <w:iCs/>
          <w:lang w:val="en-GB"/>
        </w:rPr>
        <w:t> </w:t>
      </w:r>
      <w:r w:rsidR="00D51367" w:rsidRPr="00AB2D8C">
        <w:rPr>
          <w:i w:val="0"/>
          <w:iCs/>
          <w:lang w:val="en-GB"/>
        </w:rPr>
        <w:t>5</w:t>
      </w:r>
      <w:r w:rsidR="00057D10" w:rsidRPr="00AB2D8C">
        <w:rPr>
          <w:i w:val="0"/>
          <w:iCs/>
          <w:lang w:val="en-GB"/>
        </w:rPr>
        <w:t>.5</w:t>
      </w:r>
      <w:r w:rsidR="00027BAF" w:rsidRPr="00AB2D8C">
        <w:rPr>
          <w:i w:val="0"/>
          <w:iCs/>
          <w:lang w:val="en-GB"/>
        </w:rPr>
        <w:t>.</w:t>
      </w:r>
    </w:p>
    <w:p w14:paraId="72391E7D" w14:textId="77777777" w:rsidR="00423299" w:rsidRPr="00421FCF" w:rsidRDefault="00442E1A" w:rsidP="009909DD">
      <w:pPr>
        <w:pStyle w:val="Texte1"/>
        <w:rPr>
          <w:b/>
          <w:lang w:val="en-GB"/>
        </w:rPr>
      </w:pPr>
      <w:r w:rsidRPr="00421FCF">
        <w:rPr>
          <w:b/>
          <w:iCs/>
          <w:lang w:val="en-GB"/>
        </w:rPr>
        <w:t>Article </w:t>
      </w:r>
      <w:r w:rsidR="00423299" w:rsidRPr="00421FCF">
        <w:rPr>
          <w:b/>
          <w:iCs/>
          <w:lang w:val="en-GB"/>
        </w:rPr>
        <w:t>16</w:t>
      </w:r>
      <w:r w:rsidR="00423299" w:rsidRPr="00421FCF">
        <w:rPr>
          <w:b/>
          <w:lang w:val="en-GB"/>
        </w:rPr>
        <w:tab/>
      </w:r>
      <w:r w:rsidR="00423299" w:rsidRPr="00421FCF">
        <w:rPr>
          <w:b/>
          <w:bCs/>
          <w:iCs/>
          <w:lang w:val="en-GB"/>
        </w:rPr>
        <w:t>Representative List of the Intangible Cultural Heritage of Humanity</w:t>
      </w:r>
    </w:p>
    <w:p w14:paraId="1453A357" w14:textId="77777777" w:rsidR="00423299" w:rsidRPr="00421FCF" w:rsidRDefault="00423299" w:rsidP="004936EF">
      <w:pPr>
        <w:pStyle w:val="Enumrotation"/>
        <w:rPr>
          <w:bCs/>
          <w:lang w:val="en-GB"/>
        </w:rPr>
      </w:pPr>
      <w:r w:rsidRPr="00421FCF">
        <w:rPr>
          <w:lang w:val="en-GB"/>
        </w:rPr>
        <w:t>1.</w:t>
      </w:r>
      <w:r w:rsidRPr="00421FCF">
        <w:rPr>
          <w:lang w:val="en-GB"/>
        </w:rPr>
        <w:tab/>
        <w:t>In order to ensure better visibility of the intangible cultural heritage and awareness of its significance, and to encourage dialogue which respects cultural diversity, the Committee, upon the proposal of the States Parties concerned, shall establish, keep up to date and publish a Representative List of the Intangible Cultural Heritage of Humanity. …</w:t>
      </w:r>
    </w:p>
    <w:p w14:paraId="67ADF2E1" w14:textId="77777777" w:rsidR="00423299" w:rsidRPr="00421FCF" w:rsidRDefault="00442E1A" w:rsidP="009909DD">
      <w:pPr>
        <w:pStyle w:val="Texte1"/>
        <w:rPr>
          <w:b/>
          <w:lang w:val="en-GB"/>
        </w:rPr>
      </w:pPr>
      <w:r w:rsidRPr="00421FCF">
        <w:rPr>
          <w:b/>
          <w:iCs/>
          <w:lang w:val="en-GB"/>
        </w:rPr>
        <w:t>Article </w:t>
      </w:r>
      <w:r w:rsidR="00423299" w:rsidRPr="00421FCF">
        <w:rPr>
          <w:b/>
          <w:iCs/>
          <w:lang w:val="en-GB"/>
        </w:rPr>
        <w:t>18</w:t>
      </w:r>
      <w:r w:rsidR="00423299" w:rsidRPr="00421FCF">
        <w:rPr>
          <w:b/>
          <w:lang w:val="en-GB"/>
        </w:rPr>
        <w:tab/>
      </w:r>
      <w:r w:rsidR="00423299" w:rsidRPr="00421FCF">
        <w:rPr>
          <w:b/>
          <w:bCs/>
          <w:iCs/>
          <w:lang w:val="en-GB"/>
        </w:rPr>
        <w:t>Programmes, projects and activities for the safeguarding of the intangible cultural heritage</w:t>
      </w:r>
    </w:p>
    <w:p w14:paraId="174B9D5F" w14:textId="1BDFDCDB" w:rsidR="00423299" w:rsidRPr="00421FCF" w:rsidRDefault="00423299" w:rsidP="004936EF">
      <w:pPr>
        <w:pStyle w:val="Enumrotation"/>
        <w:rPr>
          <w:bCs/>
          <w:lang w:val="en-GB"/>
        </w:rPr>
      </w:pPr>
      <w:r w:rsidRPr="00421FCF">
        <w:rPr>
          <w:lang w:val="en-GB"/>
        </w:rPr>
        <w:t>3.</w:t>
      </w:r>
      <w:r w:rsidRPr="00421FCF">
        <w:rPr>
          <w:lang w:val="en-GB"/>
        </w:rPr>
        <w:tab/>
        <w:t xml:space="preserve">The Committee shall accompany the implementation of such projects, programmes and activities by disseminating </w:t>
      </w:r>
      <w:r w:rsidR="00AC338C">
        <w:rPr>
          <w:lang w:val="en-GB"/>
        </w:rPr>
        <w:t xml:space="preserve">good </w:t>
      </w:r>
      <w:r w:rsidRPr="00421FCF">
        <w:rPr>
          <w:lang w:val="en-GB"/>
        </w:rPr>
        <w:t>practices using means to be determined by it.</w:t>
      </w:r>
    </w:p>
    <w:p w14:paraId="4AE1141C" w14:textId="7DBD2785"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118</w:t>
      </w:r>
      <w:r w:rsidRPr="00421FCF">
        <w:rPr>
          <w:lang w:val="en-GB"/>
        </w:rPr>
        <w:tab/>
        <w:t xml:space="preserve">The Committee updates and publishes annually the List of Intangible Cultural Heritage in Need of Urgent Safeguarding, the Representative List of the Intangible Cultural Heritage of Humanity and register of programmes, projects and activities that best reflect the principles and objectives of the Convention. In order to ensure better visibility of the intangible cultural heritage and awareness of its significance at the local, national and international levels, the Committee encourages and supports the widest </w:t>
      </w:r>
      <w:r w:rsidRPr="00421FCF">
        <w:rPr>
          <w:lang w:val="en-GB"/>
        </w:rPr>
        <w:lastRenderedPageBreak/>
        <w:t>possible dissemination of the Lists through formal and non-formal means, in particular by:</w:t>
      </w:r>
    </w:p>
    <w:p w14:paraId="37CD64C4" w14:textId="5CA21433" w:rsidR="00423299" w:rsidRPr="00421FCF" w:rsidRDefault="00423299" w:rsidP="004936EF">
      <w:pPr>
        <w:pStyle w:val="DOa"/>
        <w:rPr>
          <w:lang w:val="en-GB"/>
        </w:rPr>
      </w:pPr>
      <w:r w:rsidRPr="00421FCF">
        <w:rPr>
          <w:lang w:val="en-GB"/>
        </w:rPr>
        <w:t xml:space="preserve">(a) </w:t>
      </w:r>
      <w:proofErr w:type="gramStart"/>
      <w:r w:rsidRPr="00421FCF">
        <w:rPr>
          <w:lang w:val="en-GB"/>
        </w:rPr>
        <w:t>schools</w:t>
      </w:r>
      <w:proofErr w:type="gramEnd"/>
      <w:r w:rsidRPr="00421FCF">
        <w:rPr>
          <w:lang w:val="en-GB"/>
        </w:rPr>
        <w:t>, including those belonging to UNESCO’s Associated Schools network;</w:t>
      </w:r>
    </w:p>
    <w:p w14:paraId="5D9F90F0" w14:textId="50EDBE2B" w:rsidR="00423299" w:rsidRPr="00421FCF" w:rsidRDefault="00423299" w:rsidP="004936EF">
      <w:pPr>
        <w:pStyle w:val="DOa"/>
        <w:rPr>
          <w:lang w:val="en-GB"/>
        </w:rPr>
      </w:pPr>
      <w:r w:rsidRPr="00421FCF">
        <w:rPr>
          <w:lang w:val="en-GB"/>
        </w:rPr>
        <w:t xml:space="preserve">(b) </w:t>
      </w:r>
      <w:proofErr w:type="gramStart"/>
      <w:r w:rsidRPr="00421FCF">
        <w:rPr>
          <w:lang w:val="en-GB"/>
        </w:rPr>
        <w:t>community</w:t>
      </w:r>
      <w:proofErr w:type="gramEnd"/>
      <w:r w:rsidRPr="00421FCF">
        <w:rPr>
          <w:lang w:val="en-GB"/>
        </w:rPr>
        <w:t xml:space="preserve"> centres, museums, archives, libraries and similar entities;</w:t>
      </w:r>
    </w:p>
    <w:p w14:paraId="4D8829F1" w14:textId="4BA56910" w:rsidR="00423299" w:rsidRPr="00421FCF" w:rsidRDefault="00423299" w:rsidP="004936EF">
      <w:pPr>
        <w:pStyle w:val="DOa"/>
        <w:rPr>
          <w:lang w:val="en-GB"/>
        </w:rPr>
      </w:pPr>
      <w:r w:rsidRPr="00421FCF">
        <w:rPr>
          <w:lang w:val="en-GB"/>
        </w:rPr>
        <w:t xml:space="preserve">(c) </w:t>
      </w:r>
      <w:proofErr w:type="gramStart"/>
      <w:r w:rsidRPr="00421FCF">
        <w:rPr>
          <w:lang w:val="en-GB"/>
        </w:rPr>
        <w:t>universities</w:t>
      </w:r>
      <w:proofErr w:type="gramEnd"/>
      <w:r w:rsidRPr="00421FCF">
        <w:rPr>
          <w:lang w:val="en-GB"/>
        </w:rPr>
        <w:t>, centres of expertise and research institutes;</w:t>
      </w:r>
    </w:p>
    <w:p w14:paraId="7BBDEBD2" w14:textId="77777777" w:rsidR="00423299" w:rsidRPr="00421FCF" w:rsidRDefault="00423299" w:rsidP="004936EF">
      <w:pPr>
        <w:pStyle w:val="DOa"/>
        <w:rPr>
          <w:lang w:val="en-GB"/>
        </w:rPr>
      </w:pPr>
      <w:r w:rsidRPr="00421FCF">
        <w:rPr>
          <w:lang w:val="en-GB"/>
        </w:rPr>
        <w:t xml:space="preserve">(d) </w:t>
      </w:r>
      <w:proofErr w:type="gramStart"/>
      <w:r w:rsidRPr="00421FCF">
        <w:rPr>
          <w:lang w:val="en-GB"/>
        </w:rPr>
        <w:t>all</w:t>
      </w:r>
      <w:proofErr w:type="gramEnd"/>
      <w:r w:rsidRPr="00421FCF">
        <w:rPr>
          <w:lang w:val="en-GB"/>
        </w:rPr>
        <w:t xml:space="preserve"> forms of media, including UNESCO’s website.</w:t>
      </w:r>
    </w:p>
    <w:p w14:paraId="400CDF5C" w14:textId="23BC64CE"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123</w:t>
      </w:r>
      <w:r w:rsidRPr="00421FCF">
        <w:rPr>
          <w:lang w:val="en-GB"/>
        </w:rPr>
        <w:tab/>
        <w:t>In order to assist the Committee in raising awareness of intangible cultural heritage, the UNESCO Secretariat shall … [perform a variety of functions: see the ODs].</w:t>
      </w:r>
    </w:p>
    <w:p w14:paraId="47768E53" w14:textId="78E0474D" w:rsidR="00423299" w:rsidRPr="00421FCF" w:rsidRDefault="00376B22" w:rsidP="004936EF">
      <w:pPr>
        <w:pStyle w:val="Heading6"/>
        <w:rPr>
          <w:lang w:val="en-GB"/>
        </w:rPr>
      </w:pPr>
      <w:r w:rsidRPr="00421FCF">
        <w:rPr>
          <w:lang w:val="en-GB"/>
        </w:rPr>
        <w:t>Slide 10</w:t>
      </w:r>
      <w:r w:rsidR="00423299" w:rsidRPr="00421FCF">
        <w:rPr>
          <w:lang w:val="en-GB"/>
        </w:rPr>
        <w:t>.</w:t>
      </w:r>
    </w:p>
    <w:p w14:paraId="2A3ED983" w14:textId="77777777" w:rsidR="009C2EDD" w:rsidRPr="00421FCF" w:rsidRDefault="009C2EDD" w:rsidP="004936EF">
      <w:pPr>
        <w:pStyle w:val="diapo2"/>
        <w:rPr>
          <w:lang w:val="en-GB"/>
        </w:rPr>
      </w:pPr>
      <w:r w:rsidRPr="00421FCF">
        <w:rPr>
          <w:lang w:val="en-GB"/>
        </w:rPr>
        <w:t>UNESCO ICH website</w:t>
      </w:r>
    </w:p>
    <w:p w14:paraId="482B402B" w14:textId="0D73EC16" w:rsidR="00423299" w:rsidRPr="00421FCF" w:rsidRDefault="00B62249" w:rsidP="009909DD">
      <w:pPr>
        <w:pStyle w:val="Texte1"/>
        <w:rPr>
          <w:lang w:val="en-GB"/>
        </w:rPr>
      </w:pPr>
      <w:r w:rsidRPr="00421FCF">
        <w:rPr>
          <w:lang w:val="en-GB"/>
        </w:rPr>
        <w:t xml:space="preserve">If the facilities are available, facilitators may wish to open the ICH website and show participants </w:t>
      </w:r>
      <w:r w:rsidR="00316E9D" w:rsidRPr="00421FCF">
        <w:rPr>
          <w:lang w:val="en-GB"/>
        </w:rPr>
        <w:t xml:space="preserve">some of </w:t>
      </w:r>
      <w:r w:rsidRPr="00421FCF">
        <w:rPr>
          <w:lang w:val="en-GB"/>
        </w:rPr>
        <w:t>the available resources</w:t>
      </w:r>
      <w:r w:rsidR="00CD0491" w:rsidRPr="00421FCF">
        <w:rPr>
          <w:lang w:val="en-GB"/>
        </w:rPr>
        <w:t>.</w:t>
      </w:r>
    </w:p>
    <w:p w14:paraId="289A26F8" w14:textId="3334B2C7" w:rsidR="00B62249" w:rsidRPr="00AB2D8C" w:rsidRDefault="00E57CD7" w:rsidP="004936EF">
      <w:pPr>
        <w:pStyle w:val="Informations0"/>
        <w:rPr>
          <w:i w:val="0"/>
          <w:lang w:val="en-GB"/>
        </w:rPr>
      </w:pPr>
      <w:r w:rsidRPr="00AB2D8C">
        <w:rPr>
          <w:i w:val="0"/>
          <w:noProof/>
          <w:lang w:eastAsia="zh-TW"/>
        </w:rPr>
        <w:drawing>
          <wp:anchor distT="0" distB="0" distL="114300" distR="114300" simplePos="0" relativeHeight="251654144" behindDoc="0" locked="1" layoutInCell="1" allowOverlap="0" wp14:anchorId="2728EA3E" wp14:editId="765F2DF0">
            <wp:simplePos x="0" y="0"/>
            <wp:positionH relativeFrom="margin">
              <wp:align>left</wp:align>
            </wp:positionH>
            <wp:positionV relativeFrom="paragraph">
              <wp:posOffset>-66040</wp:posOffset>
            </wp:positionV>
            <wp:extent cx="283210" cy="358775"/>
            <wp:effectExtent l="0" t="0" r="2540" b="3175"/>
            <wp:wrapThrough wrapText="bothSides">
              <wp:wrapPolygon edited="0">
                <wp:start x="0" y="0"/>
                <wp:lineTo x="0" y="20644"/>
                <wp:lineTo x="20341" y="20644"/>
                <wp:lineTo x="2034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CD0491" w:rsidRPr="00AB2D8C">
        <w:rPr>
          <w:i w:val="0"/>
          <w:lang w:val="en-GB"/>
        </w:rPr>
        <w:t>See</w:t>
      </w:r>
      <w:r w:rsidR="005F73FF" w:rsidRPr="00AB2D8C">
        <w:rPr>
          <w:i w:val="0"/>
          <w:lang w:val="en-GB"/>
        </w:rPr>
        <w:t>:</w:t>
      </w:r>
      <w:r w:rsidR="00D51367" w:rsidRPr="00AB2D8C">
        <w:rPr>
          <w:i w:val="0"/>
          <w:noProof/>
          <w:lang w:val="en-GB" w:eastAsia="fr-FR"/>
        </w:rPr>
        <w:t xml:space="preserve"> </w:t>
      </w:r>
      <w:r w:rsidR="006867C2" w:rsidRPr="00AB2D8C">
        <w:rPr>
          <w:i w:val="0"/>
          <w:lang w:val="en-GB"/>
        </w:rPr>
        <w:t>http://www.unesco.org/culture/ich/</w:t>
      </w:r>
    </w:p>
    <w:p w14:paraId="3CD5C1C0" w14:textId="77777777" w:rsidR="00AE4331" w:rsidRPr="00421FCF" w:rsidRDefault="009C2EDD" w:rsidP="009909DD">
      <w:pPr>
        <w:pStyle w:val="Texte1"/>
        <w:rPr>
          <w:lang w:val="en-GB"/>
        </w:rPr>
      </w:pPr>
      <w:r w:rsidRPr="00421FCF">
        <w:rPr>
          <w:lang w:val="en-GB"/>
        </w:rPr>
        <w:t xml:space="preserve">The </w:t>
      </w:r>
      <w:r w:rsidR="005F73FF" w:rsidRPr="00421FCF">
        <w:rPr>
          <w:lang w:val="en-GB"/>
        </w:rPr>
        <w:t>ICH</w:t>
      </w:r>
      <w:r w:rsidRPr="00421FCF">
        <w:rPr>
          <w:lang w:val="en-GB"/>
        </w:rPr>
        <w:t xml:space="preserve"> website, managed by the Secretariat to the Convention, </w:t>
      </w:r>
      <w:r w:rsidR="00E01489" w:rsidRPr="00421FCF">
        <w:rPr>
          <w:lang w:val="en-GB"/>
        </w:rPr>
        <w:t>includes</w:t>
      </w:r>
      <w:r w:rsidR="00AE4331" w:rsidRPr="00421FCF">
        <w:rPr>
          <w:lang w:val="en-GB"/>
        </w:rPr>
        <w:t xml:space="preserve">, among many other </w:t>
      </w:r>
      <w:r w:rsidR="00E01489" w:rsidRPr="00421FCF">
        <w:rPr>
          <w:lang w:val="en-GB"/>
        </w:rPr>
        <w:t>items</w:t>
      </w:r>
      <w:r w:rsidR="00AE4331" w:rsidRPr="00421FCF">
        <w:rPr>
          <w:lang w:val="en-GB"/>
        </w:rPr>
        <w:t>:</w:t>
      </w:r>
    </w:p>
    <w:p w14:paraId="6F76AB6E" w14:textId="77777777" w:rsidR="00AE4331" w:rsidRPr="00421FCF" w:rsidRDefault="005F73FF" w:rsidP="004936EF">
      <w:pPr>
        <w:pStyle w:val="nutiret"/>
        <w:rPr>
          <w:szCs w:val="20"/>
          <w:lang w:val="en-GB"/>
        </w:rPr>
      </w:pPr>
      <w:r w:rsidRPr="00421FCF">
        <w:rPr>
          <w:szCs w:val="20"/>
          <w:lang w:val="en-GB"/>
        </w:rPr>
        <w:t>t</w:t>
      </w:r>
      <w:r w:rsidR="009C2EDD" w:rsidRPr="00421FCF">
        <w:rPr>
          <w:szCs w:val="20"/>
          <w:lang w:val="en-GB"/>
        </w:rPr>
        <w:t>he text</w:t>
      </w:r>
      <w:r w:rsidR="00AE4331" w:rsidRPr="00421FCF">
        <w:rPr>
          <w:szCs w:val="20"/>
          <w:lang w:val="en-GB"/>
        </w:rPr>
        <w:t xml:space="preserve"> of the Convention and its ODs</w:t>
      </w:r>
      <w:r w:rsidR="00316E9D" w:rsidRPr="00421FCF">
        <w:rPr>
          <w:szCs w:val="20"/>
          <w:lang w:val="en-GB"/>
        </w:rPr>
        <w:t xml:space="preserve"> (various language versions)</w:t>
      </w:r>
      <w:r w:rsidR="00AE4331" w:rsidRPr="00421FCF">
        <w:rPr>
          <w:szCs w:val="20"/>
          <w:lang w:val="en-GB"/>
        </w:rPr>
        <w:t>;</w:t>
      </w:r>
    </w:p>
    <w:p w14:paraId="369B7C25" w14:textId="77777777" w:rsidR="00C062CF" w:rsidRPr="00421FCF" w:rsidRDefault="005F73FF" w:rsidP="004936EF">
      <w:pPr>
        <w:pStyle w:val="nutiret"/>
        <w:rPr>
          <w:szCs w:val="20"/>
          <w:lang w:val="en-GB"/>
        </w:rPr>
      </w:pPr>
      <w:r w:rsidRPr="00421FCF">
        <w:rPr>
          <w:szCs w:val="20"/>
          <w:lang w:val="en-GB"/>
        </w:rPr>
        <w:t>i</w:t>
      </w:r>
      <w:r w:rsidR="00C062CF" w:rsidRPr="00421FCF">
        <w:rPr>
          <w:szCs w:val="20"/>
          <w:lang w:val="en-GB"/>
        </w:rPr>
        <w:t>nformation on the Organs of the Convention, including detailed reports of their meetings and lists of their decisions;</w:t>
      </w:r>
    </w:p>
    <w:p w14:paraId="05F6618D" w14:textId="77777777" w:rsidR="00C062CF" w:rsidRPr="00421FCF" w:rsidRDefault="005F73FF" w:rsidP="004936EF">
      <w:pPr>
        <w:pStyle w:val="nutiret"/>
        <w:rPr>
          <w:szCs w:val="20"/>
          <w:lang w:val="en-GB"/>
        </w:rPr>
      </w:pPr>
      <w:r w:rsidRPr="00421FCF">
        <w:rPr>
          <w:szCs w:val="20"/>
          <w:lang w:val="en-GB"/>
        </w:rPr>
        <w:t>a</w:t>
      </w:r>
      <w:r w:rsidR="00C062CF" w:rsidRPr="00421FCF">
        <w:rPr>
          <w:szCs w:val="20"/>
          <w:lang w:val="en-GB"/>
        </w:rPr>
        <w:t xml:space="preserve"> full list of the ICH elements and safeguarding projects on the Lists and the Register of the Convention;</w:t>
      </w:r>
    </w:p>
    <w:p w14:paraId="580903FC" w14:textId="07BB4B45" w:rsidR="00C062CF" w:rsidRPr="00421FCF" w:rsidRDefault="005F73FF" w:rsidP="004936EF">
      <w:pPr>
        <w:pStyle w:val="nutiret"/>
        <w:rPr>
          <w:szCs w:val="20"/>
          <w:lang w:val="en-GB"/>
        </w:rPr>
      </w:pPr>
      <w:r w:rsidRPr="00421FCF">
        <w:rPr>
          <w:szCs w:val="20"/>
          <w:lang w:val="en-GB"/>
        </w:rPr>
        <w:t>a</w:t>
      </w:r>
      <w:r w:rsidR="00C062CF" w:rsidRPr="00421FCF">
        <w:rPr>
          <w:szCs w:val="20"/>
          <w:lang w:val="en-GB"/>
        </w:rPr>
        <w:t xml:space="preserve"> kit explaining what ICH is and why it is important;</w:t>
      </w:r>
    </w:p>
    <w:p w14:paraId="6CEAC95D" w14:textId="37435AC7" w:rsidR="00C062CF" w:rsidRPr="00421FCF" w:rsidRDefault="005F73FF" w:rsidP="004936EF">
      <w:pPr>
        <w:pStyle w:val="nutiret"/>
        <w:rPr>
          <w:szCs w:val="20"/>
          <w:lang w:val="en-GB"/>
        </w:rPr>
      </w:pPr>
      <w:r w:rsidRPr="00421FCF">
        <w:rPr>
          <w:szCs w:val="20"/>
          <w:lang w:val="en-GB"/>
        </w:rPr>
        <w:t>i</w:t>
      </w:r>
      <w:r w:rsidR="00C062CF" w:rsidRPr="00421FCF">
        <w:rPr>
          <w:szCs w:val="20"/>
          <w:lang w:val="en-GB"/>
        </w:rPr>
        <w:t xml:space="preserve">nformation about expert and </w:t>
      </w:r>
      <w:r w:rsidR="001B2B98" w:rsidRPr="00421FCF">
        <w:rPr>
          <w:szCs w:val="20"/>
          <w:lang w:val="en-GB"/>
        </w:rPr>
        <w:t xml:space="preserve">other </w:t>
      </w:r>
      <w:r w:rsidR="00C062CF" w:rsidRPr="00421FCF">
        <w:rPr>
          <w:szCs w:val="20"/>
          <w:lang w:val="en-GB"/>
        </w:rPr>
        <w:t>meetings relating to the Convention from 1992 onwards;</w:t>
      </w:r>
    </w:p>
    <w:p w14:paraId="063BE76E" w14:textId="5B90D9FE" w:rsidR="00AE4331" w:rsidRDefault="005F73FF" w:rsidP="004936EF">
      <w:pPr>
        <w:pStyle w:val="nutiret"/>
        <w:rPr>
          <w:szCs w:val="20"/>
          <w:lang w:val="en-GB"/>
        </w:rPr>
      </w:pPr>
      <w:r w:rsidRPr="00421FCF">
        <w:rPr>
          <w:szCs w:val="20"/>
          <w:lang w:val="en-GB"/>
        </w:rPr>
        <w:t>d</w:t>
      </w:r>
      <w:r w:rsidR="00C062CF" w:rsidRPr="00421FCF">
        <w:rPr>
          <w:szCs w:val="20"/>
          <w:lang w:val="en-GB"/>
        </w:rPr>
        <w:t xml:space="preserve">ownloadable forms for nominations </w:t>
      </w:r>
      <w:r w:rsidR="00AE4331" w:rsidRPr="00421FCF">
        <w:rPr>
          <w:szCs w:val="20"/>
          <w:lang w:val="en-GB"/>
        </w:rPr>
        <w:t xml:space="preserve">and </w:t>
      </w:r>
      <w:r w:rsidR="00C062CF" w:rsidRPr="00421FCF">
        <w:rPr>
          <w:szCs w:val="20"/>
          <w:lang w:val="en-GB"/>
        </w:rPr>
        <w:t>requests by States Parties</w:t>
      </w:r>
      <w:r w:rsidR="008455DF" w:rsidRPr="00421FCF">
        <w:rPr>
          <w:szCs w:val="20"/>
          <w:lang w:val="en-GB"/>
        </w:rPr>
        <w:t>;</w:t>
      </w:r>
    </w:p>
    <w:p w14:paraId="5F07CA33" w14:textId="6CEE9C5D" w:rsidR="00BE69C2" w:rsidRPr="00421FCF" w:rsidRDefault="00BE69C2" w:rsidP="004936EF">
      <w:pPr>
        <w:pStyle w:val="nutiret"/>
        <w:rPr>
          <w:szCs w:val="20"/>
          <w:lang w:val="en-GB"/>
        </w:rPr>
      </w:pPr>
      <w:r>
        <w:rPr>
          <w:szCs w:val="20"/>
          <w:lang w:val="en-GB"/>
        </w:rPr>
        <w:t>the Ethical Principles for Safeguarding Intangible Cultural Heritage</w:t>
      </w:r>
      <w:r w:rsidR="00281874">
        <w:rPr>
          <w:szCs w:val="20"/>
          <w:lang w:val="en-GB"/>
        </w:rPr>
        <w:t>;</w:t>
      </w:r>
    </w:p>
    <w:p w14:paraId="432A1724" w14:textId="5636F046" w:rsidR="009C2EDD" w:rsidRPr="00421FCF" w:rsidRDefault="00CC25C7" w:rsidP="004936EF">
      <w:pPr>
        <w:pStyle w:val="nutiret"/>
        <w:rPr>
          <w:lang w:val="en-GB"/>
        </w:rPr>
      </w:pPr>
      <w:r w:rsidRPr="00421FCF">
        <w:rPr>
          <w:lang w:val="en-GB"/>
        </w:rPr>
        <w:t>i</w:t>
      </w:r>
      <w:r w:rsidR="00AE4331" w:rsidRPr="00421FCF">
        <w:rPr>
          <w:lang w:val="en-GB"/>
        </w:rPr>
        <w:t xml:space="preserve">nformation about </w:t>
      </w:r>
      <w:r w:rsidR="00C062CF" w:rsidRPr="00421FCF">
        <w:rPr>
          <w:lang w:val="en-GB"/>
        </w:rPr>
        <w:t>accredited NGOs</w:t>
      </w:r>
      <w:r w:rsidR="008455DF" w:rsidRPr="00421FCF">
        <w:rPr>
          <w:lang w:val="en-GB"/>
        </w:rPr>
        <w:t>;</w:t>
      </w:r>
    </w:p>
    <w:p w14:paraId="18E90127" w14:textId="2FBE6B69" w:rsidR="002F0E50" w:rsidRPr="00421FCF" w:rsidRDefault="00A97330">
      <w:pPr>
        <w:pStyle w:val="nutiret"/>
        <w:rPr>
          <w:szCs w:val="20"/>
          <w:lang w:val="en-GB"/>
        </w:rPr>
      </w:pPr>
      <w:r w:rsidRPr="00421FCF">
        <w:rPr>
          <w:szCs w:val="20"/>
          <w:lang w:val="en-GB"/>
        </w:rPr>
        <w:t xml:space="preserve">publications (PDF format) of the latest version of the </w:t>
      </w:r>
      <w:r w:rsidR="006867C2" w:rsidRPr="00421FCF">
        <w:rPr>
          <w:szCs w:val="20"/>
          <w:lang w:val="en-GB"/>
        </w:rPr>
        <w:t>B</w:t>
      </w:r>
      <w:r w:rsidRPr="00421FCF">
        <w:rPr>
          <w:szCs w:val="20"/>
          <w:lang w:val="en-GB"/>
        </w:rPr>
        <w:t xml:space="preserve">asic </w:t>
      </w:r>
      <w:r w:rsidR="006867C2" w:rsidRPr="00421FCF">
        <w:rPr>
          <w:szCs w:val="20"/>
          <w:lang w:val="en-GB"/>
        </w:rPr>
        <w:t>T</w:t>
      </w:r>
      <w:r w:rsidRPr="00421FCF">
        <w:rPr>
          <w:szCs w:val="20"/>
          <w:lang w:val="en-GB"/>
        </w:rPr>
        <w:t>exts</w:t>
      </w:r>
      <w:r w:rsidR="008455DF" w:rsidRPr="00421FCF">
        <w:rPr>
          <w:szCs w:val="20"/>
          <w:lang w:val="en-GB"/>
        </w:rPr>
        <w:t xml:space="preserve">; </w:t>
      </w:r>
    </w:p>
    <w:p w14:paraId="40C6920D" w14:textId="372B6C84" w:rsidR="00A97330" w:rsidRPr="00421FCF" w:rsidRDefault="002F0E50" w:rsidP="002F0E50">
      <w:pPr>
        <w:pStyle w:val="nutiret"/>
        <w:rPr>
          <w:szCs w:val="20"/>
          <w:lang w:val="en-GB"/>
        </w:rPr>
      </w:pPr>
      <w:r w:rsidRPr="00421FCF">
        <w:rPr>
          <w:szCs w:val="20"/>
          <w:lang w:val="en-GB"/>
        </w:rPr>
        <w:t xml:space="preserve">brochures published (PDF format) concerning ICH and gender, ICH and sustainable development, and the capacity-building programme </w:t>
      </w:r>
      <w:r w:rsidR="008455DF" w:rsidRPr="00421FCF">
        <w:rPr>
          <w:szCs w:val="20"/>
          <w:lang w:val="en-GB"/>
        </w:rPr>
        <w:t>and</w:t>
      </w:r>
    </w:p>
    <w:p w14:paraId="1CDDCBA0" w14:textId="443BC50C" w:rsidR="00A97330" w:rsidRPr="00421FCF" w:rsidRDefault="00A97330" w:rsidP="004936EF">
      <w:pPr>
        <w:pStyle w:val="nutiret"/>
        <w:rPr>
          <w:szCs w:val="20"/>
          <w:lang w:val="en-GB"/>
        </w:rPr>
      </w:pPr>
      <w:proofErr w:type="gramStart"/>
      <w:r w:rsidRPr="00421FCF">
        <w:rPr>
          <w:szCs w:val="20"/>
          <w:lang w:val="en-GB"/>
        </w:rPr>
        <w:t>information</w:t>
      </w:r>
      <w:proofErr w:type="gramEnd"/>
      <w:r w:rsidRPr="00421FCF">
        <w:rPr>
          <w:szCs w:val="20"/>
          <w:lang w:val="en-GB"/>
        </w:rPr>
        <w:t xml:space="preserve"> related to activities carried out in partnership with the Secretariat of the Convention.</w:t>
      </w:r>
    </w:p>
    <w:p w14:paraId="1BDB300E" w14:textId="57EC8795" w:rsidR="00A97330" w:rsidRPr="00421FCF" w:rsidRDefault="009C2EDD" w:rsidP="004936EF">
      <w:pPr>
        <w:pStyle w:val="Texte1"/>
        <w:rPr>
          <w:szCs w:val="20"/>
          <w:lang w:val="en-GB"/>
        </w:rPr>
      </w:pPr>
      <w:r w:rsidRPr="00421FCF">
        <w:rPr>
          <w:lang w:val="en-GB"/>
        </w:rPr>
        <w:t xml:space="preserve">The ICH website thus provides information about ICH </w:t>
      </w:r>
      <w:r w:rsidR="00C32D46" w:rsidRPr="00421FCF">
        <w:rPr>
          <w:lang w:val="en-GB"/>
        </w:rPr>
        <w:t xml:space="preserve">and the Convention </w:t>
      </w:r>
      <w:r w:rsidR="00CC25C7" w:rsidRPr="00421FCF">
        <w:rPr>
          <w:lang w:val="en-GB"/>
        </w:rPr>
        <w:t xml:space="preserve">both for </w:t>
      </w:r>
      <w:r w:rsidR="003652EA" w:rsidRPr="00421FCF">
        <w:rPr>
          <w:lang w:val="en-GB"/>
        </w:rPr>
        <w:t>specialists and</w:t>
      </w:r>
      <w:r w:rsidR="00CC25C7" w:rsidRPr="00421FCF">
        <w:rPr>
          <w:lang w:val="en-GB"/>
        </w:rPr>
        <w:t xml:space="preserve"> </w:t>
      </w:r>
      <w:r w:rsidRPr="00421FCF">
        <w:rPr>
          <w:lang w:val="en-GB"/>
        </w:rPr>
        <w:t xml:space="preserve">the </w:t>
      </w:r>
      <w:r w:rsidR="001B2B98" w:rsidRPr="00421FCF">
        <w:rPr>
          <w:lang w:val="en-GB"/>
        </w:rPr>
        <w:t xml:space="preserve">general </w:t>
      </w:r>
      <w:r w:rsidRPr="00421FCF">
        <w:rPr>
          <w:lang w:val="en-GB"/>
        </w:rPr>
        <w:t xml:space="preserve">public. </w:t>
      </w:r>
      <w:r w:rsidR="00F84F1F" w:rsidRPr="00421FCF">
        <w:rPr>
          <w:lang w:val="en-GB"/>
        </w:rPr>
        <w:t>Participants can be reminded that the ICH website is a useful resource for developing awareness-raising activities (and for many other purposes).</w:t>
      </w:r>
      <w:r w:rsidR="00413EF7">
        <w:rPr>
          <w:lang w:val="en-GB"/>
        </w:rPr>
        <w:t xml:space="preserve"> </w:t>
      </w:r>
      <w:r w:rsidR="00A97330" w:rsidRPr="00421FCF">
        <w:rPr>
          <w:szCs w:val="20"/>
          <w:lang w:val="en-GB"/>
        </w:rPr>
        <w:t xml:space="preserve">The NGOs accredited to the Convention have created a website to discuss ICH issues and the implementation of the Convention: </w:t>
      </w:r>
      <w:r w:rsidR="009C4945">
        <w:fldChar w:fldCharType="begin"/>
      </w:r>
      <w:r w:rsidR="009C4945" w:rsidRPr="009C4945">
        <w:rPr>
          <w:lang w:val="en-US"/>
        </w:rPr>
        <w:instrText xml:space="preserve"> HYPERLINK "http://www.ichngoforum.org" </w:instrText>
      </w:r>
      <w:r w:rsidR="009C4945">
        <w:fldChar w:fldCharType="separate"/>
      </w:r>
      <w:r w:rsidR="00A97330" w:rsidRPr="00421FCF">
        <w:rPr>
          <w:rStyle w:val="Hyperlink"/>
          <w:color w:val="auto"/>
          <w:szCs w:val="20"/>
          <w:u w:val="none"/>
          <w:lang w:val="en-GB"/>
        </w:rPr>
        <w:t>http://www.ichngoforum.org</w:t>
      </w:r>
      <w:r w:rsidR="009C4945">
        <w:rPr>
          <w:rStyle w:val="Hyperlink"/>
          <w:color w:val="auto"/>
          <w:szCs w:val="20"/>
          <w:u w:val="none"/>
          <w:lang w:val="en-GB"/>
        </w:rPr>
        <w:fldChar w:fldCharType="end"/>
      </w:r>
    </w:p>
    <w:p w14:paraId="24AF0257" w14:textId="611FEF20" w:rsidR="00423299" w:rsidRPr="00421FCF" w:rsidRDefault="00376B22" w:rsidP="004936EF">
      <w:pPr>
        <w:pStyle w:val="Heading6"/>
        <w:rPr>
          <w:lang w:val="en-GB"/>
        </w:rPr>
      </w:pPr>
      <w:r w:rsidRPr="00421FCF">
        <w:rPr>
          <w:lang w:val="en-GB"/>
        </w:rPr>
        <w:lastRenderedPageBreak/>
        <w:t>Slide 11</w:t>
      </w:r>
      <w:r w:rsidR="00423299" w:rsidRPr="00421FCF">
        <w:rPr>
          <w:lang w:val="en-GB"/>
        </w:rPr>
        <w:t>.</w:t>
      </w:r>
    </w:p>
    <w:p w14:paraId="68F976B4" w14:textId="50167851" w:rsidR="009C2EDD" w:rsidRPr="00421FCF" w:rsidRDefault="00F576BD" w:rsidP="004936EF">
      <w:pPr>
        <w:pStyle w:val="diapo2"/>
        <w:rPr>
          <w:lang w:val="en-GB"/>
        </w:rPr>
      </w:pPr>
      <w:r w:rsidRPr="00DD4059">
        <w:rPr>
          <w:i/>
          <w:iCs/>
          <w:lang w:eastAsia="zh-TW"/>
        </w:rPr>
        <w:drawing>
          <wp:anchor distT="0" distB="0" distL="114300" distR="114300" simplePos="0" relativeHeight="251660288" behindDoc="0" locked="0" layoutInCell="1" allowOverlap="1" wp14:anchorId="591CE28A" wp14:editId="09129A5D">
            <wp:simplePos x="0" y="0"/>
            <wp:positionH relativeFrom="column">
              <wp:posOffset>-51435</wp:posOffset>
            </wp:positionH>
            <wp:positionV relativeFrom="paragraph">
              <wp:posOffset>226695</wp:posOffset>
            </wp:positionV>
            <wp:extent cx="280670" cy="35941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840706" w:rsidRPr="00421FCF">
        <w:rPr>
          <w:lang w:val="en-GB"/>
        </w:rPr>
        <w:t>R</w:t>
      </w:r>
      <w:r w:rsidR="001D3747" w:rsidRPr="00421FCF">
        <w:rPr>
          <w:lang w:val="en-GB"/>
        </w:rPr>
        <w:t xml:space="preserve">ole of </w:t>
      </w:r>
      <w:r w:rsidR="009C2EDD" w:rsidRPr="00421FCF">
        <w:rPr>
          <w:lang w:val="en-GB"/>
        </w:rPr>
        <w:t>States Parties</w:t>
      </w:r>
    </w:p>
    <w:p w14:paraId="454BD2F3" w14:textId="0DD401D3" w:rsidR="00E979FE"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D51367" w:rsidRPr="00AB2D8C">
        <w:rPr>
          <w:i w:val="0"/>
          <w:iCs/>
          <w:lang w:val="en-GB"/>
        </w:rPr>
        <w:t>Unit</w:t>
      </w:r>
      <w:r w:rsidR="00452988" w:rsidRPr="00AB2D8C">
        <w:rPr>
          <w:i w:val="0"/>
          <w:iCs/>
          <w:lang w:val="en-GB"/>
        </w:rPr>
        <w:t> </w:t>
      </w:r>
      <w:r w:rsidR="00D51367" w:rsidRPr="00AB2D8C">
        <w:rPr>
          <w:i w:val="0"/>
          <w:iCs/>
          <w:lang w:val="en-GB"/>
        </w:rPr>
        <w:t>5</w:t>
      </w:r>
      <w:r w:rsidR="00E979FE" w:rsidRPr="00AB2D8C">
        <w:rPr>
          <w:i w:val="0"/>
          <w:iCs/>
          <w:lang w:val="en-GB"/>
        </w:rPr>
        <w:t>.6</w:t>
      </w:r>
      <w:r w:rsidR="00C13FF7" w:rsidRPr="00AB2D8C">
        <w:rPr>
          <w:i w:val="0"/>
          <w:iCs/>
          <w:lang w:val="en-GB"/>
        </w:rPr>
        <w:t>.</w:t>
      </w:r>
    </w:p>
    <w:p w14:paraId="08E87BEA" w14:textId="3942775A" w:rsidR="009603F0" w:rsidRPr="00421FCF" w:rsidRDefault="009C2EDD" w:rsidP="009909DD">
      <w:pPr>
        <w:pStyle w:val="Texte1"/>
        <w:rPr>
          <w:lang w:val="en-GB"/>
        </w:rPr>
      </w:pPr>
      <w:r w:rsidRPr="00421FCF">
        <w:rPr>
          <w:lang w:val="en-GB"/>
        </w:rPr>
        <w:t xml:space="preserve">Activities promoted or funded by States Parties </w:t>
      </w:r>
      <w:r w:rsidR="00952590" w:rsidRPr="00421FCF">
        <w:rPr>
          <w:lang w:val="en-GB"/>
        </w:rPr>
        <w:t>(information campaigns, school programmes</w:t>
      </w:r>
      <w:r w:rsidR="00027BAF" w:rsidRPr="00421FCF">
        <w:rPr>
          <w:lang w:val="en-GB"/>
        </w:rPr>
        <w:t>, festivals</w:t>
      </w:r>
      <w:r w:rsidR="000259E2" w:rsidRPr="00421FCF">
        <w:rPr>
          <w:lang w:val="en-GB"/>
        </w:rPr>
        <w:t>,</w:t>
      </w:r>
      <w:r w:rsidR="00027BAF" w:rsidRPr="00421FCF">
        <w:rPr>
          <w:lang w:val="en-GB"/>
        </w:rPr>
        <w:t xml:space="preserve"> etc.</w:t>
      </w:r>
      <w:r w:rsidR="00952590" w:rsidRPr="00421FCF">
        <w:rPr>
          <w:lang w:val="en-GB"/>
        </w:rPr>
        <w:t xml:space="preserve">) </w:t>
      </w:r>
      <w:r w:rsidR="00027BAF" w:rsidRPr="00421FCF">
        <w:rPr>
          <w:lang w:val="en-GB"/>
        </w:rPr>
        <w:t>are</w:t>
      </w:r>
      <w:r w:rsidR="00F84F1F" w:rsidRPr="00421FCF">
        <w:rPr>
          <w:lang w:val="en-GB"/>
        </w:rPr>
        <w:t xml:space="preserve"> generally</w:t>
      </w:r>
      <w:r w:rsidR="0020549A" w:rsidRPr="00421FCF">
        <w:rPr>
          <w:lang w:val="en-GB"/>
        </w:rPr>
        <w:t xml:space="preserve"> </w:t>
      </w:r>
      <w:r w:rsidRPr="00421FCF">
        <w:rPr>
          <w:lang w:val="en-GB"/>
        </w:rPr>
        <w:t xml:space="preserve">carried out by other </w:t>
      </w:r>
      <w:r w:rsidR="00F84F1F" w:rsidRPr="00421FCF">
        <w:rPr>
          <w:lang w:val="en-GB"/>
        </w:rPr>
        <w:t>stakeholders</w:t>
      </w:r>
      <w:r w:rsidRPr="00421FCF">
        <w:rPr>
          <w:lang w:val="en-GB"/>
        </w:rPr>
        <w:t xml:space="preserve">, such as the media, schools, universities or research institutions. </w:t>
      </w:r>
      <w:r w:rsidR="007330DA" w:rsidRPr="00421FCF">
        <w:rPr>
          <w:lang w:val="en-GB"/>
        </w:rPr>
        <w:t>I</w:t>
      </w:r>
      <w:r w:rsidR="00027BAF" w:rsidRPr="00421FCF">
        <w:rPr>
          <w:lang w:val="en-GB"/>
        </w:rPr>
        <w:t>n some</w:t>
      </w:r>
      <w:r w:rsidRPr="00421FCF">
        <w:rPr>
          <w:lang w:val="en-GB"/>
        </w:rPr>
        <w:t xml:space="preserve"> </w:t>
      </w:r>
      <w:r w:rsidR="00316E9D" w:rsidRPr="00421FCF">
        <w:rPr>
          <w:lang w:val="en-GB"/>
        </w:rPr>
        <w:t>awareness-</w:t>
      </w:r>
      <w:r w:rsidR="00027BAF" w:rsidRPr="00421FCF">
        <w:rPr>
          <w:lang w:val="en-GB"/>
        </w:rPr>
        <w:t xml:space="preserve">raising </w:t>
      </w:r>
      <w:r w:rsidRPr="00421FCF">
        <w:rPr>
          <w:lang w:val="en-GB"/>
        </w:rPr>
        <w:t>activities</w:t>
      </w:r>
      <w:r w:rsidR="000259E2" w:rsidRPr="00421FCF">
        <w:rPr>
          <w:lang w:val="en-GB"/>
        </w:rPr>
        <w:t>,</w:t>
      </w:r>
      <w:r w:rsidRPr="00421FCF">
        <w:rPr>
          <w:lang w:val="en-GB"/>
        </w:rPr>
        <w:t xml:space="preserve"> the State Party plays a more immediate role.</w:t>
      </w:r>
    </w:p>
    <w:p w14:paraId="59E665FF" w14:textId="05AD5077" w:rsidR="00316E9D" w:rsidRPr="00421FCF" w:rsidRDefault="00316E9D">
      <w:pPr>
        <w:pStyle w:val="Texte1"/>
        <w:rPr>
          <w:lang w:val="en-GB"/>
        </w:rPr>
      </w:pPr>
      <w:r w:rsidRPr="00421FCF">
        <w:rPr>
          <w:lang w:val="en-GB"/>
        </w:rPr>
        <w:t xml:space="preserve">The ODs pay great attention to </w:t>
      </w:r>
      <w:r w:rsidR="00E0383E">
        <w:rPr>
          <w:lang w:val="en-GB"/>
        </w:rPr>
        <w:t xml:space="preserve">raising </w:t>
      </w:r>
      <w:r w:rsidR="00154B92" w:rsidRPr="00421FCF">
        <w:rPr>
          <w:lang w:val="en-GB"/>
        </w:rPr>
        <w:t>awareness</w:t>
      </w:r>
      <w:r w:rsidR="000259E2" w:rsidRPr="00421FCF">
        <w:rPr>
          <w:lang w:val="en-GB"/>
        </w:rPr>
        <w:t>.</w:t>
      </w:r>
      <w:r w:rsidRPr="00421FCF">
        <w:rPr>
          <w:lang w:val="en-GB"/>
        </w:rPr>
        <w:t xml:space="preserve"> </w:t>
      </w:r>
      <w:r w:rsidR="000259E2" w:rsidRPr="00421FCF">
        <w:rPr>
          <w:lang w:val="en-GB"/>
        </w:rPr>
        <w:t xml:space="preserve">Listed below are several </w:t>
      </w:r>
      <w:r w:rsidRPr="00421FCF">
        <w:rPr>
          <w:lang w:val="en-GB"/>
        </w:rPr>
        <w:t>ODs that recommend how</w:t>
      </w:r>
      <w:r w:rsidR="00E0383E">
        <w:rPr>
          <w:lang w:val="en-GB"/>
        </w:rPr>
        <w:t xml:space="preserve"> </w:t>
      </w:r>
      <w:r w:rsidR="00E0383E" w:rsidRPr="00421FCF">
        <w:rPr>
          <w:lang w:val="en-GB"/>
        </w:rPr>
        <w:t>States Parties</w:t>
      </w:r>
      <w:r w:rsidRPr="00421FCF">
        <w:rPr>
          <w:lang w:val="en-GB"/>
        </w:rPr>
        <w:t xml:space="preserve"> might raise awareness</w:t>
      </w:r>
      <w:r w:rsidR="00AC41A3" w:rsidRPr="00421FCF">
        <w:rPr>
          <w:lang w:val="en-GB"/>
        </w:rPr>
        <w:t>.</w:t>
      </w:r>
    </w:p>
    <w:p w14:paraId="76E3C4FF" w14:textId="45E98C84"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100</w:t>
      </w:r>
      <w:r w:rsidRPr="00421FCF">
        <w:rPr>
          <w:lang w:val="en-GB"/>
        </w:rPr>
        <w:tab/>
        <w:t>With a view to effectively implementing the Convention, States Parties shall endeavour, by all appropriate means, to ensure respect for the intangible cultural heritage of the communities, groups and individuals concerned, as well as raise awareness at the local, national and international levels of the importance of the intangible cultural heritage, and ensure mutual appreciation thereof.</w:t>
      </w:r>
    </w:p>
    <w:p w14:paraId="1B0950EB" w14:textId="2BC06F1C"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105</w:t>
      </w:r>
      <w:r w:rsidRPr="00421FCF">
        <w:rPr>
          <w:lang w:val="en-GB"/>
        </w:rPr>
        <w:tab/>
        <w:t>States Parties shall endeavour, by all appropriate means, to keep the public informed about the importance of intangible cultural heritage and the dangers threatening it, as well as about the activities carried out in pursuance of the Convention. …</w:t>
      </w:r>
    </w:p>
    <w:p w14:paraId="4F71F899" w14:textId="10733FC5"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106</w:t>
      </w:r>
      <w:r w:rsidRPr="00421FCF">
        <w:rPr>
          <w:lang w:val="en-GB"/>
        </w:rPr>
        <w:tab/>
        <w:t xml:space="preserve">States Parties shall endeavour in particular to adopt measures to support the promotion and dissemination of the programmes, projects and activities selected by the Committee, in conformity with </w:t>
      </w:r>
      <w:r w:rsidR="00442E1A" w:rsidRPr="00421FCF">
        <w:rPr>
          <w:lang w:val="en-GB"/>
        </w:rPr>
        <w:t>Article </w:t>
      </w:r>
      <w:r w:rsidRPr="00421FCF">
        <w:rPr>
          <w:lang w:val="en-GB"/>
        </w:rPr>
        <w:t>18 of the Convention, as best reflecting the principles and objectives of the Convention.</w:t>
      </w:r>
    </w:p>
    <w:p w14:paraId="625AEC62" w14:textId="30621DB1"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107</w:t>
      </w:r>
      <w:r w:rsidRPr="00421FCF">
        <w:rPr>
          <w:lang w:val="en-GB"/>
        </w:rPr>
        <w:tab/>
        <w:t>States Parties shall endeavour, by all appropriate means, to ensure recognition of, respect for and enhancement of intangible cultural heritage through educational and information programmes, as well as capacity-building activities and non-formal means of transmitting knowledge (</w:t>
      </w:r>
      <w:r w:rsidR="00442E1A" w:rsidRPr="00421FCF">
        <w:rPr>
          <w:lang w:val="en-GB"/>
        </w:rPr>
        <w:t>Article </w:t>
      </w:r>
      <w:r w:rsidRPr="00421FCF">
        <w:rPr>
          <w:lang w:val="en-GB"/>
        </w:rPr>
        <w:t>14 (a) of the Convention). …</w:t>
      </w:r>
    </w:p>
    <w:p w14:paraId="552B4D88" w14:textId="3F19E0D3" w:rsidR="00423299" w:rsidRPr="00421FCF" w:rsidRDefault="00423299" w:rsidP="004936EF">
      <w:pPr>
        <w:pStyle w:val="DO"/>
        <w:rPr>
          <w:lang w:val="en-GB"/>
        </w:rPr>
      </w:pPr>
      <w:r w:rsidRPr="00421FCF">
        <w:rPr>
          <w:lang w:val="en-GB"/>
        </w:rPr>
        <w:t>OD</w:t>
      </w:r>
      <w:r w:rsidR="00C74D47" w:rsidRPr="00421FCF">
        <w:rPr>
          <w:lang w:val="en-GB"/>
        </w:rPr>
        <w:t> </w:t>
      </w:r>
      <w:r w:rsidRPr="00421FCF">
        <w:rPr>
          <w:lang w:val="en-GB"/>
        </w:rPr>
        <w:t>155</w:t>
      </w:r>
      <w:r w:rsidRPr="00421FCF">
        <w:rPr>
          <w:lang w:val="en-GB"/>
        </w:rPr>
        <w:tab/>
      </w:r>
      <w:r w:rsidRPr="00421FCF">
        <w:rPr>
          <w:bCs/>
          <w:lang w:val="en-GB"/>
        </w:rPr>
        <w:t xml:space="preserve">The State Party reports on the measures taken at the national level to ensure greater recognition of, respect for and enhancement of intangible cultural heritage, in particular those referred to in </w:t>
      </w:r>
      <w:r w:rsidR="00442E1A" w:rsidRPr="00421FCF">
        <w:rPr>
          <w:bCs/>
          <w:lang w:val="en-GB"/>
        </w:rPr>
        <w:t>Article </w:t>
      </w:r>
      <w:r w:rsidRPr="00421FCF">
        <w:rPr>
          <w:bCs/>
          <w:lang w:val="en-GB"/>
        </w:rPr>
        <w:t>14 of the Convention:</w:t>
      </w:r>
    </w:p>
    <w:p w14:paraId="794A43C1" w14:textId="77777777" w:rsidR="00423299" w:rsidRPr="00421FCF" w:rsidRDefault="00423299" w:rsidP="004936EF">
      <w:pPr>
        <w:pStyle w:val="DOa"/>
        <w:rPr>
          <w:lang w:val="en-GB"/>
        </w:rPr>
      </w:pPr>
      <w:r w:rsidRPr="00421FCF">
        <w:rPr>
          <w:lang w:val="en-GB"/>
        </w:rPr>
        <w:t>(a)</w:t>
      </w:r>
      <w:r w:rsidRPr="00421FCF">
        <w:rPr>
          <w:lang w:val="en-GB"/>
        </w:rPr>
        <w:tab/>
      </w:r>
      <w:proofErr w:type="gramStart"/>
      <w:r w:rsidRPr="00421FCF">
        <w:rPr>
          <w:lang w:val="en-GB"/>
        </w:rPr>
        <w:t>educational</w:t>
      </w:r>
      <w:proofErr w:type="gramEnd"/>
      <w:r w:rsidRPr="00421FCF">
        <w:rPr>
          <w:lang w:val="en-GB"/>
        </w:rPr>
        <w:t>, awareness-raising and information programmes; …</w:t>
      </w:r>
    </w:p>
    <w:p w14:paraId="5C05D266" w14:textId="35C516DE" w:rsidR="00423299" w:rsidRPr="00421FCF" w:rsidRDefault="009C2EDD" w:rsidP="004936EF">
      <w:pPr>
        <w:pStyle w:val="Heading6"/>
        <w:rPr>
          <w:lang w:val="en-GB"/>
        </w:rPr>
      </w:pPr>
      <w:r w:rsidRPr="00421FCF">
        <w:rPr>
          <w:lang w:val="en-GB"/>
        </w:rPr>
        <w:t>Slide 12</w:t>
      </w:r>
      <w:r w:rsidR="00423299" w:rsidRPr="00421FCF">
        <w:rPr>
          <w:lang w:val="en-GB"/>
        </w:rPr>
        <w:t>.</w:t>
      </w:r>
    </w:p>
    <w:p w14:paraId="66657ECD" w14:textId="77777777" w:rsidR="009C2EDD" w:rsidRPr="00421FCF" w:rsidRDefault="00840706" w:rsidP="004936EF">
      <w:pPr>
        <w:pStyle w:val="diapo2"/>
        <w:rPr>
          <w:lang w:val="en-GB"/>
        </w:rPr>
      </w:pPr>
      <w:r w:rsidRPr="00421FCF">
        <w:rPr>
          <w:lang w:val="en-GB"/>
        </w:rPr>
        <w:t>A</w:t>
      </w:r>
      <w:r w:rsidR="009C2EDD" w:rsidRPr="00421FCF">
        <w:rPr>
          <w:lang w:val="en-GB"/>
        </w:rPr>
        <w:t>wareness-raising activities</w:t>
      </w:r>
      <w:r w:rsidR="00AC41A3" w:rsidRPr="00421FCF">
        <w:rPr>
          <w:lang w:val="en-GB"/>
        </w:rPr>
        <w:t xml:space="preserve"> in Colombia</w:t>
      </w:r>
    </w:p>
    <w:p w14:paraId="5EBE5FF4" w14:textId="63415865" w:rsidR="009603F0" w:rsidRPr="00421FCF" w:rsidRDefault="009603F0" w:rsidP="009909DD">
      <w:pPr>
        <w:pStyle w:val="Texte1"/>
        <w:rPr>
          <w:lang w:val="en-GB"/>
        </w:rPr>
      </w:pPr>
      <w:r w:rsidRPr="00421FCF">
        <w:rPr>
          <w:lang w:val="en-GB"/>
        </w:rPr>
        <w:t>An example of awareness</w:t>
      </w:r>
      <w:r w:rsidR="000C724B" w:rsidRPr="00421FCF">
        <w:rPr>
          <w:lang w:val="en-GB"/>
        </w:rPr>
        <w:t>-</w:t>
      </w:r>
      <w:r w:rsidRPr="00421FCF">
        <w:rPr>
          <w:lang w:val="en-GB"/>
        </w:rPr>
        <w:t xml:space="preserve">raising </w:t>
      </w:r>
      <w:r w:rsidR="000C724B" w:rsidRPr="00421FCF">
        <w:rPr>
          <w:lang w:val="en-GB"/>
        </w:rPr>
        <w:t xml:space="preserve">activities by the Colombian State </w:t>
      </w:r>
      <w:r w:rsidRPr="00421FCF">
        <w:rPr>
          <w:lang w:val="en-GB"/>
        </w:rPr>
        <w:t xml:space="preserve">is given in </w:t>
      </w:r>
      <w:r w:rsidR="00D51367" w:rsidRPr="00421FCF">
        <w:rPr>
          <w:lang w:val="en-GB"/>
        </w:rPr>
        <w:t>C</w:t>
      </w:r>
      <w:r w:rsidR="00442E1A" w:rsidRPr="00421FCF">
        <w:rPr>
          <w:lang w:val="en-GB"/>
        </w:rPr>
        <w:t>ase study </w:t>
      </w:r>
      <w:r w:rsidRPr="00421FCF">
        <w:rPr>
          <w:lang w:val="en-GB"/>
        </w:rPr>
        <w:t>3.</w:t>
      </w:r>
    </w:p>
    <w:p w14:paraId="4873F98B" w14:textId="173FEFEC" w:rsidR="009C2EDD" w:rsidRPr="00421FCF" w:rsidRDefault="005A71F8" w:rsidP="009B3A94">
      <w:pPr>
        <w:pStyle w:val="Soustitre"/>
        <w:rPr>
          <w:caps/>
          <w:lang w:val="en-GB"/>
        </w:rPr>
      </w:pPr>
      <w:bookmarkStart w:id="9" w:name="_Toc238982219"/>
      <w:r w:rsidRPr="00421FCF">
        <w:rPr>
          <w:lang w:val="en-GB"/>
        </w:rPr>
        <w:t>Example</w:t>
      </w:r>
      <w:r w:rsidR="009603F0" w:rsidRPr="00421FCF">
        <w:rPr>
          <w:lang w:val="en-GB"/>
        </w:rPr>
        <w:t xml:space="preserve">: </w:t>
      </w:r>
      <w:r w:rsidR="009C2EDD" w:rsidRPr="00421FCF">
        <w:rPr>
          <w:lang w:val="en-GB"/>
        </w:rPr>
        <w:t>South Africa</w:t>
      </w:r>
      <w:r w:rsidR="0083658C" w:rsidRPr="00421FCF">
        <w:rPr>
          <w:lang w:val="en-GB"/>
        </w:rPr>
        <w:t>’s</w:t>
      </w:r>
      <w:r w:rsidR="009C2EDD" w:rsidRPr="00421FCF">
        <w:rPr>
          <w:lang w:val="en-GB"/>
        </w:rPr>
        <w:t xml:space="preserve"> Living Heritage Policy</w:t>
      </w:r>
      <w:bookmarkEnd w:id="9"/>
    </w:p>
    <w:p w14:paraId="24392489" w14:textId="77777777" w:rsidR="009603F0" w:rsidRPr="00421FCF" w:rsidRDefault="009603F0" w:rsidP="009909DD">
      <w:pPr>
        <w:pStyle w:val="Texte1"/>
        <w:rPr>
          <w:lang w:val="en-GB"/>
        </w:rPr>
      </w:pPr>
      <w:r w:rsidRPr="00421FCF">
        <w:rPr>
          <w:lang w:val="en-GB"/>
        </w:rPr>
        <w:t>The State can also raise awareness about ICH through policy formulation.</w:t>
      </w:r>
    </w:p>
    <w:p w14:paraId="3F3B69D8" w14:textId="3A6822CC" w:rsidR="009C2EDD" w:rsidRPr="00421FCF" w:rsidRDefault="009C2EDD" w:rsidP="009909DD">
      <w:pPr>
        <w:pStyle w:val="Texte1"/>
        <w:rPr>
          <w:lang w:val="en-GB"/>
        </w:rPr>
      </w:pPr>
      <w:r w:rsidRPr="00421FCF">
        <w:rPr>
          <w:lang w:val="en-GB"/>
        </w:rPr>
        <w:t xml:space="preserve">In South Africa, </w:t>
      </w:r>
      <w:r w:rsidR="00952590" w:rsidRPr="00421FCF">
        <w:rPr>
          <w:lang w:val="en-GB"/>
        </w:rPr>
        <w:t>which is not yet a State Party to the Convention</w:t>
      </w:r>
      <w:r w:rsidRPr="00421FCF">
        <w:rPr>
          <w:lang w:val="en-GB"/>
        </w:rPr>
        <w:t xml:space="preserve">, </w:t>
      </w:r>
      <w:r w:rsidR="00FE681B" w:rsidRPr="00421FCF">
        <w:rPr>
          <w:lang w:val="en-GB"/>
        </w:rPr>
        <w:t xml:space="preserve">ICH was celebrated as the theme of </w:t>
      </w:r>
      <w:r w:rsidR="00952590" w:rsidRPr="00421FCF">
        <w:rPr>
          <w:lang w:val="en-GB"/>
        </w:rPr>
        <w:t xml:space="preserve">the </w:t>
      </w:r>
      <w:r w:rsidR="00FE681B" w:rsidRPr="00421FCF">
        <w:rPr>
          <w:lang w:val="en-GB"/>
        </w:rPr>
        <w:t xml:space="preserve">national heritage month in September 2004 (Living Heritage), 2008 </w:t>
      </w:r>
      <w:r w:rsidR="00FE681B" w:rsidRPr="00421FCF">
        <w:rPr>
          <w:lang w:val="en-GB"/>
        </w:rPr>
        <w:lastRenderedPageBreak/>
        <w:t xml:space="preserve">(Dance) and 2010 (Living Human Treasures); various media </w:t>
      </w:r>
      <w:r w:rsidR="0019064F" w:rsidRPr="00421FCF">
        <w:rPr>
          <w:lang w:val="en-GB"/>
        </w:rPr>
        <w:t>discussed ICH</w:t>
      </w:r>
      <w:r w:rsidR="00FE681B" w:rsidRPr="00421FCF">
        <w:rPr>
          <w:lang w:val="en-GB"/>
        </w:rPr>
        <w:t xml:space="preserve"> as a result. T</w:t>
      </w:r>
      <w:r w:rsidRPr="00421FCF">
        <w:rPr>
          <w:lang w:val="en-GB"/>
        </w:rPr>
        <w:t xml:space="preserve">he development of an intangible heritage policy </w:t>
      </w:r>
      <w:r w:rsidR="00FE681B" w:rsidRPr="00421FCF">
        <w:rPr>
          <w:lang w:val="en-GB"/>
        </w:rPr>
        <w:t>(2007</w:t>
      </w:r>
      <w:r w:rsidR="000C724B" w:rsidRPr="00421FCF">
        <w:rPr>
          <w:lang w:val="en-GB"/>
        </w:rPr>
        <w:t>–</w:t>
      </w:r>
      <w:r w:rsidR="00FE681B" w:rsidRPr="00421FCF">
        <w:rPr>
          <w:lang w:val="en-GB"/>
        </w:rPr>
        <w:t xml:space="preserve">09) </w:t>
      </w:r>
      <w:r w:rsidRPr="00421FCF">
        <w:rPr>
          <w:lang w:val="en-GB"/>
        </w:rPr>
        <w:t>was accompanied</w:t>
      </w:r>
      <w:r w:rsidR="00FE681B" w:rsidRPr="00421FCF">
        <w:rPr>
          <w:lang w:val="en-GB"/>
        </w:rPr>
        <w:t xml:space="preserve"> by a number of public meetings. This</w:t>
      </w:r>
      <w:r w:rsidRPr="00421FCF">
        <w:rPr>
          <w:lang w:val="en-GB"/>
        </w:rPr>
        <w:t xml:space="preserve"> rais</w:t>
      </w:r>
      <w:r w:rsidR="00FE681B" w:rsidRPr="00421FCF">
        <w:rPr>
          <w:lang w:val="en-GB"/>
        </w:rPr>
        <w:t>ed</w:t>
      </w:r>
      <w:r w:rsidRPr="00421FCF">
        <w:rPr>
          <w:lang w:val="en-GB"/>
        </w:rPr>
        <w:t xml:space="preserve"> awareness about</w:t>
      </w:r>
      <w:r w:rsidR="000C724B" w:rsidRPr="00421FCF">
        <w:rPr>
          <w:lang w:val="en-GB"/>
        </w:rPr>
        <w:t>:</w:t>
      </w:r>
      <w:r w:rsidRPr="00421FCF">
        <w:rPr>
          <w:lang w:val="en-GB"/>
        </w:rPr>
        <w:t xml:space="preserve"> ICH as a concept</w:t>
      </w:r>
      <w:r w:rsidR="000C724B" w:rsidRPr="00421FCF">
        <w:rPr>
          <w:lang w:val="en-GB"/>
        </w:rPr>
        <w:t>;</w:t>
      </w:r>
      <w:r w:rsidRPr="00421FCF">
        <w:rPr>
          <w:lang w:val="en-GB"/>
        </w:rPr>
        <w:t xml:space="preserve"> the Convention</w:t>
      </w:r>
      <w:r w:rsidR="000C724B" w:rsidRPr="00421FCF">
        <w:rPr>
          <w:lang w:val="en-GB"/>
        </w:rPr>
        <w:t>;</w:t>
      </w:r>
      <w:r w:rsidRPr="00421FCF">
        <w:rPr>
          <w:lang w:val="en-GB"/>
        </w:rPr>
        <w:t xml:space="preserve"> and issues facing </w:t>
      </w:r>
      <w:r w:rsidR="00952590" w:rsidRPr="00421FCF">
        <w:rPr>
          <w:lang w:val="en-GB"/>
        </w:rPr>
        <w:t xml:space="preserve">heritage </w:t>
      </w:r>
      <w:r w:rsidRPr="00421FCF">
        <w:rPr>
          <w:lang w:val="en-GB"/>
        </w:rPr>
        <w:t>practitioners, policy-makers and researchers in South Africa. Once the draft policy</w:t>
      </w:r>
      <w:r w:rsidR="00A55C9A" w:rsidRPr="00421FCF">
        <w:rPr>
          <w:lang w:val="en-GB"/>
        </w:rPr>
        <w:t xml:space="preserve"> </w:t>
      </w:r>
      <w:r w:rsidR="000C724B" w:rsidRPr="00421FCF">
        <w:rPr>
          <w:lang w:val="en-GB"/>
        </w:rPr>
        <w:t>(</w:t>
      </w:r>
      <w:r w:rsidR="00A55C9A" w:rsidRPr="00421FCF">
        <w:rPr>
          <w:lang w:val="en-GB"/>
        </w:rPr>
        <w:t>which broadly follows the framework of the Convention</w:t>
      </w:r>
      <w:r w:rsidR="000C724B" w:rsidRPr="00421FCF">
        <w:rPr>
          <w:lang w:val="en-GB"/>
        </w:rPr>
        <w:t>)</w:t>
      </w:r>
      <w:r w:rsidRPr="00421FCF">
        <w:rPr>
          <w:lang w:val="en-GB"/>
        </w:rPr>
        <w:t xml:space="preserve"> </w:t>
      </w:r>
      <w:r w:rsidR="000C724B" w:rsidRPr="00421FCF">
        <w:rPr>
          <w:lang w:val="en-GB"/>
        </w:rPr>
        <w:t xml:space="preserve">had been </w:t>
      </w:r>
      <w:r w:rsidRPr="00421FCF">
        <w:rPr>
          <w:lang w:val="en-GB"/>
        </w:rPr>
        <w:t>approved by the Minister of Arts and Culture</w:t>
      </w:r>
      <w:r w:rsidR="004C73B9" w:rsidRPr="00421FCF">
        <w:rPr>
          <w:lang w:val="en-GB"/>
        </w:rPr>
        <w:t xml:space="preserve"> in December 2009</w:t>
      </w:r>
      <w:r w:rsidRPr="00421FCF">
        <w:rPr>
          <w:lang w:val="en-GB"/>
        </w:rPr>
        <w:t xml:space="preserve">, it was placed on the departmental website and </w:t>
      </w:r>
      <w:r w:rsidR="000C724B" w:rsidRPr="00421FCF">
        <w:rPr>
          <w:lang w:val="en-GB"/>
        </w:rPr>
        <w:t xml:space="preserve">press </w:t>
      </w:r>
      <w:r w:rsidRPr="00421FCF">
        <w:rPr>
          <w:lang w:val="en-GB"/>
        </w:rPr>
        <w:t>releases were issued. Once the policy</w:t>
      </w:r>
      <w:r w:rsidR="00FD3F35" w:rsidRPr="00421FCF">
        <w:rPr>
          <w:lang w:val="en-GB"/>
        </w:rPr>
        <w:t xml:space="preserve"> </w:t>
      </w:r>
      <w:r w:rsidRPr="00421FCF">
        <w:rPr>
          <w:lang w:val="en-GB"/>
        </w:rPr>
        <w:t>is final</w:t>
      </w:r>
      <w:r w:rsidR="00BB0E68" w:rsidRPr="00421FCF">
        <w:rPr>
          <w:lang w:val="en-GB"/>
        </w:rPr>
        <w:t>ize</w:t>
      </w:r>
      <w:r w:rsidRPr="00421FCF">
        <w:rPr>
          <w:lang w:val="en-GB"/>
        </w:rPr>
        <w:t>d</w:t>
      </w:r>
      <w:r w:rsidR="00FD3F35" w:rsidRPr="00421FCF">
        <w:rPr>
          <w:lang w:val="en-GB"/>
        </w:rPr>
        <w:t>,</w:t>
      </w:r>
      <w:r w:rsidRPr="00421FCF">
        <w:rPr>
          <w:lang w:val="en-GB"/>
        </w:rPr>
        <w:t xml:space="preserve"> specific awareness-raising activities recommended </w:t>
      </w:r>
      <w:r w:rsidR="00D35264" w:rsidRPr="00421FCF">
        <w:rPr>
          <w:lang w:val="en-GB"/>
        </w:rPr>
        <w:t>in the adopted policy</w:t>
      </w:r>
      <w:r w:rsidR="00FD3F35" w:rsidRPr="00421FCF">
        <w:rPr>
          <w:lang w:val="en-GB"/>
        </w:rPr>
        <w:t xml:space="preserve"> may be implemented</w:t>
      </w:r>
      <w:r w:rsidRPr="00421FCF">
        <w:rPr>
          <w:lang w:val="en-GB"/>
        </w:rPr>
        <w:t>.</w:t>
      </w:r>
    </w:p>
    <w:p w14:paraId="655867A5" w14:textId="5CE90D68" w:rsidR="00423299" w:rsidRPr="00421FCF" w:rsidRDefault="009C2EDD" w:rsidP="004936EF">
      <w:pPr>
        <w:pStyle w:val="Heading6"/>
        <w:rPr>
          <w:lang w:val="en-GB"/>
        </w:rPr>
      </w:pPr>
      <w:r w:rsidRPr="00421FCF">
        <w:rPr>
          <w:lang w:val="en-GB"/>
        </w:rPr>
        <w:t>Slide 1</w:t>
      </w:r>
      <w:r w:rsidR="007C0C50" w:rsidRPr="00421FCF">
        <w:rPr>
          <w:lang w:val="en-GB"/>
        </w:rPr>
        <w:t>3</w:t>
      </w:r>
      <w:r w:rsidR="00423299" w:rsidRPr="00421FCF">
        <w:rPr>
          <w:lang w:val="en-GB"/>
        </w:rPr>
        <w:t>.</w:t>
      </w:r>
    </w:p>
    <w:p w14:paraId="0B8D1F87" w14:textId="5514A61E" w:rsidR="009C2EDD" w:rsidRPr="00421FCF" w:rsidRDefault="00F576BD" w:rsidP="004936EF">
      <w:pPr>
        <w:pStyle w:val="diapo2"/>
        <w:rPr>
          <w:lang w:val="en-GB"/>
        </w:rPr>
      </w:pPr>
      <w:r w:rsidRPr="00DD4059">
        <w:rPr>
          <w:i/>
          <w:iCs/>
          <w:lang w:eastAsia="zh-TW"/>
        </w:rPr>
        <w:drawing>
          <wp:anchor distT="0" distB="0" distL="114300" distR="114300" simplePos="0" relativeHeight="251661312" behindDoc="0" locked="0" layoutInCell="1" allowOverlap="1" wp14:anchorId="06399DD3" wp14:editId="14359DE6">
            <wp:simplePos x="0" y="0"/>
            <wp:positionH relativeFrom="column">
              <wp:posOffset>-56515</wp:posOffset>
            </wp:positionH>
            <wp:positionV relativeFrom="paragraph">
              <wp:posOffset>262890</wp:posOffset>
            </wp:positionV>
            <wp:extent cx="280670" cy="359410"/>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840706" w:rsidRPr="00421FCF">
        <w:rPr>
          <w:lang w:val="en-GB"/>
        </w:rPr>
        <w:t>R</w:t>
      </w:r>
      <w:r w:rsidR="006D3D6B" w:rsidRPr="00421FCF">
        <w:rPr>
          <w:lang w:val="en-GB"/>
        </w:rPr>
        <w:t xml:space="preserve">ole of the </w:t>
      </w:r>
      <w:r w:rsidR="009C2EDD" w:rsidRPr="00421FCF">
        <w:rPr>
          <w:lang w:val="en-GB"/>
        </w:rPr>
        <w:t>media</w:t>
      </w:r>
    </w:p>
    <w:p w14:paraId="3FFF37D0" w14:textId="10CFB885" w:rsidR="00316E9D"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3D6C75" w:rsidRPr="00AB2D8C">
        <w:rPr>
          <w:i w:val="0"/>
          <w:iCs/>
          <w:lang w:val="en-GB"/>
        </w:rPr>
        <w:t>Unit</w:t>
      </w:r>
      <w:r w:rsidR="00452988" w:rsidRPr="00AB2D8C">
        <w:rPr>
          <w:i w:val="0"/>
          <w:iCs/>
          <w:lang w:val="en-GB"/>
        </w:rPr>
        <w:t> </w:t>
      </w:r>
      <w:r w:rsidR="003D6C75" w:rsidRPr="00AB2D8C">
        <w:rPr>
          <w:i w:val="0"/>
          <w:iCs/>
          <w:lang w:val="en-GB"/>
        </w:rPr>
        <w:t>5</w:t>
      </w:r>
      <w:r w:rsidR="00E979FE" w:rsidRPr="00AB2D8C">
        <w:rPr>
          <w:i w:val="0"/>
          <w:iCs/>
          <w:lang w:val="en-GB"/>
        </w:rPr>
        <w:t>.7</w:t>
      </w:r>
      <w:r w:rsidR="00C13FF7" w:rsidRPr="00AB2D8C">
        <w:rPr>
          <w:i w:val="0"/>
          <w:iCs/>
          <w:lang w:val="en-GB"/>
        </w:rPr>
        <w:t>.</w:t>
      </w:r>
    </w:p>
    <w:p w14:paraId="3D0D0220" w14:textId="77777777" w:rsidR="009C2EDD" w:rsidRPr="00421FCF" w:rsidRDefault="00316E9D" w:rsidP="009909DD">
      <w:pPr>
        <w:pStyle w:val="Texte1"/>
        <w:rPr>
          <w:lang w:val="en-GB"/>
        </w:rPr>
      </w:pPr>
      <w:r w:rsidRPr="00421FCF">
        <w:rPr>
          <w:lang w:val="en-GB"/>
        </w:rPr>
        <w:t>The following ODs are relevant to the discussion</w:t>
      </w:r>
      <w:r w:rsidR="00080E67" w:rsidRPr="00421FCF">
        <w:rPr>
          <w:lang w:val="en-GB"/>
        </w:rPr>
        <w:t>.</w:t>
      </w:r>
    </w:p>
    <w:p w14:paraId="37175E1E" w14:textId="547CBB9E"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81</w:t>
      </w:r>
      <w:r w:rsidRPr="00421FCF">
        <w:rPr>
          <w:lang w:val="en-GB"/>
        </w:rPr>
        <w:tab/>
        <w:t xml:space="preserve">States Parties shall take necessary measures to sensitize communities, groups and, where applicable, individuals </w:t>
      </w:r>
      <w:r w:rsidR="00850049" w:rsidRPr="00421FCF">
        <w:rPr>
          <w:lang w:val="en-GB"/>
        </w:rPr>
        <w:t>regarding</w:t>
      </w:r>
      <w:r w:rsidRPr="00421FCF">
        <w:rPr>
          <w:lang w:val="en-GB"/>
        </w:rPr>
        <w:t xml:space="preserve"> the importance and value of their intangible cultural heritage, as well as of the Convention, so that the bearers of this heritage may fully benefit from this standard-setting instrument.</w:t>
      </w:r>
    </w:p>
    <w:p w14:paraId="16826C3C" w14:textId="53492081"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105</w:t>
      </w:r>
      <w:r w:rsidRPr="00421FCF">
        <w:rPr>
          <w:lang w:val="en-GB"/>
        </w:rPr>
        <w:tab/>
        <w:t>States Parties shall endeavour, by all appropriate means, to keep the public informed about the importance of intangible cultural heritage and the dangers threatening it, as well as about the activities carried out in pursuance of the Convention. To this end, States Parties are encouraged to:</w:t>
      </w:r>
    </w:p>
    <w:p w14:paraId="247EEA47" w14:textId="77777777" w:rsidR="00423299" w:rsidRPr="00421FCF" w:rsidRDefault="00423299" w:rsidP="004936EF">
      <w:pPr>
        <w:pStyle w:val="DOa"/>
        <w:rPr>
          <w:lang w:val="en-GB"/>
        </w:rPr>
      </w:pPr>
      <w:r w:rsidRPr="00421FCF">
        <w:rPr>
          <w:lang w:val="en-GB"/>
        </w:rPr>
        <w:t xml:space="preserve">(a) </w:t>
      </w:r>
      <w:proofErr w:type="gramStart"/>
      <w:r w:rsidRPr="00421FCF">
        <w:rPr>
          <w:lang w:val="en-GB"/>
        </w:rPr>
        <w:t>support</w:t>
      </w:r>
      <w:proofErr w:type="gramEnd"/>
      <w:r w:rsidRPr="00421FCF">
        <w:rPr>
          <w:lang w:val="en-GB"/>
        </w:rPr>
        <w:t xml:space="preserve"> media campaigns and the broadcasting of intangible cultural heritage on all forms of media; …</w:t>
      </w:r>
    </w:p>
    <w:p w14:paraId="33EE6D47" w14:textId="3770E27C"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110</w:t>
      </w:r>
      <w:r w:rsidRPr="00421FCF">
        <w:rPr>
          <w:lang w:val="en-GB"/>
        </w:rPr>
        <w:tab/>
        <w:t>The media can effectively contribute to raising awareness about the importance of intangible cultural heritage.</w:t>
      </w:r>
    </w:p>
    <w:p w14:paraId="5CE2FB35" w14:textId="00AD7EED"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111</w:t>
      </w:r>
      <w:r w:rsidRPr="00421FCF">
        <w:rPr>
          <w:lang w:val="en-GB"/>
        </w:rPr>
        <w:tab/>
        <w:t>The media are encouraged to contribute to raising awareness about the importance of the intangible cultural heritage as a means to foster social cohesion, sustainable development and prevention of conflict, in preference to focusing only on its aesthetic or entertainment aspects.</w:t>
      </w:r>
    </w:p>
    <w:p w14:paraId="0ACC05DC" w14:textId="1AEAEF57"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112</w:t>
      </w:r>
      <w:r w:rsidRPr="00421FCF">
        <w:rPr>
          <w:lang w:val="en-GB"/>
        </w:rPr>
        <w:tab/>
        <w:t>The media are encouraged to contribute to raising awareness among the public at large about the diversity of intangible cultural heritage manifestations and expressions, particularly through the production of specialized programmes and products addressing different target groups.</w:t>
      </w:r>
    </w:p>
    <w:p w14:paraId="50098816" w14:textId="41EC9AA6"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113</w:t>
      </w:r>
      <w:r w:rsidRPr="00421FCF">
        <w:rPr>
          <w:lang w:val="en-GB"/>
        </w:rPr>
        <w:tab/>
      </w:r>
      <w:proofErr w:type="spellStart"/>
      <w:r w:rsidRPr="00421FCF">
        <w:rPr>
          <w:lang w:val="en-GB"/>
        </w:rPr>
        <w:t>Audiovisual</w:t>
      </w:r>
      <w:proofErr w:type="spellEnd"/>
      <w:r w:rsidRPr="00421FCF">
        <w:rPr>
          <w:lang w:val="en-GB"/>
        </w:rPr>
        <w:t xml:space="preserve"> media are encouraged to create quality television and radio programmes, as well as documentaries, to enhance the visibility of the intangible cultural heritage and its role in contemporary societies. Local broadcasting networks and community radios could play a major role in enhancing knowledge of local languages and culture, as well as spreading information on good safeguarding practices.</w:t>
      </w:r>
    </w:p>
    <w:p w14:paraId="18B6928E" w14:textId="2CF5A092" w:rsidR="00423299" w:rsidRPr="00421FCF" w:rsidRDefault="00423299" w:rsidP="004936EF">
      <w:pPr>
        <w:pStyle w:val="DO"/>
        <w:rPr>
          <w:lang w:val="en-GB"/>
        </w:rPr>
      </w:pPr>
      <w:r w:rsidRPr="00421FCF">
        <w:rPr>
          <w:lang w:val="en-GB"/>
        </w:rPr>
        <w:t>OD</w:t>
      </w:r>
      <w:r w:rsidR="00BD294D" w:rsidRPr="00421FCF">
        <w:rPr>
          <w:lang w:val="en-GB"/>
        </w:rPr>
        <w:t> </w:t>
      </w:r>
      <w:r w:rsidRPr="00421FCF">
        <w:rPr>
          <w:lang w:val="en-GB"/>
        </w:rPr>
        <w:t>114</w:t>
      </w:r>
      <w:r w:rsidRPr="00421FCF">
        <w:rPr>
          <w:lang w:val="en-GB"/>
        </w:rPr>
        <w:tab/>
        <w:t xml:space="preserve">The media are encouraged to contribute to the sharing of information within communities by using their existing networks in order to support them in their </w:t>
      </w:r>
      <w:r w:rsidRPr="00421FCF">
        <w:rPr>
          <w:lang w:val="en-GB"/>
        </w:rPr>
        <w:lastRenderedPageBreak/>
        <w:t>safeguarding efforts, or by providing discussion forums at local and national levels.</w:t>
      </w:r>
    </w:p>
    <w:p w14:paraId="0597C78B" w14:textId="63C2A782" w:rsidR="00F9032F" w:rsidRPr="00421FCF" w:rsidRDefault="00C13FF7" w:rsidP="009909DD">
      <w:pPr>
        <w:pStyle w:val="Texte1"/>
        <w:rPr>
          <w:lang w:val="en-GB"/>
        </w:rPr>
      </w:pPr>
      <w:r w:rsidRPr="00421FCF">
        <w:rPr>
          <w:bCs/>
          <w:lang w:val="en-GB"/>
        </w:rPr>
        <w:t>Participants may be referred to a number of e</w:t>
      </w:r>
      <w:r w:rsidR="009C2EDD" w:rsidRPr="00421FCF">
        <w:rPr>
          <w:bCs/>
          <w:lang w:val="en-GB"/>
        </w:rPr>
        <w:t>xamples</w:t>
      </w:r>
      <w:r w:rsidR="00F9032F" w:rsidRPr="00421FCF">
        <w:rPr>
          <w:bCs/>
          <w:lang w:val="en-GB"/>
        </w:rPr>
        <w:t xml:space="preserve">. </w:t>
      </w:r>
      <w:r w:rsidR="003D6C75" w:rsidRPr="00421FCF">
        <w:rPr>
          <w:lang w:val="en-GB"/>
        </w:rPr>
        <w:t>C</w:t>
      </w:r>
      <w:r w:rsidR="00442E1A" w:rsidRPr="00421FCF">
        <w:rPr>
          <w:lang w:val="en-GB"/>
        </w:rPr>
        <w:t>ase study </w:t>
      </w:r>
      <w:r w:rsidR="00F9032F" w:rsidRPr="00421FCF">
        <w:rPr>
          <w:lang w:val="en-GB"/>
        </w:rPr>
        <w:t>2</w:t>
      </w:r>
      <w:r w:rsidR="00457C95" w:rsidRPr="00421FCF">
        <w:rPr>
          <w:lang w:val="en-GB"/>
        </w:rPr>
        <w:t>,</w:t>
      </w:r>
      <w:r w:rsidR="00F9032F" w:rsidRPr="00421FCF">
        <w:rPr>
          <w:lang w:val="en-GB"/>
        </w:rPr>
        <w:t xml:space="preserve"> discusse</w:t>
      </w:r>
      <w:r w:rsidR="00DB2BC0" w:rsidRPr="00421FCF">
        <w:rPr>
          <w:lang w:val="en-GB"/>
        </w:rPr>
        <w:t>s</w:t>
      </w:r>
      <w:r w:rsidR="00F9032F" w:rsidRPr="00421FCF">
        <w:rPr>
          <w:lang w:val="en-GB"/>
        </w:rPr>
        <w:t xml:space="preserve"> the use of the media through the </w:t>
      </w:r>
      <w:proofErr w:type="spellStart"/>
      <w:r w:rsidR="005D5072" w:rsidRPr="00421FCF">
        <w:rPr>
          <w:i/>
          <w:lang w:val="en-GB"/>
        </w:rPr>
        <w:t>Amul</w:t>
      </w:r>
      <w:proofErr w:type="spellEnd"/>
      <w:r w:rsidR="005D5072" w:rsidRPr="00421FCF">
        <w:rPr>
          <w:lang w:val="en-GB"/>
        </w:rPr>
        <w:t xml:space="preserve"> </w:t>
      </w:r>
      <w:proofErr w:type="spellStart"/>
      <w:r w:rsidR="00F9032F" w:rsidRPr="00421FCF">
        <w:rPr>
          <w:i/>
          <w:lang w:val="en-GB"/>
        </w:rPr>
        <w:t>Surabhi</w:t>
      </w:r>
      <w:proofErr w:type="spellEnd"/>
      <w:r w:rsidR="00F9032F" w:rsidRPr="00421FCF">
        <w:rPr>
          <w:lang w:val="en-GB"/>
        </w:rPr>
        <w:t xml:space="preserve"> television program</w:t>
      </w:r>
      <w:r w:rsidR="00457C95" w:rsidRPr="00421FCF">
        <w:rPr>
          <w:lang w:val="en-GB"/>
        </w:rPr>
        <w:t>me</w:t>
      </w:r>
      <w:r w:rsidR="00443C20" w:rsidRPr="00421FCF">
        <w:rPr>
          <w:lang w:val="en-GB"/>
        </w:rPr>
        <w:t xml:space="preserve"> in India</w:t>
      </w:r>
      <w:r w:rsidR="00F9032F" w:rsidRPr="00421FCF">
        <w:rPr>
          <w:lang w:val="en-GB"/>
        </w:rPr>
        <w:t xml:space="preserve">. </w:t>
      </w:r>
      <w:r w:rsidR="003D6C75" w:rsidRPr="00421FCF">
        <w:rPr>
          <w:lang w:val="en-GB"/>
        </w:rPr>
        <w:t>C</w:t>
      </w:r>
      <w:r w:rsidR="00442E1A" w:rsidRPr="00421FCF">
        <w:rPr>
          <w:lang w:val="en-GB"/>
        </w:rPr>
        <w:t>ase study </w:t>
      </w:r>
      <w:r w:rsidR="00B577F8" w:rsidRPr="00421FCF">
        <w:rPr>
          <w:lang w:val="en-GB"/>
        </w:rPr>
        <w:t>3</w:t>
      </w:r>
      <w:r w:rsidR="00457C95" w:rsidRPr="00421FCF">
        <w:rPr>
          <w:lang w:val="en-GB"/>
        </w:rPr>
        <w:t>,</w:t>
      </w:r>
      <w:r w:rsidR="00B577F8" w:rsidRPr="00421FCF">
        <w:rPr>
          <w:lang w:val="en-GB"/>
        </w:rPr>
        <w:t xml:space="preserve"> </w:t>
      </w:r>
      <w:r w:rsidR="00F9032F" w:rsidRPr="00421FCF">
        <w:rPr>
          <w:lang w:val="en-GB"/>
        </w:rPr>
        <w:t>discusse</w:t>
      </w:r>
      <w:r w:rsidR="00DB2BC0" w:rsidRPr="00421FCF">
        <w:rPr>
          <w:lang w:val="en-GB"/>
        </w:rPr>
        <w:t>s</w:t>
      </w:r>
      <w:r w:rsidR="00F9032F" w:rsidRPr="00421FCF">
        <w:rPr>
          <w:lang w:val="en-GB"/>
        </w:rPr>
        <w:t xml:space="preserve"> the Colombian media campaign based on the theme ‘Show Who You Are’. </w:t>
      </w:r>
      <w:r w:rsidR="005E24D9" w:rsidRPr="00421FCF">
        <w:rPr>
          <w:lang w:val="en-GB"/>
        </w:rPr>
        <w:t>A project promoting c</w:t>
      </w:r>
      <w:r w:rsidR="00F9032F" w:rsidRPr="00421FCF">
        <w:rPr>
          <w:lang w:val="en-GB"/>
        </w:rPr>
        <w:t xml:space="preserve">ommunity use of the </w:t>
      </w:r>
      <w:r w:rsidR="003F1DCD" w:rsidRPr="00421FCF">
        <w:rPr>
          <w:lang w:val="en-GB"/>
        </w:rPr>
        <w:t>i</w:t>
      </w:r>
      <w:r w:rsidR="005E24D9" w:rsidRPr="00421FCF">
        <w:rPr>
          <w:lang w:val="en-GB"/>
        </w:rPr>
        <w:t>nternet</w:t>
      </w:r>
      <w:r w:rsidR="00F9032F" w:rsidRPr="00421FCF">
        <w:rPr>
          <w:lang w:val="en-GB"/>
        </w:rPr>
        <w:t xml:space="preserve"> for </w:t>
      </w:r>
      <w:r w:rsidR="00154B92" w:rsidRPr="00421FCF">
        <w:rPr>
          <w:lang w:val="en-GB"/>
        </w:rPr>
        <w:t>raising</w:t>
      </w:r>
      <w:r w:rsidR="00E0383E">
        <w:rPr>
          <w:lang w:val="en-GB"/>
        </w:rPr>
        <w:t xml:space="preserve"> awareness</w:t>
      </w:r>
      <w:r w:rsidR="005E24D9" w:rsidRPr="00421FCF">
        <w:rPr>
          <w:lang w:val="en-GB"/>
        </w:rPr>
        <w:t xml:space="preserve"> </w:t>
      </w:r>
      <w:r w:rsidR="00F9032F" w:rsidRPr="00421FCF">
        <w:rPr>
          <w:lang w:val="en-GB"/>
        </w:rPr>
        <w:t>in Brazil will be discussed below (</w:t>
      </w:r>
      <w:r w:rsidR="003D6C75" w:rsidRPr="00421FCF">
        <w:rPr>
          <w:lang w:val="en-GB"/>
        </w:rPr>
        <w:t>C</w:t>
      </w:r>
      <w:r w:rsidR="00442E1A" w:rsidRPr="00421FCF">
        <w:rPr>
          <w:lang w:val="en-GB"/>
        </w:rPr>
        <w:t>ase study </w:t>
      </w:r>
      <w:r w:rsidR="00F9032F" w:rsidRPr="00421FCF">
        <w:rPr>
          <w:lang w:val="en-GB"/>
        </w:rPr>
        <w:t>4).</w:t>
      </w:r>
    </w:p>
    <w:p w14:paraId="2ACECE2E" w14:textId="506B8699" w:rsidR="00423299" w:rsidRPr="00421FCF" w:rsidRDefault="009C2EDD" w:rsidP="004936EF">
      <w:pPr>
        <w:pStyle w:val="Heading6"/>
        <w:rPr>
          <w:lang w:val="en-GB"/>
        </w:rPr>
      </w:pPr>
      <w:r w:rsidRPr="00421FCF">
        <w:rPr>
          <w:lang w:val="en-GB"/>
        </w:rPr>
        <w:t>Slide 1</w:t>
      </w:r>
      <w:r w:rsidR="007C0C50" w:rsidRPr="00421FCF">
        <w:rPr>
          <w:lang w:val="en-GB"/>
        </w:rPr>
        <w:t>4</w:t>
      </w:r>
      <w:r w:rsidR="00423299" w:rsidRPr="00421FCF">
        <w:rPr>
          <w:lang w:val="en-GB"/>
        </w:rPr>
        <w:t>.</w:t>
      </w:r>
    </w:p>
    <w:p w14:paraId="5AC87468" w14:textId="77777777" w:rsidR="009C2EDD" w:rsidRPr="00421FCF" w:rsidRDefault="00C14B88" w:rsidP="004936EF">
      <w:pPr>
        <w:pStyle w:val="diapo2"/>
        <w:rPr>
          <w:lang w:val="en-GB"/>
        </w:rPr>
      </w:pPr>
      <w:r w:rsidRPr="00421FCF">
        <w:rPr>
          <w:lang w:val="en-GB"/>
        </w:rPr>
        <w:t xml:space="preserve">BBC </w:t>
      </w:r>
      <w:r w:rsidR="003422AB" w:rsidRPr="00421FCF">
        <w:rPr>
          <w:lang w:val="en-GB"/>
        </w:rPr>
        <w:t>TV series</w:t>
      </w:r>
      <w:r w:rsidRPr="00421FCF">
        <w:rPr>
          <w:lang w:val="en-GB"/>
        </w:rPr>
        <w:t xml:space="preserve">: </w:t>
      </w:r>
      <w:r w:rsidR="009C2EDD" w:rsidRPr="00421FCF">
        <w:rPr>
          <w:i/>
          <w:lang w:val="en-GB"/>
        </w:rPr>
        <w:t>Mastercrafts</w:t>
      </w:r>
    </w:p>
    <w:p w14:paraId="57268E60" w14:textId="3DA10F20" w:rsidR="009C2EDD" w:rsidRPr="00421FCF" w:rsidRDefault="009C2EDD">
      <w:pPr>
        <w:pStyle w:val="Texte1"/>
        <w:rPr>
          <w:lang w:val="en-GB"/>
        </w:rPr>
      </w:pPr>
      <w:r w:rsidRPr="00421FCF">
        <w:rPr>
          <w:lang w:val="en-GB"/>
        </w:rPr>
        <w:t>In the UK, a</w:t>
      </w:r>
      <w:r w:rsidR="00CA19D0" w:rsidRPr="00421FCF">
        <w:rPr>
          <w:lang w:val="en-GB"/>
        </w:rPr>
        <w:t>nother</w:t>
      </w:r>
      <w:r w:rsidRPr="00421FCF">
        <w:rPr>
          <w:lang w:val="en-GB"/>
        </w:rPr>
        <w:t xml:space="preserve"> </w:t>
      </w:r>
      <w:r w:rsidR="001A64B0" w:rsidRPr="00421FCF">
        <w:rPr>
          <w:lang w:val="en-GB"/>
        </w:rPr>
        <w:t>State</w:t>
      </w:r>
      <w:r w:rsidR="003F1DCD" w:rsidRPr="00421FCF">
        <w:rPr>
          <w:lang w:val="en-GB"/>
        </w:rPr>
        <w:t xml:space="preserve"> </w:t>
      </w:r>
      <w:r w:rsidRPr="00421FCF">
        <w:rPr>
          <w:lang w:val="en-GB"/>
        </w:rPr>
        <w:t xml:space="preserve">that has not yet ratified the Convention, awareness </w:t>
      </w:r>
      <w:r w:rsidR="00E0383E">
        <w:rPr>
          <w:lang w:val="en-GB"/>
        </w:rPr>
        <w:t>was</w:t>
      </w:r>
      <w:r w:rsidRPr="00421FCF">
        <w:rPr>
          <w:lang w:val="en-GB"/>
        </w:rPr>
        <w:t xml:space="preserve"> raised about traditional crafts through a BBC television </w:t>
      </w:r>
      <w:r w:rsidR="003422AB" w:rsidRPr="00421FCF">
        <w:rPr>
          <w:lang w:val="en-GB"/>
        </w:rPr>
        <w:t xml:space="preserve">series </w:t>
      </w:r>
      <w:r w:rsidRPr="00421FCF">
        <w:rPr>
          <w:lang w:val="en-GB"/>
        </w:rPr>
        <w:t xml:space="preserve">called </w:t>
      </w:r>
      <w:proofErr w:type="spellStart"/>
      <w:r w:rsidRPr="00421FCF">
        <w:rPr>
          <w:i/>
          <w:lang w:val="en-GB"/>
        </w:rPr>
        <w:t>Mastercrafts</w:t>
      </w:r>
      <w:proofErr w:type="spellEnd"/>
      <w:r w:rsidR="007817F3" w:rsidRPr="00421FCF">
        <w:rPr>
          <w:i/>
          <w:lang w:val="en-GB"/>
        </w:rPr>
        <w:t xml:space="preserve"> </w:t>
      </w:r>
      <w:r w:rsidR="007817F3" w:rsidRPr="00421FCF">
        <w:rPr>
          <w:lang w:val="en-GB"/>
        </w:rPr>
        <w:t>in 2010</w:t>
      </w:r>
      <w:r w:rsidRPr="00421FCF">
        <w:rPr>
          <w:lang w:val="en-GB"/>
        </w:rPr>
        <w:t xml:space="preserve">. </w:t>
      </w:r>
      <w:r w:rsidR="007817F3" w:rsidRPr="00421FCF">
        <w:rPr>
          <w:lang w:val="en-GB"/>
        </w:rPr>
        <w:t>Each week</w:t>
      </w:r>
      <w:r w:rsidRPr="00421FCF">
        <w:rPr>
          <w:lang w:val="en-GB"/>
        </w:rPr>
        <w:t xml:space="preserve"> </w:t>
      </w:r>
      <w:r w:rsidR="003F1DCD" w:rsidRPr="00421FCF">
        <w:rPr>
          <w:lang w:val="en-GB"/>
        </w:rPr>
        <w:t xml:space="preserve">it </w:t>
      </w:r>
      <w:r w:rsidR="00CA19D0" w:rsidRPr="00421FCF">
        <w:rPr>
          <w:lang w:val="en-GB"/>
        </w:rPr>
        <w:t>showed</w:t>
      </w:r>
      <w:r w:rsidR="007817F3" w:rsidRPr="00421FCF">
        <w:rPr>
          <w:lang w:val="en-GB"/>
        </w:rPr>
        <w:t xml:space="preserve"> three</w:t>
      </w:r>
      <w:r w:rsidRPr="00421FCF">
        <w:rPr>
          <w:lang w:val="en-GB"/>
        </w:rPr>
        <w:t xml:space="preserve"> novices </w:t>
      </w:r>
      <w:r w:rsidR="003F1DCD" w:rsidRPr="00421FCF">
        <w:rPr>
          <w:lang w:val="en-GB"/>
        </w:rPr>
        <w:t xml:space="preserve">being taught </w:t>
      </w:r>
      <w:r w:rsidRPr="00421FCF">
        <w:rPr>
          <w:lang w:val="en-GB"/>
        </w:rPr>
        <w:t xml:space="preserve">traditional </w:t>
      </w:r>
      <w:r w:rsidR="002A3576" w:rsidRPr="00421FCF">
        <w:rPr>
          <w:lang w:val="en-GB"/>
        </w:rPr>
        <w:t xml:space="preserve">methods </w:t>
      </w:r>
      <w:r w:rsidRPr="00421FCF">
        <w:rPr>
          <w:lang w:val="en-GB"/>
        </w:rPr>
        <w:t>of weaving, making stained glass, blacksmithing, thatching, as well as green wood craft and stonemasonry</w:t>
      </w:r>
      <w:r w:rsidR="003F1DCD" w:rsidRPr="00421FCF">
        <w:rPr>
          <w:lang w:val="en-GB"/>
        </w:rPr>
        <w:t>,</w:t>
      </w:r>
      <w:r w:rsidRPr="00421FCF">
        <w:rPr>
          <w:lang w:val="en-GB"/>
        </w:rPr>
        <w:t xml:space="preserve"> </w:t>
      </w:r>
      <w:r w:rsidR="003F1DCD" w:rsidRPr="00421FCF">
        <w:rPr>
          <w:lang w:val="en-GB"/>
        </w:rPr>
        <w:t xml:space="preserve">by </w:t>
      </w:r>
      <w:r w:rsidRPr="00421FCF">
        <w:rPr>
          <w:lang w:val="en-GB"/>
        </w:rPr>
        <w:t xml:space="preserve">experienced craftspeople. For the BBC, the </w:t>
      </w:r>
      <w:proofErr w:type="spellStart"/>
      <w:r w:rsidRPr="00421FCF">
        <w:rPr>
          <w:i/>
          <w:lang w:val="en-GB"/>
        </w:rPr>
        <w:t>Mastercrafts</w:t>
      </w:r>
      <w:proofErr w:type="spellEnd"/>
      <w:r w:rsidRPr="00421FCF">
        <w:rPr>
          <w:lang w:val="en-GB"/>
        </w:rPr>
        <w:t xml:space="preserve"> series was</w:t>
      </w:r>
      <w:r w:rsidR="002A3576" w:rsidRPr="00421FCF">
        <w:rPr>
          <w:lang w:val="en-GB"/>
        </w:rPr>
        <w:t xml:space="preserve"> an</w:t>
      </w:r>
      <w:r w:rsidRPr="00421FCF">
        <w:rPr>
          <w:lang w:val="en-GB"/>
        </w:rPr>
        <w:t xml:space="preserve"> important way of connecting people to their </w:t>
      </w:r>
      <w:r w:rsidR="00AD176D" w:rsidRPr="00421FCF">
        <w:rPr>
          <w:lang w:val="en-GB"/>
        </w:rPr>
        <w:t xml:space="preserve">local </w:t>
      </w:r>
      <w:r w:rsidRPr="00421FCF">
        <w:rPr>
          <w:lang w:val="en-GB"/>
        </w:rPr>
        <w:t xml:space="preserve">craft heritage, to their buildings and to future work opportunities. </w:t>
      </w:r>
      <w:r w:rsidR="003F1DCD" w:rsidRPr="00421FCF">
        <w:rPr>
          <w:lang w:val="en-GB"/>
        </w:rPr>
        <w:t xml:space="preserve">The </w:t>
      </w:r>
      <w:r w:rsidRPr="00421FCF">
        <w:rPr>
          <w:lang w:val="en-GB"/>
        </w:rPr>
        <w:t>first episode</w:t>
      </w:r>
      <w:r w:rsidR="003F1DCD" w:rsidRPr="00421FCF">
        <w:rPr>
          <w:lang w:val="en-GB"/>
        </w:rPr>
        <w:t xml:space="preserve"> attracted </w:t>
      </w:r>
      <w:r w:rsidRPr="00421FCF">
        <w:rPr>
          <w:lang w:val="en-GB"/>
        </w:rPr>
        <w:t>2.658 million viewers.</w:t>
      </w:r>
      <w:r w:rsidR="00F3394F" w:rsidRPr="00421FCF">
        <w:rPr>
          <w:rStyle w:val="FootnoteReference"/>
          <w:lang w:val="en-GB"/>
        </w:rPr>
        <w:footnoteReference w:id="2"/>
      </w:r>
    </w:p>
    <w:p w14:paraId="7D30D57C" w14:textId="77777777" w:rsidR="003F1DCD" w:rsidRPr="00421FCF" w:rsidRDefault="009C2EDD" w:rsidP="009909DD">
      <w:pPr>
        <w:pStyle w:val="Texte1"/>
        <w:rPr>
          <w:lang w:val="en-GB"/>
        </w:rPr>
      </w:pPr>
      <w:r w:rsidRPr="00421FCF">
        <w:rPr>
          <w:lang w:val="en-GB"/>
        </w:rPr>
        <w:t xml:space="preserve">The </w:t>
      </w:r>
      <w:r w:rsidR="003F1DCD" w:rsidRPr="00421FCF">
        <w:rPr>
          <w:lang w:val="en-GB"/>
        </w:rPr>
        <w:t xml:space="preserve">series </w:t>
      </w:r>
      <w:r w:rsidRPr="00421FCF">
        <w:rPr>
          <w:lang w:val="en-GB"/>
        </w:rPr>
        <w:t xml:space="preserve">raised awareness </w:t>
      </w:r>
      <w:r w:rsidR="00541F64" w:rsidRPr="00421FCF">
        <w:rPr>
          <w:lang w:val="en-GB"/>
        </w:rPr>
        <w:t xml:space="preserve">of </w:t>
      </w:r>
      <w:r w:rsidRPr="00421FCF">
        <w:rPr>
          <w:lang w:val="en-GB"/>
        </w:rPr>
        <w:t xml:space="preserve">the need for serious dedication </w:t>
      </w:r>
      <w:r w:rsidR="00541F64" w:rsidRPr="00421FCF">
        <w:rPr>
          <w:lang w:val="en-GB"/>
        </w:rPr>
        <w:t xml:space="preserve">when </w:t>
      </w:r>
      <w:r w:rsidRPr="00421FCF">
        <w:rPr>
          <w:lang w:val="en-GB"/>
        </w:rPr>
        <w:t xml:space="preserve">learning </w:t>
      </w:r>
      <w:r w:rsidR="00541F64" w:rsidRPr="00421FCF">
        <w:rPr>
          <w:lang w:val="en-GB"/>
        </w:rPr>
        <w:t xml:space="preserve">a </w:t>
      </w:r>
      <w:r w:rsidRPr="00421FCF">
        <w:rPr>
          <w:lang w:val="en-GB"/>
        </w:rPr>
        <w:t xml:space="preserve">craft; it was not intended to show that </w:t>
      </w:r>
      <w:r w:rsidR="001A64B0" w:rsidRPr="00421FCF">
        <w:rPr>
          <w:lang w:val="en-GB"/>
        </w:rPr>
        <w:t>a craft can</w:t>
      </w:r>
      <w:r w:rsidRPr="00421FCF">
        <w:rPr>
          <w:lang w:val="en-GB"/>
        </w:rPr>
        <w:t xml:space="preserve"> be learned in a week. </w:t>
      </w:r>
      <w:r w:rsidR="003F1DCD" w:rsidRPr="00421FCF">
        <w:rPr>
          <w:lang w:val="en-GB"/>
        </w:rPr>
        <w:t>According to t</w:t>
      </w:r>
      <w:r w:rsidRPr="00421FCF">
        <w:rPr>
          <w:lang w:val="en-GB"/>
        </w:rPr>
        <w:t>he presenter, Monty Don</w:t>
      </w:r>
      <w:r w:rsidR="003F1DCD" w:rsidRPr="00421FCF">
        <w:rPr>
          <w:lang w:val="en-GB"/>
        </w:rPr>
        <w:t>:</w:t>
      </w:r>
    </w:p>
    <w:p w14:paraId="557AE35E" w14:textId="77777777" w:rsidR="003F1DCD" w:rsidRPr="00421FCF" w:rsidRDefault="009C2EDD" w:rsidP="004936EF">
      <w:pPr>
        <w:pStyle w:val="citation"/>
        <w:rPr>
          <w:lang w:val="en-GB"/>
        </w:rPr>
      </w:pPr>
      <w:r w:rsidRPr="00421FCF">
        <w:rPr>
          <w:lang w:val="en-GB"/>
        </w:rPr>
        <w:t xml:space="preserve">What was interesting about the trainees in each one of these programmes was that, by and large, it transformed their lives. Not because they became wonderful blacksmiths or </w:t>
      </w:r>
      <w:proofErr w:type="spellStart"/>
      <w:r w:rsidRPr="00421FCF">
        <w:rPr>
          <w:lang w:val="en-GB"/>
        </w:rPr>
        <w:t>thatchers</w:t>
      </w:r>
      <w:proofErr w:type="spellEnd"/>
      <w:r w:rsidRPr="00421FCF">
        <w:rPr>
          <w:lang w:val="en-GB"/>
        </w:rPr>
        <w:t>, but because they real</w:t>
      </w:r>
      <w:r w:rsidR="00BB0E68" w:rsidRPr="00421FCF">
        <w:rPr>
          <w:lang w:val="en-GB"/>
        </w:rPr>
        <w:t>ize</w:t>
      </w:r>
      <w:r w:rsidRPr="00421FCF">
        <w:rPr>
          <w:lang w:val="en-GB"/>
        </w:rPr>
        <w:t>d how hard it was to become wonderful. They suddenly real</w:t>
      </w:r>
      <w:r w:rsidR="00BB0E68" w:rsidRPr="00421FCF">
        <w:rPr>
          <w:lang w:val="en-GB"/>
        </w:rPr>
        <w:t>ize</w:t>
      </w:r>
      <w:r w:rsidRPr="00421FCF">
        <w:rPr>
          <w:lang w:val="en-GB"/>
        </w:rPr>
        <w:t>d that here was something that was tough, that was going to take a long time and that was real.</w:t>
      </w:r>
      <w:r w:rsidRPr="00421FCF">
        <w:rPr>
          <w:vertAlign w:val="superscript"/>
          <w:lang w:val="en-GB"/>
        </w:rPr>
        <w:footnoteReference w:id="3"/>
      </w:r>
    </w:p>
    <w:p w14:paraId="66716796" w14:textId="77777777" w:rsidR="009C2EDD" w:rsidRPr="00421FCF" w:rsidRDefault="009C2EDD" w:rsidP="009909DD">
      <w:pPr>
        <w:pStyle w:val="Texte1"/>
        <w:rPr>
          <w:lang w:val="en-GB"/>
        </w:rPr>
      </w:pPr>
      <w:r w:rsidRPr="00421FCF">
        <w:rPr>
          <w:lang w:val="en-GB"/>
        </w:rPr>
        <w:t xml:space="preserve">At the same time, other initiatives promoted apprenticeships and careers in these </w:t>
      </w:r>
      <w:r w:rsidR="00541F64" w:rsidRPr="00421FCF">
        <w:rPr>
          <w:lang w:val="en-GB"/>
        </w:rPr>
        <w:t>fields</w:t>
      </w:r>
      <w:r w:rsidRPr="00421FCF">
        <w:rPr>
          <w:lang w:val="en-GB"/>
        </w:rPr>
        <w:t xml:space="preserve">, supporting renovation work on historic buildings. </w:t>
      </w:r>
      <w:proofErr w:type="spellStart"/>
      <w:r w:rsidR="00A013DE" w:rsidRPr="00421FCF">
        <w:rPr>
          <w:i/>
          <w:lang w:val="en-GB"/>
        </w:rPr>
        <w:t>Mastercrafts</w:t>
      </w:r>
      <w:proofErr w:type="spellEnd"/>
      <w:r w:rsidRPr="00421FCF">
        <w:rPr>
          <w:lang w:val="en-GB"/>
        </w:rPr>
        <w:t xml:space="preserve"> was thus mainly aimed at raising awareness </w:t>
      </w:r>
      <w:r w:rsidR="00541F64" w:rsidRPr="00421FCF">
        <w:rPr>
          <w:lang w:val="en-GB"/>
        </w:rPr>
        <w:t xml:space="preserve">of </w:t>
      </w:r>
      <w:r w:rsidRPr="00421FCF">
        <w:rPr>
          <w:lang w:val="en-GB"/>
        </w:rPr>
        <w:t xml:space="preserve">the importance and intricacy of traditional skills. </w:t>
      </w:r>
      <w:r w:rsidR="00A013DE" w:rsidRPr="00421FCF">
        <w:rPr>
          <w:lang w:val="en-GB"/>
        </w:rPr>
        <w:t>T</w:t>
      </w:r>
      <w:r w:rsidRPr="00421FCF">
        <w:rPr>
          <w:lang w:val="en-GB"/>
        </w:rPr>
        <w:t xml:space="preserve">he series was </w:t>
      </w:r>
      <w:r w:rsidR="00A013DE" w:rsidRPr="00421FCF">
        <w:rPr>
          <w:lang w:val="en-GB"/>
        </w:rPr>
        <w:t xml:space="preserve">accompanied by </w:t>
      </w:r>
      <w:r w:rsidRPr="00421FCF">
        <w:rPr>
          <w:lang w:val="en-GB"/>
        </w:rPr>
        <w:t>a bo</w:t>
      </w:r>
      <w:r w:rsidR="00F9686A" w:rsidRPr="00421FCF">
        <w:rPr>
          <w:lang w:val="en-GB"/>
        </w:rPr>
        <w:t>ok, and an active Facebook site</w:t>
      </w:r>
      <w:r w:rsidR="00A013DE" w:rsidRPr="00421FCF">
        <w:rPr>
          <w:lang w:val="en-GB"/>
        </w:rPr>
        <w:t xml:space="preserve"> was set up</w:t>
      </w:r>
      <w:r w:rsidR="00F9686A" w:rsidRPr="00421FCF">
        <w:rPr>
          <w:lang w:val="en-GB"/>
        </w:rPr>
        <w:t>.</w:t>
      </w:r>
    </w:p>
    <w:p w14:paraId="279FC88D" w14:textId="4587F2D9" w:rsidR="00731C07" w:rsidRPr="00421FCF" w:rsidRDefault="007C0C50" w:rsidP="004936EF">
      <w:pPr>
        <w:pStyle w:val="Heading6"/>
        <w:rPr>
          <w:lang w:val="en-GB"/>
        </w:rPr>
      </w:pPr>
      <w:r w:rsidRPr="00421FCF">
        <w:rPr>
          <w:lang w:val="en-GB"/>
        </w:rPr>
        <w:t>Slide 15</w:t>
      </w:r>
      <w:r w:rsidR="00731C07" w:rsidRPr="00421FCF">
        <w:rPr>
          <w:lang w:val="en-GB"/>
        </w:rPr>
        <w:t>.</w:t>
      </w:r>
    </w:p>
    <w:p w14:paraId="37DD81A5" w14:textId="08AADFC7" w:rsidR="009C2EDD" w:rsidRPr="00421FCF" w:rsidRDefault="00F576BD" w:rsidP="004936EF">
      <w:pPr>
        <w:pStyle w:val="diapo2"/>
        <w:rPr>
          <w:lang w:val="en-GB"/>
        </w:rPr>
      </w:pPr>
      <w:r w:rsidRPr="00DD4059">
        <w:rPr>
          <w:i/>
          <w:iCs/>
          <w:lang w:eastAsia="zh-TW"/>
        </w:rPr>
        <w:drawing>
          <wp:anchor distT="0" distB="0" distL="114300" distR="114300" simplePos="0" relativeHeight="251662336" behindDoc="0" locked="0" layoutInCell="1" allowOverlap="1" wp14:anchorId="5E09C4E0" wp14:editId="1E578147">
            <wp:simplePos x="0" y="0"/>
            <wp:positionH relativeFrom="column">
              <wp:posOffset>71120</wp:posOffset>
            </wp:positionH>
            <wp:positionV relativeFrom="paragraph">
              <wp:posOffset>254000</wp:posOffset>
            </wp:positionV>
            <wp:extent cx="280670" cy="359410"/>
            <wp:effectExtent l="0" t="0" r="508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033A48" w:rsidRPr="00421FCF">
        <w:rPr>
          <w:lang w:val="en-GB"/>
        </w:rPr>
        <w:t>R</w:t>
      </w:r>
      <w:r w:rsidR="006D3D6B" w:rsidRPr="00421FCF">
        <w:rPr>
          <w:lang w:val="en-GB"/>
        </w:rPr>
        <w:t xml:space="preserve">ole of </w:t>
      </w:r>
      <w:r w:rsidR="009C2EDD" w:rsidRPr="00421FCF">
        <w:rPr>
          <w:lang w:val="en-GB"/>
        </w:rPr>
        <w:t>institutions and organizations</w:t>
      </w:r>
    </w:p>
    <w:p w14:paraId="47C3682A" w14:textId="031718C1" w:rsidR="009B5D92"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3D6C75" w:rsidRPr="00AB2D8C">
        <w:rPr>
          <w:i w:val="0"/>
          <w:iCs/>
          <w:lang w:val="en-GB"/>
        </w:rPr>
        <w:t>Unit</w:t>
      </w:r>
      <w:r w:rsidR="00452988" w:rsidRPr="00AB2D8C">
        <w:rPr>
          <w:i w:val="0"/>
          <w:iCs/>
          <w:lang w:val="en-GB"/>
        </w:rPr>
        <w:t> </w:t>
      </w:r>
      <w:r w:rsidR="003D6C75" w:rsidRPr="00AB2D8C">
        <w:rPr>
          <w:i w:val="0"/>
          <w:iCs/>
          <w:lang w:val="en-GB"/>
        </w:rPr>
        <w:t>5</w:t>
      </w:r>
      <w:r w:rsidR="00E979FE" w:rsidRPr="00AB2D8C">
        <w:rPr>
          <w:i w:val="0"/>
          <w:iCs/>
          <w:lang w:val="en-GB"/>
        </w:rPr>
        <w:t>.8</w:t>
      </w:r>
      <w:r w:rsidR="00B73123" w:rsidRPr="00AB2D8C">
        <w:rPr>
          <w:i w:val="0"/>
          <w:iCs/>
          <w:lang w:val="en-GB"/>
        </w:rPr>
        <w:t>.</w:t>
      </w:r>
    </w:p>
    <w:p w14:paraId="2E7FE934" w14:textId="3C053652" w:rsidR="009B5D92" w:rsidRPr="00421FCF" w:rsidRDefault="00E461AD" w:rsidP="009909DD">
      <w:pPr>
        <w:pStyle w:val="Texte1"/>
        <w:rPr>
          <w:lang w:val="en-GB"/>
        </w:rPr>
      </w:pPr>
      <w:r w:rsidRPr="00421FCF">
        <w:rPr>
          <w:lang w:val="en-GB"/>
        </w:rPr>
        <w:t>T</w:t>
      </w:r>
      <w:r w:rsidR="009B5D92" w:rsidRPr="00421FCF">
        <w:rPr>
          <w:lang w:val="en-GB"/>
        </w:rPr>
        <w:t xml:space="preserve">his </w:t>
      </w:r>
      <w:r w:rsidR="00863B91" w:rsidRPr="00421FCF">
        <w:rPr>
          <w:lang w:val="en-GB"/>
        </w:rPr>
        <w:t>u</w:t>
      </w:r>
      <w:r w:rsidR="00E01074" w:rsidRPr="00421FCF">
        <w:rPr>
          <w:lang w:val="en-GB"/>
        </w:rPr>
        <w:t>nit</w:t>
      </w:r>
      <w:r w:rsidRPr="00421FCF">
        <w:rPr>
          <w:lang w:val="en-GB"/>
        </w:rPr>
        <w:t xml:space="preserve"> focuses</w:t>
      </w:r>
      <w:r w:rsidR="009B5D92" w:rsidRPr="00421FCF">
        <w:rPr>
          <w:lang w:val="en-GB"/>
        </w:rPr>
        <w:t xml:space="preserve"> </w:t>
      </w:r>
      <w:r w:rsidR="00866CD1" w:rsidRPr="00421FCF">
        <w:rPr>
          <w:lang w:val="en-GB"/>
        </w:rPr>
        <w:t xml:space="preserve">on encouraging target audiences to </w:t>
      </w:r>
      <w:r w:rsidR="009B5D92" w:rsidRPr="00421FCF">
        <w:rPr>
          <w:lang w:val="en-GB"/>
        </w:rPr>
        <w:t>develop an understanding and appreciation of ICH that do</w:t>
      </w:r>
      <w:r w:rsidR="00865D96" w:rsidRPr="00421FCF">
        <w:rPr>
          <w:lang w:val="en-GB"/>
        </w:rPr>
        <w:t>es</w:t>
      </w:r>
      <w:r w:rsidR="009B5D92" w:rsidRPr="00421FCF">
        <w:rPr>
          <w:lang w:val="en-GB"/>
        </w:rPr>
        <w:t xml:space="preserve"> not necessarily lead to the practice and transmission of specific ICH elements by them.</w:t>
      </w:r>
    </w:p>
    <w:p w14:paraId="7C22307A" w14:textId="56D97708" w:rsidR="004416E7" w:rsidRPr="00421FCF" w:rsidRDefault="008D16D4">
      <w:pPr>
        <w:pStyle w:val="Soustitre"/>
        <w:rPr>
          <w:caps/>
          <w:lang w:val="en-GB"/>
        </w:rPr>
      </w:pPr>
      <w:bookmarkStart w:id="10" w:name="_Toc238982220"/>
      <w:r>
        <w:rPr>
          <w:lang w:val="en-GB"/>
        </w:rPr>
        <w:t>H</w:t>
      </w:r>
      <w:r w:rsidR="004416E7" w:rsidRPr="00421FCF">
        <w:rPr>
          <w:lang w:val="en-GB"/>
        </w:rPr>
        <w:t xml:space="preserve">ow the </w:t>
      </w:r>
      <w:r w:rsidR="00C22F02" w:rsidRPr="00421FCF">
        <w:rPr>
          <w:lang w:val="en-GB"/>
        </w:rPr>
        <w:t>S</w:t>
      </w:r>
      <w:r w:rsidR="004416E7" w:rsidRPr="00421FCF">
        <w:rPr>
          <w:lang w:val="en-GB"/>
        </w:rPr>
        <w:t xml:space="preserve">tate can support </w:t>
      </w:r>
      <w:r>
        <w:rPr>
          <w:lang w:val="en-GB"/>
        </w:rPr>
        <w:t>other to raise awareness</w:t>
      </w:r>
      <w:bookmarkEnd w:id="10"/>
    </w:p>
    <w:p w14:paraId="46AAA830" w14:textId="7547E334" w:rsidR="00F61CCF" w:rsidRPr="00421FCF" w:rsidRDefault="00D80871" w:rsidP="009909DD">
      <w:pPr>
        <w:pStyle w:val="Texte1"/>
        <w:rPr>
          <w:lang w:val="en-GB"/>
        </w:rPr>
      </w:pPr>
      <w:r w:rsidRPr="00421FCF">
        <w:rPr>
          <w:lang w:val="en-GB"/>
        </w:rPr>
        <w:t>OD</w:t>
      </w:r>
      <w:r w:rsidR="00BD294D" w:rsidRPr="00421FCF">
        <w:rPr>
          <w:lang w:val="en-GB"/>
        </w:rPr>
        <w:t> </w:t>
      </w:r>
      <w:r w:rsidRPr="00421FCF">
        <w:rPr>
          <w:lang w:val="en-GB"/>
        </w:rPr>
        <w:t xml:space="preserve">107 encourages the State to support awareness-raising activities </w:t>
      </w:r>
      <w:r w:rsidR="00E461AD" w:rsidRPr="00421FCF">
        <w:rPr>
          <w:lang w:val="en-GB"/>
        </w:rPr>
        <w:t xml:space="preserve">by institutions and organizations </w:t>
      </w:r>
      <w:r w:rsidRPr="00421FCF">
        <w:rPr>
          <w:lang w:val="en-GB"/>
        </w:rPr>
        <w:t>through</w:t>
      </w:r>
      <w:r w:rsidR="0070692D" w:rsidRPr="00421FCF">
        <w:rPr>
          <w:lang w:val="en-GB"/>
        </w:rPr>
        <w:t>:</w:t>
      </w:r>
      <w:r w:rsidRPr="00421FCF">
        <w:rPr>
          <w:lang w:val="en-GB"/>
        </w:rPr>
        <w:t xml:space="preserve"> promotion of the mother</w:t>
      </w:r>
      <w:r w:rsidR="00A87AAA" w:rsidRPr="00421FCF">
        <w:rPr>
          <w:lang w:val="en-GB"/>
        </w:rPr>
        <w:t xml:space="preserve"> </w:t>
      </w:r>
      <w:r w:rsidRPr="00421FCF">
        <w:rPr>
          <w:lang w:val="en-GB"/>
        </w:rPr>
        <w:t>tongue in multilingual education</w:t>
      </w:r>
      <w:r w:rsidR="0070692D" w:rsidRPr="00421FCF">
        <w:rPr>
          <w:lang w:val="en-GB"/>
        </w:rPr>
        <w:t>;</w:t>
      </w:r>
      <w:r w:rsidRPr="00421FCF">
        <w:rPr>
          <w:lang w:val="en-GB"/>
        </w:rPr>
        <w:t xml:space="preserve"> curricula </w:t>
      </w:r>
      <w:r w:rsidRPr="00421FCF">
        <w:rPr>
          <w:lang w:val="en-GB"/>
        </w:rPr>
        <w:lastRenderedPageBreak/>
        <w:t>that include ICH elements</w:t>
      </w:r>
      <w:r w:rsidR="004F0EE1" w:rsidRPr="00421FCF">
        <w:rPr>
          <w:lang w:val="en-GB"/>
        </w:rPr>
        <w:t>;</w:t>
      </w:r>
      <w:r w:rsidRPr="00421FCF">
        <w:rPr>
          <w:lang w:val="en-GB"/>
        </w:rPr>
        <w:t xml:space="preserve"> opportunities for practical experience by students</w:t>
      </w:r>
      <w:r w:rsidR="004F0EE1" w:rsidRPr="00421FCF">
        <w:rPr>
          <w:lang w:val="en-GB"/>
        </w:rPr>
        <w:t>;</w:t>
      </w:r>
      <w:r w:rsidRPr="00421FCF">
        <w:rPr>
          <w:lang w:val="en-GB"/>
        </w:rPr>
        <w:t xml:space="preserve"> capacity building for teachers</w:t>
      </w:r>
      <w:r w:rsidR="004F0EE1" w:rsidRPr="00421FCF">
        <w:rPr>
          <w:lang w:val="en-GB"/>
        </w:rPr>
        <w:t>;</w:t>
      </w:r>
      <w:r w:rsidRPr="00421FCF">
        <w:rPr>
          <w:lang w:val="en-GB"/>
        </w:rPr>
        <w:t xml:space="preserve"> the provision of training materials and information platforms</w:t>
      </w:r>
      <w:r w:rsidR="004F0EE1" w:rsidRPr="00421FCF">
        <w:rPr>
          <w:lang w:val="en-GB"/>
        </w:rPr>
        <w:t>;</w:t>
      </w:r>
      <w:r w:rsidRPr="00421FCF">
        <w:rPr>
          <w:lang w:val="en-GB"/>
        </w:rPr>
        <w:t xml:space="preserve"> the involvement of parents and ICH practitioners, and so on.</w:t>
      </w:r>
    </w:p>
    <w:p w14:paraId="1C031A9F" w14:textId="77777777" w:rsidR="00731C07" w:rsidRPr="00421FCF" w:rsidRDefault="00442E1A" w:rsidP="00731C07">
      <w:pPr>
        <w:pStyle w:val="Texte1"/>
        <w:rPr>
          <w:lang w:val="en-GB"/>
        </w:rPr>
      </w:pPr>
      <w:r w:rsidRPr="00421FCF">
        <w:rPr>
          <w:b/>
          <w:lang w:val="en-GB"/>
        </w:rPr>
        <w:t>Article </w:t>
      </w:r>
      <w:r w:rsidR="00731C07" w:rsidRPr="00421FCF">
        <w:rPr>
          <w:b/>
          <w:lang w:val="en-GB"/>
        </w:rPr>
        <w:t>13</w:t>
      </w:r>
    </w:p>
    <w:p w14:paraId="3E210FCB" w14:textId="71A1CCD4" w:rsidR="00731C07" w:rsidRPr="00421FCF" w:rsidRDefault="00731C07" w:rsidP="00731C07">
      <w:pPr>
        <w:pStyle w:val="Texte1"/>
        <w:rPr>
          <w:lang w:val="en-GB"/>
        </w:rPr>
      </w:pPr>
      <w:r w:rsidRPr="00421FCF">
        <w:rPr>
          <w:lang w:val="en-GB"/>
        </w:rPr>
        <w:t>To ensure the safeguarding, development and promotion of the intangible cultural heritage present in its territory, each State Party shall endeavour to:</w:t>
      </w:r>
    </w:p>
    <w:p w14:paraId="1567A3E8" w14:textId="77777777" w:rsidR="00731C07" w:rsidRPr="00421FCF" w:rsidRDefault="00731C07" w:rsidP="004936EF">
      <w:pPr>
        <w:pStyle w:val="DOa"/>
        <w:rPr>
          <w:lang w:val="en-GB"/>
        </w:rPr>
      </w:pPr>
      <w:r w:rsidRPr="00421FCF">
        <w:rPr>
          <w:lang w:val="en-GB"/>
        </w:rPr>
        <w:t>…</w:t>
      </w:r>
    </w:p>
    <w:p w14:paraId="4407C7DC" w14:textId="77777777" w:rsidR="00731C07" w:rsidRPr="00421FCF" w:rsidRDefault="00731C07" w:rsidP="004936EF">
      <w:pPr>
        <w:pStyle w:val="DOa"/>
        <w:rPr>
          <w:lang w:val="en-GB"/>
        </w:rPr>
      </w:pPr>
      <w:r w:rsidRPr="00421FCF">
        <w:rPr>
          <w:lang w:val="en-GB"/>
        </w:rPr>
        <w:t>(d)</w:t>
      </w:r>
      <w:r w:rsidRPr="00421FCF">
        <w:rPr>
          <w:lang w:val="en-GB"/>
        </w:rPr>
        <w:tab/>
      </w:r>
      <w:proofErr w:type="gramStart"/>
      <w:r w:rsidRPr="00421FCF">
        <w:rPr>
          <w:lang w:val="en-GB"/>
        </w:rPr>
        <w:t>adopt</w:t>
      </w:r>
      <w:proofErr w:type="gramEnd"/>
      <w:r w:rsidRPr="00421FCF">
        <w:rPr>
          <w:lang w:val="en-GB"/>
        </w:rPr>
        <w:t xml:space="preserve"> appropriate legal, technical, administrative and financial measures aimed at:</w:t>
      </w:r>
    </w:p>
    <w:p w14:paraId="798B0ED2" w14:textId="77777777" w:rsidR="00731C07" w:rsidRPr="00421FCF" w:rsidRDefault="00731C07" w:rsidP="004936EF">
      <w:pPr>
        <w:pStyle w:val="DOi"/>
        <w:rPr>
          <w:lang w:val="en-GB"/>
        </w:rPr>
      </w:pPr>
      <w:r w:rsidRPr="00421FCF">
        <w:rPr>
          <w:lang w:val="en-GB"/>
        </w:rPr>
        <w:t>…</w:t>
      </w:r>
    </w:p>
    <w:p w14:paraId="66C48E90" w14:textId="7F8C6F77" w:rsidR="00731C07" w:rsidRPr="00421FCF" w:rsidRDefault="00731C07" w:rsidP="004936EF">
      <w:pPr>
        <w:pStyle w:val="DOi"/>
        <w:rPr>
          <w:lang w:val="en-GB"/>
        </w:rPr>
      </w:pPr>
      <w:r w:rsidRPr="00421FCF">
        <w:rPr>
          <w:lang w:val="en-GB"/>
        </w:rPr>
        <w:t>(iii)</w:t>
      </w:r>
      <w:r w:rsidRPr="00421FCF">
        <w:rPr>
          <w:lang w:val="en-GB"/>
        </w:rPr>
        <w:tab/>
      </w:r>
      <w:proofErr w:type="gramStart"/>
      <w:r w:rsidRPr="00421FCF">
        <w:rPr>
          <w:lang w:val="en-GB"/>
        </w:rPr>
        <w:t>establishing</w:t>
      </w:r>
      <w:proofErr w:type="gramEnd"/>
      <w:r w:rsidRPr="00421FCF">
        <w:rPr>
          <w:lang w:val="en-GB"/>
        </w:rPr>
        <w:t xml:space="preserve"> documentation institutions for the intangible cultural heritage and facilitating access to them.</w:t>
      </w:r>
    </w:p>
    <w:p w14:paraId="1D9E2952" w14:textId="499D2EA7" w:rsidR="00731C07" w:rsidRPr="00421FCF" w:rsidRDefault="00731C07" w:rsidP="004936EF">
      <w:pPr>
        <w:pStyle w:val="DO"/>
        <w:rPr>
          <w:lang w:val="en-GB"/>
        </w:rPr>
      </w:pPr>
      <w:r w:rsidRPr="00421FCF">
        <w:rPr>
          <w:lang w:val="en-GB"/>
        </w:rPr>
        <w:t>OD</w:t>
      </w:r>
      <w:r w:rsidR="00BD294D" w:rsidRPr="00421FCF">
        <w:rPr>
          <w:lang w:val="en-GB"/>
        </w:rPr>
        <w:t> </w:t>
      </w:r>
      <w:r w:rsidRPr="00421FCF">
        <w:rPr>
          <w:lang w:val="en-GB"/>
        </w:rPr>
        <w:t>107</w:t>
      </w:r>
      <w:r w:rsidRPr="00421FCF">
        <w:rPr>
          <w:lang w:val="en-GB"/>
        </w:rPr>
        <w:tab/>
        <w:t>States Parties shall endeavour, by all appropriate means, to ensure recognition of, respect for and enhancement of intangible cultural heritage through educational and information programmes, as well as capacity-building activities and non-formal means of transmitting knowledge (</w:t>
      </w:r>
      <w:r w:rsidR="00442E1A" w:rsidRPr="00421FCF">
        <w:rPr>
          <w:lang w:val="en-GB"/>
        </w:rPr>
        <w:t>Article </w:t>
      </w:r>
      <w:r w:rsidRPr="00421FCF">
        <w:rPr>
          <w:lang w:val="en-GB"/>
        </w:rPr>
        <w:t>14 (a) of the Convention). States Parties are encouraged, in particular, to implement measures and policies aimed at:</w:t>
      </w:r>
    </w:p>
    <w:p w14:paraId="57A3DDB1" w14:textId="77777777" w:rsidR="00731C07" w:rsidRPr="00421FCF" w:rsidRDefault="00731C07" w:rsidP="004936EF">
      <w:pPr>
        <w:pStyle w:val="DOa"/>
        <w:rPr>
          <w:lang w:val="en-GB"/>
        </w:rPr>
      </w:pPr>
      <w:r w:rsidRPr="00421FCF">
        <w:rPr>
          <w:lang w:val="en-GB"/>
        </w:rPr>
        <w:t>(a)</w:t>
      </w:r>
      <w:r w:rsidRPr="00421FCF">
        <w:rPr>
          <w:lang w:val="en-GB"/>
        </w:rPr>
        <w:tab/>
      </w:r>
      <w:proofErr w:type="gramStart"/>
      <w:r w:rsidRPr="00421FCF">
        <w:rPr>
          <w:lang w:val="en-GB"/>
        </w:rPr>
        <w:t>promoting</w:t>
      </w:r>
      <w:proofErr w:type="gramEnd"/>
      <w:r w:rsidRPr="00421FCF">
        <w:rPr>
          <w:lang w:val="en-GB"/>
        </w:rPr>
        <w:t xml:space="preserve"> the role of intangible cultural heritage as an instrument of integration and intercultural dialogue, and promoting multilingual education to include vernacular languages;</w:t>
      </w:r>
    </w:p>
    <w:p w14:paraId="447CC444" w14:textId="77777777" w:rsidR="00731C07" w:rsidRPr="00421FCF" w:rsidRDefault="00731C07" w:rsidP="004936EF">
      <w:pPr>
        <w:pStyle w:val="DOa"/>
        <w:rPr>
          <w:lang w:val="en-GB"/>
        </w:rPr>
      </w:pPr>
      <w:r w:rsidRPr="00421FCF">
        <w:rPr>
          <w:lang w:val="en-GB"/>
        </w:rPr>
        <w:t>(b)</w:t>
      </w:r>
      <w:r w:rsidRPr="00421FCF">
        <w:rPr>
          <w:lang w:val="en-GB"/>
        </w:rPr>
        <w:tab/>
        <w:t>teaching about intangible cultural heritage in school curricula adapted to local specificities, and developing appropriate educational and training material such as books, CDs, videos, documentaries, manuals or brochures;</w:t>
      </w:r>
    </w:p>
    <w:p w14:paraId="01822CF0" w14:textId="2E13916A" w:rsidR="00731C07" w:rsidRPr="00421FCF" w:rsidRDefault="00731C07" w:rsidP="004936EF">
      <w:pPr>
        <w:pStyle w:val="DOa"/>
        <w:rPr>
          <w:lang w:val="en-GB"/>
        </w:rPr>
      </w:pPr>
      <w:r w:rsidRPr="00421FCF">
        <w:rPr>
          <w:lang w:val="en-GB"/>
        </w:rPr>
        <w:t>(c)</w:t>
      </w:r>
      <w:r w:rsidRPr="00421FCF">
        <w:rPr>
          <w:lang w:val="en-GB"/>
        </w:rPr>
        <w:tab/>
      </w:r>
      <w:proofErr w:type="gramStart"/>
      <w:r w:rsidRPr="00421FCF">
        <w:rPr>
          <w:lang w:val="en-GB"/>
        </w:rPr>
        <w:t>enhancing</w:t>
      </w:r>
      <w:proofErr w:type="gramEnd"/>
      <w:r w:rsidRPr="00421FCF">
        <w:rPr>
          <w:lang w:val="en-GB"/>
        </w:rPr>
        <w:t xml:space="preserve"> the capacities of teachers to teach about intangible cultural heritage, and developing guides and manuals to this end;</w:t>
      </w:r>
    </w:p>
    <w:p w14:paraId="7A02AA8E" w14:textId="3FBE53B1" w:rsidR="00731C07" w:rsidRPr="00421FCF" w:rsidRDefault="00731C07" w:rsidP="004936EF">
      <w:pPr>
        <w:pStyle w:val="DOa"/>
        <w:rPr>
          <w:lang w:val="en-GB"/>
        </w:rPr>
      </w:pPr>
      <w:r w:rsidRPr="00421FCF">
        <w:rPr>
          <w:lang w:val="en-GB"/>
        </w:rPr>
        <w:t>(d)</w:t>
      </w:r>
      <w:r w:rsidRPr="00421FCF">
        <w:rPr>
          <w:lang w:val="en-GB"/>
        </w:rPr>
        <w:tab/>
      </w:r>
      <w:proofErr w:type="gramStart"/>
      <w:r w:rsidRPr="00421FCF">
        <w:rPr>
          <w:lang w:val="en-GB"/>
        </w:rPr>
        <w:t>involving</w:t>
      </w:r>
      <w:proofErr w:type="gramEnd"/>
      <w:r w:rsidRPr="00421FCF">
        <w:rPr>
          <w:lang w:val="en-GB"/>
        </w:rPr>
        <w:t xml:space="preserve"> parents and parent associations to suggest themes and modules for teaching intangible cultural heritage in schools;</w:t>
      </w:r>
    </w:p>
    <w:p w14:paraId="535612B4" w14:textId="039D9262" w:rsidR="00731C07" w:rsidRPr="00421FCF" w:rsidRDefault="00731C07" w:rsidP="004936EF">
      <w:pPr>
        <w:pStyle w:val="DOa"/>
        <w:rPr>
          <w:lang w:val="en-GB"/>
        </w:rPr>
      </w:pPr>
      <w:r w:rsidRPr="00421FCF">
        <w:rPr>
          <w:lang w:val="en-GB"/>
        </w:rPr>
        <w:t>(e)</w:t>
      </w:r>
      <w:r w:rsidRPr="00421FCF">
        <w:rPr>
          <w:lang w:val="en-GB"/>
        </w:rPr>
        <w:tab/>
      </w:r>
      <w:proofErr w:type="gramStart"/>
      <w:r w:rsidRPr="00421FCF">
        <w:rPr>
          <w:lang w:val="en-GB"/>
        </w:rPr>
        <w:t>involving</w:t>
      </w:r>
      <w:proofErr w:type="gramEnd"/>
      <w:r w:rsidRPr="00421FCF">
        <w:rPr>
          <w:lang w:val="en-GB"/>
        </w:rPr>
        <w:t xml:space="preserve"> practitioners and bearers in the development of educational programmes and inviting them to explain their heritage in schools and educational institutions;</w:t>
      </w:r>
    </w:p>
    <w:p w14:paraId="28187835" w14:textId="77777777" w:rsidR="00731C07" w:rsidRPr="00421FCF" w:rsidRDefault="00731C07" w:rsidP="004936EF">
      <w:pPr>
        <w:pStyle w:val="DOa"/>
        <w:rPr>
          <w:lang w:val="en-GB"/>
        </w:rPr>
      </w:pPr>
      <w:r w:rsidRPr="00421FCF">
        <w:rPr>
          <w:lang w:val="en-GB"/>
        </w:rPr>
        <w:t>…</w:t>
      </w:r>
    </w:p>
    <w:p w14:paraId="4DC8438C" w14:textId="77777777" w:rsidR="00731C07" w:rsidRPr="00421FCF" w:rsidRDefault="00731C07" w:rsidP="004936EF">
      <w:pPr>
        <w:pStyle w:val="DOa"/>
        <w:rPr>
          <w:lang w:val="en-GB"/>
        </w:rPr>
      </w:pPr>
      <w:r w:rsidRPr="00421FCF">
        <w:rPr>
          <w:lang w:val="en-GB"/>
        </w:rPr>
        <w:t>(h)</w:t>
      </w:r>
      <w:r w:rsidRPr="00421FCF">
        <w:rPr>
          <w:lang w:val="en-GB"/>
        </w:rPr>
        <w:tab/>
      </w:r>
      <w:proofErr w:type="gramStart"/>
      <w:r w:rsidRPr="00421FCF">
        <w:rPr>
          <w:lang w:val="en-GB"/>
        </w:rPr>
        <w:t>privileging</w:t>
      </w:r>
      <w:proofErr w:type="gramEnd"/>
      <w:r w:rsidRPr="00421FCF">
        <w:rPr>
          <w:lang w:val="en-GB"/>
        </w:rPr>
        <w:t xml:space="preserve"> experiencing intangible cultural heritage with practical methods by employing participatory educational methodologies, also in the form of games, home-tutoring and apprenticeships;</w:t>
      </w:r>
    </w:p>
    <w:p w14:paraId="16D437D7" w14:textId="4F056E5A" w:rsidR="00731C07" w:rsidRPr="00421FCF" w:rsidRDefault="00731C07" w:rsidP="004936EF">
      <w:pPr>
        <w:pStyle w:val="DOa"/>
        <w:rPr>
          <w:lang w:val="en-GB"/>
        </w:rPr>
      </w:pPr>
      <w:r w:rsidRPr="00421FCF">
        <w:rPr>
          <w:lang w:val="en-GB"/>
        </w:rPr>
        <w:t>(</w:t>
      </w:r>
      <w:proofErr w:type="spellStart"/>
      <w:r w:rsidRPr="00421FCF">
        <w:rPr>
          <w:lang w:val="en-GB"/>
        </w:rPr>
        <w:t>i</w:t>
      </w:r>
      <w:proofErr w:type="spellEnd"/>
      <w:r w:rsidRPr="00421FCF">
        <w:rPr>
          <w:lang w:val="en-GB"/>
        </w:rPr>
        <w:t>)</w:t>
      </w:r>
      <w:r w:rsidR="002915CA" w:rsidRPr="00421FCF">
        <w:rPr>
          <w:lang w:val="en-GB"/>
        </w:rPr>
        <w:tab/>
      </w:r>
      <w:r w:rsidRPr="00421FCF">
        <w:rPr>
          <w:lang w:val="en-GB"/>
        </w:rPr>
        <w:t>developing activities such as summer training, open-days, visits, photo and video contests, cultural heritage itineraries, or school trips to natural spaces and places of memory whose existence is necessary for expressing intangible cultural heritage;</w:t>
      </w:r>
    </w:p>
    <w:p w14:paraId="666EEEBF" w14:textId="77777777" w:rsidR="00731C07" w:rsidRPr="00421FCF" w:rsidRDefault="00731C07" w:rsidP="004936EF">
      <w:pPr>
        <w:pStyle w:val="DOa"/>
        <w:rPr>
          <w:lang w:val="en-GB"/>
        </w:rPr>
      </w:pPr>
      <w:r w:rsidRPr="00421FCF">
        <w:rPr>
          <w:lang w:val="en-GB"/>
        </w:rPr>
        <w:t>(j)</w:t>
      </w:r>
      <w:r w:rsidR="002915CA" w:rsidRPr="00421FCF">
        <w:rPr>
          <w:lang w:val="en-GB"/>
        </w:rPr>
        <w:tab/>
      </w:r>
      <w:proofErr w:type="gramStart"/>
      <w:r w:rsidRPr="00421FCF">
        <w:rPr>
          <w:lang w:val="en-GB"/>
        </w:rPr>
        <w:t>making</w:t>
      </w:r>
      <w:proofErr w:type="gramEnd"/>
      <w:r w:rsidRPr="00421FCF">
        <w:rPr>
          <w:lang w:val="en-GB"/>
        </w:rPr>
        <w:t xml:space="preserve"> full use, where appropriate, of information and communication technologies;</w:t>
      </w:r>
    </w:p>
    <w:p w14:paraId="48CA05B4" w14:textId="1E6747BE" w:rsidR="00731C07" w:rsidRPr="00421FCF" w:rsidRDefault="00731C07" w:rsidP="004936EF">
      <w:pPr>
        <w:pStyle w:val="DOa"/>
        <w:rPr>
          <w:lang w:val="en-GB"/>
        </w:rPr>
      </w:pPr>
      <w:r w:rsidRPr="00421FCF">
        <w:rPr>
          <w:lang w:val="en-GB"/>
        </w:rPr>
        <w:lastRenderedPageBreak/>
        <w:t>(k)</w:t>
      </w:r>
      <w:r w:rsidR="002915CA" w:rsidRPr="00421FCF">
        <w:rPr>
          <w:lang w:val="en-GB"/>
        </w:rPr>
        <w:tab/>
      </w:r>
      <w:proofErr w:type="gramStart"/>
      <w:r w:rsidRPr="00421FCF">
        <w:rPr>
          <w:lang w:val="en-GB"/>
        </w:rPr>
        <w:t>teaching</w:t>
      </w:r>
      <w:proofErr w:type="gramEnd"/>
      <w:r w:rsidRPr="00421FCF">
        <w:rPr>
          <w:lang w:val="en-GB"/>
        </w:rPr>
        <w:t xml:space="preserve"> about intangible cultural heritage in universities and fostering the development of interdisciplinary scientific, technical and artistic studies, as well as research methodologies;</w:t>
      </w:r>
    </w:p>
    <w:p w14:paraId="0949AEF3" w14:textId="77777777" w:rsidR="00731C07" w:rsidRPr="00421FCF" w:rsidRDefault="00731C07" w:rsidP="004936EF">
      <w:pPr>
        <w:pStyle w:val="DOa"/>
        <w:rPr>
          <w:lang w:val="en-GB"/>
        </w:rPr>
      </w:pPr>
      <w:r w:rsidRPr="00421FCF">
        <w:rPr>
          <w:lang w:val="en-GB"/>
        </w:rPr>
        <w:t>(l)</w:t>
      </w:r>
      <w:r w:rsidR="002915CA" w:rsidRPr="00421FCF">
        <w:rPr>
          <w:lang w:val="en-GB"/>
        </w:rPr>
        <w:tab/>
      </w:r>
      <w:proofErr w:type="gramStart"/>
      <w:r w:rsidRPr="00421FCF">
        <w:rPr>
          <w:lang w:val="en-GB"/>
        </w:rPr>
        <w:t>providing</w:t>
      </w:r>
      <w:proofErr w:type="gramEnd"/>
      <w:r w:rsidRPr="00421FCF">
        <w:rPr>
          <w:lang w:val="en-GB"/>
        </w:rPr>
        <w:t xml:space="preserve"> vocational guidance to youth by informing them about the value of intangible cultural heritage for personal and career development;</w:t>
      </w:r>
    </w:p>
    <w:p w14:paraId="6AC94A9C" w14:textId="77777777" w:rsidR="00731C07" w:rsidRPr="00421FCF" w:rsidRDefault="00731C07" w:rsidP="004936EF">
      <w:pPr>
        <w:pStyle w:val="DOa"/>
        <w:rPr>
          <w:lang w:val="en-GB"/>
        </w:rPr>
      </w:pPr>
      <w:r w:rsidRPr="00421FCF">
        <w:rPr>
          <w:lang w:val="en-GB"/>
        </w:rPr>
        <w:t>(m)</w:t>
      </w:r>
      <w:r w:rsidR="002915CA" w:rsidRPr="00421FCF">
        <w:rPr>
          <w:lang w:val="en-GB"/>
        </w:rPr>
        <w:tab/>
      </w:r>
      <w:proofErr w:type="gramStart"/>
      <w:r w:rsidRPr="00421FCF">
        <w:rPr>
          <w:lang w:val="en-GB"/>
        </w:rPr>
        <w:t>training</w:t>
      </w:r>
      <w:proofErr w:type="gramEnd"/>
      <w:r w:rsidRPr="00421FCF">
        <w:rPr>
          <w:lang w:val="en-GB"/>
        </w:rPr>
        <w:t xml:space="preserve"> communities, groups or individuals in the management of small businesses dealing with intangible cultural heritage.</w:t>
      </w:r>
    </w:p>
    <w:p w14:paraId="47403490" w14:textId="2E0D5070" w:rsidR="002915CA" w:rsidRPr="00421FCF" w:rsidRDefault="00731C07" w:rsidP="004936EF">
      <w:pPr>
        <w:pStyle w:val="DO"/>
        <w:rPr>
          <w:lang w:val="en-GB"/>
        </w:rPr>
      </w:pPr>
      <w:r w:rsidRPr="00421FCF">
        <w:rPr>
          <w:lang w:val="en-GB"/>
        </w:rPr>
        <w:t>OD</w:t>
      </w:r>
      <w:r w:rsidR="00BD294D" w:rsidRPr="00421FCF">
        <w:rPr>
          <w:lang w:val="en-GB"/>
        </w:rPr>
        <w:t> </w:t>
      </w:r>
      <w:r w:rsidRPr="00421FCF">
        <w:rPr>
          <w:lang w:val="en-GB"/>
        </w:rPr>
        <w:t>108</w:t>
      </w:r>
      <w:r w:rsidRPr="00421FCF">
        <w:rPr>
          <w:lang w:val="en-GB"/>
        </w:rPr>
        <w:tab/>
        <w:t>Community centres and associations that are created and managed by communities themselves can play a vital role in … informing the general public about its importance for those communities. In order to contribute to raising awareness about intangible cultural heritage and its importance, they are encouraged to:</w:t>
      </w:r>
    </w:p>
    <w:p w14:paraId="052D55C1" w14:textId="77777777" w:rsidR="00731C07" w:rsidRPr="00421FCF" w:rsidRDefault="00731C07" w:rsidP="004936EF">
      <w:pPr>
        <w:pStyle w:val="DOa"/>
        <w:rPr>
          <w:lang w:val="en-GB"/>
        </w:rPr>
      </w:pPr>
      <w:r w:rsidRPr="00421FCF">
        <w:rPr>
          <w:lang w:val="en-GB"/>
        </w:rPr>
        <w:t>…</w:t>
      </w:r>
    </w:p>
    <w:p w14:paraId="373F6DA2" w14:textId="77777777" w:rsidR="00731C07" w:rsidRPr="00421FCF" w:rsidRDefault="00731C07" w:rsidP="004936EF">
      <w:pPr>
        <w:pStyle w:val="DOa"/>
        <w:rPr>
          <w:lang w:val="en-GB"/>
        </w:rPr>
      </w:pPr>
      <w:r w:rsidRPr="00421FCF">
        <w:rPr>
          <w:lang w:val="en-GB"/>
        </w:rPr>
        <w:t xml:space="preserve">(c) </w:t>
      </w:r>
      <w:proofErr w:type="gramStart"/>
      <w:r w:rsidRPr="00421FCF">
        <w:rPr>
          <w:lang w:val="en-GB"/>
        </w:rPr>
        <w:t>serve</w:t>
      </w:r>
      <w:proofErr w:type="gramEnd"/>
      <w:r w:rsidRPr="00421FCF">
        <w:rPr>
          <w:lang w:val="en-GB"/>
        </w:rPr>
        <w:t xml:space="preserve"> as information centres about a community’s intangible cultural heritage.</w:t>
      </w:r>
    </w:p>
    <w:p w14:paraId="175DB340" w14:textId="4FD3B560" w:rsidR="00731C07" w:rsidRPr="00421FCF" w:rsidRDefault="00731C07" w:rsidP="004936EF">
      <w:pPr>
        <w:pStyle w:val="DO"/>
        <w:rPr>
          <w:lang w:val="en-GB"/>
        </w:rPr>
      </w:pPr>
      <w:r w:rsidRPr="00421FCF">
        <w:rPr>
          <w:lang w:val="en-GB"/>
        </w:rPr>
        <w:t>OD</w:t>
      </w:r>
      <w:r w:rsidR="00BD294D" w:rsidRPr="00421FCF">
        <w:rPr>
          <w:lang w:val="en-GB"/>
        </w:rPr>
        <w:t> </w:t>
      </w:r>
      <w:r w:rsidRPr="00421FCF">
        <w:rPr>
          <w:lang w:val="en-GB"/>
        </w:rPr>
        <w:t>109</w:t>
      </w:r>
      <w:r w:rsidRPr="00421FCF">
        <w:rPr>
          <w:lang w:val="en-GB"/>
        </w:rPr>
        <w:tab/>
        <w:t>Research institutes, centres of expertise, museums, archives, libraries, documentation centres and similar entities play an important role in collecting, documenting, archiving and conserving data on intangible cultural heritage, as well as in providing information and raising awareness about its importance. In order to enhance their awareness-raising functions about intangible cultural heritage, these entities are encouraged to:</w:t>
      </w:r>
    </w:p>
    <w:p w14:paraId="00B25819" w14:textId="07E1F1CE" w:rsidR="00731C07" w:rsidRPr="00421FCF" w:rsidRDefault="00731C07" w:rsidP="004936EF">
      <w:pPr>
        <w:pStyle w:val="DOa"/>
        <w:rPr>
          <w:lang w:val="en-GB"/>
        </w:rPr>
      </w:pPr>
      <w:r w:rsidRPr="00421FCF">
        <w:rPr>
          <w:lang w:val="en-GB"/>
        </w:rPr>
        <w:t>(a)</w:t>
      </w:r>
      <w:r w:rsidR="002915CA" w:rsidRPr="00421FCF">
        <w:rPr>
          <w:lang w:val="en-GB"/>
        </w:rPr>
        <w:tab/>
      </w:r>
      <w:proofErr w:type="gramStart"/>
      <w:r w:rsidRPr="00421FCF">
        <w:rPr>
          <w:lang w:val="en-GB"/>
        </w:rPr>
        <w:t>involve</w:t>
      </w:r>
      <w:proofErr w:type="gramEnd"/>
      <w:r w:rsidRPr="00421FCF">
        <w:rPr>
          <w:lang w:val="en-GB"/>
        </w:rPr>
        <w:t xml:space="preserve"> practitioners and bearers of intangible cultural heritage when organizing exhibitions, lectures, seminars, debates and training on their heritage;</w:t>
      </w:r>
    </w:p>
    <w:p w14:paraId="120B662F" w14:textId="02061BB8" w:rsidR="000E2841" w:rsidRPr="00421FCF" w:rsidRDefault="002915CA" w:rsidP="004936EF">
      <w:pPr>
        <w:pStyle w:val="DOa"/>
        <w:rPr>
          <w:lang w:val="en-GB"/>
        </w:rPr>
      </w:pPr>
      <w:r w:rsidRPr="00421FCF">
        <w:rPr>
          <w:lang w:val="en-GB"/>
        </w:rPr>
        <w:t>(b)</w:t>
      </w:r>
      <w:r w:rsidRPr="00421FCF">
        <w:rPr>
          <w:lang w:val="en-GB"/>
        </w:rPr>
        <w:tab/>
      </w:r>
      <w:proofErr w:type="gramStart"/>
      <w:r w:rsidR="00731C07" w:rsidRPr="00421FCF">
        <w:rPr>
          <w:lang w:val="en-GB"/>
        </w:rPr>
        <w:t>introduce</w:t>
      </w:r>
      <w:proofErr w:type="gramEnd"/>
      <w:r w:rsidR="00731C07" w:rsidRPr="00421FCF">
        <w:rPr>
          <w:lang w:val="en-GB"/>
        </w:rPr>
        <w:t xml:space="preserve"> and develop participatory approaches to presenting intangible cultural heritage as living heritage in constant evolution;</w:t>
      </w:r>
    </w:p>
    <w:p w14:paraId="54EA7340" w14:textId="5A5BDE02" w:rsidR="00731C07" w:rsidRPr="00421FCF" w:rsidRDefault="00731C07" w:rsidP="000E2841">
      <w:pPr>
        <w:pStyle w:val="DOa"/>
        <w:rPr>
          <w:lang w:val="en-GB"/>
        </w:rPr>
      </w:pPr>
      <w:r w:rsidRPr="00421FCF">
        <w:rPr>
          <w:lang w:val="en-GB"/>
        </w:rPr>
        <w:t>…</w:t>
      </w:r>
    </w:p>
    <w:p w14:paraId="4154329F" w14:textId="77777777" w:rsidR="00731C07" w:rsidRPr="00421FCF" w:rsidRDefault="002915CA" w:rsidP="004936EF">
      <w:pPr>
        <w:pStyle w:val="DOa"/>
        <w:rPr>
          <w:lang w:val="en-GB"/>
        </w:rPr>
      </w:pPr>
      <w:r w:rsidRPr="00421FCF">
        <w:rPr>
          <w:lang w:val="en-GB"/>
        </w:rPr>
        <w:t>(d)</w:t>
      </w:r>
      <w:r w:rsidRPr="00421FCF">
        <w:rPr>
          <w:lang w:val="en-GB"/>
        </w:rPr>
        <w:tab/>
      </w:r>
      <w:proofErr w:type="gramStart"/>
      <w:r w:rsidR="00731C07" w:rsidRPr="00421FCF">
        <w:rPr>
          <w:lang w:val="en-GB"/>
        </w:rPr>
        <w:t>employ</w:t>
      </w:r>
      <w:proofErr w:type="gramEnd"/>
      <w:r w:rsidR="00731C07" w:rsidRPr="00421FCF">
        <w:rPr>
          <w:lang w:val="en-GB"/>
        </w:rPr>
        <w:t>, when appropriate, information and communication technologies to communicate the meaning and value of intangible cultural heritage; …</w:t>
      </w:r>
    </w:p>
    <w:p w14:paraId="5626D0EE" w14:textId="3F6217F1" w:rsidR="00731C07" w:rsidRPr="00421FCF" w:rsidRDefault="00731C07" w:rsidP="004936EF">
      <w:pPr>
        <w:pStyle w:val="DO"/>
        <w:rPr>
          <w:lang w:val="en-GB"/>
        </w:rPr>
      </w:pPr>
      <w:r w:rsidRPr="00421FCF">
        <w:rPr>
          <w:lang w:val="en-GB"/>
        </w:rPr>
        <w:t>OD</w:t>
      </w:r>
      <w:r w:rsidR="00BD294D" w:rsidRPr="00421FCF">
        <w:rPr>
          <w:lang w:val="en-GB"/>
        </w:rPr>
        <w:t> </w:t>
      </w:r>
      <w:r w:rsidRPr="00421FCF">
        <w:rPr>
          <w:lang w:val="en-GB"/>
        </w:rPr>
        <w:t>115</w:t>
      </w:r>
      <w:r w:rsidRPr="00421FCF">
        <w:rPr>
          <w:lang w:val="en-GB"/>
        </w:rPr>
        <w:tab/>
        <w:t>Information technology institutions are encouraged to facilitate the interactive exchange of information and enhance non-formal means of transmission of intangible cultural heritage, in particular by developing interactive programmes and games targeting youth.</w:t>
      </w:r>
    </w:p>
    <w:p w14:paraId="32992BFC" w14:textId="1A13A657" w:rsidR="002915CA" w:rsidRPr="00421FCF" w:rsidRDefault="009C2EDD" w:rsidP="004936EF">
      <w:pPr>
        <w:pStyle w:val="Heading6"/>
        <w:rPr>
          <w:lang w:val="en-GB"/>
        </w:rPr>
      </w:pPr>
      <w:r w:rsidRPr="00421FCF">
        <w:rPr>
          <w:lang w:val="en-GB"/>
        </w:rPr>
        <w:t>Slide 1</w:t>
      </w:r>
      <w:r w:rsidR="007C0C50" w:rsidRPr="00421FCF">
        <w:rPr>
          <w:lang w:val="en-GB"/>
        </w:rPr>
        <w:t>6</w:t>
      </w:r>
      <w:r w:rsidR="002915CA" w:rsidRPr="00421FCF">
        <w:rPr>
          <w:lang w:val="en-GB"/>
        </w:rPr>
        <w:t>.</w:t>
      </w:r>
    </w:p>
    <w:p w14:paraId="39392EE6" w14:textId="6E04FB0F" w:rsidR="009C2EDD" w:rsidRPr="00421FCF" w:rsidRDefault="005A71F8">
      <w:pPr>
        <w:pStyle w:val="diapo2"/>
        <w:rPr>
          <w:lang w:val="en-GB"/>
        </w:rPr>
      </w:pPr>
      <w:r w:rsidRPr="00421FCF">
        <w:rPr>
          <w:lang w:val="en-GB"/>
        </w:rPr>
        <w:t>Example</w:t>
      </w:r>
      <w:r w:rsidR="006431AD" w:rsidRPr="00421FCF">
        <w:rPr>
          <w:lang w:val="en-GB"/>
        </w:rPr>
        <w:t>: Indira Gandhi National Cent</w:t>
      </w:r>
      <w:r w:rsidR="009C2EDD" w:rsidRPr="00421FCF">
        <w:rPr>
          <w:lang w:val="en-GB"/>
        </w:rPr>
        <w:t>r</w:t>
      </w:r>
      <w:r w:rsidR="006431AD" w:rsidRPr="00421FCF">
        <w:rPr>
          <w:lang w:val="en-GB"/>
        </w:rPr>
        <w:t>e</w:t>
      </w:r>
      <w:r w:rsidR="009C2EDD" w:rsidRPr="00421FCF">
        <w:rPr>
          <w:lang w:val="en-GB"/>
        </w:rPr>
        <w:t xml:space="preserve"> for the Arts</w:t>
      </w:r>
      <w:r w:rsidR="00836115" w:rsidRPr="00421FCF">
        <w:rPr>
          <w:lang w:val="en-GB"/>
        </w:rPr>
        <w:t xml:space="preserve"> (India)</w:t>
      </w:r>
    </w:p>
    <w:p w14:paraId="4F79FAB5" w14:textId="1963656F" w:rsidR="0046586D" w:rsidRPr="00421FCF" w:rsidRDefault="006431AD" w:rsidP="00CE5180">
      <w:pPr>
        <w:pStyle w:val="Texte1"/>
        <w:rPr>
          <w:lang w:val="en-GB"/>
        </w:rPr>
      </w:pPr>
      <w:r w:rsidRPr="00421FCF">
        <w:rPr>
          <w:lang w:val="en-GB"/>
        </w:rPr>
        <w:t>The Indira Gandhi National Cent</w:t>
      </w:r>
      <w:r w:rsidR="009C2EDD" w:rsidRPr="00421FCF">
        <w:rPr>
          <w:lang w:val="en-GB"/>
        </w:rPr>
        <w:t>r</w:t>
      </w:r>
      <w:r w:rsidRPr="00421FCF">
        <w:rPr>
          <w:lang w:val="en-GB"/>
        </w:rPr>
        <w:t>e</w:t>
      </w:r>
      <w:r w:rsidR="009C2EDD" w:rsidRPr="00421FCF">
        <w:rPr>
          <w:lang w:val="en-GB"/>
        </w:rPr>
        <w:t xml:space="preserve"> for the Arts (IGNCA), established in 1985, </w:t>
      </w:r>
      <w:r w:rsidR="006B0FE5" w:rsidRPr="00421FCF">
        <w:rPr>
          <w:lang w:val="en-GB"/>
        </w:rPr>
        <w:t>helps to</w:t>
      </w:r>
      <w:r w:rsidR="009C2EDD" w:rsidRPr="00421FCF">
        <w:rPr>
          <w:lang w:val="en-GB"/>
        </w:rPr>
        <w:t xml:space="preserve"> </w:t>
      </w:r>
      <w:r w:rsidR="00054F00" w:rsidRPr="00421FCF">
        <w:rPr>
          <w:lang w:val="en-GB"/>
        </w:rPr>
        <w:t>rais</w:t>
      </w:r>
      <w:r w:rsidR="006B0FE5" w:rsidRPr="00421FCF">
        <w:rPr>
          <w:lang w:val="en-GB"/>
        </w:rPr>
        <w:t>e</w:t>
      </w:r>
      <w:r w:rsidR="00054F00" w:rsidRPr="00421FCF">
        <w:rPr>
          <w:lang w:val="en-GB"/>
        </w:rPr>
        <w:t xml:space="preserve"> awareness</w:t>
      </w:r>
      <w:r w:rsidR="009C2EDD" w:rsidRPr="00421FCF">
        <w:rPr>
          <w:lang w:val="en-GB"/>
        </w:rPr>
        <w:t xml:space="preserve"> about India’s intangible heritage, among other </w:t>
      </w:r>
      <w:r w:rsidR="00217C06" w:rsidRPr="00421FCF">
        <w:rPr>
          <w:lang w:val="en-GB"/>
        </w:rPr>
        <w:t>activities</w:t>
      </w:r>
      <w:r w:rsidR="009C2EDD" w:rsidRPr="00421FCF">
        <w:rPr>
          <w:lang w:val="en-GB"/>
        </w:rPr>
        <w:t xml:space="preserve">. Through workshops and seminars, it provides a national platform for dialogue between scholars, artists, </w:t>
      </w:r>
      <w:r w:rsidR="00A576E6" w:rsidRPr="00421FCF">
        <w:rPr>
          <w:lang w:val="en-GB"/>
        </w:rPr>
        <w:t>policy-maker</w:t>
      </w:r>
      <w:r w:rsidR="009C2EDD" w:rsidRPr="00421FCF">
        <w:rPr>
          <w:lang w:val="en-GB"/>
        </w:rPr>
        <w:t>s and tradition bearers. One of the Centr</w:t>
      </w:r>
      <w:r w:rsidRPr="00421FCF">
        <w:rPr>
          <w:lang w:val="en-GB"/>
        </w:rPr>
        <w:t>e</w:t>
      </w:r>
      <w:r w:rsidR="009C2EDD" w:rsidRPr="00421FCF">
        <w:rPr>
          <w:lang w:val="en-GB"/>
        </w:rPr>
        <w:t xml:space="preserve">’s major </w:t>
      </w:r>
      <w:r w:rsidR="008152DD" w:rsidRPr="00421FCF">
        <w:rPr>
          <w:lang w:val="en-GB"/>
        </w:rPr>
        <w:t>programme</w:t>
      </w:r>
      <w:r w:rsidR="009C2EDD" w:rsidRPr="00421FCF">
        <w:rPr>
          <w:lang w:val="en-GB"/>
        </w:rPr>
        <w:t xml:space="preserve">s, undertaken in collaboration with the </w:t>
      </w:r>
      <w:r w:rsidR="00760445" w:rsidRPr="00421FCF">
        <w:rPr>
          <w:lang w:val="en-GB"/>
        </w:rPr>
        <w:t>United Nations Development Programme</w:t>
      </w:r>
      <w:r w:rsidR="00D2753A" w:rsidRPr="00421FCF">
        <w:rPr>
          <w:lang w:val="en-GB"/>
        </w:rPr>
        <w:t xml:space="preserve"> (UNDP</w:t>
      </w:r>
      <w:r w:rsidR="00760445" w:rsidRPr="00421FCF">
        <w:rPr>
          <w:lang w:val="en-GB"/>
        </w:rPr>
        <w:t>)</w:t>
      </w:r>
      <w:r w:rsidR="009C2EDD" w:rsidRPr="00421FCF">
        <w:rPr>
          <w:lang w:val="en-GB"/>
        </w:rPr>
        <w:t>, uses multimedia computer technology to communicate information about cultural practices to the public. The Centr</w:t>
      </w:r>
      <w:r w:rsidRPr="00421FCF">
        <w:rPr>
          <w:lang w:val="en-GB"/>
        </w:rPr>
        <w:t>e</w:t>
      </w:r>
      <w:r w:rsidR="009C2EDD" w:rsidRPr="00421FCF">
        <w:rPr>
          <w:lang w:val="en-GB"/>
        </w:rPr>
        <w:t xml:space="preserve"> </w:t>
      </w:r>
      <w:r w:rsidR="00D2753A" w:rsidRPr="00421FCF">
        <w:rPr>
          <w:lang w:val="en-GB"/>
        </w:rPr>
        <w:t>h</w:t>
      </w:r>
      <w:r w:rsidR="009C2EDD" w:rsidRPr="00421FCF">
        <w:rPr>
          <w:lang w:val="en-GB"/>
        </w:rPr>
        <w:t xml:space="preserve">as also </w:t>
      </w:r>
      <w:r w:rsidR="00D2753A" w:rsidRPr="00421FCF">
        <w:rPr>
          <w:lang w:val="en-GB"/>
        </w:rPr>
        <w:t xml:space="preserve">been </w:t>
      </w:r>
      <w:r w:rsidR="009C2EDD" w:rsidRPr="00421FCF">
        <w:rPr>
          <w:lang w:val="en-GB"/>
        </w:rPr>
        <w:t xml:space="preserve">involved in inventorying, documentation and </w:t>
      </w:r>
      <w:r w:rsidR="009C2EDD" w:rsidRPr="00421FCF">
        <w:rPr>
          <w:lang w:val="en-GB"/>
        </w:rPr>
        <w:lastRenderedPageBreak/>
        <w:t>research about folk traditions around the ancient Sanskrit epic</w:t>
      </w:r>
      <w:r w:rsidR="00E461AD" w:rsidRPr="00421FCF">
        <w:rPr>
          <w:lang w:val="en-GB"/>
        </w:rPr>
        <w:t>,</w:t>
      </w:r>
      <w:r w:rsidR="009C2EDD" w:rsidRPr="00421FCF">
        <w:rPr>
          <w:lang w:val="en-GB"/>
        </w:rPr>
        <w:t xml:space="preserve"> the Ramayana and the development of awareness-raising campaigns among the communities concerned.</w:t>
      </w:r>
      <w:r w:rsidR="009C2EDD" w:rsidRPr="00421FCF">
        <w:rPr>
          <w:vertAlign w:val="superscript"/>
          <w:lang w:val="en-GB"/>
        </w:rPr>
        <w:footnoteReference w:id="4"/>
      </w:r>
    </w:p>
    <w:p w14:paraId="43695D09" w14:textId="32571BB8" w:rsidR="008779FB" w:rsidRPr="00AB2D8C" w:rsidRDefault="0046586D" w:rsidP="005E7F64">
      <w:pPr>
        <w:pStyle w:val="Informations0"/>
        <w:rPr>
          <w:i w:val="0"/>
          <w:lang w:val="en-GB"/>
        </w:rPr>
      </w:pPr>
      <w:r w:rsidRPr="00AB2D8C">
        <w:rPr>
          <w:i w:val="0"/>
          <w:noProof/>
          <w:lang w:eastAsia="zh-TW"/>
        </w:rPr>
        <w:drawing>
          <wp:anchor distT="0" distB="0" distL="114300" distR="114300" simplePos="0" relativeHeight="251652096" behindDoc="0" locked="1" layoutInCell="1" allowOverlap="1" wp14:anchorId="7B1704C3" wp14:editId="5B2D5C4A">
            <wp:simplePos x="0" y="0"/>
            <wp:positionH relativeFrom="margin">
              <wp:align>left</wp:align>
            </wp:positionH>
            <wp:positionV relativeFrom="paragraph">
              <wp:posOffset>-73025</wp:posOffset>
            </wp:positionV>
            <wp:extent cx="283210" cy="358775"/>
            <wp:effectExtent l="0" t="0" r="2540" b="3175"/>
            <wp:wrapThrough wrapText="bothSides">
              <wp:wrapPolygon edited="0">
                <wp:start x="0" y="0"/>
                <wp:lineTo x="0" y="20644"/>
                <wp:lineTo x="20341" y="20644"/>
                <wp:lineTo x="20341" y="0"/>
                <wp:lineTo x="0" y="0"/>
              </wp:wrapPolygon>
            </wp:wrapThrough>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proofErr w:type="gramStart"/>
      <w:r w:rsidR="00CF1E2A" w:rsidRPr="00AB2D8C">
        <w:rPr>
          <w:i w:val="0"/>
          <w:lang w:val="en-GB"/>
        </w:rPr>
        <w:t>See :</w:t>
      </w:r>
      <w:proofErr w:type="gramEnd"/>
      <w:r w:rsidR="00CF1E2A" w:rsidRPr="00AB2D8C">
        <w:rPr>
          <w:i w:val="0"/>
          <w:lang w:val="en-GB"/>
        </w:rPr>
        <w:t xml:space="preserve"> </w:t>
      </w:r>
      <w:hyperlink r:id="rId17" w:history="1">
        <w:r w:rsidR="008779FB" w:rsidRPr="00AB2D8C">
          <w:rPr>
            <w:rStyle w:val="Hyperlink"/>
            <w:i w:val="0"/>
            <w:color w:val="3366FF"/>
            <w:u w:val="none"/>
            <w:lang w:val="en-GB"/>
          </w:rPr>
          <w:t>http://www.ignca.nic.in/</w:t>
        </w:r>
      </w:hyperlink>
    </w:p>
    <w:p w14:paraId="3C23021A" w14:textId="1E752822" w:rsidR="002915CA" w:rsidRPr="00421FCF" w:rsidRDefault="009C2EDD" w:rsidP="004936EF">
      <w:pPr>
        <w:pStyle w:val="Heading6"/>
        <w:rPr>
          <w:lang w:val="en-GB"/>
        </w:rPr>
      </w:pPr>
      <w:r w:rsidRPr="00421FCF">
        <w:rPr>
          <w:lang w:val="en-GB"/>
        </w:rPr>
        <w:t>Slide 1</w:t>
      </w:r>
      <w:r w:rsidR="007C0C50" w:rsidRPr="00421FCF">
        <w:rPr>
          <w:lang w:val="en-GB"/>
        </w:rPr>
        <w:t>7</w:t>
      </w:r>
      <w:r w:rsidR="003D6C75" w:rsidRPr="00421FCF">
        <w:rPr>
          <w:lang w:val="en-GB"/>
        </w:rPr>
        <w:t>.</w:t>
      </w:r>
    </w:p>
    <w:p w14:paraId="26148580" w14:textId="77777777" w:rsidR="009C2EDD" w:rsidRPr="00421FCF" w:rsidRDefault="00033A48" w:rsidP="004936EF">
      <w:pPr>
        <w:pStyle w:val="diapo2"/>
        <w:rPr>
          <w:lang w:val="en-GB"/>
        </w:rPr>
      </w:pPr>
      <w:r w:rsidRPr="00421FCF">
        <w:rPr>
          <w:lang w:val="en-GB"/>
        </w:rPr>
        <w:t>R</w:t>
      </w:r>
      <w:r w:rsidR="006D3D6B" w:rsidRPr="00421FCF">
        <w:rPr>
          <w:lang w:val="en-GB"/>
        </w:rPr>
        <w:t xml:space="preserve">ole of </w:t>
      </w:r>
      <w:r w:rsidR="009C2EDD" w:rsidRPr="00421FCF">
        <w:rPr>
          <w:lang w:val="en-GB"/>
        </w:rPr>
        <w:t>communities</w:t>
      </w:r>
    </w:p>
    <w:p w14:paraId="7C52421C" w14:textId="49C4AB5E" w:rsidR="00D80871" w:rsidRPr="00421FCF" w:rsidRDefault="00F02D08" w:rsidP="009909DD">
      <w:pPr>
        <w:pStyle w:val="Texte1"/>
        <w:rPr>
          <w:lang w:val="en-GB"/>
        </w:rPr>
      </w:pPr>
      <w:r w:rsidRPr="00421FCF">
        <w:rPr>
          <w:lang w:val="en-GB"/>
        </w:rPr>
        <w:t>Participant’s</w:t>
      </w:r>
      <w:r w:rsidR="002A3923" w:rsidRPr="00421FCF">
        <w:rPr>
          <w:lang w:val="en-GB"/>
        </w:rPr>
        <w:t xml:space="preserve"> text </w:t>
      </w:r>
      <w:r w:rsidR="003D6C75" w:rsidRPr="00421FCF">
        <w:rPr>
          <w:lang w:val="en-GB"/>
        </w:rPr>
        <w:t>Unit</w:t>
      </w:r>
      <w:r w:rsidR="00452988" w:rsidRPr="00421FCF">
        <w:rPr>
          <w:lang w:val="en-GB"/>
        </w:rPr>
        <w:t> </w:t>
      </w:r>
      <w:r w:rsidR="003D6C75" w:rsidRPr="00421FCF">
        <w:rPr>
          <w:lang w:val="en-GB"/>
        </w:rPr>
        <w:t>5</w:t>
      </w:r>
      <w:r w:rsidR="00E979FE" w:rsidRPr="00421FCF">
        <w:rPr>
          <w:lang w:val="en-GB"/>
        </w:rPr>
        <w:t>.9</w:t>
      </w:r>
      <w:r w:rsidR="00B73123" w:rsidRPr="00421FCF">
        <w:rPr>
          <w:lang w:val="en-GB"/>
        </w:rPr>
        <w:t xml:space="preserve"> discusses the role of the communities concerned in </w:t>
      </w:r>
      <w:r w:rsidR="00665A22">
        <w:rPr>
          <w:lang w:val="en-GB"/>
        </w:rPr>
        <w:t xml:space="preserve">raising </w:t>
      </w:r>
      <w:r w:rsidR="00154B92" w:rsidRPr="00421FCF">
        <w:rPr>
          <w:lang w:val="en-GB"/>
        </w:rPr>
        <w:t>awareness</w:t>
      </w:r>
      <w:r w:rsidR="00B73123" w:rsidRPr="00421FCF">
        <w:rPr>
          <w:lang w:val="en-GB"/>
        </w:rPr>
        <w:t xml:space="preserve"> about their </w:t>
      </w:r>
      <w:r w:rsidR="00316E9D" w:rsidRPr="00421FCF">
        <w:rPr>
          <w:lang w:val="en-GB"/>
        </w:rPr>
        <w:t xml:space="preserve">own ICH and the increased possibilities for safeguarding it under the Convention. </w:t>
      </w:r>
      <w:r w:rsidR="00D2753A" w:rsidRPr="00421FCF">
        <w:rPr>
          <w:lang w:val="en-GB"/>
        </w:rPr>
        <w:t>It should be noted that</w:t>
      </w:r>
      <w:r w:rsidR="00316E9D" w:rsidRPr="00421FCF">
        <w:rPr>
          <w:lang w:val="en-GB"/>
        </w:rPr>
        <w:t xml:space="preserve"> OD</w:t>
      </w:r>
      <w:r w:rsidR="00BD294D" w:rsidRPr="00421FCF">
        <w:rPr>
          <w:lang w:val="en-GB"/>
        </w:rPr>
        <w:t> </w:t>
      </w:r>
      <w:r w:rsidR="00316E9D" w:rsidRPr="00421FCF">
        <w:rPr>
          <w:lang w:val="en-GB"/>
        </w:rPr>
        <w:t>101(a) request</w:t>
      </w:r>
      <w:r w:rsidR="00C6635B" w:rsidRPr="00421FCF">
        <w:rPr>
          <w:lang w:val="en-GB"/>
        </w:rPr>
        <w:t>s</w:t>
      </w:r>
      <w:r w:rsidR="00316E9D" w:rsidRPr="00421FCF">
        <w:rPr>
          <w:lang w:val="en-GB"/>
        </w:rPr>
        <w:t xml:space="preserve"> that when awareness is raised about individual ICH elements, such elements should be in conformity with the definition of ICH in the Convention</w:t>
      </w:r>
      <w:r w:rsidR="00B73123" w:rsidRPr="00421FCF">
        <w:rPr>
          <w:lang w:val="en-GB"/>
        </w:rPr>
        <w:t>.</w:t>
      </w:r>
    </w:p>
    <w:p w14:paraId="7ABF185D" w14:textId="50379E9E" w:rsidR="002915CA" w:rsidRPr="00421FCF" w:rsidRDefault="002915CA" w:rsidP="004936EF">
      <w:pPr>
        <w:pStyle w:val="DO"/>
        <w:rPr>
          <w:lang w:val="en-GB"/>
        </w:rPr>
      </w:pPr>
      <w:r w:rsidRPr="00421FCF">
        <w:rPr>
          <w:lang w:val="en-GB"/>
        </w:rPr>
        <w:t>OD</w:t>
      </w:r>
      <w:r w:rsidR="00C74D47" w:rsidRPr="00421FCF">
        <w:rPr>
          <w:lang w:val="en-GB"/>
        </w:rPr>
        <w:t> </w:t>
      </w:r>
      <w:r w:rsidRPr="00421FCF">
        <w:rPr>
          <w:lang w:val="en-GB"/>
        </w:rPr>
        <w:t>81</w:t>
      </w:r>
      <w:r w:rsidRPr="00421FCF">
        <w:rPr>
          <w:lang w:val="en-GB"/>
        </w:rPr>
        <w:tab/>
        <w:t xml:space="preserve">States Parties shall take necessary measures to </w:t>
      </w:r>
      <w:r w:rsidR="002F3E22" w:rsidRPr="00421FCF">
        <w:rPr>
          <w:lang w:val="en-GB"/>
        </w:rPr>
        <w:t xml:space="preserve">raise the awareness of </w:t>
      </w:r>
      <w:r w:rsidRPr="00421FCF">
        <w:rPr>
          <w:lang w:val="en-GB"/>
        </w:rPr>
        <w:t>communities, groups and, where applicable, individuals to the importance and value of their intangible cultural heritage, as well as of the Convention, so that the bearers of this heritage may fully benefit from this standard-setting instrument.</w:t>
      </w:r>
    </w:p>
    <w:p w14:paraId="1016B315" w14:textId="51798609" w:rsidR="002915CA" w:rsidRPr="00421FCF" w:rsidRDefault="002915CA" w:rsidP="004936EF">
      <w:pPr>
        <w:pStyle w:val="DO"/>
        <w:rPr>
          <w:lang w:val="en-GB"/>
        </w:rPr>
      </w:pPr>
      <w:r w:rsidRPr="00421FCF">
        <w:rPr>
          <w:lang w:val="en-GB"/>
        </w:rPr>
        <w:t>OD</w:t>
      </w:r>
      <w:r w:rsidR="00C74D47" w:rsidRPr="00421FCF">
        <w:rPr>
          <w:lang w:val="en-GB"/>
        </w:rPr>
        <w:t> </w:t>
      </w:r>
      <w:r w:rsidRPr="00421FCF">
        <w:rPr>
          <w:lang w:val="en-GB"/>
        </w:rPr>
        <w:t>82</w:t>
      </w:r>
      <w:r w:rsidRPr="00421FCF">
        <w:rPr>
          <w:lang w:val="en-GB"/>
        </w:rPr>
        <w:tab/>
        <w:t>In conformity with the provisions of Articles</w:t>
      </w:r>
      <w:r w:rsidR="00C74D47" w:rsidRPr="00421FCF">
        <w:rPr>
          <w:lang w:val="en-GB"/>
        </w:rPr>
        <w:t> </w:t>
      </w:r>
      <w:r w:rsidRPr="00421FCF">
        <w:rPr>
          <w:lang w:val="en-GB"/>
        </w:rPr>
        <w:t>11–15 of the Convention, States Parties shall undertake appropriate measures to ensure capacity-building of communities, groups and, where applicable, individuals.</w:t>
      </w:r>
    </w:p>
    <w:p w14:paraId="51E0D384" w14:textId="3911DF0B" w:rsidR="002915CA" w:rsidRPr="00421FCF" w:rsidRDefault="002915CA" w:rsidP="004936EF">
      <w:pPr>
        <w:pStyle w:val="DO"/>
        <w:rPr>
          <w:iCs w:val="0"/>
          <w:lang w:val="en-GB"/>
        </w:rPr>
      </w:pPr>
      <w:r w:rsidRPr="00421FCF">
        <w:rPr>
          <w:lang w:val="en-GB"/>
        </w:rPr>
        <w:t>OD</w:t>
      </w:r>
      <w:r w:rsidR="00C74D47" w:rsidRPr="00421FCF">
        <w:rPr>
          <w:lang w:val="en-GB"/>
        </w:rPr>
        <w:t> </w:t>
      </w:r>
      <w:r w:rsidRPr="00421FCF">
        <w:rPr>
          <w:lang w:val="en-GB"/>
        </w:rPr>
        <w:t>101</w:t>
      </w:r>
      <w:r w:rsidRPr="00421FCF">
        <w:rPr>
          <w:rFonts w:eastAsia="SimSun"/>
          <w:szCs w:val="20"/>
          <w:lang w:val="en-GB"/>
        </w:rPr>
        <w:tab/>
      </w:r>
      <w:r w:rsidRPr="00421FCF">
        <w:rPr>
          <w:lang w:val="en-GB"/>
        </w:rPr>
        <w:t>When raising awareness about the importance of specific elements of intangible cultural heritage, all parties are encouraged to observe the following principles:</w:t>
      </w:r>
    </w:p>
    <w:p w14:paraId="391F5335" w14:textId="77777777" w:rsidR="002915CA" w:rsidRPr="00421FCF" w:rsidRDefault="002915CA" w:rsidP="004936EF">
      <w:pPr>
        <w:pStyle w:val="DOa"/>
        <w:rPr>
          <w:lang w:val="en-GB"/>
        </w:rPr>
      </w:pPr>
      <w:r w:rsidRPr="00421FCF">
        <w:rPr>
          <w:lang w:val="en-GB"/>
        </w:rPr>
        <w:t xml:space="preserve">(a) The intangible cultural heritage concerned responds to the definition in </w:t>
      </w:r>
      <w:r w:rsidR="00442E1A" w:rsidRPr="00421FCF">
        <w:rPr>
          <w:lang w:val="en-GB"/>
        </w:rPr>
        <w:t>Article </w:t>
      </w:r>
      <w:r w:rsidRPr="00421FCF">
        <w:rPr>
          <w:lang w:val="en-GB"/>
        </w:rPr>
        <w:t>2.1 of the Convention;</w:t>
      </w:r>
    </w:p>
    <w:p w14:paraId="01C7F372" w14:textId="77777777" w:rsidR="002915CA" w:rsidRPr="00421FCF" w:rsidRDefault="002915CA" w:rsidP="004936EF">
      <w:pPr>
        <w:pStyle w:val="DOa"/>
        <w:rPr>
          <w:lang w:val="en-GB"/>
        </w:rPr>
      </w:pPr>
      <w:r w:rsidRPr="00421FCF">
        <w:rPr>
          <w:lang w:val="en-GB"/>
        </w:rPr>
        <w:t>(b) The communities, groups and, where appropriate, individuals concerned have given their free, prior and informed consent to raise awareness about their intangible cultural heritage, and their widest possible participation in the awareness-raising actions is ensured;</w:t>
      </w:r>
    </w:p>
    <w:p w14:paraId="6ED3120F" w14:textId="7DA689CD" w:rsidR="002915CA" w:rsidRPr="00421FCF" w:rsidRDefault="002915CA" w:rsidP="004936EF">
      <w:pPr>
        <w:pStyle w:val="DOa"/>
        <w:rPr>
          <w:lang w:val="en-GB"/>
        </w:rPr>
      </w:pPr>
      <w:r w:rsidRPr="00421FCF">
        <w:rPr>
          <w:lang w:val="en-GB"/>
        </w:rPr>
        <w:t>(c) The awareness-raising actions fully respect customary practices governing access to specific aspects of such heritage, in particular secret and sacred aspects;</w:t>
      </w:r>
    </w:p>
    <w:p w14:paraId="3268CBC1" w14:textId="77777777" w:rsidR="002915CA" w:rsidRPr="00421FCF" w:rsidRDefault="002915CA" w:rsidP="004936EF">
      <w:pPr>
        <w:pStyle w:val="DOa"/>
        <w:rPr>
          <w:lang w:val="en-GB"/>
        </w:rPr>
      </w:pPr>
      <w:r w:rsidRPr="00421FCF">
        <w:rPr>
          <w:lang w:val="en-GB"/>
        </w:rPr>
        <w:t>(d) The communities, groups and, where appropriate, individuals concerned shall benefit from the actions taken to raise awareness about their intangible cultural heritage.</w:t>
      </w:r>
    </w:p>
    <w:p w14:paraId="2A31E7F1" w14:textId="6F04413F" w:rsidR="00B17019" w:rsidRPr="00421FCF" w:rsidRDefault="009C2EDD" w:rsidP="004936EF">
      <w:pPr>
        <w:pStyle w:val="Heading6"/>
        <w:rPr>
          <w:lang w:val="en-GB"/>
        </w:rPr>
      </w:pPr>
      <w:r w:rsidRPr="00421FCF">
        <w:rPr>
          <w:lang w:val="en-GB"/>
        </w:rPr>
        <w:t>Slide 1</w:t>
      </w:r>
      <w:r w:rsidR="007C0C50" w:rsidRPr="00421FCF">
        <w:rPr>
          <w:lang w:val="en-GB"/>
        </w:rPr>
        <w:t>8</w:t>
      </w:r>
      <w:r w:rsidR="00B17019" w:rsidRPr="00421FCF">
        <w:rPr>
          <w:lang w:val="en-GB"/>
        </w:rPr>
        <w:t>.</w:t>
      </w:r>
    </w:p>
    <w:p w14:paraId="579BD61A" w14:textId="77777777" w:rsidR="009C2EDD" w:rsidRPr="00421FCF" w:rsidRDefault="00D2753A" w:rsidP="004936EF">
      <w:pPr>
        <w:pStyle w:val="diapo2"/>
        <w:rPr>
          <w:lang w:val="en-GB"/>
        </w:rPr>
      </w:pPr>
      <w:r w:rsidRPr="00421FCF">
        <w:rPr>
          <w:lang w:val="en-GB"/>
        </w:rPr>
        <w:t>‘Indians as seen by Indians’</w:t>
      </w:r>
      <w:r w:rsidR="009C2EDD" w:rsidRPr="00421FCF">
        <w:rPr>
          <w:lang w:val="en-GB"/>
        </w:rPr>
        <w:t xml:space="preserve"> project (Brazil)</w:t>
      </w:r>
    </w:p>
    <w:p w14:paraId="10717D36" w14:textId="62321AB7" w:rsidR="005A69D3" w:rsidRPr="00421FCF" w:rsidRDefault="003D6C75" w:rsidP="009909DD">
      <w:pPr>
        <w:pStyle w:val="Texte1"/>
        <w:rPr>
          <w:lang w:val="en-GB"/>
        </w:rPr>
      </w:pPr>
      <w:r w:rsidRPr="00421FCF">
        <w:rPr>
          <w:lang w:val="en-GB"/>
        </w:rPr>
        <w:t>C</w:t>
      </w:r>
      <w:r w:rsidR="00442E1A" w:rsidRPr="00421FCF">
        <w:rPr>
          <w:lang w:val="en-GB"/>
        </w:rPr>
        <w:t>ase study </w:t>
      </w:r>
      <w:r w:rsidR="009C7A49" w:rsidRPr="00421FCF">
        <w:rPr>
          <w:lang w:val="en-GB"/>
        </w:rPr>
        <w:t>4</w:t>
      </w:r>
      <w:r w:rsidR="003C1AE0" w:rsidRPr="00421FCF">
        <w:rPr>
          <w:lang w:val="en-GB"/>
        </w:rPr>
        <w:t>,</w:t>
      </w:r>
      <w:r w:rsidR="009C7A49" w:rsidRPr="00421FCF">
        <w:rPr>
          <w:lang w:val="en-GB"/>
        </w:rPr>
        <w:t xml:space="preserve"> discusses the </w:t>
      </w:r>
      <w:r w:rsidR="00B577F8" w:rsidRPr="00421FCF">
        <w:rPr>
          <w:rFonts w:eastAsia="Cambria"/>
          <w:lang w:val="en-GB"/>
        </w:rPr>
        <w:t>‘</w:t>
      </w:r>
      <w:r w:rsidR="00B577F8" w:rsidRPr="00421FCF">
        <w:rPr>
          <w:lang w:val="en-GB"/>
        </w:rPr>
        <w:t xml:space="preserve">Indians as </w:t>
      </w:r>
      <w:r w:rsidR="003C1AE0" w:rsidRPr="00421FCF">
        <w:rPr>
          <w:lang w:val="en-GB"/>
        </w:rPr>
        <w:t>S</w:t>
      </w:r>
      <w:r w:rsidR="00B577F8" w:rsidRPr="00421FCF">
        <w:rPr>
          <w:lang w:val="en-GB"/>
        </w:rPr>
        <w:t xml:space="preserve">een by Indians’ </w:t>
      </w:r>
      <w:r w:rsidR="00576564" w:rsidRPr="00421FCF">
        <w:rPr>
          <w:lang w:val="en-GB"/>
        </w:rPr>
        <w:t>(</w:t>
      </w:r>
      <w:proofErr w:type="spellStart"/>
      <w:r w:rsidR="00576564" w:rsidRPr="00421FCF">
        <w:rPr>
          <w:lang w:val="en-GB"/>
        </w:rPr>
        <w:t>Índios</w:t>
      </w:r>
      <w:proofErr w:type="spellEnd"/>
      <w:r w:rsidR="00576564" w:rsidRPr="00421FCF">
        <w:rPr>
          <w:lang w:val="en-GB"/>
        </w:rPr>
        <w:t xml:space="preserve"> </w:t>
      </w:r>
      <w:proofErr w:type="spellStart"/>
      <w:proofErr w:type="gramStart"/>
      <w:r w:rsidR="00576564" w:rsidRPr="00421FCF">
        <w:rPr>
          <w:lang w:val="en-GB"/>
        </w:rPr>
        <w:t>na</w:t>
      </w:r>
      <w:proofErr w:type="spellEnd"/>
      <w:proofErr w:type="gramEnd"/>
      <w:r w:rsidR="00576564" w:rsidRPr="00421FCF">
        <w:rPr>
          <w:lang w:val="en-GB"/>
        </w:rPr>
        <w:t xml:space="preserve"> </w:t>
      </w:r>
      <w:proofErr w:type="spellStart"/>
      <w:r w:rsidR="00576564" w:rsidRPr="00421FCF">
        <w:rPr>
          <w:lang w:val="en-GB"/>
        </w:rPr>
        <w:t>visão</w:t>
      </w:r>
      <w:proofErr w:type="spellEnd"/>
      <w:r w:rsidR="00576564" w:rsidRPr="00421FCF">
        <w:rPr>
          <w:lang w:val="en-GB"/>
        </w:rPr>
        <w:t xml:space="preserve"> dos </w:t>
      </w:r>
      <w:proofErr w:type="spellStart"/>
      <w:r w:rsidR="00576564" w:rsidRPr="00421FCF">
        <w:rPr>
          <w:lang w:val="en-GB"/>
        </w:rPr>
        <w:t>Índios</w:t>
      </w:r>
      <w:proofErr w:type="spellEnd"/>
      <w:r w:rsidR="00576564" w:rsidRPr="00421FCF">
        <w:rPr>
          <w:lang w:val="en-GB"/>
        </w:rPr>
        <w:t xml:space="preserve">) </w:t>
      </w:r>
      <w:r w:rsidR="005A69D3" w:rsidRPr="00421FCF">
        <w:rPr>
          <w:lang w:val="en-GB"/>
        </w:rPr>
        <w:t>project in Brazil</w:t>
      </w:r>
      <w:r w:rsidR="003C1AE0" w:rsidRPr="00421FCF">
        <w:rPr>
          <w:lang w:val="en-GB"/>
        </w:rPr>
        <w:t>.</w:t>
      </w:r>
      <w:r w:rsidR="005A69D3" w:rsidRPr="00421FCF">
        <w:rPr>
          <w:lang w:val="en-GB"/>
        </w:rPr>
        <w:t xml:space="preserve"> </w:t>
      </w:r>
      <w:r w:rsidR="003C1AE0" w:rsidRPr="00421FCF">
        <w:rPr>
          <w:lang w:val="en-GB"/>
        </w:rPr>
        <w:t xml:space="preserve">This project </w:t>
      </w:r>
      <w:r w:rsidR="005A69D3" w:rsidRPr="00421FCF">
        <w:rPr>
          <w:lang w:val="en-GB"/>
        </w:rPr>
        <w:t xml:space="preserve">shows how communities themselves can raise awareness about their ICH and increase their sense of civic pride and identity while challenging </w:t>
      </w:r>
      <w:r w:rsidR="005A69D3" w:rsidRPr="00421FCF">
        <w:rPr>
          <w:lang w:val="en-GB"/>
        </w:rPr>
        <w:lastRenderedPageBreak/>
        <w:t>discriminatory stereotypes and providing opportunities for the development of marketable skills among young people.</w:t>
      </w:r>
    </w:p>
    <w:p w14:paraId="6CDD4B51" w14:textId="3737D671" w:rsidR="00B17019" w:rsidRPr="00421FCF" w:rsidRDefault="003F354D" w:rsidP="004936EF">
      <w:pPr>
        <w:pStyle w:val="Heading6"/>
        <w:rPr>
          <w:lang w:val="en-GB"/>
        </w:rPr>
      </w:pPr>
      <w:r w:rsidRPr="00421FCF">
        <w:rPr>
          <w:lang w:val="en-GB"/>
        </w:rPr>
        <w:t xml:space="preserve">Slide </w:t>
      </w:r>
      <w:r w:rsidR="0093344C" w:rsidRPr="00421FCF">
        <w:rPr>
          <w:lang w:val="en-GB"/>
        </w:rPr>
        <w:t>19</w:t>
      </w:r>
      <w:r w:rsidR="00B17019" w:rsidRPr="00421FCF">
        <w:rPr>
          <w:lang w:val="en-GB"/>
        </w:rPr>
        <w:t>.</w:t>
      </w:r>
    </w:p>
    <w:p w14:paraId="009F664E" w14:textId="4FA9C5F5" w:rsidR="003F354D" w:rsidRPr="00421FCF" w:rsidRDefault="00F576BD" w:rsidP="004936EF">
      <w:pPr>
        <w:pStyle w:val="diapo2"/>
        <w:rPr>
          <w:lang w:val="en-GB"/>
        </w:rPr>
      </w:pPr>
      <w:r w:rsidRPr="00DD4059">
        <w:rPr>
          <w:i/>
          <w:iCs/>
          <w:lang w:eastAsia="zh-TW"/>
        </w:rPr>
        <w:drawing>
          <wp:anchor distT="0" distB="0" distL="114300" distR="114300" simplePos="0" relativeHeight="251663360" behindDoc="0" locked="0" layoutInCell="1" allowOverlap="1" wp14:anchorId="4A960068" wp14:editId="3F1C3806">
            <wp:simplePos x="0" y="0"/>
            <wp:positionH relativeFrom="column">
              <wp:posOffset>66675</wp:posOffset>
            </wp:positionH>
            <wp:positionV relativeFrom="paragraph">
              <wp:posOffset>255905</wp:posOffset>
            </wp:positionV>
            <wp:extent cx="280670" cy="3594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033A48" w:rsidRPr="00421FCF">
        <w:rPr>
          <w:lang w:val="en-GB"/>
        </w:rPr>
        <w:t>E</w:t>
      </w:r>
      <w:r w:rsidR="003F354D" w:rsidRPr="00421FCF">
        <w:rPr>
          <w:lang w:val="en-GB"/>
        </w:rPr>
        <w:t>mblem of the Convention</w:t>
      </w:r>
    </w:p>
    <w:p w14:paraId="7E2465D2" w14:textId="33BC08C9" w:rsidR="00B63C48" w:rsidRPr="00AC338C" w:rsidRDefault="009E2B56" w:rsidP="00AB2D8C">
      <w:pPr>
        <w:pStyle w:val="Informations0"/>
        <w:rPr>
          <w:iCs/>
          <w:lang w:val="en-GB"/>
        </w:rPr>
      </w:pPr>
      <w:r w:rsidRPr="00AB2D8C">
        <w:rPr>
          <w:i w:val="0"/>
          <w:iCs/>
          <w:lang w:val="en-GB"/>
        </w:rPr>
        <w:t xml:space="preserve">See </w:t>
      </w:r>
      <w:r w:rsidR="00F02D08" w:rsidRPr="00AB2D8C">
        <w:rPr>
          <w:i w:val="0"/>
          <w:iCs/>
          <w:lang w:val="en-GB"/>
        </w:rPr>
        <w:t>Participant’s</w:t>
      </w:r>
      <w:r w:rsidR="002A3923" w:rsidRPr="00AB2D8C">
        <w:rPr>
          <w:i w:val="0"/>
          <w:iCs/>
          <w:lang w:val="en-GB"/>
        </w:rPr>
        <w:t xml:space="preserve"> text </w:t>
      </w:r>
      <w:r w:rsidR="003D6C75" w:rsidRPr="00AB2D8C">
        <w:rPr>
          <w:i w:val="0"/>
          <w:iCs/>
          <w:lang w:val="en-GB"/>
        </w:rPr>
        <w:t>Unit</w:t>
      </w:r>
      <w:r w:rsidR="00452988" w:rsidRPr="00AB2D8C">
        <w:rPr>
          <w:i w:val="0"/>
          <w:iCs/>
          <w:lang w:val="en-GB"/>
        </w:rPr>
        <w:t> </w:t>
      </w:r>
      <w:r w:rsidR="003D6C75" w:rsidRPr="00AB2D8C">
        <w:rPr>
          <w:i w:val="0"/>
          <w:iCs/>
          <w:lang w:val="en-GB"/>
        </w:rPr>
        <w:t>5</w:t>
      </w:r>
      <w:r w:rsidR="00E979FE" w:rsidRPr="00AB2D8C">
        <w:rPr>
          <w:i w:val="0"/>
          <w:iCs/>
          <w:lang w:val="en-GB"/>
        </w:rPr>
        <w:t>.10</w:t>
      </w:r>
      <w:r w:rsidR="00B73123" w:rsidRPr="00AB2D8C">
        <w:rPr>
          <w:i w:val="0"/>
          <w:iCs/>
          <w:lang w:val="en-GB"/>
        </w:rPr>
        <w:t>.</w:t>
      </w:r>
    </w:p>
    <w:p w14:paraId="55631EED" w14:textId="7EC9EDDE" w:rsidR="00B63C48" w:rsidRPr="00421FCF" w:rsidRDefault="00665A22" w:rsidP="004936EF">
      <w:pPr>
        <w:pStyle w:val="Soustitre"/>
        <w:rPr>
          <w:caps/>
          <w:lang w:val="en-GB"/>
        </w:rPr>
      </w:pPr>
      <w:bookmarkStart w:id="11" w:name="_Toc238982221"/>
      <w:r>
        <w:rPr>
          <w:lang w:val="en-GB"/>
        </w:rPr>
        <w:t>S</w:t>
      </w:r>
      <w:r w:rsidR="00B63C48" w:rsidRPr="00421FCF">
        <w:rPr>
          <w:lang w:val="en-GB"/>
        </w:rPr>
        <w:t>election of a design</w:t>
      </w:r>
      <w:bookmarkEnd w:id="11"/>
    </w:p>
    <w:p w14:paraId="56A65638" w14:textId="79017162" w:rsidR="00B932CB" w:rsidRPr="00421FCF" w:rsidRDefault="00C64735" w:rsidP="009909DD">
      <w:pPr>
        <w:pStyle w:val="Texte1"/>
        <w:rPr>
          <w:lang w:val="en-GB"/>
        </w:rPr>
      </w:pPr>
      <w:r w:rsidRPr="00421FCF">
        <w:rPr>
          <w:lang w:val="en-GB"/>
        </w:rPr>
        <w:t xml:space="preserve">In 2007 the Committee asked the Secretariat to </w:t>
      </w:r>
      <w:r w:rsidR="00C9161C" w:rsidRPr="00421FCF">
        <w:rPr>
          <w:lang w:val="en-GB"/>
        </w:rPr>
        <w:t>help</w:t>
      </w:r>
      <w:r w:rsidR="00035741" w:rsidRPr="00421FCF">
        <w:rPr>
          <w:lang w:val="en-GB"/>
        </w:rPr>
        <w:t xml:space="preserve"> the Organs of the Convention </w:t>
      </w:r>
      <w:r w:rsidR="00C9161C" w:rsidRPr="00421FCF">
        <w:rPr>
          <w:lang w:val="en-GB"/>
        </w:rPr>
        <w:t xml:space="preserve">to decide on </w:t>
      </w:r>
      <w:r w:rsidR="00035741" w:rsidRPr="00421FCF">
        <w:rPr>
          <w:lang w:val="en-GB"/>
        </w:rPr>
        <w:t>a</w:t>
      </w:r>
      <w:r w:rsidR="003C1AE0" w:rsidRPr="00421FCF">
        <w:rPr>
          <w:lang w:val="en-GB"/>
        </w:rPr>
        <w:t xml:space="preserve"> suitable</w:t>
      </w:r>
      <w:r w:rsidR="00035741" w:rsidRPr="00421FCF">
        <w:rPr>
          <w:lang w:val="en-GB"/>
        </w:rPr>
        <w:t xml:space="preserve"> emblem</w:t>
      </w:r>
      <w:r w:rsidRPr="00421FCF">
        <w:rPr>
          <w:lang w:val="en-GB"/>
        </w:rPr>
        <w:t xml:space="preserve"> </w:t>
      </w:r>
      <w:r w:rsidR="00035741" w:rsidRPr="00421FCF">
        <w:rPr>
          <w:lang w:val="en-GB"/>
        </w:rPr>
        <w:t xml:space="preserve">(or logo). In June 2008 </w:t>
      </w:r>
      <w:r w:rsidR="00334ABC" w:rsidRPr="00421FCF">
        <w:rPr>
          <w:lang w:val="en-GB"/>
        </w:rPr>
        <w:t xml:space="preserve">an emblem </w:t>
      </w:r>
      <w:r w:rsidR="003C1AE0" w:rsidRPr="00421FCF">
        <w:rPr>
          <w:lang w:val="en-GB"/>
        </w:rPr>
        <w:t>(</w:t>
      </w:r>
      <w:r w:rsidR="00B932CB" w:rsidRPr="00421FCF">
        <w:rPr>
          <w:lang w:val="en-GB"/>
        </w:rPr>
        <w:t xml:space="preserve">designed by </w:t>
      </w:r>
      <w:proofErr w:type="spellStart"/>
      <w:r w:rsidR="00B932CB" w:rsidRPr="00421FCF">
        <w:rPr>
          <w:lang w:val="en-GB"/>
        </w:rPr>
        <w:t>Dragutin</w:t>
      </w:r>
      <w:proofErr w:type="spellEnd"/>
      <w:r w:rsidR="00B932CB" w:rsidRPr="00421FCF">
        <w:rPr>
          <w:lang w:val="en-GB"/>
        </w:rPr>
        <w:t xml:space="preserve"> Dado </w:t>
      </w:r>
      <w:proofErr w:type="spellStart"/>
      <w:r w:rsidR="00B932CB" w:rsidRPr="00421FCF">
        <w:rPr>
          <w:lang w:val="en-GB"/>
        </w:rPr>
        <w:t>Kovačević</w:t>
      </w:r>
      <w:proofErr w:type="spellEnd"/>
      <w:r w:rsidR="00B932CB" w:rsidRPr="00421FCF">
        <w:rPr>
          <w:lang w:val="en-GB"/>
        </w:rPr>
        <w:t xml:space="preserve"> of Croatia</w:t>
      </w:r>
      <w:r w:rsidR="003C1AE0" w:rsidRPr="00421FCF">
        <w:rPr>
          <w:lang w:val="en-GB"/>
        </w:rPr>
        <w:t>) was selected; it</w:t>
      </w:r>
      <w:r w:rsidR="00035741" w:rsidRPr="00421FCF">
        <w:rPr>
          <w:lang w:val="en-GB"/>
        </w:rPr>
        <w:t xml:space="preserve"> has been in use ever since</w:t>
      </w:r>
      <w:r w:rsidR="00B932CB" w:rsidRPr="00421FCF">
        <w:rPr>
          <w:lang w:val="en-GB"/>
        </w:rPr>
        <w:t>.</w:t>
      </w:r>
    </w:p>
    <w:p w14:paraId="4646804E" w14:textId="31772F6F" w:rsidR="00B63C48" w:rsidRPr="00421FCF" w:rsidRDefault="00665A22" w:rsidP="004936EF">
      <w:pPr>
        <w:pStyle w:val="Soustitre"/>
        <w:rPr>
          <w:caps/>
          <w:lang w:val="en-GB"/>
        </w:rPr>
      </w:pPr>
      <w:bookmarkStart w:id="12" w:name="_Toc238982222"/>
      <w:r>
        <w:rPr>
          <w:lang w:val="en-GB"/>
        </w:rPr>
        <w:t>C</w:t>
      </w:r>
      <w:r w:rsidR="00B63C48" w:rsidRPr="00421FCF">
        <w:rPr>
          <w:lang w:val="en-GB"/>
        </w:rPr>
        <w:t>ommercial use of the emblem</w:t>
      </w:r>
      <w:bookmarkEnd w:id="12"/>
    </w:p>
    <w:p w14:paraId="19B501A3" w14:textId="6060C07C" w:rsidR="003F354D" w:rsidRPr="00421FCF" w:rsidRDefault="00334ABC" w:rsidP="009909DD">
      <w:pPr>
        <w:pStyle w:val="Texte1"/>
        <w:rPr>
          <w:lang w:val="en-GB"/>
        </w:rPr>
      </w:pPr>
      <w:r w:rsidRPr="00421FCF">
        <w:rPr>
          <w:lang w:val="en-GB"/>
        </w:rPr>
        <w:t>OD</w:t>
      </w:r>
      <w:r w:rsidR="00C74D47" w:rsidRPr="00421FCF">
        <w:rPr>
          <w:lang w:val="en-GB"/>
        </w:rPr>
        <w:t> </w:t>
      </w:r>
      <w:r w:rsidRPr="00421FCF">
        <w:rPr>
          <w:lang w:val="en-GB"/>
        </w:rPr>
        <w:t xml:space="preserve">142 mentions the sale of goods or services bearing the emblem for profit (part of which is to be received by the </w:t>
      </w:r>
      <w:r w:rsidR="00964F85" w:rsidRPr="00421FCF">
        <w:rPr>
          <w:lang w:val="en-GB"/>
        </w:rPr>
        <w:t>ICH</w:t>
      </w:r>
      <w:r w:rsidR="00B932CB" w:rsidRPr="00421FCF">
        <w:rPr>
          <w:lang w:val="en-GB"/>
        </w:rPr>
        <w:t xml:space="preserve"> Fund</w:t>
      </w:r>
      <w:r w:rsidR="002A557D" w:rsidRPr="00421FCF">
        <w:rPr>
          <w:lang w:val="en-GB"/>
        </w:rPr>
        <w:t>: see</w:t>
      </w:r>
      <w:r w:rsidR="00B932CB" w:rsidRPr="00421FCF">
        <w:rPr>
          <w:lang w:val="en-GB"/>
        </w:rPr>
        <w:t xml:space="preserve"> OD</w:t>
      </w:r>
      <w:r w:rsidR="00C74D47" w:rsidRPr="00421FCF">
        <w:rPr>
          <w:lang w:val="en-GB"/>
        </w:rPr>
        <w:t> </w:t>
      </w:r>
      <w:r w:rsidR="00B932CB" w:rsidRPr="00421FCF">
        <w:rPr>
          <w:lang w:val="en-GB"/>
        </w:rPr>
        <w:t>143). However,</w:t>
      </w:r>
      <w:r w:rsidRPr="00421FCF">
        <w:rPr>
          <w:lang w:val="en-GB"/>
        </w:rPr>
        <w:t xml:space="preserve"> </w:t>
      </w:r>
      <w:r w:rsidR="00B932CB" w:rsidRPr="00421FCF">
        <w:rPr>
          <w:lang w:val="en-GB"/>
        </w:rPr>
        <w:t xml:space="preserve">when </w:t>
      </w:r>
      <w:r w:rsidR="002A557D" w:rsidRPr="00421FCF">
        <w:rPr>
          <w:lang w:val="en-GB"/>
        </w:rPr>
        <w:t xml:space="preserve">the Committee </w:t>
      </w:r>
      <w:r w:rsidR="00B932CB" w:rsidRPr="00421FCF">
        <w:rPr>
          <w:lang w:val="en-GB"/>
        </w:rPr>
        <w:t xml:space="preserve">discussed culinary practices proposed for inscription on the </w:t>
      </w:r>
      <w:r w:rsidR="00693C9E" w:rsidRPr="00421FCF">
        <w:rPr>
          <w:lang w:val="en-GB"/>
        </w:rPr>
        <w:t>RL</w:t>
      </w:r>
      <w:r w:rsidR="00B932CB" w:rsidRPr="00421FCF">
        <w:rPr>
          <w:lang w:val="en-GB"/>
        </w:rPr>
        <w:t xml:space="preserve"> in November 2010, a consensus </w:t>
      </w:r>
      <w:r w:rsidR="002A557D" w:rsidRPr="00421FCF">
        <w:rPr>
          <w:lang w:val="en-GB"/>
        </w:rPr>
        <w:t xml:space="preserve">was reached </w:t>
      </w:r>
      <w:r w:rsidRPr="00421FCF">
        <w:rPr>
          <w:lang w:val="en-GB"/>
        </w:rPr>
        <w:t xml:space="preserve">that </w:t>
      </w:r>
      <w:r w:rsidR="00B932CB" w:rsidRPr="00421FCF">
        <w:rPr>
          <w:lang w:val="en-GB"/>
        </w:rPr>
        <w:t xml:space="preserve">commercialized </w:t>
      </w:r>
      <w:r w:rsidRPr="00421FCF">
        <w:rPr>
          <w:lang w:val="en-GB"/>
        </w:rPr>
        <w:t xml:space="preserve">products resulting from ICH practices should not be </w:t>
      </w:r>
      <w:r w:rsidR="00B932CB" w:rsidRPr="00421FCF">
        <w:rPr>
          <w:lang w:val="en-GB"/>
        </w:rPr>
        <w:t xml:space="preserve">promoted </w:t>
      </w:r>
      <w:r w:rsidRPr="00421FCF">
        <w:rPr>
          <w:lang w:val="en-GB"/>
        </w:rPr>
        <w:t xml:space="preserve">with reference to the Convention, </w:t>
      </w:r>
      <w:r w:rsidR="00B932CB" w:rsidRPr="00421FCF">
        <w:rPr>
          <w:lang w:val="en-GB"/>
        </w:rPr>
        <w:t>or to an inscription of an element on one of its Lists</w:t>
      </w:r>
      <w:r w:rsidRPr="00421FCF">
        <w:rPr>
          <w:lang w:val="en-GB"/>
        </w:rPr>
        <w:t>.</w:t>
      </w:r>
    </w:p>
    <w:p w14:paraId="500C80C3" w14:textId="6BCFD9D9" w:rsidR="00B17019" w:rsidRPr="00421FCF" w:rsidRDefault="009C2EDD" w:rsidP="004936EF">
      <w:pPr>
        <w:pStyle w:val="Heading6"/>
        <w:rPr>
          <w:lang w:val="en-GB"/>
        </w:rPr>
      </w:pPr>
      <w:r w:rsidRPr="00421FCF">
        <w:rPr>
          <w:lang w:val="en-GB"/>
        </w:rPr>
        <w:t>Slide 2</w:t>
      </w:r>
      <w:r w:rsidR="0093344C" w:rsidRPr="00421FCF">
        <w:rPr>
          <w:lang w:val="en-GB"/>
        </w:rPr>
        <w:t>0</w:t>
      </w:r>
      <w:r w:rsidR="00B17019" w:rsidRPr="00421FCF">
        <w:rPr>
          <w:lang w:val="en-GB"/>
        </w:rPr>
        <w:t>.</w:t>
      </w:r>
    </w:p>
    <w:p w14:paraId="0AB49BAD" w14:textId="1AE755A1" w:rsidR="009C2EDD" w:rsidRPr="00421FCF" w:rsidRDefault="00AB2D8C" w:rsidP="004936EF">
      <w:pPr>
        <w:pStyle w:val="diapo2"/>
        <w:rPr>
          <w:lang w:val="en-GB"/>
        </w:rPr>
      </w:pPr>
      <w:r w:rsidRPr="00DD4059">
        <w:rPr>
          <w:i/>
          <w:iCs/>
          <w:lang w:eastAsia="zh-TW"/>
        </w:rPr>
        <w:drawing>
          <wp:anchor distT="0" distB="0" distL="114300" distR="114300" simplePos="0" relativeHeight="251665408" behindDoc="0" locked="0" layoutInCell="1" allowOverlap="1" wp14:anchorId="7B4BE5B1" wp14:editId="5C0A1F74">
            <wp:simplePos x="0" y="0"/>
            <wp:positionH relativeFrom="column">
              <wp:posOffset>635</wp:posOffset>
            </wp:positionH>
            <wp:positionV relativeFrom="paragraph">
              <wp:posOffset>273050</wp:posOffset>
            </wp:positionV>
            <wp:extent cx="280670" cy="3594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359410"/>
                    </a:xfrm>
                    <a:prstGeom prst="rect">
                      <a:avLst/>
                    </a:prstGeom>
                    <a:noFill/>
                  </pic:spPr>
                </pic:pic>
              </a:graphicData>
            </a:graphic>
            <wp14:sizeRelH relativeFrom="page">
              <wp14:pctWidth>0</wp14:pctWidth>
            </wp14:sizeRelH>
            <wp14:sizeRelV relativeFrom="page">
              <wp14:pctHeight>0</wp14:pctHeight>
            </wp14:sizeRelV>
          </wp:anchor>
        </w:drawing>
      </w:r>
      <w:r w:rsidR="00871C69" w:rsidRPr="00421FCF">
        <w:rPr>
          <w:lang w:val="en-GB"/>
        </w:rPr>
        <w:t xml:space="preserve">Avoiding negative </w:t>
      </w:r>
      <w:r w:rsidR="00C1423F" w:rsidRPr="00421FCF">
        <w:rPr>
          <w:lang w:val="en-GB"/>
        </w:rPr>
        <w:t>consequences</w:t>
      </w:r>
    </w:p>
    <w:p w14:paraId="4DC4DF5D" w14:textId="4C169F3A" w:rsidR="004416E7" w:rsidRPr="00AC338C" w:rsidRDefault="00F576BD" w:rsidP="00AB2D8C">
      <w:pPr>
        <w:pStyle w:val="Informations0"/>
        <w:rPr>
          <w:iCs/>
          <w:lang w:val="en-GB"/>
        </w:rPr>
      </w:pPr>
      <w:r w:rsidRPr="00AB2D8C">
        <w:rPr>
          <w:i w:val="0"/>
          <w:iCs/>
          <w:lang w:val="en-GB"/>
        </w:rPr>
        <w:t xml:space="preserve">Refer to </w:t>
      </w:r>
      <w:r w:rsidR="00F02D08" w:rsidRPr="00AB2D8C">
        <w:rPr>
          <w:i w:val="0"/>
          <w:iCs/>
          <w:lang w:val="en-GB"/>
        </w:rPr>
        <w:t>Participant’s</w:t>
      </w:r>
      <w:r w:rsidR="002A3923" w:rsidRPr="00AB2D8C">
        <w:rPr>
          <w:i w:val="0"/>
          <w:iCs/>
          <w:lang w:val="en-GB"/>
        </w:rPr>
        <w:t xml:space="preserve"> text </w:t>
      </w:r>
      <w:r w:rsidR="003D6C75" w:rsidRPr="00AB2D8C">
        <w:rPr>
          <w:i w:val="0"/>
          <w:iCs/>
          <w:lang w:val="en-GB"/>
        </w:rPr>
        <w:t>Unit</w:t>
      </w:r>
      <w:r w:rsidR="009C657A" w:rsidRPr="00AB2D8C">
        <w:rPr>
          <w:i w:val="0"/>
          <w:iCs/>
          <w:lang w:val="en-GB"/>
        </w:rPr>
        <w:t> </w:t>
      </w:r>
      <w:r w:rsidR="003D6C75" w:rsidRPr="00AB2D8C">
        <w:rPr>
          <w:i w:val="0"/>
          <w:iCs/>
          <w:lang w:val="en-GB"/>
        </w:rPr>
        <w:t>5</w:t>
      </w:r>
      <w:r w:rsidR="00E979FE" w:rsidRPr="00AB2D8C">
        <w:rPr>
          <w:i w:val="0"/>
          <w:iCs/>
          <w:lang w:val="en-GB"/>
        </w:rPr>
        <w:t>.11</w:t>
      </w:r>
      <w:r>
        <w:rPr>
          <w:i w:val="0"/>
          <w:iCs/>
          <w:lang w:val="en-GB"/>
        </w:rPr>
        <w:t>.</w:t>
      </w:r>
    </w:p>
    <w:p w14:paraId="14B9D060" w14:textId="34810526" w:rsidR="00316E9D" w:rsidRPr="00421FCF" w:rsidRDefault="00F576BD" w:rsidP="009909DD">
      <w:pPr>
        <w:pStyle w:val="Texte1"/>
        <w:rPr>
          <w:lang w:val="en-GB"/>
        </w:rPr>
      </w:pPr>
      <w:r>
        <w:rPr>
          <w:lang w:val="en-GB"/>
        </w:rPr>
        <w:t xml:space="preserve">The Participant’s text </w:t>
      </w:r>
      <w:r w:rsidRPr="00421FCF">
        <w:rPr>
          <w:lang w:val="en-GB"/>
        </w:rPr>
        <w:t xml:space="preserve">discusses the possible risks of </w:t>
      </w:r>
      <w:r>
        <w:rPr>
          <w:lang w:val="en-GB"/>
        </w:rPr>
        <w:t xml:space="preserve">raising </w:t>
      </w:r>
      <w:r w:rsidRPr="00421FCF">
        <w:rPr>
          <w:lang w:val="en-GB"/>
        </w:rPr>
        <w:t>awareness and ways to avoid these risks.</w:t>
      </w:r>
      <w:r>
        <w:rPr>
          <w:lang w:val="en-GB"/>
        </w:rPr>
        <w:t xml:space="preserve"> </w:t>
      </w:r>
      <w:r w:rsidR="00E34ED2">
        <w:rPr>
          <w:lang w:val="en-GB"/>
        </w:rPr>
        <w:t>The Ethical Principles</w:t>
      </w:r>
      <w:r w:rsidR="00CE3CB2">
        <w:rPr>
          <w:lang w:val="en-GB"/>
        </w:rPr>
        <w:t xml:space="preserve"> for Safeguarding Intangible Cultural Heritage</w:t>
      </w:r>
      <w:r w:rsidR="00E34ED2">
        <w:rPr>
          <w:lang w:val="en-GB"/>
        </w:rPr>
        <w:t xml:space="preserve"> </w:t>
      </w:r>
      <w:r w:rsidR="00CE3CB2">
        <w:rPr>
          <w:lang w:val="en-GB"/>
        </w:rPr>
        <w:t xml:space="preserve">also </w:t>
      </w:r>
      <w:r w:rsidR="00E34ED2">
        <w:rPr>
          <w:lang w:val="en-GB"/>
        </w:rPr>
        <w:t xml:space="preserve">provide guidance to stakeholders on ethical approaches to safeguarding ICH </w:t>
      </w:r>
      <w:r w:rsidR="00EC6575">
        <w:rPr>
          <w:lang w:val="en-GB"/>
        </w:rPr>
        <w:t>that can minimise the negative consequences and ensure its viability.</w:t>
      </w:r>
      <w:r w:rsidR="00E34ED2">
        <w:rPr>
          <w:lang w:val="en-GB"/>
        </w:rPr>
        <w:t xml:space="preserve"> In addition, t</w:t>
      </w:r>
      <w:r w:rsidR="00316E9D" w:rsidRPr="00421FCF">
        <w:rPr>
          <w:lang w:val="en-GB"/>
        </w:rPr>
        <w:t>he following ODs are relevant to this discussion</w:t>
      </w:r>
      <w:r>
        <w:rPr>
          <w:lang w:val="en-GB"/>
        </w:rPr>
        <w:t>:</w:t>
      </w:r>
    </w:p>
    <w:p w14:paraId="377BA155" w14:textId="2C3EB304" w:rsidR="00B17019" w:rsidRPr="00421FCF" w:rsidRDefault="00B17019" w:rsidP="004936EF">
      <w:pPr>
        <w:pStyle w:val="DO"/>
        <w:rPr>
          <w:lang w:val="en-GB"/>
        </w:rPr>
      </w:pPr>
      <w:r w:rsidRPr="00421FCF">
        <w:rPr>
          <w:lang w:val="en-GB"/>
        </w:rPr>
        <w:t>OD</w:t>
      </w:r>
      <w:r w:rsidR="00C74D47" w:rsidRPr="00421FCF">
        <w:rPr>
          <w:lang w:val="en-GB"/>
        </w:rPr>
        <w:t> </w:t>
      </w:r>
      <w:r w:rsidRPr="00421FCF">
        <w:rPr>
          <w:lang w:val="en-GB"/>
        </w:rPr>
        <w:t>101</w:t>
      </w:r>
      <w:r w:rsidRPr="00421FCF">
        <w:rPr>
          <w:lang w:val="en-GB"/>
        </w:rPr>
        <w:tab/>
        <w:t>When raising awareness about the importance of specific elements of intangible cultural heritage, all parties are encouraged to observe the following principles:</w:t>
      </w:r>
    </w:p>
    <w:p w14:paraId="1CE90509" w14:textId="77777777" w:rsidR="00B17019" w:rsidRPr="00421FCF" w:rsidRDefault="00B17019" w:rsidP="004936EF">
      <w:pPr>
        <w:pStyle w:val="DOa"/>
        <w:rPr>
          <w:lang w:val="en-GB"/>
        </w:rPr>
      </w:pPr>
      <w:r w:rsidRPr="00421FCF">
        <w:rPr>
          <w:lang w:val="en-GB"/>
        </w:rPr>
        <w:t>(a)</w:t>
      </w:r>
      <w:r w:rsidRPr="00421FCF">
        <w:rPr>
          <w:lang w:val="en-GB"/>
        </w:rPr>
        <w:tab/>
        <w:t xml:space="preserve">The intangible cultural heritage concerned responds to the definition in </w:t>
      </w:r>
      <w:r w:rsidR="00442E1A" w:rsidRPr="00421FCF">
        <w:rPr>
          <w:lang w:val="en-GB"/>
        </w:rPr>
        <w:t>Article </w:t>
      </w:r>
      <w:r w:rsidRPr="00421FCF">
        <w:rPr>
          <w:lang w:val="en-GB"/>
        </w:rPr>
        <w:t>2.1 of the Convention;</w:t>
      </w:r>
    </w:p>
    <w:p w14:paraId="3272E4DD" w14:textId="77777777" w:rsidR="00B17019" w:rsidRPr="00421FCF" w:rsidRDefault="00B17019" w:rsidP="004936EF">
      <w:pPr>
        <w:pStyle w:val="DOa"/>
        <w:rPr>
          <w:lang w:val="en-GB"/>
        </w:rPr>
      </w:pPr>
      <w:r w:rsidRPr="00421FCF">
        <w:rPr>
          <w:lang w:val="en-GB"/>
        </w:rPr>
        <w:t>(b)</w:t>
      </w:r>
      <w:r w:rsidRPr="00421FCF">
        <w:rPr>
          <w:lang w:val="en-GB"/>
        </w:rPr>
        <w:tab/>
        <w:t>The communities, groups and, where appropriate, individuals concerned have given their free, prior and informed consent to raise awareness about their intangible cultural heritage, and their widest possible participation in the awareness-raising actions is ensured;</w:t>
      </w:r>
    </w:p>
    <w:p w14:paraId="7CC2CDC5" w14:textId="7C667B7D" w:rsidR="00B17019" w:rsidRPr="00421FCF" w:rsidRDefault="00B17019" w:rsidP="004936EF">
      <w:pPr>
        <w:pStyle w:val="DOa"/>
        <w:rPr>
          <w:lang w:val="en-GB"/>
        </w:rPr>
      </w:pPr>
      <w:r w:rsidRPr="00421FCF">
        <w:rPr>
          <w:lang w:val="en-GB"/>
        </w:rPr>
        <w:t>(c)</w:t>
      </w:r>
      <w:r w:rsidRPr="00421FCF">
        <w:rPr>
          <w:lang w:val="en-GB"/>
        </w:rPr>
        <w:tab/>
        <w:t>The awareness-raising actions fully respect customary practices governing access to specific aspects of such heritage, in particular secret and sacred aspects;</w:t>
      </w:r>
    </w:p>
    <w:p w14:paraId="585CF673" w14:textId="77777777" w:rsidR="00B17019" w:rsidRPr="00421FCF" w:rsidRDefault="00B17019" w:rsidP="004936EF">
      <w:pPr>
        <w:pStyle w:val="DOa"/>
        <w:rPr>
          <w:lang w:val="en-GB"/>
        </w:rPr>
      </w:pPr>
      <w:r w:rsidRPr="00421FCF">
        <w:rPr>
          <w:lang w:val="en-GB"/>
        </w:rPr>
        <w:lastRenderedPageBreak/>
        <w:t>(d)</w:t>
      </w:r>
      <w:r w:rsidRPr="00421FCF">
        <w:rPr>
          <w:lang w:val="en-GB"/>
        </w:rPr>
        <w:tab/>
        <w:t>The communities, groups and, where appropriate, individuals concerned shall benefit from the actions taken to raise awareness about their intangible cultural heritage.</w:t>
      </w:r>
    </w:p>
    <w:p w14:paraId="01678B99" w14:textId="029C5EDA" w:rsidR="00B17019" w:rsidRPr="00421FCF" w:rsidRDefault="00B17019" w:rsidP="004936EF">
      <w:pPr>
        <w:pStyle w:val="DO"/>
        <w:rPr>
          <w:lang w:val="en-GB"/>
        </w:rPr>
      </w:pPr>
      <w:r w:rsidRPr="00421FCF">
        <w:rPr>
          <w:lang w:val="en-GB"/>
        </w:rPr>
        <w:t>OD</w:t>
      </w:r>
      <w:r w:rsidR="00C74D47" w:rsidRPr="00421FCF">
        <w:rPr>
          <w:lang w:val="en-GB"/>
        </w:rPr>
        <w:t> </w:t>
      </w:r>
      <w:r w:rsidRPr="00421FCF">
        <w:rPr>
          <w:lang w:val="en-GB"/>
        </w:rPr>
        <w:t>102</w:t>
      </w:r>
      <w:r w:rsidRPr="00421FCF">
        <w:rPr>
          <w:lang w:val="en-GB"/>
        </w:rPr>
        <w:tab/>
        <w:t>All parties are encouraged to take particular care to ensure that awareness-raising actions will not:</w:t>
      </w:r>
    </w:p>
    <w:p w14:paraId="7C631CAF" w14:textId="43EF8F29" w:rsidR="00B17019" w:rsidRPr="00421FCF" w:rsidRDefault="00B17019" w:rsidP="004936EF">
      <w:pPr>
        <w:pStyle w:val="DOa"/>
        <w:rPr>
          <w:lang w:val="en-GB"/>
        </w:rPr>
      </w:pPr>
      <w:r w:rsidRPr="00421FCF">
        <w:rPr>
          <w:lang w:val="en-GB"/>
        </w:rPr>
        <w:t>(a)</w:t>
      </w:r>
      <w:r w:rsidRPr="00421FCF">
        <w:rPr>
          <w:lang w:val="en-GB"/>
        </w:rPr>
        <w:tab/>
      </w:r>
      <w:proofErr w:type="gramStart"/>
      <w:r w:rsidRPr="00421FCF">
        <w:rPr>
          <w:lang w:val="en-GB"/>
        </w:rPr>
        <w:t>de</w:t>
      </w:r>
      <w:r w:rsidR="00741A45" w:rsidRPr="00421FCF">
        <w:rPr>
          <w:lang w:val="en-GB"/>
        </w:rPr>
        <w:t>contextualize</w:t>
      </w:r>
      <w:proofErr w:type="gramEnd"/>
      <w:r w:rsidRPr="00421FCF">
        <w:rPr>
          <w:lang w:val="en-GB"/>
        </w:rPr>
        <w:t xml:space="preserve"> or denaturalize the intangible cultural heritage manifestations or expressions concerned;</w:t>
      </w:r>
    </w:p>
    <w:p w14:paraId="015056F2" w14:textId="77777777" w:rsidR="00B17019" w:rsidRPr="00421FCF" w:rsidRDefault="00B17019" w:rsidP="004936EF">
      <w:pPr>
        <w:pStyle w:val="DOa"/>
        <w:rPr>
          <w:lang w:val="en-GB"/>
        </w:rPr>
      </w:pPr>
      <w:r w:rsidRPr="00421FCF">
        <w:rPr>
          <w:lang w:val="en-GB"/>
        </w:rPr>
        <w:t>(b)</w:t>
      </w:r>
      <w:r w:rsidRPr="00421FCF">
        <w:rPr>
          <w:lang w:val="en-GB"/>
        </w:rPr>
        <w:tab/>
      </w:r>
      <w:proofErr w:type="gramStart"/>
      <w:r w:rsidRPr="00421FCF">
        <w:rPr>
          <w:lang w:val="en-GB"/>
        </w:rPr>
        <w:t>mark</w:t>
      </w:r>
      <w:proofErr w:type="gramEnd"/>
      <w:r w:rsidRPr="00421FCF">
        <w:rPr>
          <w:lang w:val="en-GB"/>
        </w:rPr>
        <w:t xml:space="preserve"> the communities, groups or individuals concerned as not participating in contemporary life, or harm in any way their image;</w:t>
      </w:r>
    </w:p>
    <w:p w14:paraId="02243A30" w14:textId="5853FA0D" w:rsidR="00B17019" w:rsidRPr="00421FCF" w:rsidRDefault="00B17019" w:rsidP="004936EF">
      <w:pPr>
        <w:pStyle w:val="DOa"/>
        <w:rPr>
          <w:lang w:val="en-GB"/>
        </w:rPr>
      </w:pPr>
      <w:r w:rsidRPr="00421FCF">
        <w:rPr>
          <w:lang w:val="en-GB"/>
        </w:rPr>
        <w:t>(c)</w:t>
      </w:r>
      <w:r w:rsidRPr="00421FCF">
        <w:rPr>
          <w:lang w:val="en-GB"/>
        </w:rPr>
        <w:tab/>
      </w:r>
      <w:proofErr w:type="gramStart"/>
      <w:r w:rsidRPr="00421FCF">
        <w:rPr>
          <w:lang w:val="en-GB"/>
        </w:rPr>
        <w:t>contribute</w:t>
      </w:r>
      <w:proofErr w:type="gramEnd"/>
      <w:r w:rsidRPr="00421FCF">
        <w:rPr>
          <w:lang w:val="en-GB"/>
        </w:rPr>
        <w:t xml:space="preserve"> to justifying any form of political, social, ethnic, religious, linguistic or gender-based discrimination;</w:t>
      </w:r>
    </w:p>
    <w:p w14:paraId="42D906B9" w14:textId="0710C0F1" w:rsidR="00B17019" w:rsidRPr="00421FCF" w:rsidRDefault="00B17019" w:rsidP="004936EF">
      <w:pPr>
        <w:pStyle w:val="DOa"/>
        <w:rPr>
          <w:lang w:val="en-GB"/>
        </w:rPr>
      </w:pPr>
      <w:r w:rsidRPr="00421FCF">
        <w:rPr>
          <w:lang w:val="en-GB"/>
        </w:rPr>
        <w:t xml:space="preserve">(d) </w:t>
      </w:r>
      <w:r w:rsidRPr="00421FCF">
        <w:rPr>
          <w:lang w:val="en-GB"/>
        </w:rPr>
        <w:tab/>
      </w:r>
      <w:proofErr w:type="gramStart"/>
      <w:r w:rsidR="00D375AB" w:rsidRPr="00421FCF">
        <w:rPr>
          <w:lang w:val="en-GB"/>
        </w:rPr>
        <w:t>f</w:t>
      </w:r>
      <w:r w:rsidRPr="00421FCF">
        <w:rPr>
          <w:lang w:val="en-GB"/>
        </w:rPr>
        <w:t>acilitate</w:t>
      </w:r>
      <w:proofErr w:type="gramEnd"/>
      <w:r w:rsidRPr="00421FCF">
        <w:rPr>
          <w:lang w:val="en-GB"/>
        </w:rPr>
        <w:t xml:space="preserve"> the misappropriation or abuse of the knowledge and skills of the communities, groups or individuals concerned;</w:t>
      </w:r>
    </w:p>
    <w:p w14:paraId="1AE3D0E5" w14:textId="77777777" w:rsidR="00B17019" w:rsidRPr="00421FCF" w:rsidRDefault="00B17019" w:rsidP="004936EF">
      <w:pPr>
        <w:pStyle w:val="DOa"/>
        <w:rPr>
          <w:lang w:val="en-GB"/>
        </w:rPr>
      </w:pPr>
      <w:r w:rsidRPr="00421FCF">
        <w:rPr>
          <w:lang w:val="en-GB"/>
        </w:rPr>
        <w:t>(e)</w:t>
      </w:r>
      <w:r w:rsidRPr="00421FCF">
        <w:rPr>
          <w:lang w:val="en-GB"/>
        </w:rPr>
        <w:tab/>
      </w:r>
      <w:proofErr w:type="gramStart"/>
      <w:r w:rsidRPr="00421FCF">
        <w:rPr>
          <w:lang w:val="en-GB"/>
        </w:rPr>
        <w:t>lead</w:t>
      </w:r>
      <w:proofErr w:type="gramEnd"/>
      <w:r w:rsidRPr="00421FCF">
        <w:rPr>
          <w:lang w:val="en-GB"/>
        </w:rPr>
        <w:t xml:space="preserve"> to over-commercialization or to unsustainable tourism that may put at risk the intangible cultural heritage concerned.</w:t>
      </w:r>
    </w:p>
    <w:p w14:paraId="30D198B7" w14:textId="28ACB39E" w:rsidR="00B17019" w:rsidRPr="00421FCF" w:rsidRDefault="00B17019" w:rsidP="004936EF">
      <w:pPr>
        <w:pStyle w:val="DO"/>
        <w:rPr>
          <w:lang w:val="en-GB"/>
        </w:rPr>
      </w:pPr>
      <w:r w:rsidRPr="00421FCF">
        <w:rPr>
          <w:lang w:val="en-GB"/>
        </w:rPr>
        <w:t>OD</w:t>
      </w:r>
      <w:r w:rsidR="00C74D47" w:rsidRPr="00421FCF">
        <w:rPr>
          <w:lang w:val="en-GB"/>
        </w:rPr>
        <w:t> </w:t>
      </w:r>
      <w:r w:rsidRPr="00421FCF">
        <w:rPr>
          <w:lang w:val="en-GB"/>
        </w:rPr>
        <w:t>103</w:t>
      </w:r>
      <w:r w:rsidRPr="00421FCF">
        <w:rPr>
          <w:lang w:val="en-GB"/>
        </w:rPr>
        <w:tab/>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73DC6ECE" w14:textId="047387A6" w:rsidR="00B17019" w:rsidRPr="00421FCF" w:rsidRDefault="00B17019" w:rsidP="004936EF">
      <w:pPr>
        <w:pStyle w:val="DO"/>
        <w:rPr>
          <w:lang w:val="en-GB"/>
        </w:rPr>
      </w:pPr>
      <w:r w:rsidRPr="00421FCF">
        <w:rPr>
          <w:lang w:val="en-GB"/>
        </w:rPr>
        <w:t>OD</w:t>
      </w:r>
      <w:r w:rsidR="00C74D47" w:rsidRPr="00421FCF">
        <w:rPr>
          <w:lang w:val="en-GB"/>
        </w:rPr>
        <w:t> </w:t>
      </w:r>
      <w:r w:rsidRPr="00421FCF">
        <w:rPr>
          <w:lang w:val="en-GB"/>
        </w:rPr>
        <w:t>104</w:t>
      </w:r>
      <w:r w:rsidRPr="00421FCF">
        <w:rPr>
          <w:lang w:val="en-GB"/>
        </w:rPr>
        <w:tab/>
        <w:t>States Parties shall endeavour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717C484B" w14:textId="5F279736" w:rsidR="00527055" w:rsidRPr="00421FCF" w:rsidRDefault="00527055" w:rsidP="004936EF">
      <w:pPr>
        <w:pStyle w:val="Heading6"/>
        <w:rPr>
          <w:lang w:val="en-GB"/>
        </w:rPr>
      </w:pPr>
      <w:r w:rsidRPr="00421FCF">
        <w:rPr>
          <w:lang w:val="en-GB"/>
        </w:rPr>
        <w:t>Slides 2</w:t>
      </w:r>
      <w:r w:rsidR="0093344C" w:rsidRPr="00421FCF">
        <w:rPr>
          <w:lang w:val="en-GB"/>
        </w:rPr>
        <w:t>1</w:t>
      </w:r>
      <w:r w:rsidR="00DE1A79" w:rsidRPr="00421FCF">
        <w:rPr>
          <w:lang w:val="en-GB"/>
        </w:rPr>
        <w:t>–</w:t>
      </w:r>
      <w:r w:rsidRPr="00421FCF">
        <w:rPr>
          <w:lang w:val="en-GB"/>
        </w:rPr>
        <w:t>2</w:t>
      </w:r>
      <w:r w:rsidR="0093344C" w:rsidRPr="00421FCF">
        <w:rPr>
          <w:lang w:val="en-GB"/>
        </w:rPr>
        <w:t>4</w:t>
      </w:r>
      <w:r w:rsidR="00DE1A79" w:rsidRPr="00421FCF">
        <w:rPr>
          <w:lang w:val="en-GB"/>
        </w:rPr>
        <w:t xml:space="preserve"> (optional)</w:t>
      </w:r>
    </w:p>
    <w:p w14:paraId="47EE52B7" w14:textId="0CE0DD65" w:rsidR="00734510" w:rsidRPr="00421FCF" w:rsidRDefault="00DE1A79" w:rsidP="009909DD">
      <w:pPr>
        <w:pStyle w:val="Texte1"/>
        <w:rPr>
          <w:lang w:val="en-GB"/>
        </w:rPr>
      </w:pPr>
      <w:r w:rsidRPr="00421FCF">
        <w:rPr>
          <w:lang w:val="en-GB"/>
        </w:rPr>
        <w:t>These s</w:t>
      </w:r>
      <w:r w:rsidR="00527055" w:rsidRPr="00421FCF">
        <w:rPr>
          <w:lang w:val="en-GB"/>
        </w:rPr>
        <w:t xml:space="preserve">lides </w:t>
      </w:r>
      <w:r w:rsidR="00DF1D11" w:rsidRPr="00421FCF">
        <w:rPr>
          <w:lang w:val="en-GB"/>
        </w:rPr>
        <w:t>(</w:t>
      </w:r>
      <w:r w:rsidR="00096F29" w:rsidRPr="00421FCF">
        <w:rPr>
          <w:lang w:val="en-GB"/>
        </w:rPr>
        <w:t xml:space="preserve">showing </w:t>
      </w:r>
      <w:r w:rsidR="00527055" w:rsidRPr="00421FCF">
        <w:rPr>
          <w:lang w:val="en-GB"/>
        </w:rPr>
        <w:t>variou</w:t>
      </w:r>
      <w:r w:rsidR="003E3760" w:rsidRPr="00421FCF">
        <w:rPr>
          <w:lang w:val="en-GB"/>
        </w:rPr>
        <w:t>s key aspects</w:t>
      </w:r>
      <w:r w:rsidR="00527055" w:rsidRPr="00421FCF">
        <w:rPr>
          <w:lang w:val="en-GB"/>
        </w:rPr>
        <w:t xml:space="preserve"> of OD</w:t>
      </w:r>
      <w:r w:rsidR="00C74D47" w:rsidRPr="00421FCF">
        <w:rPr>
          <w:lang w:val="en-GB"/>
        </w:rPr>
        <w:t> </w:t>
      </w:r>
      <w:r w:rsidR="00527055" w:rsidRPr="00421FCF">
        <w:rPr>
          <w:lang w:val="en-GB"/>
        </w:rPr>
        <w:t>102</w:t>
      </w:r>
      <w:r w:rsidR="00DF1D11" w:rsidRPr="00421FCF">
        <w:rPr>
          <w:lang w:val="en-GB"/>
        </w:rPr>
        <w:t>)</w:t>
      </w:r>
      <w:r w:rsidR="003D0843" w:rsidRPr="00421FCF">
        <w:rPr>
          <w:lang w:val="en-GB"/>
        </w:rPr>
        <w:t xml:space="preserve"> illustrat</w:t>
      </w:r>
      <w:r w:rsidRPr="00421FCF">
        <w:rPr>
          <w:lang w:val="en-GB"/>
        </w:rPr>
        <w:t>e</w:t>
      </w:r>
      <w:r w:rsidR="003D0843" w:rsidRPr="00421FCF">
        <w:rPr>
          <w:lang w:val="en-GB"/>
        </w:rPr>
        <w:t xml:space="preserve"> the points made above.</w:t>
      </w:r>
    </w:p>
    <w:sectPr w:rsidR="00734510" w:rsidRPr="00421FCF" w:rsidSect="009B3A94">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044005" w:rsidRDefault="00044005" w:rsidP="000A699C">
      <w:pPr>
        <w:spacing w:before="0" w:after="0"/>
      </w:pPr>
      <w:r>
        <w:separator/>
      </w:r>
    </w:p>
  </w:endnote>
  <w:endnote w:type="continuationSeparator" w:id="0">
    <w:p w14:paraId="6B6A2CAD" w14:textId="77777777" w:rsidR="00044005" w:rsidRDefault="0004400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D74" w14:textId="07DBB617" w:rsidR="00044005" w:rsidRPr="00E871F5" w:rsidRDefault="00E504F3">
    <w:pPr>
      <w:pStyle w:val="Footer"/>
      <w:rPr>
        <w:lang w:val="en-US"/>
      </w:rPr>
    </w:pPr>
    <w:r>
      <w:rPr>
        <w:noProof/>
        <w:lang w:val="fr-FR" w:eastAsia="zh-TW"/>
      </w:rPr>
      <w:drawing>
        <wp:anchor distT="0" distB="0" distL="114300" distR="114300" simplePos="0" relativeHeight="251798528" behindDoc="0" locked="0" layoutInCell="1" allowOverlap="1" wp14:anchorId="12E541E3" wp14:editId="6074D17D">
          <wp:simplePos x="0" y="0"/>
          <wp:positionH relativeFrom="column">
            <wp:posOffset>2388870</wp:posOffset>
          </wp:positionH>
          <wp:positionV relativeFrom="paragraph">
            <wp:posOffset>-41275</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2A3923">
      <w:rPr>
        <w:noProof/>
        <w:lang w:val="fr-FR" w:eastAsia="zh-TW"/>
      </w:rPr>
      <w:drawing>
        <wp:anchor distT="0" distB="0" distL="114300" distR="114300" simplePos="0" relativeHeight="251759616" behindDoc="0" locked="1" layoutInCell="1" allowOverlap="0" wp14:anchorId="3FDEFB64" wp14:editId="79E957D6">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rsidRPr="00E871F5">
      <w:rPr>
        <w:lang w:val="en-US"/>
      </w:rPr>
      <w:tab/>
    </w:r>
    <w:r w:rsidR="00044005" w:rsidRPr="00E871F5">
      <w:rPr>
        <w:lang w:val="en-US"/>
      </w:rPr>
      <w:tab/>
      <w:t>U0</w:t>
    </w:r>
    <w:r w:rsidR="004B56F7" w:rsidRPr="00E871F5">
      <w:rPr>
        <w:lang w:val="en-US"/>
      </w:rPr>
      <w:t>05</w:t>
    </w:r>
    <w:r w:rsidR="00044005" w:rsidRPr="00E871F5">
      <w:rPr>
        <w:lang w:val="en-US"/>
      </w:rPr>
      <w:t>-v1.</w:t>
    </w:r>
    <w:r w:rsidR="003C7C73">
      <w:rPr>
        <w:lang w:val="en-US"/>
      </w:rPr>
      <w:t>2</w:t>
    </w:r>
    <w:r w:rsidR="00044005" w:rsidRPr="00E871F5">
      <w:rPr>
        <w:lang w:val="en-US"/>
      </w:rPr>
      <w:t>-</w:t>
    </w:r>
    <w:r w:rsidR="004B56F7" w:rsidRPr="00E871F5">
      <w:rPr>
        <w:lang w:val="en-US"/>
      </w:rPr>
      <w:t>FN</w:t>
    </w:r>
    <w:r w:rsidR="00044005" w:rsidRPr="00E871F5">
      <w:rPr>
        <w:lang w:val="en-US"/>
      </w:rPr>
      <w:t>-EN</w:t>
    </w:r>
    <w:r w:rsidR="00044005" w:rsidRPr="00E871F5" w:rsidDel="00F22FFD">
      <w:rPr>
        <w:rStyle w:val="PageNumbe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66BC7956" w:rsidR="00044005" w:rsidRPr="00E871F5" w:rsidRDefault="00E504F3">
    <w:pPr>
      <w:pStyle w:val="Footer"/>
      <w:rPr>
        <w:lang w:val="en-US"/>
      </w:rPr>
    </w:pPr>
    <w:r>
      <w:rPr>
        <w:noProof/>
        <w:lang w:val="fr-FR" w:eastAsia="zh-TW"/>
      </w:rPr>
      <w:drawing>
        <wp:anchor distT="0" distB="0" distL="114300" distR="114300" simplePos="0" relativeHeight="251800576" behindDoc="0" locked="0" layoutInCell="1" allowOverlap="1" wp14:anchorId="6787D85E" wp14:editId="379735A0">
          <wp:simplePos x="0" y="0"/>
          <wp:positionH relativeFrom="column">
            <wp:posOffset>2617470</wp:posOffset>
          </wp:positionH>
          <wp:positionV relativeFrom="paragraph">
            <wp:posOffset>-50800</wp:posOffset>
          </wp:positionV>
          <wp:extent cx="542925" cy="190500"/>
          <wp:effectExtent l="0" t="0" r="9525"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E871F5">
      <w:rPr>
        <w:lang w:val="en-US"/>
      </w:rPr>
      <w:t>U0</w:t>
    </w:r>
    <w:r w:rsidR="004B56F7" w:rsidRPr="00E871F5">
      <w:rPr>
        <w:lang w:val="en-US"/>
      </w:rPr>
      <w:t>05</w:t>
    </w:r>
    <w:r w:rsidR="00044005" w:rsidRPr="00E871F5">
      <w:rPr>
        <w:lang w:val="en-US"/>
      </w:rPr>
      <w:t>-v1.</w:t>
    </w:r>
    <w:r w:rsidR="003C7C73">
      <w:rPr>
        <w:lang w:val="en-US"/>
      </w:rPr>
      <w:t>2</w:t>
    </w:r>
    <w:r w:rsidR="00044005" w:rsidRPr="00E871F5">
      <w:rPr>
        <w:lang w:val="en-US"/>
      </w:rPr>
      <w:t>-</w:t>
    </w:r>
    <w:r w:rsidR="00F17201">
      <w:rPr>
        <w:lang w:val="en-US"/>
      </w:rPr>
      <w:t>FN</w:t>
    </w:r>
    <w:r w:rsidR="00044005" w:rsidRPr="00E871F5">
      <w:rPr>
        <w:lang w:val="en-US"/>
      </w:rPr>
      <w:t>-EN</w:t>
    </w:r>
    <w:r w:rsidR="00044005" w:rsidRPr="00E871F5">
      <w:rPr>
        <w:lang w:val="en-US"/>
      </w:rPr>
      <w:tab/>
    </w:r>
    <w:r w:rsidR="00044005" w:rsidRPr="00E871F5">
      <w:rPr>
        <w:lang w:val="en-US"/>
      </w:rPr>
      <w:tab/>
    </w:r>
    <w:r w:rsidR="00044005"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3E721F6A" w:rsidR="00044005" w:rsidRPr="00E871F5" w:rsidRDefault="00E504F3">
    <w:pPr>
      <w:pStyle w:val="Footer"/>
      <w:rPr>
        <w:lang w:val="en-US"/>
      </w:rPr>
    </w:pPr>
    <w:r>
      <w:rPr>
        <w:noProof/>
        <w:lang w:val="fr-FR" w:eastAsia="zh-TW"/>
      </w:rPr>
      <w:drawing>
        <wp:anchor distT="0" distB="0" distL="114300" distR="114300" simplePos="0" relativeHeight="251796480" behindDoc="0" locked="0" layoutInCell="1" allowOverlap="1" wp14:anchorId="19D77440" wp14:editId="3B2C021F">
          <wp:simplePos x="0" y="0"/>
          <wp:positionH relativeFrom="column">
            <wp:posOffset>2522220</wp:posOffset>
          </wp:positionH>
          <wp:positionV relativeFrom="paragraph">
            <wp:posOffset>-41275</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E871F5">
      <w:rPr>
        <w:lang w:val="en-US"/>
      </w:rPr>
      <w:t>U0</w:t>
    </w:r>
    <w:r w:rsidR="003E289C" w:rsidRPr="00E871F5">
      <w:rPr>
        <w:lang w:val="en-US"/>
      </w:rPr>
      <w:t>05</w:t>
    </w:r>
    <w:r w:rsidR="00044005" w:rsidRPr="00E871F5">
      <w:rPr>
        <w:lang w:val="en-US"/>
      </w:rPr>
      <w:t>-v1.</w:t>
    </w:r>
    <w:r w:rsidR="003C7C73">
      <w:rPr>
        <w:lang w:val="en-US"/>
      </w:rPr>
      <w:t>2</w:t>
    </w:r>
    <w:r w:rsidR="00044005" w:rsidRPr="00E871F5">
      <w:rPr>
        <w:lang w:val="en-US"/>
      </w:rPr>
      <w:t>-</w:t>
    </w:r>
    <w:r w:rsidR="003E289C" w:rsidRPr="00E871F5">
      <w:rPr>
        <w:lang w:val="en-US"/>
      </w:rPr>
      <w:t>FN</w:t>
    </w:r>
    <w:r w:rsidR="00044005" w:rsidRPr="00E871F5">
      <w:rPr>
        <w:lang w:val="en-US"/>
      </w:rPr>
      <w:t>-EN</w:t>
    </w:r>
    <w:r w:rsidR="00044005" w:rsidRPr="00E871F5">
      <w:rPr>
        <w:lang w:val="en-US"/>
      </w:rPr>
      <w:tab/>
    </w:r>
    <w:r w:rsidR="00044005" w:rsidRPr="00E871F5">
      <w:rPr>
        <w:lang w:val="en-US"/>
      </w:rPr>
      <w:tab/>
    </w:r>
    <w:r w:rsidR="00044005" w:rsidRPr="00473E47">
      <w:rPr>
        <w:noProof/>
        <w:szCs w:val="20"/>
        <w:lang w:val="fr-FR" w:eastAsia="zh-TW"/>
      </w:rPr>
      <w:drawing>
        <wp:anchor distT="0" distB="0" distL="114300" distR="114300" simplePos="0" relativeHeight="251788288" behindDoc="0" locked="1" layoutInCell="1" allowOverlap="0" wp14:anchorId="424D64C2" wp14:editId="2E1F3FB8">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044005" w:rsidRDefault="00044005" w:rsidP="000A699C">
      <w:pPr>
        <w:spacing w:before="0" w:after="0"/>
      </w:pPr>
      <w:r>
        <w:separator/>
      </w:r>
    </w:p>
  </w:footnote>
  <w:footnote w:type="continuationSeparator" w:id="0">
    <w:p w14:paraId="47B8F248" w14:textId="77777777" w:rsidR="00044005" w:rsidRDefault="00044005" w:rsidP="000A699C">
      <w:pPr>
        <w:spacing w:before="0" w:after="0"/>
      </w:pPr>
      <w:r>
        <w:continuationSeparator/>
      </w:r>
    </w:p>
  </w:footnote>
  <w:footnote w:id="1">
    <w:p w14:paraId="3222C233" w14:textId="74CB7280" w:rsidR="00044005" w:rsidRPr="006F1AEE" w:rsidRDefault="00044005" w:rsidP="006F1AEE">
      <w:pPr>
        <w:pStyle w:val="FootnoteText"/>
      </w:pPr>
      <w:r w:rsidRPr="00A70A42">
        <w:rPr>
          <w:rStyle w:val="FootnoteReference"/>
          <w:vertAlign w:val="baseline"/>
        </w:rPr>
        <w:footnoteRef/>
      </w:r>
      <w:r w:rsidRPr="00690B88">
        <w:t>.</w:t>
      </w:r>
      <w:r w:rsidRPr="006F1AEE">
        <w:tab/>
      </w:r>
      <w:r w:rsidR="00B94B29" w:rsidRPr="006F1AEE">
        <w:t xml:space="preserve">Frequently referred to as the ‘Intangible Heritage Convention’, the ‘2003 Convention’ and, for the purpose of this </w:t>
      </w:r>
      <w:r w:rsidR="008149A2" w:rsidRPr="006F1AEE">
        <w:t>u</w:t>
      </w:r>
      <w:r w:rsidR="00B94B29" w:rsidRPr="006F1AEE">
        <w:t>nit, simply the ‘Convention’.</w:t>
      </w:r>
    </w:p>
  </w:footnote>
  <w:footnote w:id="2">
    <w:p w14:paraId="13DA5396" w14:textId="46276CB1" w:rsidR="00044005" w:rsidRPr="00CE5180" w:rsidRDefault="00044005">
      <w:pPr>
        <w:pStyle w:val="FootnoteText"/>
      </w:pPr>
      <w:r w:rsidRPr="00CE5180">
        <w:rPr>
          <w:rStyle w:val="FootnoteReference"/>
          <w:vertAlign w:val="baseline"/>
        </w:rPr>
        <w:footnoteRef/>
      </w:r>
      <w:r w:rsidRPr="00CE5180">
        <w:t>.</w:t>
      </w:r>
      <w:r w:rsidRPr="00CE5180">
        <w:tab/>
        <w:t>‘TV ratings: Monty Don carves place in Friday schedule’, The Guardian, 15 Feb 2010.</w:t>
      </w:r>
    </w:p>
  </w:footnote>
  <w:footnote w:id="3">
    <w:p w14:paraId="78005335" w14:textId="313C6E9D" w:rsidR="00044005" w:rsidRPr="00FC071C" w:rsidRDefault="00044005" w:rsidP="00CE5180">
      <w:pPr>
        <w:pStyle w:val="FootnoteText"/>
        <w:rPr>
          <w:b/>
          <w:bCs/>
          <w:lang w:val="en-GB"/>
        </w:rPr>
      </w:pPr>
      <w:r w:rsidRPr="00CE5180">
        <w:rPr>
          <w:rStyle w:val="FootnoteReference"/>
          <w:vertAlign w:val="baseline"/>
        </w:rPr>
        <w:footnoteRef/>
      </w:r>
      <w:r w:rsidRPr="00CE5180">
        <w:rPr>
          <w:rStyle w:val="FootnoteReference"/>
          <w:vertAlign w:val="baseline"/>
        </w:rPr>
        <w:t>.</w:t>
      </w:r>
      <w:r w:rsidR="006F1AEE">
        <w:tab/>
      </w:r>
      <w:r w:rsidRPr="00CE5180">
        <w:t xml:space="preserve">‘Monty Don on </w:t>
      </w:r>
      <w:proofErr w:type="spellStart"/>
      <w:r w:rsidRPr="00CE5180">
        <w:t>Mastercrafts</w:t>
      </w:r>
      <w:proofErr w:type="spellEnd"/>
      <w:r w:rsidRPr="00CE5180">
        <w:t xml:space="preserve">’, </w:t>
      </w:r>
      <w:proofErr w:type="gramStart"/>
      <w:r w:rsidRPr="00CE5180">
        <w:t>The</w:t>
      </w:r>
      <w:proofErr w:type="gramEnd"/>
      <w:r w:rsidRPr="00CE5180">
        <w:t xml:space="preserve"> Telegraph, 3 Feb 2010.</w:t>
      </w:r>
    </w:p>
  </w:footnote>
  <w:footnote w:id="4">
    <w:p w14:paraId="3F850FD7" w14:textId="791678F9" w:rsidR="00044005" w:rsidRPr="00CE5180" w:rsidRDefault="00044005">
      <w:pPr>
        <w:pStyle w:val="FootnoteText"/>
      </w:pPr>
      <w:r w:rsidRPr="00A70A42">
        <w:rPr>
          <w:rStyle w:val="FootnoteReference"/>
          <w:vertAlign w:val="baseline"/>
        </w:rPr>
        <w:footnoteRef/>
      </w:r>
      <w:r w:rsidRPr="00A70A42">
        <w:rPr>
          <w:rStyle w:val="FootnoteReference"/>
          <w:vertAlign w:val="baseline"/>
        </w:rPr>
        <w:t>.</w:t>
      </w:r>
      <w:r w:rsidRPr="00CE5180">
        <w:tab/>
        <w:t xml:space="preserve">L. </w:t>
      </w:r>
      <w:proofErr w:type="spellStart"/>
      <w:r w:rsidRPr="00CE5180">
        <w:t>Lowthorp</w:t>
      </w:r>
      <w:proofErr w:type="spellEnd"/>
      <w:r w:rsidRPr="00CE5180">
        <w:t>, 2010, ‘National Intangible Cultural Heritage (ICH) Legislation and Initiatives’, UNESCO-New Delhi Field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415B31F9"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9C4945">
      <w:rPr>
        <w:rStyle w:val="PageNumber"/>
        <w:noProof/>
      </w:rPr>
      <w:t>2</w:t>
    </w:r>
    <w:r>
      <w:rPr>
        <w:rStyle w:val="PageNumber"/>
      </w:rPr>
      <w:fldChar w:fldCharType="end"/>
    </w:r>
    <w:r>
      <w:rPr>
        <w:rStyle w:val="PageNumber"/>
      </w:rPr>
      <w:tab/>
    </w:r>
    <w:r w:rsidR="004B56F7">
      <w:rPr>
        <w:rStyle w:val="PageNumber"/>
      </w:rPr>
      <w:t>Unit 5: Awareness raising</w:t>
    </w:r>
    <w:r>
      <w:tab/>
    </w:r>
    <w:r w:rsidR="004B56F7">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05A9283E" w:rsidR="00044005" w:rsidRPr="004A4AD6" w:rsidRDefault="004B56F7" w:rsidP="00D25BBB">
    <w:pPr>
      <w:pStyle w:val="Header"/>
    </w:pPr>
    <w:r>
      <w:t xml:space="preserve">Facilitator’s </w:t>
    </w:r>
    <w:r>
      <w:t>notes</w:t>
    </w:r>
    <w:r w:rsidR="00044005">
      <w:tab/>
    </w:r>
    <w:r>
      <w:rPr>
        <w:rStyle w:val="PageNumber"/>
      </w:rPr>
      <w:t>Unit 5: Awareness raising</w:t>
    </w:r>
    <w:r w:rsidDel="006831F2">
      <w:rPr>
        <w:rStyle w:val="PageNumber"/>
      </w:rPr>
      <w:t xml:space="preserve"> </w:t>
    </w:r>
    <w:r w:rsidR="00044005">
      <w:tab/>
    </w:r>
    <w:r w:rsidR="00044005">
      <w:rPr>
        <w:rStyle w:val="PageNumber"/>
      </w:rPr>
      <w:fldChar w:fldCharType="begin"/>
    </w:r>
    <w:r w:rsidR="00044005">
      <w:rPr>
        <w:rStyle w:val="PageNumber"/>
      </w:rPr>
      <w:instrText xml:space="preserve"> PAGE </w:instrText>
    </w:r>
    <w:r w:rsidR="00044005">
      <w:rPr>
        <w:rStyle w:val="PageNumber"/>
      </w:rPr>
      <w:fldChar w:fldCharType="separate"/>
    </w:r>
    <w:r w:rsidR="009C4945">
      <w:rPr>
        <w:rStyle w:val="PageNumber"/>
        <w:noProof/>
      </w:rPr>
      <w:t>7</w:t>
    </w:r>
    <w:r w:rsidR="00044005">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0FB67586" w:rsidR="00044005" w:rsidRDefault="00044005" w:rsidP="00216A69">
    <w:pPr>
      <w:pStyle w:val="Header"/>
      <w:ind w:right="360"/>
    </w:pPr>
    <w:r>
      <w:tab/>
    </w:r>
    <w:r w:rsidR="004B56F7">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167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2NDS3sLQ0NDU0szBQ0lEKTi0uzszPAykwrQUA6eNrjS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1E50"/>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8BE"/>
    <w:rsid w:val="00015A9F"/>
    <w:rsid w:val="00015FA6"/>
    <w:rsid w:val="000160A3"/>
    <w:rsid w:val="00016662"/>
    <w:rsid w:val="000169B3"/>
    <w:rsid w:val="0001754D"/>
    <w:rsid w:val="000175A9"/>
    <w:rsid w:val="00017CAE"/>
    <w:rsid w:val="000200F7"/>
    <w:rsid w:val="00020331"/>
    <w:rsid w:val="00020398"/>
    <w:rsid w:val="000206AB"/>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75F"/>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23D"/>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7CE"/>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20"/>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98E"/>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7B3"/>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265A"/>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016"/>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0A3"/>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9E"/>
    <w:rsid w:val="001870D8"/>
    <w:rsid w:val="00187B6C"/>
    <w:rsid w:val="00187D1D"/>
    <w:rsid w:val="00187D30"/>
    <w:rsid w:val="00187D81"/>
    <w:rsid w:val="001901DE"/>
    <w:rsid w:val="00190211"/>
    <w:rsid w:val="00190559"/>
    <w:rsid w:val="0019064F"/>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B98"/>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5FCF"/>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549A"/>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A69"/>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E45"/>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1874"/>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5E5"/>
    <w:rsid w:val="002B26A4"/>
    <w:rsid w:val="002B3167"/>
    <w:rsid w:val="002B31C6"/>
    <w:rsid w:val="002B31F4"/>
    <w:rsid w:val="002B3D1E"/>
    <w:rsid w:val="002B3D5C"/>
    <w:rsid w:val="002B40C3"/>
    <w:rsid w:val="002B4129"/>
    <w:rsid w:val="002B43F0"/>
    <w:rsid w:val="002B4DC9"/>
    <w:rsid w:val="002B5239"/>
    <w:rsid w:val="002B5A8B"/>
    <w:rsid w:val="002B6AC7"/>
    <w:rsid w:val="002B6EA4"/>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50"/>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3E22"/>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24C"/>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B70"/>
    <w:rsid w:val="00306DDD"/>
    <w:rsid w:val="00307327"/>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9E5"/>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903"/>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4B0"/>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0F7B"/>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37FD3"/>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3CC"/>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5AB6"/>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45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622"/>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C73"/>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89C"/>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3EF7"/>
    <w:rsid w:val="004144D7"/>
    <w:rsid w:val="00414502"/>
    <w:rsid w:val="004146B2"/>
    <w:rsid w:val="00414799"/>
    <w:rsid w:val="0041488C"/>
    <w:rsid w:val="0041568B"/>
    <w:rsid w:val="00415B91"/>
    <w:rsid w:val="00415EC7"/>
    <w:rsid w:val="00415FF9"/>
    <w:rsid w:val="004167E6"/>
    <w:rsid w:val="00416B05"/>
    <w:rsid w:val="0041705B"/>
    <w:rsid w:val="00417074"/>
    <w:rsid w:val="004174FF"/>
    <w:rsid w:val="004176C0"/>
    <w:rsid w:val="004202F8"/>
    <w:rsid w:val="0042080F"/>
    <w:rsid w:val="0042092C"/>
    <w:rsid w:val="00421425"/>
    <w:rsid w:val="00421521"/>
    <w:rsid w:val="004217CF"/>
    <w:rsid w:val="004217F7"/>
    <w:rsid w:val="0042184F"/>
    <w:rsid w:val="00421FC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1D1B"/>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9C1"/>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988"/>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67A4"/>
    <w:rsid w:val="0045706D"/>
    <w:rsid w:val="004570BE"/>
    <w:rsid w:val="004573FB"/>
    <w:rsid w:val="00457798"/>
    <w:rsid w:val="004577E0"/>
    <w:rsid w:val="00457C95"/>
    <w:rsid w:val="00457D1D"/>
    <w:rsid w:val="00460A4F"/>
    <w:rsid w:val="00460CA8"/>
    <w:rsid w:val="00460E96"/>
    <w:rsid w:val="00461099"/>
    <w:rsid w:val="00461412"/>
    <w:rsid w:val="00461569"/>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86D"/>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6F7"/>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2EA"/>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9AF"/>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5EFA"/>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B19"/>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1F7"/>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680"/>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570"/>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1DCF"/>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E7F64"/>
    <w:rsid w:val="005F086B"/>
    <w:rsid w:val="005F0B3A"/>
    <w:rsid w:val="005F0B75"/>
    <w:rsid w:val="005F0BC8"/>
    <w:rsid w:val="005F0EE4"/>
    <w:rsid w:val="005F0F64"/>
    <w:rsid w:val="005F1086"/>
    <w:rsid w:val="005F16FB"/>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BA5"/>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5A22"/>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77EB4"/>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3A"/>
    <w:rsid w:val="006865B6"/>
    <w:rsid w:val="006867C2"/>
    <w:rsid w:val="00687575"/>
    <w:rsid w:val="006877D3"/>
    <w:rsid w:val="00687A8A"/>
    <w:rsid w:val="00687D8A"/>
    <w:rsid w:val="0069006A"/>
    <w:rsid w:val="00690272"/>
    <w:rsid w:val="00690B88"/>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4B95"/>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1AEE"/>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0DA"/>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A45"/>
    <w:rsid w:val="007424B2"/>
    <w:rsid w:val="00742595"/>
    <w:rsid w:val="007427BD"/>
    <w:rsid w:val="007427C3"/>
    <w:rsid w:val="00742D5A"/>
    <w:rsid w:val="00742F48"/>
    <w:rsid w:val="007430E2"/>
    <w:rsid w:val="0074344C"/>
    <w:rsid w:val="00743E7A"/>
    <w:rsid w:val="00743F74"/>
    <w:rsid w:val="00744351"/>
    <w:rsid w:val="00744C75"/>
    <w:rsid w:val="00744D97"/>
    <w:rsid w:val="00744DF3"/>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0D"/>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3AB"/>
    <w:rsid w:val="007805A2"/>
    <w:rsid w:val="00780875"/>
    <w:rsid w:val="007808B7"/>
    <w:rsid w:val="00780EDA"/>
    <w:rsid w:val="007817F3"/>
    <w:rsid w:val="00781A8B"/>
    <w:rsid w:val="00781D5E"/>
    <w:rsid w:val="007820D6"/>
    <w:rsid w:val="00782460"/>
    <w:rsid w:val="007827B3"/>
    <w:rsid w:val="00782B50"/>
    <w:rsid w:val="00782E3B"/>
    <w:rsid w:val="007853E1"/>
    <w:rsid w:val="00785E54"/>
    <w:rsid w:val="00786327"/>
    <w:rsid w:val="00786513"/>
    <w:rsid w:val="007865B8"/>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49A2"/>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049"/>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1F"/>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91"/>
    <w:rsid w:val="00863BA9"/>
    <w:rsid w:val="00863E83"/>
    <w:rsid w:val="00864139"/>
    <w:rsid w:val="008641E9"/>
    <w:rsid w:val="00864723"/>
    <w:rsid w:val="0086588B"/>
    <w:rsid w:val="00865932"/>
    <w:rsid w:val="00865D96"/>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ADF"/>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0DAA"/>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D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735"/>
    <w:rsid w:val="009149B9"/>
    <w:rsid w:val="00914E2F"/>
    <w:rsid w:val="00915092"/>
    <w:rsid w:val="009152BE"/>
    <w:rsid w:val="0091558F"/>
    <w:rsid w:val="00915CD4"/>
    <w:rsid w:val="00915CE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6BB"/>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357"/>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35D3"/>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945"/>
    <w:rsid w:val="009C4ED2"/>
    <w:rsid w:val="009C4FE4"/>
    <w:rsid w:val="009C51CC"/>
    <w:rsid w:val="009C54E8"/>
    <w:rsid w:val="009C5B3D"/>
    <w:rsid w:val="009C5DF5"/>
    <w:rsid w:val="009C641C"/>
    <w:rsid w:val="009C6555"/>
    <w:rsid w:val="009C657A"/>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0F68"/>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285"/>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A42"/>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4EA"/>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2D8C"/>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38C"/>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3C8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2FB9"/>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51B"/>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B29"/>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884"/>
    <w:rsid w:val="00BD1ACA"/>
    <w:rsid w:val="00BD1DD2"/>
    <w:rsid w:val="00BD2033"/>
    <w:rsid w:val="00BD230A"/>
    <w:rsid w:val="00BD2848"/>
    <w:rsid w:val="00BD284B"/>
    <w:rsid w:val="00BD2878"/>
    <w:rsid w:val="00BD294D"/>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18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9C2"/>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3D91"/>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7F0"/>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648"/>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D47"/>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90D"/>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3CB2"/>
    <w:rsid w:val="00CE4732"/>
    <w:rsid w:val="00CE512F"/>
    <w:rsid w:val="00CE5180"/>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1E2A"/>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3EE8"/>
    <w:rsid w:val="00D341C7"/>
    <w:rsid w:val="00D342A3"/>
    <w:rsid w:val="00D344E1"/>
    <w:rsid w:val="00D3456D"/>
    <w:rsid w:val="00D34A61"/>
    <w:rsid w:val="00D34FE3"/>
    <w:rsid w:val="00D35264"/>
    <w:rsid w:val="00D35564"/>
    <w:rsid w:val="00D359B7"/>
    <w:rsid w:val="00D370A8"/>
    <w:rsid w:val="00D37418"/>
    <w:rsid w:val="00D3757F"/>
    <w:rsid w:val="00D375AB"/>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2799"/>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65"/>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AE9"/>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0AB"/>
    <w:rsid w:val="00DE3576"/>
    <w:rsid w:val="00DE3849"/>
    <w:rsid w:val="00DE44AA"/>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83E"/>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4ED2"/>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4F3"/>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57CD7"/>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DCB"/>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0C78"/>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DD8"/>
    <w:rsid w:val="00E86F2B"/>
    <w:rsid w:val="00E86F98"/>
    <w:rsid w:val="00E871F5"/>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169"/>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1B2"/>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575"/>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D7E6F"/>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6D28"/>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76"/>
    <w:rsid w:val="00F1368F"/>
    <w:rsid w:val="00F13A16"/>
    <w:rsid w:val="00F13A2C"/>
    <w:rsid w:val="00F13A8F"/>
    <w:rsid w:val="00F13D41"/>
    <w:rsid w:val="00F15348"/>
    <w:rsid w:val="00F15B30"/>
    <w:rsid w:val="00F15D63"/>
    <w:rsid w:val="00F15E7C"/>
    <w:rsid w:val="00F1620F"/>
    <w:rsid w:val="00F165D4"/>
    <w:rsid w:val="00F165EF"/>
    <w:rsid w:val="00F16838"/>
    <w:rsid w:val="00F16CC3"/>
    <w:rsid w:val="00F16EBD"/>
    <w:rsid w:val="00F170CD"/>
    <w:rsid w:val="00F17161"/>
    <w:rsid w:val="00F1720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D15"/>
    <w:rsid w:val="00F36F5D"/>
    <w:rsid w:val="00F36FBD"/>
    <w:rsid w:val="00F375CA"/>
    <w:rsid w:val="00F37B47"/>
    <w:rsid w:val="00F37EC6"/>
    <w:rsid w:val="00F4090F"/>
    <w:rsid w:val="00F41293"/>
    <w:rsid w:val="00F41825"/>
    <w:rsid w:val="00F41A91"/>
    <w:rsid w:val="00F41B2E"/>
    <w:rsid w:val="00F420A3"/>
    <w:rsid w:val="00F42187"/>
    <w:rsid w:val="00F4233B"/>
    <w:rsid w:val="00F42865"/>
    <w:rsid w:val="00F42DA8"/>
    <w:rsid w:val="00F4305C"/>
    <w:rsid w:val="00F431E2"/>
    <w:rsid w:val="00F4345D"/>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6BD"/>
    <w:rsid w:val="00F578F4"/>
    <w:rsid w:val="00F57C99"/>
    <w:rsid w:val="00F60B00"/>
    <w:rsid w:val="00F60C18"/>
    <w:rsid w:val="00F60CC5"/>
    <w:rsid w:val="00F61405"/>
    <w:rsid w:val="00F614F6"/>
    <w:rsid w:val="00F61CCF"/>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4F1F"/>
    <w:rsid w:val="00F85019"/>
    <w:rsid w:val="00F8524D"/>
    <w:rsid w:val="00F852B7"/>
    <w:rsid w:val="00F8541F"/>
    <w:rsid w:val="00F8547B"/>
    <w:rsid w:val="00F85DE8"/>
    <w:rsid w:val="00F85EEB"/>
    <w:rsid w:val="00F860B4"/>
    <w:rsid w:val="00F8633E"/>
    <w:rsid w:val="00F86C13"/>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129"/>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2EB5"/>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3C2622"/>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5A21F7"/>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ignca.nic.in/"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6379-9A7C-4B30-B90E-D033D639798D}">
  <ds:schemaRefs>
    <ds:schemaRef ds:uri="http://schemas.openxmlformats.org/officeDocument/2006/bibliography"/>
  </ds:schemaRefs>
</ds:datastoreItem>
</file>

<file path=customXml/itemProps2.xml><?xml version="1.0" encoding="utf-8"?>
<ds:datastoreItem xmlns:ds="http://schemas.openxmlformats.org/officeDocument/2006/customXml" ds:itemID="{F3F4145E-D391-4C7A-A052-FA729DC0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4630</Words>
  <Characters>25471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30041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2016-11-02T08:47:00Z</dcterms:created>
  <dcterms:modified xsi:type="dcterms:W3CDTF">2018-04-20T13:40:00Z</dcterms:modified>
</cp:coreProperties>
</file>