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38D02" w14:textId="2FE296C6" w:rsidR="009F28BC" w:rsidRPr="00B31E8D" w:rsidRDefault="009F28BC" w:rsidP="009F28BC">
      <w:pPr>
        <w:pStyle w:val="Chapitre"/>
        <w:rPr>
          <w:noProof w:val="0"/>
          <w:lang w:val="fr-FR"/>
        </w:rPr>
      </w:pPr>
      <w:bookmarkStart w:id="0" w:name="_Toc241229778"/>
      <w:bookmarkStart w:id="1" w:name="_Toc241229982"/>
      <w:bookmarkStart w:id="2" w:name="_Toc242165676"/>
      <w:bookmarkStart w:id="3" w:name="_GoBack"/>
      <w:bookmarkEnd w:id="3"/>
      <w:r w:rsidRPr="00B31E8D">
        <w:rPr>
          <w:noProof w:val="0"/>
          <w:lang w:val="fr-FR"/>
        </w:rPr>
        <w:t>Unit</w:t>
      </w:r>
      <w:r w:rsidR="00B31E8D" w:rsidRPr="00B31E8D">
        <w:rPr>
          <w:noProof w:val="0"/>
          <w:lang w:val="fr-FR"/>
        </w:rPr>
        <w:t>é</w:t>
      </w:r>
      <w:r w:rsidRPr="00B31E8D">
        <w:rPr>
          <w:noProof w:val="0"/>
          <w:lang w:val="fr-FR"/>
        </w:rPr>
        <w:t xml:space="preserve"> </w:t>
      </w:r>
      <w:r w:rsidR="00F609EC" w:rsidRPr="00B31E8D">
        <w:rPr>
          <w:noProof w:val="0"/>
          <w:lang w:val="fr-FR"/>
        </w:rPr>
        <w:t>49</w:t>
      </w:r>
    </w:p>
    <w:p w14:paraId="46C994E5" w14:textId="248BECAE" w:rsidR="006C700E" w:rsidRPr="00B31E8D" w:rsidRDefault="00B31E8D" w:rsidP="006C700E">
      <w:pPr>
        <w:pStyle w:val="HO1"/>
        <w:rPr>
          <w:noProof w:val="0"/>
          <w:lang w:val="fr-FR"/>
        </w:rPr>
      </w:pPr>
      <w:r>
        <w:rPr>
          <w:noProof w:val="0"/>
          <w:lang w:val="fr-FR"/>
        </w:rPr>
        <w:t>Imprimé 4 :</w:t>
      </w:r>
    </w:p>
    <w:bookmarkEnd w:id="0"/>
    <w:bookmarkEnd w:id="1"/>
    <w:bookmarkEnd w:id="2"/>
    <w:p w14:paraId="0A32421E" w14:textId="5EB24640" w:rsidR="0031587B" w:rsidRPr="00B31E8D" w:rsidRDefault="00B31E8D" w:rsidP="00C73E9C">
      <w:pPr>
        <w:pStyle w:val="HO2"/>
        <w:rPr>
          <w:noProof w:val="0"/>
          <w:lang w:val="fr-FR"/>
        </w:rPr>
      </w:pPr>
      <w:r>
        <w:rPr>
          <w:noProof w:val="0"/>
          <w:lang w:val="fr-FR"/>
        </w:rPr>
        <w:t xml:space="preserve">soutien à la transmission du PCI </w:t>
      </w:r>
    </w:p>
    <w:p w14:paraId="063E2618" w14:textId="23B47EF0" w:rsidR="00E40FFB" w:rsidRPr="00B31E8D" w:rsidRDefault="00B31E8D" w:rsidP="00E40FFB">
      <w:pPr>
        <w:pStyle w:val="Heading4"/>
        <w:rPr>
          <w:shd w:val="clear" w:color="auto" w:fill="FFFFFF"/>
          <w:lang w:val="fr-FR"/>
        </w:rPr>
      </w:pPr>
      <w:r>
        <w:rPr>
          <w:shd w:val="clear" w:color="auto" w:fill="FFFFFF"/>
          <w:lang w:val="fr-FR"/>
        </w:rPr>
        <w:t>Exemple 1 :</w:t>
      </w:r>
    </w:p>
    <w:p w14:paraId="34C1320F" w14:textId="55634FBD" w:rsidR="00F609EC" w:rsidRPr="00FA4AE2" w:rsidRDefault="00B31E8D" w:rsidP="00F609EC">
      <w:pPr>
        <w:pStyle w:val="Texte1"/>
      </w:pPr>
      <w:r>
        <w:t xml:space="preserve">La transmission du </w:t>
      </w:r>
      <w:r w:rsidRPr="00FA4AE2">
        <w:rPr>
          <w:i/>
        </w:rPr>
        <w:t>savoir traditionnel des chamanes jaguars de Yuruparí</w:t>
      </w:r>
      <w:r w:rsidR="00FA4AE2">
        <w:rPr>
          <w:i/>
        </w:rPr>
        <w:t xml:space="preserve"> </w:t>
      </w:r>
      <w:r w:rsidR="00FA4AE2">
        <w:t>est intéressante car c’est un rituel qui est le vecteur de la transmission des importantes structures mythologiques et cosmologiques aux hommes et aux femmes des groupes ethniques de cette région du sud-est de la Colombie. Dans le cadre du rituel de passage à l’âge adulte, les règles pour préserver la santé des personnes et du territoire</w:t>
      </w:r>
      <w:r w:rsidR="00FA4AE2" w:rsidRPr="00FA4AE2">
        <w:t xml:space="preserve"> </w:t>
      </w:r>
      <w:r w:rsidR="00FA4AE2">
        <w:t>sont transmises aux jeunes garçons</w:t>
      </w:r>
      <w:r w:rsidR="004F6E75">
        <w:t>, tandis que les savoirs traditionnels concernant les soins aux en</w:t>
      </w:r>
      <w:r w:rsidR="00346DF3">
        <w:t xml:space="preserve">fants, les femmes enceintes et </w:t>
      </w:r>
      <w:r w:rsidR="004F6E75">
        <w:t xml:space="preserve">la préparation des aliments sont transmis entre femmes. </w:t>
      </w:r>
      <w:r w:rsidR="00A30559" w:rsidRPr="00A30559">
        <w:rPr>
          <w:i/>
        </w:rPr>
        <w:t xml:space="preserve">Nous </w:t>
      </w:r>
      <w:r w:rsidR="004F6E75" w:rsidRPr="00A30559">
        <w:rPr>
          <w:i/>
        </w:rPr>
        <w:t xml:space="preserve">pouvons observer </w:t>
      </w:r>
      <w:r w:rsidR="00A30559" w:rsidRPr="00A30559">
        <w:rPr>
          <w:i/>
        </w:rPr>
        <w:t>ici que la transmission des rôles de genre différenciés s’opère au moyen de</w:t>
      </w:r>
      <w:r w:rsidR="004F6E75" w:rsidRPr="00A30559">
        <w:rPr>
          <w:i/>
        </w:rPr>
        <w:t xml:space="preserve"> </w:t>
      </w:r>
      <w:r w:rsidR="00A30559" w:rsidRPr="00A30559">
        <w:rPr>
          <w:i/>
        </w:rPr>
        <w:t>lignes de transmission clairement délimitées entre les hommes et les femmes</w:t>
      </w:r>
      <w:r w:rsidR="00A30559">
        <w:t>.</w:t>
      </w:r>
    </w:p>
    <w:p w14:paraId="00A884BE" w14:textId="3E4A2954" w:rsidR="00E40FFB" w:rsidRPr="00B31E8D" w:rsidRDefault="00A30559" w:rsidP="00E40FFB">
      <w:pPr>
        <w:pStyle w:val="Heading4"/>
        <w:rPr>
          <w:shd w:val="clear" w:color="auto" w:fill="FFFFFF"/>
          <w:lang w:val="fr-FR"/>
        </w:rPr>
      </w:pPr>
      <w:r>
        <w:rPr>
          <w:shd w:val="clear" w:color="auto" w:fill="FFFFFF"/>
          <w:lang w:val="fr-FR"/>
        </w:rPr>
        <w:t>Exemple 2 :</w:t>
      </w:r>
    </w:p>
    <w:p w14:paraId="0EEFDD5F" w14:textId="3BE89D14" w:rsidR="000C100A" w:rsidRPr="0042411E" w:rsidRDefault="00A30559" w:rsidP="00F609EC">
      <w:pPr>
        <w:pStyle w:val="Texte1"/>
      </w:pPr>
      <w:r>
        <w:t xml:space="preserve">Un art votif du Japon dans lequel deux interprètes – un marionnettiste qui </w:t>
      </w:r>
      <w:r w:rsidR="002B7716">
        <w:t>anime des poupées de bois et un joueur de tambour – placent des poupées de bois dans deux boites, également en bois, et passent de maison en maison, le jour du Nouvel an, pour donner un spectacle. Traditionnellement, ce patrimoine est transmis d’homme à homme mais divers facteurs, dont le vieillissement des interprètes, ont rendu la transmission des ces coutumes et rituels plus difficile. À la fin des années 1990, une association s’est créée afin de revitaliser et transmettre la tradition de cet art votif. À</w:t>
      </w:r>
      <w:r w:rsidR="00F23341">
        <w:t xml:space="preserve"> cette occasion, une femme a demandé</w:t>
      </w:r>
      <w:r w:rsidR="002B7716">
        <w:t xml:space="preserve"> à un maître interprète de devenir </w:t>
      </w:r>
      <w:r w:rsidR="00F23341">
        <w:t xml:space="preserve">son apprentie. Étonnamment, cette demande a reçu un accueil favorable, et depuis lors, cette femme s’occupe de la transmission de cet art du spectacle. </w:t>
      </w:r>
    </w:p>
    <w:sectPr w:rsidR="000C100A" w:rsidRPr="0042411E" w:rsidSect="009B3A94">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oddPage"/>
      <w:pgSz w:w="11900" w:h="16820" w:code="9"/>
      <w:pgMar w:top="1701" w:right="1531" w:bottom="1701" w:left="1531" w:header="720" w:footer="720"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2C4823" w15:done="0"/>
  <w15:commentEx w15:paraId="36D3FC59" w15:done="0"/>
  <w15:commentEx w15:paraId="5F791C04" w15:done="0"/>
  <w15:commentEx w15:paraId="5916F96C" w15:done="0"/>
  <w15:commentEx w15:paraId="77DB129A" w15:done="0"/>
  <w15:commentEx w15:paraId="3861EEA7" w15:done="0"/>
  <w15:commentEx w15:paraId="1E8D58A0" w15:done="0"/>
  <w15:commentEx w15:paraId="34B49D90" w15:done="0"/>
  <w15:commentEx w15:paraId="6D78610C" w15:done="0"/>
  <w15:commentEx w15:paraId="79AFEB21" w15:done="0"/>
  <w15:commentEx w15:paraId="090502F8" w15:done="0"/>
  <w15:commentEx w15:paraId="7632DF3E" w15:done="0"/>
  <w15:commentEx w15:paraId="001BD65A" w15:done="0"/>
  <w15:commentEx w15:paraId="49A0FA0B" w15:done="0"/>
  <w15:commentEx w15:paraId="1A2484AD" w15:done="0"/>
  <w15:commentEx w15:paraId="5071696E" w15:done="0"/>
  <w15:commentEx w15:paraId="04D270DF" w15:done="0"/>
  <w15:commentEx w15:paraId="093D083A" w15:done="0"/>
  <w15:commentEx w15:paraId="65B4E2E7" w15:done="0"/>
  <w15:commentEx w15:paraId="1CC3117B" w15:done="0"/>
</w15:commentsEx>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FA0B7" w14:textId="77777777" w:rsidR="002B7716" w:rsidRDefault="002B7716" w:rsidP="000A699C">
      <w:pPr>
        <w:spacing w:before="0" w:after="0"/>
      </w:pPr>
      <w:r>
        <w:separator/>
      </w:r>
    </w:p>
  </w:endnote>
  <w:endnote w:type="continuationSeparator" w:id="0">
    <w:p w14:paraId="6B6A2CAD" w14:textId="77777777" w:rsidR="002B7716" w:rsidRDefault="002B7716"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2F16C" w14:textId="430B2F50" w:rsidR="002B7716" w:rsidRDefault="002B7716" w:rsidP="004936EF">
    <w:pPr>
      <w:pStyle w:val="Footer"/>
    </w:pPr>
    <w:r w:rsidRPr="002A3923">
      <w:rPr>
        <w:noProof/>
        <w:lang w:val="fr-FR" w:eastAsia="fr-FR"/>
      </w:rPr>
      <w:drawing>
        <wp:anchor distT="0" distB="0" distL="114300" distR="114300" simplePos="0" relativeHeight="251759616" behindDoc="0" locked="1" layoutInCell="1" allowOverlap="0" wp14:anchorId="3FDEFB64" wp14:editId="685EF368">
          <wp:simplePos x="0" y="0"/>
          <wp:positionH relativeFrom="margin">
            <wp:posOffset>0</wp:posOffset>
          </wp:positionH>
          <wp:positionV relativeFrom="margin">
            <wp:posOffset>8641080</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tab/>
      <w:t xml:space="preserve">© UNESCO • </w:t>
    </w:r>
    <w:proofErr w:type="spellStart"/>
    <w:r>
      <w:t>Not</w:t>
    </w:r>
    <w:proofErr w:type="spellEnd"/>
    <w:r>
      <w:t xml:space="preserve"> to be </w:t>
    </w:r>
    <w:proofErr w:type="spellStart"/>
    <w:r>
      <w:t>reproduced</w:t>
    </w:r>
    <w:proofErr w:type="spellEnd"/>
    <w:r>
      <w:t xml:space="preserve"> </w:t>
    </w:r>
    <w:proofErr w:type="spellStart"/>
    <w:r>
      <w:t>without</w:t>
    </w:r>
    <w:proofErr w:type="spellEnd"/>
    <w:r>
      <w:t xml:space="preserve"> </w:t>
    </w:r>
    <w:proofErr w:type="spellStart"/>
    <w:r>
      <w:t>permission</w:t>
    </w:r>
    <w:proofErr w:type="spellEnd"/>
    <w:r>
      <w:tab/>
      <w:t>U006-v1.</w:t>
    </w:r>
    <w:proofErr w:type="gramStart"/>
    <w:r>
      <w:t>0-HO-EN</w:t>
    </w:r>
    <w:proofErr w:type="gramEnd"/>
    <w:r w:rsidDel="00F22FFD">
      <w:rPr>
        <w:rStyle w:val="PageNumber"/>
      </w:rPr>
      <w:t xml:space="preserve"> </w:t>
    </w:r>
  </w:p>
  <w:p w14:paraId="43055D74" w14:textId="77777777" w:rsidR="002B7716" w:rsidRDefault="002B77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36C5B" w14:textId="1F22F225" w:rsidR="002B7716" w:rsidRPr="007D60D5" w:rsidRDefault="002B7716">
    <w:pPr>
      <w:pStyle w:val="Footer"/>
    </w:pPr>
    <w:r>
      <w:t>U006-v1.</w:t>
    </w:r>
    <w:proofErr w:type="gramStart"/>
    <w:r>
      <w:t>0-HO-EN</w:t>
    </w:r>
    <w:proofErr w:type="gramEnd"/>
    <w:r>
      <w:tab/>
      <w:t xml:space="preserve">© UNESCO • </w:t>
    </w:r>
    <w:proofErr w:type="spellStart"/>
    <w:r>
      <w:t>Not</w:t>
    </w:r>
    <w:proofErr w:type="spellEnd"/>
    <w:r>
      <w:t xml:space="preserve"> to be </w:t>
    </w:r>
    <w:proofErr w:type="spellStart"/>
    <w:r>
      <w:t>reproduced</w:t>
    </w:r>
    <w:proofErr w:type="spellEnd"/>
    <w:r>
      <w:t xml:space="preserve"> </w:t>
    </w:r>
    <w:proofErr w:type="spellStart"/>
    <w:r>
      <w:t>without</w:t>
    </w:r>
    <w:proofErr w:type="spellEnd"/>
    <w:r>
      <w:t xml:space="preserve"> </w:t>
    </w:r>
    <w:proofErr w:type="spellStart"/>
    <w:r>
      <w:t>permission</w:t>
    </w:r>
    <w:proofErr w:type="spellEnd"/>
    <w:r>
      <w:tab/>
    </w:r>
    <w:r w:rsidRPr="005B7AFC">
      <w:rPr>
        <w:noProof/>
        <w:lang w:val="fr-FR" w:eastAsia="fr-FR"/>
      </w:rPr>
      <w:drawing>
        <wp:anchor distT="0" distB="0" distL="114300" distR="114300" simplePos="0" relativeHeight="251773952" behindDoc="0" locked="1" layoutInCell="1" allowOverlap="0" wp14:anchorId="79B0CF13" wp14:editId="0F04FB06">
          <wp:simplePos x="0" y="0"/>
          <wp:positionH relativeFrom="margin">
            <wp:posOffset>4681855</wp:posOffset>
          </wp:positionH>
          <wp:positionV relativeFrom="margin">
            <wp:posOffset>8641080</wp:posOffset>
          </wp:positionV>
          <wp:extent cx="942975" cy="538480"/>
          <wp:effectExtent l="0" t="0" r="0"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1E157" w14:textId="2E4E0117" w:rsidR="002B7716" w:rsidRPr="0042411E" w:rsidRDefault="00433997" w:rsidP="0042411E">
    <w:pPr>
      <w:pStyle w:val="Footer"/>
      <w:rPr>
        <w:lang w:val="fr-FR"/>
      </w:rPr>
    </w:pPr>
    <w:r>
      <w:rPr>
        <w:noProof/>
        <w:lang w:eastAsia="fr-FR"/>
      </w:rPr>
      <w:drawing>
        <wp:anchor distT="0" distB="0" distL="114300" distR="114300" simplePos="0" relativeHeight="251777024" behindDoc="0" locked="0" layoutInCell="1" allowOverlap="1" wp14:anchorId="018C9412" wp14:editId="6C414BE5">
          <wp:simplePos x="0" y="0"/>
          <wp:positionH relativeFrom="column">
            <wp:posOffset>2602865</wp:posOffset>
          </wp:positionH>
          <wp:positionV relativeFrom="paragraph">
            <wp:posOffset>6985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2411E">
      <w:rPr>
        <w:noProof/>
        <w:lang w:val="fr-FR" w:eastAsia="fr-FR"/>
      </w:rPr>
      <w:drawing>
        <wp:anchor distT="0" distB="0" distL="114300" distR="114300" simplePos="0" relativeHeight="251774976" behindDoc="0" locked="0" layoutInCell="1" allowOverlap="1" wp14:anchorId="7B541DCC" wp14:editId="2824FEC1">
          <wp:simplePos x="0" y="0"/>
          <wp:positionH relativeFrom="column">
            <wp:posOffset>4774937</wp:posOffset>
          </wp:positionH>
          <wp:positionV relativeFrom="paragraph">
            <wp:posOffset>-304800</wp:posOffset>
          </wp:positionV>
          <wp:extent cx="892175" cy="66929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92175" cy="669290"/>
                  </a:xfrm>
                  <a:prstGeom prst="rect">
                    <a:avLst/>
                  </a:prstGeom>
                </pic:spPr>
              </pic:pic>
            </a:graphicData>
          </a:graphic>
          <wp14:sizeRelH relativeFrom="page">
            <wp14:pctWidth>0</wp14:pctWidth>
          </wp14:sizeRelH>
          <wp14:sizeRelV relativeFrom="page">
            <wp14:pctHeight>0</wp14:pctHeight>
          </wp14:sizeRelV>
        </wp:anchor>
      </w:drawing>
    </w:r>
    <w:r w:rsidR="002B7716" w:rsidRPr="00B31E8D">
      <w:rPr>
        <w:lang w:val="fr-FR"/>
      </w:rPr>
      <w:t>U049-v1.0-HO4-FR</w:t>
    </w:r>
    <w:r w:rsidR="002B7716" w:rsidRPr="00B31E8D">
      <w:rPr>
        <w:lang w:val="fr-FR"/>
      </w:rPr>
      <w:tab/>
    </w:r>
    <w:r w:rsidR="002B7716" w:rsidRPr="00B31E8D">
      <w:rPr>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5B522" w14:textId="77777777" w:rsidR="002B7716" w:rsidRDefault="002B7716" w:rsidP="000A699C">
      <w:pPr>
        <w:spacing w:before="0" w:after="0"/>
      </w:pPr>
      <w:r>
        <w:separator/>
      </w:r>
    </w:p>
  </w:footnote>
  <w:footnote w:type="continuationSeparator" w:id="0">
    <w:p w14:paraId="47B8F248" w14:textId="77777777" w:rsidR="002B7716" w:rsidRDefault="002B7716" w:rsidP="000A699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104D8" w14:textId="6A5A327A" w:rsidR="002B7716" w:rsidRDefault="002B7716">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ab/>
      <w:t xml:space="preserve">Unit 6: </w:t>
    </w:r>
    <w:proofErr w:type="spellStart"/>
    <w:r>
      <w:rPr>
        <w:rStyle w:val="PageNumber"/>
      </w:rPr>
      <w:t>Identification</w:t>
    </w:r>
    <w:proofErr w:type="spellEnd"/>
    <w:r>
      <w:rPr>
        <w:rStyle w:val="PageNumber"/>
      </w:rPr>
      <w:t xml:space="preserve"> and </w:t>
    </w:r>
    <w:proofErr w:type="spellStart"/>
    <w:r>
      <w:rPr>
        <w:rStyle w:val="PageNumber"/>
      </w:rPr>
      <w:t>inventorying</w:t>
    </w:r>
    <w:proofErr w:type="spellEnd"/>
    <w:r>
      <w:tab/>
    </w:r>
    <w:proofErr w:type="spellStart"/>
    <w:r>
      <w:t>Hand</w:t>
    </w:r>
    <w:proofErr w:type="spellEnd"/>
    <w:r>
      <w:t>-out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7F3F" w14:textId="65F6AB01" w:rsidR="002B7716" w:rsidRPr="004A4AD6" w:rsidRDefault="002B7716" w:rsidP="00D25BBB">
    <w:pPr>
      <w:pStyle w:val="Header"/>
    </w:pPr>
    <w:proofErr w:type="spellStart"/>
    <w:r>
      <w:t>Hand</w:t>
    </w:r>
    <w:proofErr w:type="spellEnd"/>
    <w:r>
      <w:t>-out</w:t>
    </w:r>
    <w:r>
      <w:tab/>
    </w:r>
    <w:r>
      <w:rPr>
        <w:rStyle w:val="PageNumber"/>
      </w:rPr>
      <w:t xml:space="preserve">Unit 6: </w:t>
    </w:r>
    <w:proofErr w:type="spellStart"/>
    <w:r>
      <w:rPr>
        <w:rStyle w:val="PageNumber"/>
      </w:rPr>
      <w:t>Identification</w:t>
    </w:r>
    <w:proofErr w:type="spellEnd"/>
    <w:r>
      <w:rPr>
        <w:rStyle w:val="PageNumber"/>
      </w:rPr>
      <w:t xml:space="preserve"> and </w:t>
    </w:r>
    <w:proofErr w:type="spellStart"/>
    <w:r>
      <w:rPr>
        <w:rStyle w:val="PageNumber"/>
      </w:rPr>
      <w:t>inventorying</w:t>
    </w:r>
    <w:proofErr w:type="spellEnd"/>
    <w:r w:rsidDel="006831F2">
      <w:rPr>
        <w:rStyle w:val="PageNumbe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52B47" w14:textId="09E36D45" w:rsidR="002B7716" w:rsidRPr="00B31E8D" w:rsidRDefault="002B7716">
    <w:pPr>
      <w:pStyle w:val="Header"/>
      <w:rPr>
        <w:lang w:val="fr-FR"/>
      </w:rPr>
    </w:pPr>
    <w:r w:rsidRPr="00B31E8D">
      <w:rPr>
        <w:lang w:val="fr-FR"/>
      </w:rPr>
      <w:tab/>
      <w:t>Imprimé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1">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1">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2">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4">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5">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7">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1">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9">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1">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2">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4">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6">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8">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6"/>
  </w:num>
  <w:num w:numId="3">
    <w:abstractNumId w:val="22"/>
  </w:num>
  <w:num w:numId="4">
    <w:abstractNumId w:val="79"/>
  </w:num>
  <w:num w:numId="5">
    <w:abstractNumId w:val="11"/>
  </w:num>
  <w:num w:numId="6">
    <w:abstractNumId w:val="57"/>
  </w:num>
  <w:num w:numId="7">
    <w:abstractNumId w:val="56"/>
  </w:num>
  <w:num w:numId="8">
    <w:abstractNumId w:val="9"/>
  </w:num>
  <w:num w:numId="9">
    <w:abstractNumId w:val="28"/>
  </w:num>
  <w:num w:numId="10">
    <w:abstractNumId w:val="8"/>
  </w:num>
  <w:num w:numId="11">
    <w:abstractNumId w:val="13"/>
  </w:num>
  <w:num w:numId="12">
    <w:abstractNumId w:val="66"/>
  </w:num>
  <w:num w:numId="13">
    <w:abstractNumId w:val="76"/>
  </w:num>
  <w:num w:numId="14">
    <w:abstractNumId w:val="30"/>
  </w:num>
  <w:num w:numId="15">
    <w:abstractNumId w:val="69"/>
  </w:num>
  <w:num w:numId="16">
    <w:abstractNumId w:val="17"/>
  </w:num>
  <w:num w:numId="17">
    <w:abstractNumId w:val="43"/>
  </w:num>
  <w:num w:numId="18">
    <w:abstractNumId w:val="38"/>
  </w:num>
  <w:num w:numId="19">
    <w:abstractNumId w:val="67"/>
  </w:num>
  <w:num w:numId="20">
    <w:abstractNumId w:val="49"/>
  </w:num>
  <w:num w:numId="21">
    <w:abstractNumId w:val="10"/>
  </w:num>
  <w:num w:numId="22">
    <w:abstractNumId w:val="5"/>
  </w:num>
  <w:num w:numId="23">
    <w:abstractNumId w:val="61"/>
  </w:num>
  <w:num w:numId="24">
    <w:abstractNumId w:val="40"/>
  </w:num>
  <w:num w:numId="25">
    <w:abstractNumId w:val="47"/>
  </w:num>
  <w:num w:numId="26">
    <w:abstractNumId w:val="21"/>
  </w:num>
  <w:num w:numId="27">
    <w:abstractNumId w:val="24"/>
  </w:num>
  <w:num w:numId="28">
    <w:abstractNumId w:val="39"/>
  </w:num>
  <w:num w:numId="29">
    <w:abstractNumId w:val="41"/>
  </w:num>
  <w:num w:numId="30">
    <w:abstractNumId w:val="53"/>
  </w:num>
  <w:num w:numId="31">
    <w:abstractNumId w:val="68"/>
  </w:num>
  <w:num w:numId="32">
    <w:abstractNumId w:val="71"/>
  </w:num>
  <w:num w:numId="33">
    <w:abstractNumId w:val="19"/>
  </w:num>
  <w:num w:numId="34">
    <w:abstractNumId w:val="0"/>
  </w:num>
  <w:num w:numId="35">
    <w:abstractNumId w:val="75"/>
  </w:num>
  <w:num w:numId="36">
    <w:abstractNumId w:val="27"/>
  </w:num>
  <w:num w:numId="37">
    <w:abstractNumId w:val="64"/>
  </w:num>
  <w:num w:numId="38">
    <w:abstractNumId w:val="75"/>
  </w:num>
  <w:num w:numId="39">
    <w:abstractNumId w:val="2"/>
  </w:num>
  <w:num w:numId="40">
    <w:abstractNumId w:val="59"/>
  </w:num>
  <w:num w:numId="41">
    <w:abstractNumId w:val="27"/>
    <w:lvlOverride w:ilvl="0">
      <w:startOverride w:val="1"/>
    </w:lvlOverride>
  </w:num>
  <w:num w:numId="42">
    <w:abstractNumId w:val="14"/>
  </w:num>
  <w:num w:numId="43">
    <w:abstractNumId w:val="42"/>
  </w:num>
  <w:num w:numId="44">
    <w:abstractNumId w:val="74"/>
  </w:num>
  <w:num w:numId="45">
    <w:abstractNumId w:val="31"/>
  </w:num>
  <w:num w:numId="46">
    <w:abstractNumId w:val="63"/>
  </w:num>
  <w:num w:numId="47">
    <w:abstractNumId w:val="31"/>
    <w:lvlOverride w:ilvl="0">
      <w:startOverride w:val="1"/>
    </w:lvlOverride>
  </w:num>
  <w:num w:numId="48">
    <w:abstractNumId w:val="41"/>
  </w:num>
  <w:num w:numId="49">
    <w:abstractNumId w:val="72"/>
  </w:num>
  <w:num w:numId="50">
    <w:abstractNumId w:val="31"/>
    <w:lvlOverride w:ilvl="0">
      <w:startOverride w:val="1"/>
    </w:lvlOverride>
  </w:num>
  <w:num w:numId="51">
    <w:abstractNumId w:val="25"/>
  </w:num>
  <w:num w:numId="52">
    <w:abstractNumId w:val="31"/>
    <w:lvlOverride w:ilvl="0">
      <w:startOverride w:val="1"/>
    </w:lvlOverride>
  </w:num>
  <w:num w:numId="53">
    <w:abstractNumId w:val="75"/>
  </w:num>
  <w:num w:numId="54">
    <w:abstractNumId w:val="75"/>
  </w:num>
  <w:num w:numId="55">
    <w:abstractNumId w:val="75"/>
  </w:num>
  <w:num w:numId="56">
    <w:abstractNumId w:val="75"/>
  </w:num>
  <w:num w:numId="57">
    <w:abstractNumId w:val="75"/>
  </w:num>
  <w:num w:numId="58">
    <w:abstractNumId w:val="80"/>
  </w:num>
  <w:num w:numId="59">
    <w:abstractNumId w:val="44"/>
  </w:num>
  <w:num w:numId="60">
    <w:abstractNumId w:val="4"/>
  </w:num>
  <w:num w:numId="61">
    <w:abstractNumId w:val="44"/>
    <w:lvlOverride w:ilvl="0">
      <w:startOverride w:val="1"/>
    </w:lvlOverride>
  </w:num>
  <w:num w:numId="62">
    <w:abstractNumId w:val="44"/>
  </w:num>
  <w:num w:numId="63">
    <w:abstractNumId w:val="44"/>
  </w:num>
  <w:num w:numId="64">
    <w:abstractNumId w:val="44"/>
  </w:num>
  <w:num w:numId="65">
    <w:abstractNumId w:val="44"/>
  </w:num>
  <w:num w:numId="66">
    <w:abstractNumId w:val="44"/>
  </w:num>
  <w:num w:numId="67">
    <w:abstractNumId w:val="44"/>
  </w:num>
  <w:num w:numId="68">
    <w:abstractNumId w:val="45"/>
  </w:num>
  <w:num w:numId="69">
    <w:abstractNumId w:val="44"/>
    <w:lvlOverride w:ilvl="0">
      <w:startOverride w:val="1"/>
    </w:lvlOverride>
  </w:num>
  <w:num w:numId="70">
    <w:abstractNumId w:val="44"/>
  </w:num>
  <w:num w:numId="71">
    <w:abstractNumId w:val="44"/>
  </w:num>
  <w:num w:numId="72">
    <w:abstractNumId w:val="44"/>
  </w:num>
  <w:num w:numId="73">
    <w:abstractNumId w:val="44"/>
  </w:num>
  <w:num w:numId="74">
    <w:abstractNumId w:val="44"/>
  </w:num>
  <w:num w:numId="75">
    <w:abstractNumId w:val="44"/>
  </w:num>
  <w:num w:numId="76">
    <w:abstractNumId w:val="44"/>
  </w:num>
  <w:num w:numId="77">
    <w:abstractNumId w:val="44"/>
  </w:num>
  <w:num w:numId="78">
    <w:abstractNumId w:val="29"/>
  </w:num>
  <w:num w:numId="79">
    <w:abstractNumId w:val="18"/>
  </w:num>
  <w:num w:numId="80">
    <w:abstractNumId w:val="44"/>
    <w:lvlOverride w:ilvl="0">
      <w:startOverride w:val="1"/>
    </w:lvlOverride>
  </w:num>
  <w:num w:numId="81">
    <w:abstractNumId w:val="58"/>
  </w:num>
  <w:num w:numId="82">
    <w:abstractNumId w:val="33"/>
  </w:num>
  <w:num w:numId="83">
    <w:abstractNumId w:val="37"/>
  </w:num>
  <w:num w:numId="84">
    <w:abstractNumId w:val="16"/>
  </w:num>
  <w:num w:numId="85">
    <w:abstractNumId w:val="44"/>
    <w:lvlOverride w:ilvl="0">
      <w:startOverride w:val="1"/>
    </w:lvlOverride>
  </w:num>
  <w:num w:numId="86">
    <w:abstractNumId w:val="3"/>
  </w:num>
  <w:num w:numId="87">
    <w:abstractNumId w:val="12"/>
  </w:num>
  <w:num w:numId="88">
    <w:abstractNumId w:val="44"/>
    <w:lvlOverride w:ilvl="0">
      <w:startOverride w:val="1"/>
    </w:lvlOverride>
  </w:num>
  <w:num w:numId="89">
    <w:abstractNumId w:val="32"/>
  </w:num>
  <w:num w:numId="90">
    <w:abstractNumId w:val="44"/>
    <w:lvlOverride w:ilvl="0">
      <w:startOverride w:val="1"/>
    </w:lvlOverride>
  </w:num>
  <w:num w:numId="91">
    <w:abstractNumId w:val="6"/>
  </w:num>
  <w:num w:numId="92">
    <w:abstractNumId w:val="48"/>
  </w:num>
  <w:num w:numId="93">
    <w:abstractNumId w:val="55"/>
  </w:num>
  <w:num w:numId="94">
    <w:abstractNumId w:val="52"/>
  </w:num>
  <w:num w:numId="95">
    <w:abstractNumId w:val="44"/>
    <w:lvlOverride w:ilvl="0">
      <w:startOverride w:val="2"/>
    </w:lvlOverride>
  </w:num>
  <w:num w:numId="96">
    <w:abstractNumId w:val="50"/>
  </w:num>
  <w:num w:numId="97">
    <w:abstractNumId w:val="65"/>
  </w:num>
  <w:num w:numId="98">
    <w:abstractNumId w:val="62"/>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3"/>
  </w:num>
  <w:num w:numId="113">
    <w:abstractNumId w:val="78"/>
  </w:num>
  <w:num w:numId="114">
    <w:abstractNumId w:val="70"/>
  </w:num>
  <w:num w:numId="115">
    <w:abstractNumId w:val="34"/>
    <w:lvlOverride w:ilvl="0">
      <w:startOverride w:val="1"/>
    </w:lvlOverride>
  </w:num>
  <w:num w:numId="116">
    <w:abstractNumId w:val="51"/>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77"/>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0"/>
  </w:num>
  <w:num w:numId="141">
    <w:abstractNumId w:val="34"/>
    <w:lvlOverride w:ilvl="0">
      <w:startOverride w:val="1"/>
    </w:lvlOverride>
  </w:num>
  <w:num w:numId="142">
    <w:abstractNumId w:val="62"/>
  </w:num>
  <w:num w:numId="143">
    <w:abstractNumId w:val="39"/>
  </w:num>
  <w:num w:numId="144">
    <w:abstractNumId w:val="23"/>
  </w:num>
  <w:num w:numId="145">
    <w:abstractNumId w:val="15"/>
  </w:num>
  <w:num w:numId="146">
    <w:abstractNumId w:val="34"/>
  </w:num>
  <w:num w:numId="147">
    <w:abstractNumId w:val="54"/>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IdMacAtCleanup w:val="1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69"/>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00A"/>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9E1"/>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95"/>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2F8F"/>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5AA"/>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5C"/>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16"/>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445"/>
    <w:rsid w:val="002C4A1A"/>
    <w:rsid w:val="002C4C57"/>
    <w:rsid w:val="002C4D33"/>
    <w:rsid w:val="002C4FA5"/>
    <w:rsid w:val="002C5082"/>
    <w:rsid w:val="002C519A"/>
    <w:rsid w:val="002C5358"/>
    <w:rsid w:val="002C5365"/>
    <w:rsid w:val="002C5768"/>
    <w:rsid w:val="002C59D2"/>
    <w:rsid w:val="002C5AB9"/>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27E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6DF3"/>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11E"/>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997"/>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75"/>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32B"/>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59E"/>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473A"/>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6EE1"/>
    <w:rsid w:val="007D71E9"/>
    <w:rsid w:val="007D7566"/>
    <w:rsid w:val="007D7A40"/>
    <w:rsid w:val="007D7A77"/>
    <w:rsid w:val="007D7F0C"/>
    <w:rsid w:val="007E00AA"/>
    <w:rsid w:val="007E0BBE"/>
    <w:rsid w:val="007E0C78"/>
    <w:rsid w:val="007E11AF"/>
    <w:rsid w:val="007E12F6"/>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8AD"/>
    <w:rsid w:val="008C4BC4"/>
    <w:rsid w:val="008C4DF2"/>
    <w:rsid w:val="008C4F88"/>
    <w:rsid w:val="008C5235"/>
    <w:rsid w:val="008C5865"/>
    <w:rsid w:val="008C595C"/>
    <w:rsid w:val="008C5BAD"/>
    <w:rsid w:val="008C63CD"/>
    <w:rsid w:val="008C65A8"/>
    <w:rsid w:val="008C6CFE"/>
    <w:rsid w:val="008C6F60"/>
    <w:rsid w:val="008C724A"/>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6F9"/>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41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559"/>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325"/>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8D"/>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6FD2"/>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3E9C"/>
    <w:rsid w:val="00C7413B"/>
    <w:rsid w:val="00C7421C"/>
    <w:rsid w:val="00C74278"/>
    <w:rsid w:val="00C742EB"/>
    <w:rsid w:val="00C74679"/>
    <w:rsid w:val="00C74EBD"/>
    <w:rsid w:val="00C75194"/>
    <w:rsid w:val="00C756DD"/>
    <w:rsid w:val="00C75A6D"/>
    <w:rsid w:val="00C75AE2"/>
    <w:rsid w:val="00C760AB"/>
    <w:rsid w:val="00C76159"/>
    <w:rsid w:val="00C769F6"/>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3DC"/>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5E92"/>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7D7"/>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B36"/>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0FFB"/>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275"/>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2FEC"/>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41"/>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9EC"/>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4204"/>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AE2"/>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ar Char Char,fn,footnote text,5_G"/>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aliases w:val="Footnote Text Char Char Char Char Char Char,Footnote Text Char Char Char Char Char1, Char Char, Char Char Char Char Char,fn Char,footnote text Char,5_G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character" w:customStyle="1" w:styleId="shortdesc1">
    <w:name w:val="short_desc1"/>
    <w:basedOn w:val="DefaultParagraphFont"/>
    <w:rsid w:val="000C100A"/>
    <w:rPr>
      <w:rFonts w:ascii="Verdana" w:hAnsi="Verdana" w:hint="default"/>
      <w:strike w:val="0"/>
      <w:dstrike w:val="0"/>
      <w:color w:val="000000"/>
      <w:sz w:val="15"/>
      <w:szCs w:val="15"/>
      <w:u w:val="none"/>
      <w:effect w:val="none"/>
    </w:rPr>
  </w:style>
  <w:style w:type="character" w:customStyle="1" w:styleId="longdesc1">
    <w:name w:val="long_desc1"/>
    <w:basedOn w:val="DefaultParagraphFont"/>
    <w:rsid w:val="000C100A"/>
    <w:rPr>
      <w:rFonts w:ascii="Verdana" w:hAnsi="Verdana" w:hint="default"/>
      <w:strike w:val="0"/>
      <w:dstrike w:val="0"/>
      <w:color w:val="000000"/>
      <w:sz w:val="15"/>
      <w:szCs w:val="15"/>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ar Char Char,fn,footnote text,5_G"/>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aliases w:val="Footnote Text Char Char Char Char Char Char,Footnote Text Char Char Char Char Char1, Char Char, Char Char Char Char Char,fn Char,footnote text Char,5_G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character" w:customStyle="1" w:styleId="shortdesc1">
    <w:name w:val="short_desc1"/>
    <w:basedOn w:val="DefaultParagraphFont"/>
    <w:rsid w:val="000C100A"/>
    <w:rPr>
      <w:rFonts w:ascii="Verdana" w:hAnsi="Verdana" w:hint="default"/>
      <w:strike w:val="0"/>
      <w:dstrike w:val="0"/>
      <w:color w:val="000000"/>
      <w:sz w:val="15"/>
      <w:szCs w:val="15"/>
      <w:u w:val="none"/>
      <w:effect w:val="none"/>
    </w:rPr>
  </w:style>
  <w:style w:type="character" w:customStyle="1" w:styleId="longdesc1">
    <w:name w:val="long_desc1"/>
    <w:basedOn w:val="DefaultParagraphFont"/>
    <w:rsid w:val="000C100A"/>
    <w:rPr>
      <w:rFonts w:ascii="Verdana" w:hAnsi="Verdana" w:hint="default"/>
      <w:strike w:val="0"/>
      <w:dstrike w:val="0"/>
      <w:color w:val="00000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06" Type="http://schemas.microsoft.com/office/2011/relationships/commentsExtended" Target="commentsExtended.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05" Type="http://schemas.microsoft.com/office/2011/relationships/people" Target="peop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00BCF-27CE-4694-A826-010CEC930672}">
  <ds:schemaRefs>
    <ds:schemaRef ds:uri="http://schemas.openxmlformats.org/officeDocument/2006/bibliography"/>
  </ds:schemaRefs>
</ds:datastoreItem>
</file>

<file path=customXml/itemProps2.xml><?xml version="1.0" encoding="utf-8"?>
<ds:datastoreItem xmlns:ds="http://schemas.openxmlformats.org/officeDocument/2006/customXml" ds:itemID="{532AD3D1-8E25-44DC-99BC-A5DABD7FE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1662</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2014-07-23T14:14:00Z</dcterms:created>
  <dcterms:modified xsi:type="dcterms:W3CDTF">2018-02-22T13:01:00Z</dcterms:modified>
</cp:coreProperties>
</file>