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08992223" w:rsidR="000D3CA4" w:rsidRPr="00F3514D" w:rsidRDefault="00C4640B" w:rsidP="00F3514D">
      <w:pPr>
        <w:pStyle w:val="Chapitre"/>
        <w:spacing w:before="240"/>
        <w:rPr>
          <w:b/>
          <w:caps/>
        </w:rPr>
      </w:pPr>
      <w:bookmarkStart w:id="0" w:name="_Toc241644729"/>
      <w:bookmarkStart w:id="1" w:name="_Toc302374692"/>
      <w:r w:rsidRPr="00F3514D">
        <w:rPr>
          <w:b/>
          <w:caps/>
        </w:rPr>
        <w:t xml:space="preserve">Unit </w:t>
      </w:r>
      <w:bookmarkEnd w:id="0"/>
      <w:r w:rsidR="000241E4" w:rsidRPr="00F3514D">
        <w:rPr>
          <w:b/>
          <w:caps/>
          <w:lang w:val="fr-FR" w:eastAsia="ja-JP"/>
        </w:rPr>
        <w:drawing>
          <wp:anchor distT="0" distB="0" distL="114300" distR="114300" simplePos="0" relativeHeight="251654656"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8B309F" w:rsidRPr="00F3514D">
        <w:rPr>
          <w:b/>
          <w:caps/>
        </w:rPr>
        <w:t>55</w:t>
      </w:r>
    </w:p>
    <w:p w14:paraId="12215727" w14:textId="58626BBA" w:rsidR="00546A14" w:rsidRDefault="00F3514D" w:rsidP="00F3514D">
      <w:pPr>
        <w:pStyle w:val="UPlan"/>
        <w:rPr>
          <w:b/>
          <w:caps/>
        </w:rPr>
      </w:pPr>
      <w:bookmarkStart w:id="2" w:name="_Toc241644730"/>
      <w:r>
        <w:rPr>
          <w:b/>
          <w:caps/>
        </w:rPr>
        <w:t xml:space="preserve">Workshop on </w:t>
      </w:r>
      <w:r w:rsidR="009C5DE1" w:rsidRPr="00F3514D">
        <w:rPr>
          <w:b/>
          <w:caps/>
        </w:rPr>
        <w:t>Policy development for intangible cultural heritage</w:t>
      </w:r>
      <w:r w:rsidR="00670818" w:rsidRPr="00F3514D">
        <w:rPr>
          <w:b/>
          <w:caps/>
        </w:rPr>
        <w:t xml:space="preserve"> safeguarding</w:t>
      </w:r>
      <w:bookmarkEnd w:id="1"/>
      <w:bookmarkEnd w:id="2"/>
    </w:p>
    <w:p w14:paraId="0CC8F640" w14:textId="56D4FD89" w:rsidR="00546A14" w:rsidRPr="006021AD" w:rsidRDefault="00546A14" w:rsidP="00546A14">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AA4247">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 xml:space="preserve">7, place de </w:t>
      </w:r>
      <w:proofErr w:type="spellStart"/>
      <w:r w:rsidRPr="006021AD">
        <w:rPr>
          <w:rFonts w:ascii="Arial" w:hAnsi="Arial" w:cs="Arial"/>
          <w:bCs/>
          <w:iCs/>
          <w:sz w:val="22"/>
          <w:szCs w:val="22"/>
          <w:lang w:val="en-GB"/>
        </w:rPr>
        <w:t>Fontenoy</w:t>
      </w:r>
      <w:proofErr w:type="spellEnd"/>
      <w:r w:rsidRPr="006021AD">
        <w:rPr>
          <w:rFonts w:ascii="Arial" w:hAnsi="Arial" w:cs="Arial"/>
          <w:bCs/>
          <w:iCs/>
          <w:sz w:val="22"/>
          <w:szCs w:val="22"/>
          <w:lang w:val="en-GB"/>
        </w:rPr>
        <w:t>, 75352 Paris 07 SP, France</w:t>
      </w:r>
    </w:p>
    <w:p w14:paraId="149BB64A" w14:textId="77777777" w:rsidR="00546A14" w:rsidRPr="006021AD" w:rsidRDefault="00546A14" w:rsidP="00546A14">
      <w:pPr>
        <w:pStyle w:val="BodyText"/>
        <w:jc w:val="left"/>
        <w:rPr>
          <w:rFonts w:ascii="Arial" w:hAnsi="Arial" w:cs="Arial"/>
          <w:bCs/>
          <w:iCs/>
          <w:sz w:val="22"/>
          <w:szCs w:val="22"/>
          <w:lang w:val="en-GB"/>
        </w:rPr>
      </w:pPr>
    </w:p>
    <w:p w14:paraId="34AD01D6" w14:textId="1C2957C4" w:rsidR="00546A14" w:rsidRPr="006021AD" w:rsidRDefault="00546A14" w:rsidP="00546A14">
      <w:pPr>
        <w:autoSpaceDE w:val="0"/>
        <w:autoSpaceDN w:val="0"/>
        <w:adjustRightInd w:val="0"/>
        <w:rPr>
          <w:szCs w:val="22"/>
        </w:rPr>
      </w:pPr>
      <w:r w:rsidRPr="006021AD">
        <w:rPr>
          <w:szCs w:val="22"/>
          <w:lang w:val="en-GB"/>
        </w:rPr>
        <w:t xml:space="preserve">© UNESCO </w:t>
      </w:r>
      <w:r w:rsidR="00AA4247">
        <w:rPr>
          <w:szCs w:val="22"/>
          <w:lang w:val="en-GB"/>
        </w:rPr>
        <w:t>2016</w:t>
      </w:r>
    </w:p>
    <w:p w14:paraId="774B8BEE" w14:textId="26CF0CA9" w:rsidR="00546A14" w:rsidRPr="006021AD" w:rsidRDefault="00546A14" w:rsidP="00546A14">
      <w:pPr>
        <w:autoSpaceDE w:val="0"/>
        <w:autoSpaceDN w:val="0"/>
        <w:adjustRightInd w:val="0"/>
        <w:rPr>
          <w:szCs w:val="22"/>
          <w:lang w:val="en-GB"/>
        </w:rPr>
      </w:pPr>
    </w:p>
    <w:p w14:paraId="28442A6A" w14:textId="77777777" w:rsidR="00546A14" w:rsidRPr="006021AD" w:rsidRDefault="00546A14" w:rsidP="00546A14">
      <w:pPr>
        <w:autoSpaceDE w:val="0"/>
        <w:autoSpaceDN w:val="0"/>
        <w:adjustRightInd w:val="0"/>
        <w:rPr>
          <w:szCs w:val="22"/>
          <w:lang w:val="en-GB"/>
        </w:rPr>
      </w:pPr>
      <w:r w:rsidRPr="006021AD">
        <w:rPr>
          <w:noProof/>
          <w:szCs w:val="22"/>
          <w:lang w:val="fr-FR" w:eastAsia="ja-JP"/>
        </w:rPr>
        <w:drawing>
          <wp:inline distT="0" distB="0" distL="0" distR="0" wp14:anchorId="2C60DFF1" wp14:editId="1B7BE69C">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A1BEF36" w14:textId="77777777" w:rsidR="00546A14" w:rsidRPr="006021AD" w:rsidRDefault="00546A14" w:rsidP="00546A14">
      <w:pPr>
        <w:spacing w:before="240"/>
        <w:rPr>
          <w:szCs w:val="22"/>
        </w:rPr>
      </w:pPr>
      <w:r w:rsidRPr="006021AD">
        <w:rPr>
          <w:szCs w:val="22"/>
        </w:rPr>
        <w:t>This publication is available in Open Access under the Attribution-</w:t>
      </w:r>
      <w:proofErr w:type="spellStart"/>
      <w:r w:rsidRPr="006021AD">
        <w:rPr>
          <w:szCs w:val="22"/>
        </w:rPr>
        <w:t>ShareAlike</w:t>
      </w:r>
      <w:proofErr w:type="spellEnd"/>
      <w:r w:rsidRPr="006021AD">
        <w:rPr>
          <w:szCs w:val="22"/>
        </w:rPr>
        <w:t xml:space="preserv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xml:space="preserve">). By using the content of this publication, the users accept to </w:t>
      </w:r>
      <w:proofErr w:type="gramStart"/>
      <w:r w:rsidRPr="006021AD">
        <w:rPr>
          <w:szCs w:val="22"/>
        </w:rPr>
        <w:t>be bound</w:t>
      </w:r>
      <w:proofErr w:type="gramEnd"/>
      <w:r w:rsidRPr="006021AD">
        <w:rPr>
          <w:szCs w:val="22"/>
        </w:rPr>
        <w:t xml:space="preserve">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7CB4C820" w14:textId="77777777" w:rsidR="00546A14" w:rsidRPr="006021AD" w:rsidRDefault="00546A14" w:rsidP="00546A14">
      <w:pPr>
        <w:snapToGrid/>
        <w:spacing w:before="0"/>
        <w:jc w:val="left"/>
        <w:rPr>
          <w:bCs/>
          <w:iCs/>
          <w:szCs w:val="22"/>
          <w:lang w:val="en-GB" w:eastAsia="pt-BR"/>
        </w:rPr>
      </w:pPr>
      <w:r w:rsidRPr="006021AD">
        <w:rPr>
          <w:bCs/>
          <w:iCs/>
          <w:szCs w:val="22"/>
          <w:lang w:val="en-GB"/>
        </w:rPr>
        <w:t xml:space="preserve">The images of this publication </w:t>
      </w:r>
      <w:proofErr w:type="gramStart"/>
      <w:r w:rsidRPr="006021AD">
        <w:rPr>
          <w:bCs/>
          <w:iCs/>
          <w:szCs w:val="22"/>
          <w:lang w:val="en-GB"/>
        </w:rPr>
        <w:t>do not fall under the CC-BY-SA licence and may not be used, reproduced, or commercialized without the prior permission of the copyright holders</w:t>
      </w:r>
      <w:proofErr w:type="gramEnd"/>
      <w:r w:rsidRPr="006021AD">
        <w:rPr>
          <w:bCs/>
          <w:iCs/>
          <w:szCs w:val="22"/>
          <w:lang w:val="en-GB"/>
        </w:rPr>
        <w:t>.</w:t>
      </w:r>
    </w:p>
    <w:p w14:paraId="3E6E67D7" w14:textId="77777777" w:rsidR="00546A14" w:rsidRPr="006021AD" w:rsidRDefault="00546A14" w:rsidP="00546A14">
      <w:pPr>
        <w:pStyle w:val="BodyText"/>
        <w:jc w:val="left"/>
        <w:rPr>
          <w:rFonts w:ascii="Arial" w:hAnsi="Arial" w:cs="Arial"/>
          <w:bCs/>
          <w:iCs/>
          <w:sz w:val="22"/>
          <w:szCs w:val="22"/>
          <w:lang w:val="en-GB"/>
        </w:rPr>
      </w:pPr>
    </w:p>
    <w:p w14:paraId="2C927275" w14:textId="77777777" w:rsidR="00546A14" w:rsidRPr="006021AD" w:rsidRDefault="00546A14" w:rsidP="00546A14">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93DB3B2" w14:textId="77777777" w:rsidR="00546A14" w:rsidRPr="006021AD" w:rsidRDefault="00546A14" w:rsidP="00546A14">
      <w:pPr>
        <w:pStyle w:val="BodyText"/>
        <w:jc w:val="left"/>
        <w:rPr>
          <w:rFonts w:ascii="Arial" w:hAnsi="Arial" w:cs="Arial"/>
          <w:bCs/>
          <w:iCs/>
          <w:sz w:val="22"/>
          <w:szCs w:val="22"/>
          <w:lang w:val="en-GB"/>
        </w:rPr>
      </w:pPr>
    </w:p>
    <w:p w14:paraId="52CB9C28" w14:textId="622F0362" w:rsidR="00546A14" w:rsidRPr="00546A14" w:rsidRDefault="00546A14" w:rsidP="00546A14">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63F15AC0" w14:textId="77777777" w:rsidR="00546A14" w:rsidRDefault="00546A14">
      <w:pPr>
        <w:tabs>
          <w:tab w:val="clear" w:pos="567"/>
        </w:tabs>
        <w:snapToGrid/>
        <w:spacing w:before="0" w:after="160" w:line="259" w:lineRule="auto"/>
        <w:jc w:val="left"/>
        <w:rPr>
          <w:rFonts w:eastAsia="Times New Roman"/>
          <w:b/>
          <w:bCs/>
          <w:caps/>
          <w:noProof/>
          <w:color w:val="3366FF"/>
          <w:kern w:val="28"/>
          <w:sz w:val="48"/>
          <w:szCs w:val="48"/>
        </w:rPr>
      </w:pPr>
      <w:bookmarkStart w:id="3" w:name="_GoBack"/>
      <w:bookmarkEnd w:id="3"/>
      <w:r>
        <w:rPr>
          <w:b/>
          <w:caps/>
        </w:rPr>
        <w:br w:type="page"/>
      </w:r>
    </w:p>
    <w:p w14:paraId="3B685B00" w14:textId="04715407" w:rsidR="00F3514D" w:rsidRPr="00F3514D" w:rsidRDefault="00F3514D" w:rsidP="00F3514D">
      <w:pPr>
        <w:pStyle w:val="Titcoul"/>
        <w:rPr>
          <w:b/>
          <w:caps/>
          <w:kern w:val="0"/>
        </w:rPr>
      </w:pPr>
      <w:r w:rsidRPr="00F3514D">
        <w:rPr>
          <w:b/>
          <w:caps/>
          <w:kern w:val="0"/>
        </w:rPr>
        <w:lastRenderedPageBreak/>
        <w:t>lesson plan</w:t>
      </w:r>
    </w:p>
    <w:p w14:paraId="24193C13" w14:textId="0AD40CA2" w:rsidR="000D3CA4" w:rsidRPr="00F3514D" w:rsidRDefault="00F3514D" w:rsidP="004936EF">
      <w:pPr>
        <w:pStyle w:val="UTit4"/>
      </w:pPr>
      <w:r w:rsidRPr="00F3514D">
        <w:t>Duration:</w:t>
      </w:r>
    </w:p>
    <w:p w14:paraId="7722749F" w14:textId="2825BFBF" w:rsidR="000D3CA4" w:rsidRPr="003E7367" w:rsidRDefault="00C01DD2" w:rsidP="000241E4">
      <w:pPr>
        <w:pStyle w:val="UTxt"/>
        <w:rPr>
          <w:i w:val="0"/>
          <w:lang w:val="en-GB"/>
        </w:rPr>
      </w:pPr>
      <w:r w:rsidRPr="003E7367">
        <w:rPr>
          <w:i w:val="0"/>
          <w:lang w:val="en-GB"/>
        </w:rPr>
        <w:t>3-5 days</w:t>
      </w:r>
    </w:p>
    <w:p w14:paraId="7FE10227" w14:textId="7945006C" w:rsidR="000D3CA4" w:rsidRPr="00F3514D" w:rsidRDefault="00F3514D" w:rsidP="004936EF">
      <w:pPr>
        <w:pStyle w:val="UTit4"/>
        <w:rPr>
          <w:lang w:val="en-US"/>
        </w:rPr>
      </w:pPr>
      <w:r w:rsidRPr="00F3514D">
        <w:rPr>
          <w:lang w:val="en-US"/>
        </w:rPr>
        <w:t>Objective(s):</w:t>
      </w:r>
    </w:p>
    <w:p w14:paraId="242B2480" w14:textId="1E86342E" w:rsidR="000D3CA4" w:rsidRPr="003E7367" w:rsidRDefault="000D3CA4" w:rsidP="00D42658">
      <w:pPr>
        <w:pStyle w:val="UTxt"/>
        <w:rPr>
          <w:i w:val="0"/>
          <w:lang w:val="en-GB"/>
        </w:rPr>
      </w:pPr>
      <w:proofErr w:type="gramStart"/>
      <w:r w:rsidRPr="003E7367">
        <w:rPr>
          <w:i w:val="0"/>
          <w:lang w:val="en-GB"/>
        </w:rPr>
        <w:t xml:space="preserve">Establish an understanding of the recommendations to States Parties in the Convention </w:t>
      </w:r>
      <w:r w:rsidR="00F848F4" w:rsidRPr="003E7367">
        <w:rPr>
          <w:i w:val="0"/>
          <w:lang w:val="en-GB"/>
        </w:rPr>
        <w:t>for the Safeguarding of the Intangible Cultural Heritage</w:t>
      </w:r>
      <w:r w:rsidR="002162D4" w:rsidRPr="00B25DB6">
        <w:rPr>
          <w:i w:val="0"/>
          <w:iCs/>
          <w:vertAlign w:val="superscript"/>
        </w:rPr>
        <w:footnoteReference w:id="1"/>
      </w:r>
      <w:r w:rsidR="00F848F4" w:rsidRPr="003E7367">
        <w:rPr>
          <w:i w:val="0"/>
          <w:lang w:val="en-GB"/>
        </w:rPr>
        <w:t xml:space="preserve"> </w:t>
      </w:r>
      <w:r w:rsidRPr="003E7367">
        <w:rPr>
          <w:i w:val="0"/>
          <w:lang w:val="en-GB"/>
        </w:rPr>
        <w:t xml:space="preserve">and the </w:t>
      </w:r>
      <w:r w:rsidR="004F21C0" w:rsidRPr="003E7367">
        <w:rPr>
          <w:i w:val="0"/>
          <w:lang w:val="en-GB"/>
        </w:rPr>
        <w:t>Operational Directives (</w:t>
      </w:r>
      <w:r w:rsidRPr="003E7367">
        <w:rPr>
          <w:i w:val="0"/>
          <w:lang w:val="en-GB"/>
        </w:rPr>
        <w:t>ODs</w:t>
      </w:r>
      <w:r w:rsidR="004F21C0" w:rsidRPr="003E7367">
        <w:rPr>
          <w:i w:val="0"/>
          <w:lang w:val="en-GB"/>
        </w:rPr>
        <w:t>)</w:t>
      </w:r>
      <w:r w:rsidRPr="003E7367">
        <w:rPr>
          <w:i w:val="0"/>
          <w:lang w:val="en-GB"/>
        </w:rPr>
        <w:t xml:space="preserve"> concerning</w:t>
      </w:r>
      <w:r w:rsidR="00720F3F" w:rsidRPr="003E7367">
        <w:rPr>
          <w:i w:val="0"/>
          <w:lang w:val="en-GB"/>
        </w:rPr>
        <w:t xml:space="preserve"> </w:t>
      </w:r>
      <w:r w:rsidRPr="003E7367">
        <w:rPr>
          <w:i w:val="0"/>
          <w:lang w:val="en-GB"/>
        </w:rPr>
        <w:t>the adoption (or reinforcement) of policies and legislation;</w:t>
      </w:r>
      <w:r w:rsidR="00720F3F" w:rsidRPr="003E7367">
        <w:rPr>
          <w:i w:val="0"/>
          <w:lang w:val="en-GB"/>
        </w:rPr>
        <w:t xml:space="preserve"> </w:t>
      </w:r>
      <w:r w:rsidRPr="003E7367">
        <w:rPr>
          <w:i w:val="0"/>
          <w:lang w:val="en-GB"/>
        </w:rPr>
        <w:t xml:space="preserve">the establishment (or reinforcement) of administrative frameworks and institutions for safeguarding the </w:t>
      </w:r>
      <w:r w:rsidR="0097038A" w:rsidRPr="003E7367">
        <w:rPr>
          <w:i w:val="0"/>
          <w:lang w:val="en-GB"/>
        </w:rPr>
        <w:t>intangible cultural heritage (ICH)</w:t>
      </w:r>
      <w:r w:rsidRPr="003E7367">
        <w:rPr>
          <w:i w:val="0"/>
          <w:lang w:val="en-GB"/>
        </w:rPr>
        <w:t>; and</w:t>
      </w:r>
      <w:r w:rsidR="00720F3F" w:rsidRPr="003E7367">
        <w:rPr>
          <w:i w:val="0"/>
          <w:lang w:val="en-GB"/>
        </w:rPr>
        <w:t xml:space="preserve"> </w:t>
      </w:r>
      <w:r w:rsidRPr="003E7367">
        <w:rPr>
          <w:i w:val="0"/>
          <w:lang w:val="en-GB"/>
        </w:rPr>
        <w:t>the creation or designation of several kinds of networks and organizat</w:t>
      </w:r>
      <w:r w:rsidR="00D42658">
        <w:rPr>
          <w:i w:val="0"/>
          <w:lang w:val="en-GB"/>
        </w:rPr>
        <w:t>ions at the institutional level</w:t>
      </w:r>
      <w:r w:rsidRPr="003E7367">
        <w:rPr>
          <w:i w:val="0"/>
          <w:lang w:val="en-GB"/>
        </w:rPr>
        <w:t>.</w:t>
      </w:r>
      <w:proofErr w:type="gramEnd"/>
    </w:p>
    <w:p w14:paraId="515C870C" w14:textId="2F29DF8A" w:rsidR="0039178C" w:rsidRPr="003E7367" w:rsidRDefault="0039178C" w:rsidP="00F3514D">
      <w:pPr>
        <w:pStyle w:val="UTxt"/>
        <w:rPr>
          <w:i w:val="0"/>
          <w:lang w:val="en-GB"/>
        </w:rPr>
      </w:pPr>
      <w:r w:rsidRPr="003E7367">
        <w:rPr>
          <w:i w:val="0"/>
          <w:lang w:val="en-GB"/>
        </w:rPr>
        <w:t xml:space="preserve">Assist country counterparts in planning a strategy for </w:t>
      </w:r>
      <w:r w:rsidR="007B4581" w:rsidRPr="003E7367">
        <w:rPr>
          <w:i w:val="0"/>
          <w:lang w:val="en-GB"/>
        </w:rPr>
        <w:t xml:space="preserve">developing </w:t>
      </w:r>
      <w:r w:rsidRPr="003E7367">
        <w:rPr>
          <w:i w:val="0"/>
          <w:lang w:val="en-GB"/>
        </w:rPr>
        <w:t>ICH-related policy</w:t>
      </w:r>
      <w:r w:rsidR="007B4581" w:rsidRPr="003E7367">
        <w:rPr>
          <w:i w:val="0"/>
          <w:lang w:val="en-GB"/>
        </w:rPr>
        <w:t xml:space="preserve"> </w:t>
      </w:r>
      <w:r w:rsidR="00157A5A" w:rsidRPr="003E7367">
        <w:rPr>
          <w:i w:val="0"/>
          <w:lang w:val="en-GB"/>
        </w:rPr>
        <w:t>to assist in the implementation of</w:t>
      </w:r>
      <w:r w:rsidR="007B4581" w:rsidRPr="003E7367">
        <w:rPr>
          <w:i w:val="0"/>
          <w:lang w:val="en-GB"/>
        </w:rPr>
        <w:t xml:space="preserve"> the Convention</w:t>
      </w:r>
      <w:r w:rsidR="00157A5A" w:rsidRPr="003E7367">
        <w:rPr>
          <w:i w:val="0"/>
          <w:lang w:val="en-GB"/>
        </w:rPr>
        <w:t xml:space="preserve"> at the national level</w:t>
      </w:r>
      <w:r w:rsidRPr="003E7367">
        <w:rPr>
          <w:i w:val="0"/>
          <w:lang w:val="en-GB"/>
        </w:rPr>
        <w:t>.</w:t>
      </w:r>
    </w:p>
    <w:p w14:paraId="2624056A" w14:textId="2F9EC3DC" w:rsidR="000D3CA4" w:rsidRPr="00F3514D" w:rsidRDefault="00F3514D" w:rsidP="004936EF">
      <w:pPr>
        <w:pStyle w:val="UTit4"/>
        <w:rPr>
          <w:lang w:val="en-US"/>
        </w:rPr>
      </w:pPr>
      <w:r w:rsidRPr="00F3514D">
        <w:rPr>
          <w:lang w:val="en-US"/>
        </w:rPr>
        <w:t>Description:</w:t>
      </w:r>
    </w:p>
    <w:p w14:paraId="10FB669B" w14:textId="77C1656A" w:rsidR="00A67C93" w:rsidRPr="003E7367" w:rsidRDefault="00A67C93" w:rsidP="00A67C93">
      <w:pPr>
        <w:pStyle w:val="UTxt"/>
        <w:rPr>
          <w:i w:val="0"/>
          <w:lang w:val="en-GB"/>
        </w:rPr>
      </w:pPr>
      <w:r w:rsidRPr="003E7367">
        <w:rPr>
          <w:i w:val="0"/>
          <w:lang w:val="en-GB"/>
        </w:rPr>
        <w:t xml:space="preserve">This </w:t>
      </w:r>
      <w:r w:rsidR="0039178C" w:rsidRPr="003E7367">
        <w:rPr>
          <w:i w:val="0"/>
          <w:lang w:val="en-GB"/>
        </w:rPr>
        <w:t>workshop</w:t>
      </w:r>
      <w:r w:rsidRPr="003E7367">
        <w:rPr>
          <w:i w:val="0"/>
          <w:lang w:val="en-GB"/>
        </w:rPr>
        <w:t xml:space="preserve"> is about how </w:t>
      </w:r>
      <w:r w:rsidR="0039178C" w:rsidRPr="003E7367">
        <w:rPr>
          <w:i w:val="0"/>
          <w:lang w:val="en-GB"/>
        </w:rPr>
        <w:t>ICH-related policies</w:t>
      </w:r>
      <w:r w:rsidRPr="003E7367">
        <w:rPr>
          <w:i w:val="0"/>
          <w:lang w:val="en-GB"/>
        </w:rPr>
        <w:t xml:space="preserve"> can help to facilitate the implementation of the Convention on the national level. The topics covered </w:t>
      </w:r>
      <w:proofErr w:type="gramStart"/>
      <w:r w:rsidRPr="003E7367">
        <w:rPr>
          <w:i w:val="0"/>
          <w:lang w:val="en-GB"/>
        </w:rPr>
        <w:t>include:</w:t>
      </w:r>
      <w:proofErr w:type="gramEnd"/>
      <w:r w:rsidRPr="003E7367">
        <w:rPr>
          <w:i w:val="0"/>
          <w:lang w:val="en-GB"/>
        </w:rPr>
        <w:t xml:space="preserve"> what the Convention recommends, </w:t>
      </w:r>
      <w:r w:rsidR="0039178C" w:rsidRPr="003E7367">
        <w:rPr>
          <w:i w:val="0"/>
          <w:lang w:val="en-GB"/>
        </w:rPr>
        <w:t>as well as the purpose of (and interaction between) various</w:t>
      </w:r>
      <w:r w:rsidRPr="003E7367">
        <w:rPr>
          <w:i w:val="0"/>
          <w:lang w:val="en-GB"/>
        </w:rPr>
        <w:t xml:space="preserve"> policies and measures</w:t>
      </w:r>
      <w:r w:rsidR="0039178C" w:rsidRPr="003E7367">
        <w:rPr>
          <w:i w:val="0"/>
          <w:lang w:val="en-GB"/>
        </w:rPr>
        <w:t xml:space="preserve"> to support ICH safeguarding.</w:t>
      </w:r>
    </w:p>
    <w:p w14:paraId="1C4F6906" w14:textId="117510FF" w:rsidR="000D3CA4" w:rsidRPr="00F3514D" w:rsidRDefault="00F3514D" w:rsidP="004936EF">
      <w:pPr>
        <w:pStyle w:val="UTit4"/>
        <w:rPr>
          <w:lang w:val="en-US"/>
        </w:rPr>
      </w:pPr>
      <w:r>
        <w:rPr>
          <w:lang w:val="en-US"/>
        </w:rPr>
        <w:t>Supporting documents:</w:t>
      </w:r>
    </w:p>
    <w:p w14:paraId="403DCD4C" w14:textId="37D03A4B" w:rsidR="00CD2C8A" w:rsidRPr="00B25DB6" w:rsidRDefault="00B25DB6" w:rsidP="00CD2C8A">
      <w:pPr>
        <w:pStyle w:val="Upuce"/>
        <w:rPr>
          <w:lang w:val="en-GB"/>
        </w:rPr>
      </w:pPr>
      <w:r>
        <w:rPr>
          <w:lang w:val="en-GB"/>
        </w:rPr>
        <w:t>UNESCO guidance note: Providing advisory services for policy development in the field of intangible cultural heritage</w:t>
      </w:r>
    </w:p>
    <w:p w14:paraId="778E42F5" w14:textId="0765B633" w:rsidR="002E5A64" w:rsidRDefault="002E5A64" w:rsidP="00C268DE">
      <w:pPr>
        <w:pStyle w:val="Upuce"/>
        <w:rPr>
          <w:lang w:val="en-GB"/>
        </w:rPr>
      </w:pPr>
      <w:r>
        <w:rPr>
          <w:lang w:val="en-GB"/>
        </w:rPr>
        <w:t xml:space="preserve">Facilitator’s notes </w:t>
      </w:r>
      <w:r w:rsidR="00C268DE">
        <w:rPr>
          <w:lang w:val="en-GB"/>
        </w:rPr>
        <w:t xml:space="preserve">Unit 10 </w:t>
      </w:r>
      <w:r>
        <w:rPr>
          <w:lang w:val="en-GB"/>
        </w:rPr>
        <w:t>(2-4 hour introductory session</w:t>
      </w:r>
      <w:r w:rsidR="00D42658">
        <w:rPr>
          <w:lang w:val="en-GB"/>
        </w:rPr>
        <w:t xml:space="preserve"> on </w:t>
      </w:r>
      <w:r w:rsidR="00C268DE">
        <w:rPr>
          <w:lang w:val="en-GB"/>
        </w:rPr>
        <w:t>ICH policies and institutions</w:t>
      </w:r>
      <w:r>
        <w:rPr>
          <w:lang w:val="en-GB"/>
        </w:rPr>
        <w:t>)</w:t>
      </w:r>
    </w:p>
    <w:p w14:paraId="24CA70B6" w14:textId="77777777" w:rsidR="00FE649E" w:rsidRPr="003E7367" w:rsidRDefault="00FE649E" w:rsidP="00FE649E">
      <w:pPr>
        <w:pStyle w:val="Upuce"/>
        <w:rPr>
          <w:lang w:val="en-GB"/>
        </w:rPr>
      </w:pPr>
      <w:r w:rsidRPr="003E7367">
        <w:rPr>
          <w:lang w:val="en-GB"/>
        </w:rPr>
        <w:t>Timetables for 3 and 5 day workshops (see below)</w:t>
      </w:r>
    </w:p>
    <w:p w14:paraId="2D7CCE3E" w14:textId="5B53495A" w:rsidR="000D3CA4" w:rsidRDefault="00C268DE" w:rsidP="004936EF">
      <w:pPr>
        <w:pStyle w:val="Upuce"/>
        <w:rPr>
          <w:lang w:val="en-GB"/>
        </w:rPr>
      </w:pPr>
      <w:r>
        <w:rPr>
          <w:lang w:val="en-GB"/>
        </w:rPr>
        <w:t>PowerPoint presentation</w:t>
      </w:r>
      <w:r w:rsidR="002C6FF9">
        <w:rPr>
          <w:lang w:val="en-GB"/>
        </w:rPr>
        <w:t xml:space="preserve"> Unit 10 </w:t>
      </w:r>
    </w:p>
    <w:p w14:paraId="5D205F92" w14:textId="7CAFF3CA" w:rsidR="002C6FF9" w:rsidRPr="003E7367" w:rsidRDefault="002C6FF9" w:rsidP="004936EF">
      <w:pPr>
        <w:pStyle w:val="Upuce"/>
        <w:rPr>
          <w:lang w:val="en-GB"/>
        </w:rPr>
      </w:pPr>
      <w:r>
        <w:rPr>
          <w:lang w:val="en-GB"/>
        </w:rPr>
        <w:t>PowerPoint presentations (1-3) Unit 55</w:t>
      </w:r>
    </w:p>
    <w:p w14:paraId="1F314B01" w14:textId="729763B8" w:rsidR="002E5A64" w:rsidRDefault="00F02D08" w:rsidP="00D81D48">
      <w:pPr>
        <w:pStyle w:val="Upuce"/>
        <w:rPr>
          <w:lang w:val="en-GB"/>
        </w:rPr>
      </w:pPr>
      <w:r w:rsidRPr="002E5A64">
        <w:rPr>
          <w:lang w:val="en-GB"/>
        </w:rPr>
        <w:t>Participant’s</w:t>
      </w:r>
      <w:r w:rsidR="002A3923" w:rsidRPr="002E5A64">
        <w:rPr>
          <w:lang w:val="en-GB"/>
        </w:rPr>
        <w:t xml:space="preserve"> text </w:t>
      </w:r>
      <w:r w:rsidR="009A5123" w:rsidRPr="002E5A64">
        <w:rPr>
          <w:lang w:val="en-GB"/>
        </w:rPr>
        <w:t>Unit 10</w:t>
      </w:r>
      <w:r w:rsidR="00C268DE">
        <w:rPr>
          <w:lang w:val="en-GB"/>
        </w:rPr>
        <w:t xml:space="preserve"> (ICH policies and i</w:t>
      </w:r>
      <w:r w:rsidR="002E5A64" w:rsidRPr="002E5A64">
        <w:rPr>
          <w:lang w:val="en-GB"/>
        </w:rPr>
        <w:t>nstitutions)</w:t>
      </w:r>
    </w:p>
    <w:p w14:paraId="1AF5CB0B" w14:textId="411729D9" w:rsidR="00CD2C8A" w:rsidRPr="002E5A64" w:rsidRDefault="00F02D08" w:rsidP="00D81D48">
      <w:pPr>
        <w:pStyle w:val="Upuce"/>
        <w:rPr>
          <w:lang w:val="en-GB"/>
        </w:rPr>
      </w:pPr>
      <w:r w:rsidRPr="002E5A64">
        <w:rPr>
          <w:lang w:val="en-GB"/>
        </w:rPr>
        <w:t>Participant’s</w:t>
      </w:r>
      <w:r w:rsidR="002A3923" w:rsidRPr="002E5A64">
        <w:rPr>
          <w:lang w:val="en-GB"/>
        </w:rPr>
        <w:t xml:space="preserve"> text </w:t>
      </w:r>
      <w:r w:rsidR="009A5123" w:rsidRPr="002E5A64">
        <w:rPr>
          <w:lang w:val="en-GB"/>
        </w:rPr>
        <w:t>Unit 3</w:t>
      </w:r>
      <w:r w:rsidR="000D3CA4" w:rsidRPr="002E5A64">
        <w:rPr>
          <w:lang w:val="en-GB"/>
        </w:rPr>
        <w:t xml:space="preserve">: ‘Intellectual property’ and ‘International, regional, </w:t>
      </w:r>
      <w:proofErr w:type="spellStart"/>
      <w:r w:rsidR="000D3CA4" w:rsidRPr="002E5A64">
        <w:rPr>
          <w:lang w:val="en-GB"/>
        </w:rPr>
        <w:t>subregional</w:t>
      </w:r>
      <w:proofErr w:type="spellEnd"/>
      <w:r w:rsidR="000D3CA4" w:rsidRPr="002E5A64">
        <w:rPr>
          <w:lang w:val="en-GB"/>
        </w:rPr>
        <w:t>, local’</w:t>
      </w:r>
    </w:p>
    <w:p w14:paraId="18D32954" w14:textId="170511F5" w:rsidR="00215527" w:rsidRPr="003E7367" w:rsidRDefault="00215527" w:rsidP="00215527">
      <w:pPr>
        <w:pStyle w:val="Upuce"/>
        <w:rPr>
          <w:lang w:val="en-GB"/>
        </w:rPr>
      </w:pPr>
      <w:r w:rsidRPr="003E7367">
        <w:rPr>
          <w:lang w:val="en-GB"/>
        </w:rPr>
        <w:t>Hand</w:t>
      </w:r>
      <w:r w:rsidR="002C6FF9">
        <w:rPr>
          <w:lang w:val="en-GB"/>
        </w:rPr>
        <w:t>-</w:t>
      </w:r>
      <w:r w:rsidRPr="003E7367">
        <w:rPr>
          <w:lang w:val="en-GB"/>
        </w:rPr>
        <w:t>out</w:t>
      </w:r>
      <w:r w:rsidR="002C6FF9">
        <w:rPr>
          <w:lang w:val="en-GB"/>
        </w:rPr>
        <w:t xml:space="preserve"> </w:t>
      </w:r>
      <w:r>
        <w:rPr>
          <w:lang w:val="en-GB"/>
        </w:rPr>
        <w:t>1</w:t>
      </w:r>
      <w:r w:rsidRPr="003E7367">
        <w:rPr>
          <w:lang w:val="en-GB"/>
        </w:rPr>
        <w:t>: Impac</w:t>
      </w:r>
      <w:r w:rsidR="00C268DE">
        <w:rPr>
          <w:lang w:val="en-GB"/>
        </w:rPr>
        <w:t>t of policy on ICH safeguarding</w:t>
      </w:r>
    </w:p>
    <w:p w14:paraId="30F23819" w14:textId="6540A717" w:rsidR="00FE649E" w:rsidRPr="003E7367" w:rsidRDefault="00CD2C8A" w:rsidP="004936EF">
      <w:pPr>
        <w:pStyle w:val="Upuce"/>
        <w:rPr>
          <w:lang w:val="en-GB"/>
        </w:rPr>
      </w:pPr>
      <w:r w:rsidRPr="003E7367">
        <w:rPr>
          <w:lang w:val="en-GB"/>
        </w:rPr>
        <w:t>Hand</w:t>
      </w:r>
      <w:r w:rsidR="002C6FF9">
        <w:rPr>
          <w:lang w:val="en-GB"/>
        </w:rPr>
        <w:t>-</w:t>
      </w:r>
      <w:r w:rsidRPr="003E7367">
        <w:rPr>
          <w:lang w:val="en-GB"/>
        </w:rPr>
        <w:t>out</w:t>
      </w:r>
      <w:r w:rsidR="00215527">
        <w:rPr>
          <w:lang w:val="en-GB"/>
        </w:rPr>
        <w:t xml:space="preserve"> 2</w:t>
      </w:r>
      <w:r w:rsidRPr="003E7367">
        <w:rPr>
          <w:lang w:val="en-GB"/>
        </w:rPr>
        <w:t xml:space="preserve">: </w:t>
      </w:r>
      <w:r w:rsidR="00FE649E" w:rsidRPr="003E7367">
        <w:rPr>
          <w:lang w:val="en-GB"/>
        </w:rPr>
        <w:t>Glossary of terms</w:t>
      </w:r>
    </w:p>
    <w:p w14:paraId="49A6A7C6" w14:textId="72EFB2E1" w:rsidR="00FE649E" w:rsidRDefault="00CD2C8A" w:rsidP="004936EF">
      <w:pPr>
        <w:pStyle w:val="Upuce"/>
        <w:rPr>
          <w:lang w:val="en-GB"/>
        </w:rPr>
      </w:pPr>
      <w:r w:rsidRPr="003E7367">
        <w:rPr>
          <w:lang w:val="en-GB"/>
        </w:rPr>
        <w:t>Hand</w:t>
      </w:r>
      <w:r w:rsidR="002C6FF9">
        <w:rPr>
          <w:lang w:val="en-GB"/>
        </w:rPr>
        <w:t>-</w:t>
      </w:r>
      <w:r w:rsidRPr="003E7367">
        <w:rPr>
          <w:lang w:val="en-GB"/>
        </w:rPr>
        <w:t>out</w:t>
      </w:r>
      <w:r w:rsidR="00215527">
        <w:rPr>
          <w:lang w:val="en-GB"/>
        </w:rPr>
        <w:t xml:space="preserve"> 3</w:t>
      </w:r>
      <w:r w:rsidRPr="003E7367">
        <w:rPr>
          <w:lang w:val="en-GB"/>
        </w:rPr>
        <w:t xml:space="preserve">: </w:t>
      </w:r>
      <w:r w:rsidR="00C268DE">
        <w:rPr>
          <w:lang w:val="en-GB"/>
        </w:rPr>
        <w:t>R</w:t>
      </w:r>
      <w:r w:rsidR="00FE649E" w:rsidRPr="003E7367">
        <w:rPr>
          <w:lang w:val="en-GB"/>
        </w:rPr>
        <w:t>esources</w:t>
      </w:r>
    </w:p>
    <w:p w14:paraId="5B825A40" w14:textId="68BC148E" w:rsidR="002E5A64" w:rsidRPr="003E7367" w:rsidRDefault="002E5A64" w:rsidP="004936EF">
      <w:pPr>
        <w:pStyle w:val="Upuce"/>
        <w:rPr>
          <w:lang w:val="en-GB"/>
        </w:rPr>
      </w:pPr>
      <w:r w:rsidRPr="003E7367">
        <w:rPr>
          <w:lang w:val="en-GB"/>
        </w:rPr>
        <w:t>Hand</w:t>
      </w:r>
      <w:r w:rsidR="002C6FF9">
        <w:rPr>
          <w:lang w:val="en-GB"/>
        </w:rPr>
        <w:t>-</w:t>
      </w:r>
      <w:r w:rsidRPr="003E7367">
        <w:rPr>
          <w:lang w:val="en-GB"/>
        </w:rPr>
        <w:t>out</w:t>
      </w:r>
      <w:r>
        <w:rPr>
          <w:lang w:val="en-GB"/>
        </w:rPr>
        <w:t xml:space="preserve"> </w:t>
      </w:r>
      <w:r>
        <w:t>4</w:t>
      </w:r>
      <w:r w:rsidR="00C268DE">
        <w:t>:</w:t>
      </w:r>
      <w:r>
        <w:t xml:space="preserve"> News reports</w:t>
      </w:r>
    </w:p>
    <w:p w14:paraId="19BE77AC" w14:textId="23AE80C6" w:rsidR="00FE649E" w:rsidRPr="003E7367" w:rsidRDefault="00CD2C8A" w:rsidP="004936EF">
      <w:pPr>
        <w:pStyle w:val="Upuce"/>
        <w:rPr>
          <w:lang w:val="en-GB"/>
        </w:rPr>
      </w:pPr>
      <w:r w:rsidRPr="003E7367">
        <w:rPr>
          <w:lang w:val="en-GB"/>
        </w:rPr>
        <w:t>Hand</w:t>
      </w:r>
      <w:r w:rsidR="002C6FF9">
        <w:rPr>
          <w:lang w:val="en-GB"/>
        </w:rPr>
        <w:t>-</w:t>
      </w:r>
      <w:r w:rsidRPr="003E7367">
        <w:rPr>
          <w:lang w:val="en-GB"/>
        </w:rPr>
        <w:t>out</w:t>
      </w:r>
      <w:r w:rsidR="00215527">
        <w:rPr>
          <w:lang w:val="en-GB"/>
        </w:rPr>
        <w:t xml:space="preserve"> 5</w:t>
      </w:r>
      <w:r w:rsidRPr="003E7367">
        <w:rPr>
          <w:lang w:val="en-GB"/>
        </w:rPr>
        <w:t xml:space="preserve">: </w:t>
      </w:r>
      <w:r w:rsidR="00FE649E" w:rsidRPr="003E7367">
        <w:rPr>
          <w:lang w:val="en-GB"/>
        </w:rPr>
        <w:t>Strategic choices</w:t>
      </w:r>
      <w:r w:rsidR="00C268DE">
        <w:rPr>
          <w:lang w:val="en-GB"/>
        </w:rPr>
        <w:t xml:space="preserve"> in ICH for policy-making</w:t>
      </w:r>
    </w:p>
    <w:p w14:paraId="3AC414C6" w14:textId="369EE0FC" w:rsidR="002E5A64" w:rsidRDefault="002E5A64" w:rsidP="00FE649E">
      <w:pPr>
        <w:pStyle w:val="Upuce"/>
        <w:rPr>
          <w:lang w:val="en-GB"/>
        </w:rPr>
      </w:pPr>
      <w:r w:rsidRPr="003E7367">
        <w:rPr>
          <w:lang w:val="en-GB"/>
        </w:rPr>
        <w:t>Hand</w:t>
      </w:r>
      <w:r w:rsidR="002C6FF9">
        <w:rPr>
          <w:lang w:val="en-GB"/>
        </w:rPr>
        <w:t>-</w:t>
      </w:r>
      <w:r w:rsidRPr="003E7367">
        <w:rPr>
          <w:lang w:val="en-GB"/>
        </w:rPr>
        <w:t>out</w:t>
      </w:r>
      <w:r w:rsidRPr="002C6FF9">
        <w:rPr>
          <w:lang w:val="en-GB"/>
        </w:rPr>
        <w:t xml:space="preserve"> 6: Formulating a strategy for policy</w:t>
      </w:r>
      <w:r w:rsidR="00B25DB6">
        <w:rPr>
          <w:lang w:val="en-GB"/>
        </w:rPr>
        <w:t>-</w:t>
      </w:r>
      <w:r w:rsidRPr="002C6FF9">
        <w:rPr>
          <w:lang w:val="en-GB"/>
        </w:rPr>
        <w:t>making</w:t>
      </w:r>
    </w:p>
    <w:p w14:paraId="6960CE38" w14:textId="464FF200" w:rsidR="002E5A64" w:rsidRDefault="00215527" w:rsidP="00FE649E">
      <w:pPr>
        <w:pStyle w:val="Upuce"/>
        <w:rPr>
          <w:lang w:val="en-GB"/>
        </w:rPr>
      </w:pPr>
      <w:r w:rsidRPr="003E7367">
        <w:rPr>
          <w:lang w:val="en-GB"/>
        </w:rPr>
        <w:lastRenderedPageBreak/>
        <w:t>Hand</w:t>
      </w:r>
      <w:r w:rsidR="002C6FF9">
        <w:rPr>
          <w:lang w:val="en-GB"/>
        </w:rPr>
        <w:t>-</w:t>
      </w:r>
      <w:r w:rsidRPr="003E7367">
        <w:rPr>
          <w:lang w:val="en-GB"/>
        </w:rPr>
        <w:t>out</w:t>
      </w:r>
      <w:r>
        <w:rPr>
          <w:lang w:val="en-GB"/>
        </w:rPr>
        <w:t xml:space="preserve"> 7</w:t>
      </w:r>
      <w:r w:rsidRPr="003E7367">
        <w:rPr>
          <w:lang w:val="en-GB"/>
        </w:rPr>
        <w:t>: Introduction t</w:t>
      </w:r>
      <w:r w:rsidR="00C268DE">
        <w:rPr>
          <w:lang w:val="en-GB"/>
        </w:rPr>
        <w:t>o intellectual property and ICH</w:t>
      </w:r>
    </w:p>
    <w:p w14:paraId="387ED93D" w14:textId="41D4384C" w:rsidR="00FE649E" w:rsidRPr="003E7367" w:rsidRDefault="00FE649E" w:rsidP="00FE649E">
      <w:pPr>
        <w:pStyle w:val="Upuce"/>
        <w:rPr>
          <w:lang w:val="en-GB"/>
        </w:rPr>
      </w:pPr>
      <w:r w:rsidRPr="003E7367">
        <w:rPr>
          <w:lang w:val="en-GB"/>
        </w:rPr>
        <w:t>Case studies 6, 8, 31, 24, 29</w:t>
      </w:r>
    </w:p>
    <w:p w14:paraId="72CD32CF" w14:textId="38AF473B" w:rsidR="00FE649E" w:rsidRPr="003E7367" w:rsidRDefault="00FE649E" w:rsidP="004936EF">
      <w:pPr>
        <w:pStyle w:val="Upuce"/>
        <w:rPr>
          <w:lang w:val="en-GB"/>
        </w:rPr>
      </w:pPr>
      <w:r w:rsidRPr="003E7367">
        <w:rPr>
          <w:lang w:val="en-GB"/>
        </w:rPr>
        <w:t xml:space="preserve">Case studies about different policy frameworks: </w:t>
      </w:r>
      <w:r w:rsidR="00C268DE">
        <w:rPr>
          <w:lang w:val="en-GB"/>
        </w:rPr>
        <w:t>Case study 39 (</w:t>
      </w:r>
      <w:r w:rsidRPr="003E7367">
        <w:rPr>
          <w:lang w:val="en-GB"/>
        </w:rPr>
        <w:t>Batik</w:t>
      </w:r>
      <w:r w:rsidR="00C268DE">
        <w:rPr>
          <w:lang w:val="en-GB"/>
        </w:rPr>
        <w:t>)</w:t>
      </w:r>
      <w:r w:rsidRPr="003E7367">
        <w:rPr>
          <w:lang w:val="en-GB"/>
        </w:rPr>
        <w:t xml:space="preserve"> and </w:t>
      </w:r>
      <w:r w:rsidR="00C268DE">
        <w:rPr>
          <w:lang w:val="en-GB"/>
        </w:rPr>
        <w:t>Case study 38 (</w:t>
      </w:r>
      <w:proofErr w:type="spellStart"/>
      <w:r w:rsidRPr="003E7367">
        <w:rPr>
          <w:lang w:val="en-GB"/>
        </w:rPr>
        <w:t>Tatau</w:t>
      </w:r>
      <w:proofErr w:type="spellEnd"/>
      <w:r w:rsidR="00C268DE">
        <w:rPr>
          <w:lang w:val="en-GB"/>
        </w:rPr>
        <w:t>)</w:t>
      </w:r>
    </w:p>
    <w:p w14:paraId="7560D013" w14:textId="4BF508B1" w:rsidR="00FE649E" w:rsidRPr="003E7367" w:rsidRDefault="00FE649E" w:rsidP="00FE649E">
      <w:pPr>
        <w:pStyle w:val="Upuce"/>
        <w:rPr>
          <w:lang w:val="en-GB"/>
        </w:rPr>
      </w:pPr>
      <w:r w:rsidRPr="003E7367">
        <w:rPr>
          <w:lang w:val="en-GB"/>
        </w:rPr>
        <w:t xml:space="preserve">Case studies about ICH-related policies: </w:t>
      </w:r>
      <w:r w:rsidR="00C268DE">
        <w:rPr>
          <w:lang w:val="en-GB"/>
        </w:rPr>
        <w:t>Case study 53 (</w:t>
      </w:r>
      <w:r w:rsidRPr="003E7367">
        <w:rPr>
          <w:lang w:val="en-GB"/>
        </w:rPr>
        <w:t>Colombia</w:t>
      </w:r>
      <w:r w:rsidR="00C268DE">
        <w:rPr>
          <w:lang w:val="en-GB"/>
        </w:rPr>
        <w:t>)</w:t>
      </w:r>
      <w:r w:rsidRPr="003E7367">
        <w:rPr>
          <w:lang w:val="en-GB"/>
        </w:rPr>
        <w:t xml:space="preserve">, </w:t>
      </w:r>
      <w:r w:rsidR="00C268DE">
        <w:rPr>
          <w:lang w:val="en-GB"/>
        </w:rPr>
        <w:t>Case study 53 (</w:t>
      </w:r>
      <w:r w:rsidRPr="003E7367">
        <w:rPr>
          <w:lang w:val="en-GB"/>
        </w:rPr>
        <w:t>Flanders</w:t>
      </w:r>
      <w:r w:rsidR="00C268DE">
        <w:rPr>
          <w:lang w:val="en-GB"/>
        </w:rPr>
        <w:t>)</w:t>
      </w:r>
    </w:p>
    <w:p w14:paraId="576ABD1E" w14:textId="76D3044A" w:rsidR="00FE649E" w:rsidRPr="003E7367" w:rsidRDefault="00FE649E" w:rsidP="00FE649E">
      <w:pPr>
        <w:pStyle w:val="Upuce"/>
        <w:rPr>
          <w:lang w:val="en-GB"/>
        </w:rPr>
      </w:pPr>
      <w:r w:rsidRPr="003E7367">
        <w:rPr>
          <w:lang w:val="en-GB"/>
        </w:rPr>
        <w:t>Case studies about human rights issues in ICH:</w:t>
      </w:r>
      <w:r w:rsidR="00343A03">
        <w:rPr>
          <w:lang w:val="en-GB"/>
        </w:rPr>
        <w:t xml:space="preserve"> see Unit 48 on Gender and intangible cultural heritage</w:t>
      </w:r>
    </w:p>
    <w:p w14:paraId="6007FCED" w14:textId="10700410" w:rsidR="00FE649E" w:rsidRPr="003E7367" w:rsidRDefault="00FE649E" w:rsidP="00FE649E">
      <w:pPr>
        <w:pStyle w:val="Upuce"/>
        <w:rPr>
          <w:lang w:val="en-GB"/>
        </w:rPr>
      </w:pPr>
      <w:r w:rsidRPr="003E7367">
        <w:rPr>
          <w:lang w:val="en-GB"/>
        </w:rPr>
        <w:t xml:space="preserve">Case studies about intellectual property and safeguarding: </w:t>
      </w:r>
      <w:r w:rsidR="00343A03">
        <w:rPr>
          <w:lang w:val="en-GB"/>
        </w:rPr>
        <w:t>Case study 55 (</w:t>
      </w:r>
      <w:r w:rsidRPr="003E7367">
        <w:rPr>
          <w:lang w:val="en-GB"/>
        </w:rPr>
        <w:t>Silk</w:t>
      </w:r>
      <w:r w:rsidR="00343A03">
        <w:rPr>
          <w:lang w:val="en-GB"/>
        </w:rPr>
        <w:t>)</w:t>
      </w:r>
      <w:r w:rsidRPr="003E7367">
        <w:rPr>
          <w:lang w:val="en-GB"/>
        </w:rPr>
        <w:t xml:space="preserve">, </w:t>
      </w:r>
      <w:r w:rsidR="00343A03">
        <w:rPr>
          <w:lang w:val="en-GB"/>
        </w:rPr>
        <w:t>Case study 45 (</w:t>
      </w:r>
      <w:r w:rsidRPr="003E7367">
        <w:rPr>
          <w:lang w:val="en-GB"/>
        </w:rPr>
        <w:t>Cheese</w:t>
      </w:r>
      <w:r w:rsidR="00343A03">
        <w:rPr>
          <w:lang w:val="en-GB"/>
        </w:rPr>
        <w:t>)</w:t>
      </w:r>
      <w:r w:rsidRPr="003E7367">
        <w:rPr>
          <w:lang w:val="en-GB"/>
        </w:rPr>
        <w:t xml:space="preserve"> and </w:t>
      </w:r>
      <w:r w:rsidR="00343A03">
        <w:rPr>
          <w:lang w:val="en-GB"/>
        </w:rPr>
        <w:t>Case study 46 (</w:t>
      </w:r>
      <w:r w:rsidRPr="003E7367">
        <w:rPr>
          <w:lang w:val="en-GB"/>
        </w:rPr>
        <w:t>Tapestry</w:t>
      </w:r>
      <w:r w:rsidR="00343A03">
        <w:rPr>
          <w:lang w:val="en-GB"/>
        </w:rPr>
        <w:t>).</w:t>
      </w:r>
    </w:p>
    <w:p w14:paraId="2AA961A5" w14:textId="77777777" w:rsidR="00767358" w:rsidRDefault="00767358">
      <w:pPr>
        <w:tabs>
          <w:tab w:val="clear" w:pos="567"/>
        </w:tabs>
        <w:snapToGrid/>
        <w:spacing w:before="0" w:after="160" w:line="259" w:lineRule="auto"/>
        <w:jc w:val="left"/>
        <w:rPr>
          <w:snapToGrid/>
          <w:sz w:val="20"/>
          <w:lang w:val="en-GB"/>
        </w:rPr>
      </w:pPr>
      <w:r>
        <w:rPr>
          <w:lang w:val="en-GB"/>
        </w:rPr>
        <w:br w:type="page"/>
      </w:r>
    </w:p>
    <w:p w14:paraId="34D2648F" w14:textId="77777777" w:rsidR="00767358" w:rsidRPr="00F3514D" w:rsidRDefault="00767358" w:rsidP="00767358">
      <w:pPr>
        <w:pStyle w:val="Chapitre"/>
        <w:spacing w:before="240"/>
        <w:rPr>
          <w:b/>
          <w:caps/>
        </w:rPr>
      </w:pPr>
      <w:r w:rsidRPr="00F3514D">
        <w:rPr>
          <w:b/>
          <w:caps/>
        </w:rPr>
        <w:lastRenderedPageBreak/>
        <w:t xml:space="preserve">Unit </w:t>
      </w:r>
      <w:r w:rsidRPr="00F3514D">
        <w:rPr>
          <w:b/>
          <w:caps/>
          <w:lang w:val="fr-FR" w:eastAsia="ja-JP"/>
        </w:rPr>
        <w:drawing>
          <wp:anchor distT="0" distB="0" distL="114300" distR="114300" simplePos="0" relativeHeight="251677696" behindDoc="1" locked="1" layoutInCell="1" allowOverlap="0" wp14:anchorId="4159AB9B" wp14:editId="23B06ADF">
            <wp:simplePos x="0" y="0"/>
            <wp:positionH relativeFrom="margin">
              <wp:posOffset>431800</wp:posOffset>
            </wp:positionH>
            <wp:positionV relativeFrom="margin">
              <wp:posOffset>1980565</wp:posOffset>
            </wp:positionV>
            <wp:extent cx="4870411" cy="4498145"/>
            <wp:effectExtent l="0" t="0" r="6985" b="0"/>
            <wp:wrapNone/>
            <wp:docPr id="4"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F3514D">
        <w:rPr>
          <w:b/>
          <w:caps/>
        </w:rPr>
        <w:t>55</w:t>
      </w:r>
    </w:p>
    <w:p w14:paraId="06688517" w14:textId="77777777" w:rsidR="00767358" w:rsidRPr="00F3514D" w:rsidRDefault="00767358" w:rsidP="00767358">
      <w:pPr>
        <w:pStyle w:val="UPlan"/>
        <w:rPr>
          <w:b/>
          <w:caps/>
        </w:rPr>
      </w:pPr>
      <w:r>
        <w:rPr>
          <w:b/>
          <w:caps/>
        </w:rPr>
        <w:t xml:space="preserve">Workshop on </w:t>
      </w:r>
      <w:r w:rsidRPr="00F3514D">
        <w:rPr>
          <w:b/>
          <w:caps/>
        </w:rPr>
        <w:t>Policy development for intangible cultural heritage safeguarding</w:t>
      </w:r>
    </w:p>
    <w:p w14:paraId="20BE04FF" w14:textId="65125237" w:rsidR="00767358" w:rsidRPr="00767358" w:rsidRDefault="00767358" w:rsidP="00767358">
      <w:pPr>
        <w:pStyle w:val="Titcoul"/>
        <w:rPr>
          <w:b/>
          <w:caps/>
          <w:kern w:val="0"/>
        </w:rPr>
      </w:pPr>
      <w:r>
        <w:rPr>
          <w:b/>
          <w:caps/>
          <w:kern w:val="0"/>
        </w:rPr>
        <w:t>Facilitator’s narrative</w:t>
      </w:r>
    </w:p>
    <w:p w14:paraId="064FEF30" w14:textId="58121DB4" w:rsidR="00767358" w:rsidRPr="00767358" w:rsidRDefault="00767358" w:rsidP="00767358">
      <w:pPr>
        <w:keepNext/>
        <w:keepLines/>
        <w:tabs>
          <w:tab w:val="clear" w:pos="567"/>
        </w:tabs>
        <w:snapToGrid/>
        <w:spacing w:before="360" w:line="300" w:lineRule="exact"/>
        <w:jc w:val="left"/>
        <w:outlineLvl w:val="3"/>
        <w:rPr>
          <w:rFonts w:cs="Times New Roman"/>
          <w:b/>
          <w:bCs/>
          <w:caps/>
          <w:snapToGrid/>
          <w:sz w:val="20"/>
          <w:lang w:val="it-IT" w:eastAsia="en-US"/>
        </w:rPr>
      </w:pPr>
      <w:r>
        <w:rPr>
          <w:rFonts w:cs="Times New Roman"/>
          <w:b/>
          <w:bCs/>
          <w:caps/>
          <w:snapToGrid/>
          <w:sz w:val="20"/>
          <w:lang w:val="it-IT" w:eastAsia="en-US"/>
        </w:rPr>
        <w:t>Introduction to</w:t>
      </w:r>
      <w:r w:rsidRPr="00767358">
        <w:rPr>
          <w:rFonts w:cs="Times New Roman"/>
          <w:b/>
          <w:bCs/>
          <w:caps/>
          <w:snapToGrid/>
          <w:sz w:val="20"/>
          <w:lang w:val="it-IT" w:eastAsia="en-US"/>
        </w:rPr>
        <w:t xml:space="preserve"> the workshop</w:t>
      </w:r>
    </w:p>
    <w:p w14:paraId="3CB37B05" w14:textId="4AA15792" w:rsidR="00754F20" w:rsidRPr="003E7367" w:rsidRDefault="00754F20" w:rsidP="00767358">
      <w:pPr>
        <w:pStyle w:val="Texte1"/>
        <w:rPr>
          <w:lang w:val="en-GB"/>
        </w:rPr>
      </w:pPr>
      <w:r w:rsidRPr="003E7367">
        <w:rPr>
          <w:lang w:val="en-GB"/>
        </w:rPr>
        <w:t>Under the Convention, States Parties are encouraged to develop or modify intangible cultural heritage (</w:t>
      </w:r>
      <w:r w:rsidRPr="00F3514D">
        <w:rPr>
          <w:lang w:val="en-GB"/>
        </w:rPr>
        <w:t>IC</w:t>
      </w:r>
      <w:r w:rsidRPr="003E7367">
        <w:rPr>
          <w:lang w:val="en-GB"/>
        </w:rPr>
        <w:t>H)-</w:t>
      </w:r>
      <w:r w:rsidRPr="00F3514D">
        <w:rPr>
          <w:lang w:val="en-GB"/>
        </w:rPr>
        <w:t>r</w:t>
      </w:r>
      <w:r w:rsidRPr="003E7367">
        <w:rPr>
          <w:lang w:val="en-GB"/>
        </w:rPr>
        <w:t>e</w:t>
      </w:r>
      <w:r w:rsidRPr="00F3514D">
        <w:rPr>
          <w:lang w:val="en-GB"/>
        </w:rPr>
        <w:t>l</w:t>
      </w:r>
      <w:r w:rsidRPr="003E7367">
        <w:rPr>
          <w:lang w:val="en-GB"/>
        </w:rPr>
        <w:t>ated</w:t>
      </w:r>
      <w:r w:rsidRPr="00F3514D">
        <w:rPr>
          <w:lang w:val="en-GB"/>
        </w:rPr>
        <w:t xml:space="preserve"> p</w:t>
      </w:r>
      <w:r w:rsidRPr="003E7367">
        <w:rPr>
          <w:lang w:val="en-GB"/>
        </w:rPr>
        <w:t>o</w:t>
      </w:r>
      <w:r w:rsidRPr="00F3514D">
        <w:rPr>
          <w:lang w:val="en-GB"/>
        </w:rPr>
        <w:t>li</w:t>
      </w:r>
      <w:r w:rsidRPr="003E7367">
        <w:rPr>
          <w:lang w:val="en-GB"/>
        </w:rPr>
        <w:t>c</w:t>
      </w:r>
      <w:r w:rsidRPr="00F3514D">
        <w:rPr>
          <w:lang w:val="en-GB"/>
        </w:rPr>
        <w:t xml:space="preserve">y </w:t>
      </w:r>
      <w:r w:rsidRPr="003E7367">
        <w:rPr>
          <w:lang w:val="en-GB"/>
        </w:rPr>
        <w:t>a</w:t>
      </w:r>
      <w:r w:rsidRPr="00F3514D">
        <w:rPr>
          <w:lang w:val="en-GB"/>
        </w:rPr>
        <w:t>n</w:t>
      </w:r>
      <w:r w:rsidRPr="003E7367">
        <w:rPr>
          <w:lang w:val="en-GB"/>
        </w:rPr>
        <w:t>d l</w:t>
      </w:r>
      <w:r w:rsidRPr="00F3514D">
        <w:rPr>
          <w:lang w:val="en-GB"/>
        </w:rPr>
        <w:t>e</w:t>
      </w:r>
      <w:r w:rsidRPr="003E7367">
        <w:rPr>
          <w:lang w:val="en-GB"/>
        </w:rPr>
        <w:t>g</w:t>
      </w:r>
      <w:r w:rsidRPr="00F3514D">
        <w:rPr>
          <w:lang w:val="en-GB"/>
        </w:rPr>
        <w:t>i</w:t>
      </w:r>
      <w:r w:rsidRPr="003E7367">
        <w:rPr>
          <w:lang w:val="en-GB"/>
        </w:rPr>
        <w:t>s</w:t>
      </w:r>
      <w:r w:rsidRPr="00F3514D">
        <w:rPr>
          <w:lang w:val="en-GB"/>
        </w:rPr>
        <w:t>l</w:t>
      </w:r>
      <w:r w:rsidRPr="003E7367">
        <w:rPr>
          <w:lang w:val="en-GB"/>
        </w:rPr>
        <w:t>ati</w:t>
      </w:r>
      <w:r w:rsidRPr="00F3514D">
        <w:rPr>
          <w:lang w:val="en-GB"/>
        </w:rPr>
        <w:t>o</w:t>
      </w:r>
      <w:r w:rsidRPr="003E7367">
        <w:rPr>
          <w:lang w:val="en-GB"/>
        </w:rPr>
        <w:t xml:space="preserve">n, to assist them in implementing the Convention </w:t>
      </w:r>
      <w:r w:rsidRPr="00F3514D">
        <w:rPr>
          <w:lang w:val="en-GB"/>
        </w:rPr>
        <w:t>(Arti</w:t>
      </w:r>
      <w:r w:rsidRPr="003E7367">
        <w:rPr>
          <w:lang w:val="en-GB"/>
        </w:rPr>
        <w:t>c</w:t>
      </w:r>
      <w:r w:rsidRPr="00F3514D">
        <w:rPr>
          <w:lang w:val="en-GB"/>
        </w:rPr>
        <w:t>l</w:t>
      </w:r>
      <w:r w:rsidRPr="003E7367">
        <w:rPr>
          <w:lang w:val="en-GB"/>
        </w:rPr>
        <w:t>e </w:t>
      </w:r>
      <w:r w:rsidRPr="00F3514D">
        <w:rPr>
          <w:lang w:val="en-GB"/>
        </w:rPr>
        <w:t>13</w:t>
      </w:r>
      <w:r w:rsidRPr="003E7367">
        <w:rPr>
          <w:lang w:val="en-GB"/>
        </w:rPr>
        <w:t xml:space="preserve">; </w:t>
      </w:r>
      <w:r w:rsidRPr="00F3514D">
        <w:rPr>
          <w:lang w:val="en-GB"/>
        </w:rPr>
        <w:t>OD</w:t>
      </w:r>
      <w:r w:rsidRPr="003E7367">
        <w:rPr>
          <w:lang w:val="en-GB"/>
        </w:rPr>
        <w:t>s 103–1</w:t>
      </w:r>
      <w:r w:rsidRPr="00F3514D">
        <w:rPr>
          <w:lang w:val="en-GB"/>
        </w:rPr>
        <w:t>0</w:t>
      </w:r>
      <w:r w:rsidRPr="003E7367">
        <w:rPr>
          <w:lang w:val="en-GB"/>
        </w:rPr>
        <w:t>5). States Parties need to create an enabling environment at the national level within which (a) ICH is valued and respected, (b) communities, groups and individuals concerned</w:t>
      </w:r>
      <w:r w:rsidRPr="00767358">
        <w:rPr>
          <w:lang w:val="en-GB"/>
        </w:rPr>
        <w:footnoteReference w:id="2"/>
      </w:r>
      <w:r w:rsidRPr="003E7367">
        <w:rPr>
          <w:lang w:val="en-GB"/>
        </w:rPr>
        <w:t xml:space="preserve"> can be assisted where necessary in safeguarding</w:t>
      </w:r>
      <w:r w:rsidRPr="00F3514D">
        <w:rPr>
          <w:lang w:val="en-GB"/>
        </w:rPr>
        <w:t xml:space="preserve"> </w:t>
      </w:r>
      <w:r w:rsidRPr="003E7367">
        <w:rPr>
          <w:lang w:val="en-GB"/>
        </w:rPr>
        <w:t>their ICH, and (c) community stewardship over that ICH can be recognized and protected.</w:t>
      </w:r>
    </w:p>
    <w:p w14:paraId="4C834B34" w14:textId="4B6F4D38" w:rsidR="00754F20" w:rsidRPr="003E7367" w:rsidRDefault="00754F20" w:rsidP="00F3514D">
      <w:pPr>
        <w:pStyle w:val="Texte1"/>
        <w:rPr>
          <w:lang w:val="en-GB"/>
        </w:rPr>
      </w:pPr>
      <w:r w:rsidRPr="003E7367">
        <w:rPr>
          <w:lang w:val="en-GB"/>
        </w:rPr>
        <w:t>This workshop is part of a broader UNESCO programme providing advisory services in the field of ICH policy</w:t>
      </w:r>
      <w:r w:rsidR="00B25DB6">
        <w:rPr>
          <w:lang w:val="en-GB"/>
        </w:rPr>
        <w:t>-</w:t>
      </w:r>
      <w:r w:rsidRPr="003E7367">
        <w:rPr>
          <w:lang w:val="en-GB"/>
        </w:rPr>
        <w:t>making, where requested by States Parties, within the capacity-building strategy for ICH safeguarding. The workshop will generally follow a needs analysis in the State by UNESCO advisory expert(s), based on local consultations and a desk analysis of the existing situation, if possible with assistance from the relevant UNESCO Field Office. This analysis would indicate existing ICH-related legislation and policies, policy challenges, existing human and institutional resources and ICH safeguarding needs. It would have identified some issues of importance to ICH-related policy</w:t>
      </w:r>
      <w:r w:rsidR="00B25DB6">
        <w:rPr>
          <w:lang w:val="en-GB"/>
        </w:rPr>
        <w:t>-</w:t>
      </w:r>
      <w:r w:rsidRPr="003E7367">
        <w:rPr>
          <w:lang w:val="en-GB"/>
        </w:rPr>
        <w:t>making within the State. It may recommend a range of capacity-building interventions including a workshop about policy</w:t>
      </w:r>
      <w:r w:rsidR="00B25DB6">
        <w:rPr>
          <w:lang w:val="en-GB"/>
        </w:rPr>
        <w:t>-</w:t>
      </w:r>
      <w:r w:rsidRPr="003E7367">
        <w:rPr>
          <w:lang w:val="en-GB"/>
        </w:rPr>
        <w:t>makin</w:t>
      </w:r>
      <w:r w:rsidR="00F3514D">
        <w:rPr>
          <w:lang w:val="en-GB"/>
        </w:rPr>
        <w:t>g relating to ICH, if required.</w:t>
      </w:r>
    </w:p>
    <w:p w14:paraId="63E8E24E" w14:textId="793A153C" w:rsidR="00754F20" w:rsidRPr="003E7367" w:rsidRDefault="00754F20" w:rsidP="000C565C">
      <w:pPr>
        <w:pStyle w:val="Texte1"/>
        <w:rPr>
          <w:lang w:val="en-GB"/>
        </w:rPr>
      </w:pPr>
      <w:r w:rsidRPr="003E7367">
        <w:rPr>
          <w:lang w:val="en-GB"/>
        </w:rPr>
        <w:t xml:space="preserve">As explained in the </w:t>
      </w:r>
      <w:r w:rsidR="000C565C">
        <w:rPr>
          <w:lang w:val="en-GB"/>
        </w:rPr>
        <w:t>UNESCO Guidance note ‘Providing advisory services for policy development in the field of intangible cultural heritage’</w:t>
      </w:r>
      <w:r w:rsidR="00212BA2">
        <w:rPr>
          <w:lang w:val="en-GB"/>
        </w:rPr>
        <w:t xml:space="preserve"> (referred to here as ‘Guidance note’)</w:t>
      </w:r>
      <w:r w:rsidRPr="003E7367">
        <w:rPr>
          <w:lang w:val="en-GB"/>
        </w:rPr>
        <w:t xml:space="preserve"> associated with this workshop, the Convention does not suggest specific ICH-related policy approaches for States Parties. States are encouraged to develop policy regarding ICH in a manner geared to their own situation. The policy environment for ICH safeguarding is complex and it is a relatively new field in the arena of culture and heritage policy</w:t>
      </w:r>
      <w:r w:rsidR="00B25DB6">
        <w:rPr>
          <w:lang w:val="en-GB"/>
        </w:rPr>
        <w:t>-</w:t>
      </w:r>
      <w:r w:rsidRPr="003E7367">
        <w:rPr>
          <w:lang w:val="en-GB"/>
        </w:rPr>
        <w:t>making. ICH safeguarding contexts and ICH-related policy issues in each State are diverse, and existing policy environments differ widely.</w:t>
      </w:r>
    </w:p>
    <w:p w14:paraId="783EB10F" w14:textId="77777777" w:rsidR="00754F20" w:rsidRPr="00F3514D" w:rsidRDefault="00754F20" w:rsidP="00F3514D">
      <w:pPr>
        <w:pStyle w:val="Texte1"/>
        <w:rPr>
          <w:lang w:val="en-GB"/>
        </w:rPr>
      </w:pPr>
      <w:r w:rsidRPr="00F3514D">
        <w:rPr>
          <w:lang w:val="en-GB"/>
        </w:rPr>
        <w:lastRenderedPageBreak/>
        <w:t xml:space="preserve">There are many ways of approaching policy development in the field of ICH, but in most </w:t>
      </w:r>
      <w:proofErr w:type="gramStart"/>
      <w:r w:rsidRPr="00F3514D">
        <w:rPr>
          <w:lang w:val="en-GB"/>
        </w:rPr>
        <w:t>cases</w:t>
      </w:r>
      <w:proofErr w:type="gramEnd"/>
      <w:r w:rsidRPr="00F3514D">
        <w:rPr>
          <w:lang w:val="en-GB"/>
        </w:rPr>
        <w:t xml:space="preserve"> the following questions need consideration:</w:t>
      </w:r>
    </w:p>
    <w:p w14:paraId="181B8DC7" w14:textId="77777777" w:rsidR="00754F20" w:rsidRPr="003E7367" w:rsidRDefault="00754F20" w:rsidP="00767358">
      <w:pPr>
        <w:pStyle w:val="Texte1"/>
        <w:numPr>
          <w:ilvl w:val="0"/>
          <w:numId w:val="15"/>
        </w:numPr>
        <w:rPr>
          <w:lang w:val="en-GB"/>
        </w:rPr>
      </w:pPr>
      <w:r w:rsidRPr="003E7367">
        <w:rPr>
          <w:lang w:val="en-GB"/>
        </w:rPr>
        <w:t>the nature of the ICH in the territory of the State and its viability, with particular reference to the socio-economic and political context of the communities concerned;</w:t>
      </w:r>
    </w:p>
    <w:p w14:paraId="741AD28C" w14:textId="15478BC0" w:rsidR="00754F20" w:rsidRPr="003E7367" w:rsidRDefault="00754F20" w:rsidP="00767358">
      <w:pPr>
        <w:pStyle w:val="Texte1"/>
        <w:numPr>
          <w:ilvl w:val="0"/>
          <w:numId w:val="15"/>
        </w:numPr>
        <w:rPr>
          <w:lang w:val="en-GB"/>
        </w:rPr>
      </w:pPr>
      <w:r w:rsidRPr="003E7367">
        <w:rPr>
          <w:lang w:val="en-GB"/>
        </w:rPr>
        <w:t>problems identified by stakeholders (especially communities concerned and community-related NGOs) that could be addressed through policy</w:t>
      </w:r>
      <w:r w:rsidR="00B25DB6">
        <w:rPr>
          <w:lang w:val="en-GB"/>
        </w:rPr>
        <w:t>-</w:t>
      </w:r>
      <w:r w:rsidR="000C565C">
        <w:rPr>
          <w:lang w:val="en-GB"/>
        </w:rPr>
        <w:t>making;</w:t>
      </w:r>
    </w:p>
    <w:p w14:paraId="440C3B19" w14:textId="77777777" w:rsidR="00754F20" w:rsidRPr="003E7367" w:rsidRDefault="00754F20" w:rsidP="00767358">
      <w:pPr>
        <w:pStyle w:val="Texte1"/>
        <w:numPr>
          <w:ilvl w:val="0"/>
          <w:numId w:val="15"/>
        </w:numPr>
        <w:rPr>
          <w:lang w:val="en-GB"/>
        </w:rPr>
      </w:pPr>
      <w:r w:rsidRPr="003E7367">
        <w:rPr>
          <w:lang w:val="en-GB"/>
        </w:rPr>
        <w:t>the existing policy environment</w:t>
      </w:r>
      <w:r w:rsidRPr="00F3514D">
        <w:rPr>
          <w:lang w:val="en-GB"/>
        </w:rPr>
        <w:t xml:space="preserve"> and institutional context</w:t>
      </w:r>
      <w:r w:rsidRPr="003E7367">
        <w:rPr>
          <w:lang w:val="en-GB"/>
        </w:rPr>
        <w:t xml:space="preserve"> (both within and outside the culture sector, nationally and internationally), that is relevant to ICH safeguarding;</w:t>
      </w:r>
    </w:p>
    <w:p w14:paraId="2443F9D6" w14:textId="1C9514FA" w:rsidR="00754F20" w:rsidRPr="003E7367" w:rsidRDefault="00754F20" w:rsidP="00767358">
      <w:pPr>
        <w:pStyle w:val="Texte1"/>
        <w:numPr>
          <w:ilvl w:val="0"/>
          <w:numId w:val="15"/>
        </w:numPr>
        <w:rPr>
          <w:lang w:val="en-GB"/>
        </w:rPr>
      </w:pPr>
      <w:r w:rsidRPr="003E7367">
        <w:rPr>
          <w:lang w:val="en-GB"/>
        </w:rPr>
        <w:t xml:space="preserve">the likely aims, scope and nature of ICH-related policy in the State, based on the </w:t>
      </w:r>
      <w:r w:rsidRPr="00F3514D">
        <w:rPr>
          <w:lang w:val="en-GB"/>
        </w:rPr>
        <w:t>social, political, legal, and cultural</w:t>
      </w:r>
      <w:r w:rsidRPr="003E7367">
        <w:rPr>
          <w:lang w:val="en-GB"/>
        </w:rPr>
        <w:t xml:space="preserve"> context (or other factors) informing ICH-related policy</w:t>
      </w:r>
      <w:r w:rsidR="00B25DB6">
        <w:rPr>
          <w:lang w:val="en-GB"/>
        </w:rPr>
        <w:t>-</w:t>
      </w:r>
      <w:r w:rsidRPr="003E7367">
        <w:rPr>
          <w:lang w:val="en-GB"/>
        </w:rPr>
        <w:t>making in the State; and</w:t>
      </w:r>
    </w:p>
    <w:p w14:paraId="5ED452B8" w14:textId="77777777" w:rsidR="00754F20" w:rsidRPr="003E7367" w:rsidRDefault="00754F20" w:rsidP="00767358">
      <w:pPr>
        <w:pStyle w:val="Texte1"/>
        <w:numPr>
          <w:ilvl w:val="0"/>
          <w:numId w:val="15"/>
        </w:numPr>
        <w:rPr>
          <w:lang w:val="en-GB"/>
        </w:rPr>
      </w:pPr>
      <w:proofErr w:type="gramStart"/>
      <w:r w:rsidRPr="003E7367">
        <w:rPr>
          <w:lang w:val="en-GB"/>
        </w:rPr>
        <w:t>ways</w:t>
      </w:r>
      <w:proofErr w:type="gramEnd"/>
      <w:r w:rsidRPr="003E7367">
        <w:rPr>
          <w:lang w:val="en-GB"/>
        </w:rPr>
        <w:t xml:space="preserve"> of developing and then achieving agreed policy outcomes, for example through further consultation about proposed policies, drafting new policies and/or adaptation of existing policies.</w:t>
      </w:r>
    </w:p>
    <w:p w14:paraId="12763DBB" w14:textId="727873F5" w:rsidR="00754F20" w:rsidRPr="003E7367" w:rsidRDefault="00754F20" w:rsidP="00F3514D">
      <w:pPr>
        <w:pStyle w:val="Texte1"/>
        <w:rPr>
          <w:lang w:val="en-GB"/>
        </w:rPr>
      </w:pPr>
      <w:r w:rsidRPr="003E7367">
        <w:rPr>
          <w:lang w:val="en-GB"/>
        </w:rPr>
        <w:t xml:space="preserve">There are some key challenges that </w:t>
      </w:r>
      <w:proofErr w:type="gramStart"/>
      <w:r w:rsidRPr="003E7367">
        <w:rPr>
          <w:lang w:val="en-GB"/>
        </w:rPr>
        <w:t>could be discussed</w:t>
      </w:r>
      <w:proofErr w:type="gramEnd"/>
      <w:r w:rsidRPr="003E7367">
        <w:rPr>
          <w:lang w:val="en-GB"/>
        </w:rPr>
        <w:t xml:space="preserve"> in addressing so</w:t>
      </w:r>
      <w:r w:rsidR="00F3514D">
        <w:rPr>
          <w:lang w:val="en-GB"/>
        </w:rPr>
        <w:t>me of these questions, however:</w:t>
      </w:r>
    </w:p>
    <w:p w14:paraId="5D2ADD17" w14:textId="7978D8AF" w:rsidR="00754F20" w:rsidRPr="003E7367" w:rsidRDefault="00754F20" w:rsidP="00767358">
      <w:pPr>
        <w:pStyle w:val="Texte1"/>
        <w:numPr>
          <w:ilvl w:val="0"/>
          <w:numId w:val="16"/>
        </w:numPr>
        <w:rPr>
          <w:lang w:val="en-GB"/>
        </w:rPr>
      </w:pPr>
      <w:r w:rsidRPr="003E7367">
        <w:rPr>
          <w:lang w:val="en-GB"/>
        </w:rPr>
        <w:t xml:space="preserve">First, the diversity of ICH elements and the diversity of ways in which these elements (and the communities associated with them) </w:t>
      </w:r>
      <w:proofErr w:type="gramStart"/>
      <w:r w:rsidRPr="003E7367">
        <w:rPr>
          <w:lang w:val="en-GB"/>
        </w:rPr>
        <w:t>can be identified</w:t>
      </w:r>
      <w:proofErr w:type="gramEnd"/>
      <w:r w:rsidRPr="003E7367">
        <w:rPr>
          <w:lang w:val="en-GB"/>
        </w:rPr>
        <w:t xml:space="preserve">, means that the scope and nature of ICH-related policies is an important consideration. How </w:t>
      </w:r>
      <w:proofErr w:type="gramStart"/>
      <w:r w:rsidRPr="003E7367">
        <w:rPr>
          <w:lang w:val="en-GB"/>
        </w:rPr>
        <w:t>will ICH be defined</w:t>
      </w:r>
      <w:proofErr w:type="gramEnd"/>
      <w:r w:rsidRPr="003E7367">
        <w:rPr>
          <w:lang w:val="en-GB"/>
        </w:rPr>
        <w:t xml:space="preserve">? </w:t>
      </w:r>
      <w:proofErr w:type="gramStart"/>
      <w:r w:rsidRPr="003E7367">
        <w:rPr>
          <w:lang w:val="en-GB"/>
        </w:rPr>
        <w:t>Will specific policies be drafted</w:t>
      </w:r>
      <w:proofErr w:type="gramEnd"/>
      <w:r w:rsidRPr="003E7367">
        <w:rPr>
          <w:lang w:val="en-GB"/>
        </w:rPr>
        <w:t xml:space="preserve"> for ICH? How will they relate to other </w:t>
      </w:r>
      <w:r w:rsidR="00F3514D">
        <w:rPr>
          <w:lang w:val="en-GB"/>
        </w:rPr>
        <w:t>policies in the culture sector?</w:t>
      </w:r>
    </w:p>
    <w:p w14:paraId="507090FF" w14:textId="3CFAC5DB" w:rsidR="00754F20" w:rsidRPr="003E7367" w:rsidRDefault="00754F20" w:rsidP="00767358">
      <w:pPr>
        <w:pStyle w:val="Texte1"/>
        <w:numPr>
          <w:ilvl w:val="0"/>
          <w:numId w:val="16"/>
        </w:numPr>
        <w:rPr>
          <w:lang w:val="en-GB"/>
        </w:rPr>
      </w:pPr>
      <w:r w:rsidRPr="003E7367">
        <w:rPr>
          <w:lang w:val="en-GB"/>
        </w:rPr>
        <w:t>Second, under the Convention ICH-related policies (and policy</w:t>
      </w:r>
      <w:r w:rsidR="00B25DB6">
        <w:rPr>
          <w:lang w:val="en-GB"/>
        </w:rPr>
        <w:t>-</w:t>
      </w:r>
      <w:r w:rsidRPr="003E7367">
        <w:rPr>
          <w:lang w:val="en-GB"/>
        </w:rPr>
        <w:t>making) should try to ensure the widest possible involvement of communities concerned in all ac</w:t>
      </w:r>
      <w:r w:rsidR="00767358">
        <w:rPr>
          <w:lang w:val="en-GB"/>
        </w:rPr>
        <w:t>tivities concerning their ICH (A</w:t>
      </w:r>
      <w:r w:rsidRPr="003E7367">
        <w:rPr>
          <w:lang w:val="en-GB"/>
        </w:rPr>
        <w:t>rticle 15), but the Convention does not define who those communities are. How can this process avoid (perhaps unwittingly) prioritizing certain communities over others, or some groups within communities (for example older men) over others? How can communities be involved as broadly as possible in the process of policy</w:t>
      </w:r>
      <w:r w:rsidR="00B25DB6">
        <w:rPr>
          <w:lang w:val="en-GB"/>
        </w:rPr>
        <w:t>-</w:t>
      </w:r>
      <w:r w:rsidRPr="003E7367">
        <w:rPr>
          <w:lang w:val="en-GB"/>
        </w:rPr>
        <w:t xml:space="preserve">making and their participation (based on free, prior and informed consent), be supported in all safeguarding activities </w:t>
      </w:r>
      <w:r w:rsidR="00F3514D">
        <w:rPr>
          <w:lang w:val="en-GB"/>
        </w:rPr>
        <w:t>envisaged under those policies?</w:t>
      </w:r>
    </w:p>
    <w:p w14:paraId="09777815" w14:textId="17180F4E" w:rsidR="00754F20" w:rsidRPr="003E7367" w:rsidRDefault="00754F20" w:rsidP="00767358">
      <w:pPr>
        <w:pStyle w:val="Texte1"/>
        <w:numPr>
          <w:ilvl w:val="0"/>
          <w:numId w:val="16"/>
        </w:numPr>
        <w:rPr>
          <w:lang w:val="en-GB"/>
        </w:rPr>
      </w:pPr>
      <w:r w:rsidRPr="003E7367">
        <w:rPr>
          <w:lang w:val="en-GB"/>
        </w:rPr>
        <w:t xml:space="preserve">Third, </w:t>
      </w:r>
      <w:proofErr w:type="gramStart"/>
      <w:r w:rsidRPr="003E7367">
        <w:rPr>
          <w:lang w:val="en-GB"/>
        </w:rPr>
        <w:t>ICH safeguarding can be affected by a wide range of issues, including gender relations, environmental factors, recognition of and relations between minorities, legal provisions regarding traditional leaders and practices, and so on</w:t>
      </w:r>
      <w:proofErr w:type="gramEnd"/>
      <w:r w:rsidRPr="003E7367">
        <w:rPr>
          <w:lang w:val="en-GB"/>
        </w:rPr>
        <w:t>. How will ICH policies relate to other policy initiatives? How will interactions between policies be identified and any tensions mitigated? Policy</w:t>
      </w:r>
      <w:r w:rsidR="00B25DB6">
        <w:rPr>
          <w:lang w:val="en-GB"/>
        </w:rPr>
        <w:t>-</w:t>
      </w:r>
      <w:r w:rsidRPr="003E7367">
        <w:rPr>
          <w:lang w:val="en-GB"/>
        </w:rPr>
        <w:t xml:space="preserve">making for ICH safeguarding </w:t>
      </w:r>
      <w:proofErr w:type="gramStart"/>
      <w:r w:rsidRPr="003E7367">
        <w:rPr>
          <w:lang w:val="en-GB"/>
        </w:rPr>
        <w:t>should be informed</w:t>
      </w:r>
      <w:proofErr w:type="gramEnd"/>
      <w:r w:rsidRPr="003E7367">
        <w:rPr>
          <w:lang w:val="en-GB"/>
        </w:rPr>
        <w:t xml:space="preserve"> by a careful investigation of the aims, scope and likely outcomes of other relevant policy approaches both within and outside the culture sector.</w:t>
      </w:r>
    </w:p>
    <w:p w14:paraId="47467141" w14:textId="77777777" w:rsidR="00754F20" w:rsidRPr="003E7367" w:rsidRDefault="00754F20" w:rsidP="00767358">
      <w:pPr>
        <w:pStyle w:val="Texte1"/>
        <w:numPr>
          <w:ilvl w:val="0"/>
          <w:numId w:val="16"/>
        </w:numPr>
        <w:rPr>
          <w:lang w:val="en-GB"/>
        </w:rPr>
      </w:pPr>
      <w:r w:rsidRPr="003E7367">
        <w:rPr>
          <w:lang w:val="en-GB"/>
        </w:rPr>
        <w:t xml:space="preserve">Finally, it is often difficult to predict the impact (if any) of different policies, both on ICH safeguarding and communities concerned. How </w:t>
      </w:r>
      <w:proofErr w:type="gramStart"/>
      <w:r w:rsidRPr="003E7367">
        <w:rPr>
          <w:lang w:val="en-GB"/>
        </w:rPr>
        <w:t>can the most appropriate policy tools be identified</w:t>
      </w:r>
      <w:proofErr w:type="gramEnd"/>
      <w:r w:rsidRPr="003E7367">
        <w:rPr>
          <w:lang w:val="en-GB"/>
        </w:rPr>
        <w:t>? It may be desirable to implement some pilot projects to test the effectiveness of different approaches.</w:t>
      </w:r>
    </w:p>
    <w:p w14:paraId="01054BD3" w14:textId="4F06489E" w:rsidR="003E7367" w:rsidRPr="00F3514D" w:rsidRDefault="00754F20" w:rsidP="00F3514D">
      <w:pPr>
        <w:pStyle w:val="Texte1"/>
        <w:rPr>
          <w:lang w:val="en-GB"/>
        </w:rPr>
      </w:pPr>
      <w:r w:rsidRPr="00F3514D">
        <w:rPr>
          <w:lang w:val="en-GB"/>
        </w:rPr>
        <w:lastRenderedPageBreak/>
        <w:t xml:space="preserve">The </w:t>
      </w:r>
      <w:r w:rsidR="000C7E78" w:rsidRPr="00F3514D">
        <w:rPr>
          <w:lang w:val="en-GB"/>
        </w:rPr>
        <w:t xml:space="preserve">participation of communities concerned and other relevant stakeholders, coupled with strong political will to ensure they </w:t>
      </w:r>
      <w:proofErr w:type="gramStart"/>
      <w:r w:rsidR="000C7E78" w:rsidRPr="00F3514D">
        <w:rPr>
          <w:lang w:val="en-GB"/>
        </w:rPr>
        <w:t>are funded</w:t>
      </w:r>
      <w:proofErr w:type="gramEnd"/>
      <w:r w:rsidR="000C7E78" w:rsidRPr="00F3514D">
        <w:rPr>
          <w:lang w:val="en-GB"/>
        </w:rPr>
        <w:t xml:space="preserve"> and implemented, support the most effective policy development processes</w:t>
      </w:r>
      <w:r w:rsidRPr="00F3514D">
        <w:rPr>
          <w:lang w:val="en-GB"/>
        </w:rPr>
        <w:t xml:space="preserve">. </w:t>
      </w:r>
      <w:r w:rsidR="00767358">
        <w:rPr>
          <w:lang w:val="en-GB"/>
        </w:rPr>
        <w:t>All communities have ICH that</w:t>
      </w:r>
      <w:r w:rsidR="003E7367" w:rsidRPr="00F3514D">
        <w:rPr>
          <w:lang w:val="en-GB"/>
        </w:rPr>
        <w:t xml:space="preserve"> they value and wish to continue practising, but the ICH of some communities may be particularly marginalized, endangered or threatened. A distinction could therefore be made between broad community participation (perhaps through public meetings or media engagement, or in broad implementation of an ICH-related policy) and community consultation (with community representatives who would engage with their communities on specific issues that would </w:t>
      </w:r>
      <w:proofErr w:type="gramStart"/>
      <w:r w:rsidR="003E7367" w:rsidRPr="00F3514D">
        <w:rPr>
          <w:lang w:val="en-GB"/>
        </w:rPr>
        <w:t>impact</w:t>
      </w:r>
      <w:proofErr w:type="gramEnd"/>
      <w:r w:rsidR="003E7367" w:rsidRPr="00F3514D">
        <w:rPr>
          <w:lang w:val="en-GB"/>
        </w:rPr>
        <w:t xml:space="preserve"> the s</w:t>
      </w:r>
      <w:r w:rsidR="00F3514D">
        <w:rPr>
          <w:lang w:val="en-GB"/>
        </w:rPr>
        <w:t>afeguarding of endangered ICH).</w:t>
      </w:r>
    </w:p>
    <w:p w14:paraId="7473AA38" w14:textId="6F288C0F" w:rsidR="00754F20" w:rsidRPr="00F3514D" w:rsidRDefault="00754F20" w:rsidP="00F3514D">
      <w:pPr>
        <w:pStyle w:val="Texte1"/>
        <w:rPr>
          <w:lang w:val="en-GB"/>
        </w:rPr>
      </w:pPr>
      <w:r w:rsidRPr="00F3514D">
        <w:rPr>
          <w:lang w:val="en-GB"/>
        </w:rPr>
        <w:t>In the context of these questions and challenges, the workshop aims to help country counterparts (where requested) to discuss the process of ICH-related policy</w:t>
      </w:r>
      <w:r w:rsidR="00B25DB6">
        <w:rPr>
          <w:lang w:val="en-GB"/>
        </w:rPr>
        <w:t>-</w:t>
      </w:r>
      <w:r w:rsidRPr="00F3514D">
        <w:rPr>
          <w:lang w:val="en-GB"/>
        </w:rPr>
        <w:t>making in that State and thereby identify possible features of such policies. The workshop is not a</w:t>
      </w:r>
      <w:r w:rsidR="00212BA2">
        <w:rPr>
          <w:lang w:val="en-GB"/>
        </w:rPr>
        <w:t xml:space="preserve"> policy-writing workshop, but</w:t>
      </w:r>
      <w:r w:rsidRPr="00F3514D">
        <w:rPr>
          <w:lang w:val="en-GB"/>
        </w:rPr>
        <w:t xml:space="preserve"> a platform to assist country counterparts in States to debate ways </w:t>
      </w:r>
      <w:r w:rsidR="00212BA2">
        <w:rPr>
          <w:lang w:val="en-GB"/>
        </w:rPr>
        <w:t xml:space="preserve">of making locally </w:t>
      </w:r>
      <w:r w:rsidRPr="00F3514D">
        <w:rPr>
          <w:lang w:val="en-GB"/>
        </w:rPr>
        <w:t>appropriate, informed choices about ICH-related policy</w:t>
      </w:r>
      <w:r w:rsidR="00B25DB6">
        <w:rPr>
          <w:lang w:val="en-GB"/>
        </w:rPr>
        <w:t>-</w:t>
      </w:r>
      <w:r w:rsidRPr="00F3514D">
        <w:rPr>
          <w:lang w:val="en-GB"/>
        </w:rPr>
        <w:t>making. Ideally, such a workshop may help to both expand and focus the debate in this area, in preparation for the process of policy</w:t>
      </w:r>
      <w:r w:rsidR="00B25DB6">
        <w:rPr>
          <w:lang w:val="en-GB"/>
        </w:rPr>
        <w:t>-</w:t>
      </w:r>
      <w:r w:rsidRPr="00F3514D">
        <w:rPr>
          <w:lang w:val="en-GB"/>
        </w:rPr>
        <w:t>making that will often continue l</w:t>
      </w:r>
      <w:r w:rsidR="00F3514D">
        <w:rPr>
          <w:lang w:val="en-GB"/>
        </w:rPr>
        <w:t>ong after the workshop is over.</w:t>
      </w:r>
    </w:p>
    <w:p w14:paraId="14561DDB" w14:textId="51CBA4E3" w:rsidR="00754F20" w:rsidRPr="00767358" w:rsidRDefault="00FE649E" w:rsidP="00767358">
      <w:pPr>
        <w:pStyle w:val="Heading4"/>
      </w:pPr>
      <w:r w:rsidRPr="00767358">
        <w:t>D</w:t>
      </w:r>
      <w:r w:rsidR="008C4CD1" w:rsidRPr="00767358">
        <w:t>esigning a workshop</w:t>
      </w:r>
    </w:p>
    <w:p w14:paraId="46C4299C" w14:textId="26856D94" w:rsidR="00754F20" w:rsidRPr="003E7367" w:rsidRDefault="00754F20" w:rsidP="00D30548">
      <w:pPr>
        <w:pStyle w:val="Texte1"/>
        <w:rPr>
          <w:lang w:val="en-GB"/>
        </w:rPr>
      </w:pPr>
      <w:r w:rsidRPr="003E7367">
        <w:rPr>
          <w:lang w:val="en-GB"/>
        </w:rPr>
        <w:t xml:space="preserve">In designing a workshop of this </w:t>
      </w:r>
      <w:proofErr w:type="gramStart"/>
      <w:r w:rsidRPr="003E7367">
        <w:rPr>
          <w:lang w:val="en-GB"/>
        </w:rPr>
        <w:t>nature</w:t>
      </w:r>
      <w:proofErr w:type="gramEnd"/>
      <w:r w:rsidRPr="003E7367">
        <w:rPr>
          <w:lang w:val="en-GB"/>
        </w:rPr>
        <w:t xml:space="preserve"> the facilitator wi</w:t>
      </w:r>
      <w:r w:rsidR="00212BA2">
        <w:rPr>
          <w:lang w:val="en-GB"/>
        </w:rPr>
        <w:t>ll need to review the Guidance n</w:t>
      </w:r>
      <w:r w:rsidRPr="003E7367">
        <w:rPr>
          <w:lang w:val="en-GB"/>
        </w:rPr>
        <w:t xml:space="preserve">ote to clarify the purpose of the advisory programme. In consultation with the national counterparts, the aims and objectives of the workshop should be carefully outlined, both to clarify the roles of UNESCO facilitators </w:t>
      </w:r>
      <w:r w:rsidR="00D30548">
        <w:rPr>
          <w:lang w:val="en-GB"/>
        </w:rPr>
        <w:t>vis-à-</w:t>
      </w:r>
      <w:r w:rsidRPr="00F3514D">
        <w:rPr>
          <w:lang w:val="en-GB"/>
        </w:rPr>
        <w:t>vis</w:t>
      </w:r>
      <w:r w:rsidRPr="003E7367">
        <w:rPr>
          <w:lang w:val="en-GB"/>
        </w:rPr>
        <w:t xml:space="preserve"> the national counterparts, and to help determine what issues should be prioritized, who should be invited and what kinds of outcomes might be expected. This will help to develop a clear sense of how the workshop discussions can inform the broader process of policy</w:t>
      </w:r>
      <w:r w:rsidR="00B25DB6">
        <w:rPr>
          <w:lang w:val="en-GB"/>
        </w:rPr>
        <w:t>-</w:t>
      </w:r>
      <w:r w:rsidRPr="003E7367">
        <w:rPr>
          <w:lang w:val="en-GB"/>
        </w:rPr>
        <w:t xml:space="preserve">making. In this </w:t>
      </w:r>
      <w:proofErr w:type="gramStart"/>
      <w:r w:rsidRPr="003E7367">
        <w:rPr>
          <w:lang w:val="en-GB"/>
        </w:rPr>
        <w:t>regard</w:t>
      </w:r>
      <w:proofErr w:type="gramEnd"/>
      <w:r w:rsidRPr="003E7367">
        <w:rPr>
          <w:lang w:val="en-GB"/>
        </w:rPr>
        <w:t xml:space="preserve"> it is important to clarify the status of any agreements reached in the meeting in relation to the process of policy approval within the State, and the nature and extent of planned or proposed public consultations.</w:t>
      </w:r>
    </w:p>
    <w:p w14:paraId="6E7D1159" w14:textId="5A2EB5C1" w:rsidR="00754F20" w:rsidRPr="003E7367" w:rsidRDefault="00D30548" w:rsidP="00F3514D">
      <w:pPr>
        <w:pStyle w:val="Texte1"/>
        <w:rPr>
          <w:lang w:val="en-GB"/>
        </w:rPr>
      </w:pPr>
      <w:r>
        <w:rPr>
          <w:lang w:val="en-GB"/>
        </w:rPr>
        <w:t>A range of people within the State who are representatives from communities, research organizations, civil society or NGOs, and/or have official or institutional responsibilities for policy and legal development in ICH or other relevant areas may attend the workshop</w:t>
      </w:r>
      <w:r w:rsidR="00754F20" w:rsidRPr="003E7367">
        <w:rPr>
          <w:lang w:val="en-GB"/>
        </w:rPr>
        <w:t>. Engaging communities in the process of policy</w:t>
      </w:r>
      <w:r w:rsidR="00B25DB6">
        <w:rPr>
          <w:lang w:val="en-GB"/>
        </w:rPr>
        <w:t>-</w:t>
      </w:r>
      <w:r w:rsidR="00754F20" w:rsidRPr="003E7367">
        <w:rPr>
          <w:lang w:val="en-GB"/>
        </w:rPr>
        <w:t>making at an early stage will help to identify issues they face in safeguarding, as well as possible ways to address these issues at the policy level. It will also start the process of engaging communities in aspects of policy implementation</w:t>
      </w:r>
      <w:r w:rsidR="00B25DB6">
        <w:rPr>
          <w:lang w:val="en-GB"/>
        </w:rPr>
        <w:t>. People responsible for policy-</w:t>
      </w:r>
      <w:r w:rsidR="00754F20" w:rsidRPr="003E7367">
        <w:rPr>
          <w:lang w:val="en-GB"/>
        </w:rPr>
        <w:t xml:space="preserve">making in other related areas such as constitutional law, tourism, education, intellectual property, human rights and sustainable development, </w:t>
      </w:r>
      <w:proofErr w:type="gramStart"/>
      <w:r w:rsidR="00754F20" w:rsidRPr="003E7367">
        <w:rPr>
          <w:lang w:val="en-GB"/>
        </w:rPr>
        <w:t>should be invit</w:t>
      </w:r>
      <w:r w:rsidR="008A2C93">
        <w:rPr>
          <w:lang w:val="en-GB"/>
        </w:rPr>
        <w:t>ed</w:t>
      </w:r>
      <w:proofErr w:type="gramEnd"/>
      <w:r w:rsidR="008A2C93">
        <w:rPr>
          <w:lang w:val="en-GB"/>
        </w:rPr>
        <w:t xml:space="preserve"> to attend where appropriate.</w:t>
      </w:r>
    </w:p>
    <w:p w14:paraId="4F0F6EB4" w14:textId="15318193" w:rsidR="00754F20" w:rsidRPr="003E7367" w:rsidRDefault="00254C7C" w:rsidP="00254C7C">
      <w:pPr>
        <w:pStyle w:val="Texte1"/>
        <w:rPr>
          <w:lang w:val="en-GB"/>
        </w:rPr>
      </w:pPr>
      <w:r w:rsidRPr="00254C7C">
        <w:rPr>
          <w:lang w:val="en-GB"/>
        </w:rPr>
        <w:t xml:space="preserve">The facilitator </w:t>
      </w:r>
      <w:r w:rsidRPr="00254C7C">
        <w:rPr>
          <w:b/>
          <w:bCs/>
          <w:lang w:val="en-GB"/>
        </w:rPr>
        <w:t>must tailor</w:t>
      </w:r>
      <w:r w:rsidRPr="00254C7C">
        <w:rPr>
          <w:lang w:val="en-GB"/>
        </w:rPr>
        <w:t xml:space="preserve"> t</w:t>
      </w:r>
      <w:r w:rsidR="00754F20" w:rsidRPr="00254C7C">
        <w:rPr>
          <w:lang w:val="en-GB"/>
        </w:rPr>
        <w:t>he methodology for conducting the workshop to the specific context</w:t>
      </w:r>
      <w:r w:rsidR="00D30548" w:rsidRPr="00254C7C">
        <w:rPr>
          <w:lang w:val="en-GB"/>
        </w:rPr>
        <w:t>.</w:t>
      </w:r>
      <w:r w:rsidR="00D30548">
        <w:rPr>
          <w:lang w:val="en-GB"/>
        </w:rPr>
        <w:t xml:space="preserve"> </w:t>
      </w:r>
      <w:proofErr w:type="gramStart"/>
      <w:r w:rsidR="00D30548">
        <w:rPr>
          <w:lang w:val="en-GB"/>
        </w:rPr>
        <w:t>While the Guidance n</w:t>
      </w:r>
      <w:r w:rsidR="00754F20" w:rsidRPr="003E7367">
        <w:rPr>
          <w:lang w:val="en-GB"/>
        </w:rPr>
        <w:t>ote do</w:t>
      </w:r>
      <w:r w:rsidR="001E425F">
        <w:rPr>
          <w:lang w:val="en-GB"/>
        </w:rPr>
        <w:t>es</w:t>
      </w:r>
      <w:r w:rsidR="00754F20" w:rsidRPr="003E7367">
        <w:rPr>
          <w:lang w:val="en-GB"/>
        </w:rPr>
        <w:t xml:space="preserve"> offer examples and analysis from different contexts, facilitators cannot themselves be expected to be expert in all these different areas of policy</w:t>
      </w:r>
      <w:r w:rsidR="00B25DB6">
        <w:rPr>
          <w:lang w:val="en-GB"/>
        </w:rPr>
        <w:t>-</w:t>
      </w:r>
      <w:r w:rsidR="00754F20" w:rsidRPr="003E7367">
        <w:rPr>
          <w:lang w:val="en-GB"/>
        </w:rPr>
        <w:t>making, and should act rather as a mediator or devil’s advocate (as required), steering discussions back to the topic at hand where needed, reflecting questions back to the group in different ways or raising issue</w:t>
      </w:r>
      <w:r w:rsidR="008A2C93">
        <w:rPr>
          <w:lang w:val="en-GB"/>
        </w:rPr>
        <w:t>s that are not being addressed.</w:t>
      </w:r>
      <w:proofErr w:type="gramEnd"/>
    </w:p>
    <w:p w14:paraId="1E16D479" w14:textId="5B52F195" w:rsidR="00754F20" w:rsidRPr="003E7367" w:rsidRDefault="00754F20" w:rsidP="00F3514D">
      <w:pPr>
        <w:pStyle w:val="Texte1"/>
        <w:rPr>
          <w:lang w:val="en-GB"/>
        </w:rPr>
      </w:pPr>
      <w:r w:rsidRPr="003E7367">
        <w:rPr>
          <w:lang w:val="en-GB"/>
        </w:rPr>
        <w:lastRenderedPageBreak/>
        <w:t xml:space="preserve">Presentations by participants or invited speakers, a questionnaire (see below) and/or a plenary discussion </w:t>
      </w:r>
      <w:proofErr w:type="gramStart"/>
      <w:r w:rsidRPr="003E7367">
        <w:rPr>
          <w:lang w:val="en-GB"/>
        </w:rPr>
        <w:t>could be used</w:t>
      </w:r>
      <w:proofErr w:type="gramEnd"/>
      <w:r w:rsidRPr="003E7367">
        <w:rPr>
          <w:lang w:val="en-GB"/>
        </w:rPr>
        <w:t xml:space="preserve"> to explore the strategic questions identified above. An exercise based on a fictional case study (</w:t>
      </w:r>
      <w:proofErr w:type="gramStart"/>
      <w:r w:rsidR="00A9542C">
        <w:rPr>
          <w:lang w:val="en-GB"/>
        </w:rPr>
        <w:t>Hand-out</w:t>
      </w:r>
      <w:proofErr w:type="gramEnd"/>
      <w:r w:rsidR="00A9542C">
        <w:rPr>
          <w:lang w:val="en-GB"/>
        </w:rPr>
        <w:t xml:space="preserve"> 1: The impact of public policies on ICH safeguarding</w:t>
      </w:r>
      <w:r w:rsidR="00D30548">
        <w:rPr>
          <w:lang w:val="en-GB"/>
        </w:rPr>
        <w:t>), and Case study 38 (</w:t>
      </w:r>
      <w:proofErr w:type="spellStart"/>
      <w:r w:rsidRPr="003E7367">
        <w:rPr>
          <w:lang w:val="en-GB"/>
        </w:rPr>
        <w:t>Tatau</w:t>
      </w:r>
      <w:proofErr w:type="spellEnd"/>
      <w:r w:rsidR="00D30548">
        <w:rPr>
          <w:lang w:val="en-GB"/>
        </w:rPr>
        <w:t>)</w:t>
      </w:r>
      <w:r w:rsidRPr="003E7367">
        <w:rPr>
          <w:lang w:val="en-GB"/>
        </w:rPr>
        <w:t xml:space="preserve"> or </w:t>
      </w:r>
      <w:r w:rsidR="00D30548">
        <w:rPr>
          <w:lang w:val="en-GB"/>
        </w:rPr>
        <w:t>Case study 39 (</w:t>
      </w:r>
      <w:r w:rsidRPr="003E7367">
        <w:rPr>
          <w:lang w:val="en-GB"/>
        </w:rPr>
        <w:t>Batik</w:t>
      </w:r>
      <w:r w:rsidR="00D30548">
        <w:rPr>
          <w:lang w:val="en-GB"/>
        </w:rPr>
        <w:t>)</w:t>
      </w:r>
      <w:r w:rsidRPr="003E7367">
        <w:rPr>
          <w:lang w:val="en-GB"/>
        </w:rPr>
        <w:t xml:space="preserve"> can be used to spark discussion about the possible effects of different kinds of policies on ICH safeguarding. Invited speakers or participants </w:t>
      </w:r>
      <w:proofErr w:type="gramStart"/>
      <w:r w:rsidRPr="003E7367">
        <w:rPr>
          <w:lang w:val="en-GB"/>
        </w:rPr>
        <w:t>could be asked</w:t>
      </w:r>
      <w:proofErr w:type="gramEnd"/>
      <w:r w:rsidRPr="003E7367">
        <w:rPr>
          <w:lang w:val="en-GB"/>
        </w:rPr>
        <w:t xml:space="preserve"> to give short inputs on existing policy approaches and legal provisions of various kinds, traditional leadership, environmental conservation, language promotion, human rights law, etc.</w:t>
      </w:r>
    </w:p>
    <w:p w14:paraId="6CE1DAB4" w14:textId="11AD5C29" w:rsidR="00754F20" w:rsidRPr="003E7367" w:rsidRDefault="00754F20" w:rsidP="00F3514D">
      <w:pPr>
        <w:pStyle w:val="Texte1"/>
        <w:rPr>
          <w:lang w:val="en-GB"/>
        </w:rPr>
      </w:pPr>
      <w:r w:rsidRPr="003E7367">
        <w:rPr>
          <w:lang w:val="en-GB"/>
        </w:rPr>
        <w:t xml:space="preserve">Further discussion and reflection on these issues may be encouraged </w:t>
      </w:r>
      <w:proofErr w:type="gramStart"/>
      <w:r w:rsidRPr="003E7367">
        <w:rPr>
          <w:lang w:val="en-GB"/>
        </w:rPr>
        <w:t>through the use of</w:t>
      </w:r>
      <w:proofErr w:type="gramEnd"/>
      <w:r w:rsidRPr="003E7367">
        <w:rPr>
          <w:lang w:val="en-GB"/>
        </w:rPr>
        <w:t xml:space="preserve"> case studies from different country contexts, taken from the UNESCO capacity-building materials (see below) or based on their own experiences. Recent news reports or other information can also be used for this purpose</w:t>
      </w:r>
      <w:r w:rsidR="001E425F">
        <w:rPr>
          <w:lang w:val="en-GB"/>
        </w:rPr>
        <w:t xml:space="preserve"> (see exam</w:t>
      </w:r>
      <w:r w:rsidR="00A9542C">
        <w:rPr>
          <w:lang w:val="en-GB"/>
        </w:rPr>
        <w:t>ples of news reports</w:t>
      </w:r>
      <w:r w:rsidR="00E46157">
        <w:rPr>
          <w:lang w:val="en-GB"/>
        </w:rPr>
        <w:t xml:space="preserve"> </w:t>
      </w:r>
      <w:proofErr w:type="gramStart"/>
      <w:r w:rsidR="00A9542C">
        <w:rPr>
          <w:lang w:val="en-GB"/>
        </w:rPr>
        <w:t>Hand-out</w:t>
      </w:r>
      <w:proofErr w:type="gramEnd"/>
      <w:r w:rsidR="00A9542C">
        <w:rPr>
          <w:lang w:val="en-GB"/>
        </w:rPr>
        <w:t xml:space="preserve"> </w:t>
      </w:r>
      <w:r w:rsidR="00E46157">
        <w:rPr>
          <w:lang w:val="en-GB"/>
        </w:rPr>
        <w:t>4</w:t>
      </w:r>
      <w:r w:rsidR="001E425F">
        <w:rPr>
          <w:lang w:val="en-GB"/>
        </w:rPr>
        <w:t>)</w:t>
      </w:r>
      <w:r w:rsidRPr="003E7367">
        <w:rPr>
          <w:lang w:val="en-GB"/>
        </w:rPr>
        <w:t>.</w:t>
      </w:r>
      <w:r w:rsidR="00E842DC">
        <w:rPr>
          <w:lang w:val="en-GB"/>
        </w:rPr>
        <w:t xml:space="preserve"> In the 5-day </w:t>
      </w:r>
      <w:proofErr w:type="gramStart"/>
      <w:r w:rsidR="00E842DC">
        <w:rPr>
          <w:lang w:val="en-GB"/>
        </w:rPr>
        <w:t>workshop</w:t>
      </w:r>
      <w:proofErr w:type="gramEnd"/>
      <w:r w:rsidR="00E842DC">
        <w:rPr>
          <w:lang w:val="en-GB"/>
        </w:rPr>
        <w:t xml:space="preserve"> the facilitator could take an example of an existing ICH-related policy (such as a cultural policy) and present it to the group for in-depth analysis.</w:t>
      </w:r>
    </w:p>
    <w:p w14:paraId="482D403E" w14:textId="10E520BD" w:rsidR="00754F20" w:rsidRPr="003E7367" w:rsidRDefault="00754F20" w:rsidP="00F3514D">
      <w:pPr>
        <w:pStyle w:val="Texte1"/>
        <w:rPr>
          <w:lang w:val="en-GB"/>
        </w:rPr>
      </w:pPr>
      <w:r w:rsidRPr="003E7367">
        <w:rPr>
          <w:lang w:val="en-GB"/>
        </w:rPr>
        <w:t>ICH-related policy</w:t>
      </w:r>
      <w:r w:rsidR="00B25DB6">
        <w:rPr>
          <w:lang w:val="en-GB"/>
        </w:rPr>
        <w:t>-</w:t>
      </w:r>
      <w:r w:rsidRPr="003E7367">
        <w:rPr>
          <w:lang w:val="en-GB"/>
        </w:rPr>
        <w:t>making is not a paint-by-numbers activity, and the workshop should leave adequate time for discussion and information sharing between participants about the aims, needs and challenges of ICH policy</w:t>
      </w:r>
      <w:r w:rsidR="00B25DB6">
        <w:rPr>
          <w:lang w:val="en-GB"/>
        </w:rPr>
        <w:t>-</w:t>
      </w:r>
      <w:r w:rsidRPr="003E7367">
        <w:rPr>
          <w:lang w:val="en-GB"/>
        </w:rPr>
        <w:t xml:space="preserve">making in their specific context. The workshops may also be of variable length. Therefore, this workshop unit does not offer a set program or timetable. </w:t>
      </w:r>
      <w:proofErr w:type="gramStart"/>
      <w:r w:rsidRPr="003E7367">
        <w:rPr>
          <w:lang w:val="en-GB"/>
        </w:rPr>
        <w:t>Instead</w:t>
      </w:r>
      <w:proofErr w:type="gramEnd"/>
      <w:r w:rsidRPr="003E7367">
        <w:rPr>
          <w:lang w:val="en-GB"/>
        </w:rPr>
        <w:t xml:space="preserve"> it provides a ‘basket’ of resources, and some ideas for organizing such a workshop. Facilitators may wish to use some or all of these resources, or other materials </w:t>
      </w:r>
      <w:proofErr w:type="gramStart"/>
      <w:r w:rsidRPr="003E7367">
        <w:rPr>
          <w:lang w:val="en-GB"/>
        </w:rPr>
        <w:t>may be considered</w:t>
      </w:r>
      <w:proofErr w:type="gramEnd"/>
      <w:r w:rsidRPr="003E7367">
        <w:rPr>
          <w:lang w:val="en-GB"/>
        </w:rPr>
        <w:t xml:space="preserve"> more appropriate. Presentations by participants or invited local speakers, and resources from local news providers and research centres should constitute an important part of any policy workshop.</w:t>
      </w:r>
    </w:p>
    <w:p w14:paraId="18A166AF" w14:textId="77777777" w:rsidR="00754F20" w:rsidRPr="00F3514D" w:rsidRDefault="00754F20" w:rsidP="00754F20">
      <w:pPr>
        <w:tabs>
          <w:tab w:val="clear" w:pos="567"/>
        </w:tabs>
        <w:snapToGrid/>
        <w:spacing w:before="0" w:after="160" w:line="259" w:lineRule="auto"/>
        <w:jc w:val="left"/>
        <w:rPr>
          <w:b/>
          <w:bCs/>
          <w:caps/>
          <w:color w:val="000000" w:themeColor="text1"/>
          <w:kern w:val="28"/>
          <w:sz w:val="24"/>
          <w:lang w:val="en-GB"/>
        </w:rPr>
      </w:pPr>
      <w:r w:rsidRPr="003E7367">
        <w:rPr>
          <w:lang w:val="en-GB"/>
        </w:rPr>
        <w:br w:type="page"/>
      </w:r>
    </w:p>
    <w:p w14:paraId="7A8D4C95" w14:textId="78147AAE" w:rsidR="00767358" w:rsidRPr="00767358" w:rsidRDefault="00767358" w:rsidP="00767358">
      <w:pPr>
        <w:keepNext/>
        <w:keepLines/>
        <w:spacing w:before="480" w:after="0" w:line="480" w:lineRule="exact"/>
        <w:jc w:val="left"/>
        <w:outlineLvl w:val="0"/>
        <w:rPr>
          <w:rFonts w:eastAsia="Times New Roman"/>
          <w:b/>
          <w:bCs/>
          <w:caps/>
          <w:noProof/>
          <w:color w:val="3366FF"/>
          <w:kern w:val="28"/>
          <w:sz w:val="48"/>
          <w:szCs w:val="48"/>
          <w:lang w:val="en-GB"/>
        </w:rPr>
      </w:pPr>
      <w:r w:rsidRPr="00767358">
        <w:rPr>
          <w:rFonts w:eastAsia="Times New Roman"/>
          <w:b/>
          <w:bCs/>
          <w:caps/>
          <w:noProof/>
          <w:color w:val="3366FF"/>
          <w:kern w:val="28"/>
          <w:sz w:val="48"/>
          <w:szCs w:val="48"/>
          <w:lang w:val="en-GB"/>
        </w:rPr>
        <w:lastRenderedPageBreak/>
        <w:t>Workshop</w:t>
      </w:r>
      <w:r>
        <w:rPr>
          <w:rFonts w:eastAsia="Times New Roman"/>
          <w:b/>
          <w:bCs/>
          <w:caps/>
          <w:noProof/>
          <w:color w:val="3366FF"/>
          <w:kern w:val="28"/>
          <w:sz w:val="48"/>
          <w:szCs w:val="48"/>
          <w:lang w:val="en-GB"/>
        </w:rPr>
        <w:t xml:space="preserve"> on policy development for ICH safeguarding</w:t>
      </w:r>
    </w:p>
    <w:p w14:paraId="5F4B39BE" w14:textId="4867276F" w:rsidR="00E43EF1" w:rsidRPr="008C4CD1" w:rsidRDefault="00E43EF1" w:rsidP="008C4CD1">
      <w:pPr>
        <w:pStyle w:val="Titcoul"/>
        <w:keepNext w:val="0"/>
        <w:keepLines w:val="0"/>
        <w:widowControl w:val="0"/>
        <w:rPr>
          <w:b/>
          <w:caps/>
          <w:lang w:val="en-GB"/>
        </w:rPr>
      </w:pPr>
      <w:r w:rsidRPr="003E7367">
        <w:rPr>
          <w:b/>
          <w:caps/>
          <w:lang w:val="en-GB"/>
        </w:rPr>
        <w:t>possible timetable (3 day workshop)</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3"/>
        <w:gridCol w:w="6790"/>
      </w:tblGrid>
      <w:tr w:rsidR="00E43EF1" w:rsidRPr="003E7367" w14:paraId="62AF022A" w14:textId="77777777" w:rsidTr="004A6E77">
        <w:trPr>
          <w:trHeight w:val="600"/>
          <w:jc w:val="center"/>
        </w:trPr>
        <w:tc>
          <w:tcPr>
            <w:tcW w:w="9143" w:type="dxa"/>
            <w:gridSpan w:val="2"/>
            <w:shd w:val="clear" w:color="auto" w:fill="C6D9F1" w:themeFill="text2" w:themeFillTint="33"/>
            <w:vAlign w:val="center"/>
          </w:tcPr>
          <w:p w14:paraId="50B24933" w14:textId="3C2F8C30" w:rsidR="00E43EF1" w:rsidRPr="003E7367" w:rsidRDefault="00E43EF1" w:rsidP="006A27F1">
            <w:pPr>
              <w:jc w:val="center"/>
              <w:rPr>
                <w:b/>
                <w:lang w:val="en-GB"/>
              </w:rPr>
            </w:pPr>
            <w:r w:rsidRPr="003E7367">
              <w:rPr>
                <w:b/>
                <w:lang w:val="en-GB"/>
              </w:rPr>
              <w:t>DAY 1</w:t>
            </w:r>
          </w:p>
        </w:tc>
      </w:tr>
      <w:tr w:rsidR="00E43EF1" w:rsidRPr="003E7367" w14:paraId="7B75F96D" w14:textId="77777777" w:rsidTr="008C4CD1">
        <w:trPr>
          <w:trHeight w:val="567"/>
          <w:jc w:val="center"/>
        </w:trPr>
        <w:tc>
          <w:tcPr>
            <w:tcW w:w="9143" w:type="dxa"/>
            <w:gridSpan w:val="2"/>
            <w:tcBorders>
              <w:bottom w:val="single" w:sz="4" w:space="0" w:color="auto"/>
            </w:tcBorders>
            <w:vAlign w:val="center"/>
          </w:tcPr>
          <w:p w14:paraId="6EF300E3" w14:textId="77777777" w:rsidR="00E43EF1" w:rsidRPr="003E7367" w:rsidRDefault="00E43EF1" w:rsidP="00324A4E">
            <w:pPr>
              <w:spacing w:line="300" w:lineRule="exact"/>
              <w:jc w:val="left"/>
              <w:rPr>
                <w:b/>
                <w:color w:val="1F497D"/>
                <w:szCs w:val="22"/>
                <w:lang w:val="en-GB"/>
              </w:rPr>
            </w:pPr>
            <w:r w:rsidRPr="003E7367">
              <w:rPr>
                <w:b/>
                <w:caps/>
                <w:szCs w:val="22"/>
                <w:lang w:val="en-GB"/>
              </w:rPr>
              <w:t>Welcome and introduction</w:t>
            </w:r>
          </w:p>
        </w:tc>
      </w:tr>
      <w:tr w:rsidR="00E43EF1" w:rsidRPr="003E7367" w14:paraId="69C653EA" w14:textId="77777777" w:rsidTr="004A6E77">
        <w:trPr>
          <w:trHeight w:val="567"/>
          <w:jc w:val="center"/>
        </w:trPr>
        <w:tc>
          <w:tcPr>
            <w:tcW w:w="2353" w:type="dxa"/>
            <w:tcBorders>
              <w:bottom w:val="single" w:sz="4" w:space="0" w:color="auto"/>
            </w:tcBorders>
            <w:vAlign w:val="center"/>
          </w:tcPr>
          <w:p w14:paraId="77EEB943" w14:textId="56EF64B4" w:rsidR="00E43EF1" w:rsidRPr="003E7367" w:rsidRDefault="00E43EF1" w:rsidP="00324A4E">
            <w:pPr>
              <w:spacing w:line="300" w:lineRule="exact"/>
              <w:jc w:val="left"/>
              <w:rPr>
                <w:bCs/>
                <w:szCs w:val="22"/>
                <w:lang w:val="en-GB"/>
              </w:rPr>
            </w:pPr>
          </w:p>
        </w:tc>
        <w:tc>
          <w:tcPr>
            <w:tcW w:w="6790" w:type="dxa"/>
            <w:tcBorders>
              <w:bottom w:val="single" w:sz="4" w:space="0" w:color="auto"/>
            </w:tcBorders>
            <w:vAlign w:val="center"/>
          </w:tcPr>
          <w:p w14:paraId="4FA4365C" w14:textId="72393EFA" w:rsidR="00E43EF1" w:rsidRPr="003E7367" w:rsidRDefault="00E43EF1" w:rsidP="00CB118E">
            <w:pPr>
              <w:spacing w:line="300" w:lineRule="exact"/>
              <w:jc w:val="left"/>
              <w:rPr>
                <w:szCs w:val="22"/>
                <w:lang w:val="en-GB"/>
              </w:rPr>
            </w:pPr>
            <w:r w:rsidRPr="003E7367">
              <w:rPr>
                <w:szCs w:val="22"/>
                <w:lang w:val="en-GB"/>
              </w:rPr>
              <w:t>Official welcome</w:t>
            </w:r>
            <w:r w:rsidR="00AC6B68" w:rsidRPr="003E7367">
              <w:rPr>
                <w:szCs w:val="22"/>
                <w:lang w:val="en-GB"/>
              </w:rPr>
              <w:t xml:space="preserve"> </w:t>
            </w:r>
          </w:p>
        </w:tc>
      </w:tr>
      <w:tr w:rsidR="00E43EF1" w:rsidRPr="003E7367" w14:paraId="6D7BDC8C" w14:textId="77777777" w:rsidTr="004A6E77">
        <w:trPr>
          <w:trHeight w:val="567"/>
          <w:jc w:val="center"/>
        </w:trPr>
        <w:tc>
          <w:tcPr>
            <w:tcW w:w="2353" w:type="dxa"/>
            <w:tcBorders>
              <w:top w:val="single" w:sz="4" w:space="0" w:color="auto"/>
              <w:bottom w:val="single" w:sz="4" w:space="0" w:color="auto"/>
            </w:tcBorders>
            <w:shd w:val="pct12" w:color="auto" w:fill="auto"/>
            <w:vAlign w:val="center"/>
          </w:tcPr>
          <w:p w14:paraId="788E38CE" w14:textId="38F73577" w:rsidR="00E43EF1" w:rsidRPr="003E7367" w:rsidRDefault="00E43EF1" w:rsidP="00324A4E">
            <w:pPr>
              <w:spacing w:line="300" w:lineRule="exact"/>
              <w:jc w:val="left"/>
              <w:rPr>
                <w:bCs/>
                <w:szCs w:val="22"/>
                <w:lang w:val="en-GB"/>
              </w:rPr>
            </w:pPr>
          </w:p>
        </w:tc>
        <w:tc>
          <w:tcPr>
            <w:tcW w:w="6790" w:type="dxa"/>
            <w:tcBorders>
              <w:top w:val="single" w:sz="4" w:space="0" w:color="auto"/>
              <w:bottom w:val="single" w:sz="4" w:space="0" w:color="auto"/>
            </w:tcBorders>
            <w:shd w:val="pct12" w:color="auto" w:fill="auto"/>
            <w:vAlign w:val="center"/>
          </w:tcPr>
          <w:p w14:paraId="03264042" w14:textId="77777777" w:rsidR="00E43EF1" w:rsidRPr="003E7367" w:rsidRDefault="00E43EF1" w:rsidP="00324A4E">
            <w:pPr>
              <w:spacing w:line="300" w:lineRule="exact"/>
              <w:jc w:val="left"/>
              <w:rPr>
                <w:szCs w:val="22"/>
                <w:lang w:val="en-GB"/>
              </w:rPr>
            </w:pPr>
            <w:r w:rsidRPr="003E7367">
              <w:rPr>
                <w:szCs w:val="22"/>
                <w:lang w:val="en-GB"/>
              </w:rPr>
              <w:t>Coffee break</w:t>
            </w:r>
          </w:p>
        </w:tc>
      </w:tr>
      <w:tr w:rsidR="00E43EF1" w:rsidRPr="003E7367" w14:paraId="4E0F7BD1" w14:textId="77777777" w:rsidTr="004A6E77">
        <w:trPr>
          <w:trHeight w:val="567"/>
          <w:jc w:val="center"/>
        </w:trPr>
        <w:tc>
          <w:tcPr>
            <w:tcW w:w="2353" w:type="dxa"/>
            <w:tcBorders>
              <w:bottom w:val="single" w:sz="4" w:space="0" w:color="auto"/>
            </w:tcBorders>
            <w:vAlign w:val="center"/>
          </w:tcPr>
          <w:p w14:paraId="43C8C605" w14:textId="7ECAFB88" w:rsidR="00E43EF1" w:rsidRPr="003E7367" w:rsidRDefault="00E43EF1" w:rsidP="00324A4E">
            <w:pPr>
              <w:spacing w:line="300" w:lineRule="exact"/>
              <w:jc w:val="left"/>
              <w:rPr>
                <w:bCs/>
                <w:szCs w:val="22"/>
                <w:lang w:val="en-GB"/>
              </w:rPr>
            </w:pPr>
          </w:p>
        </w:tc>
        <w:tc>
          <w:tcPr>
            <w:tcW w:w="6790" w:type="dxa"/>
            <w:tcBorders>
              <w:bottom w:val="single" w:sz="4" w:space="0" w:color="auto"/>
            </w:tcBorders>
            <w:vAlign w:val="center"/>
          </w:tcPr>
          <w:p w14:paraId="08619299" w14:textId="77777777" w:rsidR="00E43EF1" w:rsidRPr="003E7367" w:rsidRDefault="00E43EF1" w:rsidP="00324A4E">
            <w:pPr>
              <w:spacing w:line="300" w:lineRule="exact"/>
              <w:jc w:val="left"/>
              <w:rPr>
                <w:bCs/>
                <w:szCs w:val="22"/>
                <w:lang w:val="en-GB"/>
              </w:rPr>
            </w:pPr>
            <w:r w:rsidRPr="003E7367">
              <w:rPr>
                <w:bCs/>
                <w:szCs w:val="22"/>
                <w:lang w:val="en-GB"/>
              </w:rPr>
              <w:t>Introduction of participants</w:t>
            </w:r>
          </w:p>
          <w:p w14:paraId="2241B6D3" w14:textId="77777777" w:rsidR="00E43EF1" w:rsidRPr="003E7367" w:rsidRDefault="00E43EF1" w:rsidP="00324A4E">
            <w:pPr>
              <w:spacing w:line="300" w:lineRule="exact"/>
              <w:jc w:val="left"/>
              <w:rPr>
                <w:bCs/>
                <w:szCs w:val="22"/>
                <w:lang w:val="en-GB"/>
              </w:rPr>
            </w:pPr>
            <w:r w:rsidRPr="003E7367">
              <w:rPr>
                <w:bCs/>
                <w:szCs w:val="22"/>
                <w:lang w:val="en-GB"/>
              </w:rPr>
              <w:t>Objectives and programme of the workshop</w:t>
            </w:r>
          </w:p>
        </w:tc>
      </w:tr>
      <w:tr w:rsidR="00E43EF1" w:rsidRPr="003E7367" w14:paraId="65C813E0"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430DDF7C" w14:textId="4C20806C" w:rsidR="00E43EF1" w:rsidRPr="003E7367" w:rsidRDefault="00E43EF1" w:rsidP="00324A4E">
            <w:pPr>
              <w:spacing w:line="300" w:lineRule="exact"/>
              <w:jc w:val="left"/>
              <w:rPr>
                <w:szCs w:val="2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06437ABB" w14:textId="77777777" w:rsidR="00E43EF1" w:rsidRPr="003E7367" w:rsidRDefault="00E43EF1" w:rsidP="00324A4E">
            <w:pPr>
              <w:spacing w:line="300" w:lineRule="exact"/>
              <w:jc w:val="left"/>
              <w:rPr>
                <w:b/>
                <w:bCs/>
                <w:szCs w:val="22"/>
                <w:lang w:val="en-GB"/>
              </w:rPr>
            </w:pPr>
            <w:r w:rsidRPr="003E7367">
              <w:rPr>
                <w:b/>
                <w:bCs/>
                <w:szCs w:val="22"/>
                <w:lang w:val="en-GB"/>
              </w:rPr>
              <w:t>Lunch</w:t>
            </w:r>
          </w:p>
        </w:tc>
      </w:tr>
      <w:tr w:rsidR="00E43EF1" w:rsidRPr="003E7367" w14:paraId="2DBDC4F6" w14:textId="77777777" w:rsidTr="008C4CD1">
        <w:trPr>
          <w:trHeight w:val="567"/>
          <w:jc w:val="center"/>
        </w:trPr>
        <w:tc>
          <w:tcPr>
            <w:tcW w:w="9143" w:type="dxa"/>
            <w:gridSpan w:val="2"/>
            <w:vAlign w:val="center"/>
          </w:tcPr>
          <w:p w14:paraId="47AF5E34" w14:textId="52478ED6" w:rsidR="00E43EF1" w:rsidRPr="003E7367" w:rsidRDefault="004E5489" w:rsidP="00CB118E">
            <w:pPr>
              <w:spacing w:line="300" w:lineRule="exact"/>
              <w:jc w:val="left"/>
              <w:rPr>
                <w:bCs/>
                <w:i/>
                <w:caps/>
                <w:szCs w:val="22"/>
                <w:lang w:val="en-GB"/>
              </w:rPr>
            </w:pPr>
            <w:r w:rsidRPr="003E7367">
              <w:rPr>
                <w:b/>
                <w:caps/>
                <w:szCs w:val="22"/>
                <w:lang w:val="en-GB"/>
              </w:rPr>
              <w:t>policy issues in the country context</w:t>
            </w:r>
          </w:p>
        </w:tc>
      </w:tr>
      <w:tr w:rsidR="00E43EF1" w:rsidRPr="003E7367" w14:paraId="135746F5" w14:textId="77777777" w:rsidTr="004A6E77">
        <w:trPr>
          <w:trHeight w:val="567"/>
          <w:jc w:val="center"/>
        </w:trPr>
        <w:tc>
          <w:tcPr>
            <w:tcW w:w="2353" w:type="dxa"/>
            <w:vAlign w:val="center"/>
          </w:tcPr>
          <w:p w14:paraId="4132990C" w14:textId="4D263AE6" w:rsidR="00A3782C" w:rsidRPr="00A3782C" w:rsidRDefault="00A3782C" w:rsidP="00CB118E">
            <w:pPr>
              <w:rPr>
                <w:b/>
                <w:szCs w:val="22"/>
                <w:lang w:val="en-GB"/>
              </w:rPr>
            </w:pPr>
            <w:r w:rsidRPr="00A3782C">
              <w:rPr>
                <w:b/>
                <w:szCs w:val="22"/>
                <w:lang w:val="en-GB"/>
              </w:rPr>
              <w:t>Resources:</w:t>
            </w:r>
          </w:p>
          <w:p w14:paraId="57273930" w14:textId="566BA12B" w:rsidR="00CB118E" w:rsidRPr="003E7367" w:rsidRDefault="00254C7C" w:rsidP="00CB118E">
            <w:pPr>
              <w:rPr>
                <w:szCs w:val="22"/>
                <w:lang w:val="en-GB"/>
              </w:rPr>
            </w:pPr>
            <w:r>
              <w:rPr>
                <w:szCs w:val="22"/>
                <w:lang w:val="en-GB"/>
              </w:rPr>
              <w:t>Unit 10</w:t>
            </w:r>
            <w:r w:rsidR="00A9542C">
              <w:rPr>
                <w:szCs w:val="22"/>
                <w:lang w:val="en-GB"/>
              </w:rPr>
              <w:t xml:space="preserve"> </w:t>
            </w:r>
            <w:r>
              <w:rPr>
                <w:szCs w:val="22"/>
                <w:lang w:val="en-GB"/>
              </w:rPr>
              <w:t>PPT</w:t>
            </w:r>
          </w:p>
          <w:p w14:paraId="0C884BDA" w14:textId="77BB8E38" w:rsidR="00E46157" w:rsidRDefault="00A9542C" w:rsidP="00CB118E">
            <w:pPr>
              <w:rPr>
                <w:szCs w:val="22"/>
                <w:lang w:val="en-GB"/>
              </w:rPr>
            </w:pPr>
            <w:r>
              <w:rPr>
                <w:szCs w:val="22"/>
                <w:lang w:val="en-GB"/>
              </w:rPr>
              <w:t xml:space="preserve">HO2: </w:t>
            </w:r>
            <w:r w:rsidR="00E46157" w:rsidRPr="003E7367">
              <w:rPr>
                <w:szCs w:val="22"/>
                <w:lang w:val="en-GB"/>
              </w:rPr>
              <w:t>Glossary</w:t>
            </w:r>
          </w:p>
          <w:p w14:paraId="6439E390" w14:textId="2A224FE3" w:rsidR="00E43EF1" w:rsidRPr="00E46157" w:rsidRDefault="00A9542C" w:rsidP="00A9542C">
            <w:pPr>
              <w:jc w:val="left"/>
              <w:rPr>
                <w:szCs w:val="22"/>
                <w:lang w:val="en-GB"/>
              </w:rPr>
            </w:pPr>
            <w:r>
              <w:rPr>
                <w:szCs w:val="22"/>
                <w:lang w:val="en-GB"/>
              </w:rPr>
              <w:t xml:space="preserve">HO3: </w:t>
            </w:r>
            <w:r w:rsidR="00CB118E" w:rsidRPr="003E7367">
              <w:rPr>
                <w:szCs w:val="22"/>
                <w:lang w:val="en-GB"/>
              </w:rPr>
              <w:t>Resources</w:t>
            </w:r>
          </w:p>
        </w:tc>
        <w:tc>
          <w:tcPr>
            <w:tcW w:w="6790" w:type="dxa"/>
            <w:vAlign w:val="center"/>
          </w:tcPr>
          <w:p w14:paraId="77E649E5" w14:textId="1C53FD6C" w:rsidR="00CB118E" w:rsidRPr="003E7367" w:rsidRDefault="00CB118E" w:rsidP="00A9542C">
            <w:pPr>
              <w:rPr>
                <w:lang w:val="en-GB"/>
              </w:rPr>
            </w:pPr>
            <w:r w:rsidRPr="003E7367">
              <w:rPr>
                <w:lang w:val="en-GB"/>
              </w:rPr>
              <w:t xml:space="preserve">Policy development in the </w:t>
            </w:r>
            <w:r w:rsidR="00A9542C">
              <w:rPr>
                <w:lang w:val="en-GB"/>
              </w:rPr>
              <w:t>framework of the</w:t>
            </w:r>
            <w:r w:rsidRPr="003E7367">
              <w:rPr>
                <w:lang w:val="en-GB"/>
              </w:rPr>
              <w:t xml:space="preserve"> Convention for the Safeguarding of the Intangible Cultural Heritage</w:t>
            </w:r>
          </w:p>
          <w:p w14:paraId="5F7129A3" w14:textId="2187E11C" w:rsidR="00E43EF1" w:rsidRPr="003E7367" w:rsidRDefault="00CB118E" w:rsidP="00324A4E">
            <w:pPr>
              <w:spacing w:line="300" w:lineRule="exact"/>
              <w:jc w:val="left"/>
              <w:rPr>
                <w:i/>
                <w:szCs w:val="22"/>
                <w:lang w:val="en-GB"/>
              </w:rPr>
            </w:pPr>
            <w:r w:rsidRPr="003E7367">
              <w:rPr>
                <w:i/>
                <w:szCs w:val="22"/>
                <w:lang w:val="en-GB"/>
              </w:rPr>
              <w:t>Presentation and plenary discussion</w:t>
            </w:r>
          </w:p>
        </w:tc>
      </w:tr>
      <w:tr w:rsidR="00CB118E" w:rsidRPr="003E7367" w14:paraId="73BD3148" w14:textId="77777777" w:rsidTr="004A6E77">
        <w:trPr>
          <w:trHeight w:val="567"/>
          <w:jc w:val="center"/>
        </w:trPr>
        <w:tc>
          <w:tcPr>
            <w:tcW w:w="2353" w:type="dxa"/>
            <w:tcBorders>
              <w:bottom w:val="single" w:sz="4" w:space="0" w:color="auto"/>
            </w:tcBorders>
            <w:shd w:val="pct12" w:color="auto" w:fill="auto"/>
            <w:vAlign w:val="center"/>
          </w:tcPr>
          <w:p w14:paraId="094D7631" w14:textId="77777777" w:rsidR="00CB118E" w:rsidRPr="003E7367" w:rsidRDefault="00CB118E" w:rsidP="00396127">
            <w:pPr>
              <w:spacing w:line="300" w:lineRule="exact"/>
              <w:jc w:val="left"/>
              <w:rPr>
                <w:bCs/>
                <w:szCs w:val="22"/>
                <w:lang w:val="en-GB"/>
              </w:rPr>
            </w:pPr>
          </w:p>
        </w:tc>
        <w:tc>
          <w:tcPr>
            <w:tcW w:w="6790" w:type="dxa"/>
            <w:tcBorders>
              <w:bottom w:val="single" w:sz="4" w:space="0" w:color="auto"/>
            </w:tcBorders>
            <w:shd w:val="pct12" w:color="auto" w:fill="auto"/>
            <w:vAlign w:val="center"/>
          </w:tcPr>
          <w:p w14:paraId="7BBBEE98" w14:textId="77777777" w:rsidR="00CB118E" w:rsidRPr="003E7367" w:rsidRDefault="00CB118E" w:rsidP="00396127">
            <w:pPr>
              <w:spacing w:line="300" w:lineRule="exact"/>
              <w:jc w:val="left"/>
              <w:rPr>
                <w:szCs w:val="22"/>
                <w:lang w:val="en-GB"/>
              </w:rPr>
            </w:pPr>
            <w:r w:rsidRPr="003E7367">
              <w:rPr>
                <w:szCs w:val="22"/>
                <w:lang w:val="en-GB"/>
              </w:rPr>
              <w:t>Coffee break</w:t>
            </w:r>
          </w:p>
        </w:tc>
      </w:tr>
      <w:tr w:rsidR="00CB118E" w:rsidRPr="003E7367" w14:paraId="0A5C1352" w14:textId="77777777" w:rsidTr="004A6E77">
        <w:trPr>
          <w:trHeight w:val="567"/>
          <w:jc w:val="center"/>
        </w:trPr>
        <w:tc>
          <w:tcPr>
            <w:tcW w:w="2353" w:type="dxa"/>
            <w:vAlign w:val="center"/>
          </w:tcPr>
          <w:p w14:paraId="6EAD9050" w14:textId="77777777" w:rsidR="00CB118E" w:rsidRPr="003E7367" w:rsidRDefault="00CB118E" w:rsidP="00581CF3">
            <w:pPr>
              <w:spacing w:line="300" w:lineRule="exact"/>
              <w:jc w:val="left"/>
              <w:rPr>
                <w:bCs/>
                <w:szCs w:val="22"/>
                <w:lang w:val="en-GB"/>
              </w:rPr>
            </w:pPr>
          </w:p>
        </w:tc>
        <w:tc>
          <w:tcPr>
            <w:tcW w:w="6790" w:type="dxa"/>
            <w:vAlign w:val="center"/>
          </w:tcPr>
          <w:p w14:paraId="1386422E" w14:textId="28A61C50" w:rsidR="00CB118E" w:rsidRPr="003E7367" w:rsidRDefault="00A3782C" w:rsidP="00581CF3">
            <w:pPr>
              <w:spacing w:line="300" w:lineRule="exact"/>
              <w:jc w:val="left"/>
              <w:rPr>
                <w:szCs w:val="22"/>
                <w:lang w:val="en-GB"/>
              </w:rPr>
            </w:pPr>
            <w:r>
              <w:rPr>
                <w:szCs w:val="22"/>
                <w:lang w:val="en-GB"/>
              </w:rPr>
              <w:t>ICH</w:t>
            </w:r>
            <w:r w:rsidR="00CB118E" w:rsidRPr="003E7367">
              <w:rPr>
                <w:szCs w:val="22"/>
                <w:lang w:val="en-GB"/>
              </w:rPr>
              <w:t xml:space="preserve"> safeguarding needs and </w:t>
            </w:r>
            <w:r w:rsidR="00AD37A3">
              <w:rPr>
                <w:szCs w:val="22"/>
                <w:lang w:val="en-GB"/>
              </w:rPr>
              <w:t xml:space="preserve">existing policies and institutions </w:t>
            </w:r>
            <w:r w:rsidR="00CB118E" w:rsidRPr="003E7367">
              <w:rPr>
                <w:szCs w:val="22"/>
                <w:lang w:val="en-GB"/>
              </w:rPr>
              <w:t>in the State</w:t>
            </w:r>
          </w:p>
          <w:p w14:paraId="20A58E98" w14:textId="55B79897" w:rsidR="00CB118E" w:rsidRPr="003E7367" w:rsidRDefault="00CB118E" w:rsidP="00581CF3">
            <w:pPr>
              <w:spacing w:line="300" w:lineRule="exact"/>
              <w:jc w:val="left"/>
              <w:rPr>
                <w:i/>
                <w:szCs w:val="22"/>
                <w:lang w:val="en-GB"/>
              </w:rPr>
            </w:pPr>
            <w:r w:rsidRPr="003E7367">
              <w:rPr>
                <w:i/>
                <w:szCs w:val="22"/>
                <w:lang w:val="en-GB"/>
              </w:rPr>
              <w:t>Presentations by country counterparts including community representatives</w:t>
            </w:r>
          </w:p>
        </w:tc>
      </w:tr>
      <w:tr w:rsidR="00E43EF1" w:rsidRPr="003E7367" w14:paraId="10D7A75A" w14:textId="77777777" w:rsidTr="004A6E77">
        <w:trPr>
          <w:trHeight w:val="600"/>
          <w:jc w:val="center"/>
        </w:trPr>
        <w:tc>
          <w:tcPr>
            <w:tcW w:w="9143" w:type="dxa"/>
            <w:gridSpan w:val="2"/>
            <w:shd w:val="clear" w:color="auto" w:fill="C6D9F1" w:themeFill="text2" w:themeFillTint="33"/>
            <w:vAlign w:val="center"/>
          </w:tcPr>
          <w:p w14:paraId="637B6B7E" w14:textId="1CD8C22D" w:rsidR="00E43EF1" w:rsidRPr="003E7367" w:rsidRDefault="00E43EF1" w:rsidP="006A27F1">
            <w:pPr>
              <w:jc w:val="center"/>
              <w:rPr>
                <w:b/>
                <w:lang w:val="en-GB"/>
              </w:rPr>
            </w:pPr>
            <w:r w:rsidRPr="003E7367">
              <w:rPr>
                <w:b/>
                <w:lang w:val="en-GB"/>
              </w:rPr>
              <w:t>DAY 2</w:t>
            </w:r>
          </w:p>
        </w:tc>
      </w:tr>
      <w:tr w:rsidR="00E43EF1" w:rsidRPr="003E7367" w14:paraId="63282C8E" w14:textId="77777777" w:rsidTr="008C4CD1">
        <w:trPr>
          <w:trHeight w:val="567"/>
          <w:jc w:val="center"/>
        </w:trPr>
        <w:tc>
          <w:tcPr>
            <w:tcW w:w="9143" w:type="dxa"/>
            <w:gridSpan w:val="2"/>
            <w:tcBorders>
              <w:bottom w:val="single" w:sz="4" w:space="0" w:color="auto"/>
            </w:tcBorders>
            <w:vAlign w:val="center"/>
          </w:tcPr>
          <w:p w14:paraId="3C3BF4B9" w14:textId="4125A769" w:rsidR="00E43EF1" w:rsidRPr="003E7367" w:rsidRDefault="00E43EF1" w:rsidP="00324A4E">
            <w:pPr>
              <w:spacing w:line="300" w:lineRule="exact"/>
              <w:jc w:val="left"/>
              <w:rPr>
                <w:bCs/>
                <w:szCs w:val="22"/>
                <w:lang w:val="en-GB"/>
              </w:rPr>
            </w:pPr>
            <w:r w:rsidRPr="003E7367">
              <w:rPr>
                <w:b/>
                <w:caps/>
                <w:szCs w:val="22"/>
                <w:lang w:val="en-GB"/>
              </w:rPr>
              <w:t>POLI</w:t>
            </w:r>
            <w:r w:rsidR="006A27F1" w:rsidRPr="003E7367">
              <w:rPr>
                <w:b/>
                <w:caps/>
                <w:szCs w:val="22"/>
                <w:lang w:val="en-GB"/>
              </w:rPr>
              <w:t>CY</w:t>
            </w:r>
            <w:r w:rsidR="00B25DB6">
              <w:rPr>
                <w:b/>
                <w:caps/>
                <w:szCs w:val="22"/>
                <w:lang w:val="en-GB"/>
              </w:rPr>
              <w:t>-</w:t>
            </w:r>
            <w:r w:rsidRPr="003E7367">
              <w:rPr>
                <w:b/>
                <w:caps/>
                <w:szCs w:val="22"/>
                <w:lang w:val="en-GB"/>
              </w:rPr>
              <w:t>MAKING in the field of intangible cultural heritage</w:t>
            </w:r>
          </w:p>
        </w:tc>
      </w:tr>
      <w:tr w:rsidR="00E43EF1" w:rsidRPr="003E7367" w14:paraId="29D94BD6" w14:textId="77777777" w:rsidTr="004A6E77">
        <w:trPr>
          <w:trHeight w:val="567"/>
          <w:jc w:val="center"/>
        </w:trPr>
        <w:tc>
          <w:tcPr>
            <w:tcW w:w="2353" w:type="dxa"/>
            <w:tcBorders>
              <w:bottom w:val="single" w:sz="4" w:space="0" w:color="auto"/>
            </w:tcBorders>
            <w:vAlign w:val="center"/>
          </w:tcPr>
          <w:p w14:paraId="5803FAC9" w14:textId="77777777" w:rsidR="00A3782C" w:rsidRPr="00A3782C" w:rsidRDefault="00A3782C" w:rsidP="00A3782C">
            <w:pPr>
              <w:rPr>
                <w:b/>
                <w:szCs w:val="22"/>
                <w:lang w:val="en-GB"/>
              </w:rPr>
            </w:pPr>
            <w:r w:rsidRPr="00A3782C">
              <w:rPr>
                <w:b/>
                <w:szCs w:val="22"/>
                <w:lang w:val="en-GB"/>
              </w:rPr>
              <w:t>Resources:</w:t>
            </w:r>
          </w:p>
          <w:p w14:paraId="35ACFFFF" w14:textId="1FA0FB00" w:rsidR="00A3782C" w:rsidRPr="003E7367" w:rsidRDefault="00A9542C" w:rsidP="00A3782C">
            <w:pPr>
              <w:rPr>
                <w:szCs w:val="22"/>
                <w:lang w:val="en-GB"/>
              </w:rPr>
            </w:pPr>
            <w:r>
              <w:rPr>
                <w:szCs w:val="22"/>
                <w:lang w:val="en-GB"/>
              </w:rPr>
              <w:t>Guidance n</w:t>
            </w:r>
            <w:r w:rsidR="008C4CD1">
              <w:rPr>
                <w:szCs w:val="22"/>
                <w:lang w:val="en-GB"/>
              </w:rPr>
              <w:t>ote</w:t>
            </w:r>
          </w:p>
          <w:p w14:paraId="17422B24" w14:textId="156F841F" w:rsidR="00E43EF1" w:rsidRPr="003E7367" w:rsidRDefault="00A9542C" w:rsidP="00324A4E">
            <w:pPr>
              <w:spacing w:line="300" w:lineRule="exact"/>
              <w:jc w:val="left"/>
              <w:rPr>
                <w:bCs/>
                <w:szCs w:val="22"/>
                <w:lang w:val="en-GB"/>
              </w:rPr>
            </w:pPr>
            <w:r>
              <w:rPr>
                <w:szCs w:val="22"/>
                <w:lang w:val="en-GB"/>
              </w:rPr>
              <w:lastRenderedPageBreak/>
              <w:t xml:space="preserve">Unit 55 </w:t>
            </w:r>
            <w:r w:rsidR="00254C7C">
              <w:rPr>
                <w:szCs w:val="22"/>
                <w:lang w:val="en-GB"/>
              </w:rPr>
              <w:t>PPT1</w:t>
            </w:r>
          </w:p>
        </w:tc>
        <w:tc>
          <w:tcPr>
            <w:tcW w:w="6790" w:type="dxa"/>
            <w:tcBorders>
              <w:bottom w:val="single" w:sz="4" w:space="0" w:color="auto"/>
            </w:tcBorders>
            <w:vAlign w:val="center"/>
          </w:tcPr>
          <w:p w14:paraId="37258FAB" w14:textId="6FBCCA38" w:rsidR="00CB118E" w:rsidRPr="003E7367" w:rsidRDefault="00A3782C" w:rsidP="00CB118E">
            <w:pPr>
              <w:rPr>
                <w:szCs w:val="22"/>
                <w:lang w:val="en-GB"/>
              </w:rPr>
            </w:pPr>
            <w:r w:rsidRPr="00A3782C">
              <w:rPr>
                <w:szCs w:val="22"/>
                <w:lang w:val="en-GB"/>
              </w:rPr>
              <w:lastRenderedPageBreak/>
              <w:t>Developing ICH-related policies</w:t>
            </w:r>
          </w:p>
          <w:p w14:paraId="521FD272" w14:textId="5E303923" w:rsidR="00E43EF1" w:rsidRPr="003E7367" w:rsidRDefault="00E43EF1" w:rsidP="00695766">
            <w:pPr>
              <w:spacing w:line="300" w:lineRule="exact"/>
              <w:jc w:val="left"/>
              <w:rPr>
                <w:bCs/>
                <w:i/>
                <w:szCs w:val="22"/>
                <w:lang w:val="en-GB"/>
              </w:rPr>
            </w:pPr>
            <w:r w:rsidRPr="003E7367">
              <w:rPr>
                <w:bCs/>
                <w:i/>
                <w:szCs w:val="22"/>
                <w:lang w:val="en-GB"/>
              </w:rPr>
              <w:t>Presentation</w:t>
            </w:r>
            <w:r w:rsidR="00AD37A3">
              <w:rPr>
                <w:bCs/>
                <w:i/>
                <w:szCs w:val="22"/>
                <w:lang w:val="en-GB"/>
              </w:rPr>
              <w:t>s by facilitator and</w:t>
            </w:r>
            <w:r w:rsidR="002F0586">
              <w:rPr>
                <w:bCs/>
                <w:i/>
                <w:szCs w:val="22"/>
                <w:lang w:val="en-GB"/>
              </w:rPr>
              <w:t>/or</w:t>
            </w:r>
            <w:r w:rsidR="00AD37A3">
              <w:rPr>
                <w:bCs/>
                <w:i/>
                <w:szCs w:val="22"/>
                <w:lang w:val="en-GB"/>
              </w:rPr>
              <w:t xml:space="preserve"> </w:t>
            </w:r>
            <w:r w:rsidR="002F0586">
              <w:rPr>
                <w:bCs/>
                <w:i/>
                <w:szCs w:val="22"/>
                <w:lang w:val="en-GB"/>
              </w:rPr>
              <w:t>other experts</w:t>
            </w:r>
            <w:r w:rsidR="00AD37A3">
              <w:rPr>
                <w:bCs/>
                <w:i/>
                <w:szCs w:val="22"/>
                <w:lang w:val="en-GB"/>
              </w:rPr>
              <w:t>, followed by</w:t>
            </w:r>
            <w:r w:rsidRPr="003E7367">
              <w:rPr>
                <w:bCs/>
                <w:i/>
                <w:szCs w:val="22"/>
                <w:lang w:val="en-GB"/>
              </w:rPr>
              <w:t xml:space="preserve"> </w:t>
            </w:r>
            <w:r w:rsidRPr="003E7367">
              <w:rPr>
                <w:bCs/>
                <w:i/>
                <w:szCs w:val="22"/>
                <w:lang w:val="en-GB"/>
              </w:rPr>
              <w:lastRenderedPageBreak/>
              <w:t>plenary discussion</w:t>
            </w:r>
          </w:p>
        </w:tc>
      </w:tr>
      <w:tr w:rsidR="00E43EF1" w:rsidRPr="003E7367" w14:paraId="627EF41F" w14:textId="77777777" w:rsidTr="004A6E77">
        <w:trPr>
          <w:trHeight w:val="567"/>
          <w:jc w:val="center"/>
        </w:trPr>
        <w:tc>
          <w:tcPr>
            <w:tcW w:w="2353" w:type="dxa"/>
            <w:tcBorders>
              <w:bottom w:val="single" w:sz="4" w:space="0" w:color="auto"/>
            </w:tcBorders>
            <w:shd w:val="pct12" w:color="auto" w:fill="auto"/>
            <w:vAlign w:val="center"/>
          </w:tcPr>
          <w:p w14:paraId="41490DFC" w14:textId="77777777" w:rsidR="00E43EF1" w:rsidRPr="003E7367" w:rsidRDefault="00E43EF1" w:rsidP="00324A4E">
            <w:pPr>
              <w:spacing w:line="300" w:lineRule="exact"/>
              <w:jc w:val="left"/>
              <w:rPr>
                <w:bCs/>
                <w:szCs w:val="22"/>
                <w:lang w:val="en-GB"/>
              </w:rPr>
            </w:pPr>
          </w:p>
        </w:tc>
        <w:tc>
          <w:tcPr>
            <w:tcW w:w="6790" w:type="dxa"/>
            <w:tcBorders>
              <w:bottom w:val="single" w:sz="4" w:space="0" w:color="auto"/>
            </w:tcBorders>
            <w:shd w:val="pct12" w:color="auto" w:fill="auto"/>
            <w:vAlign w:val="center"/>
          </w:tcPr>
          <w:p w14:paraId="2AAA4DFF" w14:textId="77777777" w:rsidR="00E43EF1" w:rsidRPr="003E7367" w:rsidRDefault="00E43EF1" w:rsidP="00324A4E">
            <w:pPr>
              <w:spacing w:line="300" w:lineRule="exact"/>
              <w:jc w:val="left"/>
              <w:rPr>
                <w:szCs w:val="22"/>
                <w:lang w:val="en-GB"/>
              </w:rPr>
            </w:pPr>
            <w:r w:rsidRPr="003E7367">
              <w:rPr>
                <w:szCs w:val="22"/>
                <w:lang w:val="en-GB"/>
              </w:rPr>
              <w:t>Coffee break</w:t>
            </w:r>
          </w:p>
        </w:tc>
      </w:tr>
      <w:tr w:rsidR="00803777" w:rsidRPr="003E7367" w14:paraId="6BA4E175" w14:textId="77777777" w:rsidTr="004A6E77">
        <w:trPr>
          <w:trHeight w:val="567"/>
          <w:jc w:val="center"/>
        </w:trPr>
        <w:tc>
          <w:tcPr>
            <w:tcW w:w="2353" w:type="dxa"/>
            <w:tcBorders>
              <w:bottom w:val="single" w:sz="4" w:space="0" w:color="auto"/>
            </w:tcBorders>
            <w:vAlign w:val="center"/>
          </w:tcPr>
          <w:p w14:paraId="650B4D9F" w14:textId="77777777" w:rsidR="00803777" w:rsidRPr="00A3782C" w:rsidRDefault="00803777" w:rsidP="006458F9">
            <w:pPr>
              <w:jc w:val="left"/>
            </w:pPr>
            <w:r w:rsidRPr="00AD37A3">
              <w:t>HO1</w:t>
            </w:r>
            <w:r>
              <w:t>: T</w:t>
            </w:r>
            <w:r w:rsidRPr="00AD37A3">
              <w:t>he impact of public policies on</w:t>
            </w:r>
            <w:r>
              <w:t xml:space="preserve"> ICH</w:t>
            </w:r>
            <w:r w:rsidRPr="00AD37A3">
              <w:t xml:space="preserve"> safeguarding</w:t>
            </w:r>
          </w:p>
        </w:tc>
        <w:tc>
          <w:tcPr>
            <w:tcW w:w="6790" w:type="dxa"/>
            <w:tcBorders>
              <w:bottom w:val="single" w:sz="4" w:space="0" w:color="auto"/>
            </w:tcBorders>
            <w:vAlign w:val="center"/>
          </w:tcPr>
          <w:p w14:paraId="7DADC7B7" w14:textId="7B0CCF29" w:rsidR="00803777" w:rsidRPr="00453ACE" w:rsidRDefault="00803777" w:rsidP="006458F9">
            <w:pPr>
              <w:jc w:val="left"/>
            </w:pPr>
            <w:r>
              <w:t>T</w:t>
            </w:r>
            <w:r w:rsidRPr="00AD37A3">
              <w:t xml:space="preserve">he impact of public policies on </w:t>
            </w:r>
            <w:r>
              <w:t>ICH</w:t>
            </w:r>
            <w:r w:rsidRPr="00AD37A3">
              <w:t xml:space="preserve"> safeguarding</w:t>
            </w:r>
          </w:p>
          <w:p w14:paraId="0ED3BA75" w14:textId="77777777" w:rsidR="00803777" w:rsidRPr="003E7367" w:rsidRDefault="00803777" w:rsidP="006458F9">
            <w:pPr>
              <w:jc w:val="left"/>
              <w:rPr>
                <w:i/>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E43EF1" w:rsidRPr="003E7367" w14:paraId="29D701FB"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304DFA3A" w14:textId="49453DAE" w:rsidR="00E43EF1" w:rsidRPr="003E7367" w:rsidRDefault="00E43EF1" w:rsidP="00324A4E">
            <w:pPr>
              <w:spacing w:line="300" w:lineRule="exact"/>
              <w:jc w:val="left"/>
              <w:rPr>
                <w:szCs w:val="2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3A856095" w14:textId="77777777" w:rsidR="00E43EF1" w:rsidRPr="003E7367" w:rsidRDefault="00E43EF1" w:rsidP="00324A4E">
            <w:pPr>
              <w:spacing w:line="300" w:lineRule="exact"/>
              <w:jc w:val="left"/>
              <w:rPr>
                <w:b/>
                <w:bCs/>
                <w:szCs w:val="22"/>
                <w:lang w:val="en-GB"/>
              </w:rPr>
            </w:pPr>
            <w:r w:rsidRPr="003E7367">
              <w:rPr>
                <w:b/>
                <w:bCs/>
                <w:szCs w:val="22"/>
                <w:lang w:val="en-GB"/>
              </w:rPr>
              <w:t>Lunch</w:t>
            </w:r>
          </w:p>
        </w:tc>
      </w:tr>
      <w:tr w:rsidR="00803777" w:rsidRPr="003E7367" w14:paraId="342EF350" w14:textId="77777777" w:rsidTr="004A6E77">
        <w:trPr>
          <w:trHeight w:val="567"/>
          <w:jc w:val="center"/>
        </w:trPr>
        <w:tc>
          <w:tcPr>
            <w:tcW w:w="2353" w:type="dxa"/>
            <w:tcBorders>
              <w:bottom w:val="single" w:sz="4" w:space="0" w:color="auto"/>
            </w:tcBorders>
            <w:vAlign w:val="center"/>
          </w:tcPr>
          <w:p w14:paraId="0AFD3294" w14:textId="102EFCDC" w:rsidR="00803777" w:rsidRPr="003E7367" w:rsidRDefault="00803777" w:rsidP="00803777">
            <w:pPr>
              <w:spacing w:line="300" w:lineRule="exact"/>
              <w:jc w:val="left"/>
              <w:rPr>
                <w:bCs/>
                <w:szCs w:val="22"/>
                <w:lang w:val="en-GB"/>
              </w:rPr>
            </w:pPr>
          </w:p>
        </w:tc>
        <w:tc>
          <w:tcPr>
            <w:tcW w:w="6790" w:type="dxa"/>
            <w:tcBorders>
              <w:bottom w:val="single" w:sz="4" w:space="0" w:color="auto"/>
            </w:tcBorders>
            <w:vAlign w:val="center"/>
          </w:tcPr>
          <w:p w14:paraId="36939DEA" w14:textId="75A748B4" w:rsidR="00803777" w:rsidRPr="00453ACE" w:rsidRDefault="00803777" w:rsidP="00803777">
            <w:pPr>
              <w:jc w:val="left"/>
            </w:pPr>
            <w:r>
              <w:t>T</w:t>
            </w:r>
            <w:r w:rsidRPr="00AD37A3">
              <w:t xml:space="preserve">he impact of public policies on </w:t>
            </w:r>
            <w:r>
              <w:t>ICH</w:t>
            </w:r>
            <w:r w:rsidRPr="00AD37A3">
              <w:t xml:space="preserve"> safeguarding</w:t>
            </w:r>
            <w:r w:rsidRPr="003E7367">
              <w:rPr>
                <w:i/>
                <w:szCs w:val="22"/>
                <w:lang w:val="en-GB"/>
              </w:rPr>
              <w:t xml:space="preserve"> </w:t>
            </w:r>
            <w:r>
              <w:rPr>
                <w:i/>
                <w:szCs w:val="22"/>
                <w:lang w:val="en-GB"/>
              </w:rPr>
              <w:t>(cont.)</w:t>
            </w:r>
          </w:p>
          <w:p w14:paraId="02D80470" w14:textId="581DF438" w:rsidR="00803777" w:rsidRPr="003E7367" w:rsidRDefault="00803777" w:rsidP="00803777">
            <w:pPr>
              <w:spacing w:line="300" w:lineRule="exact"/>
              <w:jc w:val="left"/>
              <w:rPr>
                <w:i/>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AC6B68" w:rsidRPr="003E7367" w14:paraId="16CB311F" w14:textId="77777777" w:rsidTr="004A6E77">
        <w:trPr>
          <w:trHeight w:val="567"/>
          <w:jc w:val="center"/>
        </w:trPr>
        <w:tc>
          <w:tcPr>
            <w:tcW w:w="2353" w:type="dxa"/>
            <w:tcBorders>
              <w:bottom w:val="single" w:sz="4" w:space="0" w:color="auto"/>
            </w:tcBorders>
            <w:shd w:val="pct12" w:color="auto" w:fill="auto"/>
            <w:vAlign w:val="center"/>
          </w:tcPr>
          <w:p w14:paraId="582B74F0" w14:textId="77777777" w:rsidR="00AC6B68" w:rsidRPr="003E7367" w:rsidRDefault="00AC6B68" w:rsidP="0004110F">
            <w:pPr>
              <w:spacing w:line="300" w:lineRule="exact"/>
              <w:jc w:val="left"/>
              <w:rPr>
                <w:bCs/>
                <w:szCs w:val="22"/>
                <w:lang w:val="en-GB"/>
              </w:rPr>
            </w:pPr>
          </w:p>
        </w:tc>
        <w:tc>
          <w:tcPr>
            <w:tcW w:w="6790" w:type="dxa"/>
            <w:tcBorders>
              <w:bottom w:val="single" w:sz="4" w:space="0" w:color="auto"/>
            </w:tcBorders>
            <w:shd w:val="pct12" w:color="auto" w:fill="auto"/>
            <w:vAlign w:val="center"/>
          </w:tcPr>
          <w:p w14:paraId="1631FD32" w14:textId="77777777" w:rsidR="00AC6B68" w:rsidRPr="003E7367" w:rsidRDefault="00AC6B68" w:rsidP="0004110F">
            <w:pPr>
              <w:spacing w:line="300" w:lineRule="exact"/>
              <w:jc w:val="left"/>
              <w:rPr>
                <w:szCs w:val="22"/>
                <w:lang w:val="en-GB"/>
              </w:rPr>
            </w:pPr>
            <w:r w:rsidRPr="003E7367">
              <w:rPr>
                <w:szCs w:val="22"/>
                <w:lang w:val="en-GB"/>
              </w:rPr>
              <w:t>Coffee break</w:t>
            </w:r>
          </w:p>
        </w:tc>
      </w:tr>
      <w:tr w:rsidR="005E44FD" w:rsidRPr="003E7367" w14:paraId="666D29CE" w14:textId="77777777" w:rsidTr="004A6E77">
        <w:trPr>
          <w:trHeight w:val="567"/>
          <w:jc w:val="center"/>
        </w:trPr>
        <w:tc>
          <w:tcPr>
            <w:tcW w:w="2353" w:type="dxa"/>
            <w:tcBorders>
              <w:bottom w:val="single" w:sz="4" w:space="0" w:color="auto"/>
            </w:tcBorders>
            <w:vAlign w:val="center"/>
          </w:tcPr>
          <w:p w14:paraId="6CF12379" w14:textId="408F631D" w:rsidR="005E44FD" w:rsidRPr="003E7367" w:rsidRDefault="00A9542C" w:rsidP="003B74A5">
            <w:pPr>
              <w:spacing w:line="300" w:lineRule="exact"/>
              <w:jc w:val="left"/>
              <w:rPr>
                <w:bCs/>
                <w:szCs w:val="22"/>
                <w:lang w:val="en-GB"/>
              </w:rPr>
            </w:pPr>
            <w:r>
              <w:rPr>
                <w:szCs w:val="22"/>
                <w:lang w:val="en-GB"/>
              </w:rPr>
              <w:t xml:space="preserve">Unit 55 </w:t>
            </w:r>
            <w:r w:rsidR="00254C7C">
              <w:rPr>
                <w:szCs w:val="22"/>
                <w:lang w:val="en-GB"/>
              </w:rPr>
              <w:t>PPT2</w:t>
            </w:r>
          </w:p>
        </w:tc>
        <w:tc>
          <w:tcPr>
            <w:tcW w:w="6790" w:type="dxa"/>
            <w:tcBorders>
              <w:bottom w:val="single" w:sz="4" w:space="0" w:color="auto"/>
            </w:tcBorders>
            <w:vAlign w:val="center"/>
          </w:tcPr>
          <w:p w14:paraId="79EAB916" w14:textId="5C943C30" w:rsidR="005E44FD" w:rsidRPr="003E7367" w:rsidRDefault="005E44FD" w:rsidP="003B74A5">
            <w:pPr>
              <w:jc w:val="left"/>
              <w:rPr>
                <w:szCs w:val="22"/>
                <w:lang w:val="en-GB"/>
              </w:rPr>
            </w:pPr>
            <w:r w:rsidRPr="003E7367">
              <w:rPr>
                <w:szCs w:val="22"/>
                <w:lang w:val="en-GB"/>
              </w:rPr>
              <w:t xml:space="preserve">Encouraging community and civil society </w:t>
            </w:r>
            <w:r>
              <w:rPr>
                <w:szCs w:val="22"/>
                <w:lang w:val="en-GB"/>
              </w:rPr>
              <w:t>participation</w:t>
            </w:r>
            <w:r w:rsidRPr="003E7367">
              <w:rPr>
                <w:szCs w:val="22"/>
                <w:lang w:val="en-GB"/>
              </w:rPr>
              <w:t xml:space="preserve"> in ICH </w:t>
            </w:r>
            <w:r>
              <w:rPr>
                <w:szCs w:val="22"/>
                <w:lang w:val="en-GB"/>
              </w:rPr>
              <w:t>policy</w:t>
            </w:r>
            <w:r w:rsidR="00B25DB6">
              <w:rPr>
                <w:szCs w:val="22"/>
                <w:lang w:val="en-GB"/>
              </w:rPr>
              <w:t>-</w:t>
            </w:r>
            <w:r>
              <w:rPr>
                <w:szCs w:val="22"/>
                <w:lang w:val="en-GB"/>
              </w:rPr>
              <w:t xml:space="preserve">making, and ICH </w:t>
            </w:r>
            <w:r w:rsidRPr="003E7367">
              <w:rPr>
                <w:szCs w:val="22"/>
                <w:lang w:val="en-GB"/>
              </w:rPr>
              <w:t>safeguarding</w:t>
            </w:r>
          </w:p>
          <w:p w14:paraId="3CCB82FE" w14:textId="5712E54A" w:rsidR="005E44FD" w:rsidRPr="003E7367" w:rsidRDefault="005E44FD" w:rsidP="003B74A5">
            <w:pPr>
              <w:spacing w:after="60" w:line="300" w:lineRule="exact"/>
              <w:jc w:val="left"/>
              <w:rPr>
                <w:b/>
                <w:szCs w:val="22"/>
                <w:lang w:val="en-GB"/>
              </w:rPr>
            </w:pPr>
            <w:r w:rsidRPr="003E7367">
              <w:rPr>
                <w:bCs/>
                <w:i/>
                <w:szCs w:val="22"/>
                <w:lang w:val="en-GB"/>
              </w:rPr>
              <w:t>P</w:t>
            </w:r>
            <w:r w:rsidR="00AE36B7">
              <w:rPr>
                <w:bCs/>
                <w:i/>
                <w:szCs w:val="22"/>
                <w:lang w:val="en-GB"/>
              </w:rPr>
              <w:t>resentation and p</w:t>
            </w:r>
            <w:r w:rsidRPr="003E7367">
              <w:rPr>
                <w:bCs/>
                <w:i/>
                <w:szCs w:val="22"/>
                <w:lang w:val="en-GB"/>
              </w:rPr>
              <w:t>lenary discussion</w:t>
            </w:r>
          </w:p>
        </w:tc>
      </w:tr>
      <w:tr w:rsidR="00E43EF1" w:rsidRPr="003E7367" w14:paraId="3123D0B0" w14:textId="77777777" w:rsidTr="004A6E77">
        <w:trPr>
          <w:trHeight w:val="600"/>
          <w:jc w:val="center"/>
        </w:trPr>
        <w:tc>
          <w:tcPr>
            <w:tcW w:w="9143" w:type="dxa"/>
            <w:gridSpan w:val="2"/>
            <w:shd w:val="clear" w:color="auto" w:fill="C6D9F1" w:themeFill="text2" w:themeFillTint="33"/>
            <w:vAlign w:val="center"/>
          </w:tcPr>
          <w:p w14:paraId="7AF55752" w14:textId="220B5D23" w:rsidR="00E43EF1" w:rsidRPr="003E7367" w:rsidRDefault="00E43EF1" w:rsidP="006A27F1">
            <w:pPr>
              <w:jc w:val="center"/>
              <w:rPr>
                <w:b/>
                <w:lang w:val="en-GB"/>
              </w:rPr>
            </w:pPr>
            <w:r w:rsidRPr="003E7367">
              <w:rPr>
                <w:b/>
                <w:lang w:val="en-GB"/>
              </w:rPr>
              <w:t>DAY 3</w:t>
            </w:r>
          </w:p>
        </w:tc>
      </w:tr>
      <w:tr w:rsidR="004E5489" w:rsidRPr="003E7367" w14:paraId="6674066C" w14:textId="77777777" w:rsidTr="008C4CD1">
        <w:trPr>
          <w:trHeight w:val="567"/>
          <w:jc w:val="center"/>
        </w:trPr>
        <w:tc>
          <w:tcPr>
            <w:tcW w:w="9143" w:type="dxa"/>
            <w:gridSpan w:val="2"/>
            <w:tcBorders>
              <w:bottom w:val="single" w:sz="4" w:space="0" w:color="auto"/>
            </w:tcBorders>
            <w:vAlign w:val="center"/>
          </w:tcPr>
          <w:p w14:paraId="5BFBD054" w14:textId="3DD5DD7F" w:rsidR="004E5489" w:rsidRPr="003E7367" w:rsidRDefault="004E5489" w:rsidP="004E5489">
            <w:pPr>
              <w:spacing w:line="300" w:lineRule="exact"/>
              <w:jc w:val="left"/>
              <w:rPr>
                <w:bCs/>
                <w:szCs w:val="22"/>
                <w:lang w:val="en-GB"/>
              </w:rPr>
            </w:pPr>
            <w:r w:rsidRPr="003E7367">
              <w:rPr>
                <w:b/>
                <w:caps/>
                <w:szCs w:val="22"/>
                <w:lang w:val="en-GB"/>
              </w:rPr>
              <w:t>POLI</w:t>
            </w:r>
            <w:r w:rsidR="006A27F1" w:rsidRPr="003E7367">
              <w:rPr>
                <w:b/>
                <w:caps/>
                <w:szCs w:val="22"/>
                <w:lang w:val="en-GB"/>
              </w:rPr>
              <w:t>CY</w:t>
            </w:r>
            <w:r w:rsidR="00B25DB6">
              <w:rPr>
                <w:b/>
                <w:caps/>
                <w:szCs w:val="22"/>
                <w:lang w:val="en-GB"/>
              </w:rPr>
              <w:t>-</w:t>
            </w:r>
            <w:r w:rsidRPr="003E7367">
              <w:rPr>
                <w:b/>
                <w:caps/>
                <w:szCs w:val="22"/>
                <w:lang w:val="en-GB"/>
              </w:rPr>
              <w:t>MAKING strategies</w:t>
            </w:r>
          </w:p>
        </w:tc>
      </w:tr>
      <w:tr w:rsidR="005E44FD" w:rsidRPr="003E7367" w14:paraId="5D1F4339" w14:textId="77777777" w:rsidTr="004A6E77">
        <w:trPr>
          <w:trHeight w:val="567"/>
          <w:jc w:val="center"/>
        </w:trPr>
        <w:tc>
          <w:tcPr>
            <w:tcW w:w="2353" w:type="dxa"/>
            <w:tcBorders>
              <w:bottom w:val="single" w:sz="4" w:space="0" w:color="auto"/>
            </w:tcBorders>
            <w:vAlign w:val="center"/>
          </w:tcPr>
          <w:p w14:paraId="10EC4B9B" w14:textId="77777777" w:rsidR="005E44FD" w:rsidRPr="003E7367" w:rsidRDefault="005E44FD" w:rsidP="00A53FB5">
            <w:pPr>
              <w:jc w:val="left"/>
              <w:rPr>
                <w:bCs/>
                <w:szCs w:val="22"/>
                <w:lang w:val="en-GB"/>
              </w:rPr>
            </w:pPr>
            <w:r>
              <w:t xml:space="preserve">HO5: </w:t>
            </w:r>
            <w:r w:rsidRPr="000F33B3">
              <w:rPr>
                <w:lang w:eastAsia="en-GB"/>
              </w:rPr>
              <w:t>Strategic choices in ICH policy making: discussion framework</w:t>
            </w:r>
          </w:p>
        </w:tc>
        <w:tc>
          <w:tcPr>
            <w:tcW w:w="6790" w:type="dxa"/>
            <w:tcBorders>
              <w:bottom w:val="single" w:sz="4" w:space="0" w:color="auto"/>
            </w:tcBorders>
            <w:vAlign w:val="center"/>
          </w:tcPr>
          <w:p w14:paraId="541D3553" w14:textId="49E3342E" w:rsidR="005E44FD" w:rsidRPr="003E7367" w:rsidRDefault="005E44FD" w:rsidP="00A53FB5">
            <w:pPr>
              <w:jc w:val="left"/>
              <w:rPr>
                <w:szCs w:val="22"/>
                <w:lang w:val="en-GB"/>
              </w:rPr>
            </w:pPr>
            <w:r>
              <w:rPr>
                <w:szCs w:val="22"/>
                <w:lang w:val="en-GB"/>
              </w:rPr>
              <w:t>The context of</w:t>
            </w:r>
            <w:r w:rsidRPr="003E7367">
              <w:rPr>
                <w:szCs w:val="22"/>
                <w:lang w:val="en-GB"/>
              </w:rPr>
              <w:t xml:space="preserve"> ICH-rel</w:t>
            </w:r>
            <w:r w:rsidR="00A9542C">
              <w:rPr>
                <w:szCs w:val="22"/>
                <w:lang w:val="en-GB"/>
              </w:rPr>
              <w:t>ated policy-making in the State</w:t>
            </w:r>
          </w:p>
          <w:p w14:paraId="7F939DF2" w14:textId="687E57F7" w:rsidR="005E44FD" w:rsidRPr="003E7367" w:rsidRDefault="00405E5D" w:rsidP="00A53FB5">
            <w:pPr>
              <w:jc w:val="left"/>
              <w:rPr>
                <w:b/>
                <w:bCs/>
                <w:i/>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E43EF1" w:rsidRPr="003E7367" w14:paraId="19D5DE00" w14:textId="77777777" w:rsidTr="004A6E77">
        <w:trPr>
          <w:trHeight w:val="567"/>
          <w:jc w:val="center"/>
        </w:trPr>
        <w:tc>
          <w:tcPr>
            <w:tcW w:w="2353" w:type="dxa"/>
            <w:tcBorders>
              <w:top w:val="single" w:sz="4" w:space="0" w:color="auto"/>
              <w:bottom w:val="single" w:sz="4" w:space="0" w:color="auto"/>
            </w:tcBorders>
            <w:shd w:val="pct12" w:color="auto" w:fill="auto"/>
            <w:vAlign w:val="center"/>
          </w:tcPr>
          <w:p w14:paraId="698D7E28" w14:textId="023140C9" w:rsidR="00E43EF1" w:rsidRPr="003E7367" w:rsidRDefault="00E43EF1" w:rsidP="00324A4E">
            <w:pPr>
              <w:spacing w:line="300" w:lineRule="exact"/>
              <w:jc w:val="left"/>
              <w:rPr>
                <w:bCs/>
                <w:szCs w:val="22"/>
                <w:lang w:val="en-GB"/>
              </w:rPr>
            </w:pPr>
          </w:p>
        </w:tc>
        <w:tc>
          <w:tcPr>
            <w:tcW w:w="6790" w:type="dxa"/>
            <w:tcBorders>
              <w:top w:val="single" w:sz="4" w:space="0" w:color="auto"/>
              <w:bottom w:val="single" w:sz="4" w:space="0" w:color="auto"/>
            </w:tcBorders>
            <w:shd w:val="pct12" w:color="auto" w:fill="auto"/>
            <w:vAlign w:val="center"/>
          </w:tcPr>
          <w:p w14:paraId="742DBDC3" w14:textId="77777777" w:rsidR="00E43EF1" w:rsidRPr="003E7367" w:rsidRDefault="00E43EF1" w:rsidP="00324A4E">
            <w:pPr>
              <w:spacing w:line="300" w:lineRule="exact"/>
              <w:jc w:val="left"/>
              <w:rPr>
                <w:szCs w:val="22"/>
                <w:lang w:val="en-GB"/>
              </w:rPr>
            </w:pPr>
            <w:r w:rsidRPr="003E7367">
              <w:rPr>
                <w:szCs w:val="22"/>
                <w:lang w:val="en-GB"/>
              </w:rPr>
              <w:t>Coffee break</w:t>
            </w:r>
          </w:p>
        </w:tc>
      </w:tr>
      <w:tr w:rsidR="00E43EF1" w:rsidRPr="003E7367" w14:paraId="322328F5" w14:textId="77777777" w:rsidTr="004A6E77">
        <w:trPr>
          <w:trHeight w:val="567"/>
          <w:jc w:val="center"/>
        </w:trPr>
        <w:tc>
          <w:tcPr>
            <w:tcW w:w="2353" w:type="dxa"/>
            <w:tcBorders>
              <w:bottom w:val="single" w:sz="4" w:space="0" w:color="auto"/>
            </w:tcBorders>
            <w:vAlign w:val="center"/>
          </w:tcPr>
          <w:p w14:paraId="3CB258BA" w14:textId="5082851B" w:rsidR="00E43EF1" w:rsidRPr="004A6E77" w:rsidRDefault="00AD37A3" w:rsidP="004A6E77">
            <w:pPr>
              <w:jc w:val="left"/>
            </w:pPr>
            <w:r>
              <w:t>HO6 exercise: Formulat</w:t>
            </w:r>
            <w:r w:rsidR="008C4CD1">
              <w:t>ing a strategy for policy</w:t>
            </w:r>
            <w:r w:rsidR="00717F98">
              <w:t>-</w:t>
            </w:r>
            <w:r w:rsidR="008C4CD1">
              <w:t>making</w:t>
            </w:r>
          </w:p>
        </w:tc>
        <w:tc>
          <w:tcPr>
            <w:tcW w:w="6790" w:type="dxa"/>
            <w:tcBorders>
              <w:bottom w:val="single" w:sz="4" w:space="0" w:color="auto"/>
            </w:tcBorders>
            <w:vAlign w:val="center"/>
          </w:tcPr>
          <w:p w14:paraId="75A05687" w14:textId="6DED8579" w:rsidR="00152887" w:rsidRPr="003E7367" w:rsidRDefault="00152887" w:rsidP="00152887">
            <w:pPr>
              <w:spacing w:after="60" w:line="300" w:lineRule="exact"/>
              <w:jc w:val="left"/>
              <w:rPr>
                <w:szCs w:val="22"/>
                <w:lang w:val="en-GB"/>
              </w:rPr>
            </w:pPr>
            <w:r>
              <w:rPr>
                <w:szCs w:val="22"/>
                <w:lang w:val="en-GB"/>
              </w:rPr>
              <w:t>Formulating</w:t>
            </w:r>
            <w:r w:rsidRPr="003E7367">
              <w:rPr>
                <w:szCs w:val="22"/>
                <w:lang w:val="en-GB"/>
              </w:rPr>
              <w:t xml:space="preserve"> a strategy for ICH-rel</w:t>
            </w:r>
            <w:r w:rsidR="00A9542C">
              <w:rPr>
                <w:szCs w:val="22"/>
                <w:lang w:val="en-GB"/>
              </w:rPr>
              <w:t>ated policy-making in the State</w:t>
            </w:r>
          </w:p>
          <w:p w14:paraId="7F31BCC1" w14:textId="27A57AB8" w:rsidR="00324A4E" w:rsidRPr="003E7367" w:rsidRDefault="00405E5D" w:rsidP="00F26B48">
            <w:pPr>
              <w:spacing w:after="60" w:line="300" w:lineRule="exact"/>
              <w:jc w:val="left"/>
              <w:rPr>
                <w:szCs w:val="22"/>
                <w:lang w:val="en-GB"/>
              </w:rPr>
            </w:pPr>
            <w:r>
              <w:rPr>
                <w:i/>
                <w:szCs w:val="22"/>
                <w:lang w:val="en-GB"/>
              </w:rPr>
              <w:t>G</w:t>
            </w:r>
            <w:r w:rsidRPr="003E7367">
              <w:rPr>
                <w:i/>
                <w:szCs w:val="22"/>
                <w:lang w:val="en-GB"/>
              </w:rPr>
              <w:t>roup work</w:t>
            </w:r>
          </w:p>
        </w:tc>
      </w:tr>
      <w:tr w:rsidR="00E43EF1" w:rsidRPr="003E7367" w14:paraId="44103765"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09E707C3" w14:textId="5FCB223D" w:rsidR="00E43EF1" w:rsidRPr="003E7367" w:rsidRDefault="00E43EF1" w:rsidP="00324A4E">
            <w:pPr>
              <w:spacing w:line="300" w:lineRule="exact"/>
              <w:jc w:val="left"/>
              <w:rPr>
                <w:szCs w:val="22"/>
                <w:lang w:val="en-GB"/>
              </w:rPr>
            </w:pPr>
          </w:p>
        </w:tc>
        <w:tc>
          <w:tcPr>
            <w:tcW w:w="6790" w:type="dxa"/>
            <w:tcBorders>
              <w:left w:val="single" w:sz="4" w:space="0" w:color="auto"/>
              <w:bottom w:val="single" w:sz="4" w:space="0" w:color="auto"/>
              <w:right w:val="single" w:sz="4" w:space="0" w:color="auto"/>
            </w:tcBorders>
            <w:shd w:val="clear" w:color="auto" w:fill="D9D9D9"/>
            <w:vAlign w:val="center"/>
          </w:tcPr>
          <w:p w14:paraId="7F2185A0" w14:textId="77777777" w:rsidR="00E43EF1" w:rsidRPr="003E7367" w:rsidRDefault="00E43EF1" w:rsidP="00324A4E">
            <w:pPr>
              <w:spacing w:line="300" w:lineRule="exact"/>
              <w:jc w:val="left"/>
              <w:rPr>
                <w:b/>
                <w:bCs/>
                <w:szCs w:val="22"/>
                <w:lang w:val="en-GB"/>
              </w:rPr>
            </w:pPr>
            <w:r w:rsidRPr="003E7367">
              <w:rPr>
                <w:b/>
                <w:bCs/>
                <w:szCs w:val="22"/>
                <w:lang w:val="en-GB"/>
              </w:rPr>
              <w:t>Lunch</w:t>
            </w:r>
          </w:p>
        </w:tc>
      </w:tr>
      <w:tr w:rsidR="00E43EF1" w:rsidRPr="003E7367" w14:paraId="549D2253" w14:textId="77777777" w:rsidTr="004A6E77">
        <w:trPr>
          <w:trHeight w:val="282"/>
          <w:jc w:val="center"/>
        </w:trPr>
        <w:tc>
          <w:tcPr>
            <w:tcW w:w="2353" w:type="dxa"/>
            <w:vAlign w:val="center"/>
          </w:tcPr>
          <w:p w14:paraId="3D2A09AA" w14:textId="7DF4CDBA" w:rsidR="00E43EF1" w:rsidRPr="003E7367" w:rsidRDefault="00E43EF1" w:rsidP="00AD37A3">
            <w:pPr>
              <w:jc w:val="left"/>
              <w:rPr>
                <w:bCs/>
                <w:szCs w:val="22"/>
                <w:lang w:val="en-GB"/>
              </w:rPr>
            </w:pPr>
          </w:p>
        </w:tc>
        <w:tc>
          <w:tcPr>
            <w:tcW w:w="6790" w:type="dxa"/>
            <w:vAlign w:val="center"/>
          </w:tcPr>
          <w:p w14:paraId="3B4EC415" w14:textId="7AA9973A" w:rsidR="00E43EF1" w:rsidRPr="003E7367" w:rsidRDefault="00152887" w:rsidP="00324A4E">
            <w:pPr>
              <w:spacing w:after="60" w:line="300" w:lineRule="exact"/>
              <w:jc w:val="left"/>
              <w:rPr>
                <w:szCs w:val="22"/>
                <w:lang w:val="en-GB"/>
              </w:rPr>
            </w:pPr>
            <w:r>
              <w:rPr>
                <w:szCs w:val="22"/>
                <w:lang w:val="en-GB"/>
              </w:rPr>
              <w:t>Formulating</w:t>
            </w:r>
            <w:r w:rsidR="00E43EF1" w:rsidRPr="003E7367">
              <w:rPr>
                <w:szCs w:val="22"/>
                <w:lang w:val="en-GB"/>
              </w:rPr>
              <w:t xml:space="preserve"> a strategy for ICH-rel</w:t>
            </w:r>
            <w:r w:rsidR="00A9542C">
              <w:rPr>
                <w:szCs w:val="22"/>
                <w:lang w:val="en-GB"/>
              </w:rPr>
              <w:t>ated policy-making in the State</w:t>
            </w:r>
          </w:p>
          <w:p w14:paraId="6C8F6831" w14:textId="75C2B0B1" w:rsidR="00324A4E" w:rsidRPr="003E7367" w:rsidRDefault="00BA4DE6" w:rsidP="00324A4E">
            <w:pPr>
              <w:spacing w:after="60" w:line="300" w:lineRule="exact"/>
              <w:jc w:val="left"/>
              <w:rPr>
                <w:bCs/>
                <w:szCs w:val="22"/>
                <w:lang w:val="en-GB"/>
              </w:rPr>
            </w:pPr>
            <w:r>
              <w:rPr>
                <w:bCs/>
                <w:i/>
                <w:szCs w:val="22"/>
                <w:lang w:val="en-GB"/>
              </w:rPr>
              <w:t>P</w:t>
            </w:r>
            <w:r w:rsidRPr="003E7367">
              <w:rPr>
                <w:bCs/>
                <w:i/>
                <w:szCs w:val="22"/>
                <w:lang w:val="en-GB"/>
              </w:rPr>
              <w:t>lenary discussion</w:t>
            </w:r>
          </w:p>
        </w:tc>
      </w:tr>
      <w:tr w:rsidR="00E43EF1" w:rsidRPr="003E7367" w14:paraId="6DDD2DAF" w14:textId="77777777" w:rsidTr="004A6E77">
        <w:trPr>
          <w:trHeight w:val="567"/>
          <w:jc w:val="center"/>
        </w:trPr>
        <w:tc>
          <w:tcPr>
            <w:tcW w:w="2353" w:type="dxa"/>
            <w:tcBorders>
              <w:bottom w:val="single" w:sz="4" w:space="0" w:color="auto"/>
            </w:tcBorders>
            <w:shd w:val="pct12" w:color="auto" w:fill="auto"/>
            <w:vAlign w:val="center"/>
          </w:tcPr>
          <w:p w14:paraId="2B3AB42D" w14:textId="3385515B" w:rsidR="00E43EF1" w:rsidRPr="003E7367" w:rsidRDefault="00E43EF1" w:rsidP="00324A4E">
            <w:pPr>
              <w:spacing w:line="300" w:lineRule="exact"/>
              <w:jc w:val="left"/>
              <w:rPr>
                <w:bCs/>
                <w:szCs w:val="22"/>
                <w:lang w:val="en-GB"/>
              </w:rPr>
            </w:pPr>
          </w:p>
        </w:tc>
        <w:tc>
          <w:tcPr>
            <w:tcW w:w="6790" w:type="dxa"/>
            <w:tcBorders>
              <w:bottom w:val="single" w:sz="4" w:space="0" w:color="auto"/>
            </w:tcBorders>
            <w:shd w:val="pct12" w:color="auto" w:fill="auto"/>
            <w:vAlign w:val="center"/>
          </w:tcPr>
          <w:p w14:paraId="061EFD04" w14:textId="77777777" w:rsidR="00E43EF1" w:rsidRPr="003E7367" w:rsidRDefault="00E43EF1" w:rsidP="00324A4E">
            <w:pPr>
              <w:spacing w:line="300" w:lineRule="exact"/>
              <w:jc w:val="left"/>
              <w:rPr>
                <w:szCs w:val="22"/>
                <w:lang w:val="en-GB"/>
              </w:rPr>
            </w:pPr>
            <w:r w:rsidRPr="003E7367">
              <w:rPr>
                <w:szCs w:val="22"/>
                <w:lang w:val="en-GB"/>
              </w:rPr>
              <w:t>Coffee break</w:t>
            </w:r>
          </w:p>
        </w:tc>
      </w:tr>
      <w:tr w:rsidR="00E43EF1" w:rsidRPr="003E7367" w14:paraId="7E00C2F1" w14:textId="77777777" w:rsidTr="004A6E77">
        <w:trPr>
          <w:trHeight w:val="567"/>
          <w:jc w:val="center"/>
        </w:trPr>
        <w:tc>
          <w:tcPr>
            <w:tcW w:w="2353" w:type="dxa"/>
            <w:vAlign w:val="center"/>
          </w:tcPr>
          <w:p w14:paraId="592E8B5B" w14:textId="1E4CD970" w:rsidR="00E43EF1" w:rsidRPr="003E7367" w:rsidRDefault="00997466" w:rsidP="00324A4E">
            <w:pPr>
              <w:spacing w:line="300" w:lineRule="exact"/>
              <w:jc w:val="left"/>
              <w:rPr>
                <w:bCs/>
                <w:szCs w:val="22"/>
                <w:lang w:val="en-GB"/>
              </w:rPr>
            </w:pPr>
            <w:r>
              <w:t>Evaluation form</w:t>
            </w:r>
          </w:p>
        </w:tc>
        <w:tc>
          <w:tcPr>
            <w:tcW w:w="6790" w:type="dxa"/>
            <w:vAlign w:val="center"/>
          </w:tcPr>
          <w:p w14:paraId="69A51AC4" w14:textId="5C0D7D60" w:rsidR="00E43EF1" w:rsidRPr="003E7367" w:rsidRDefault="00E43EF1" w:rsidP="00324A4E">
            <w:pPr>
              <w:spacing w:line="300" w:lineRule="exact"/>
              <w:jc w:val="left"/>
              <w:rPr>
                <w:bCs/>
                <w:szCs w:val="22"/>
                <w:lang w:val="en-GB"/>
              </w:rPr>
            </w:pPr>
            <w:r w:rsidRPr="003E7367">
              <w:rPr>
                <w:szCs w:val="22"/>
                <w:lang w:val="en-GB"/>
              </w:rPr>
              <w:t>Meeting close and evaluation</w:t>
            </w:r>
          </w:p>
        </w:tc>
      </w:tr>
    </w:tbl>
    <w:p w14:paraId="06E2CBB4" w14:textId="77777777" w:rsidR="002F0586" w:rsidRPr="008C4CD1" w:rsidRDefault="002F0586">
      <w:pPr>
        <w:tabs>
          <w:tab w:val="clear" w:pos="567"/>
        </w:tabs>
        <w:snapToGrid/>
        <w:spacing w:before="0" w:after="160" w:line="259" w:lineRule="auto"/>
        <w:jc w:val="left"/>
        <w:rPr>
          <w:rFonts w:eastAsia="Times New Roman"/>
          <w:b/>
          <w:bCs/>
          <w:caps/>
          <w:noProof/>
          <w:color w:val="000000" w:themeColor="text1"/>
          <w:kern w:val="28"/>
          <w:sz w:val="24"/>
          <w:lang w:val="en-GB"/>
        </w:rPr>
      </w:pPr>
      <w:r>
        <w:rPr>
          <w:szCs w:val="22"/>
          <w:lang w:val="en-GB"/>
        </w:rPr>
        <w:br w:type="page"/>
      </w:r>
    </w:p>
    <w:p w14:paraId="45AD681F" w14:textId="1492793B" w:rsidR="002F0586" w:rsidRPr="008C4CD1" w:rsidRDefault="002F0586" w:rsidP="008C4CD1">
      <w:pPr>
        <w:pStyle w:val="Titcoul"/>
        <w:keepNext w:val="0"/>
        <w:keepLines w:val="0"/>
        <w:widowControl w:val="0"/>
        <w:rPr>
          <w:b/>
          <w:caps/>
          <w:lang w:val="en-GB"/>
        </w:rPr>
      </w:pPr>
      <w:r w:rsidRPr="003E7367">
        <w:rPr>
          <w:b/>
          <w:caps/>
          <w:lang w:val="en-GB"/>
        </w:rPr>
        <w:lastRenderedPageBreak/>
        <w:t>possible timetable (</w:t>
      </w:r>
      <w:r>
        <w:rPr>
          <w:b/>
          <w:caps/>
          <w:lang w:val="en-GB"/>
        </w:rPr>
        <w:t>5</w:t>
      </w:r>
      <w:r w:rsidRPr="003E7367">
        <w:rPr>
          <w:b/>
          <w:caps/>
          <w:lang w:val="en-GB"/>
        </w:rPr>
        <w:t xml:space="preserve"> day workshop)</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6"/>
        <w:gridCol w:w="7163"/>
      </w:tblGrid>
      <w:tr w:rsidR="002F0586" w:rsidRPr="003E7367" w14:paraId="5A8275A5" w14:textId="77777777" w:rsidTr="004A6E77">
        <w:trPr>
          <w:trHeight w:val="600"/>
          <w:jc w:val="center"/>
        </w:trPr>
        <w:tc>
          <w:tcPr>
            <w:tcW w:w="9669" w:type="dxa"/>
            <w:gridSpan w:val="2"/>
            <w:shd w:val="clear" w:color="auto" w:fill="C6D9F1" w:themeFill="text2" w:themeFillTint="33"/>
            <w:vAlign w:val="center"/>
          </w:tcPr>
          <w:p w14:paraId="28803BCA" w14:textId="77777777" w:rsidR="002F0586" w:rsidRPr="003E7367" w:rsidRDefault="002F0586" w:rsidP="00914CEA">
            <w:pPr>
              <w:jc w:val="center"/>
              <w:rPr>
                <w:b/>
                <w:lang w:val="en-GB"/>
              </w:rPr>
            </w:pPr>
            <w:r w:rsidRPr="003E7367">
              <w:rPr>
                <w:b/>
                <w:lang w:val="en-GB"/>
              </w:rPr>
              <w:t>DAY 1</w:t>
            </w:r>
          </w:p>
        </w:tc>
      </w:tr>
      <w:tr w:rsidR="002F0586" w:rsidRPr="003E7367" w14:paraId="38A5A07E" w14:textId="77777777" w:rsidTr="008C4CD1">
        <w:trPr>
          <w:trHeight w:val="567"/>
          <w:jc w:val="center"/>
        </w:trPr>
        <w:tc>
          <w:tcPr>
            <w:tcW w:w="9669" w:type="dxa"/>
            <w:gridSpan w:val="2"/>
            <w:tcBorders>
              <w:bottom w:val="single" w:sz="4" w:space="0" w:color="auto"/>
            </w:tcBorders>
            <w:vAlign w:val="center"/>
          </w:tcPr>
          <w:p w14:paraId="59E81CCC" w14:textId="77777777" w:rsidR="002F0586" w:rsidRPr="003E7367" w:rsidRDefault="002F0586" w:rsidP="00914CEA">
            <w:pPr>
              <w:spacing w:line="300" w:lineRule="exact"/>
              <w:jc w:val="left"/>
              <w:rPr>
                <w:b/>
                <w:color w:val="1F497D"/>
                <w:szCs w:val="22"/>
                <w:lang w:val="en-GB"/>
              </w:rPr>
            </w:pPr>
            <w:r w:rsidRPr="003E7367">
              <w:rPr>
                <w:b/>
                <w:caps/>
                <w:szCs w:val="22"/>
                <w:lang w:val="en-GB"/>
              </w:rPr>
              <w:t>Welcome and introduction</w:t>
            </w:r>
          </w:p>
        </w:tc>
      </w:tr>
      <w:tr w:rsidR="002F0586" w:rsidRPr="003E7367" w14:paraId="6963C276" w14:textId="77777777" w:rsidTr="004A6E77">
        <w:trPr>
          <w:trHeight w:val="567"/>
          <w:jc w:val="center"/>
        </w:trPr>
        <w:tc>
          <w:tcPr>
            <w:tcW w:w="2506" w:type="dxa"/>
            <w:tcBorders>
              <w:bottom w:val="single" w:sz="4" w:space="0" w:color="auto"/>
            </w:tcBorders>
            <w:vAlign w:val="center"/>
          </w:tcPr>
          <w:p w14:paraId="450AC835" w14:textId="77777777" w:rsidR="002F0586" w:rsidRPr="003E7367" w:rsidRDefault="002F0586" w:rsidP="00914CEA">
            <w:pPr>
              <w:spacing w:line="300" w:lineRule="exact"/>
              <w:jc w:val="left"/>
              <w:rPr>
                <w:bCs/>
                <w:szCs w:val="22"/>
                <w:lang w:val="en-GB"/>
              </w:rPr>
            </w:pPr>
          </w:p>
        </w:tc>
        <w:tc>
          <w:tcPr>
            <w:tcW w:w="7163" w:type="dxa"/>
            <w:tcBorders>
              <w:bottom w:val="single" w:sz="4" w:space="0" w:color="auto"/>
            </w:tcBorders>
            <w:vAlign w:val="center"/>
          </w:tcPr>
          <w:p w14:paraId="49AF6934" w14:textId="77777777" w:rsidR="002F0586" w:rsidRPr="003E7367" w:rsidRDefault="002F0586" w:rsidP="00914CEA">
            <w:pPr>
              <w:spacing w:line="300" w:lineRule="exact"/>
              <w:jc w:val="left"/>
              <w:rPr>
                <w:szCs w:val="22"/>
                <w:lang w:val="en-GB"/>
              </w:rPr>
            </w:pPr>
            <w:r w:rsidRPr="003E7367">
              <w:rPr>
                <w:szCs w:val="22"/>
                <w:lang w:val="en-GB"/>
              </w:rPr>
              <w:t xml:space="preserve">Official welcome </w:t>
            </w:r>
          </w:p>
        </w:tc>
      </w:tr>
      <w:tr w:rsidR="002F0586" w:rsidRPr="003E7367" w14:paraId="23F0E096" w14:textId="77777777" w:rsidTr="004A6E77">
        <w:trPr>
          <w:trHeight w:val="567"/>
          <w:jc w:val="center"/>
        </w:trPr>
        <w:tc>
          <w:tcPr>
            <w:tcW w:w="2506" w:type="dxa"/>
            <w:tcBorders>
              <w:top w:val="single" w:sz="4" w:space="0" w:color="auto"/>
              <w:bottom w:val="single" w:sz="4" w:space="0" w:color="auto"/>
            </w:tcBorders>
            <w:shd w:val="pct12" w:color="auto" w:fill="auto"/>
            <w:vAlign w:val="center"/>
          </w:tcPr>
          <w:p w14:paraId="33280927" w14:textId="77777777" w:rsidR="002F0586" w:rsidRPr="003E7367" w:rsidRDefault="002F0586" w:rsidP="00914CEA">
            <w:pPr>
              <w:spacing w:line="300" w:lineRule="exact"/>
              <w:jc w:val="left"/>
              <w:rPr>
                <w:bCs/>
                <w:szCs w:val="22"/>
                <w:lang w:val="en-GB"/>
              </w:rPr>
            </w:pPr>
          </w:p>
        </w:tc>
        <w:tc>
          <w:tcPr>
            <w:tcW w:w="7163" w:type="dxa"/>
            <w:tcBorders>
              <w:top w:val="single" w:sz="4" w:space="0" w:color="auto"/>
              <w:bottom w:val="single" w:sz="4" w:space="0" w:color="auto"/>
            </w:tcBorders>
            <w:shd w:val="pct12" w:color="auto" w:fill="auto"/>
            <w:vAlign w:val="center"/>
          </w:tcPr>
          <w:p w14:paraId="21F3E04E" w14:textId="77777777" w:rsidR="002F0586" w:rsidRPr="003E7367" w:rsidRDefault="002F0586" w:rsidP="00914CEA">
            <w:pPr>
              <w:spacing w:line="300" w:lineRule="exact"/>
              <w:jc w:val="left"/>
              <w:rPr>
                <w:szCs w:val="22"/>
                <w:lang w:val="en-GB"/>
              </w:rPr>
            </w:pPr>
            <w:r w:rsidRPr="003E7367">
              <w:rPr>
                <w:szCs w:val="22"/>
                <w:lang w:val="en-GB"/>
              </w:rPr>
              <w:t>Coffee break</w:t>
            </w:r>
          </w:p>
        </w:tc>
      </w:tr>
      <w:tr w:rsidR="002F0586" w:rsidRPr="003E7367" w14:paraId="29F2C914" w14:textId="77777777" w:rsidTr="004A6E77">
        <w:trPr>
          <w:trHeight w:val="567"/>
          <w:jc w:val="center"/>
        </w:trPr>
        <w:tc>
          <w:tcPr>
            <w:tcW w:w="2506" w:type="dxa"/>
            <w:tcBorders>
              <w:bottom w:val="single" w:sz="4" w:space="0" w:color="auto"/>
            </w:tcBorders>
            <w:vAlign w:val="center"/>
          </w:tcPr>
          <w:p w14:paraId="6AE4A292" w14:textId="77777777" w:rsidR="002F0586" w:rsidRPr="003E7367" w:rsidRDefault="002F0586" w:rsidP="00914CEA">
            <w:pPr>
              <w:spacing w:line="300" w:lineRule="exact"/>
              <w:jc w:val="left"/>
              <w:rPr>
                <w:bCs/>
                <w:szCs w:val="22"/>
                <w:lang w:val="en-GB"/>
              </w:rPr>
            </w:pPr>
          </w:p>
        </w:tc>
        <w:tc>
          <w:tcPr>
            <w:tcW w:w="7163" w:type="dxa"/>
            <w:tcBorders>
              <w:bottom w:val="single" w:sz="4" w:space="0" w:color="auto"/>
            </w:tcBorders>
            <w:vAlign w:val="center"/>
          </w:tcPr>
          <w:p w14:paraId="603DB133" w14:textId="77777777" w:rsidR="002F0586" w:rsidRPr="003E7367" w:rsidRDefault="002F0586" w:rsidP="00914CEA">
            <w:pPr>
              <w:spacing w:line="300" w:lineRule="exact"/>
              <w:jc w:val="left"/>
              <w:rPr>
                <w:bCs/>
                <w:szCs w:val="22"/>
                <w:lang w:val="en-GB"/>
              </w:rPr>
            </w:pPr>
            <w:r w:rsidRPr="003E7367">
              <w:rPr>
                <w:bCs/>
                <w:szCs w:val="22"/>
                <w:lang w:val="en-GB"/>
              </w:rPr>
              <w:t>Introduction of participants</w:t>
            </w:r>
          </w:p>
          <w:p w14:paraId="39C3DC9A" w14:textId="77777777" w:rsidR="002F0586" w:rsidRPr="003E7367" w:rsidRDefault="002F0586" w:rsidP="00914CEA">
            <w:pPr>
              <w:spacing w:line="300" w:lineRule="exact"/>
              <w:jc w:val="left"/>
              <w:rPr>
                <w:bCs/>
                <w:szCs w:val="22"/>
                <w:lang w:val="en-GB"/>
              </w:rPr>
            </w:pPr>
            <w:r w:rsidRPr="003E7367">
              <w:rPr>
                <w:bCs/>
                <w:szCs w:val="22"/>
                <w:lang w:val="en-GB"/>
              </w:rPr>
              <w:t>Objectives and programme of the workshop</w:t>
            </w:r>
          </w:p>
        </w:tc>
      </w:tr>
      <w:tr w:rsidR="002F0586" w:rsidRPr="003E7367" w14:paraId="6F41A74E"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6218C287" w14:textId="77777777" w:rsidR="002F0586" w:rsidRPr="003E7367" w:rsidRDefault="002F0586" w:rsidP="00914CEA">
            <w:pPr>
              <w:spacing w:line="300" w:lineRule="exact"/>
              <w:jc w:val="left"/>
              <w:rPr>
                <w:szCs w:val="22"/>
                <w:lang w:val="en-GB"/>
              </w:rPr>
            </w:pPr>
          </w:p>
        </w:tc>
        <w:tc>
          <w:tcPr>
            <w:tcW w:w="7163" w:type="dxa"/>
            <w:tcBorders>
              <w:left w:val="single" w:sz="4" w:space="0" w:color="auto"/>
              <w:bottom w:val="single" w:sz="4" w:space="0" w:color="auto"/>
              <w:right w:val="single" w:sz="4" w:space="0" w:color="auto"/>
            </w:tcBorders>
            <w:shd w:val="clear" w:color="auto" w:fill="D9D9D9"/>
            <w:vAlign w:val="center"/>
          </w:tcPr>
          <w:p w14:paraId="6AEBB312" w14:textId="77777777" w:rsidR="002F0586" w:rsidRPr="003E7367" w:rsidRDefault="002F0586" w:rsidP="00914CEA">
            <w:pPr>
              <w:spacing w:line="300" w:lineRule="exact"/>
              <w:jc w:val="left"/>
              <w:rPr>
                <w:b/>
                <w:bCs/>
                <w:szCs w:val="22"/>
                <w:lang w:val="en-GB"/>
              </w:rPr>
            </w:pPr>
            <w:r w:rsidRPr="003E7367">
              <w:rPr>
                <w:b/>
                <w:bCs/>
                <w:szCs w:val="22"/>
                <w:lang w:val="en-GB"/>
              </w:rPr>
              <w:t>Lunch</w:t>
            </w:r>
          </w:p>
        </w:tc>
      </w:tr>
      <w:tr w:rsidR="002F0586" w:rsidRPr="003E7367" w14:paraId="09ABC7E6" w14:textId="77777777" w:rsidTr="008C4CD1">
        <w:trPr>
          <w:trHeight w:val="567"/>
          <w:jc w:val="center"/>
        </w:trPr>
        <w:tc>
          <w:tcPr>
            <w:tcW w:w="9669" w:type="dxa"/>
            <w:gridSpan w:val="2"/>
            <w:vAlign w:val="center"/>
          </w:tcPr>
          <w:p w14:paraId="44BC5F96" w14:textId="77777777" w:rsidR="002F0586" w:rsidRPr="003E7367" w:rsidRDefault="002F0586" w:rsidP="00914CEA">
            <w:pPr>
              <w:spacing w:line="300" w:lineRule="exact"/>
              <w:jc w:val="left"/>
              <w:rPr>
                <w:bCs/>
                <w:i/>
                <w:caps/>
                <w:szCs w:val="22"/>
                <w:lang w:val="en-GB"/>
              </w:rPr>
            </w:pPr>
            <w:r w:rsidRPr="003E7367">
              <w:rPr>
                <w:b/>
                <w:caps/>
                <w:szCs w:val="22"/>
                <w:lang w:val="en-GB"/>
              </w:rPr>
              <w:t>policy issues in the country context</w:t>
            </w:r>
          </w:p>
        </w:tc>
      </w:tr>
      <w:tr w:rsidR="002F0586" w:rsidRPr="003E7367" w14:paraId="0D5EEC39" w14:textId="77777777" w:rsidTr="004A6E77">
        <w:trPr>
          <w:trHeight w:val="567"/>
          <w:jc w:val="center"/>
        </w:trPr>
        <w:tc>
          <w:tcPr>
            <w:tcW w:w="2506" w:type="dxa"/>
            <w:vAlign w:val="center"/>
          </w:tcPr>
          <w:p w14:paraId="1E208432" w14:textId="77777777" w:rsidR="002F0586" w:rsidRPr="00A3782C" w:rsidRDefault="002F0586" w:rsidP="00914CEA">
            <w:pPr>
              <w:rPr>
                <w:b/>
                <w:szCs w:val="22"/>
                <w:lang w:val="en-GB"/>
              </w:rPr>
            </w:pPr>
            <w:r w:rsidRPr="00A3782C">
              <w:rPr>
                <w:b/>
                <w:szCs w:val="22"/>
                <w:lang w:val="en-GB"/>
              </w:rPr>
              <w:t>Resources:</w:t>
            </w:r>
          </w:p>
          <w:p w14:paraId="607C2A22" w14:textId="4A37F44A" w:rsidR="002F0586" w:rsidRPr="003E7367" w:rsidRDefault="00254C7C" w:rsidP="00914CEA">
            <w:pPr>
              <w:rPr>
                <w:szCs w:val="22"/>
                <w:lang w:val="en-GB"/>
              </w:rPr>
            </w:pPr>
            <w:r>
              <w:rPr>
                <w:szCs w:val="22"/>
                <w:lang w:val="en-GB"/>
              </w:rPr>
              <w:t>Unit 10</w:t>
            </w:r>
            <w:r w:rsidR="00A9542C">
              <w:rPr>
                <w:szCs w:val="22"/>
                <w:lang w:val="en-GB"/>
              </w:rPr>
              <w:t xml:space="preserve"> </w:t>
            </w:r>
            <w:r>
              <w:rPr>
                <w:szCs w:val="22"/>
                <w:lang w:val="en-GB"/>
              </w:rPr>
              <w:t>PPT</w:t>
            </w:r>
          </w:p>
          <w:p w14:paraId="16694E7E" w14:textId="35B90062" w:rsidR="002F0586" w:rsidRDefault="00A9542C" w:rsidP="00914CEA">
            <w:pPr>
              <w:rPr>
                <w:szCs w:val="22"/>
                <w:lang w:val="en-GB"/>
              </w:rPr>
            </w:pPr>
            <w:r>
              <w:rPr>
                <w:szCs w:val="22"/>
                <w:lang w:val="en-GB"/>
              </w:rPr>
              <w:t xml:space="preserve">HO2: </w:t>
            </w:r>
            <w:r w:rsidR="002F0586" w:rsidRPr="003E7367">
              <w:rPr>
                <w:szCs w:val="22"/>
                <w:lang w:val="en-GB"/>
              </w:rPr>
              <w:t>Glossary</w:t>
            </w:r>
          </w:p>
          <w:p w14:paraId="60F50014" w14:textId="21AAEFAA" w:rsidR="002F0586" w:rsidRPr="00E46157" w:rsidRDefault="00A9542C" w:rsidP="00914CEA">
            <w:pPr>
              <w:rPr>
                <w:szCs w:val="22"/>
                <w:lang w:val="en-GB"/>
              </w:rPr>
            </w:pPr>
            <w:r>
              <w:rPr>
                <w:szCs w:val="22"/>
                <w:lang w:val="en-GB"/>
              </w:rPr>
              <w:t>HO3: Resources</w:t>
            </w:r>
          </w:p>
        </w:tc>
        <w:tc>
          <w:tcPr>
            <w:tcW w:w="7163" w:type="dxa"/>
            <w:vAlign w:val="center"/>
          </w:tcPr>
          <w:p w14:paraId="3210E3F8" w14:textId="77777777" w:rsidR="002F0586" w:rsidRPr="003E7367" w:rsidRDefault="002F0586" w:rsidP="00914CEA">
            <w:pPr>
              <w:rPr>
                <w:lang w:val="en-GB"/>
              </w:rPr>
            </w:pPr>
            <w:r w:rsidRPr="003E7367">
              <w:rPr>
                <w:lang w:val="en-GB"/>
              </w:rPr>
              <w:t>Policy development in the framework of the 2003 Convention for the Safeguarding of the Intangible Cultural Heritage</w:t>
            </w:r>
          </w:p>
          <w:p w14:paraId="4D067FBA" w14:textId="77777777" w:rsidR="002F0586" w:rsidRPr="003E7367" w:rsidRDefault="002F0586" w:rsidP="00914CEA">
            <w:pPr>
              <w:spacing w:line="300" w:lineRule="exact"/>
              <w:jc w:val="left"/>
              <w:rPr>
                <w:i/>
                <w:szCs w:val="22"/>
                <w:lang w:val="en-GB"/>
              </w:rPr>
            </w:pPr>
            <w:r w:rsidRPr="003E7367">
              <w:rPr>
                <w:i/>
                <w:szCs w:val="22"/>
                <w:lang w:val="en-GB"/>
              </w:rPr>
              <w:t>Presentation and plenary discussion</w:t>
            </w:r>
          </w:p>
        </w:tc>
      </w:tr>
      <w:tr w:rsidR="002F0586" w:rsidRPr="003E7367" w14:paraId="03AAAC70" w14:textId="77777777" w:rsidTr="004A6E77">
        <w:trPr>
          <w:trHeight w:val="567"/>
          <w:jc w:val="center"/>
        </w:trPr>
        <w:tc>
          <w:tcPr>
            <w:tcW w:w="2506" w:type="dxa"/>
            <w:tcBorders>
              <w:bottom w:val="single" w:sz="4" w:space="0" w:color="auto"/>
            </w:tcBorders>
            <w:shd w:val="pct12" w:color="auto" w:fill="auto"/>
            <w:vAlign w:val="center"/>
          </w:tcPr>
          <w:p w14:paraId="0D98FE88" w14:textId="77777777" w:rsidR="002F0586" w:rsidRPr="003E7367" w:rsidRDefault="002F0586" w:rsidP="00914CEA">
            <w:pPr>
              <w:spacing w:line="300" w:lineRule="exact"/>
              <w:jc w:val="left"/>
              <w:rPr>
                <w:bCs/>
                <w:szCs w:val="22"/>
                <w:lang w:val="en-GB"/>
              </w:rPr>
            </w:pPr>
          </w:p>
        </w:tc>
        <w:tc>
          <w:tcPr>
            <w:tcW w:w="7163" w:type="dxa"/>
            <w:tcBorders>
              <w:bottom w:val="single" w:sz="4" w:space="0" w:color="auto"/>
            </w:tcBorders>
            <w:shd w:val="pct12" w:color="auto" w:fill="auto"/>
            <w:vAlign w:val="center"/>
          </w:tcPr>
          <w:p w14:paraId="4169673F" w14:textId="77777777" w:rsidR="002F0586" w:rsidRPr="003E7367" w:rsidRDefault="002F0586" w:rsidP="00914CEA">
            <w:pPr>
              <w:spacing w:line="300" w:lineRule="exact"/>
              <w:jc w:val="left"/>
              <w:rPr>
                <w:szCs w:val="22"/>
                <w:lang w:val="en-GB"/>
              </w:rPr>
            </w:pPr>
            <w:r w:rsidRPr="003E7367">
              <w:rPr>
                <w:szCs w:val="22"/>
                <w:lang w:val="en-GB"/>
              </w:rPr>
              <w:t>Coffee break</w:t>
            </w:r>
          </w:p>
        </w:tc>
      </w:tr>
      <w:tr w:rsidR="002F0586" w:rsidRPr="003E7367" w14:paraId="1C282FCC" w14:textId="77777777" w:rsidTr="004A6E77">
        <w:trPr>
          <w:trHeight w:val="567"/>
          <w:jc w:val="center"/>
        </w:trPr>
        <w:tc>
          <w:tcPr>
            <w:tcW w:w="2506" w:type="dxa"/>
            <w:vAlign w:val="center"/>
          </w:tcPr>
          <w:p w14:paraId="45A60247" w14:textId="77777777" w:rsidR="002F0586" w:rsidRPr="003E7367" w:rsidRDefault="002F0586" w:rsidP="00914CEA">
            <w:pPr>
              <w:spacing w:line="300" w:lineRule="exact"/>
              <w:jc w:val="left"/>
              <w:rPr>
                <w:bCs/>
                <w:szCs w:val="22"/>
                <w:lang w:val="en-GB"/>
              </w:rPr>
            </w:pPr>
          </w:p>
        </w:tc>
        <w:tc>
          <w:tcPr>
            <w:tcW w:w="7163" w:type="dxa"/>
            <w:vAlign w:val="center"/>
          </w:tcPr>
          <w:p w14:paraId="0CB24379" w14:textId="62699E89" w:rsidR="002F0586" w:rsidRPr="003E7367" w:rsidRDefault="002F0586" w:rsidP="00914CEA">
            <w:pPr>
              <w:spacing w:line="300" w:lineRule="exact"/>
              <w:jc w:val="left"/>
              <w:rPr>
                <w:szCs w:val="22"/>
                <w:lang w:val="en-GB"/>
              </w:rPr>
            </w:pPr>
            <w:r>
              <w:rPr>
                <w:szCs w:val="22"/>
                <w:lang w:val="en-GB"/>
              </w:rPr>
              <w:t>ICH</w:t>
            </w:r>
            <w:r w:rsidRPr="003E7367">
              <w:rPr>
                <w:szCs w:val="22"/>
                <w:lang w:val="en-GB"/>
              </w:rPr>
              <w:t xml:space="preserve"> safeguarding needs and </w:t>
            </w:r>
            <w:r>
              <w:rPr>
                <w:szCs w:val="22"/>
                <w:lang w:val="en-GB"/>
              </w:rPr>
              <w:t xml:space="preserve">existing </w:t>
            </w:r>
            <w:r w:rsidR="00803777">
              <w:rPr>
                <w:szCs w:val="22"/>
                <w:lang w:val="en-GB"/>
              </w:rPr>
              <w:t xml:space="preserve">policy approaches </w:t>
            </w:r>
            <w:r w:rsidRPr="003E7367">
              <w:rPr>
                <w:szCs w:val="22"/>
                <w:lang w:val="en-GB"/>
              </w:rPr>
              <w:t>in the State</w:t>
            </w:r>
          </w:p>
          <w:p w14:paraId="2DD33F17" w14:textId="77777777" w:rsidR="002F0586" w:rsidRPr="003E7367" w:rsidRDefault="002F0586" w:rsidP="00914CEA">
            <w:pPr>
              <w:spacing w:line="300" w:lineRule="exact"/>
              <w:jc w:val="left"/>
              <w:rPr>
                <w:i/>
                <w:szCs w:val="22"/>
                <w:lang w:val="en-GB"/>
              </w:rPr>
            </w:pPr>
            <w:r w:rsidRPr="003E7367">
              <w:rPr>
                <w:i/>
                <w:szCs w:val="22"/>
                <w:lang w:val="en-GB"/>
              </w:rPr>
              <w:t>Presentations by country counterparts including community representatives</w:t>
            </w:r>
          </w:p>
        </w:tc>
      </w:tr>
      <w:tr w:rsidR="002F0586" w:rsidRPr="003E7367" w14:paraId="3EBAD442" w14:textId="77777777" w:rsidTr="004A6E77">
        <w:trPr>
          <w:trHeight w:val="600"/>
          <w:jc w:val="center"/>
        </w:trPr>
        <w:tc>
          <w:tcPr>
            <w:tcW w:w="9669" w:type="dxa"/>
            <w:gridSpan w:val="2"/>
            <w:shd w:val="clear" w:color="auto" w:fill="C6D9F1" w:themeFill="text2" w:themeFillTint="33"/>
            <w:vAlign w:val="center"/>
          </w:tcPr>
          <w:p w14:paraId="4CBE61CD" w14:textId="77777777" w:rsidR="002F0586" w:rsidRPr="003E7367" w:rsidRDefault="002F0586" w:rsidP="00914CEA">
            <w:pPr>
              <w:jc w:val="center"/>
              <w:rPr>
                <w:b/>
                <w:lang w:val="en-GB"/>
              </w:rPr>
            </w:pPr>
            <w:r w:rsidRPr="003E7367">
              <w:rPr>
                <w:b/>
                <w:lang w:val="en-GB"/>
              </w:rPr>
              <w:t>DAY 2</w:t>
            </w:r>
          </w:p>
        </w:tc>
      </w:tr>
      <w:tr w:rsidR="002F0586" w:rsidRPr="003E7367" w14:paraId="2C66AF79" w14:textId="77777777" w:rsidTr="008C4CD1">
        <w:trPr>
          <w:trHeight w:val="567"/>
          <w:jc w:val="center"/>
        </w:trPr>
        <w:tc>
          <w:tcPr>
            <w:tcW w:w="9669" w:type="dxa"/>
            <w:gridSpan w:val="2"/>
            <w:tcBorders>
              <w:bottom w:val="single" w:sz="4" w:space="0" w:color="auto"/>
            </w:tcBorders>
            <w:vAlign w:val="center"/>
          </w:tcPr>
          <w:p w14:paraId="206DB933" w14:textId="3A3931DA" w:rsidR="002F0586" w:rsidRPr="003E7367" w:rsidRDefault="002F0586" w:rsidP="00914CEA">
            <w:pPr>
              <w:spacing w:line="300" w:lineRule="exact"/>
              <w:jc w:val="left"/>
              <w:rPr>
                <w:bCs/>
                <w:szCs w:val="22"/>
                <w:lang w:val="en-GB"/>
              </w:rPr>
            </w:pPr>
            <w:r w:rsidRPr="003E7367">
              <w:rPr>
                <w:b/>
                <w:caps/>
                <w:szCs w:val="22"/>
                <w:lang w:val="en-GB"/>
              </w:rPr>
              <w:t>POLICY</w:t>
            </w:r>
            <w:r w:rsidR="00717F98">
              <w:rPr>
                <w:b/>
                <w:caps/>
                <w:szCs w:val="22"/>
                <w:lang w:val="en-GB"/>
              </w:rPr>
              <w:t>-</w:t>
            </w:r>
            <w:r w:rsidRPr="003E7367">
              <w:rPr>
                <w:b/>
                <w:caps/>
                <w:szCs w:val="22"/>
                <w:lang w:val="en-GB"/>
              </w:rPr>
              <w:t>MAKING in the field of intangible cultural heritage</w:t>
            </w:r>
          </w:p>
        </w:tc>
      </w:tr>
      <w:tr w:rsidR="002F0586" w:rsidRPr="003E7367" w14:paraId="0E824B9A" w14:textId="77777777" w:rsidTr="004A6E77">
        <w:trPr>
          <w:trHeight w:val="567"/>
          <w:jc w:val="center"/>
        </w:trPr>
        <w:tc>
          <w:tcPr>
            <w:tcW w:w="2506" w:type="dxa"/>
            <w:tcBorders>
              <w:bottom w:val="single" w:sz="4" w:space="0" w:color="auto"/>
            </w:tcBorders>
            <w:vAlign w:val="center"/>
          </w:tcPr>
          <w:p w14:paraId="7A66758B" w14:textId="77777777" w:rsidR="002F0586" w:rsidRPr="00A3782C" w:rsidRDefault="002F0586" w:rsidP="00914CEA">
            <w:pPr>
              <w:rPr>
                <w:b/>
                <w:szCs w:val="22"/>
                <w:lang w:val="en-GB"/>
              </w:rPr>
            </w:pPr>
            <w:r w:rsidRPr="00A3782C">
              <w:rPr>
                <w:b/>
                <w:szCs w:val="22"/>
                <w:lang w:val="en-GB"/>
              </w:rPr>
              <w:t>Resources:</w:t>
            </w:r>
          </w:p>
          <w:p w14:paraId="47B8455D" w14:textId="206D2E49" w:rsidR="002F0586" w:rsidRPr="003E7367" w:rsidRDefault="00A9542C" w:rsidP="00914CEA">
            <w:pPr>
              <w:rPr>
                <w:szCs w:val="22"/>
                <w:lang w:val="en-GB"/>
              </w:rPr>
            </w:pPr>
            <w:r>
              <w:rPr>
                <w:szCs w:val="22"/>
                <w:lang w:val="en-GB"/>
              </w:rPr>
              <w:t>Guidance note</w:t>
            </w:r>
          </w:p>
          <w:p w14:paraId="0349E1F9" w14:textId="418AD2FA" w:rsidR="002F0586" w:rsidRPr="003E7367" w:rsidRDefault="00A9542C" w:rsidP="00914CEA">
            <w:pPr>
              <w:spacing w:line="300" w:lineRule="exact"/>
              <w:jc w:val="left"/>
              <w:rPr>
                <w:bCs/>
                <w:szCs w:val="22"/>
                <w:lang w:val="en-GB"/>
              </w:rPr>
            </w:pPr>
            <w:r>
              <w:rPr>
                <w:szCs w:val="22"/>
                <w:lang w:val="en-GB"/>
              </w:rPr>
              <w:t xml:space="preserve">Unit 55 </w:t>
            </w:r>
            <w:r w:rsidR="00254C7C">
              <w:rPr>
                <w:szCs w:val="22"/>
                <w:lang w:val="en-GB"/>
              </w:rPr>
              <w:t>PPT1</w:t>
            </w:r>
          </w:p>
        </w:tc>
        <w:tc>
          <w:tcPr>
            <w:tcW w:w="7163" w:type="dxa"/>
            <w:tcBorders>
              <w:bottom w:val="single" w:sz="4" w:space="0" w:color="auto"/>
            </w:tcBorders>
            <w:vAlign w:val="center"/>
          </w:tcPr>
          <w:p w14:paraId="446EB11F" w14:textId="77777777" w:rsidR="002F0586" w:rsidRPr="003E7367" w:rsidRDefault="002F0586" w:rsidP="00914CEA">
            <w:pPr>
              <w:rPr>
                <w:szCs w:val="22"/>
                <w:lang w:val="en-GB"/>
              </w:rPr>
            </w:pPr>
            <w:r w:rsidRPr="00A3782C">
              <w:rPr>
                <w:szCs w:val="22"/>
                <w:lang w:val="en-GB"/>
              </w:rPr>
              <w:t>Developing ICH-related policies</w:t>
            </w:r>
          </w:p>
          <w:p w14:paraId="658DDDC9" w14:textId="7305BD2D" w:rsidR="002F0586" w:rsidRPr="003E7367" w:rsidRDefault="002F0586" w:rsidP="00803777">
            <w:pPr>
              <w:spacing w:line="300" w:lineRule="exact"/>
              <w:jc w:val="left"/>
              <w:rPr>
                <w:bCs/>
                <w:i/>
                <w:szCs w:val="22"/>
                <w:lang w:val="en-GB"/>
              </w:rPr>
            </w:pPr>
            <w:r w:rsidRPr="003E7367">
              <w:rPr>
                <w:bCs/>
                <w:i/>
                <w:szCs w:val="22"/>
                <w:lang w:val="en-GB"/>
              </w:rPr>
              <w:t>Presentation</w:t>
            </w:r>
            <w:r>
              <w:rPr>
                <w:bCs/>
                <w:i/>
                <w:szCs w:val="22"/>
                <w:lang w:val="en-GB"/>
              </w:rPr>
              <w:t xml:space="preserve"> by facilitator followed by</w:t>
            </w:r>
            <w:r w:rsidRPr="003E7367">
              <w:rPr>
                <w:bCs/>
                <w:i/>
                <w:szCs w:val="22"/>
                <w:lang w:val="en-GB"/>
              </w:rPr>
              <w:t xml:space="preserve"> plenary discussion</w:t>
            </w:r>
          </w:p>
        </w:tc>
      </w:tr>
      <w:tr w:rsidR="002F0586" w:rsidRPr="003E7367" w14:paraId="27411F42" w14:textId="77777777" w:rsidTr="004A6E77">
        <w:trPr>
          <w:trHeight w:val="567"/>
          <w:jc w:val="center"/>
        </w:trPr>
        <w:tc>
          <w:tcPr>
            <w:tcW w:w="2506" w:type="dxa"/>
            <w:tcBorders>
              <w:bottom w:val="single" w:sz="4" w:space="0" w:color="auto"/>
            </w:tcBorders>
            <w:shd w:val="pct12" w:color="auto" w:fill="auto"/>
            <w:vAlign w:val="center"/>
          </w:tcPr>
          <w:p w14:paraId="379B15C8" w14:textId="77777777" w:rsidR="002F0586" w:rsidRPr="003E7367" w:rsidRDefault="002F0586" w:rsidP="00914CEA">
            <w:pPr>
              <w:spacing w:line="300" w:lineRule="exact"/>
              <w:jc w:val="left"/>
              <w:rPr>
                <w:bCs/>
                <w:szCs w:val="22"/>
                <w:lang w:val="en-GB"/>
              </w:rPr>
            </w:pPr>
          </w:p>
        </w:tc>
        <w:tc>
          <w:tcPr>
            <w:tcW w:w="7163" w:type="dxa"/>
            <w:tcBorders>
              <w:bottom w:val="single" w:sz="4" w:space="0" w:color="auto"/>
            </w:tcBorders>
            <w:shd w:val="pct12" w:color="auto" w:fill="auto"/>
            <w:vAlign w:val="center"/>
          </w:tcPr>
          <w:p w14:paraId="539F7465" w14:textId="77777777" w:rsidR="002F0586" w:rsidRPr="003E7367" w:rsidRDefault="002F0586" w:rsidP="00914CEA">
            <w:pPr>
              <w:spacing w:line="300" w:lineRule="exact"/>
              <w:jc w:val="left"/>
              <w:rPr>
                <w:szCs w:val="22"/>
                <w:lang w:val="en-GB"/>
              </w:rPr>
            </w:pPr>
            <w:r w:rsidRPr="003E7367">
              <w:rPr>
                <w:szCs w:val="22"/>
                <w:lang w:val="en-GB"/>
              </w:rPr>
              <w:t>Coffee break</w:t>
            </w:r>
          </w:p>
        </w:tc>
      </w:tr>
      <w:tr w:rsidR="00803777" w:rsidRPr="003E7367" w14:paraId="43FCF48A" w14:textId="77777777" w:rsidTr="004A6E77">
        <w:trPr>
          <w:trHeight w:val="567"/>
          <w:jc w:val="center"/>
        </w:trPr>
        <w:tc>
          <w:tcPr>
            <w:tcW w:w="2506" w:type="dxa"/>
            <w:tcBorders>
              <w:bottom w:val="single" w:sz="4" w:space="0" w:color="auto"/>
            </w:tcBorders>
            <w:vAlign w:val="center"/>
          </w:tcPr>
          <w:p w14:paraId="43FB5C1F" w14:textId="77777777" w:rsidR="00803777" w:rsidRPr="00A3782C" w:rsidRDefault="00803777" w:rsidP="00914CEA">
            <w:pPr>
              <w:jc w:val="left"/>
            </w:pPr>
            <w:r w:rsidRPr="00AD37A3">
              <w:t>HO1</w:t>
            </w:r>
            <w:r>
              <w:t>: T</w:t>
            </w:r>
            <w:r w:rsidRPr="00AD37A3">
              <w:t>he impact of public policies on</w:t>
            </w:r>
            <w:r>
              <w:t xml:space="preserve"> ICH</w:t>
            </w:r>
            <w:r w:rsidRPr="00AD37A3">
              <w:t xml:space="preserve"> safeguarding</w:t>
            </w:r>
          </w:p>
        </w:tc>
        <w:tc>
          <w:tcPr>
            <w:tcW w:w="7163" w:type="dxa"/>
            <w:tcBorders>
              <w:bottom w:val="single" w:sz="4" w:space="0" w:color="auto"/>
            </w:tcBorders>
            <w:vAlign w:val="center"/>
          </w:tcPr>
          <w:p w14:paraId="1D09EC4D" w14:textId="77777777" w:rsidR="00803777" w:rsidRPr="00B43357" w:rsidRDefault="00803777" w:rsidP="00914CEA">
            <w:pPr>
              <w:jc w:val="left"/>
            </w:pPr>
            <w:r>
              <w:t>T</w:t>
            </w:r>
            <w:r w:rsidRPr="00AD37A3">
              <w:t xml:space="preserve">he impact of public policies on </w:t>
            </w:r>
            <w:r>
              <w:t>ICH</w:t>
            </w:r>
            <w:r w:rsidRPr="00AD37A3">
              <w:t xml:space="preserve"> safeguarding</w:t>
            </w:r>
            <w:r w:rsidRPr="003E7367">
              <w:rPr>
                <w:i/>
                <w:szCs w:val="22"/>
                <w:lang w:val="en-GB"/>
              </w:rPr>
              <w:t xml:space="preserve"> </w:t>
            </w:r>
            <w:r>
              <w:t>(exercise)</w:t>
            </w:r>
          </w:p>
          <w:p w14:paraId="20BB140D" w14:textId="77777777" w:rsidR="00803777" w:rsidRPr="003E7367" w:rsidRDefault="00803777" w:rsidP="00914CEA">
            <w:pPr>
              <w:jc w:val="left"/>
              <w:rPr>
                <w:i/>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2F0586" w:rsidRPr="003E7367" w14:paraId="17D428A7"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5E3081A6" w14:textId="77777777" w:rsidR="002F0586" w:rsidRPr="003E7367" w:rsidRDefault="002F0586" w:rsidP="00914CEA">
            <w:pPr>
              <w:spacing w:line="300" w:lineRule="exact"/>
              <w:jc w:val="left"/>
              <w:rPr>
                <w:szCs w:val="22"/>
                <w:lang w:val="en-GB"/>
              </w:rPr>
            </w:pPr>
          </w:p>
        </w:tc>
        <w:tc>
          <w:tcPr>
            <w:tcW w:w="7163" w:type="dxa"/>
            <w:tcBorders>
              <w:left w:val="single" w:sz="4" w:space="0" w:color="auto"/>
              <w:bottom w:val="single" w:sz="4" w:space="0" w:color="auto"/>
              <w:right w:val="single" w:sz="4" w:space="0" w:color="auto"/>
            </w:tcBorders>
            <w:shd w:val="clear" w:color="auto" w:fill="D9D9D9"/>
            <w:vAlign w:val="center"/>
          </w:tcPr>
          <w:p w14:paraId="05EAB2A5" w14:textId="77777777" w:rsidR="002F0586" w:rsidRPr="003E7367" w:rsidRDefault="002F0586" w:rsidP="00914CEA">
            <w:pPr>
              <w:spacing w:line="300" w:lineRule="exact"/>
              <w:jc w:val="left"/>
              <w:rPr>
                <w:b/>
                <w:bCs/>
                <w:szCs w:val="22"/>
                <w:lang w:val="en-GB"/>
              </w:rPr>
            </w:pPr>
            <w:r w:rsidRPr="003E7367">
              <w:rPr>
                <w:b/>
                <w:bCs/>
                <w:szCs w:val="22"/>
                <w:lang w:val="en-GB"/>
              </w:rPr>
              <w:t>Lunch</w:t>
            </w:r>
          </w:p>
        </w:tc>
      </w:tr>
      <w:tr w:rsidR="00833600" w:rsidRPr="003E7367" w14:paraId="07EE4FA6" w14:textId="77777777" w:rsidTr="004A6E77">
        <w:trPr>
          <w:trHeight w:val="567"/>
          <w:jc w:val="center"/>
        </w:trPr>
        <w:tc>
          <w:tcPr>
            <w:tcW w:w="2506" w:type="dxa"/>
            <w:tcBorders>
              <w:bottom w:val="single" w:sz="4" w:space="0" w:color="auto"/>
            </w:tcBorders>
            <w:vAlign w:val="center"/>
          </w:tcPr>
          <w:p w14:paraId="4A8CD811" w14:textId="77777777" w:rsidR="00833600" w:rsidRPr="003E7367" w:rsidRDefault="00833600" w:rsidP="00914CEA">
            <w:pPr>
              <w:spacing w:line="300" w:lineRule="exact"/>
              <w:jc w:val="left"/>
              <w:rPr>
                <w:bCs/>
                <w:szCs w:val="22"/>
                <w:lang w:val="en-GB"/>
              </w:rPr>
            </w:pPr>
          </w:p>
        </w:tc>
        <w:tc>
          <w:tcPr>
            <w:tcW w:w="7163" w:type="dxa"/>
            <w:tcBorders>
              <w:bottom w:val="single" w:sz="4" w:space="0" w:color="auto"/>
            </w:tcBorders>
            <w:vAlign w:val="center"/>
          </w:tcPr>
          <w:p w14:paraId="1849EA9B" w14:textId="77777777" w:rsidR="00833600" w:rsidRPr="00453ACE" w:rsidRDefault="00833600" w:rsidP="00914CEA">
            <w:pPr>
              <w:jc w:val="left"/>
            </w:pPr>
            <w:r>
              <w:t>T</w:t>
            </w:r>
            <w:r w:rsidRPr="00AD37A3">
              <w:t xml:space="preserve">he impact of public policies on </w:t>
            </w:r>
            <w:r>
              <w:t>ICH</w:t>
            </w:r>
            <w:r w:rsidRPr="00AD37A3">
              <w:t xml:space="preserve"> safeguarding</w:t>
            </w:r>
            <w:r w:rsidRPr="003E7367">
              <w:rPr>
                <w:i/>
                <w:szCs w:val="22"/>
                <w:lang w:val="en-GB"/>
              </w:rPr>
              <w:t xml:space="preserve"> </w:t>
            </w:r>
            <w:r>
              <w:rPr>
                <w:i/>
                <w:szCs w:val="22"/>
                <w:lang w:val="en-GB"/>
              </w:rPr>
              <w:t>(cont.)</w:t>
            </w:r>
          </w:p>
          <w:p w14:paraId="66B9FB65" w14:textId="77777777" w:rsidR="00833600" w:rsidRPr="003E7367" w:rsidRDefault="00833600" w:rsidP="00914CEA">
            <w:pPr>
              <w:spacing w:line="300" w:lineRule="exact"/>
              <w:jc w:val="left"/>
              <w:rPr>
                <w:i/>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803777" w:rsidRPr="003E7367" w14:paraId="67556DF7" w14:textId="77777777" w:rsidTr="004A6E77">
        <w:trPr>
          <w:trHeight w:val="567"/>
          <w:jc w:val="center"/>
        </w:trPr>
        <w:tc>
          <w:tcPr>
            <w:tcW w:w="2506" w:type="dxa"/>
            <w:tcBorders>
              <w:bottom w:val="single" w:sz="4" w:space="0" w:color="auto"/>
            </w:tcBorders>
            <w:shd w:val="pct12" w:color="auto" w:fill="auto"/>
            <w:vAlign w:val="center"/>
          </w:tcPr>
          <w:p w14:paraId="5CF8F009" w14:textId="77777777" w:rsidR="00803777" w:rsidRPr="003E7367" w:rsidRDefault="00803777" w:rsidP="00E61E2A">
            <w:pPr>
              <w:spacing w:line="300" w:lineRule="exact"/>
              <w:jc w:val="left"/>
              <w:rPr>
                <w:bCs/>
                <w:szCs w:val="22"/>
                <w:lang w:val="en-GB"/>
              </w:rPr>
            </w:pPr>
          </w:p>
        </w:tc>
        <w:tc>
          <w:tcPr>
            <w:tcW w:w="7163" w:type="dxa"/>
            <w:tcBorders>
              <w:bottom w:val="single" w:sz="4" w:space="0" w:color="auto"/>
            </w:tcBorders>
            <w:shd w:val="pct12" w:color="auto" w:fill="auto"/>
            <w:vAlign w:val="center"/>
          </w:tcPr>
          <w:p w14:paraId="551D7D1C" w14:textId="77777777" w:rsidR="00803777" w:rsidRPr="003E7367" w:rsidRDefault="00803777" w:rsidP="00E61E2A">
            <w:pPr>
              <w:spacing w:line="300" w:lineRule="exact"/>
              <w:jc w:val="left"/>
              <w:rPr>
                <w:szCs w:val="22"/>
                <w:lang w:val="en-GB"/>
              </w:rPr>
            </w:pPr>
            <w:r w:rsidRPr="003E7367">
              <w:rPr>
                <w:szCs w:val="22"/>
                <w:lang w:val="en-GB"/>
              </w:rPr>
              <w:t>Coffee break</w:t>
            </w:r>
          </w:p>
        </w:tc>
      </w:tr>
      <w:tr w:rsidR="0091267C" w:rsidRPr="003E7367" w14:paraId="3EF7FDCA" w14:textId="77777777" w:rsidTr="004A6E77">
        <w:trPr>
          <w:trHeight w:val="567"/>
          <w:jc w:val="center"/>
        </w:trPr>
        <w:tc>
          <w:tcPr>
            <w:tcW w:w="2506" w:type="dxa"/>
            <w:tcBorders>
              <w:bottom w:val="single" w:sz="4" w:space="0" w:color="auto"/>
            </w:tcBorders>
            <w:vAlign w:val="center"/>
          </w:tcPr>
          <w:p w14:paraId="6912B26E" w14:textId="15AF7F47" w:rsidR="0091267C" w:rsidRPr="003E7367" w:rsidRDefault="00A9542C" w:rsidP="00467F24">
            <w:pPr>
              <w:spacing w:line="300" w:lineRule="exact"/>
              <w:jc w:val="left"/>
              <w:rPr>
                <w:bCs/>
                <w:szCs w:val="22"/>
                <w:lang w:val="en-GB"/>
              </w:rPr>
            </w:pPr>
            <w:r>
              <w:rPr>
                <w:bCs/>
                <w:szCs w:val="22"/>
                <w:lang w:val="en-GB"/>
              </w:rPr>
              <w:t xml:space="preserve">Unit 55 </w:t>
            </w:r>
            <w:r w:rsidR="00254C7C">
              <w:rPr>
                <w:bCs/>
                <w:szCs w:val="22"/>
                <w:lang w:val="en-GB"/>
              </w:rPr>
              <w:t>PPT2</w:t>
            </w:r>
          </w:p>
        </w:tc>
        <w:tc>
          <w:tcPr>
            <w:tcW w:w="7163" w:type="dxa"/>
            <w:tcBorders>
              <w:bottom w:val="single" w:sz="4" w:space="0" w:color="auto"/>
            </w:tcBorders>
            <w:vAlign w:val="center"/>
          </w:tcPr>
          <w:p w14:paraId="0D540C2B" w14:textId="3F3A5841" w:rsidR="0091267C" w:rsidRPr="003E7367" w:rsidRDefault="0091267C" w:rsidP="00467F24">
            <w:pPr>
              <w:jc w:val="left"/>
              <w:rPr>
                <w:szCs w:val="22"/>
                <w:lang w:val="en-GB"/>
              </w:rPr>
            </w:pPr>
            <w:r w:rsidRPr="003E7367">
              <w:rPr>
                <w:szCs w:val="22"/>
                <w:lang w:val="en-GB"/>
              </w:rPr>
              <w:t xml:space="preserve">Encouraging community and civil society </w:t>
            </w:r>
            <w:r>
              <w:rPr>
                <w:szCs w:val="22"/>
                <w:lang w:val="en-GB"/>
              </w:rPr>
              <w:t>participation</w:t>
            </w:r>
            <w:r w:rsidRPr="003E7367">
              <w:rPr>
                <w:szCs w:val="22"/>
                <w:lang w:val="en-GB"/>
              </w:rPr>
              <w:t xml:space="preserve"> in ICH </w:t>
            </w:r>
            <w:r>
              <w:rPr>
                <w:szCs w:val="22"/>
                <w:lang w:val="en-GB"/>
              </w:rPr>
              <w:t>policy</w:t>
            </w:r>
            <w:r w:rsidR="00717F98">
              <w:rPr>
                <w:szCs w:val="22"/>
                <w:lang w:val="en-GB"/>
              </w:rPr>
              <w:t>-</w:t>
            </w:r>
            <w:r>
              <w:rPr>
                <w:szCs w:val="22"/>
                <w:lang w:val="en-GB"/>
              </w:rPr>
              <w:t xml:space="preserve">making, and ICH </w:t>
            </w:r>
            <w:r w:rsidRPr="003E7367">
              <w:rPr>
                <w:szCs w:val="22"/>
                <w:lang w:val="en-GB"/>
              </w:rPr>
              <w:t>safeguarding</w:t>
            </w:r>
          </w:p>
          <w:p w14:paraId="6C6377CE" w14:textId="5560C6EB" w:rsidR="0091267C" w:rsidRPr="003E7367" w:rsidRDefault="00AE36B7" w:rsidP="00467F24">
            <w:pPr>
              <w:spacing w:after="60" w:line="300" w:lineRule="exact"/>
              <w:jc w:val="left"/>
              <w:rPr>
                <w:b/>
                <w:szCs w:val="22"/>
                <w:lang w:val="en-GB"/>
              </w:rPr>
            </w:pPr>
            <w:r w:rsidRPr="003E7367">
              <w:rPr>
                <w:bCs/>
                <w:i/>
                <w:szCs w:val="22"/>
                <w:lang w:val="en-GB"/>
              </w:rPr>
              <w:t>P</w:t>
            </w:r>
            <w:r>
              <w:rPr>
                <w:bCs/>
                <w:i/>
                <w:szCs w:val="22"/>
                <w:lang w:val="en-GB"/>
              </w:rPr>
              <w:t>resentation and p</w:t>
            </w:r>
            <w:r w:rsidRPr="003E7367">
              <w:rPr>
                <w:bCs/>
                <w:i/>
                <w:szCs w:val="22"/>
                <w:lang w:val="en-GB"/>
              </w:rPr>
              <w:t>lenary discussion</w:t>
            </w:r>
          </w:p>
        </w:tc>
      </w:tr>
      <w:tr w:rsidR="002F0586" w:rsidRPr="003E7367" w14:paraId="64796B28" w14:textId="77777777" w:rsidTr="004A6E77">
        <w:trPr>
          <w:trHeight w:val="600"/>
          <w:jc w:val="center"/>
        </w:trPr>
        <w:tc>
          <w:tcPr>
            <w:tcW w:w="9669" w:type="dxa"/>
            <w:gridSpan w:val="2"/>
            <w:shd w:val="clear" w:color="auto" w:fill="C6D9F1" w:themeFill="text2" w:themeFillTint="33"/>
            <w:vAlign w:val="center"/>
          </w:tcPr>
          <w:p w14:paraId="74EDDE63" w14:textId="77777777" w:rsidR="002F0586" w:rsidRPr="003E7367" w:rsidRDefault="002F0586" w:rsidP="00914CEA">
            <w:pPr>
              <w:jc w:val="center"/>
              <w:rPr>
                <w:b/>
                <w:lang w:val="en-GB"/>
              </w:rPr>
            </w:pPr>
            <w:r w:rsidRPr="003E7367">
              <w:rPr>
                <w:b/>
                <w:lang w:val="en-GB"/>
              </w:rPr>
              <w:t>DAY 3</w:t>
            </w:r>
          </w:p>
        </w:tc>
      </w:tr>
      <w:tr w:rsidR="002F0586" w:rsidRPr="003E7367" w14:paraId="1C87E475" w14:textId="77777777" w:rsidTr="008C4CD1">
        <w:trPr>
          <w:trHeight w:val="567"/>
          <w:jc w:val="center"/>
        </w:trPr>
        <w:tc>
          <w:tcPr>
            <w:tcW w:w="9669" w:type="dxa"/>
            <w:gridSpan w:val="2"/>
            <w:tcBorders>
              <w:bottom w:val="single" w:sz="4" w:space="0" w:color="auto"/>
            </w:tcBorders>
            <w:vAlign w:val="center"/>
          </w:tcPr>
          <w:p w14:paraId="2110CCA7" w14:textId="3C588A35" w:rsidR="002F0586" w:rsidRPr="003E7367" w:rsidRDefault="002F0586" w:rsidP="006B1242">
            <w:pPr>
              <w:spacing w:line="300" w:lineRule="exact"/>
              <w:jc w:val="left"/>
              <w:rPr>
                <w:bCs/>
                <w:szCs w:val="22"/>
                <w:lang w:val="en-GB"/>
              </w:rPr>
            </w:pPr>
            <w:r w:rsidRPr="003E7367">
              <w:rPr>
                <w:b/>
                <w:caps/>
                <w:szCs w:val="22"/>
                <w:lang w:val="en-GB"/>
              </w:rPr>
              <w:t>POLICY</w:t>
            </w:r>
            <w:r w:rsidR="00717F98">
              <w:rPr>
                <w:b/>
                <w:caps/>
                <w:szCs w:val="22"/>
                <w:lang w:val="en-GB"/>
              </w:rPr>
              <w:t>-</w:t>
            </w:r>
            <w:r w:rsidR="009E738B">
              <w:rPr>
                <w:b/>
                <w:caps/>
                <w:szCs w:val="22"/>
                <w:lang w:val="en-GB"/>
              </w:rPr>
              <w:t xml:space="preserve">MAKING: different </w:t>
            </w:r>
            <w:r w:rsidR="006B1242">
              <w:rPr>
                <w:b/>
                <w:caps/>
                <w:szCs w:val="22"/>
                <w:lang w:val="en-GB"/>
              </w:rPr>
              <w:t>fields</w:t>
            </w:r>
          </w:p>
        </w:tc>
      </w:tr>
      <w:tr w:rsidR="005E44FD" w:rsidRPr="003E7367" w14:paraId="302BC786" w14:textId="77777777" w:rsidTr="004A6E77">
        <w:trPr>
          <w:trHeight w:val="282"/>
          <w:jc w:val="center"/>
        </w:trPr>
        <w:tc>
          <w:tcPr>
            <w:tcW w:w="2506" w:type="dxa"/>
            <w:vAlign w:val="center"/>
          </w:tcPr>
          <w:p w14:paraId="3D5E24D6" w14:textId="1DE017F5" w:rsidR="005E44FD" w:rsidRDefault="00254C7C" w:rsidP="00824507">
            <w:pPr>
              <w:jc w:val="left"/>
              <w:rPr>
                <w:bCs/>
                <w:szCs w:val="22"/>
                <w:lang w:val="en-GB"/>
              </w:rPr>
            </w:pPr>
            <w:r>
              <w:rPr>
                <w:bCs/>
                <w:szCs w:val="22"/>
                <w:lang w:val="en-GB"/>
              </w:rPr>
              <w:t>Unit 55 PPT3</w:t>
            </w:r>
          </w:p>
          <w:p w14:paraId="6B60A589" w14:textId="77777777" w:rsidR="005E44FD" w:rsidRPr="003E7367" w:rsidRDefault="005E44FD" w:rsidP="00824507">
            <w:pPr>
              <w:jc w:val="left"/>
              <w:rPr>
                <w:bCs/>
                <w:szCs w:val="22"/>
                <w:lang w:val="en-GB"/>
              </w:rPr>
            </w:pPr>
            <w:r w:rsidRPr="005E44FD">
              <w:rPr>
                <w:bCs/>
                <w:szCs w:val="22"/>
                <w:lang w:val="en-GB"/>
              </w:rPr>
              <w:t>HO7: Introduction to IP and ICH</w:t>
            </w:r>
          </w:p>
        </w:tc>
        <w:tc>
          <w:tcPr>
            <w:tcW w:w="7163" w:type="dxa"/>
            <w:vAlign w:val="center"/>
          </w:tcPr>
          <w:p w14:paraId="75BB5EAB" w14:textId="3BEB495B" w:rsidR="005E44FD" w:rsidRPr="003E7367" w:rsidRDefault="005E44FD" w:rsidP="00215527">
            <w:pPr>
              <w:spacing w:after="60" w:line="300" w:lineRule="exact"/>
              <w:jc w:val="left"/>
              <w:rPr>
                <w:bCs/>
                <w:szCs w:val="22"/>
                <w:lang w:val="en-GB"/>
              </w:rPr>
            </w:pPr>
            <w:r>
              <w:rPr>
                <w:bCs/>
                <w:szCs w:val="22"/>
                <w:lang w:val="en-GB"/>
              </w:rPr>
              <w:t xml:space="preserve">Introduction to different policy </w:t>
            </w:r>
            <w:r w:rsidR="006B1242">
              <w:rPr>
                <w:bCs/>
                <w:szCs w:val="22"/>
                <w:lang w:val="en-GB"/>
              </w:rPr>
              <w:t>fields</w:t>
            </w:r>
            <w:r w:rsidR="0034151D">
              <w:rPr>
                <w:bCs/>
                <w:szCs w:val="22"/>
                <w:lang w:val="en-GB"/>
              </w:rPr>
              <w:t>: intellectual property</w:t>
            </w:r>
            <w:r w:rsidR="00D33FCA">
              <w:rPr>
                <w:bCs/>
                <w:szCs w:val="22"/>
                <w:lang w:val="en-GB"/>
              </w:rPr>
              <w:t xml:space="preserve"> (other fields could </w:t>
            </w:r>
            <w:r w:rsidR="00215527">
              <w:rPr>
                <w:bCs/>
                <w:szCs w:val="22"/>
                <w:lang w:val="en-GB"/>
              </w:rPr>
              <w:t>instead/</w:t>
            </w:r>
            <w:r w:rsidR="00D33FCA">
              <w:rPr>
                <w:bCs/>
                <w:szCs w:val="22"/>
                <w:lang w:val="en-GB"/>
              </w:rPr>
              <w:t>also be discussed here, if more relevant to the context)</w:t>
            </w:r>
          </w:p>
        </w:tc>
      </w:tr>
      <w:tr w:rsidR="002F0586" w:rsidRPr="003E7367" w14:paraId="1C5C2DC2" w14:textId="77777777" w:rsidTr="004A6E77">
        <w:trPr>
          <w:trHeight w:val="567"/>
          <w:jc w:val="center"/>
        </w:trPr>
        <w:tc>
          <w:tcPr>
            <w:tcW w:w="2506" w:type="dxa"/>
            <w:tcBorders>
              <w:top w:val="single" w:sz="4" w:space="0" w:color="auto"/>
              <w:bottom w:val="single" w:sz="4" w:space="0" w:color="auto"/>
            </w:tcBorders>
            <w:shd w:val="pct12" w:color="auto" w:fill="auto"/>
            <w:vAlign w:val="center"/>
          </w:tcPr>
          <w:p w14:paraId="7ED24C63" w14:textId="77777777" w:rsidR="002F0586" w:rsidRPr="003E7367" w:rsidRDefault="002F0586" w:rsidP="00914CEA">
            <w:pPr>
              <w:spacing w:line="300" w:lineRule="exact"/>
              <w:jc w:val="left"/>
              <w:rPr>
                <w:bCs/>
                <w:szCs w:val="22"/>
                <w:lang w:val="en-GB"/>
              </w:rPr>
            </w:pPr>
          </w:p>
        </w:tc>
        <w:tc>
          <w:tcPr>
            <w:tcW w:w="7163" w:type="dxa"/>
            <w:tcBorders>
              <w:top w:val="single" w:sz="4" w:space="0" w:color="auto"/>
              <w:bottom w:val="single" w:sz="4" w:space="0" w:color="auto"/>
            </w:tcBorders>
            <w:shd w:val="pct12" w:color="auto" w:fill="auto"/>
            <w:vAlign w:val="center"/>
          </w:tcPr>
          <w:p w14:paraId="64C95F5C" w14:textId="77777777" w:rsidR="002F0586" w:rsidRPr="003E7367" w:rsidRDefault="002F0586" w:rsidP="00914CEA">
            <w:pPr>
              <w:spacing w:line="300" w:lineRule="exact"/>
              <w:jc w:val="left"/>
              <w:rPr>
                <w:szCs w:val="22"/>
                <w:lang w:val="en-GB"/>
              </w:rPr>
            </w:pPr>
            <w:r w:rsidRPr="003E7367">
              <w:rPr>
                <w:szCs w:val="22"/>
                <w:lang w:val="en-GB"/>
              </w:rPr>
              <w:t>Coffee break</w:t>
            </w:r>
          </w:p>
        </w:tc>
      </w:tr>
      <w:tr w:rsidR="005E44FD" w:rsidRPr="003E7367" w14:paraId="73511CB7" w14:textId="77777777" w:rsidTr="004A6E77">
        <w:trPr>
          <w:trHeight w:val="567"/>
          <w:jc w:val="center"/>
        </w:trPr>
        <w:tc>
          <w:tcPr>
            <w:tcW w:w="2506" w:type="dxa"/>
            <w:vAlign w:val="center"/>
          </w:tcPr>
          <w:p w14:paraId="03F9DBCF" w14:textId="00112F2B" w:rsidR="005E44FD" w:rsidRPr="003E7367" w:rsidRDefault="005E44FD" w:rsidP="00021536">
            <w:pPr>
              <w:spacing w:line="300" w:lineRule="exact"/>
              <w:jc w:val="left"/>
              <w:rPr>
                <w:bCs/>
                <w:szCs w:val="22"/>
                <w:lang w:val="en-GB"/>
              </w:rPr>
            </w:pPr>
            <w:r w:rsidRPr="003E7367">
              <w:rPr>
                <w:szCs w:val="22"/>
                <w:lang w:val="en-GB"/>
              </w:rPr>
              <w:t>Case studies</w:t>
            </w:r>
            <w:r>
              <w:rPr>
                <w:szCs w:val="22"/>
                <w:lang w:val="en-GB"/>
              </w:rPr>
              <w:t xml:space="preserve"> selected from the materials (Cheese, Tapestry)</w:t>
            </w:r>
          </w:p>
        </w:tc>
        <w:tc>
          <w:tcPr>
            <w:tcW w:w="7163" w:type="dxa"/>
            <w:vAlign w:val="center"/>
          </w:tcPr>
          <w:p w14:paraId="17AED6BA" w14:textId="117FD17C" w:rsidR="005E44FD" w:rsidRDefault="0029201A" w:rsidP="00021536">
            <w:pPr>
              <w:spacing w:line="300" w:lineRule="exact"/>
              <w:jc w:val="left"/>
              <w:rPr>
                <w:bCs/>
                <w:szCs w:val="22"/>
                <w:lang w:val="en-GB"/>
              </w:rPr>
            </w:pPr>
            <w:r>
              <w:rPr>
                <w:bCs/>
                <w:szCs w:val="22"/>
                <w:lang w:val="en-GB"/>
              </w:rPr>
              <w:t>C</w:t>
            </w:r>
            <w:r w:rsidR="005E44FD">
              <w:rPr>
                <w:bCs/>
                <w:szCs w:val="22"/>
                <w:lang w:val="en-GB"/>
              </w:rPr>
              <w:t>ase studies and examples</w:t>
            </w:r>
          </w:p>
          <w:p w14:paraId="23724F18" w14:textId="5F3A4460" w:rsidR="005E44FD" w:rsidRPr="003E7367" w:rsidRDefault="00CE60C0" w:rsidP="00021536">
            <w:pPr>
              <w:spacing w:line="300" w:lineRule="exact"/>
              <w:jc w:val="left"/>
              <w:rPr>
                <w:bCs/>
                <w:szCs w:val="22"/>
                <w:lang w:val="en-GB"/>
              </w:rPr>
            </w:pPr>
            <w:r>
              <w:rPr>
                <w:i/>
                <w:szCs w:val="22"/>
                <w:lang w:val="en-GB"/>
              </w:rPr>
              <w:t>G</w:t>
            </w:r>
            <w:r w:rsidRPr="003E7367">
              <w:rPr>
                <w:i/>
                <w:szCs w:val="22"/>
                <w:lang w:val="en-GB"/>
              </w:rPr>
              <w:t>roup work</w:t>
            </w:r>
            <w:r w:rsidRPr="003E7367">
              <w:rPr>
                <w:bCs/>
                <w:i/>
                <w:szCs w:val="22"/>
                <w:lang w:val="en-GB"/>
              </w:rPr>
              <w:t xml:space="preserve"> and plenary discussion</w:t>
            </w:r>
          </w:p>
        </w:tc>
      </w:tr>
      <w:tr w:rsidR="002F0586" w:rsidRPr="003E7367" w14:paraId="72DC2057"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28D3443C" w14:textId="77777777" w:rsidR="002F0586" w:rsidRPr="003E7367" w:rsidRDefault="002F0586" w:rsidP="00914CEA">
            <w:pPr>
              <w:spacing w:line="300" w:lineRule="exact"/>
              <w:jc w:val="left"/>
              <w:rPr>
                <w:szCs w:val="22"/>
                <w:lang w:val="en-GB"/>
              </w:rPr>
            </w:pPr>
          </w:p>
        </w:tc>
        <w:tc>
          <w:tcPr>
            <w:tcW w:w="7163" w:type="dxa"/>
            <w:tcBorders>
              <w:left w:val="single" w:sz="4" w:space="0" w:color="auto"/>
              <w:bottom w:val="single" w:sz="4" w:space="0" w:color="auto"/>
              <w:right w:val="single" w:sz="4" w:space="0" w:color="auto"/>
            </w:tcBorders>
            <w:shd w:val="clear" w:color="auto" w:fill="D9D9D9"/>
            <w:vAlign w:val="center"/>
          </w:tcPr>
          <w:p w14:paraId="4BED8A36" w14:textId="77777777" w:rsidR="002F0586" w:rsidRPr="003E7367" w:rsidRDefault="002F0586" w:rsidP="00914CEA">
            <w:pPr>
              <w:spacing w:line="300" w:lineRule="exact"/>
              <w:jc w:val="left"/>
              <w:rPr>
                <w:b/>
                <w:bCs/>
                <w:szCs w:val="22"/>
                <w:lang w:val="en-GB"/>
              </w:rPr>
            </w:pPr>
            <w:r w:rsidRPr="003E7367">
              <w:rPr>
                <w:b/>
                <w:bCs/>
                <w:szCs w:val="22"/>
                <w:lang w:val="en-GB"/>
              </w:rPr>
              <w:t>Lunch</w:t>
            </w:r>
          </w:p>
        </w:tc>
      </w:tr>
      <w:tr w:rsidR="005E44FD" w:rsidRPr="003E7367" w14:paraId="5645C89C" w14:textId="77777777" w:rsidTr="004A6E77">
        <w:trPr>
          <w:trHeight w:val="567"/>
          <w:jc w:val="center"/>
        </w:trPr>
        <w:tc>
          <w:tcPr>
            <w:tcW w:w="2506" w:type="dxa"/>
            <w:tcBorders>
              <w:bottom w:val="single" w:sz="4" w:space="0" w:color="auto"/>
            </w:tcBorders>
            <w:vAlign w:val="center"/>
          </w:tcPr>
          <w:p w14:paraId="46D61A4F" w14:textId="77794E4D" w:rsidR="005E44FD" w:rsidRPr="003E7367" w:rsidRDefault="005E44FD" w:rsidP="0038149D">
            <w:pPr>
              <w:spacing w:line="300" w:lineRule="exact"/>
              <w:jc w:val="left"/>
              <w:rPr>
                <w:bCs/>
                <w:szCs w:val="22"/>
                <w:lang w:val="en-GB"/>
              </w:rPr>
            </w:pPr>
            <w:r w:rsidRPr="003E7367">
              <w:rPr>
                <w:szCs w:val="22"/>
                <w:lang w:val="en-GB"/>
              </w:rPr>
              <w:t>Case studies</w:t>
            </w:r>
            <w:r>
              <w:rPr>
                <w:szCs w:val="22"/>
                <w:lang w:val="en-GB"/>
              </w:rPr>
              <w:t xml:space="preserve"> sel</w:t>
            </w:r>
            <w:r w:rsidR="00012FA0">
              <w:rPr>
                <w:szCs w:val="22"/>
                <w:lang w:val="en-GB"/>
              </w:rPr>
              <w:t>ected from the materials (Batik,</w:t>
            </w:r>
            <w:r>
              <w:rPr>
                <w:szCs w:val="22"/>
                <w:lang w:val="en-GB"/>
              </w:rPr>
              <w:t xml:space="preserve"> </w:t>
            </w:r>
            <w:proofErr w:type="spellStart"/>
            <w:r>
              <w:rPr>
                <w:szCs w:val="22"/>
                <w:lang w:val="en-GB"/>
              </w:rPr>
              <w:t>Tatau</w:t>
            </w:r>
            <w:proofErr w:type="spellEnd"/>
            <w:r>
              <w:rPr>
                <w:szCs w:val="22"/>
                <w:lang w:val="en-GB"/>
              </w:rPr>
              <w:t>, Silk)</w:t>
            </w:r>
          </w:p>
        </w:tc>
        <w:tc>
          <w:tcPr>
            <w:tcW w:w="7163" w:type="dxa"/>
            <w:tcBorders>
              <w:bottom w:val="single" w:sz="4" w:space="0" w:color="auto"/>
            </w:tcBorders>
            <w:vAlign w:val="center"/>
          </w:tcPr>
          <w:p w14:paraId="1EBC16A1" w14:textId="77777777" w:rsidR="005E44FD" w:rsidRPr="00A3782C" w:rsidRDefault="005E44FD" w:rsidP="0038149D">
            <w:pPr>
              <w:spacing w:line="300" w:lineRule="exact"/>
              <w:jc w:val="left"/>
            </w:pPr>
            <w:r>
              <w:t>Tensions and synergies between policy approaches</w:t>
            </w:r>
          </w:p>
          <w:p w14:paraId="30BCCE5E" w14:textId="77777777" w:rsidR="005E44FD" w:rsidRPr="003E7367" w:rsidRDefault="005E44FD" w:rsidP="0038149D">
            <w:pPr>
              <w:spacing w:line="300" w:lineRule="exact"/>
              <w:jc w:val="left"/>
              <w:rPr>
                <w:i/>
                <w:szCs w:val="22"/>
                <w:lang w:val="en-GB"/>
              </w:rPr>
            </w:pPr>
            <w:r w:rsidRPr="003E7367">
              <w:rPr>
                <w:bCs/>
                <w:i/>
                <w:szCs w:val="22"/>
                <w:lang w:val="en-GB"/>
              </w:rPr>
              <w:t xml:space="preserve">Group work </w:t>
            </w:r>
            <w:r>
              <w:rPr>
                <w:bCs/>
                <w:i/>
                <w:szCs w:val="22"/>
                <w:lang w:val="en-GB"/>
              </w:rPr>
              <w:t xml:space="preserve">on case studies </w:t>
            </w:r>
          </w:p>
        </w:tc>
      </w:tr>
      <w:tr w:rsidR="002F0586" w:rsidRPr="003E7367" w14:paraId="1B57C3FE" w14:textId="77777777" w:rsidTr="004A6E77">
        <w:trPr>
          <w:trHeight w:val="567"/>
          <w:jc w:val="center"/>
        </w:trPr>
        <w:tc>
          <w:tcPr>
            <w:tcW w:w="2506" w:type="dxa"/>
            <w:tcBorders>
              <w:bottom w:val="single" w:sz="4" w:space="0" w:color="auto"/>
            </w:tcBorders>
            <w:shd w:val="pct12" w:color="auto" w:fill="auto"/>
            <w:vAlign w:val="center"/>
          </w:tcPr>
          <w:p w14:paraId="6EA9F0EE" w14:textId="77777777" w:rsidR="002F0586" w:rsidRPr="003E7367" w:rsidRDefault="002F0586" w:rsidP="00914CEA">
            <w:pPr>
              <w:spacing w:line="300" w:lineRule="exact"/>
              <w:jc w:val="left"/>
              <w:rPr>
                <w:bCs/>
                <w:szCs w:val="22"/>
                <w:lang w:val="en-GB"/>
              </w:rPr>
            </w:pPr>
          </w:p>
        </w:tc>
        <w:tc>
          <w:tcPr>
            <w:tcW w:w="7163" w:type="dxa"/>
            <w:tcBorders>
              <w:bottom w:val="single" w:sz="4" w:space="0" w:color="auto"/>
            </w:tcBorders>
            <w:shd w:val="pct12" w:color="auto" w:fill="auto"/>
            <w:vAlign w:val="center"/>
          </w:tcPr>
          <w:p w14:paraId="088CC46A" w14:textId="77777777" w:rsidR="002F0586" w:rsidRPr="003E7367" w:rsidRDefault="002F0586" w:rsidP="00914CEA">
            <w:pPr>
              <w:spacing w:line="300" w:lineRule="exact"/>
              <w:jc w:val="left"/>
              <w:rPr>
                <w:szCs w:val="22"/>
                <w:lang w:val="en-GB"/>
              </w:rPr>
            </w:pPr>
            <w:r w:rsidRPr="003E7367">
              <w:rPr>
                <w:szCs w:val="22"/>
                <w:lang w:val="en-GB"/>
              </w:rPr>
              <w:t>Coffee break</w:t>
            </w:r>
          </w:p>
        </w:tc>
      </w:tr>
      <w:tr w:rsidR="005E44FD" w:rsidRPr="003E7367" w14:paraId="3AB9E52F" w14:textId="77777777" w:rsidTr="004A6E77">
        <w:trPr>
          <w:trHeight w:val="567"/>
          <w:jc w:val="center"/>
        </w:trPr>
        <w:tc>
          <w:tcPr>
            <w:tcW w:w="2506" w:type="dxa"/>
            <w:tcBorders>
              <w:bottom w:val="single" w:sz="4" w:space="0" w:color="auto"/>
            </w:tcBorders>
            <w:vAlign w:val="center"/>
          </w:tcPr>
          <w:p w14:paraId="49C91E4B" w14:textId="77777777" w:rsidR="005E44FD" w:rsidRPr="003E7367" w:rsidRDefault="005E44FD" w:rsidP="003B5EBD">
            <w:pPr>
              <w:jc w:val="left"/>
              <w:rPr>
                <w:bCs/>
                <w:szCs w:val="22"/>
                <w:lang w:val="en-GB"/>
              </w:rPr>
            </w:pPr>
          </w:p>
        </w:tc>
        <w:tc>
          <w:tcPr>
            <w:tcW w:w="7163" w:type="dxa"/>
            <w:tcBorders>
              <w:bottom w:val="single" w:sz="4" w:space="0" w:color="auto"/>
            </w:tcBorders>
            <w:vAlign w:val="center"/>
          </w:tcPr>
          <w:p w14:paraId="439C0806" w14:textId="77777777" w:rsidR="005E44FD" w:rsidRPr="00A3782C" w:rsidRDefault="005E44FD" w:rsidP="003B5EBD">
            <w:pPr>
              <w:spacing w:line="300" w:lineRule="exact"/>
              <w:jc w:val="left"/>
            </w:pPr>
            <w:r>
              <w:t>Tensions and synergies between policy approaches</w:t>
            </w:r>
          </w:p>
          <w:p w14:paraId="53ECB3C8" w14:textId="1BC2DBDD" w:rsidR="005E44FD" w:rsidRPr="003E7367" w:rsidRDefault="005E44FD" w:rsidP="003B5EBD">
            <w:pPr>
              <w:spacing w:after="60" w:line="300" w:lineRule="exact"/>
              <w:jc w:val="left"/>
              <w:rPr>
                <w:szCs w:val="22"/>
                <w:lang w:val="en-GB"/>
              </w:rPr>
            </w:pPr>
            <w:r>
              <w:rPr>
                <w:bCs/>
                <w:i/>
                <w:szCs w:val="22"/>
                <w:lang w:val="en-GB"/>
              </w:rPr>
              <w:t>Plenary report</w:t>
            </w:r>
            <w:r w:rsidR="00130A5C">
              <w:rPr>
                <w:bCs/>
                <w:i/>
                <w:szCs w:val="22"/>
                <w:lang w:val="en-GB"/>
              </w:rPr>
              <w:t xml:space="preserve"> </w:t>
            </w:r>
            <w:r>
              <w:rPr>
                <w:bCs/>
                <w:i/>
                <w:szCs w:val="22"/>
                <w:lang w:val="en-GB"/>
              </w:rPr>
              <w:t>back</w:t>
            </w:r>
          </w:p>
        </w:tc>
      </w:tr>
      <w:tr w:rsidR="00997466" w:rsidRPr="003E7367" w14:paraId="4DE8776C" w14:textId="77777777" w:rsidTr="004A6E77">
        <w:trPr>
          <w:trHeight w:val="600"/>
          <w:jc w:val="center"/>
        </w:trPr>
        <w:tc>
          <w:tcPr>
            <w:tcW w:w="9669" w:type="dxa"/>
            <w:gridSpan w:val="2"/>
            <w:shd w:val="clear" w:color="auto" w:fill="C6D9F1" w:themeFill="text2" w:themeFillTint="33"/>
            <w:vAlign w:val="center"/>
          </w:tcPr>
          <w:p w14:paraId="36B16124" w14:textId="7D81F626" w:rsidR="00997466" w:rsidRPr="003E7367" w:rsidRDefault="00997466" w:rsidP="00997466">
            <w:pPr>
              <w:jc w:val="center"/>
              <w:rPr>
                <w:b/>
                <w:lang w:val="en-GB"/>
              </w:rPr>
            </w:pPr>
            <w:r w:rsidRPr="003E7367">
              <w:rPr>
                <w:b/>
                <w:lang w:val="en-GB"/>
              </w:rPr>
              <w:t xml:space="preserve">DAY </w:t>
            </w:r>
            <w:r>
              <w:rPr>
                <w:b/>
                <w:lang w:val="en-GB"/>
              </w:rPr>
              <w:t>4</w:t>
            </w:r>
          </w:p>
        </w:tc>
      </w:tr>
      <w:tr w:rsidR="00997466" w:rsidRPr="003E7367" w14:paraId="57AE85F2" w14:textId="77777777" w:rsidTr="008C4CD1">
        <w:trPr>
          <w:trHeight w:val="567"/>
          <w:jc w:val="center"/>
        </w:trPr>
        <w:tc>
          <w:tcPr>
            <w:tcW w:w="9669" w:type="dxa"/>
            <w:gridSpan w:val="2"/>
            <w:tcBorders>
              <w:bottom w:val="single" w:sz="4" w:space="0" w:color="auto"/>
            </w:tcBorders>
            <w:vAlign w:val="center"/>
          </w:tcPr>
          <w:p w14:paraId="6A3A3FCD" w14:textId="2BBAEFDE" w:rsidR="00997466" w:rsidRPr="003E7367" w:rsidRDefault="00CE60C0" w:rsidP="00997466">
            <w:pPr>
              <w:spacing w:line="300" w:lineRule="exact"/>
              <w:jc w:val="left"/>
              <w:rPr>
                <w:bCs/>
                <w:szCs w:val="22"/>
                <w:lang w:val="en-GB"/>
              </w:rPr>
            </w:pPr>
            <w:r w:rsidRPr="003E7367">
              <w:rPr>
                <w:b/>
                <w:caps/>
                <w:szCs w:val="22"/>
                <w:lang w:val="en-GB"/>
              </w:rPr>
              <w:t>POLICY</w:t>
            </w:r>
            <w:r w:rsidR="00717F98">
              <w:rPr>
                <w:b/>
                <w:caps/>
                <w:szCs w:val="22"/>
                <w:lang w:val="en-GB"/>
              </w:rPr>
              <w:t>-</w:t>
            </w:r>
            <w:r>
              <w:rPr>
                <w:b/>
                <w:caps/>
                <w:szCs w:val="22"/>
                <w:lang w:val="en-GB"/>
              </w:rPr>
              <w:t>MAKING: different approaches</w:t>
            </w:r>
          </w:p>
        </w:tc>
      </w:tr>
      <w:tr w:rsidR="00BC471B" w:rsidRPr="003E7367" w14:paraId="3C348C46" w14:textId="77777777" w:rsidTr="004A6E77">
        <w:trPr>
          <w:trHeight w:val="567"/>
          <w:jc w:val="center"/>
        </w:trPr>
        <w:tc>
          <w:tcPr>
            <w:tcW w:w="2506" w:type="dxa"/>
            <w:tcBorders>
              <w:bottom w:val="single" w:sz="4" w:space="0" w:color="auto"/>
            </w:tcBorders>
            <w:vAlign w:val="center"/>
          </w:tcPr>
          <w:p w14:paraId="15278B81" w14:textId="5AFC6E76" w:rsidR="00BC471B" w:rsidRPr="003E7367" w:rsidRDefault="00BC471B" w:rsidP="00A12AF0">
            <w:pPr>
              <w:jc w:val="left"/>
              <w:rPr>
                <w:bCs/>
                <w:szCs w:val="22"/>
                <w:lang w:val="en-GB"/>
              </w:rPr>
            </w:pPr>
          </w:p>
        </w:tc>
        <w:tc>
          <w:tcPr>
            <w:tcW w:w="7163" w:type="dxa"/>
            <w:tcBorders>
              <w:bottom w:val="single" w:sz="4" w:space="0" w:color="auto"/>
            </w:tcBorders>
            <w:vAlign w:val="center"/>
          </w:tcPr>
          <w:p w14:paraId="291F9DE5" w14:textId="77777777" w:rsidR="00BC471B" w:rsidRPr="003E7367" w:rsidRDefault="00BC471B" w:rsidP="00032500">
            <w:pPr>
              <w:rPr>
                <w:szCs w:val="22"/>
                <w:lang w:val="en-GB"/>
              </w:rPr>
            </w:pPr>
            <w:r w:rsidRPr="00A3782C">
              <w:rPr>
                <w:szCs w:val="22"/>
                <w:lang w:val="en-GB"/>
              </w:rPr>
              <w:t>Developing ICH-related policies</w:t>
            </w:r>
            <w:r>
              <w:rPr>
                <w:szCs w:val="22"/>
                <w:lang w:val="en-GB"/>
              </w:rPr>
              <w:t xml:space="preserve"> in the State: examples of existing policy development processes</w:t>
            </w:r>
          </w:p>
          <w:p w14:paraId="3CF91F5A" w14:textId="000F79B6" w:rsidR="00BC471B" w:rsidRPr="003E7367" w:rsidRDefault="00BC471B" w:rsidP="00695766">
            <w:pPr>
              <w:spacing w:line="300" w:lineRule="exact"/>
              <w:jc w:val="left"/>
              <w:rPr>
                <w:bCs/>
                <w:i/>
                <w:szCs w:val="22"/>
                <w:lang w:val="en-GB"/>
              </w:rPr>
            </w:pPr>
            <w:r w:rsidRPr="003E7367">
              <w:rPr>
                <w:bCs/>
                <w:i/>
                <w:szCs w:val="22"/>
                <w:lang w:val="en-GB"/>
              </w:rPr>
              <w:t>Presentation</w:t>
            </w:r>
            <w:r>
              <w:rPr>
                <w:bCs/>
                <w:i/>
                <w:szCs w:val="22"/>
                <w:lang w:val="en-GB"/>
              </w:rPr>
              <w:t>s by experts followed by</w:t>
            </w:r>
            <w:r w:rsidRPr="003E7367">
              <w:rPr>
                <w:bCs/>
                <w:i/>
                <w:szCs w:val="22"/>
                <w:lang w:val="en-GB"/>
              </w:rPr>
              <w:t xml:space="preserve"> plenary discussion</w:t>
            </w:r>
          </w:p>
        </w:tc>
      </w:tr>
      <w:tr w:rsidR="00997466" w:rsidRPr="003E7367" w14:paraId="795B7008"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351BCA20"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0625F602" w14:textId="180A2EEC" w:rsidR="00997466" w:rsidRPr="003E7367" w:rsidRDefault="00997466" w:rsidP="00997466">
            <w:pPr>
              <w:jc w:val="left"/>
              <w:rPr>
                <w:szCs w:val="22"/>
                <w:lang w:val="en-GB"/>
              </w:rPr>
            </w:pPr>
            <w:r w:rsidRPr="003E7367">
              <w:rPr>
                <w:szCs w:val="22"/>
                <w:lang w:val="en-GB"/>
              </w:rPr>
              <w:t>Coffee break</w:t>
            </w:r>
          </w:p>
        </w:tc>
      </w:tr>
      <w:tr w:rsidR="0019412C" w:rsidRPr="003E7367" w14:paraId="061A11FB" w14:textId="77777777" w:rsidTr="004A6E77">
        <w:trPr>
          <w:trHeight w:val="567"/>
          <w:jc w:val="center"/>
        </w:trPr>
        <w:tc>
          <w:tcPr>
            <w:tcW w:w="2506" w:type="dxa"/>
            <w:tcBorders>
              <w:bottom w:val="single" w:sz="4" w:space="0" w:color="auto"/>
            </w:tcBorders>
            <w:vAlign w:val="center"/>
          </w:tcPr>
          <w:p w14:paraId="69F67E13" w14:textId="3EDE3492" w:rsidR="0019412C" w:rsidRPr="003E7367" w:rsidRDefault="0019412C" w:rsidP="00BC17BC">
            <w:pPr>
              <w:jc w:val="left"/>
              <w:rPr>
                <w:bCs/>
                <w:szCs w:val="22"/>
                <w:lang w:val="en-GB"/>
              </w:rPr>
            </w:pPr>
            <w:r>
              <w:lastRenderedPageBreak/>
              <w:t xml:space="preserve">HO5: </w:t>
            </w:r>
            <w:r w:rsidR="00717F98">
              <w:rPr>
                <w:lang w:eastAsia="en-GB"/>
              </w:rPr>
              <w:t>Strategic choices in ICH policy-</w:t>
            </w:r>
            <w:r w:rsidRPr="000F33B3">
              <w:rPr>
                <w:lang w:eastAsia="en-GB"/>
              </w:rPr>
              <w:t>making: discussion framework</w:t>
            </w:r>
          </w:p>
        </w:tc>
        <w:tc>
          <w:tcPr>
            <w:tcW w:w="7163" w:type="dxa"/>
            <w:tcBorders>
              <w:bottom w:val="single" w:sz="4" w:space="0" w:color="auto"/>
            </w:tcBorders>
            <w:vAlign w:val="center"/>
          </w:tcPr>
          <w:p w14:paraId="304F9B0F" w14:textId="77777777" w:rsidR="0019412C" w:rsidRPr="003E7367" w:rsidRDefault="0019412C" w:rsidP="00BC17BC">
            <w:pPr>
              <w:jc w:val="left"/>
              <w:rPr>
                <w:szCs w:val="22"/>
                <w:lang w:val="en-GB"/>
              </w:rPr>
            </w:pPr>
            <w:r>
              <w:rPr>
                <w:szCs w:val="22"/>
                <w:lang w:val="en-GB"/>
              </w:rPr>
              <w:t>The context of</w:t>
            </w:r>
            <w:r w:rsidRPr="003E7367">
              <w:rPr>
                <w:szCs w:val="22"/>
                <w:lang w:val="en-GB"/>
              </w:rPr>
              <w:t xml:space="preserve"> ICH-related policy-making in the State </w:t>
            </w:r>
          </w:p>
          <w:p w14:paraId="78FC6776" w14:textId="57B73EC3" w:rsidR="0019412C" w:rsidRPr="003E7367" w:rsidRDefault="00BA4DE6" w:rsidP="00BC17BC">
            <w:pPr>
              <w:jc w:val="left"/>
              <w:rPr>
                <w:b/>
                <w:bCs/>
                <w:i/>
                <w:szCs w:val="22"/>
                <w:lang w:val="en-GB"/>
              </w:rPr>
            </w:pPr>
            <w:r>
              <w:rPr>
                <w:bCs/>
                <w:i/>
                <w:szCs w:val="22"/>
                <w:lang w:val="en-GB"/>
              </w:rPr>
              <w:t>P</w:t>
            </w:r>
            <w:r w:rsidRPr="003E7367">
              <w:rPr>
                <w:bCs/>
                <w:i/>
                <w:szCs w:val="22"/>
                <w:lang w:val="en-GB"/>
              </w:rPr>
              <w:t>lenary discussion</w:t>
            </w:r>
          </w:p>
        </w:tc>
      </w:tr>
      <w:tr w:rsidR="00997466" w:rsidRPr="003E7367" w14:paraId="0A6E8704"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0982016"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713B75F" w14:textId="28D4F20C" w:rsidR="00997466" w:rsidRPr="00997466" w:rsidRDefault="00997466" w:rsidP="00997466">
            <w:pPr>
              <w:jc w:val="left"/>
              <w:rPr>
                <w:szCs w:val="22"/>
                <w:lang w:val="en-GB"/>
              </w:rPr>
            </w:pPr>
            <w:r w:rsidRPr="00997466">
              <w:rPr>
                <w:szCs w:val="22"/>
                <w:lang w:val="en-GB"/>
              </w:rPr>
              <w:t>Lunch</w:t>
            </w:r>
          </w:p>
        </w:tc>
      </w:tr>
      <w:tr w:rsidR="0019412C" w:rsidRPr="003E7367" w14:paraId="6B47963A" w14:textId="77777777" w:rsidTr="004A6E77">
        <w:trPr>
          <w:trHeight w:val="567"/>
          <w:jc w:val="center"/>
        </w:trPr>
        <w:tc>
          <w:tcPr>
            <w:tcW w:w="2506" w:type="dxa"/>
            <w:tcBorders>
              <w:bottom w:val="single" w:sz="4" w:space="0" w:color="auto"/>
            </w:tcBorders>
            <w:vAlign w:val="center"/>
          </w:tcPr>
          <w:p w14:paraId="61780224" w14:textId="36AD7BEB" w:rsidR="00A12AF0" w:rsidRDefault="00A12AF0" w:rsidP="00123AAF">
            <w:pPr>
              <w:jc w:val="left"/>
              <w:rPr>
                <w:bCs/>
                <w:szCs w:val="22"/>
                <w:lang w:val="en-GB"/>
              </w:rPr>
            </w:pPr>
            <w:r>
              <w:rPr>
                <w:bCs/>
                <w:szCs w:val="22"/>
                <w:lang w:val="en-GB"/>
              </w:rPr>
              <w:t>Case studies (Colombia, Flanders</w:t>
            </w:r>
            <w:r w:rsidR="00F515E5">
              <w:rPr>
                <w:bCs/>
                <w:szCs w:val="22"/>
                <w:lang w:val="en-GB"/>
              </w:rPr>
              <w:t>, other case studies from the materials</w:t>
            </w:r>
            <w:r>
              <w:rPr>
                <w:bCs/>
                <w:szCs w:val="22"/>
                <w:lang w:val="en-GB"/>
              </w:rPr>
              <w:t>)</w:t>
            </w:r>
          </w:p>
          <w:p w14:paraId="16DECC91" w14:textId="6BA5DC06" w:rsidR="0019412C" w:rsidRPr="003E7367" w:rsidRDefault="00A12AF0" w:rsidP="00A12AF0">
            <w:pPr>
              <w:jc w:val="left"/>
              <w:rPr>
                <w:bCs/>
                <w:szCs w:val="22"/>
                <w:lang w:val="en-GB"/>
              </w:rPr>
            </w:pPr>
            <w:r>
              <w:rPr>
                <w:bCs/>
                <w:szCs w:val="22"/>
                <w:lang w:val="en-GB"/>
              </w:rPr>
              <w:t>National or regional p</w:t>
            </w:r>
            <w:r w:rsidR="0019412C">
              <w:rPr>
                <w:bCs/>
                <w:szCs w:val="22"/>
                <w:lang w:val="en-GB"/>
              </w:rPr>
              <w:t>olicies selected by facilitator</w:t>
            </w:r>
          </w:p>
        </w:tc>
        <w:tc>
          <w:tcPr>
            <w:tcW w:w="7163" w:type="dxa"/>
            <w:tcBorders>
              <w:bottom w:val="single" w:sz="4" w:space="0" w:color="auto"/>
            </w:tcBorders>
            <w:vAlign w:val="center"/>
          </w:tcPr>
          <w:p w14:paraId="0AC31DDA" w14:textId="77777777" w:rsidR="00A12AF0" w:rsidRDefault="00A12AF0" w:rsidP="00A12AF0">
            <w:pPr>
              <w:rPr>
                <w:szCs w:val="22"/>
                <w:lang w:val="en-GB"/>
              </w:rPr>
            </w:pPr>
            <w:r>
              <w:rPr>
                <w:szCs w:val="22"/>
                <w:lang w:val="en-GB"/>
              </w:rPr>
              <w:t>Examples of different approaches (case studies)</w:t>
            </w:r>
          </w:p>
          <w:p w14:paraId="7C5AA460" w14:textId="77777777" w:rsidR="0019412C" w:rsidRDefault="0019412C" w:rsidP="00123AAF">
            <w:pPr>
              <w:spacing w:after="60" w:line="300" w:lineRule="exact"/>
              <w:jc w:val="left"/>
              <w:rPr>
                <w:szCs w:val="22"/>
                <w:lang w:val="en-GB"/>
              </w:rPr>
            </w:pPr>
            <w:r>
              <w:rPr>
                <w:szCs w:val="22"/>
                <w:lang w:val="en-GB"/>
              </w:rPr>
              <w:t>Analysis of existing policy instruments in the State or the region</w:t>
            </w:r>
          </w:p>
          <w:p w14:paraId="3C60DE94" w14:textId="6FCBFF56" w:rsidR="0019412C" w:rsidRPr="003E7367" w:rsidRDefault="0019412C" w:rsidP="00123AAF">
            <w:pPr>
              <w:spacing w:after="60" w:line="300" w:lineRule="exact"/>
              <w:jc w:val="left"/>
              <w:rPr>
                <w:szCs w:val="22"/>
                <w:lang w:val="en-GB"/>
              </w:rPr>
            </w:pPr>
            <w:r>
              <w:rPr>
                <w:i/>
                <w:szCs w:val="22"/>
                <w:lang w:val="en-GB"/>
              </w:rPr>
              <w:t>G</w:t>
            </w:r>
            <w:r w:rsidRPr="003E7367">
              <w:rPr>
                <w:i/>
                <w:szCs w:val="22"/>
                <w:lang w:val="en-GB"/>
              </w:rPr>
              <w:t>roup work</w:t>
            </w:r>
          </w:p>
        </w:tc>
      </w:tr>
      <w:tr w:rsidR="00997466" w:rsidRPr="003E7367" w14:paraId="7469A866"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56828C3C"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694AC4B8" w14:textId="3D1F236E" w:rsidR="00997466" w:rsidRPr="003E7367" w:rsidRDefault="00997466" w:rsidP="00997466">
            <w:pPr>
              <w:jc w:val="left"/>
              <w:rPr>
                <w:szCs w:val="22"/>
                <w:lang w:val="en-GB"/>
              </w:rPr>
            </w:pPr>
            <w:r w:rsidRPr="003E7367">
              <w:rPr>
                <w:szCs w:val="22"/>
                <w:lang w:val="en-GB"/>
              </w:rPr>
              <w:t>Coffee break</w:t>
            </w:r>
          </w:p>
        </w:tc>
      </w:tr>
      <w:tr w:rsidR="0019412C" w:rsidRPr="003E7367" w14:paraId="0719DF0F"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1CB5EFD" w14:textId="77777777" w:rsidR="0019412C" w:rsidRPr="00997466" w:rsidRDefault="0019412C" w:rsidP="00812E35">
            <w:pPr>
              <w:jc w:val="left"/>
            </w:pPr>
          </w:p>
        </w:tc>
        <w:tc>
          <w:tcPr>
            <w:tcW w:w="7163" w:type="dxa"/>
            <w:tcBorders>
              <w:top w:val="single" w:sz="4" w:space="0" w:color="000000"/>
              <w:left w:val="single" w:sz="4" w:space="0" w:color="000000"/>
              <w:bottom w:val="single" w:sz="4" w:space="0" w:color="auto"/>
              <w:right w:val="single" w:sz="4" w:space="0" w:color="000000"/>
            </w:tcBorders>
            <w:vAlign w:val="center"/>
          </w:tcPr>
          <w:p w14:paraId="0207F72A" w14:textId="77777777" w:rsidR="0019412C" w:rsidRDefault="0019412C" w:rsidP="00812E35">
            <w:pPr>
              <w:spacing w:after="60" w:line="300" w:lineRule="exact"/>
              <w:jc w:val="left"/>
              <w:rPr>
                <w:szCs w:val="22"/>
                <w:lang w:val="en-GB"/>
              </w:rPr>
            </w:pPr>
            <w:r>
              <w:rPr>
                <w:szCs w:val="22"/>
                <w:lang w:val="en-GB"/>
              </w:rPr>
              <w:t>Analysis of existing policy instruments in the State or the region</w:t>
            </w:r>
          </w:p>
          <w:p w14:paraId="06A1C547" w14:textId="77777777" w:rsidR="0019412C" w:rsidRPr="003E7367" w:rsidRDefault="0019412C" w:rsidP="00812E35">
            <w:pPr>
              <w:jc w:val="left"/>
              <w:rPr>
                <w:szCs w:val="22"/>
                <w:lang w:val="en-GB"/>
              </w:rPr>
            </w:pPr>
            <w:r>
              <w:rPr>
                <w:bCs/>
                <w:i/>
                <w:szCs w:val="22"/>
                <w:lang w:val="en-GB"/>
              </w:rPr>
              <w:t>P</w:t>
            </w:r>
            <w:r w:rsidRPr="003E7367">
              <w:rPr>
                <w:bCs/>
                <w:i/>
                <w:szCs w:val="22"/>
                <w:lang w:val="en-GB"/>
              </w:rPr>
              <w:t>lenary discussion</w:t>
            </w:r>
          </w:p>
        </w:tc>
      </w:tr>
      <w:tr w:rsidR="00997466" w:rsidRPr="003E7367" w14:paraId="0EC14332" w14:textId="77777777" w:rsidTr="004A6E77">
        <w:trPr>
          <w:trHeight w:val="600"/>
          <w:jc w:val="center"/>
        </w:trPr>
        <w:tc>
          <w:tcPr>
            <w:tcW w:w="9669" w:type="dxa"/>
            <w:gridSpan w:val="2"/>
            <w:shd w:val="clear" w:color="auto" w:fill="C6D9F1" w:themeFill="text2" w:themeFillTint="33"/>
            <w:vAlign w:val="center"/>
          </w:tcPr>
          <w:p w14:paraId="3C8D2B41" w14:textId="77777777" w:rsidR="00997466" w:rsidRPr="003E7367" w:rsidRDefault="00997466" w:rsidP="00914CEA">
            <w:pPr>
              <w:jc w:val="center"/>
              <w:rPr>
                <w:b/>
                <w:lang w:val="en-GB"/>
              </w:rPr>
            </w:pPr>
            <w:r w:rsidRPr="003E7367">
              <w:rPr>
                <w:b/>
                <w:lang w:val="en-GB"/>
              </w:rPr>
              <w:t xml:space="preserve">DAY </w:t>
            </w:r>
            <w:r>
              <w:rPr>
                <w:b/>
                <w:lang w:val="en-GB"/>
              </w:rPr>
              <w:t>5</w:t>
            </w:r>
          </w:p>
        </w:tc>
      </w:tr>
      <w:tr w:rsidR="00997466" w:rsidRPr="003E7367" w14:paraId="300A435E" w14:textId="77777777" w:rsidTr="008C4CD1">
        <w:trPr>
          <w:trHeight w:val="567"/>
          <w:jc w:val="center"/>
        </w:trPr>
        <w:tc>
          <w:tcPr>
            <w:tcW w:w="9669" w:type="dxa"/>
            <w:gridSpan w:val="2"/>
            <w:tcBorders>
              <w:bottom w:val="single" w:sz="4" w:space="0" w:color="auto"/>
            </w:tcBorders>
            <w:vAlign w:val="center"/>
          </w:tcPr>
          <w:p w14:paraId="273B7BD4" w14:textId="6D93A804" w:rsidR="00997466" w:rsidRPr="003E7367" w:rsidRDefault="00997466" w:rsidP="00914CEA">
            <w:pPr>
              <w:spacing w:line="300" w:lineRule="exact"/>
              <w:jc w:val="left"/>
              <w:rPr>
                <w:bCs/>
                <w:szCs w:val="22"/>
                <w:lang w:val="en-GB"/>
              </w:rPr>
            </w:pPr>
            <w:r w:rsidRPr="003E7367">
              <w:rPr>
                <w:b/>
                <w:caps/>
                <w:szCs w:val="22"/>
                <w:lang w:val="en-GB"/>
              </w:rPr>
              <w:t>POLICY</w:t>
            </w:r>
            <w:r w:rsidR="00717F98">
              <w:rPr>
                <w:b/>
                <w:caps/>
                <w:szCs w:val="22"/>
                <w:lang w:val="en-GB"/>
              </w:rPr>
              <w:t>-</w:t>
            </w:r>
            <w:r w:rsidRPr="003E7367">
              <w:rPr>
                <w:b/>
                <w:caps/>
                <w:szCs w:val="22"/>
                <w:lang w:val="en-GB"/>
              </w:rPr>
              <w:t>MAKING strategies</w:t>
            </w:r>
          </w:p>
        </w:tc>
      </w:tr>
      <w:tr w:rsidR="00152887" w:rsidRPr="003E7367" w14:paraId="4278DDE5"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53FC2E6" w14:textId="54A19FA2" w:rsidR="00152887" w:rsidRPr="00997466" w:rsidRDefault="002216FB" w:rsidP="004A6E77">
            <w:pPr>
              <w:jc w:val="left"/>
            </w:pPr>
            <w:r>
              <w:t>HO6: Formulat</w:t>
            </w:r>
            <w:r w:rsidR="004A6E77">
              <w:t>ing a strategy for policy</w:t>
            </w:r>
            <w:r w:rsidR="00717F98">
              <w:t>-</w:t>
            </w:r>
            <w:r w:rsidR="004A6E77">
              <w:t>making</w:t>
            </w:r>
          </w:p>
        </w:tc>
        <w:tc>
          <w:tcPr>
            <w:tcW w:w="7163" w:type="dxa"/>
            <w:tcBorders>
              <w:top w:val="single" w:sz="4" w:space="0" w:color="000000"/>
              <w:left w:val="single" w:sz="4" w:space="0" w:color="000000"/>
              <w:bottom w:val="single" w:sz="4" w:space="0" w:color="auto"/>
              <w:right w:val="single" w:sz="4" w:space="0" w:color="000000"/>
            </w:tcBorders>
            <w:vAlign w:val="center"/>
          </w:tcPr>
          <w:p w14:paraId="577B3E58" w14:textId="267ECDD3" w:rsidR="002216FB" w:rsidRPr="003E7367" w:rsidRDefault="002216FB" w:rsidP="002216FB">
            <w:pPr>
              <w:spacing w:after="60" w:line="300" w:lineRule="exact"/>
              <w:jc w:val="left"/>
              <w:rPr>
                <w:szCs w:val="22"/>
                <w:lang w:val="en-GB"/>
              </w:rPr>
            </w:pPr>
            <w:r>
              <w:rPr>
                <w:szCs w:val="22"/>
                <w:lang w:val="en-GB"/>
              </w:rPr>
              <w:t>Formulating</w:t>
            </w:r>
            <w:r w:rsidRPr="003E7367">
              <w:rPr>
                <w:szCs w:val="22"/>
                <w:lang w:val="en-GB"/>
              </w:rPr>
              <w:t xml:space="preserve"> a strategy for ICH-rel</w:t>
            </w:r>
            <w:r w:rsidR="00012FA0">
              <w:rPr>
                <w:szCs w:val="22"/>
                <w:lang w:val="en-GB"/>
              </w:rPr>
              <w:t>ated policy-making in the State</w:t>
            </w:r>
          </w:p>
          <w:p w14:paraId="0A24D7D6" w14:textId="2AFD6FD0" w:rsidR="00152887" w:rsidRPr="00997466" w:rsidRDefault="00A91587" w:rsidP="00A91587">
            <w:pPr>
              <w:jc w:val="left"/>
              <w:rPr>
                <w:szCs w:val="22"/>
                <w:lang w:val="en-GB"/>
              </w:rPr>
            </w:pPr>
            <w:r w:rsidRPr="00997466">
              <w:rPr>
                <w:i/>
                <w:szCs w:val="22"/>
                <w:lang w:val="en-GB"/>
              </w:rPr>
              <w:t xml:space="preserve">Group work </w:t>
            </w:r>
          </w:p>
        </w:tc>
      </w:tr>
      <w:tr w:rsidR="00997466" w:rsidRPr="003E7367" w14:paraId="63875CE1"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0EFB33D6"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560045EC" w14:textId="77777777" w:rsidR="00997466" w:rsidRPr="003E7367" w:rsidRDefault="00997466" w:rsidP="00997466">
            <w:pPr>
              <w:jc w:val="left"/>
              <w:rPr>
                <w:szCs w:val="22"/>
                <w:lang w:val="en-GB"/>
              </w:rPr>
            </w:pPr>
            <w:r w:rsidRPr="003E7367">
              <w:rPr>
                <w:szCs w:val="22"/>
                <w:lang w:val="en-GB"/>
              </w:rPr>
              <w:t>Coffee break</w:t>
            </w:r>
          </w:p>
        </w:tc>
      </w:tr>
      <w:tr w:rsidR="00803777" w:rsidRPr="003E7367" w14:paraId="57520645" w14:textId="77777777" w:rsidTr="004A6E77">
        <w:trPr>
          <w:trHeight w:val="567"/>
          <w:jc w:val="center"/>
        </w:trPr>
        <w:tc>
          <w:tcPr>
            <w:tcW w:w="2506" w:type="dxa"/>
            <w:tcBorders>
              <w:bottom w:val="single" w:sz="4" w:space="0" w:color="auto"/>
            </w:tcBorders>
            <w:vAlign w:val="center"/>
          </w:tcPr>
          <w:p w14:paraId="121AC040" w14:textId="77777777" w:rsidR="00803777" w:rsidRPr="003E7367" w:rsidRDefault="00803777" w:rsidP="002216FB">
            <w:pPr>
              <w:jc w:val="left"/>
              <w:rPr>
                <w:bCs/>
                <w:szCs w:val="22"/>
                <w:lang w:val="en-GB"/>
              </w:rPr>
            </w:pPr>
          </w:p>
        </w:tc>
        <w:tc>
          <w:tcPr>
            <w:tcW w:w="7163" w:type="dxa"/>
            <w:tcBorders>
              <w:bottom w:val="single" w:sz="4" w:space="0" w:color="auto"/>
            </w:tcBorders>
            <w:vAlign w:val="center"/>
          </w:tcPr>
          <w:p w14:paraId="1C800C97" w14:textId="592E17ED" w:rsidR="002216FB" w:rsidRPr="003E7367" w:rsidRDefault="002216FB" w:rsidP="002216FB">
            <w:pPr>
              <w:spacing w:after="60" w:line="300" w:lineRule="exact"/>
              <w:jc w:val="left"/>
              <w:rPr>
                <w:szCs w:val="22"/>
                <w:lang w:val="en-GB"/>
              </w:rPr>
            </w:pPr>
            <w:r>
              <w:rPr>
                <w:szCs w:val="22"/>
                <w:lang w:val="en-GB"/>
              </w:rPr>
              <w:t>Formulating</w:t>
            </w:r>
            <w:r w:rsidRPr="003E7367">
              <w:rPr>
                <w:szCs w:val="22"/>
                <w:lang w:val="en-GB"/>
              </w:rPr>
              <w:t xml:space="preserve"> a strategy for ICH-rel</w:t>
            </w:r>
            <w:r w:rsidR="00012FA0">
              <w:rPr>
                <w:szCs w:val="22"/>
                <w:lang w:val="en-GB"/>
              </w:rPr>
              <w:t>ated policy-making in the State</w:t>
            </w:r>
          </w:p>
          <w:p w14:paraId="77717993" w14:textId="4B059152" w:rsidR="00803777" w:rsidRPr="003E7367" w:rsidRDefault="00A91587" w:rsidP="00914CEA">
            <w:pPr>
              <w:jc w:val="left"/>
              <w:rPr>
                <w:szCs w:val="22"/>
                <w:lang w:val="en-GB"/>
              </w:rPr>
            </w:pPr>
            <w:r w:rsidRPr="00997466">
              <w:rPr>
                <w:i/>
                <w:szCs w:val="22"/>
                <w:lang w:val="en-GB"/>
              </w:rPr>
              <w:t>Group work</w:t>
            </w:r>
          </w:p>
        </w:tc>
      </w:tr>
      <w:tr w:rsidR="00997466" w:rsidRPr="00997466" w14:paraId="6C141DF9"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56F888"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14:paraId="0D896C80" w14:textId="77777777" w:rsidR="00997466" w:rsidRPr="00997466" w:rsidRDefault="00997466" w:rsidP="00997466">
            <w:pPr>
              <w:jc w:val="left"/>
              <w:rPr>
                <w:szCs w:val="22"/>
                <w:lang w:val="en-GB"/>
              </w:rPr>
            </w:pPr>
            <w:r w:rsidRPr="00997466">
              <w:rPr>
                <w:szCs w:val="22"/>
                <w:lang w:val="en-GB"/>
              </w:rPr>
              <w:t>Lunch</w:t>
            </w:r>
          </w:p>
        </w:tc>
      </w:tr>
      <w:tr w:rsidR="00997466" w:rsidRPr="00997466" w14:paraId="7D9D3194"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ACED17E"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vAlign w:val="center"/>
          </w:tcPr>
          <w:p w14:paraId="74056C96" w14:textId="5F25FC13" w:rsidR="00A91587" w:rsidRPr="003E7367" w:rsidRDefault="00A91587" w:rsidP="00A91587">
            <w:pPr>
              <w:spacing w:after="60" w:line="300" w:lineRule="exact"/>
              <w:jc w:val="left"/>
              <w:rPr>
                <w:szCs w:val="22"/>
                <w:lang w:val="en-GB"/>
              </w:rPr>
            </w:pPr>
            <w:r>
              <w:rPr>
                <w:szCs w:val="22"/>
                <w:lang w:val="en-GB"/>
              </w:rPr>
              <w:t>Formulating</w:t>
            </w:r>
            <w:r w:rsidRPr="003E7367">
              <w:rPr>
                <w:szCs w:val="22"/>
                <w:lang w:val="en-GB"/>
              </w:rPr>
              <w:t xml:space="preserve"> a strategy for ICH-rel</w:t>
            </w:r>
            <w:r w:rsidR="00012FA0">
              <w:rPr>
                <w:szCs w:val="22"/>
                <w:lang w:val="en-GB"/>
              </w:rPr>
              <w:t>ated policy-making in the State</w:t>
            </w:r>
          </w:p>
          <w:p w14:paraId="1710E13A" w14:textId="2084EB1C" w:rsidR="00997466" w:rsidRPr="00997466" w:rsidRDefault="00BA4DE6" w:rsidP="00997466">
            <w:pPr>
              <w:jc w:val="left"/>
              <w:rPr>
                <w:i/>
                <w:szCs w:val="22"/>
                <w:lang w:val="en-GB"/>
              </w:rPr>
            </w:pPr>
            <w:r>
              <w:rPr>
                <w:bCs/>
                <w:i/>
                <w:szCs w:val="22"/>
                <w:lang w:val="en-GB"/>
              </w:rPr>
              <w:t>P</w:t>
            </w:r>
            <w:r w:rsidRPr="003E7367">
              <w:rPr>
                <w:bCs/>
                <w:i/>
                <w:szCs w:val="22"/>
                <w:lang w:val="en-GB"/>
              </w:rPr>
              <w:t>lenary discussion</w:t>
            </w:r>
          </w:p>
        </w:tc>
      </w:tr>
      <w:tr w:rsidR="00997466" w:rsidRPr="003E7367" w14:paraId="04A34EBB"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1283EDDC" w14:textId="77777777"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6A48C465" w14:textId="77777777" w:rsidR="00997466" w:rsidRPr="003E7367" w:rsidRDefault="00997466" w:rsidP="00997466">
            <w:pPr>
              <w:jc w:val="left"/>
              <w:rPr>
                <w:szCs w:val="22"/>
                <w:lang w:val="en-GB"/>
              </w:rPr>
            </w:pPr>
            <w:r w:rsidRPr="003E7367">
              <w:rPr>
                <w:szCs w:val="22"/>
                <w:lang w:val="en-GB"/>
              </w:rPr>
              <w:t>Coffee break</w:t>
            </w:r>
          </w:p>
        </w:tc>
      </w:tr>
      <w:tr w:rsidR="00997466" w:rsidRPr="00997466" w14:paraId="7C81AFF8"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08100EF7" w14:textId="77777777" w:rsidR="00997466" w:rsidRPr="00997466" w:rsidRDefault="00997466" w:rsidP="00997466">
            <w:pPr>
              <w:jc w:val="left"/>
            </w:pPr>
            <w:r>
              <w:t>Evaluation form</w:t>
            </w:r>
          </w:p>
        </w:tc>
        <w:tc>
          <w:tcPr>
            <w:tcW w:w="7163" w:type="dxa"/>
            <w:tcBorders>
              <w:top w:val="single" w:sz="4" w:space="0" w:color="000000"/>
              <w:left w:val="single" w:sz="4" w:space="0" w:color="000000"/>
              <w:bottom w:val="single" w:sz="4" w:space="0" w:color="auto"/>
              <w:right w:val="single" w:sz="4" w:space="0" w:color="000000"/>
            </w:tcBorders>
            <w:vAlign w:val="center"/>
          </w:tcPr>
          <w:p w14:paraId="6B1AC197" w14:textId="77777777" w:rsidR="00997466" w:rsidRPr="00997466" w:rsidRDefault="00997466" w:rsidP="00997466">
            <w:pPr>
              <w:jc w:val="left"/>
              <w:rPr>
                <w:szCs w:val="22"/>
                <w:lang w:val="en-GB"/>
              </w:rPr>
            </w:pPr>
            <w:r w:rsidRPr="003E7367">
              <w:rPr>
                <w:szCs w:val="22"/>
                <w:lang w:val="en-GB"/>
              </w:rPr>
              <w:t>Meeting close and evaluation</w:t>
            </w:r>
          </w:p>
        </w:tc>
      </w:tr>
    </w:tbl>
    <w:p w14:paraId="5376F3C7" w14:textId="77777777" w:rsidR="00324A4E" w:rsidRPr="004A6E77" w:rsidRDefault="00324A4E">
      <w:pPr>
        <w:tabs>
          <w:tab w:val="clear" w:pos="567"/>
        </w:tabs>
        <w:snapToGrid/>
        <w:spacing w:before="0" w:after="0"/>
        <w:jc w:val="left"/>
        <w:rPr>
          <w:b/>
          <w:bCs/>
          <w:caps/>
          <w:color w:val="000000" w:themeColor="text1"/>
          <w:kern w:val="28"/>
          <w:sz w:val="2"/>
          <w:szCs w:val="2"/>
          <w:lang w:val="en-GB"/>
        </w:rPr>
      </w:pPr>
    </w:p>
    <w:sectPr w:rsidR="00324A4E" w:rsidRPr="004A6E77" w:rsidSect="008A2C93">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95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1588" w14:textId="77777777" w:rsidR="00530EF3" w:rsidRDefault="00530EF3" w:rsidP="000A699C">
      <w:pPr>
        <w:spacing w:before="0" w:after="0"/>
      </w:pPr>
      <w:r>
        <w:separator/>
      </w:r>
    </w:p>
  </w:endnote>
  <w:endnote w:type="continuationSeparator" w:id="0">
    <w:p w14:paraId="7FE71800" w14:textId="77777777" w:rsidR="00530EF3" w:rsidRDefault="00530EF3"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486CC136" w:rsidR="00044005" w:rsidRDefault="008A2C93" w:rsidP="008A2C93">
    <w:pPr>
      <w:pStyle w:val="Footer"/>
    </w:pPr>
    <w:r>
      <w:rPr>
        <w:noProof/>
        <w:lang w:val="fr-FR" w:eastAsia="ja-JP"/>
      </w:rPr>
      <w:drawing>
        <wp:anchor distT="0" distB="0" distL="114300" distR="114300" simplePos="0" relativeHeight="251777024" behindDoc="0" locked="0" layoutInCell="1" allowOverlap="1" wp14:anchorId="5C8D3A2E" wp14:editId="0132D0A4">
          <wp:simplePos x="0" y="0"/>
          <wp:positionH relativeFrom="column">
            <wp:posOffset>-279044</wp:posOffset>
          </wp:positionH>
          <wp:positionV relativeFrom="paragraph">
            <wp:posOffset>-269748</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044005">
      <w:tab/>
    </w:r>
    <w:r w:rsidR="00546A14">
      <w:rPr>
        <w:noProof/>
        <w:lang w:val="fr-FR" w:eastAsia="ja-JP"/>
      </w:rPr>
      <w:drawing>
        <wp:anchor distT="0" distB="0" distL="114300" distR="114300" simplePos="0" relativeHeight="251787264" behindDoc="0" locked="0" layoutInCell="1" allowOverlap="1" wp14:anchorId="283C63D0" wp14:editId="0A6D4335">
          <wp:simplePos x="0" y="0"/>
          <wp:positionH relativeFrom="column">
            <wp:posOffset>2533015</wp:posOffset>
          </wp:positionH>
          <wp:positionV relativeFrom="paragraph">
            <wp:posOffset>-66675</wp:posOffset>
          </wp:positionV>
          <wp:extent cx="542290" cy="1892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44005">
      <w:tab/>
    </w:r>
    <w:r>
      <w:t>U055</w:t>
    </w:r>
    <w:r w:rsidR="00A83452">
      <w:t>-v1.0-FN</w:t>
    </w:r>
    <w:r>
      <w:t>1</w:t>
    </w:r>
    <w:r w:rsidR="00A8345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358770BE" w:rsidR="00044005" w:rsidRPr="007D60D5" w:rsidRDefault="008A2C93">
    <w:pPr>
      <w:pStyle w:val="Footer"/>
    </w:pPr>
    <w:r>
      <w:rPr>
        <w:noProof/>
        <w:lang w:val="fr-FR" w:eastAsia="ja-JP"/>
      </w:rPr>
      <w:drawing>
        <wp:anchor distT="0" distB="0" distL="114300" distR="114300" simplePos="0" relativeHeight="251779072" behindDoc="0" locked="0" layoutInCell="1" allowOverlap="1" wp14:anchorId="09D91256" wp14:editId="6FD7CAF8">
          <wp:simplePos x="0" y="0"/>
          <wp:positionH relativeFrom="column">
            <wp:posOffset>4886325</wp:posOffset>
          </wp:positionH>
          <wp:positionV relativeFrom="paragraph">
            <wp:posOffset>-276047</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044005">
      <w:t>U0</w:t>
    </w:r>
    <w:r>
      <w:t>55</w:t>
    </w:r>
    <w:r w:rsidR="00044005">
      <w:t>-v1.0-</w:t>
    </w:r>
    <w:r w:rsidR="00A83452">
      <w:t>FN</w:t>
    </w:r>
    <w:r>
      <w:t>1</w:t>
    </w:r>
    <w:r w:rsidR="00044005">
      <w:t>-EN</w:t>
    </w:r>
    <w:r w:rsidR="00044005">
      <w:tab/>
    </w:r>
    <w:r w:rsidR="00546A14">
      <w:rPr>
        <w:noProof/>
        <w:lang w:val="fr-FR" w:eastAsia="ja-JP"/>
      </w:rPr>
      <w:drawing>
        <wp:anchor distT="0" distB="0" distL="114300" distR="114300" simplePos="0" relativeHeight="251788288" behindDoc="0" locked="0" layoutInCell="1" allowOverlap="1" wp14:anchorId="0B27A638" wp14:editId="7492FF19">
          <wp:simplePos x="0" y="0"/>
          <wp:positionH relativeFrom="column">
            <wp:posOffset>2533015</wp:posOffset>
          </wp:positionH>
          <wp:positionV relativeFrom="paragraph">
            <wp:posOffset>-66675</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4400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477F45F3" w:rsidR="00044005" w:rsidRPr="00832A32" w:rsidRDefault="00546A14" w:rsidP="00832A32">
    <w:pPr>
      <w:pStyle w:val="Footer"/>
    </w:pPr>
    <w:r w:rsidRPr="006021AD">
      <w:rPr>
        <w:rFonts w:cs="Arial"/>
        <w:noProof/>
        <w:sz w:val="22"/>
        <w:lang w:val="fr-FR" w:eastAsia="ja-JP"/>
      </w:rPr>
      <w:drawing>
        <wp:anchor distT="0" distB="0" distL="114300" distR="114300" simplePos="0" relativeHeight="251661824" behindDoc="0" locked="0" layoutInCell="1" allowOverlap="1" wp14:anchorId="6B9FEB09" wp14:editId="7F6D2548">
          <wp:simplePos x="0" y="0"/>
          <wp:positionH relativeFrom="column">
            <wp:posOffset>2428240</wp:posOffset>
          </wp:positionH>
          <wp:positionV relativeFrom="paragraph">
            <wp:posOffset>-68580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A2C93">
      <w:rPr>
        <w:noProof/>
        <w:lang w:val="fr-FR" w:eastAsia="ja-JP"/>
      </w:rPr>
      <w:drawing>
        <wp:anchor distT="0" distB="0" distL="114300" distR="114300" simplePos="0" relativeHeight="251656704" behindDoc="0" locked="0" layoutInCell="1" allowOverlap="1" wp14:anchorId="465FC235" wp14:editId="30AFF1BB">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8A2C93">
      <w:t>U055-v1</w:t>
    </w:r>
    <w:r w:rsidR="00A83452">
      <w:t>.0-FN</w:t>
    </w:r>
    <w:r w:rsidR="008A2C93">
      <w:t>1</w:t>
    </w:r>
    <w:r w:rsidR="00A83452">
      <w:t>-EN</w:t>
    </w:r>
    <w:r w:rsidR="00A83452">
      <w:tab/>
    </w:r>
    <w:r w:rsidR="00A8345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642F" w14:textId="77777777" w:rsidR="00530EF3" w:rsidRDefault="00530EF3" w:rsidP="000A699C">
      <w:pPr>
        <w:spacing w:before="0" w:after="0"/>
      </w:pPr>
      <w:r>
        <w:separator/>
      </w:r>
    </w:p>
  </w:footnote>
  <w:footnote w:type="continuationSeparator" w:id="0">
    <w:p w14:paraId="411EDC5C" w14:textId="77777777" w:rsidR="00530EF3" w:rsidRDefault="00530EF3" w:rsidP="000A699C">
      <w:pPr>
        <w:spacing w:before="0" w:after="0"/>
      </w:pPr>
      <w:r>
        <w:continuationSeparator/>
      </w:r>
    </w:p>
  </w:footnote>
  <w:footnote w:id="1">
    <w:p w14:paraId="47BE2C47" w14:textId="413101EF" w:rsidR="00044005" w:rsidRPr="00F3514D" w:rsidRDefault="00044005" w:rsidP="00B25DB6">
      <w:pPr>
        <w:pStyle w:val="FootnoteText"/>
      </w:pPr>
      <w:r w:rsidRPr="00F3514D">
        <w:rPr>
          <w:rStyle w:val="FootnoteReference"/>
          <w:vertAlign w:val="baseline"/>
        </w:rPr>
        <w:footnoteRef/>
      </w:r>
      <w:r w:rsidRPr="00F3514D">
        <w:t>.</w:t>
      </w:r>
      <w:r w:rsidRPr="00F3514D">
        <w:tab/>
      </w:r>
      <w:r w:rsidR="00B25DB6" w:rsidRPr="000E6E3E">
        <w:t>Frequently referred to as the ‘Intangible Heritage Convention’, the ‘2003 Convention’ and, for the purpose of this unit, simply the ‘Convention’.</w:t>
      </w:r>
    </w:p>
  </w:footnote>
  <w:footnote w:id="2">
    <w:p w14:paraId="2F67DBDC" w14:textId="199D0846" w:rsidR="00754F20" w:rsidRPr="00F3514D" w:rsidRDefault="00754F20" w:rsidP="00F3514D">
      <w:pPr>
        <w:pStyle w:val="FootnoteText"/>
        <w:rPr>
          <w:rStyle w:val="FootnoteReference"/>
          <w:snapToGrid/>
          <w:vertAlign w:val="baseline"/>
          <w:lang w:val="en-GB"/>
        </w:rPr>
      </w:pPr>
      <w:r w:rsidRPr="00F3514D">
        <w:rPr>
          <w:rStyle w:val="FootnoteReference"/>
          <w:snapToGrid/>
          <w:vertAlign w:val="baseline"/>
          <w:lang w:val="en-GB"/>
        </w:rPr>
        <w:footnoteRef/>
      </w:r>
      <w:r w:rsidR="00F3514D" w:rsidRPr="00F3514D">
        <w:rPr>
          <w:rStyle w:val="FootnoteReference"/>
          <w:snapToGrid/>
          <w:vertAlign w:val="baseline"/>
          <w:lang w:val="en-GB"/>
        </w:rPr>
        <w:t>.</w:t>
      </w:r>
      <w:r w:rsidR="00F3514D" w:rsidRPr="00F3514D">
        <w:rPr>
          <w:rStyle w:val="FootnoteReference"/>
          <w:snapToGrid/>
          <w:vertAlign w:val="baseline"/>
          <w:lang w:val="en-GB"/>
        </w:rPr>
        <w:tab/>
      </w:r>
      <w:r w:rsidRPr="00F3514D">
        <w:rPr>
          <w:rStyle w:val="FootnoteReference"/>
          <w:snapToGrid/>
          <w:vertAlign w:val="baseline"/>
          <w:lang w:val="en-GB"/>
        </w:rPr>
        <w:t>Hereafter, communities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759821F3" w:rsidR="00044005" w:rsidRPr="00A83452" w:rsidRDefault="00A83452" w:rsidP="008A2C93">
    <w:pPr>
      <w:pStyle w:val="Header"/>
      <w:tabs>
        <w:tab w:val="clear" w:pos="4423"/>
        <w:tab w:val="center" w:pos="4070"/>
      </w:tabs>
    </w:pPr>
    <w:r>
      <w:rPr>
        <w:rStyle w:val="PageNumber"/>
      </w:rPr>
      <w:fldChar w:fldCharType="begin"/>
    </w:r>
    <w:r>
      <w:rPr>
        <w:rStyle w:val="PageNumber"/>
      </w:rPr>
      <w:instrText xml:space="preserve">PAGE  </w:instrText>
    </w:r>
    <w:r>
      <w:rPr>
        <w:rStyle w:val="PageNumber"/>
      </w:rPr>
      <w:fldChar w:fldCharType="separate"/>
    </w:r>
    <w:r w:rsidR="00AA4247">
      <w:rPr>
        <w:rStyle w:val="PageNumber"/>
        <w:noProof/>
      </w:rPr>
      <w:t>2</w:t>
    </w:r>
    <w:r>
      <w:rPr>
        <w:rStyle w:val="PageNumber"/>
      </w:rPr>
      <w:fldChar w:fldCharType="end"/>
    </w:r>
    <w:r>
      <w:rPr>
        <w:rStyle w:val="PageNumber"/>
      </w:rPr>
      <w:tab/>
    </w:r>
    <w:r w:rsidR="008A2C93">
      <w:t>Unit 55</w:t>
    </w:r>
    <w:r>
      <w:t xml:space="preserve">: </w:t>
    </w:r>
    <w:r w:rsidR="008A2C93">
      <w:rPr>
        <w:rStyle w:val="hps"/>
        <w:lang w:val="en-GB"/>
      </w:rPr>
      <w:t>Workshop on p</w:t>
    </w:r>
    <w:r w:rsidR="00A71FAE" w:rsidRPr="003E7367">
      <w:rPr>
        <w:rStyle w:val="hps"/>
        <w:lang w:val="en-GB"/>
      </w:rPr>
      <w:t xml:space="preserve">olicy development for </w:t>
    </w:r>
    <w:r w:rsidR="008A2C93">
      <w:rPr>
        <w:rStyle w:val="hps"/>
        <w:lang w:val="en-GB"/>
      </w:rPr>
      <w:t>ICH</w:t>
    </w:r>
    <w:r w:rsidR="00A71FAE" w:rsidRPr="003E7367">
      <w:rPr>
        <w:rStyle w:val="hps"/>
        <w:lang w:val="en-GB"/>
      </w:rPr>
      <w:t xml:space="preserve"> safeguarding</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4C1E032B" w:rsidR="00044005" w:rsidRPr="00A83452" w:rsidRDefault="00A83452" w:rsidP="008A2C93">
    <w:pPr>
      <w:pStyle w:val="Header"/>
    </w:pPr>
    <w:r>
      <w:t xml:space="preserve">Facilitator’s </w:t>
    </w:r>
    <w:r>
      <w:t>notes</w:t>
    </w:r>
    <w:r>
      <w:tab/>
    </w:r>
    <w:r w:rsidR="008A2C93">
      <w:t xml:space="preserve">Unit 55: </w:t>
    </w:r>
    <w:r w:rsidR="008A2C93">
      <w:rPr>
        <w:rStyle w:val="hps"/>
        <w:lang w:val="en-GB"/>
      </w:rPr>
      <w:t>Workshop on p</w:t>
    </w:r>
    <w:r w:rsidR="008A2C93" w:rsidRPr="003E7367">
      <w:rPr>
        <w:rStyle w:val="hps"/>
        <w:lang w:val="en-GB"/>
      </w:rPr>
      <w:t xml:space="preserve">olicy development for </w:t>
    </w:r>
    <w:r w:rsidR="008A2C93">
      <w:rPr>
        <w:rStyle w:val="hps"/>
        <w:lang w:val="en-GB"/>
      </w:rPr>
      <w:t>ICH</w:t>
    </w:r>
    <w:r w:rsidR="008A2C93" w:rsidRPr="003E7367">
      <w:rPr>
        <w:rStyle w:val="hps"/>
        <w:lang w:val="en-GB"/>
      </w:rPr>
      <w:t xml:space="preserve"> safeguarding</w:t>
    </w:r>
    <w:r>
      <w:tab/>
    </w:r>
    <w:r>
      <w:rPr>
        <w:rStyle w:val="PageNumber"/>
      </w:rPr>
      <w:fldChar w:fldCharType="begin"/>
    </w:r>
    <w:r>
      <w:rPr>
        <w:rStyle w:val="PageNumber"/>
      </w:rPr>
      <w:instrText xml:space="preserve"> PAGE </w:instrText>
    </w:r>
    <w:r>
      <w:rPr>
        <w:rStyle w:val="PageNumber"/>
      </w:rPr>
      <w:fldChar w:fldCharType="separate"/>
    </w:r>
    <w:r w:rsidR="00AA4247">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582FB296" w:rsidR="00044005" w:rsidRPr="00832A32" w:rsidRDefault="00832A32" w:rsidP="00832A32">
    <w:pPr>
      <w:pStyle w:val="Header"/>
    </w:pPr>
    <w:r>
      <w:tab/>
    </w: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4754" w:hanging="360"/>
      </w:pPr>
      <w:rPr>
        <w:rFonts w:ascii="Symbol" w:hAnsi="Symbol" w:hint="default"/>
      </w:rPr>
    </w:lvl>
    <w:lvl w:ilvl="1" w:tplc="040C0019">
      <w:start w:val="1"/>
      <w:numFmt w:val="lowerLetter"/>
      <w:lvlText w:val="%2."/>
      <w:lvlJc w:val="left"/>
      <w:pPr>
        <w:ind w:left="5267" w:hanging="360"/>
      </w:pPr>
    </w:lvl>
    <w:lvl w:ilvl="2" w:tplc="040C001B" w:tentative="1">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40421"/>
    <w:multiLevelType w:val="hybridMultilevel"/>
    <w:tmpl w:val="14E6FB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C85E84"/>
    <w:multiLevelType w:val="hybridMultilevel"/>
    <w:tmpl w:val="878695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3"/>
  </w:num>
  <w:num w:numId="5">
    <w:abstractNumId w:val="11"/>
  </w:num>
  <w:num w:numId="6">
    <w:abstractNumId w:val="8"/>
  </w:num>
  <w:num w:numId="7">
    <w:abstractNumId w:val="13"/>
  </w:num>
  <w:num w:numId="8">
    <w:abstractNumId w:val="9"/>
  </w:num>
  <w:num w:numId="9">
    <w:abstractNumId w:val="14"/>
  </w:num>
  <w:num w:numId="10">
    <w:abstractNumId w:val="12"/>
  </w:num>
  <w:num w:numId="11">
    <w:abstractNumId w:val="6"/>
  </w:num>
  <w:num w:numId="12">
    <w:abstractNumId w:val="2"/>
  </w:num>
  <w:num w:numId="13">
    <w:abstractNumId w:val="0"/>
  </w:num>
  <w:num w:numId="14">
    <w:abstractNumId w:val="7"/>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A0"/>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AC6"/>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65C"/>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C7E78"/>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1FBE"/>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A5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887"/>
    <w:rsid w:val="00152B7F"/>
    <w:rsid w:val="00152E73"/>
    <w:rsid w:val="001532B9"/>
    <w:rsid w:val="00153329"/>
    <w:rsid w:val="0015456E"/>
    <w:rsid w:val="00154AF6"/>
    <w:rsid w:val="00154B92"/>
    <w:rsid w:val="00154CB4"/>
    <w:rsid w:val="00154E02"/>
    <w:rsid w:val="00154E4F"/>
    <w:rsid w:val="0015532D"/>
    <w:rsid w:val="00155409"/>
    <w:rsid w:val="001558EE"/>
    <w:rsid w:val="00155B57"/>
    <w:rsid w:val="00156C0C"/>
    <w:rsid w:val="00156D45"/>
    <w:rsid w:val="00157285"/>
    <w:rsid w:val="001576DC"/>
    <w:rsid w:val="00157A5A"/>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B9A"/>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12C"/>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CA1"/>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1DB7"/>
    <w:rsid w:val="001E2C42"/>
    <w:rsid w:val="001E2FD2"/>
    <w:rsid w:val="001E3328"/>
    <w:rsid w:val="001E3633"/>
    <w:rsid w:val="001E37D2"/>
    <w:rsid w:val="001E425F"/>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6FF"/>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BA2"/>
    <w:rsid w:val="00212C01"/>
    <w:rsid w:val="00212DE9"/>
    <w:rsid w:val="002134A2"/>
    <w:rsid w:val="00213B1A"/>
    <w:rsid w:val="00213D9A"/>
    <w:rsid w:val="002142BE"/>
    <w:rsid w:val="00214346"/>
    <w:rsid w:val="00214546"/>
    <w:rsid w:val="00214749"/>
    <w:rsid w:val="002147EA"/>
    <w:rsid w:val="00214806"/>
    <w:rsid w:val="00214AD7"/>
    <w:rsid w:val="00215153"/>
    <w:rsid w:val="00215527"/>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6FB"/>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9B7"/>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4C7C"/>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0FBA"/>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1FF"/>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01A"/>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6FF9"/>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A64"/>
    <w:rsid w:val="002E5E3B"/>
    <w:rsid w:val="002E63E4"/>
    <w:rsid w:val="002E6587"/>
    <w:rsid w:val="002E6767"/>
    <w:rsid w:val="002E68BD"/>
    <w:rsid w:val="002E69AD"/>
    <w:rsid w:val="002E70C2"/>
    <w:rsid w:val="002E7415"/>
    <w:rsid w:val="002E753C"/>
    <w:rsid w:val="002E79F0"/>
    <w:rsid w:val="002F0374"/>
    <w:rsid w:val="002F03C2"/>
    <w:rsid w:val="002F03C8"/>
    <w:rsid w:val="002F0586"/>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4DB0"/>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4A4E"/>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51D"/>
    <w:rsid w:val="00341727"/>
    <w:rsid w:val="003419E7"/>
    <w:rsid w:val="003419FE"/>
    <w:rsid w:val="00341CC2"/>
    <w:rsid w:val="003422AB"/>
    <w:rsid w:val="003422FA"/>
    <w:rsid w:val="003424D6"/>
    <w:rsid w:val="00342BA0"/>
    <w:rsid w:val="0034364A"/>
    <w:rsid w:val="003438B2"/>
    <w:rsid w:val="0034395A"/>
    <w:rsid w:val="00343A03"/>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78C"/>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36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E5D"/>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C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E77"/>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9"/>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EF3"/>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1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48F"/>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3E4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4FD"/>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2DE6"/>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766"/>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7F1"/>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24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A13"/>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5E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839"/>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17F98"/>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4F20"/>
    <w:rsid w:val="00755198"/>
    <w:rsid w:val="007558BB"/>
    <w:rsid w:val="0075593D"/>
    <w:rsid w:val="00755AC5"/>
    <w:rsid w:val="00755D33"/>
    <w:rsid w:val="00756341"/>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58"/>
    <w:rsid w:val="007673A2"/>
    <w:rsid w:val="007677FC"/>
    <w:rsid w:val="00767CDC"/>
    <w:rsid w:val="00767E13"/>
    <w:rsid w:val="0077068E"/>
    <w:rsid w:val="0077069D"/>
    <w:rsid w:val="007706D9"/>
    <w:rsid w:val="00770FC7"/>
    <w:rsid w:val="007712FE"/>
    <w:rsid w:val="00771B25"/>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E01"/>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581"/>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6FF"/>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777"/>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600"/>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49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789"/>
    <w:rsid w:val="00887C66"/>
    <w:rsid w:val="00887D11"/>
    <w:rsid w:val="0089005C"/>
    <w:rsid w:val="00890518"/>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C93"/>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09F"/>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CD1"/>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C0D"/>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511"/>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1B5"/>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67C"/>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BFF"/>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D7"/>
    <w:rsid w:val="00946401"/>
    <w:rsid w:val="009465CD"/>
    <w:rsid w:val="00946994"/>
    <w:rsid w:val="009469E7"/>
    <w:rsid w:val="00947197"/>
    <w:rsid w:val="009473D5"/>
    <w:rsid w:val="00950860"/>
    <w:rsid w:val="00950A87"/>
    <w:rsid w:val="00950D53"/>
    <w:rsid w:val="00951015"/>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466"/>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38B"/>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AF0"/>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82C"/>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497"/>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1FAE"/>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35F"/>
    <w:rsid w:val="00A86E95"/>
    <w:rsid w:val="00A86F2C"/>
    <w:rsid w:val="00A86FB2"/>
    <w:rsid w:val="00A87037"/>
    <w:rsid w:val="00A872FD"/>
    <w:rsid w:val="00A87AAA"/>
    <w:rsid w:val="00A87E73"/>
    <w:rsid w:val="00A902D9"/>
    <w:rsid w:val="00A90416"/>
    <w:rsid w:val="00A90636"/>
    <w:rsid w:val="00A909D6"/>
    <w:rsid w:val="00A90C49"/>
    <w:rsid w:val="00A90E02"/>
    <w:rsid w:val="00A91587"/>
    <w:rsid w:val="00A91AB9"/>
    <w:rsid w:val="00A92C2B"/>
    <w:rsid w:val="00A92CD4"/>
    <w:rsid w:val="00A9405C"/>
    <w:rsid w:val="00A94095"/>
    <w:rsid w:val="00A943A2"/>
    <w:rsid w:val="00A9468B"/>
    <w:rsid w:val="00A949DC"/>
    <w:rsid w:val="00A95057"/>
    <w:rsid w:val="00A95128"/>
    <w:rsid w:val="00A9527D"/>
    <w:rsid w:val="00A9542C"/>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24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6B68"/>
    <w:rsid w:val="00AC7166"/>
    <w:rsid w:val="00AC7AA7"/>
    <w:rsid w:val="00AC7C57"/>
    <w:rsid w:val="00AC7D9E"/>
    <w:rsid w:val="00AD018D"/>
    <w:rsid w:val="00AD0470"/>
    <w:rsid w:val="00AD07C7"/>
    <w:rsid w:val="00AD0A35"/>
    <w:rsid w:val="00AD140D"/>
    <w:rsid w:val="00AD176D"/>
    <w:rsid w:val="00AD178B"/>
    <w:rsid w:val="00AD1819"/>
    <w:rsid w:val="00AD26F7"/>
    <w:rsid w:val="00AD29C6"/>
    <w:rsid w:val="00AD2C99"/>
    <w:rsid w:val="00AD3281"/>
    <w:rsid w:val="00AD37A3"/>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B7"/>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AE"/>
    <w:rsid w:val="00AF44FD"/>
    <w:rsid w:val="00AF47AE"/>
    <w:rsid w:val="00AF4AE4"/>
    <w:rsid w:val="00AF4E10"/>
    <w:rsid w:val="00AF5EDF"/>
    <w:rsid w:val="00AF685C"/>
    <w:rsid w:val="00AF7034"/>
    <w:rsid w:val="00AF7431"/>
    <w:rsid w:val="00AF79D7"/>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5DB6"/>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43D"/>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357"/>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DE6"/>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71B"/>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1DD2"/>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27"/>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8DE"/>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01"/>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18E"/>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C8A"/>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C0"/>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548"/>
    <w:rsid w:val="00D30716"/>
    <w:rsid w:val="00D307B6"/>
    <w:rsid w:val="00D30AF2"/>
    <w:rsid w:val="00D31284"/>
    <w:rsid w:val="00D31864"/>
    <w:rsid w:val="00D31C8A"/>
    <w:rsid w:val="00D32195"/>
    <w:rsid w:val="00D32425"/>
    <w:rsid w:val="00D32532"/>
    <w:rsid w:val="00D32B3B"/>
    <w:rsid w:val="00D32E5C"/>
    <w:rsid w:val="00D32F18"/>
    <w:rsid w:val="00D3317B"/>
    <w:rsid w:val="00D33FCA"/>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658"/>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E6B"/>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81"/>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3EF1"/>
    <w:rsid w:val="00E44015"/>
    <w:rsid w:val="00E440E0"/>
    <w:rsid w:val="00E44144"/>
    <w:rsid w:val="00E442B4"/>
    <w:rsid w:val="00E446AA"/>
    <w:rsid w:val="00E45A93"/>
    <w:rsid w:val="00E45C4D"/>
    <w:rsid w:val="00E45C73"/>
    <w:rsid w:val="00E45F3D"/>
    <w:rsid w:val="00E45F68"/>
    <w:rsid w:val="00E46157"/>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2A"/>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870"/>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2DC"/>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79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B48"/>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14D"/>
    <w:rsid w:val="00F3520E"/>
    <w:rsid w:val="00F35284"/>
    <w:rsid w:val="00F35355"/>
    <w:rsid w:val="00F3585E"/>
    <w:rsid w:val="00F35F3F"/>
    <w:rsid w:val="00F35F61"/>
    <w:rsid w:val="00F35F78"/>
    <w:rsid w:val="00F36111"/>
    <w:rsid w:val="00F36CE9"/>
    <w:rsid w:val="00F36F5D"/>
    <w:rsid w:val="00F36FBD"/>
    <w:rsid w:val="00F375CA"/>
    <w:rsid w:val="00F37B47"/>
    <w:rsid w:val="00F37D19"/>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E5"/>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CF3"/>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49E"/>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F1"/>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6A27F1"/>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6A27F1"/>
    <w:pPr>
      <w:outlineLvl w:val="1"/>
    </w:pPr>
    <w:rPr>
      <w:rFonts w:eastAsia="SimSun"/>
    </w:rPr>
  </w:style>
  <w:style w:type="paragraph" w:styleId="Heading3">
    <w:name w:val="heading 3"/>
    <w:basedOn w:val="Heading4"/>
    <w:next w:val="Normal"/>
    <w:link w:val="Heading3Char"/>
    <w:uiPriority w:val="9"/>
    <w:unhideWhenUsed/>
    <w:qFormat/>
    <w:rsid w:val="006A27F1"/>
    <w:pPr>
      <w:outlineLvl w:val="2"/>
    </w:pPr>
    <w:rPr>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6A27F1"/>
    <w:pPr>
      <w:outlineLvl w:val="4"/>
    </w:pPr>
    <w:rPr>
      <w:lang w:eastAsia="fr-FR"/>
    </w:rPr>
  </w:style>
  <w:style w:type="paragraph" w:styleId="Heading6">
    <w:name w:val="heading 6"/>
    <w:basedOn w:val="Normal"/>
    <w:next w:val="Normal"/>
    <w:link w:val="Heading6Char"/>
    <w:uiPriority w:val="9"/>
    <w:semiHidden/>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7F1"/>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6A27F1"/>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6A27F1"/>
    <w:rPr>
      <w:rFonts w:ascii="Arial" w:eastAsia="SimSun" w:hAnsi="Arial" w:cs="Times New Roman"/>
      <w:b/>
      <w:bCs/>
      <w:caps/>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6A27F1"/>
    <w:rPr>
      <w:rFonts w:ascii="Arial" w:eastAsia="SimSun" w:hAnsi="Arial" w:cs="Times New Roman"/>
      <w:b/>
      <w:bCs/>
      <w:caps/>
      <w:sz w:val="20"/>
      <w:szCs w:val="24"/>
      <w:lang w:val="it-IT"/>
    </w:rPr>
  </w:style>
  <w:style w:type="character" w:customStyle="1" w:styleId="Heading6Char">
    <w:name w:val="Heading 6 Char"/>
    <w:link w:val="Heading6"/>
    <w:uiPriority w:val="9"/>
    <w:semiHidden/>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before="0" w:after="0"/>
      <w:jc w:val="left"/>
    </w:pPr>
    <w:rPr>
      <w:rFonts w:asciiTheme="minorHAnsi" w:hAnsiTheme="minorHAnsi"/>
      <w:smallCaps/>
      <w:szCs w:val="22"/>
    </w:rPr>
  </w:style>
  <w:style w:type="paragraph" w:styleId="Title">
    <w:name w:val="Title"/>
    <w:basedOn w:val="UPlan"/>
    <w:next w:val="Normal"/>
    <w:link w:val="TitleChar"/>
    <w:uiPriority w:val="10"/>
    <w:qFormat/>
    <w:rsid w:val="006A27F1"/>
    <w:rPr>
      <w:b/>
      <w:caps/>
      <w:lang w:val="fr-FR"/>
    </w:rPr>
  </w:style>
  <w:style w:type="character" w:customStyle="1" w:styleId="TitleChar">
    <w:name w:val="Title Char"/>
    <w:basedOn w:val="DefaultParagraphFont"/>
    <w:link w:val="Title"/>
    <w:uiPriority w:val="10"/>
    <w:rsid w:val="006A27F1"/>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6A27F1"/>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6A27F1"/>
    <w:rPr>
      <w:rFonts w:ascii="Calibri" w:hAnsi="Calibri" w:cs="Arial"/>
      <w:sz w:val="20"/>
      <w:szCs w:val="20"/>
    </w:rPr>
  </w:style>
  <w:style w:type="paragraph" w:customStyle="1" w:styleId="ListParagraph1">
    <w:name w:val="List Paragraph1"/>
    <w:basedOn w:val="Normal"/>
    <w:uiPriority w:val="34"/>
    <w:rsid w:val="003544CF"/>
    <w:pPr>
      <w:numPr>
        <w:numId w:val="4"/>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3"/>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rsid w:val="00E8420A"/>
    <w:pPr>
      <w:keepNext/>
      <w:keepLines/>
      <w:numPr>
        <w:numId w:val="5"/>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basedOn w:val="DefaultParagraphFont"/>
    <w:link w:val="IntenseQuote"/>
    <w:uiPriority w:val="30"/>
    <w:rsid w:val="006A27F1"/>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6A27F1"/>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4"/>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6A27F1"/>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6A27F1"/>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6A27F1"/>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eastAsia="Calibri"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rsid w:val="00F15E7C"/>
    <w:pPr>
      <w:spacing w:before="240" w:after="240"/>
      <w:ind w:left="567"/>
    </w:pPr>
    <w:rPr>
      <w:sz w:val="20"/>
      <w:lang w:val="en-GB"/>
    </w:rPr>
  </w:style>
  <w:style w:type="paragraph" w:customStyle="1" w:styleId="Slideheading">
    <w:name w:val="Slide heading"/>
    <w:basedOn w:val="Heading2"/>
    <w:link w:val="SlideheadingChar"/>
    <w:qFormat/>
    <w:rsid w:val="006A27F1"/>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6A27F1"/>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secondbullet">
    <w:name w:val="Txt second bullet"/>
    <w:basedOn w:val="Txtpucegras"/>
    <w:qFormat/>
    <w:rsid w:val="006A27F1"/>
    <w:pPr>
      <w:numPr>
        <w:ilvl w:val="1"/>
      </w:numPr>
    </w:pPr>
  </w:style>
  <w:style w:type="table" w:customStyle="1" w:styleId="TableGrid4">
    <w:name w:val="Table Grid4"/>
    <w:basedOn w:val="TableNormal"/>
    <w:next w:val="TableGrid"/>
    <w:uiPriority w:val="59"/>
    <w:rsid w:val="00754F20"/>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liases w:val="Title Ed"/>
    <w:basedOn w:val="FootnoteText"/>
    <w:link w:val="NoSpacingChar"/>
    <w:uiPriority w:val="1"/>
    <w:qFormat/>
    <w:rsid w:val="006A27F1"/>
    <w:pPr>
      <w:tabs>
        <w:tab w:val="clear" w:pos="284"/>
        <w:tab w:val="left" w:pos="369"/>
      </w:tabs>
      <w:jc w:val="left"/>
    </w:pPr>
    <w:rPr>
      <w:rFonts w:ascii="Calibri" w:eastAsiaTheme="minorHAnsi" w:hAnsi="Calibri"/>
      <w:snapToGrid/>
      <w:sz w:val="20"/>
      <w:lang w:val="fr-FR" w:eastAsia="fr-FR"/>
    </w:rPr>
  </w:style>
  <w:style w:type="table" w:customStyle="1" w:styleId="TableGrid41">
    <w:name w:val="Table Grid41"/>
    <w:basedOn w:val="TableNormal"/>
    <w:next w:val="TableGrid"/>
    <w:uiPriority w:val="59"/>
    <w:rsid w:val="006A27F1"/>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link w:val="1Char"/>
    <w:qFormat/>
    <w:rsid w:val="006A27F1"/>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6A27F1"/>
    <w:rPr>
      <w:rFonts w:ascii="Arial" w:eastAsia="SimSun" w:hAnsi="Arial" w:cs="Arial"/>
      <w:w w:val="96"/>
      <w:lang w:val="en-US"/>
    </w:rPr>
  </w:style>
  <w:style w:type="paragraph" w:customStyle="1" w:styleId="U1">
    <w:name w:val="U.1"/>
    <w:basedOn w:val="Normal"/>
    <w:qFormat/>
    <w:rsid w:val="006A27F1"/>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6A27F1"/>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6A27F1"/>
    <w:rPr>
      <w:rFonts w:ascii="Arial" w:eastAsia="SimSun" w:hAnsi="Arial" w:cs="Arial"/>
      <w:lang w:val="en-US"/>
    </w:rPr>
  </w:style>
  <w:style w:type="paragraph" w:customStyle="1" w:styleId="citationunit">
    <w:name w:val="citation unit"/>
    <w:basedOn w:val="Texte1"/>
    <w:qFormat/>
    <w:rsid w:val="006A27F1"/>
    <w:pPr>
      <w:ind w:left="1134" w:right="284"/>
    </w:pPr>
  </w:style>
  <w:style w:type="paragraph" w:styleId="ListParagraph">
    <w:name w:val="List Paragraph"/>
    <w:basedOn w:val="Marge"/>
    <w:uiPriority w:val="34"/>
    <w:qFormat/>
    <w:rsid w:val="006A27F1"/>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6A27F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fr-FR"/>
    </w:rPr>
  </w:style>
  <w:style w:type="character" w:customStyle="1" w:styleId="IntenseQuoteChar1">
    <w:name w:val="Intense Quote Char1"/>
    <w:basedOn w:val="DefaultParagraphFont"/>
    <w:uiPriority w:val="60"/>
    <w:rsid w:val="006A27F1"/>
    <w:rPr>
      <w:rFonts w:ascii="Arial" w:eastAsia="SimSun" w:hAnsi="Arial" w:cs="Arial"/>
      <w:i/>
      <w:iCs/>
      <w:snapToGrid w:val="0"/>
      <w:color w:val="4F81BD" w:themeColor="accent1"/>
      <w:szCs w:val="24"/>
      <w:lang w:val="en-US" w:eastAsia="zh-CN"/>
    </w:rPr>
  </w:style>
  <w:style w:type="paragraph" w:styleId="BodyText">
    <w:name w:val="Body Text"/>
    <w:basedOn w:val="Normal"/>
    <w:link w:val="BodyTextChar"/>
    <w:rsid w:val="00546A1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546A14"/>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63347202">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5CD7-F3F7-42AB-94AB-3CFEB85347C9}">
  <ds:schemaRefs>
    <ds:schemaRef ds:uri="http://schemas.openxmlformats.org/officeDocument/2006/bibliography"/>
  </ds:schemaRefs>
</ds:datastoreItem>
</file>

<file path=customXml/itemProps2.xml><?xml version="1.0" encoding="utf-8"?>
<ds:datastoreItem xmlns:ds="http://schemas.openxmlformats.org/officeDocument/2006/customXml" ds:itemID="{B7C7A69C-9DD4-4CAB-94CF-7AF406D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2928</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19000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2015-09-22T10:31:00Z</dcterms:created>
  <dcterms:modified xsi:type="dcterms:W3CDTF">2018-04-23T12:47:00Z</dcterms:modified>
</cp:coreProperties>
</file>