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99" w:rsidRPr="00F2055C" w:rsidRDefault="00256C79" w:rsidP="00A63076">
      <w:pPr>
        <w:pStyle w:val="Chapitre"/>
        <w:spacing w:before="120" w:after="240"/>
        <w:rPr>
          <w:lang w:val="ru-RU"/>
        </w:rPr>
      </w:pPr>
      <w:r>
        <w:rPr>
          <w:lang w:val="ru-RU"/>
        </w:rPr>
        <w:t>раздел</w:t>
      </w:r>
      <w:r w:rsidR="0082134F" w:rsidRPr="00F2055C">
        <w:rPr>
          <w:lang w:val="ru-RU"/>
        </w:rPr>
        <w:t xml:space="preserve"> </w:t>
      </w:r>
      <w:r w:rsidR="008B1899" w:rsidRPr="00F2055C">
        <w:rPr>
          <w:lang w:val="ru-RU"/>
        </w:rPr>
        <w:t>55</w:t>
      </w:r>
    </w:p>
    <w:p w:rsidR="0082134F" w:rsidRPr="00F2055C" w:rsidRDefault="00256C79" w:rsidP="00A63076">
      <w:pPr>
        <w:pStyle w:val="HO1"/>
        <w:spacing w:before="240"/>
        <w:rPr>
          <w:lang w:val="ru-RU"/>
        </w:rPr>
      </w:pPr>
      <w:r>
        <w:rPr>
          <w:lang w:val="ru-RU"/>
        </w:rPr>
        <w:t>Раздаточный</w:t>
      </w:r>
      <w:r w:rsidRPr="00F2055C">
        <w:rPr>
          <w:lang w:val="ru-RU"/>
        </w:rPr>
        <w:t xml:space="preserve"> </w:t>
      </w:r>
      <w:r>
        <w:rPr>
          <w:lang w:val="ru-RU"/>
        </w:rPr>
        <w:t>материал</w:t>
      </w:r>
      <w:r w:rsidR="0082134F" w:rsidRPr="00F2055C">
        <w:rPr>
          <w:lang w:val="ru-RU"/>
        </w:rPr>
        <w:t xml:space="preserve"> 2:</w:t>
      </w:r>
    </w:p>
    <w:p w:rsidR="00C243E5" w:rsidRPr="00F2055C" w:rsidRDefault="00256C79" w:rsidP="00A63076">
      <w:pPr>
        <w:pStyle w:val="HO2"/>
        <w:spacing w:after="240"/>
        <w:rPr>
          <w:lang w:val="ru-RU"/>
        </w:rPr>
      </w:pPr>
      <w:bookmarkStart w:id="0" w:name="_GoBack"/>
      <w:r>
        <w:rPr>
          <w:lang w:val="ru-RU"/>
        </w:rPr>
        <w:t>глоссарий</w:t>
      </w:r>
      <w:r w:rsidRPr="00F2055C">
        <w:rPr>
          <w:lang w:val="ru-RU"/>
        </w:rPr>
        <w:t xml:space="preserve"> </w:t>
      </w:r>
      <w:r>
        <w:rPr>
          <w:lang w:val="ru-RU"/>
        </w:rPr>
        <w:t>терминов</w:t>
      </w:r>
    </w:p>
    <w:bookmarkEnd w:id="0"/>
    <w:p w:rsidR="00BE541A" w:rsidRPr="00005DA8" w:rsidRDefault="00BE541A" w:rsidP="007E55B0">
      <w:pPr>
        <w:pStyle w:val="Texte1"/>
        <w:rPr>
          <w:rFonts w:eastAsia="Times New Roman"/>
          <w:b/>
          <w:lang w:val="ru-RU"/>
        </w:rPr>
      </w:pPr>
      <w:r>
        <w:rPr>
          <w:rFonts w:eastAsia="Times New Roman"/>
          <w:b/>
          <w:bCs/>
          <w:lang w:val="ru-RU"/>
        </w:rPr>
        <w:t>Выработка</w:t>
      </w:r>
      <w:r w:rsidRPr="00005DA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политики</w:t>
      </w:r>
      <w:r w:rsidRPr="00005DA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в</w:t>
      </w:r>
      <w:r w:rsidRPr="00005DA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интересах</w:t>
      </w:r>
      <w:r w:rsidRPr="00005DA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малоимущего</w:t>
      </w:r>
      <w:r w:rsidRPr="00005DA8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населения</w:t>
      </w:r>
      <w:r w:rsidRPr="00005DA8">
        <w:rPr>
          <w:rFonts w:eastAsia="Times New Roman"/>
          <w:b/>
          <w:lang w:val="ru-RU"/>
        </w:rPr>
        <w:t xml:space="preserve">: </w:t>
      </w:r>
      <w:r w:rsidRPr="00005DA8">
        <w:rPr>
          <w:rFonts w:eastAsia="Times New Roman"/>
          <w:lang w:val="ru-RU"/>
        </w:rPr>
        <w:t>процесс разработки и реализации политики</w:t>
      </w:r>
      <w:r>
        <w:rPr>
          <w:rFonts w:eastAsia="Times New Roman"/>
          <w:lang w:val="ru-RU"/>
        </w:rPr>
        <w:t>, направленной на ликвидацию крайней бедности</w:t>
      </w:r>
      <w:r w:rsidRPr="00005DA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 определено в Целях развития тысячелетия</w:t>
      </w:r>
      <w:r w:rsidRPr="00005DA8">
        <w:rPr>
          <w:rFonts w:eastAsia="Times New Roman"/>
          <w:bCs/>
          <w:lang w:val="ru-RU"/>
        </w:rPr>
        <w:t>.</w:t>
      </w:r>
    </w:p>
    <w:p w:rsidR="00BE541A" w:rsidRPr="00DE1D03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Государственная</w:t>
      </w:r>
      <w:r w:rsidRPr="00C67345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политика</w:t>
      </w:r>
      <w:r w:rsidRPr="00C67345">
        <w:rPr>
          <w:rFonts w:eastAsia="Times New Roman"/>
          <w:b/>
          <w:bCs/>
          <w:lang w:val="ru-RU"/>
        </w:rPr>
        <w:t xml:space="preserve">: </w:t>
      </w:r>
      <w:r w:rsidR="00E70633">
        <w:rPr>
          <w:rFonts w:eastAsia="Times New Roman"/>
          <w:bCs/>
          <w:lang w:val="ru-RU"/>
        </w:rPr>
        <w:t>общие</w:t>
      </w:r>
      <w:r w:rsidRPr="00C67345">
        <w:rPr>
          <w:rFonts w:eastAsia="Times New Roman"/>
          <w:bCs/>
          <w:lang w:val="ru-RU"/>
        </w:rPr>
        <w:t xml:space="preserve"> </w:t>
      </w:r>
      <w:r w:rsidRPr="006203B2">
        <w:rPr>
          <w:rFonts w:eastAsia="Times New Roman"/>
          <w:bCs/>
          <w:lang w:val="ru-RU"/>
        </w:rPr>
        <w:t>цели</w:t>
      </w:r>
      <w:r w:rsidRPr="00C67345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методы</w:t>
      </w:r>
      <w:r w:rsidRPr="00C6734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C67345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принципы</w:t>
      </w:r>
      <w:r w:rsidRPr="00C67345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 xml:space="preserve">которыми правительство руководствуется в своей деятельности, и </w:t>
      </w:r>
      <w:r w:rsidRPr="004050B5">
        <w:rPr>
          <w:rFonts w:eastAsia="Times New Roman"/>
          <w:bCs/>
          <w:lang w:val="ru-RU"/>
        </w:rPr>
        <w:t>которые</w:t>
      </w:r>
      <w:r>
        <w:rPr>
          <w:rFonts w:eastAsia="Times New Roman"/>
          <w:bCs/>
          <w:lang w:val="ru-RU"/>
        </w:rPr>
        <w:t xml:space="preserve">, среди прочего, </w:t>
      </w:r>
      <w:r w:rsidRPr="004050B5">
        <w:rPr>
          <w:rFonts w:eastAsia="Times New Roman"/>
          <w:bCs/>
          <w:lang w:val="ru-RU"/>
        </w:rPr>
        <w:t>включают</w:t>
      </w:r>
      <w:r>
        <w:rPr>
          <w:rFonts w:eastAsia="Times New Roman"/>
          <w:bCs/>
          <w:lang w:val="ru-RU"/>
        </w:rPr>
        <w:t xml:space="preserve"> разработку более конкретных законодательных и нормативных </w:t>
      </w:r>
      <w:r w:rsidRPr="004050B5">
        <w:rPr>
          <w:rFonts w:eastAsia="Times New Roman"/>
          <w:bCs/>
          <w:lang w:val="ru-RU"/>
        </w:rPr>
        <w:t>актов.</w:t>
      </w:r>
      <w:r>
        <w:rPr>
          <w:rFonts w:eastAsia="Times New Roman"/>
          <w:bCs/>
          <w:lang w:val="ru-RU"/>
        </w:rPr>
        <w:t xml:space="preserve"> Также</w:t>
      </w:r>
      <w:r w:rsidRPr="00DE1D03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используется</w:t>
      </w:r>
      <w:r w:rsidRPr="00DE1D03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для</w:t>
      </w:r>
      <w:r w:rsidRPr="00DE1D03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обозначения</w:t>
      </w:r>
      <w:r w:rsidRPr="00DE1D03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комплекса</w:t>
      </w:r>
      <w:r w:rsidRPr="00DE1D03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программ</w:t>
      </w:r>
      <w:r w:rsidRPr="00DE1D03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принятых и выполняемых правительством.</w:t>
      </w:r>
    </w:p>
    <w:p w:rsidR="00BE541A" w:rsidRPr="007178D4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lang w:val="ru-RU"/>
        </w:rPr>
        <w:t>Государственно</w:t>
      </w:r>
      <w:r w:rsidRPr="007178D4">
        <w:rPr>
          <w:rFonts w:eastAsia="Times New Roman"/>
          <w:b/>
          <w:lang w:val="ru-RU"/>
        </w:rPr>
        <w:t>-</w:t>
      </w:r>
      <w:r>
        <w:rPr>
          <w:rFonts w:eastAsia="Times New Roman"/>
          <w:b/>
          <w:lang w:val="ru-RU"/>
        </w:rPr>
        <w:t>частное</w:t>
      </w:r>
      <w:r w:rsidRPr="007178D4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партнерство</w:t>
      </w:r>
      <w:r w:rsidRPr="007178D4">
        <w:rPr>
          <w:rFonts w:eastAsia="Times New Roman"/>
          <w:bCs/>
          <w:lang w:val="ru-RU"/>
        </w:rPr>
        <w:t>: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формализованные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виды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отношений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государственным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частным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секторами</w:t>
      </w:r>
      <w:r w:rsidRPr="007178D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направленные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обеспечение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реализации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целей</w:t>
      </w:r>
      <w:r w:rsidRPr="007178D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представляющих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общий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интерес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качестве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инфраструктуры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услуг</w:t>
      </w:r>
      <w:r w:rsidRPr="007178D4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посредством совместного финансирования и сотрудничества государственных органов и частных организаций. Вовлечение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частного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предпринимательства</w:t>
      </w:r>
      <w:r w:rsidRPr="007178D4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в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форме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управленческих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кадров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178D4">
        <w:rPr>
          <w:rFonts w:eastAsia="Times New Roman"/>
          <w:lang w:val="ru-RU"/>
        </w:rPr>
        <w:t>/</w:t>
      </w:r>
      <w:r>
        <w:rPr>
          <w:rFonts w:eastAsia="Times New Roman"/>
          <w:lang w:val="ru-RU"/>
        </w:rPr>
        <w:t>или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денежных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взносов</w:t>
      </w:r>
      <w:r w:rsidRPr="007178D4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в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государственные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проекты,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направленн</w:t>
      </w:r>
      <w:r w:rsidR="00D50A98">
        <w:rPr>
          <w:rFonts w:eastAsia="Times New Roman"/>
          <w:lang w:val="ru-RU"/>
        </w:rPr>
        <w:t>ых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</w:t>
      </w:r>
      <w:r w:rsidRPr="007178D4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общественное благо.</w:t>
      </w:r>
    </w:p>
    <w:p w:rsidR="00BE541A" w:rsidRPr="00FC122C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Двусторонние</w:t>
      </w:r>
      <w:r w:rsidRPr="00FC122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организации</w:t>
      </w:r>
      <w:r w:rsidRPr="00FC122C">
        <w:rPr>
          <w:rFonts w:eastAsia="Times New Roman"/>
          <w:lang w:val="ru-RU"/>
        </w:rPr>
        <w:t xml:space="preserve"> </w:t>
      </w:r>
      <w:r w:rsidR="00783EC8">
        <w:rPr>
          <w:rFonts w:eastAsia="Times New Roman"/>
          <w:lang w:val="ru-RU"/>
        </w:rPr>
        <w:t xml:space="preserve">получают </w:t>
      </w:r>
      <w:r>
        <w:rPr>
          <w:rFonts w:eastAsia="Times New Roman"/>
          <w:lang w:val="ru-RU"/>
        </w:rPr>
        <w:t>финанс</w:t>
      </w:r>
      <w:r w:rsidR="00783EC8">
        <w:rPr>
          <w:rFonts w:eastAsia="Times New Roman"/>
          <w:lang w:val="ru-RU"/>
        </w:rPr>
        <w:t xml:space="preserve">овые средства от </w:t>
      </w:r>
      <w:r>
        <w:rPr>
          <w:rFonts w:eastAsia="Times New Roman"/>
          <w:lang w:val="ru-RU"/>
        </w:rPr>
        <w:t>правительств</w:t>
      </w:r>
      <w:r w:rsidR="00783EC8">
        <w:rPr>
          <w:rFonts w:eastAsia="Times New Roman"/>
          <w:lang w:val="ru-RU"/>
        </w:rPr>
        <w:t>а</w:t>
      </w:r>
      <w:r w:rsidRPr="00FC122C">
        <w:rPr>
          <w:rFonts w:eastAsia="Times New Roman"/>
          <w:lang w:val="ru-RU"/>
        </w:rPr>
        <w:t xml:space="preserve"> </w:t>
      </w:r>
      <w:r w:rsidR="00783EC8">
        <w:rPr>
          <w:rFonts w:eastAsia="Times New Roman"/>
          <w:lang w:val="ru-RU"/>
        </w:rPr>
        <w:t>своей</w:t>
      </w:r>
      <w:r w:rsidRPr="00FC12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страны</w:t>
      </w:r>
      <w:r w:rsidRPr="00FC12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FC122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используют</w:t>
      </w:r>
      <w:r w:rsidRPr="00FC122C">
        <w:rPr>
          <w:rFonts w:eastAsia="Times New Roman"/>
          <w:lang w:val="ru-RU"/>
        </w:rPr>
        <w:t xml:space="preserve"> </w:t>
      </w:r>
      <w:r w:rsidR="00783EC8">
        <w:rPr>
          <w:rFonts w:eastAsia="Times New Roman"/>
          <w:lang w:val="ru-RU"/>
        </w:rPr>
        <w:t>их</w:t>
      </w:r>
      <w:r>
        <w:rPr>
          <w:rFonts w:eastAsia="Times New Roman"/>
          <w:lang w:val="ru-RU"/>
        </w:rPr>
        <w:t xml:space="preserve"> для оказания помощи развивающимся странам.</w:t>
      </w:r>
    </w:p>
    <w:p w:rsidR="00BE541A" w:rsidRPr="00065681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Декларация</w:t>
      </w:r>
      <w:r w:rsidRPr="00F2055C">
        <w:rPr>
          <w:rFonts w:eastAsia="Times New Roman"/>
          <w:b/>
          <w:bCs/>
          <w:lang w:val="ru-RU"/>
        </w:rPr>
        <w:t xml:space="preserve"> (</w:t>
      </w:r>
      <w:r>
        <w:rPr>
          <w:rFonts w:eastAsia="Times New Roman"/>
          <w:b/>
          <w:bCs/>
          <w:lang w:val="ru-RU"/>
        </w:rPr>
        <w:t>международное</w:t>
      </w:r>
      <w:r w:rsidRPr="00F2055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право</w:t>
      </w:r>
      <w:r w:rsidRPr="00F2055C">
        <w:rPr>
          <w:rFonts w:eastAsia="Times New Roman"/>
          <w:b/>
          <w:bCs/>
          <w:lang w:val="ru-RU"/>
        </w:rPr>
        <w:t>)</w:t>
      </w:r>
      <w:r w:rsidRPr="00F2055C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Термин</w:t>
      </w:r>
      <w:r w:rsidRPr="00F2055C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декларация</w:t>
      </w:r>
      <w:r w:rsidRPr="00F2055C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используется</w:t>
      </w:r>
      <w:r w:rsidRPr="00F205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F205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обозначения</w:t>
      </w:r>
      <w:r w:rsidRPr="00F205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различных</w:t>
      </w:r>
      <w:r w:rsidRPr="00F205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международных</w:t>
      </w:r>
      <w:r w:rsidRPr="00F2055C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документов</w:t>
      </w:r>
      <w:r w:rsidRPr="00F2055C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Однако</w:t>
      </w:r>
      <w:r w:rsidRPr="00093EEE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декларации</w:t>
      </w:r>
      <w:r w:rsidRPr="00093EE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093EE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всегда</w:t>
      </w:r>
      <w:r w:rsidRPr="00093EE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юридически</w:t>
      </w:r>
      <w:r w:rsidRPr="00093EEE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обязательны</w:t>
      </w:r>
      <w:r w:rsidRPr="00093EE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Термин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часто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выбирают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намеренно</w:t>
      </w:r>
      <w:r w:rsidRPr="00FA116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чтобы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показать</w:t>
      </w:r>
      <w:r w:rsidRPr="00FA116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стороны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намерены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устанавливать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юридические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обязательства</w:t>
      </w:r>
      <w:r w:rsidRPr="00FA116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просто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хотят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заявить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определенных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устремлениях.</w:t>
      </w:r>
      <w:r w:rsidRPr="00FA116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Предназначением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некоторых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документов</w:t>
      </w:r>
      <w:r w:rsidRPr="000656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названных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декларациями</w:t>
      </w:r>
      <w:r w:rsidRPr="000656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изначально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было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установление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юридических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обязательств</w:t>
      </w:r>
      <w:r w:rsidRPr="00065681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но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их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положения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могут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отражать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международное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обычное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065681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они могут на более позднем этапе приобретать обязательный характер в качестве обычного права. Так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было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случае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Всеобщей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декларацией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</w:t>
      </w:r>
      <w:r w:rsidRPr="00C7295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человека</w:t>
      </w:r>
      <w:r w:rsidRPr="00C72956">
        <w:rPr>
          <w:rFonts w:eastAsia="Times New Roman"/>
          <w:lang w:val="ru-RU"/>
        </w:rPr>
        <w:t xml:space="preserve"> 1948</w:t>
      </w:r>
      <w:r w:rsidRPr="00065681">
        <w:rPr>
          <w:rFonts w:eastAsia="Times New Roman"/>
          <w:lang w:val="en-US"/>
        </w:rPr>
        <w:t> </w:t>
      </w:r>
      <w:r>
        <w:rPr>
          <w:rFonts w:eastAsia="Times New Roman"/>
          <w:lang w:val="ru-RU"/>
        </w:rPr>
        <w:t>г</w:t>
      </w:r>
      <w:r w:rsidRPr="00C72956">
        <w:rPr>
          <w:rFonts w:eastAsia="Times New Roman"/>
          <w:lang w:val="ru-RU"/>
        </w:rPr>
        <w:t>.</w:t>
      </w:r>
    </w:p>
    <w:p w:rsidR="00BE541A" w:rsidRPr="006F15DF" w:rsidRDefault="00BE541A" w:rsidP="00BD5F0F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Договор</w:t>
      </w:r>
      <w:r w:rsidRPr="00BE541A">
        <w:rPr>
          <w:rFonts w:eastAsia="Times New Roman"/>
          <w:b/>
          <w:bCs/>
          <w:lang w:val="ru-RU"/>
        </w:rPr>
        <w:t xml:space="preserve"> (</w:t>
      </w:r>
      <w:r>
        <w:rPr>
          <w:rFonts w:eastAsia="Times New Roman"/>
          <w:b/>
          <w:bCs/>
          <w:lang w:val="ru-RU"/>
        </w:rPr>
        <w:t>международное</w:t>
      </w:r>
      <w:r w:rsidRPr="00BE541A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право</w:t>
      </w:r>
      <w:r w:rsidRPr="00BE541A">
        <w:rPr>
          <w:rFonts w:eastAsia="Times New Roman"/>
          <w:b/>
          <w:bCs/>
          <w:lang w:val="ru-RU"/>
        </w:rPr>
        <w:t xml:space="preserve">). </w:t>
      </w:r>
      <w:r w:rsidRPr="00A80048">
        <w:rPr>
          <w:rFonts w:eastAsia="Times New Roman"/>
          <w:bCs/>
          <w:lang w:val="ru-RU"/>
        </w:rPr>
        <w:t xml:space="preserve">Выражения «договор» и «международное соглашение» </w:t>
      </w:r>
      <w:r>
        <w:rPr>
          <w:rFonts w:eastAsia="Times New Roman"/>
          <w:bCs/>
          <w:lang w:val="ru-RU"/>
        </w:rPr>
        <w:t>охватывают</w:t>
      </w:r>
      <w:r w:rsidRPr="00A8004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широкий</w:t>
      </w:r>
      <w:r w:rsidRPr="00A8004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спектр</w:t>
      </w:r>
      <w:r w:rsidRPr="00A8004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документов</w:t>
      </w:r>
      <w:r w:rsidRPr="00A80048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включая</w:t>
      </w:r>
      <w:r w:rsidRPr="00A8004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односторонние обязательства. Обычно</w:t>
      </w:r>
      <w:r w:rsidRPr="006F15DF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термин</w:t>
      </w:r>
      <w:r w:rsidRPr="006F15DF">
        <w:rPr>
          <w:rFonts w:eastAsia="Times New Roman"/>
          <w:bCs/>
          <w:lang w:val="ru-RU"/>
        </w:rPr>
        <w:t xml:space="preserve"> «</w:t>
      </w:r>
      <w:r>
        <w:rPr>
          <w:rFonts w:eastAsia="Times New Roman"/>
          <w:bCs/>
          <w:lang w:val="ru-RU"/>
        </w:rPr>
        <w:t>договор</w:t>
      </w:r>
      <w:r w:rsidRPr="006F15DF">
        <w:rPr>
          <w:rFonts w:eastAsia="Times New Roman"/>
          <w:bCs/>
          <w:lang w:val="ru-RU"/>
        </w:rPr>
        <w:t xml:space="preserve">» </w:t>
      </w:r>
      <w:r>
        <w:rPr>
          <w:rFonts w:eastAsia="Times New Roman"/>
          <w:bCs/>
          <w:lang w:val="ru-RU"/>
        </w:rPr>
        <w:t>резервируется</w:t>
      </w:r>
      <w:r w:rsidRPr="006F15DF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для</w:t>
      </w:r>
      <w:r w:rsidRPr="006F15DF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некоторых</w:t>
      </w:r>
      <w:r w:rsidRPr="006F15DF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серьезных</w:t>
      </w:r>
      <w:r w:rsidRPr="006F15DF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вопросов</w:t>
      </w:r>
      <w:r w:rsidRPr="006F15DF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требующих</w:t>
      </w:r>
      <w:r w:rsidRPr="006F15DF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более</w:t>
      </w:r>
      <w:r w:rsidRPr="006F15DF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торжественных договоренностей.</w:t>
      </w:r>
    </w:p>
    <w:p w:rsidR="00BE541A" w:rsidRPr="00093EEE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Документ</w:t>
      </w:r>
      <w:r w:rsidRPr="00093EEE">
        <w:rPr>
          <w:rFonts w:eastAsia="Times New Roman"/>
          <w:b/>
          <w:bCs/>
          <w:lang w:val="ru-RU"/>
        </w:rPr>
        <w:t xml:space="preserve"> (</w:t>
      </w:r>
      <w:r>
        <w:rPr>
          <w:rFonts w:eastAsia="Times New Roman"/>
          <w:b/>
          <w:bCs/>
          <w:lang w:val="ru-RU"/>
        </w:rPr>
        <w:t>правовой</w:t>
      </w:r>
      <w:r w:rsidRPr="00093EE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документ</w:t>
      </w:r>
      <w:r w:rsidRPr="00093EEE">
        <w:rPr>
          <w:rFonts w:eastAsia="Times New Roman"/>
          <w:b/>
          <w:bCs/>
          <w:lang w:val="ru-RU"/>
        </w:rPr>
        <w:t xml:space="preserve">). </w:t>
      </w:r>
      <w:r w:rsidRPr="004B099E">
        <w:rPr>
          <w:rFonts w:eastAsia="Times New Roman"/>
          <w:bCs/>
          <w:lang w:val="ru-RU"/>
        </w:rPr>
        <w:t>С</w:t>
      </w:r>
      <w:r w:rsidRPr="00093EEE">
        <w:rPr>
          <w:rFonts w:eastAsia="Times New Roman"/>
          <w:bCs/>
          <w:lang w:val="ru-RU"/>
        </w:rPr>
        <w:t xml:space="preserve"> </w:t>
      </w:r>
      <w:r w:rsidRPr="004B099E">
        <w:rPr>
          <w:rFonts w:eastAsia="Times New Roman"/>
          <w:bCs/>
          <w:lang w:val="ru-RU"/>
        </w:rPr>
        <w:t>юридической</w:t>
      </w:r>
      <w:r w:rsidRPr="00093EEE">
        <w:rPr>
          <w:rFonts w:eastAsia="Times New Roman"/>
          <w:bCs/>
          <w:lang w:val="ru-RU"/>
        </w:rPr>
        <w:t xml:space="preserve"> </w:t>
      </w:r>
      <w:r w:rsidRPr="004B099E">
        <w:rPr>
          <w:rFonts w:eastAsia="Times New Roman"/>
          <w:bCs/>
          <w:lang w:val="ru-RU"/>
        </w:rPr>
        <w:t>точки</w:t>
      </w:r>
      <w:r w:rsidRPr="00093EEE">
        <w:rPr>
          <w:rFonts w:eastAsia="Times New Roman"/>
          <w:bCs/>
          <w:lang w:val="ru-RU"/>
        </w:rPr>
        <w:t xml:space="preserve"> </w:t>
      </w:r>
      <w:r w:rsidRPr="004B099E">
        <w:rPr>
          <w:rFonts w:eastAsia="Times New Roman"/>
          <w:bCs/>
          <w:lang w:val="ru-RU"/>
        </w:rPr>
        <w:t>зрения</w:t>
      </w:r>
      <w:r w:rsidRPr="00093EEE">
        <w:rPr>
          <w:rFonts w:eastAsia="Times New Roman"/>
          <w:bCs/>
          <w:lang w:val="ru-RU"/>
        </w:rPr>
        <w:t xml:space="preserve"> </w:t>
      </w:r>
      <w:r w:rsidRPr="004B099E">
        <w:rPr>
          <w:rFonts w:eastAsia="Times New Roman"/>
          <w:bCs/>
          <w:lang w:val="ru-RU"/>
        </w:rPr>
        <w:t>означает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закон</w:t>
      </w:r>
      <w:r w:rsidRPr="00093EEE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нормативный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акт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или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соглашение</w:t>
      </w:r>
      <w:r w:rsidRPr="00093EEE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договор</w:t>
      </w:r>
      <w:r w:rsidRPr="00093EEE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декларацию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либо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иной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правовой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акт</w:t>
      </w:r>
      <w:r w:rsidRPr="00093EEE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который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предписывает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определенное</w:t>
      </w:r>
      <w:r w:rsidRPr="00093EEE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поведение</w:t>
      </w:r>
      <w:r w:rsidRPr="00093EEE">
        <w:rPr>
          <w:rFonts w:eastAsia="Times New Roman"/>
          <w:bCs/>
          <w:lang w:val="ru-RU"/>
        </w:rPr>
        <w:t xml:space="preserve">. </w:t>
      </w:r>
    </w:p>
    <w:p w:rsidR="00BE541A" w:rsidRPr="00AF2A53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Законодательство</w:t>
      </w:r>
      <w:r w:rsidRPr="006D7C4B">
        <w:rPr>
          <w:rFonts w:eastAsia="Times New Roman"/>
          <w:b/>
          <w:bCs/>
          <w:lang w:val="ru-RU"/>
        </w:rPr>
        <w:t xml:space="preserve"> </w:t>
      </w:r>
      <w:r w:rsidRPr="006D7C4B">
        <w:rPr>
          <w:rFonts w:eastAsia="Times New Roman"/>
          <w:bCs/>
          <w:lang w:val="ru-RU"/>
        </w:rPr>
        <w:t xml:space="preserve">– это термин, обозначающий </w:t>
      </w:r>
      <w:r>
        <w:rPr>
          <w:rFonts w:eastAsia="Times New Roman"/>
          <w:bCs/>
          <w:lang w:val="ru-RU"/>
        </w:rPr>
        <w:t>систему</w:t>
      </w:r>
      <w:r w:rsidRPr="006D7C4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законодательных</w:t>
      </w:r>
      <w:r w:rsidRPr="006D7C4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актов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принятых законодательным или иным компетентным органом. Может</w:t>
      </w:r>
      <w:r w:rsidRPr="00AB2FF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включать</w:t>
      </w:r>
      <w:r w:rsidRPr="00AB2FF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законодательство</w:t>
      </w:r>
      <w:r w:rsidRPr="00AB2FF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на</w:t>
      </w:r>
      <w:r w:rsidRPr="00AB2FF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национальном</w:t>
      </w:r>
      <w:r w:rsidRPr="00AB2FF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AB2FF7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субнациональном (например, провинциальном) уровнях, а также международное право. С</w:t>
      </w:r>
      <w:r>
        <w:rPr>
          <w:rFonts w:eastAsia="Times New Roman"/>
          <w:i/>
          <w:iCs/>
          <w:lang w:val="ru-RU"/>
        </w:rPr>
        <w:t>татутное</w:t>
      </w:r>
      <w:r w:rsidRPr="00AF2A53">
        <w:rPr>
          <w:rFonts w:eastAsia="Times New Roman"/>
          <w:i/>
          <w:iCs/>
          <w:lang w:val="ru-RU"/>
        </w:rPr>
        <w:t xml:space="preserve"> </w:t>
      </w:r>
      <w:r>
        <w:rPr>
          <w:rFonts w:eastAsia="Times New Roman"/>
          <w:lang w:val="ru-RU"/>
        </w:rPr>
        <w:t>право</w:t>
      </w:r>
      <w:r w:rsidRPr="00AF2A53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это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писаное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</w:t>
      </w:r>
      <w:r w:rsidRPr="00AF2A53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в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отличие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устного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обычного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права</w:t>
      </w:r>
      <w:r w:rsidRPr="00AF2A53">
        <w:rPr>
          <w:rFonts w:eastAsia="Times New Roman"/>
          <w:lang w:val="ru-RU"/>
        </w:rPr>
        <w:t xml:space="preserve">), </w:t>
      </w:r>
      <w:r>
        <w:rPr>
          <w:rFonts w:eastAsia="Times New Roman"/>
          <w:lang w:val="ru-RU"/>
        </w:rPr>
        <w:t>установленное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законодательным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органом</w:t>
      </w:r>
      <w:r w:rsidRPr="00AF2A53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в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lastRenderedPageBreak/>
        <w:t>отличие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нормативного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права</w:t>
      </w:r>
      <w:r w:rsidRPr="00AF2A5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принимаемого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исполнительной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властью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общего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права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судебной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системы</w:t>
      </w:r>
      <w:r w:rsidRPr="00AF2A53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или</w:t>
      </w:r>
      <w:r w:rsidRPr="00AF2A5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законодателем (в случае абсолютной монархии).</w:t>
      </w:r>
    </w:p>
    <w:p w:rsidR="00BE541A" w:rsidRPr="00CE36D5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Конвенция</w:t>
      </w:r>
      <w:r w:rsidRPr="00F2055C">
        <w:rPr>
          <w:rFonts w:eastAsia="Times New Roman"/>
          <w:b/>
          <w:bCs/>
          <w:lang w:val="ru-RU"/>
        </w:rPr>
        <w:t xml:space="preserve"> (</w:t>
      </w:r>
      <w:r>
        <w:rPr>
          <w:rFonts w:eastAsia="Times New Roman"/>
          <w:b/>
          <w:bCs/>
          <w:lang w:val="ru-RU"/>
        </w:rPr>
        <w:t>международное</w:t>
      </w:r>
      <w:r w:rsidRPr="00F2055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право</w:t>
      </w:r>
      <w:r w:rsidRPr="00F2055C">
        <w:rPr>
          <w:rFonts w:eastAsia="Times New Roman"/>
          <w:b/>
          <w:bCs/>
          <w:lang w:val="ru-RU"/>
        </w:rPr>
        <w:t>)</w:t>
      </w:r>
      <w:r w:rsidRPr="00F2055C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Термин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обычно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используется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официальных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многосторонних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договоров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CE36D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большим числом сторон. Конвенции обычно открыты для участия международного сообщества в целом или для большого числа государств.</w:t>
      </w:r>
    </w:p>
    <w:p w:rsidR="00BE541A" w:rsidRPr="00735A3B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Коренные</w:t>
      </w:r>
      <w:r w:rsidRPr="00093EEE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сообщества</w:t>
      </w:r>
      <w:r w:rsidRPr="00093EEE">
        <w:rPr>
          <w:rFonts w:eastAsia="Times New Roman"/>
          <w:b/>
          <w:bCs/>
          <w:lang w:val="ru-RU"/>
        </w:rPr>
        <w:t xml:space="preserve">. </w:t>
      </w:r>
      <w:r w:rsidRPr="00C72956">
        <w:rPr>
          <w:rFonts w:eastAsia="Times New Roman"/>
          <w:bCs/>
          <w:lang w:val="ru-RU"/>
        </w:rPr>
        <w:t>Под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ними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обычно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понимаются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отдельные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группы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людей</w:t>
      </w:r>
      <w:r w:rsidRPr="00904874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выделяемые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по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этническим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или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культурным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признакам</w:t>
      </w:r>
      <w:r w:rsidRPr="00904874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которые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связаны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определенной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территорией</w:t>
      </w:r>
      <w:r w:rsidRPr="00904874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занимаемой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ими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колонизации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или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аналогичных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видов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присвоения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территории</w:t>
      </w:r>
      <w:r w:rsidRPr="00904874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и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которые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часто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имеют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общую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историю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угнетения</w:t>
      </w:r>
      <w:r w:rsidRPr="00904874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904874">
        <w:rPr>
          <w:rFonts w:eastAsia="Times New Roman"/>
          <w:bCs/>
          <w:lang w:val="ru-RU"/>
        </w:rPr>
        <w:t xml:space="preserve"> </w:t>
      </w:r>
      <w:proofErr w:type="spellStart"/>
      <w:r>
        <w:rPr>
          <w:rFonts w:eastAsia="Times New Roman"/>
          <w:bCs/>
          <w:lang w:val="ru-RU"/>
        </w:rPr>
        <w:t>маргинализации</w:t>
      </w:r>
      <w:proofErr w:type="spellEnd"/>
      <w:r w:rsidRPr="00904874">
        <w:rPr>
          <w:rFonts w:eastAsia="Times New Roman"/>
          <w:bCs/>
          <w:lang w:val="ru-RU"/>
        </w:rPr>
        <w:t xml:space="preserve">. </w:t>
      </w:r>
      <w:r>
        <w:rPr>
          <w:rFonts w:eastAsia="Times New Roman"/>
          <w:bCs/>
          <w:lang w:val="ru-RU"/>
        </w:rPr>
        <w:t>В</w:t>
      </w:r>
      <w:r w:rsidRPr="00735A3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Азии</w:t>
      </w:r>
      <w:r w:rsidRPr="007E55B0">
        <w:rPr>
          <w:rFonts w:eastAsia="Times New Roman"/>
          <w:vertAlign w:val="superscript"/>
          <w:lang w:val="en-US"/>
        </w:rPr>
        <w:footnoteReference w:id="1"/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Африке</w:t>
      </w:r>
      <w:r w:rsidRPr="007E55B0">
        <w:rPr>
          <w:rFonts w:eastAsia="Times New Roman"/>
          <w:vertAlign w:val="superscript"/>
          <w:lang w:val="en-US"/>
        </w:rPr>
        <w:footnoteReference w:id="2"/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было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много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споров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полезности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такого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определения</w:t>
      </w:r>
      <w:r w:rsidRPr="00735A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например</w:t>
      </w:r>
      <w:r w:rsidRPr="00735A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на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совещаниях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подготовке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Декларац</w:t>
      </w:r>
      <w:proofErr w:type="gramStart"/>
      <w:r>
        <w:rPr>
          <w:rFonts w:eastAsia="Times New Roman"/>
          <w:lang w:val="ru-RU"/>
        </w:rPr>
        <w:t>ии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ОО</w:t>
      </w:r>
      <w:proofErr w:type="gramEnd"/>
      <w:r>
        <w:rPr>
          <w:rFonts w:eastAsia="Times New Roman"/>
          <w:lang w:val="ru-RU"/>
        </w:rPr>
        <w:t>Н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правах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коренных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народов</w:t>
      </w:r>
      <w:r w:rsidRPr="00735A3B">
        <w:rPr>
          <w:rFonts w:eastAsia="Times New Roman"/>
          <w:lang w:val="ru-RU"/>
        </w:rPr>
        <w:t xml:space="preserve"> 2007</w:t>
      </w:r>
      <w:r w:rsidRPr="008F0FD5">
        <w:rPr>
          <w:rFonts w:eastAsia="Times New Roman"/>
          <w:lang w:val="en-US"/>
        </w:rPr>
        <w:t> </w:t>
      </w:r>
      <w:r>
        <w:rPr>
          <w:rFonts w:eastAsia="Times New Roman"/>
          <w:lang w:val="ru-RU"/>
        </w:rPr>
        <w:t>года.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Рабочая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группа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Африканской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комиссии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признала</w:t>
      </w:r>
      <w:r w:rsidRPr="00735A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большинство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африканцев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могут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называть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себя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коренными</w:t>
      </w:r>
      <w:r w:rsidRPr="00735A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определила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коренные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группы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группы</w:t>
      </w:r>
      <w:r w:rsidRPr="00735A3B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особенно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сообществ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охотников</w:t>
      </w:r>
      <w:r w:rsidRPr="00735A3B">
        <w:rPr>
          <w:rFonts w:eastAsia="Times New Roman"/>
          <w:lang w:val="ru-RU"/>
        </w:rPr>
        <w:t>–</w:t>
      </w:r>
      <w:r>
        <w:rPr>
          <w:rFonts w:eastAsia="Times New Roman"/>
          <w:lang w:val="ru-RU"/>
        </w:rPr>
        <w:t>собирателей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скотоводов</w:t>
      </w:r>
      <w:r w:rsidRPr="00735A3B">
        <w:rPr>
          <w:rFonts w:eastAsia="Times New Roman"/>
          <w:lang w:val="ru-RU"/>
        </w:rPr>
        <w:t xml:space="preserve">), </w:t>
      </w:r>
      <w:r>
        <w:rPr>
          <w:rFonts w:eastAsia="Times New Roman"/>
          <w:lang w:val="ru-RU"/>
        </w:rPr>
        <w:t>связанные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определенной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территорией</w:t>
      </w:r>
      <w:r w:rsidRPr="00735A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идентифицирующие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себя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определенной</w:t>
      </w:r>
      <w:r w:rsidRPr="00735A3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культурой</w:t>
      </w:r>
      <w:r w:rsidRPr="00735A3B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идентифицированные в качестве группы ими самими или другими</w:t>
      </w:r>
      <w:r w:rsidR="00783EC8">
        <w:rPr>
          <w:rFonts w:eastAsia="Times New Roman"/>
          <w:lang w:val="ru-RU"/>
        </w:rPr>
        <w:t xml:space="preserve"> группами</w:t>
      </w:r>
      <w:r>
        <w:rPr>
          <w:rFonts w:eastAsia="Times New Roman"/>
          <w:lang w:val="ru-RU"/>
        </w:rPr>
        <w:t xml:space="preserve">, и разделяющие общий опыт </w:t>
      </w:r>
      <w:proofErr w:type="spellStart"/>
      <w:r>
        <w:rPr>
          <w:rFonts w:eastAsia="Times New Roman"/>
          <w:lang w:val="ru-RU"/>
        </w:rPr>
        <w:t>маргинализации</w:t>
      </w:r>
      <w:proofErr w:type="spellEnd"/>
      <w:r w:rsidRPr="00735A3B">
        <w:rPr>
          <w:rFonts w:eastAsia="Times New Roman"/>
          <w:lang w:val="ru-RU"/>
        </w:rPr>
        <w:t>.</w:t>
      </w:r>
      <w:r w:rsidRPr="007E55B0">
        <w:rPr>
          <w:rFonts w:eastAsia="Times New Roman"/>
          <w:vertAlign w:val="superscript"/>
          <w:lang w:val="en-US"/>
        </w:rPr>
        <w:footnoteReference w:id="3"/>
      </w:r>
    </w:p>
    <w:p w:rsidR="00BE541A" w:rsidRPr="006D7C4B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Международное</w:t>
      </w:r>
      <w:r w:rsidRPr="006D7C4B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право</w:t>
      </w:r>
      <w:r w:rsidRPr="006D7C4B">
        <w:rPr>
          <w:rFonts w:eastAsia="Times New Roman"/>
          <w:b/>
          <w:bCs/>
          <w:lang w:val="ru-RU"/>
        </w:rPr>
        <w:t xml:space="preserve"> </w:t>
      </w:r>
      <w:r w:rsidRPr="00FC5C8C">
        <w:rPr>
          <w:rFonts w:eastAsia="Times New Roman"/>
          <w:bCs/>
          <w:lang w:val="ru-RU"/>
        </w:rPr>
        <w:t>относится</w:t>
      </w:r>
      <w:r w:rsidRPr="006D7C4B">
        <w:rPr>
          <w:rFonts w:eastAsia="Times New Roman"/>
          <w:bCs/>
          <w:lang w:val="ru-RU"/>
        </w:rPr>
        <w:t xml:space="preserve"> </w:t>
      </w:r>
      <w:r w:rsidRPr="00FC5C8C">
        <w:rPr>
          <w:rFonts w:eastAsia="Times New Roman"/>
          <w:bCs/>
          <w:lang w:val="ru-RU"/>
        </w:rPr>
        <w:t>к</w:t>
      </w:r>
      <w:r w:rsidRPr="006D7C4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договорному</w:t>
      </w:r>
      <w:r w:rsidRPr="006D7C4B">
        <w:rPr>
          <w:rFonts w:eastAsia="Times New Roman"/>
          <w:bCs/>
          <w:lang w:val="ru-RU"/>
        </w:rPr>
        <w:t xml:space="preserve"> </w:t>
      </w:r>
      <w:r w:rsidRPr="00FC5C8C">
        <w:rPr>
          <w:rFonts w:eastAsia="Times New Roman"/>
          <w:bCs/>
          <w:lang w:val="ru-RU"/>
        </w:rPr>
        <w:t>праву</w:t>
      </w:r>
      <w:r w:rsidRPr="006D7C4B">
        <w:rPr>
          <w:rFonts w:eastAsia="Times New Roman"/>
          <w:bCs/>
          <w:lang w:val="ru-RU"/>
        </w:rPr>
        <w:t>,</w:t>
      </w:r>
      <w:r>
        <w:rPr>
          <w:rFonts w:eastAsia="Times New Roman"/>
          <w:bCs/>
          <w:lang w:val="ru-RU"/>
        </w:rPr>
        <w:t xml:space="preserve"> принимаемому внутри суверенных государств и между ними. Сюда</w:t>
      </w:r>
      <w:r w:rsidRPr="006D7C4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относятся</w:t>
      </w:r>
      <w:r w:rsidRPr="006D7C4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договоры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соглашения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конвенции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хартии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протоколы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декларации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меморандумы</w:t>
      </w:r>
      <w:r w:rsidRPr="006D7C4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</w:t>
      </w:r>
      <w:r w:rsidRPr="006D7C4B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взаимопонимании</w:t>
      </w:r>
      <w:r w:rsidRPr="006D7C4B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временные соглашения и обмен нотами между государствами.</w:t>
      </w:r>
    </w:p>
    <w:p w:rsidR="00BE541A" w:rsidRPr="002632CD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Меньшинство</w:t>
      </w:r>
      <w:r w:rsidRPr="00DE2146">
        <w:rPr>
          <w:rFonts w:eastAsia="Times New Roman"/>
          <w:b/>
          <w:bCs/>
          <w:lang w:val="ru-RU"/>
        </w:rPr>
        <w:t xml:space="preserve">: </w:t>
      </w:r>
      <w:r w:rsidRPr="00DE2146">
        <w:rPr>
          <w:rFonts w:eastAsia="Times New Roman"/>
          <w:bCs/>
          <w:lang w:val="ru-RU"/>
        </w:rPr>
        <w:t>обычно относится к группам, определяемым на национальной л</w:t>
      </w:r>
      <w:r w:rsidR="00783EC8">
        <w:rPr>
          <w:rFonts w:eastAsia="Times New Roman"/>
          <w:bCs/>
          <w:lang w:val="ru-RU"/>
        </w:rPr>
        <w:t>ибо</w:t>
      </w:r>
      <w:r w:rsidRPr="00DE2146">
        <w:rPr>
          <w:rFonts w:eastAsia="Times New Roman"/>
          <w:bCs/>
          <w:lang w:val="ru-RU"/>
        </w:rPr>
        <w:t xml:space="preserve"> этнической, религиозной или </w:t>
      </w:r>
      <w:r>
        <w:rPr>
          <w:rFonts w:eastAsia="Times New Roman"/>
          <w:bCs/>
          <w:lang w:val="ru-RU"/>
        </w:rPr>
        <w:t>языковой</w:t>
      </w:r>
      <w:r w:rsidRPr="00DE2146">
        <w:rPr>
          <w:rFonts w:eastAsia="Times New Roman"/>
          <w:bCs/>
          <w:lang w:val="ru-RU"/>
        </w:rPr>
        <w:t xml:space="preserve"> основе</w:t>
      </w:r>
      <w:r>
        <w:rPr>
          <w:rFonts w:eastAsia="Times New Roman"/>
          <w:bCs/>
          <w:lang w:val="ru-RU"/>
        </w:rPr>
        <w:t xml:space="preserve"> </w:t>
      </w:r>
      <w:r w:rsidRPr="00DE2146">
        <w:rPr>
          <w:rFonts w:eastAsia="Times New Roman"/>
          <w:lang w:val="ru-RU"/>
        </w:rPr>
        <w:t>(</w:t>
      </w:r>
      <w:r>
        <w:rPr>
          <w:rFonts w:eastAsia="Times New Roman"/>
          <w:lang w:val="ru-RU"/>
        </w:rPr>
        <w:t>Декларация</w:t>
      </w:r>
      <w:r w:rsidRPr="00DE214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ООН</w:t>
      </w:r>
      <w:r w:rsidRPr="00DE214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DE214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меньшинствах</w:t>
      </w:r>
      <w:r w:rsidRPr="00DE2146">
        <w:rPr>
          <w:rFonts w:eastAsia="Times New Roman"/>
          <w:lang w:val="ru-RU"/>
        </w:rPr>
        <w:t xml:space="preserve"> 1992 </w:t>
      </w:r>
      <w:r>
        <w:rPr>
          <w:rFonts w:eastAsia="Times New Roman"/>
          <w:lang w:val="ru-RU"/>
        </w:rPr>
        <w:t>г</w:t>
      </w:r>
      <w:r w:rsidRPr="00DE2146">
        <w:rPr>
          <w:rFonts w:eastAsia="Times New Roman"/>
          <w:lang w:val="ru-RU"/>
        </w:rPr>
        <w:t xml:space="preserve">.), </w:t>
      </w:r>
      <w:r>
        <w:rPr>
          <w:rFonts w:eastAsia="Times New Roman"/>
          <w:lang w:val="ru-RU"/>
        </w:rPr>
        <w:t>часто без конкретных территориальных требований, чья национальная, этническая, языковая или религиозная принадлежность отличается от принадлежности большинства населения</w:t>
      </w:r>
      <w:r w:rsidRPr="002632CD">
        <w:rPr>
          <w:rFonts w:eastAsia="Times New Roman"/>
          <w:lang w:val="ru-RU"/>
        </w:rPr>
        <w:t>.</w:t>
      </w:r>
      <w:r w:rsidRPr="007E55B0">
        <w:rPr>
          <w:rFonts w:eastAsia="Times New Roman"/>
          <w:vertAlign w:val="superscript"/>
          <w:lang w:val="en-US"/>
        </w:rPr>
        <w:footnoteReference w:id="4"/>
      </w:r>
    </w:p>
    <w:p w:rsidR="00BE541A" w:rsidRPr="002632CD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Многосторонние</w:t>
      </w:r>
      <w:r w:rsidRPr="002632CD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организации</w:t>
      </w:r>
      <w:r w:rsidRPr="002632CD">
        <w:rPr>
          <w:rFonts w:eastAsia="Times New Roman"/>
          <w:b/>
          <w:bCs/>
          <w:lang w:val="ru-RU"/>
        </w:rPr>
        <w:t xml:space="preserve"> </w:t>
      </w:r>
      <w:r w:rsidRPr="002632CD">
        <w:rPr>
          <w:rFonts w:eastAsia="Times New Roman"/>
          <w:bCs/>
          <w:lang w:val="ru-RU"/>
        </w:rPr>
        <w:t xml:space="preserve">получают финансирование от </w:t>
      </w:r>
      <w:r>
        <w:rPr>
          <w:rFonts w:eastAsia="Times New Roman"/>
          <w:bCs/>
          <w:lang w:val="ru-RU"/>
        </w:rPr>
        <w:t>различных правительств и тратят его на проекты в разных странах, например ПРООН.</w:t>
      </w:r>
    </w:p>
    <w:p w:rsidR="00BE541A" w:rsidRPr="00F2055C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Общественное достояние</w:t>
      </w:r>
      <w:r w:rsidRPr="005A628D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ресурсы, открыто доступные всем. Примерами</w:t>
      </w:r>
      <w:r w:rsidRPr="005A628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могут</w:t>
      </w:r>
      <w:r w:rsidRPr="005A628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служить</w:t>
      </w:r>
      <w:r w:rsidRPr="005A628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воздух</w:t>
      </w:r>
      <w:r w:rsidRPr="005A628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океан</w:t>
      </w:r>
      <w:r w:rsidRPr="005A628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общественные</w:t>
      </w:r>
      <w:r w:rsidRPr="005A628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парки</w:t>
      </w:r>
      <w:r w:rsidRPr="005A628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а</w:t>
      </w:r>
      <w:r w:rsidRPr="005A628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5A628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культурные</w:t>
      </w:r>
      <w:r w:rsidRPr="005A628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ресурсы</w:t>
      </w:r>
      <w:r w:rsidRPr="005A628D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которые доступны всем. Существование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общественных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ресурсов</w:t>
      </w:r>
      <w:r w:rsidRPr="00A27FC2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вопрос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политики</w:t>
      </w:r>
      <w:r w:rsidRPr="00A27FC2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должны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определенные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ресурсы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принадлежать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частным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лицам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общественности</w:t>
      </w:r>
      <w:r w:rsidRPr="00A27FC2">
        <w:rPr>
          <w:rFonts w:eastAsia="Times New Roman"/>
          <w:lang w:val="ru-RU"/>
        </w:rPr>
        <w:t xml:space="preserve">? </w:t>
      </w:r>
      <w:r>
        <w:rPr>
          <w:rFonts w:eastAsia="Times New Roman"/>
          <w:lang w:val="ru-RU"/>
        </w:rPr>
        <w:t>Распоряжение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общим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достоянием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также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ставит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политические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дилеммы</w:t>
      </w:r>
      <w:r w:rsidRPr="00A27FC2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следует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ограничить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использование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одним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лицом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общего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достояния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или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разрешить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нерегулируемый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доступ</w:t>
      </w:r>
      <w:r w:rsidRPr="00A27FC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в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случае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чего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ресурс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может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быть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исчерпан</w:t>
      </w:r>
      <w:r w:rsidRPr="00A27FC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или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конфликтующие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виды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использования</w:t>
      </w:r>
      <w:r w:rsidRPr="00A27FC2">
        <w:rPr>
          <w:rFonts w:eastAsia="Times New Roman"/>
          <w:lang w:val="ru-RU"/>
        </w:rPr>
        <w:t xml:space="preserve"> (</w:t>
      </w:r>
      <w:r>
        <w:rPr>
          <w:rFonts w:eastAsia="Times New Roman"/>
          <w:lang w:val="ru-RU"/>
        </w:rPr>
        <w:t>например</w:t>
      </w:r>
      <w:r w:rsidRPr="00A27FC2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использование</w:t>
      </w:r>
      <w:r w:rsidRPr="00A27FC2">
        <w:rPr>
          <w:rFonts w:eastAsia="Times New Roman"/>
          <w:lang w:val="ru-RU"/>
        </w:rPr>
        <w:t xml:space="preserve"> </w:t>
      </w:r>
      <w:proofErr w:type="gramStart"/>
      <w:r>
        <w:rPr>
          <w:rFonts w:eastAsia="Times New Roman"/>
          <w:lang w:val="ru-RU"/>
        </w:rPr>
        <w:t>несколькими</w:t>
      </w:r>
      <w:proofErr w:type="gramEnd"/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людьми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одной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той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же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частоты</w:t>
      </w:r>
      <w:r w:rsidRPr="00A27FC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вещания</w:t>
      </w:r>
      <w:r w:rsidRPr="00A27FC2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 xml:space="preserve">приведут общее достояние в негодность. </w:t>
      </w:r>
    </w:p>
    <w:p w:rsidR="00BE541A" w:rsidRPr="0006349B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Подотчетность</w:t>
      </w:r>
      <w:r w:rsidRPr="0006349B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Обязательство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государственных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должностных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сообщать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использовании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государственных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ресурсов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ответственность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неисполнение</w:t>
      </w:r>
      <w:r w:rsidRPr="0006349B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заявленных показателей деятельности.</w:t>
      </w:r>
    </w:p>
    <w:p w:rsidR="00BE541A" w:rsidRPr="008169DC" w:rsidRDefault="00BE541A" w:rsidP="007E55B0">
      <w:pPr>
        <w:pStyle w:val="Texte1"/>
        <w:rPr>
          <w:rFonts w:eastAsia="Times New Roman"/>
          <w:bCs/>
          <w:lang w:val="ru-RU"/>
        </w:rPr>
      </w:pPr>
      <w:r>
        <w:rPr>
          <w:rFonts w:eastAsia="Times New Roman"/>
          <w:b/>
          <w:lang w:val="ru-RU"/>
        </w:rPr>
        <w:lastRenderedPageBreak/>
        <w:t>Представительная</w:t>
      </w:r>
      <w:r w:rsidRPr="008169DC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демократия</w:t>
      </w:r>
      <w:r w:rsidRPr="008169DC">
        <w:rPr>
          <w:rFonts w:eastAsia="Times New Roman"/>
          <w:bCs/>
          <w:lang w:val="ru-RU"/>
        </w:rPr>
        <w:t xml:space="preserve">: </w:t>
      </w:r>
      <w:r>
        <w:rPr>
          <w:rFonts w:eastAsia="Times New Roman"/>
          <w:bCs/>
          <w:lang w:val="ru-RU"/>
        </w:rPr>
        <w:t>Политическое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философское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убеждение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прямом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участии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заинтересованных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граждан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процессах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принятия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правительственных</w:t>
      </w:r>
      <w:r w:rsidRPr="008169D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решений, необходимое для существования демократического правительства.</w:t>
      </w:r>
    </w:p>
    <w:p w:rsidR="00BE541A" w:rsidRPr="00E91395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Принцип</w:t>
      </w:r>
      <w:r w:rsidRPr="00C1467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пропорциональности</w:t>
      </w:r>
      <w:r w:rsidRPr="00C1467C">
        <w:rPr>
          <w:rFonts w:eastAsia="Times New Roman"/>
          <w:b/>
          <w:bCs/>
          <w:lang w:val="ru-RU"/>
        </w:rPr>
        <w:t xml:space="preserve">: </w:t>
      </w:r>
      <w:r w:rsidRPr="00C1467C">
        <w:rPr>
          <w:rFonts w:eastAsia="Times New Roman"/>
          <w:bCs/>
          <w:lang w:val="ru-RU"/>
        </w:rPr>
        <w:t xml:space="preserve">масштабы </w:t>
      </w:r>
      <w:r>
        <w:rPr>
          <w:rFonts w:eastAsia="Times New Roman"/>
          <w:bCs/>
          <w:lang w:val="ru-RU"/>
        </w:rPr>
        <w:t>деятельности должны соответствовать преследуемой цели</w:t>
      </w:r>
      <w:r w:rsidRPr="00C1467C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Это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означает</w:t>
      </w:r>
      <w:r w:rsidRPr="00E9139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что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когда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учреждению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доступны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различные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формы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вмешательства</w:t>
      </w:r>
      <w:r w:rsidRPr="00E9139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оно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должно</w:t>
      </w:r>
      <w:r w:rsidRPr="00E91395">
        <w:rPr>
          <w:rFonts w:eastAsia="Times New Roman"/>
          <w:lang w:val="ru-RU"/>
        </w:rPr>
        <w:t>, (</w:t>
      </w:r>
      <w:r>
        <w:rPr>
          <w:rFonts w:eastAsia="Times New Roman"/>
          <w:lang w:val="ru-RU"/>
        </w:rPr>
        <w:t>при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одинаковом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конечном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результате</w:t>
      </w:r>
      <w:r w:rsidRPr="00E91395">
        <w:rPr>
          <w:rFonts w:eastAsia="Times New Roman"/>
          <w:lang w:val="ru-RU"/>
        </w:rPr>
        <w:t xml:space="preserve">) </w:t>
      </w:r>
      <w:r>
        <w:rPr>
          <w:rFonts w:eastAsia="Times New Roman"/>
          <w:lang w:val="ru-RU"/>
        </w:rPr>
        <w:t>выбирать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подход</w:t>
      </w:r>
      <w:r w:rsidRPr="00E91395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который</w:t>
      </w:r>
      <w:r w:rsidRPr="00E91395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оставляет наибольшую свободу другим учреждениям.</w:t>
      </w:r>
    </w:p>
    <w:p w:rsidR="00BE541A" w:rsidRPr="00005DA8" w:rsidRDefault="00BE541A" w:rsidP="007E55B0">
      <w:pPr>
        <w:pStyle w:val="Texte1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Реализация</w:t>
      </w:r>
      <w:r w:rsidRPr="00005DA8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политики</w:t>
      </w:r>
      <w:r w:rsidRPr="00005DA8">
        <w:rPr>
          <w:rFonts w:eastAsia="Times New Roman"/>
          <w:bCs/>
          <w:lang w:val="ru-RU"/>
        </w:rPr>
        <w:t xml:space="preserve">: </w:t>
      </w:r>
      <w:r>
        <w:rPr>
          <w:rFonts w:eastAsia="Times New Roman"/>
          <w:bCs/>
          <w:lang w:val="ru-RU"/>
        </w:rPr>
        <w:t>Процесс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принятия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общеполитических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правительственных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мер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по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выполнению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программ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для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достижения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определенных</w:t>
      </w:r>
      <w:r w:rsidRPr="00005DA8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политических целей; сфера ответственности преимущественно административных органов.</w:t>
      </w:r>
    </w:p>
    <w:p w:rsidR="00BE541A" w:rsidRPr="00216769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Соглашение</w:t>
      </w:r>
      <w:r w:rsidRPr="00216769">
        <w:rPr>
          <w:rFonts w:eastAsia="Times New Roman"/>
          <w:b/>
          <w:bCs/>
          <w:lang w:val="ru-RU"/>
        </w:rPr>
        <w:t xml:space="preserve"> (</w:t>
      </w:r>
      <w:r>
        <w:rPr>
          <w:rFonts w:eastAsia="Times New Roman"/>
          <w:b/>
          <w:bCs/>
          <w:lang w:val="ru-RU"/>
        </w:rPr>
        <w:t>международное</w:t>
      </w:r>
      <w:r w:rsidRPr="00216769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право</w:t>
      </w:r>
      <w:r w:rsidRPr="00216769">
        <w:rPr>
          <w:rFonts w:eastAsia="Times New Roman"/>
          <w:b/>
          <w:bCs/>
          <w:lang w:val="ru-RU"/>
        </w:rPr>
        <w:t>)</w:t>
      </w:r>
      <w:r w:rsidRPr="00216769">
        <w:rPr>
          <w:rFonts w:eastAsia="Times New Roman"/>
          <w:lang w:val="ru-RU"/>
        </w:rPr>
        <w:t xml:space="preserve">: </w:t>
      </w:r>
      <w:r>
        <w:rPr>
          <w:rFonts w:eastAsia="Times New Roman"/>
          <w:lang w:val="ru-RU"/>
        </w:rPr>
        <w:t>Эти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правовые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документы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обычно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менее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формальны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касаются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более узкого круга вопросов, чем «договоры». Существует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общая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тенденция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применять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термин</w:t>
      </w:r>
      <w:r w:rsidRPr="00216769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соглашение</w:t>
      </w:r>
      <w:r w:rsidRPr="00216769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к</w:t>
      </w:r>
      <w:r w:rsidRPr="00216769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двусторонним или ограниченным многосторонним договорам.</w:t>
      </w:r>
    </w:p>
    <w:p w:rsidR="00BE541A" w:rsidRPr="00021BCC" w:rsidRDefault="00BE541A" w:rsidP="00BD5F0F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>Стороны</w:t>
      </w:r>
      <w:r w:rsidRPr="00BE541A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и</w:t>
      </w:r>
      <w:r w:rsidRPr="00BE541A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участники</w:t>
      </w:r>
      <w:r w:rsidRPr="00BE541A">
        <w:rPr>
          <w:rFonts w:eastAsia="Times New Roman"/>
          <w:b/>
          <w:bCs/>
          <w:lang w:val="ru-RU"/>
        </w:rPr>
        <w:t xml:space="preserve">. </w:t>
      </w:r>
      <w:r w:rsidRPr="004B002A">
        <w:rPr>
          <w:rFonts w:eastAsia="Times New Roman"/>
          <w:bCs/>
          <w:lang w:val="ru-RU"/>
        </w:rPr>
        <w:t xml:space="preserve">Термин «стороны», </w:t>
      </w:r>
      <w:r>
        <w:rPr>
          <w:rFonts w:eastAsia="Times New Roman"/>
          <w:bCs/>
          <w:lang w:val="ru-RU"/>
        </w:rPr>
        <w:t>который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фигурирует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заголовке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каждого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договора</w:t>
      </w:r>
      <w:r w:rsidRPr="004B002A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в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публикации</w:t>
      </w:r>
      <w:r w:rsidRPr="004B002A">
        <w:rPr>
          <w:rFonts w:eastAsia="Times New Roman"/>
          <w:bCs/>
          <w:lang w:val="ru-RU"/>
        </w:rPr>
        <w:t xml:space="preserve"> «</w:t>
      </w:r>
      <w:r>
        <w:rPr>
          <w:rFonts w:eastAsia="Times New Roman"/>
          <w:bCs/>
          <w:lang w:val="ru-RU"/>
        </w:rPr>
        <w:t>Многосторонние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договоры</w:t>
      </w:r>
      <w:r w:rsidRPr="004B002A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сданные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на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хранение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Генеральному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Секретарю</w:t>
      </w:r>
      <w:r w:rsidRPr="004B002A">
        <w:rPr>
          <w:rFonts w:eastAsia="Times New Roman"/>
          <w:bCs/>
          <w:lang w:val="ru-RU"/>
        </w:rPr>
        <w:t xml:space="preserve">», </w:t>
      </w:r>
      <w:r>
        <w:rPr>
          <w:rFonts w:eastAsia="Times New Roman"/>
          <w:bCs/>
          <w:lang w:val="ru-RU"/>
        </w:rPr>
        <w:t>включает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как</w:t>
      </w:r>
      <w:r w:rsidRPr="004B002A">
        <w:rPr>
          <w:rFonts w:eastAsia="Times New Roman"/>
          <w:bCs/>
          <w:lang w:val="ru-RU"/>
        </w:rPr>
        <w:t xml:space="preserve"> «</w:t>
      </w:r>
      <w:r>
        <w:rPr>
          <w:rFonts w:eastAsia="Times New Roman"/>
          <w:bCs/>
          <w:lang w:val="ru-RU"/>
        </w:rPr>
        <w:t>договаривающиеся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государства</w:t>
      </w:r>
      <w:r w:rsidRPr="004B002A">
        <w:rPr>
          <w:rFonts w:eastAsia="Times New Roman"/>
          <w:bCs/>
          <w:lang w:val="ru-RU"/>
        </w:rPr>
        <w:t xml:space="preserve">», </w:t>
      </w:r>
      <w:r>
        <w:rPr>
          <w:rFonts w:eastAsia="Times New Roman"/>
          <w:bCs/>
          <w:lang w:val="ru-RU"/>
        </w:rPr>
        <w:t>так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4B002A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«стороны». В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качестве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справки</w:t>
      </w:r>
      <w:r w:rsidRPr="00021BCC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термин</w:t>
      </w:r>
      <w:r w:rsidRPr="00021BCC">
        <w:rPr>
          <w:rFonts w:eastAsia="Times New Roman"/>
          <w:bCs/>
          <w:lang w:val="ru-RU"/>
        </w:rPr>
        <w:t xml:space="preserve"> «</w:t>
      </w:r>
      <w:r>
        <w:rPr>
          <w:rFonts w:eastAsia="Times New Roman"/>
          <w:bCs/>
          <w:lang w:val="ru-RU"/>
        </w:rPr>
        <w:t>договаривающиеся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государства</w:t>
      </w:r>
      <w:r w:rsidRPr="00021BCC">
        <w:rPr>
          <w:rFonts w:eastAsia="Times New Roman"/>
          <w:bCs/>
          <w:lang w:val="ru-RU"/>
        </w:rPr>
        <w:t xml:space="preserve">» </w:t>
      </w:r>
      <w:r>
        <w:rPr>
          <w:rFonts w:eastAsia="Times New Roman"/>
          <w:bCs/>
          <w:lang w:val="ru-RU"/>
        </w:rPr>
        <w:t>относится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государствам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другим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субъектам</w:t>
      </w:r>
      <w:r w:rsidRPr="00021BCC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имеющим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договорную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правоспособность</w:t>
      </w:r>
      <w:r w:rsidRPr="00021BCC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которые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выразили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свое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согласие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на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обязательность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договора</w:t>
      </w:r>
      <w:r w:rsidRPr="00021BCC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когда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договор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еще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не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вступил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силу</w:t>
      </w:r>
      <w:r w:rsidRPr="00021BCC">
        <w:rPr>
          <w:rFonts w:eastAsia="Times New Roman"/>
          <w:bCs/>
          <w:lang w:val="ru-RU"/>
        </w:rPr>
        <w:t xml:space="preserve">, </w:t>
      </w:r>
      <w:r>
        <w:rPr>
          <w:rFonts w:eastAsia="Times New Roman"/>
          <w:bCs/>
          <w:lang w:val="ru-RU"/>
        </w:rPr>
        <w:t>либо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когда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он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не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вступил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силу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в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данных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государствах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или</w:t>
      </w:r>
      <w:r w:rsidRPr="00021BCC">
        <w:rPr>
          <w:rFonts w:eastAsia="Times New Roman"/>
          <w:bCs/>
          <w:lang w:val="ru-RU"/>
        </w:rPr>
        <w:t xml:space="preserve"> </w:t>
      </w:r>
      <w:r>
        <w:rPr>
          <w:rFonts w:eastAsia="Times New Roman"/>
          <w:bCs/>
          <w:lang w:val="ru-RU"/>
        </w:rPr>
        <w:t>субъектах</w:t>
      </w:r>
      <w:r w:rsidRPr="00021BCC">
        <w:rPr>
          <w:rFonts w:eastAsia="Times New Roman"/>
          <w:bCs/>
          <w:lang w:val="ru-RU"/>
        </w:rPr>
        <w:t xml:space="preserve">; </w:t>
      </w:r>
      <w:r>
        <w:rPr>
          <w:rFonts w:eastAsia="Times New Roman"/>
          <w:bCs/>
          <w:lang w:val="ru-RU"/>
        </w:rPr>
        <w:t>термин «стороны» относится к государствам и другим субъектам, имеющим договорную правоспособность, которые выразили свое согласие на обязательность договора, когда договор вступил в силу для таких государств и субъектов.</w:t>
      </w:r>
    </w:p>
    <w:p w:rsidR="00BE541A" w:rsidRPr="001B3343" w:rsidRDefault="00BE541A" w:rsidP="00BD5F0F">
      <w:pPr>
        <w:pStyle w:val="Texte1"/>
        <w:rPr>
          <w:rFonts w:eastAsia="Times New Roman"/>
          <w:bCs/>
          <w:lang w:val="ru-RU"/>
        </w:rPr>
      </w:pPr>
      <w:r>
        <w:rPr>
          <w:rFonts w:eastAsia="Times New Roman"/>
          <w:b/>
          <w:bCs/>
          <w:lang w:val="ru-RU"/>
        </w:rPr>
        <w:t>Субсидиарность</w:t>
      </w:r>
      <w:r w:rsidRPr="001B3343">
        <w:rPr>
          <w:rFonts w:eastAsia="Times New Roman"/>
          <w:b/>
          <w:lang w:val="ru-RU"/>
        </w:rPr>
        <w:t xml:space="preserve">: </w:t>
      </w:r>
      <w:r w:rsidRPr="001B3343">
        <w:rPr>
          <w:rFonts w:eastAsia="Times New Roman"/>
          <w:lang w:val="ru-RU"/>
        </w:rPr>
        <w:t xml:space="preserve">идея, что центральная власть должна выполнять вспомогательную функцию, </w:t>
      </w:r>
      <w:r>
        <w:rPr>
          <w:rFonts w:eastAsia="Times New Roman"/>
          <w:lang w:val="ru-RU"/>
        </w:rPr>
        <w:t>решая</w:t>
      </w:r>
      <w:r w:rsidRPr="001B33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только</w:t>
      </w:r>
      <w:r w:rsidRPr="001B33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те</w:t>
      </w:r>
      <w:r w:rsidRPr="001B3343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задачи</w:t>
      </w:r>
      <w:r w:rsidRPr="001B3343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которые не могут быть эффективно выполнены на ближайшем или местном уровне.</w:t>
      </w:r>
    </w:p>
    <w:p w:rsidR="00BE541A" w:rsidRPr="001370A0" w:rsidRDefault="00BE541A" w:rsidP="00BD5F0F">
      <w:pPr>
        <w:pStyle w:val="Texte1"/>
        <w:rPr>
          <w:rFonts w:eastAsia="Times New Roman"/>
          <w:b/>
          <w:lang w:val="ru-RU"/>
        </w:rPr>
      </w:pPr>
      <w:r>
        <w:rPr>
          <w:rFonts w:eastAsia="Times New Roman"/>
          <w:b/>
          <w:lang w:val="ru-RU"/>
        </w:rPr>
        <w:t>Суверенное</w:t>
      </w:r>
      <w:r w:rsidRPr="00BE541A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государство</w:t>
      </w:r>
      <w:r w:rsidRPr="00BE541A">
        <w:rPr>
          <w:rFonts w:eastAsia="Times New Roman"/>
          <w:b/>
          <w:lang w:val="ru-RU"/>
        </w:rPr>
        <w:t xml:space="preserve">. </w:t>
      </w:r>
      <w:r w:rsidRPr="00E8242C">
        <w:rPr>
          <w:rFonts w:eastAsia="Times New Roman"/>
          <w:lang w:val="ru-RU"/>
        </w:rPr>
        <w:t>В</w:t>
      </w:r>
      <w:r w:rsidRPr="001370A0">
        <w:rPr>
          <w:rFonts w:eastAsia="Times New Roman"/>
          <w:lang w:val="ru-RU"/>
        </w:rPr>
        <w:t xml:space="preserve"> </w:t>
      </w:r>
      <w:r w:rsidRPr="00E8242C">
        <w:rPr>
          <w:rFonts w:eastAsia="Times New Roman"/>
          <w:lang w:val="ru-RU"/>
        </w:rPr>
        <w:t>международном</w:t>
      </w:r>
      <w:r w:rsidRPr="001370A0">
        <w:rPr>
          <w:rFonts w:eastAsia="Times New Roman"/>
          <w:lang w:val="ru-RU"/>
        </w:rPr>
        <w:t xml:space="preserve"> </w:t>
      </w:r>
      <w:r w:rsidRPr="00E8242C">
        <w:rPr>
          <w:rFonts w:eastAsia="Times New Roman"/>
          <w:lang w:val="ru-RU"/>
        </w:rPr>
        <w:t>праве</w:t>
      </w:r>
      <w:r w:rsidRPr="001370A0">
        <w:rPr>
          <w:rFonts w:eastAsia="Times New Roman"/>
          <w:lang w:val="ru-RU"/>
        </w:rPr>
        <w:t xml:space="preserve"> </w:t>
      </w:r>
      <w:r w:rsidRPr="00E8242C">
        <w:rPr>
          <w:rFonts w:eastAsia="Times New Roman"/>
          <w:lang w:val="ru-RU"/>
        </w:rPr>
        <w:t>суверенное</w:t>
      </w:r>
      <w:r w:rsidRPr="001370A0">
        <w:rPr>
          <w:rFonts w:eastAsia="Times New Roman"/>
          <w:lang w:val="ru-RU"/>
        </w:rPr>
        <w:t xml:space="preserve"> </w:t>
      </w:r>
      <w:r w:rsidRPr="00E8242C">
        <w:rPr>
          <w:rFonts w:eastAsia="Times New Roman"/>
          <w:lang w:val="ru-RU"/>
        </w:rPr>
        <w:t>государство</w:t>
      </w:r>
      <w:r w:rsidRPr="001370A0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это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нефизическое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юридическое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лицо</w:t>
      </w:r>
      <w:r w:rsidRPr="001370A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которое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представлено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одним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централизованным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правительством</w:t>
      </w:r>
      <w:r w:rsidRPr="001370A0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обладающим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суверенитетом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над</w:t>
      </w:r>
      <w:r w:rsidRPr="001370A0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географическим районом.</w:t>
      </w:r>
    </w:p>
    <w:p w:rsidR="00BE541A" w:rsidRPr="009A791A" w:rsidRDefault="00BE541A" w:rsidP="007E55B0">
      <w:pPr>
        <w:pStyle w:val="Texte1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lang w:val="ru-RU"/>
        </w:rPr>
        <w:t>Факультативный</w:t>
      </w:r>
      <w:r w:rsidRPr="00A57347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протокол</w:t>
      </w:r>
      <w:r w:rsidRPr="00A57347">
        <w:rPr>
          <w:rFonts w:eastAsia="Times New Roman"/>
          <w:b/>
          <w:lang w:val="ru-RU"/>
        </w:rPr>
        <w:t xml:space="preserve"> </w:t>
      </w:r>
      <w:r w:rsidRPr="002632CD">
        <w:rPr>
          <w:rFonts w:eastAsia="Times New Roman"/>
          <w:lang w:val="ru-RU"/>
        </w:rPr>
        <w:t>к</w:t>
      </w:r>
      <w:r w:rsidRPr="00A57347">
        <w:rPr>
          <w:rFonts w:eastAsia="Times New Roman"/>
          <w:lang w:val="ru-RU"/>
        </w:rPr>
        <w:t xml:space="preserve"> </w:t>
      </w:r>
      <w:r w:rsidRPr="002632CD">
        <w:rPr>
          <w:rFonts w:eastAsia="Times New Roman"/>
          <w:lang w:val="ru-RU"/>
        </w:rPr>
        <w:t>договору</w:t>
      </w:r>
      <w:r w:rsidRPr="00A57347">
        <w:rPr>
          <w:rFonts w:eastAsia="Times New Roman"/>
          <w:lang w:val="ru-RU"/>
        </w:rPr>
        <w:t xml:space="preserve"> – </w:t>
      </w:r>
      <w:r w:rsidRPr="002632CD">
        <w:rPr>
          <w:rFonts w:eastAsia="Times New Roman"/>
          <w:lang w:val="ru-RU"/>
        </w:rPr>
        <w:t>это</w:t>
      </w:r>
      <w:r w:rsidRPr="00A573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документ</w:t>
      </w:r>
      <w:r w:rsidRPr="00A5734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устанавливающий</w:t>
      </w:r>
      <w:r w:rsidRPr="00A573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дополнительные</w:t>
      </w:r>
      <w:r w:rsidRPr="00A573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права</w:t>
      </w:r>
      <w:r w:rsidRPr="00A573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A573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обязательства</w:t>
      </w:r>
      <w:r w:rsidRPr="00A573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по</w:t>
      </w:r>
      <w:r w:rsidRPr="00A57347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договору</w:t>
      </w:r>
      <w:r w:rsidRPr="00A57347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подлежащий независимой ратификации; не все стороны основного договора могут согласиться с этим факультативным протоколом. Один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самых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известных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примеров</w:t>
      </w:r>
      <w:r w:rsidRPr="009A791A">
        <w:rPr>
          <w:rFonts w:eastAsia="Times New Roman"/>
          <w:lang w:val="ru-RU"/>
        </w:rPr>
        <w:t xml:space="preserve"> – </w:t>
      </w:r>
      <w:r>
        <w:rPr>
          <w:rFonts w:eastAsia="Times New Roman"/>
          <w:lang w:val="ru-RU"/>
        </w:rPr>
        <w:t>Факультативный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протокол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Международному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пакту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</w:t>
      </w:r>
      <w:r w:rsidRPr="009A791A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гражданских и политических правах 1966 г.</w:t>
      </w:r>
    </w:p>
    <w:p w:rsidR="00BE541A" w:rsidRPr="00D41996" w:rsidRDefault="00BE541A" w:rsidP="007E55B0">
      <w:pPr>
        <w:pStyle w:val="Texte1"/>
        <w:rPr>
          <w:rFonts w:eastAsia="Times New Roman"/>
          <w:lang w:val="ru-RU"/>
        </w:rPr>
      </w:pPr>
      <w:r>
        <w:rPr>
          <w:rFonts w:eastAsia="Times New Roman"/>
          <w:b/>
          <w:bCs/>
          <w:lang w:val="ru-RU"/>
        </w:rPr>
        <w:t>Хартия</w:t>
      </w:r>
      <w:r w:rsidRPr="00F2055C">
        <w:rPr>
          <w:rFonts w:eastAsia="Times New Roman"/>
          <w:b/>
          <w:bCs/>
          <w:lang w:val="ru-RU"/>
        </w:rPr>
        <w:t xml:space="preserve"> (</w:t>
      </w:r>
      <w:r>
        <w:rPr>
          <w:rFonts w:eastAsia="Times New Roman"/>
          <w:b/>
          <w:bCs/>
          <w:lang w:val="ru-RU"/>
        </w:rPr>
        <w:t>международное</w:t>
      </w:r>
      <w:r w:rsidRPr="00F2055C">
        <w:rPr>
          <w:rFonts w:eastAsia="Times New Roman"/>
          <w:b/>
          <w:bCs/>
          <w:lang w:val="ru-RU"/>
        </w:rPr>
        <w:t xml:space="preserve"> </w:t>
      </w:r>
      <w:r>
        <w:rPr>
          <w:rFonts w:eastAsia="Times New Roman"/>
          <w:b/>
          <w:bCs/>
          <w:lang w:val="ru-RU"/>
        </w:rPr>
        <w:t>право</w:t>
      </w:r>
      <w:r w:rsidRPr="00F2055C">
        <w:rPr>
          <w:rFonts w:eastAsia="Times New Roman"/>
          <w:b/>
          <w:bCs/>
          <w:lang w:val="ru-RU"/>
        </w:rPr>
        <w:t>)</w:t>
      </w:r>
      <w:r w:rsidRPr="00F2055C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Термин</w:t>
      </w:r>
      <w:r w:rsidRPr="00D41996">
        <w:rPr>
          <w:rFonts w:eastAsia="Times New Roman"/>
          <w:lang w:val="ru-RU"/>
        </w:rPr>
        <w:t xml:space="preserve"> «</w:t>
      </w:r>
      <w:r>
        <w:rPr>
          <w:rFonts w:eastAsia="Times New Roman"/>
          <w:lang w:val="ru-RU"/>
        </w:rPr>
        <w:t>хартия</w:t>
      </w:r>
      <w:r w:rsidRPr="00D41996">
        <w:rPr>
          <w:rFonts w:eastAsia="Times New Roman"/>
          <w:lang w:val="ru-RU"/>
        </w:rPr>
        <w:t xml:space="preserve">» </w:t>
      </w:r>
      <w:r>
        <w:rPr>
          <w:rFonts w:eastAsia="Times New Roman"/>
          <w:lang w:val="ru-RU"/>
        </w:rPr>
        <w:t>используется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для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обозначения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особо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формальных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и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торжественных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документов</w:t>
      </w:r>
      <w:r w:rsidRPr="00D41996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таких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как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учредительные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договоры</w:t>
      </w:r>
      <w:r w:rsidRPr="00D41996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международных организаций.</w:t>
      </w:r>
    </w:p>
    <w:p w:rsidR="00D441DC" w:rsidRPr="00BD5F0F" w:rsidRDefault="005045A6" w:rsidP="00BD5F0F">
      <w:pPr>
        <w:pStyle w:val="4"/>
        <w:tabs>
          <w:tab w:val="clear" w:pos="567"/>
        </w:tabs>
        <w:snapToGrid/>
        <w:spacing w:before="360" w:after="120" w:line="300" w:lineRule="exact"/>
        <w:jc w:val="left"/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it-IT" w:eastAsia="en-US"/>
        </w:rPr>
      </w:pPr>
      <w:r>
        <w:rPr>
          <w:rFonts w:ascii="Arial" w:eastAsia="SimSun" w:hAnsi="Arial" w:cs="Times New Roman"/>
          <w:b/>
          <w:bCs/>
          <w:i w:val="0"/>
          <w:iCs w:val="0"/>
          <w:caps/>
          <w:snapToGrid/>
          <w:color w:val="auto"/>
          <w:sz w:val="20"/>
          <w:lang w:val="ru-RU" w:eastAsia="en-US"/>
        </w:rPr>
        <w:t>источники</w:t>
      </w:r>
    </w:p>
    <w:p w:rsidR="003C0AE9" w:rsidRPr="00BD5F0F" w:rsidRDefault="00D441DC" w:rsidP="00BD5F0F">
      <w:pPr>
        <w:pStyle w:val="ae"/>
        <w:numPr>
          <w:ilvl w:val="0"/>
          <w:numId w:val="5"/>
        </w:numPr>
        <w:jc w:val="left"/>
        <w:rPr>
          <w:rFonts w:eastAsia="Times New Roman"/>
          <w:snapToGrid/>
          <w:sz w:val="20"/>
        </w:rPr>
      </w:pPr>
      <w:r w:rsidRPr="00BD5F0F">
        <w:rPr>
          <w:rFonts w:eastAsia="Times New Roman"/>
          <w:snapToGrid/>
          <w:sz w:val="20"/>
        </w:rPr>
        <w:t xml:space="preserve">UN Public Administration Glossary </w:t>
      </w:r>
      <w:hyperlink r:id="rId9" w:history="1">
        <w:r w:rsidRPr="00BD5F0F">
          <w:rPr>
            <w:rFonts w:eastAsia="Times New Roman"/>
            <w:snapToGrid/>
            <w:sz w:val="20"/>
          </w:rPr>
          <w:t>http://www.unpan.org/DPADM/ProductsServices/Glossary/tabid/1395/language/en-US/Default.aspx</w:t>
        </w:r>
      </w:hyperlink>
    </w:p>
    <w:p w:rsidR="00583689" w:rsidRPr="00BD5F0F" w:rsidRDefault="00583689" w:rsidP="00BD5F0F">
      <w:pPr>
        <w:pStyle w:val="ae"/>
        <w:numPr>
          <w:ilvl w:val="0"/>
          <w:numId w:val="5"/>
        </w:numPr>
        <w:jc w:val="left"/>
        <w:rPr>
          <w:rFonts w:eastAsia="Times New Roman"/>
          <w:snapToGrid/>
          <w:sz w:val="20"/>
        </w:rPr>
      </w:pPr>
      <w:r w:rsidRPr="00BD5F0F">
        <w:rPr>
          <w:rFonts w:eastAsia="Times New Roman"/>
          <w:snapToGrid/>
          <w:sz w:val="20"/>
        </w:rPr>
        <w:t>Definition of key terms u</w:t>
      </w:r>
      <w:r w:rsidR="0008355F">
        <w:rPr>
          <w:rFonts w:eastAsia="Times New Roman"/>
          <w:snapToGrid/>
          <w:sz w:val="20"/>
        </w:rPr>
        <w:t>sed in the UN Treaty Collection</w:t>
      </w:r>
      <w:r w:rsidRPr="00BD5F0F">
        <w:rPr>
          <w:rFonts w:eastAsia="Times New Roman"/>
          <w:snapToGrid/>
          <w:sz w:val="20"/>
        </w:rPr>
        <w:t xml:space="preserve"> </w:t>
      </w:r>
      <w:hyperlink r:id="rId10" w:history="1">
        <w:r w:rsidRPr="00BD5F0F">
          <w:rPr>
            <w:rFonts w:eastAsia="Times New Roman"/>
            <w:snapToGrid/>
            <w:sz w:val="20"/>
          </w:rPr>
          <w:t>https://treaties.un.org/Pages/overview.aspx?path=overview/definition/page1_en.xml</w:t>
        </w:r>
      </w:hyperlink>
    </w:p>
    <w:sectPr w:rsidR="00583689" w:rsidRPr="00BD5F0F" w:rsidSect="007F04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66" w:rsidRDefault="00F32A66" w:rsidP="00B4064F">
      <w:pPr>
        <w:spacing w:after="0"/>
      </w:pPr>
      <w:r>
        <w:separator/>
      </w:r>
    </w:p>
  </w:endnote>
  <w:endnote w:type="continuationSeparator" w:id="0">
    <w:p w:rsidR="00F32A66" w:rsidRDefault="00F32A66" w:rsidP="00B40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2" w:rsidRPr="00256C79" w:rsidRDefault="005E0B92" w:rsidP="005E0B92">
    <w:pPr>
      <w:tabs>
        <w:tab w:val="clear" w:pos="567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eastAsia="en-US"/>
      </w:rPr>
    </w:pPr>
    <w:r w:rsidRPr="005E0B92">
      <w:rPr>
        <w:rFonts w:eastAsia="Calibri" w:cs="Times New Roman"/>
        <w:noProof/>
        <w:snapToGrid/>
        <w:sz w:val="16"/>
        <w:szCs w:val="22"/>
        <w:lang w:val="ru-RU" w:eastAsia="ru-RU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margin">
            <wp:posOffset>-228600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2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853BE7" w:rsidRPr="006021AD">
      <w:rPr>
        <w:noProof/>
        <w:lang w:val="ru-RU" w:eastAsia="ru-R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-33655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0B92">
      <w:rPr>
        <w:rFonts w:eastAsia="Calibri" w:cs="Times New Roman"/>
        <w:snapToGrid/>
        <w:sz w:val="16"/>
        <w:szCs w:val="22"/>
        <w:lang w:val="it-IT" w:eastAsia="en-US"/>
      </w:rPr>
      <w:tab/>
      <w:t>U055-v1.0-HO</w:t>
    </w:r>
    <w:r>
      <w:rPr>
        <w:rFonts w:eastAsia="Calibri" w:cs="Times New Roman"/>
        <w:snapToGrid/>
        <w:sz w:val="16"/>
        <w:szCs w:val="22"/>
        <w:lang w:val="it-IT" w:eastAsia="en-US"/>
      </w:rPr>
      <w:t>2</w:t>
    </w:r>
    <w:r w:rsidRPr="005E0B92">
      <w:rPr>
        <w:rFonts w:eastAsia="Calibri" w:cs="Times New Roman"/>
        <w:snapToGrid/>
        <w:sz w:val="16"/>
        <w:szCs w:val="22"/>
        <w:lang w:val="it-IT" w:eastAsia="en-US"/>
      </w:rPr>
      <w:t>-</w:t>
    </w:r>
    <w:r w:rsidR="00256C79">
      <w:rPr>
        <w:rFonts w:eastAsia="Calibri" w:cs="Times New Roman"/>
        <w:snapToGrid/>
        <w:sz w:val="16"/>
        <w:szCs w:val="22"/>
        <w:lang w:eastAsia="en-US"/>
      </w:rPr>
      <w:t>RU</w:t>
    </w:r>
  </w:p>
  <w:p w:rsidR="003E2772" w:rsidRDefault="003E277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Pr="005E0B92" w:rsidRDefault="00853BE7" w:rsidP="005E0B92">
    <w:pPr>
      <w:tabs>
        <w:tab w:val="clear" w:pos="567"/>
        <w:tab w:val="left" w:pos="2880"/>
        <w:tab w:val="center" w:pos="4423"/>
        <w:tab w:val="right" w:pos="9000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-99060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>U055-v1.0-HO</w:t>
    </w:r>
    <w:r w:rsidR="005E0B92">
      <w:rPr>
        <w:rFonts w:eastAsia="Calibri" w:cs="Times New Roman"/>
        <w:snapToGrid/>
        <w:sz w:val="16"/>
        <w:szCs w:val="22"/>
        <w:lang w:val="it-IT" w:eastAsia="en-US"/>
      </w:rPr>
      <w:t>2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>-</w:t>
    </w:r>
    <w:r w:rsidR="00256C79">
      <w:rPr>
        <w:rFonts w:eastAsia="Calibri" w:cs="Times New Roman"/>
        <w:snapToGrid/>
        <w:sz w:val="16"/>
        <w:szCs w:val="22"/>
        <w:lang w:eastAsia="en-US"/>
      </w:rPr>
      <w:t>RU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940CA5">
      <w:rPr>
        <w:rFonts w:eastAsia="Calibri" w:cs="Times New Roman"/>
        <w:snapToGrid/>
        <w:sz w:val="16"/>
        <w:szCs w:val="22"/>
        <w:lang w:val="it-IT" w:eastAsia="en-US"/>
      </w:rPr>
      <w:tab/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5E0B92" w:rsidRPr="005E0B92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63360" behindDoc="0" locked="1" layoutInCell="1" allowOverlap="0">
          <wp:simplePos x="0" y="0"/>
          <wp:positionH relativeFrom="margin">
            <wp:posOffset>4911090</wp:posOffset>
          </wp:positionH>
          <wp:positionV relativeFrom="margin">
            <wp:posOffset>8914130</wp:posOffset>
          </wp:positionV>
          <wp:extent cx="942975" cy="538480"/>
          <wp:effectExtent l="0" t="0" r="9525" b="0"/>
          <wp:wrapSquare wrapText="bothSides"/>
          <wp:docPr id="3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Pr="005E0B92" w:rsidRDefault="00853BE7" w:rsidP="005E0B92">
    <w:pPr>
      <w:tabs>
        <w:tab w:val="clear" w:pos="567"/>
        <w:tab w:val="left" w:pos="2520"/>
        <w:tab w:val="center" w:pos="4680"/>
        <w:tab w:val="right" w:pos="8845"/>
      </w:tabs>
      <w:snapToGrid/>
      <w:spacing w:before="0" w:after="0" w:line="240" w:lineRule="exact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6021AD"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-70485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>U055-v1.0-HO</w:t>
    </w:r>
    <w:r w:rsidR="005E0B92">
      <w:rPr>
        <w:rFonts w:eastAsia="Calibri" w:cs="Times New Roman"/>
        <w:snapToGrid/>
        <w:sz w:val="16"/>
        <w:szCs w:val="22"/>
        <w:lang w:val="it-IT" w:eastAsia="en-US"/>
      </w:rPr>
      <w:t>2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>-</w:t>
    </w:r>
    <w:r w:rsidR="00256C79">
      <w:rPr>
        <w:rFonts w:eastAsia="Calibri" w:cs="Times New Roman"/>
        <w:snapToGrid/>
        <w:sz w:val="16"/>
        <w:szCs w:val="22"/>
        <w:lang w:eastAsia="en-US"/>
      </w:rPr>
      <w:t>RU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940CA5">
      <w:rPr>
        <w:rFonts w:eastAsia="Calibri" w:cs="Times New Roman"/>
        <w:snapToGrid/>
        <w:sz w:val="16"/>
        <w:szCs w:val="22"/>
        <w:lang w:val="it-IT" w:eastAsia="en-US"/>
      </w:rPr>
      <w:tab/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5E0B92" w:rsidRPr="005E0B92">
      <w:rPr>
        <w:rFonts w:eastAsia="Calibri" w:cs="Times New Roman"/>
        <w:noProof/>
        <w:snapToGrid/>
        <w:sz w:val="16"/>
        <w:szCs w:val="20"/>
        <w:lang w:val="ru-RU" w:eastAsia="ru-RU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4911090</wp:posOffset>
          </wp:positionH>
          <wp:positionV relativeFrom="margin">
            <wp:posOffset>8940165</wp:posOffset>
          </wp:positionV>
          <wp:extent cx="942975" cy="538480"/>
          <wp:effectExtent l="0" t="0" r="9525" b="0"/>
          <wp:wrapSquare wrapText="bothSides"/>
          <wp:docPr id="1" name="Imag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66" w:rsidRDefault="00F32A66" w:rsidP="00B4064F">
      <w:pPr>
        <w:spacing w:after="0"/>
      </w:pPr>
      <w:r>
        <w:separator/>
      </w:r>
    </w:p>
  </w:footnote>
  <w:footnote w:type="continuationSeparator" w:id="0">
    <w:p w:rsidR="00F32A66" w:rsidRDefault="00F32A66" w:rsidP="00B4064F">
      <w:pPr>
        <w:spacing w:after="0"/>
      </w:pPr>
      <w:r>
        <w:continuationSeparator/>
      </w:r>
    </w:p>
  </w:footnote>
  <w:footnote w:id="1">
    <w:p w:rsidR="00BE541A" w:rsidRPr="007E55B0" w:rsidRDefault="00BE541A" w:rsidP="007E55B0">
      <w:pPr>
        <w:pStyle w:val="a5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rStyle w:val="a9"/>
          <w:rFonts w:ascii="Arial" w:hAnsi="Arial" w:cs="Arial"/>
          <w:sz w:val="16"/>
          <w:vertAlign w:val="baseline"/>
        </w:rPr>
      </w:pPr>
      <w:r w:rsidRPr="007E55B0">
        <w:rPr>
          <w:rStyle w:val="a9"/>
          <w:rFonts w:ascii="Arial" w:hAnsi="Arial" w:cs="Arial"/>
          <w:sz w:val="16"/>
          <w:vertAlign w:val="baseline"/>
        </w:rPr>
        <w:footnoteRef/>
      </w:r>
      <w:r>
        <w:rPr>
          <w:rStyle w:val="a9"/>
          <w:rFonts w:ascii="Arial" w:hAnsi="Arial" w:cs="Arial"/>
          <w:sz w:val="16"/>
          <w:vertAlign w:val="baseline"/>
        </w:rPr>
        <w:t>.</w:t>
      </w:r>
      <w:r>
        <w:rPr>
          <w:rStyle w:val="a9"/>
          <w:rFonts w:ascii="Arial" w:hAnsi="Arial" w:cs="Arial"/>
          <w:sz w:val="16"/>
          <w:vertAlign w:val="baseline"/>
        </w:rPr>
        <w:tab/>
      </w:r>
      <w:proofErr w:type="spellStart"/>
      <w:r w:rsidRPr="007E55B0">
        <w:rPr>
          <w:rStyle w:val="a9"/>
          <w:rFonts w:ascii="Arial" w:hAnsi="Arial" w:cs="Arial"/>
          <w:sz w:val="16"/>
          <w:vertAlign w:val="baseline"/>
        </w:rPr>
        <w:t>Antons</w:t>
      </w:r>
      <w:proofErr w:type="spellEnd"/>
      <w:r w:rsidRPr="007E55B0">
        <w:rPr>
          <w:rStyle w:val="a9"/>
          <w:rFonts w:ascii="Arial" w:hAnsi="Arial" w:cs="Arial"/>
          <w:sz w:val="16"/>
          <w:vertAlign w:val="baseline"/>
        </w:rPr>
        <w:t xml:space="preserve">, C. ‘Asian Borderlands and the Legal Protection of Traditional Knowledge and Traditional Cultural Expressions’, Modern Asian Studies, Volume 47, Issue 04, July 2013, pp.1403-1433 </w:t>
      </w:r>
      <w:hyperlink r:id="rId1" w:history="1">
        <w:r w:rsidRPr="007E55B0">
          <w:rPr>
            <w:rStyle w:val="a9"/>
            <w:rFonts w:ascii="Arial" w:hAnsi="Arial" w:cs="Arial"/>
            <w:sz w:val="16"/>
            <w:vertAlign w:val="baseline"/>
          </w:rPr>
          <w:t>http://dro.deakin.edu.au/eserv/DU:30054576/antons-asianborderlands-2013.pdf</w:t>
        </w:r>
      </w:hyperlink>
    </w:p>
  </w:footnote>
  <w:footnote w:id="2">
    <w:p w:rsidR="00BE541A" w:rsidRDefault="00BE541A" w:rsidP="007E55B0">
      <w:pPr>
        <w:pStyle w:val="a5"/>
        <w:tabs>
          <w:tab w:val="clear" w:pos="567"/>
          <w:tab w:val="left" w:pos="284"/>
        </w:tabs>
        <w:spacing w:before="0" w:after="60" w:line="180" w:lineRule="exact"/>
        <w:ind w:left="284" w:hanging="284"/>
      </w:pPr>
      <w:r w:rsidRPr="007E55B0">
        <w:rPr>
          <w:rStyle w:val="a9"/>
          <w:rFonts w:ascii="Arial" w:hAnsi="Arial" w:cs="Arial"/>
          <w:sz w:val="16"/>
          <w:vertAlign w:val="baseline"/>
        </w:rPr>
        <w:footnoteRef/>
      </w:r>
      <w:r>
        <w:rPr>
          <w:rStyle w:val="a9"/>
          <w:rFonts w:ascii="Arial" w:hAnsi="Arial" w:cs="Arial"/>
          <w:sz w:val="16"/>
          <w:vertAlign w:val="baseline"/>
        </w:rPr>
        <w:t>.</w:t>
      </w:r>
      <w:r>
        <w:rPr>
          <w:rStyle w:val="a9"/>
          <w:rFonts w:ascii="Arial" w:hAnsi="Arial" w:cs="Arial"/>
          <w:sz w:val="16"/>
          <w:vertAlign w:val="baseline"/>
        </w:rPr>
        <w:tab/>
      </w:r>
      <w:r w:rsidRPr="007E55B0">
        <w:rPr>
          <w:rStyle w:val="a9"/>
          <w:rFonts w:ascii="Arial" w:hAnsi="Arial" w:cs="Arial"/>
          <w:sz w:val="16"/>
          <w:vertAlign w:val="baseline"/>
        </w:rPr>
        <w:t>Gilbert, J. 2011. ‘Indigenous peoples’ human rights in Africa: the pragmatic revolution of the African Commission on Human and People’s Rights’. International and Comparative Law Quarterly, 60, pp.245-270.</w:t>
      </w:r>
    </w:p>
  </w:footnote>
  <w:footnote w:id="3">
    <w:p w:rsidR="00BE541A" w:rsidRPr="007E55B0" w:rsidRDefault="00BE541A" w:rsidP="007E55B0">
      <w:pPr>
        <w:pStyle w:val="a5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rStyle w:val="a9"/>
          <w:rFonts w:ascii="Arial" w:hAnsi="Arial" w:cs="Arial"/>
          <w:sz w:val="16"/>
          <w:vertAlign w:val="baseline"/>
        </w:rPr>
      </w:pPr>
      <w:r w:rsidRPr="007E55B0">
        <w:rPr>
          <w:rStyle w:val="a9"/>
          <w:rFonts w:ascii="Arial" w:hAnsi="Arial" w:cs="Arial"/>
          <w:sz w:val="16"/>
          <w:vertAlign w:val="baseline"/>
        </w:rPr>
        <w:footnoteRef/>
      </w:r>
      <w:r>
        <w:rPr>
          <w:rStyle w:val="a9"/>
          <w:rFonts w:ascii="Arial" w:hAnsi="Arial" w:cs="Arial"/>
          <w:sz w:val="16"/>
          <w:vertAlign w:val="baseline"/>
        </w:rPr>
        <w:t>.</w:t>
      </w:r>
      <w:r>
        <w:rPr>
          <w:rStyle w:val="a9"/>
          <w:rFonts w:ascii="Arial" w:hAnsi="Arial" w:cs="Arial"/>
          <w:sz w:val="16"/>
          <w:vertAlign w:val="baseline"/>
        </w:rPr>
        <w:tab/>
      </w:r>
      <w:r w:rsidRPr="007E55B0">
        <w:rPr>
          <w:rStyle w:val="a9"/>
          <w:rFonts w:ascii="Arial" w:hAnsi="Arial" w:cs="Arial"/>
          <w:sz w:val="16"/>
          <w:vertAlign w:val="baseline"/>
        </w:rPr>
        <w:t>Report of the African Commission’s Working Group of Experts on Indigenous Populations/Communities 2005 cited in Gilbert, J. 2011. ‘Indigenous peoples’ human rights in Africa’, p.250.</w:t>
      </w:r>
    </w:p>
  </w:footnote>
  <w:footnote w:id="4">
    <w:p w:rsidR="00BE541A" w:rsidRPr="004F121B" w:rsidRDefault="00BE541A" w:rsidP="007E55B0">
      <w:pPr>
        <w:pStyle w:val="a5"/>
        <w:tabs>
          <w:tab w:val="clear" w:pos="567"/>
          <w:tab w:val="left" w:pos="284"/>
        </w:tabs>
        <w:spacing w:before="0" w:after="60" w:line="180" w:lineRule="exact"/>
        <w:ind w:left="284" w:hanging="284"/>
        <w:rPr>
          <w:rStyle w:val="a9"/>
          <w:rFonts w:ascii="Arial" w:hAnsi="Arial" w:cs="Arial"/>
          <w:sz w:val="16"/>
          <w:vertAlign w:val="baseline"/>
          <w:lang w:val="ru-RU"/>
        </w:rPr>
      </w:pPr>
      <w:r w:rsidRPr="007E55B0">
        <w:rPr>
          <w:rStyle w:val="a9"/>
          <w:rFonts w:ascii="Arial" w:hAnsi="Arial" w:cs="Arial"/>
          <w:sz w:val="16"/>
          <w:vertAlign w:val="baseline"/>
        </w:rPr>
        <w:footnoteRef/>
      </w:r>
      <w:r w:rsidRPr="004F121B">
        <w:rPr>
          <w:rStyle w:val="a9"/>
          <w:rFonts w:ascii="Arial" w:hAnsi="Arial" w:cs="Arial"/>
          <w:sz w:val="16"/>
          <w:vertAlign w:val="baseline"/>
          <w:lang w:val="ru-RU"/>
        </w:rPr>
        <w:t>.</w:t>
      </w:r>
      <w:r w:rsidRPr="004F121B">
        <w:rPr>
          <w:rStyle w:val="a9"/>
          <w:rFonts w:ascii="Arial" w:hAnsi="Arial" w:cs="Arial"/>
          <w:sz w:val="16"/>
          <w:vertAlign w:val="baseline"/>
          <w:lang w:val="ru-RU"/>
        </w:rPr>
        <w:tab/>
      </w:r>
      <w:proofErr w:type="gramStart"/>
      <w:r>
        <w:rPr>
          <w:rFonts w:ascii="Arial" w:hAnsi="Arial" w:cs="Arial"/>
          <w:sz w:val="16"/>
          <w:lang w:val="ru-RU"/>
        </w:rPr>
        <w:t>См</w:t>
      </w:r>
      <w:proofErr w:type="gramEnd"/>
      <w:r>
        <w:rPr>
          <w:rFonts w:ascii="Arial" w:hAnsi="Arial" w:cs="Arial"/>
          <w:sz w:val="16"/>
          <w:lang w:val="ru-RU"/>
        </w:rPr>
        <w:t>.</w:t>
      </w:r>
      <w:r w:rsidRPr="004F121B">
        <w:rPr>
          <w:rStyle w:val="a9"/>
          <w:rFonts w:ascii="Arial" w:hAnsi="Arial" w:cs="Arial"/>
          <w:sz w:val="16"/>
          <w:vertAlign w:val="baseline"/>
          <w:lang w:val="ru-RU"/>
        </w:rPr>
        <w:t xml:space="preserve"> </w:t>
      </w:r>
      <w:hyperlink r:id="rId2" w:history="1">
        <w:r w:rsidRPr="007E55B0">
          <w:rPr>
            <w:rStyle w:val="a9"/>
            <w:rFonts w:ascii="Arial" w:hAnsi="Arial" w:cs="Arial"/>
            <w:sz w:val="16"/>
            <w:vertAlign w:val="baseline"/>
          </w:rPr>
          <w:t>http</w:t>
        </w:r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://</w:t>
        </w:r>
        <w:r w:rsidRPr="007E55B0">
          <w:rPr>
            <w:rStyle w:val="a9"/>
            <w:rFonts w:ascii="Arial" w:hAnsi="Arial" w:cs="Arial"/>
            <w:sz w:val="16"/>
            <w:vertAlign w:val="baseline"/>
          </w:rPr>
          <w:t>www</w:t>
        </w:r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.</w:t>
        </w:r>
        <w:proofErr w:type="spellStart"/>
        <w:r w:rsidRPr="007E55B0">
          <w:rPr>
            <w:rStyle w:val="a9"/>
            <w:rFonts w:ascii="Arial" w:hAnsi="Arial" w:cs="Arial"/>
            <w:sz w:val="16"/>
            <w:vertAlign w:val="baseline"/>
          </w:rPr>
          <w:t>ohchr</w:t>
        </w:r>
        <w:proofErr w:type="spellEnd"/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.</w:t>
        </w:r>
        <w:r w:rsidRPr="007E55B0">
          <w:rPr>
            <w:rStyle w:val="a9"/>
            <w:rFonts w:ascii="Arial" w:hAnsi="Arial" w:cs="Arial"/>
            <w:sz w:val="16"/>
            <w:vertAlign w:val="baseline"/>
          </w:rPr>
          <w:t>org</w:t>
        </w:r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/</w:t>
        </w:r>
        <w:r w:rsidRPr="007E55B0">
          <w:rPr>
            <w:rStyle w:val="a9"/>
            <w:rFonts w:ascii="Arial" w:hAnsi="Arial" w:cs="Arial"/>
            <w:sz w:val="16"/>
            <w:vertAlign w:val="baseline"/>
          </w:rPr>
          <w:t>EN</w:t>
        </w:r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/</w:t>
        </w:r>
        <w:r w:rsidRPr="007E55B0">
          <w:rPr>
            <w:rStyle w:val="a9"/>
            <w:rFonts w:ascii="Arial" w:hAnsi="Arial" w:cs="Arial"/>
            <w:sz w:val="16"/>
            <w:vertAlign w:val="baseline"/>
          </w:rPr>
          <w:t>Issues</w:t>
        </w:r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/</w:t>
        </w:r>
        <w:r w:rsidRPr="007E55B0">
          <w:rPr>
            <w:rStyle w:val="a9"/>
            <w:rFonts w:ascii="Arial" w:hAnsi="Arial" w:cs="Arial"/>
            <w:sz w:val="16"/>
            <w:vertAlign w:val="baseline"/>
          </w:rPr>
          <w:t>Minorities</w:t>
        </w:r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/</w:t>
        </w:r>
        <w:r w:rsidRPr="007E55B0">
          <w:rPr>
            <w:rStyle w:val="a9"/>
            <w:rFonts w:ascii="Arial" w:hAnsi="Arial" w:cs="Arial"/>
            <w:sz w:val="16"/>
            <w:vertAlign w:val="baseline"/>
          </w:rPr>
          <w:t>Pages</w:t>
        </w:r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/</w:t>
        </w:r>
        <w:proofErr w:type="spellStart"/>
        <w:r w:rsidRPr="007E55B0">
          <w:rPr>
            <w:rStyle w:val="a9"/>
            <w:rFonts w:ascii="Arial" w:hAnsi="Arial" w:cs="Arial"/>
            <w:sz w:val="16"/>
            <w:vertAlign w:val="baseline"/>
          </w:rPr>
          <w:t>internationallaw</w:t>
        </w:r>
        <w:proofErr w:type="spellEnd"/>
        <w:r w:rsidRPr="004F121B">
          <w:rPr>
            <w:rStyle w:val="a9"/>
            <w:rFonts w:ascii="Arial" w:hAnsi="Arial" w:cs="Arial"/>
            <w:sz w:val="16"/>
            <w:vertAlign w:val="baseline"/>
            <w:lang w:val="ru-RU"/>
          </w:rPr>
          <w:t>.</w:t>
        </w:r>
        <w:proofErr w:type="spellStart"/>
        <w:r w:rsidRPr="007E55B0">
          <w:rPr>
            <w:rStyle w:val="a9"/>
            <w:rFonts w:ascii="Arial" w:hAnsi="Arial" w:cs="Arial"/>
            <w:sz w:val="16"/>
            <w:vertAlign w:val="baseline"/>
          </w:rPr>
          <w:t>aspx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Pr="005E0B92" w:rsidRDefault="006D366E" w:rsidP="005E0B92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 w:rsidRPr="005E0B92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Pr="005E0B92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A63076">
      <w:rPr>
        <w:rFonts w:eastAsia="Calibri" w:cs="Times New Roman"/>
        <w:noProof/>
        <w:snapToGrid/>
        <w:sz w:val="16"/>
        <w:szCs w:val="22"/>
        <w:lang w:val="it-IT" w:eastAsia="en-US"/>
      </w:rPr>
      <w:t>2</w:t>
    </w:r>
    <w:r w:rsidRPr="005E0B92">
      <w:rPr>
        <w:rFonts w:eastAsia="Calibri" w:cs="Times New Roman"/>
        <w:snapToGrid/>
        <w:sz w:val="16"/>
        <w:szCs w:val="22"/>
        <w:lang w:val="it-IT" w:eastAsia="en-US"/>
      </w:rPr>
      <w:fldChar w:fldCharType="end"/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256C79"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 xml:space="preserve"> 55:</w:t>
    </w:r>
    <w:r w:rsidR="00256C79">
      <w:rPr>
        <w:rFonts w:eastAsia="Calibri" w:cs="Times New Roman"/>
        <w:snapToGrid/>
        <w:sz w:val="16"/>
        <w:szCs w:val="22"/>
        <w:lang w:val="ru-RU" w:eastAsia="en-US"/>
      </w:rPr>
      <w:t>Семинар</w:t>
    </w:r>
    <w:r w:rsidR="00256C79"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256C79">
      <w:rPr>
        <w:rFonts w:eastAsia="Calibri" w:cs="Times New Roman"/>
        <w:snapToGrid/>
        <w:sz w:val="16"/>
        <w:szCs w:val="22"/>
        <w:lang w:val="ru-RU" w:eastAsia="en-US"/>
      </w:rPr>
      <w:t>по</w:t>
    </w:r>
    <w:r w:rsidR="00256C79"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256C79">
      <w:rPr>
        <w:rFonts w:eastAsia="Calibri" w:cs="Times New Roman"/>
        <w:snapToGrid/>
        <w:sz w:val="16"/>
        <w:szCs w:val="22"/>
        <w:lang w:val="ru-RU" w:eastAsia="en-US"/>
      </w:rPr>
      <w:t>разработке</w:t>
    </w:r>
    <w:r w:rsidR="00256C79"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256C79">
      <w:rPr>
        <w:rFonts w:eastAsia="Calibri" w:cs="Times New Roman"/>
        <w:snapToGrid/>
        <w:sz w:val="16"/>
        <w:szCs w:val="22"/>
        <w:lang w:val="ru-RU" w:eastAsia="en-US"/>
      </w:rPr>
      <w:t>политики</w:t>
    </w:r>
    <w:r w:rsidR="00256C79"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256C79">
      <w:rPr>
        <w:rFonts w:eastAsia="Calibri" w:cs="Times New Roman"/>
        <w:snapToGrid/>
        <w:sz w:val="16"/>
        <w:szCs w:val="22"/>
        <w:lang w:val="ru-RU" w:eastAsia="en-US"/>
      </w:rPr>
      <w:t>для</w:t>
    </w:r>
    <w:r w:rsidR="00256C79"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256C79">
      <w:rPr>
        <w:rFonts w:eastAsia="Calibri" w:cs="Times New Roman"/>
        <w:snapToGrid/>
        <w:sz w:val="16"/>
        <w:szCs w:val="22"/>
        <w:lang w:val="ru-RU" w:eastAsia="en-US"/>
      </w:rPr>
      <w:t>охраны</w:t>
    </w:r>
    <w:r w:rsidR="00256C79"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 w:rsidR="00256C79">
      <w:rPr>
        <w:rFonts w:eastAsia="Calibri" w:cs="Times New Roman"/>
        <w:snapToGrid/>
        <w:sz w:val="16"/>
        <w:szCs w:val="22"/>
        <w:lang w:val="ru-RU" w:eastAsia="en-US"/>
      </w:rPr>
      <w:t>НКН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256C79">
      <w:rPr>
        <w:rFonts w:eastAsia="Calibri" w:cs="Times New Roman"/>
        <w:snapToGrid/>
        <w:sz w:val="16"/>
        <w:szCs w:val="22"/>
        <w:lang w:val="ru-RU" w:eastAsia="en-US"/>
      </w:rPr>
      <w:t>Раздаточный материал</w:t>
    </w:r>
    <w:r w:rsidR="005E0B92">
      <w:rPr>
        <w:rFonts w:eastAsia="Calibri" w:cs="Times New Roman"/>
        <w:snapToGrid/>
        <w:sz w:val="16"/>
        <w:szCs w:val="22"/>
        <w:lang w:val="it-IT" w:eastAsia="en-US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Pr="005E0B92" w:rsidRDefault="00256C79" w:rsidP="005E0B92">
    <w:pPr>
      <w:tabs>
        <w:tab w:val="clear" w:pos="567"/>
        <w:tab w:val="center" w:pos="4423"/>
        <w:tab w:val="right" w:pos="9000"/>
      </w:tabs>
      <w:snapToGrid/>
      <w:spacing w:before="0" w:after="200" w:line="276" w:lineRule="auto"/>
      <w:jc w:val="left"/>
      <w:rPr>
        <w:rFonts w:eastAsia="Calibri" w:cs="Times New Roman"/>
        <w:snapToGrid/>
        <w:sz w:val="16"/>
        <w:szCs w:val="22"/>
        <w:lang w:val="it-IT" w:eastAsia="en-US"/>
      </w:rPr>
    </w:pPr>
    <w:r>
      <w:rPr>
        <w:rFonts w:eastAsia="Calibri" w:cs="Times New Roman"/>
        <w:snapToGrid/>
        <w:sz w:val="16"/>
        <w:szCs w:val="22"/>
        <w:lang w:val="ru-RU" w:eastAsia="en-US"/>
      </w:rPr>
      <w:t>Раздаточный</w:t>
    </w:r>
    <w:r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материал</w:t>
    </w:r>
    <w:r w:rsidR="005E0B92">
      <w:rPr>
        <w:rFonts w:eastAsia="Calibri" w:cs="Times New Roman"/>
        <w:snapToGrid/>
        <w:sz w:val="16"/>
        <w:szCs w:val="22"/>
        <w:lang w:val="it-IT" w:eastAsia="en-US"/>
      </w:rPr>
      <w:t xml:space="preserve"> 2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>
      <w:rPr>
        <w:rFonts w:eastAsia="Calibri" w:cs="Times New Roman"/>
        <w:snapToGrid/>
        <w:sz w:val="16"/>
        <w:szCs w:val="22"/>
        <w:lang w:val="ru-RU" w:eastAsia="en-US"/>
      </w:rPr>
      <w:t>Раздел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 xml:space="preserve"> 55: </w:t>
    </w:r>
    <w:r>
      <w:rPr>
        <w:rFonts w:eastAsia="Calibri" w:cs="Times New Roman"/>
        <w:snapToGrid/>
        <w:sz w:val="16"/>
        <w:szCs w:val="22"/>
        <w:lang w:val="ru-RU" w:eastAsia="en-US"/>
      </w:rPr>
      <w:t>Семинар</w:t>
    </w:r>
    <w:r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по</w:t>
    </w:r>
    <w:r w:rsidRPr="00256C79">
      <w:rPr>
        <w:rFonts w:eastAsia="Calibri" w:cs="Times New Roman"/>
        <w:snapToGrid/>
        <w:sz w:val="16"/>
        <w:szCs w:val="22"/>
        <w:lang w:val="ru-RU" w:eastAsia="en-US"/>
      </w:rPr>
      <w:t xml:space="preserve"> </w:t>
    </w:r>
    <w:r>
      <w:rPr>
        <w:rFonts w:eastAsia="Calibri" w:cs="Times New Roman"/>
        <w:snapToGrid/>
        <w:sz w:val="16"/>
        <w:szCs w:val="22"/>
        <w:lang w:val="ru-RU" w:eastAsia="en-US"/>
      </w:rPr>
      <w:t>разработке политики для охраны НКН</w:t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tab/>
    </w:r>
    <w:r w:rsidR="006D366E" w:rsidRPr="005E0B92">
      <w:rPr>
        <w:rFonts w:eastAsia="Calibri" w:cs="Times New Roman"/>
        <w:snapToGrid/>
        <w:sz w:val="16"/>
        <w:szCs w:val="22"/>
        <w:lang w:val="it-IT" w:eastAsia="en-US"/>
      </w:rPr>
      <w:fldChar w:fldCharType="begin"/>
    </w:r>
    <w:r w:rsidR="005E0B92" w:rsidRPr="005E0B92">
      <w:rPr>
        <w:rFonts w:eastAsia="Calibri" w:cs="Times New Roman"/>
        <w:snapToGrid/>
        <w:sz w:val="16"/>
        <w:szCs w:val="22"/>
        <w:lang w:val="it-IT" w:eastAsia="en-US"/>
      </w:rPr>
      <w:instrText xml:space="preserve"> PAGE </w:instrText>
    </w:r>
    <w:r w:rsidR="006D366E" w:rsidRPr="005E0B92">
      <w:rPr>
        <w:rFonts w:eastAsia="Calibri" w:cs="Times New Roman"/>
        <w:snapToGrid/>
        <w:sz w:val="16"/>
        <w:szCs w:val="22"/>
        <w:lang w:val="it-IT" w:eastAsia="en-US"/>
      </w:rPr>
      <w:fldChar w:fldCharType="separate"/>
    </w:r>
    <w:r w:rsidR="00A63076">
      <w:rPr>
        <w:rFonts w:eastAsia="Calibri" w:cs="Times New Roman"/>
        <w:noProof/>
        <w:snapToGrid/>
        <w:sz w:val="16"/>
        <w:szCs w:val="22"/>
        <w:lang w:val="it-IT" w:eastAsia="en-US"/>
      </w:rPr>
      <w:t>3</w:t>
    </w:r>
    <w:r w:rsidR="006D366E" w:rsidRPr="005E0B92">
      <w:rPr>
        <w:rFonts w:eastAsia="Calibri" w:cs="Times New Roman"/>
        <w:snapToGrid/>
        <w:sz w:val="16"/>
        <w:szCs w:val="22"/>
        <w:lang w:val="it-IT" w:eastAsia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72" w:rsidRPr="005E0B92" w:rsidRDefault="00256C79" w:rsidP="005E0B92">
    <w:pPr>
      <w:tabs>
        <w:tab w:val="clear" w:pos="567"/>
        <w:tab w:val="center" w:pos="4513"/>
        <w:tab w:val="right" w:pos="9026"/>
      </w:tabs>
      <w:spacing w:before="0" w:after="0"/>
      <w:jc w:val="center"/>
      <w:rPr>
        <w:sz w:val="16"/>
        <w:szCs w:val="16"/>
      </w:rPr>
    </w:pPr>
    <w:r>
      <w:rPr>
        <w:sz w:val="16"/>
        <w:szCs w:val="16"/>
        <w:lang w:val="ru-RU"/>
      </w:rPr>
      <w:t>Раздаточный материал</w:t>
    </w:r>
    <w:r w:rsidR="005E0B92">
      <w:rPr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5DC778C2"/>
    <w:multiLevelType w:val="hybridMultilevel"/>
    <w:tmpl w:val="6A525CD2"/>
    <w:lvl w:ilvl="0" w:tplc="24D08236">
      <w:start w:val="1"/>
      <w:numFmt w:val="decimal"/>
      <w:pStyle w:val="Paragraph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C511F"/>
    <w:multiLevelType w:val="hybridMultilevel"/>
    <w:tmpl w:val="C82E1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A91"/>
    <w:rsid w:val="00005DA8"/>
    <w:rsid w:val="00006AC4"/>
    <w:rsid w:val="00021BCC"/>
    <w:rsid w:val="0006349B"/>
    <w:rsid w:val="00065681"/>
    <w:rsid w:val="0007095D"/>
    <w:rsid w:val="0008355F"/>
    <w:rsid w:val="00093EEE"/>
    <w:rsid w:val="000A648E"/>
    <w:rsid w:val="000D0F33"/>
    <w:rsid w:val="000E2A09"/>
    <w:rsid w:val="001370A0"/>
    <w:rsid w:val="00162DFC"/>
    <w:rsid w:val="001B3343"/>
    <w:rsid w:val="001E3A2C"/>
    <w:rsid w:val="00216769"/>
    <w:rsid w:val="00244456"/>
    <w:rsid w:val="00256C79"/>
    <w:rsid w:val="002632CD"/>
    <w:rsid w:val="003102FB"/>
    <w:rsid w:val="00345ECB"/>
    <w:rsid w:val="00363584"/>
    <w:rsid w:val="003C0AE9"/>
    <w:rsid w:val="003E2772"/>
    <w:rsid w:val="003F47A5"/>
    <w:rsid w:val="004050B5"/>
    <w:rsid w:val="00411879"/>
    <w:rsid w:val="00423ED9"/>
    <w:rsid w:val="004B002A"/>
    <w:rsid w:val="004B099E"/>
    <w:rsid w:val="004E1A91"/>
    <w:rsid w:val="004F121B"/>
    <w:rsid w:val="005045A6"/>
    <w:rsid w:val="0057321E"/>
    <w:rsid w:val="00583689"/>
    <w:rsid w:val="005A628D"/>
    <w:rsid w:val="005C6E5D"/>
    <w:rsid w:val="005D5548"/>
    <w:rsid w:val="005E0B92"/>
    <w:rsid w:val="006203B2"/>
    <w:rsid w:val="00623E55"/>
    <w:rsid w:val="006323F4"/>
    <w:rsid w:val="006C70C4"/>
    <w:rsid w:val="006D366E"/>
    <w:rsid w:val="006D7C4B"/>
    <w:rsid w:val="006F15DF"/>
    <w:rsid w:val="007178D4"/>
    <w:rsid w:val="00735A3B"/>
    <w:rsid w:val="00783EC8"/>
    <w:rsid w:val="007E55B0"/>
    <w:rsid w:val="007F042A"/>
    <w:rsid w:val="007F185D"/>
    <w:rsid w:val="008169DC"/>
    <w:rsid w:val="00817594"/>
    <w:rsid w:val="0082134F"/>
    <w:rsid w:val="00853BE7"/>
    <w:rsid w:val="008870B1"/>
    <w:rsid w:val="008B1899"/>
    <w:rsid w:val="008B7421"/>
    <w:rsid w:val="008E378F"/>
    <w:rsid w:val="008E7BDC"/>
    <w:rsid w:val="008F0FD5"/>
    <w:rsid w:val="00904874"/>
    <w:rsid w:val="00925DDA"/>
    <w:rsid w:val="00940CA5"/>
    <w:rsid w:val="00972B69"/>
    <w:rsid w:val="009A791A"/>
    <w:rsid w:val="009F0482"/>
    <w:rsid w:val="00A1207B"/>
    <w:rsid w:val="00A27FC2"/>
    <w:rsid w:val="00A57347"/>
    <w:rsid w:val="00A63076"/>
    <w:rsid w:val="00A80048"/>
    <w:rsid w:val="00AB2FF7"/>
    <w:rsid w:val="00AC1AC9"/>
    <w:rsid w:val="00AD0FB9"/>
    <w:rsid w:val="00AF2A53"/>
    <w:rsid w:val="00B279F0"/>
    <w:rsid w:val="00B341AC"/>
    <w:rsid w:val="00B4064F"/>
    <w:rsid w:val="00B57B3B"/>
    <w:rsid w:val="00B6053A"/>
    <w:rsid w:val="00B93C7F"/>
    <w:rsid w:val="00BD5F0F"/>
    <w:rsid w:val="00BE541A"/>
    <w:rsid w:val="00C1467C"/>
    <w:rsid w:val="00C167F0"/>
    <w:rsid w:val="00C243E5"/>
    <w:rsid w:val="00C55EFA"/>
    <w:rsid w:val="00C67345"/>
    <w:rsid w:val="00C72956"/>
    <w:rsid w:val="00CB60D2"/>
    <w:rsid w:val="00CC44C2"/>
    <w:rsid w:val="00CE36D5"/>
    <w:rsid w:val="00D41996"/>
    <w:rsid w:val="00D441DC"/>
    <w:rsid w:val="00D50A98"/>
    <w:rsid w:val="00D7632C"/>
    <w:rsid w:val="00D81DA3"/>
    <w:rsid w:val="00D85593"/>
    <w:rsid w:val="00DA4F61"/>
    <w:rsid w:val="00DC25B6"/>
    <w:rsid w:val="00DE1D03"/>
    <w:rsid w:val="00DE2146"/>
    <w:rsid w:val="00E55E32"/>
    <w:rsid w:val="00E70633"/>
    <w:rsid w:val="00E8242C"/>
    <w:rsid w:val="00E91395"/>
    <w:rsid w:val="00EB229C"/>
    <w:rsid w:val="00EC1AD4"/>
    <w:rsid w:val="00EC7028"/>
    <w:rsid w:val="00EE40B6"/>
    <w:rsid w:val="00EF1FF6"/>
    <w:rsid w:val="00F2055C"/>
    <w:rsid w:val="00F21102"/>
    <w:rsid w:val="00F32A66"/>
    <w:rsid w:val="00F37B47"/>
    <w:rsid w:val="00F41577"/>
    <w:rsid w:val="00F44C5A"/>
    <w:rsid w:val="00F54321"/>
    <w:rsid w:val="00F600F6"/>
    <w:rsid w:val="00F962F2"/>
    <w:rsid w:val="00FA1163"/>
    <w:rsid w:val="00FC122C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A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B6053A"/>
    <w:pPr>
      <w:keepNext/>
      <w:keepLines/>
      <w:spacing w:before="480" w:after="480" w:line="480" w:lineRule="exact"/>
      <w:jc w:val="left"/>
      <w:outlineLvl w:val="0"/>
    </w:pPr>
    <w:rPr>
      <w:rFonts w:eastAsiaTheme="majorEastAsia"/>
      <w:b/>
      <w:bCs/>
      <w:caps/>
      <w:noProof/>
      <w:color w:val="3366FF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053A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3">
    <w:name w:val="heading 3"/>
    <w:basedOn w:val="4"/>
    <w:next w:val="a"/>
    <w:link w:val="30"/>
    <w:uiPriority w:val="9"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US"/>
    </w:rPr>
  </w:style>
  <w:style w:type="paragraph" w:styleId="4">
    <w:name w:val="heading 4"/>
    <w:basedOn w:val="a"/>
    <w:next w:val="a"/>
    <w:link w:val="40"/>
    <w:unhideWhenUsed/>
    <w:rsid w:val="00B60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B6053A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">
    <w:name w:val="def"/>
    <w:basedOn w:val="a0"/>
    <w:rsid w:val="004E1A91"/>
  </w:style>
  <w:style w:type="paragraph" w:styleId="a3">
    <w:name w:val="Normal (Web)"/>
    <w:basedOn w:val="a"/>
    <w:uiPriority w:val="99"/>
    <w:semiHidden/>
    <w:unhideWhenUsed/>
    <w:rsid w:val="00A120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defnumber">
    <w:name w:val="def_number"/>
    <w:basedOn w:val="a0"/>
    <w:rsid w:val="00A1207B"/>
  </w:style>
  <w:style w:type="character" w:styleId="a4">
    <w:name w:val="Hyperlink"/>
    <w:basedOn w:val="a0"/>
    <w:uiPriority w:val="99"/>
    <w:unhideWhenUsed/>
    <w:rsid w:val="00363584"/>
    <w:rPr>
      <w:color w:val="0000FF"/>
      <w:u w:val="single"/>
    </w:rPr>
  </w:style>
  <w:style w:type="character" w:customStyle="1" w:styleId="transparenttitle">
    <w:name w:val="transparenttitle"/>
    <w:basedOn w:val="a0"/>
    <w:rsid w:val="00C243E5"/>
  </w:style>
  <w:style w:type="character" w:customStyle="1" w:styleId="10">
    <w:name w:val="Заголовок 1 Знак"/>
    <w:link w:val="1"/>
    <w:uiPriority w:val="9"/>
    <w:rsid w:val="00B6053A"/>
    <w:rPr>
      <w:rFonts w:ascii="Arial" w:eastAsiaTheme="majorEastAsia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B6053A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a5">
    <w:name w:val="footnote text"/>
    <w:basedOn w:val="a"/>
    <w:link w:val="a6"/>
    <w:unhideWhenUsed/>
    <w:rsid w:val="00B4064F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4064F"/>
    <w:rPr>
      <w:rFonts w:ascii="Calibri" w:hAnsi="Calibri" w:cs="Times New Roman"/>
      <w:sz w:val="20"/>
      <w:szCs w:val="20"/>
    </w:rPr>
  </w:style>
  <w:style w:type="character" w:customStyle="1" w:styleId="a7">
    <w:name w:val="Без интервала Знак"/>
    <w:aliases w:val="Title Ed Знак"/>
    <w:basedOn w:val="a0"/>
    <w:link w:val="a8"/>
    <w:uiPriority w:val="1"/>
    <w:locked/>
    <w:rsid w:val="00B6053A"/>
    <w:rPr>
      <w:rFonts w:ascii="Calibri" w:hAnsi="Calibri" w:cs="Arial"/>
      <w:sz w:val="20"/>
      <w:szCs w:val="20"/>
    </w:rPr>
  </w:style>
  <w:style w:type="paragraph" w:styleId="a8">
    <w:name w:val="No Spacing"/>
    <w:aliases w:val="Title Ed"/>
    <w:basedOn w:val="a5"/>
    <w:link w:val="a7"/>
    <w:uiPriority w:val="1"/>
    <w:qFormat/>
    <w:rsid w:val="00B6053A"/>
    <w:pPr>
      <w:tabs>
        <w:tab w:val="clear" w:pos="567"/>
        <w:tab w:val="left" w:pos="369"/>
      </w:tabs>
      <w:spacing w:before="0" w:after="60" w:line="180" w:lineRule="exact"/>
      <w:ind w:left="284" w:hanging="284"/>
      <w:jc w:val="left"/>
    </w:pPr>
    <w:rPr>
      <w:rFonts w:eastAsiaTheme="minorHAnsi" w:cs="Arial"/>
      <w:snapToGrid/>
      <w:lang w:val="en-GB" w:eastAsia="en-US"/>
    </w:rPr>
  </w:style>
  <w:style w:type="character" w:styleId="a9">
    <w:name w:val="footnote reference"/>
    <w:basedOn w:val="a0"/>
    <w:unhideWhenUsed/>
    <w:rsid w:val="00B4064F"/>
    <w:rPr>
      <w:vertAlign w:val="superscript"/>
    </w:rPr>
  </w:style>
  <w:style w:type="paragraph" w:customStyle="1" w:styleId="11">
    <w:name w:val="1."/>
    <w:basedOn w:val="a"/>
    <w:link w:val="1Char"/>
    <w:qFormat/>
    <w:rsid w:val="00B6053A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1"/>
    <w:locked/>
    <w:rsid w:val="00B6053A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a"/>
    <w:qFormat/>
    <w:rsid w:val="00B6053A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a"/>
    <w:link w:val="ParagraphChar"/>
    <w:qFormat/>
    <w:rsid w:val="00B6053A"/>
    <w:pPr>
      <w:numPr>
        <w:numId w:val="1"/>
      </w:numPr>
      <w:tabs>
        <w:tab w:val="clear" w:pos="567"/>
      </w:tabs>
      <w:snapToGrid/>
      <w:spacing w:before="240" w:after="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B6053A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2"/>
    <w:link w:val="SlideheadingChar"/>
    <w:qFormat/>
    <w:rsid w:val="00B6053A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B6053A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paragraph" w:customStyle="1" w:styleId="Txtsecondbullet">
    <w:name w:val="Txt second bullet"/>
    <w:basedOn w:val="a"/>
    <w:qFormat/>
    <w:rsid w:val="00B6053A"/>
    <w:pPr>
      <w:numPr>
        <w:ilvl w:val="1"/>
        <w:numId w:val="4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a"/>
    <w:qFormat/>
    <w:rsid w:val="00B6053A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30">
    <w:name w:val="Заголовок 3 Знак"/>
    <w:basedOn w:val="a0"/>
    <w:link w:val="3"/>
    <w:uiPriority w:val="9"/>
    <w:rsid w:val="00B6053A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40">
    <w:name w:val="Заголовок 4 Знак"/>
    <w:basedOn w:val="a0"/>
    <w:link w:val="4"/>
    <w:rsid w:val="00B6053A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Cs w:val="24"/>
      <w:lang w:val="en-US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6053A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aa">
    <w:name w:val="Title"/>
    <w:basedOn w:val="a"/>
    <w:next w:val="a"/>
    <w:link w:val="ab"/>
    <w:uiPriority w:val="10"/>
    <w:qFormat/>
    <w:rsid w:val="00B6053A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ab">
    <w:name w:val="Название Знак"/>
    <w:basedOn w:val="a0"/>
    <w:link w:val="aa"/>
    <w:uiPriority w:val="10"/>
    <w:rsid w:val="00B6053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ac">
    <w:name w:val="Strong"/>
    <w:basedOn w:val="a0"/>
    <w:uiPriority w:val="22"/>
    <w:qFormat/>
    <w:rsid w:val="00B6053A"/>
    <w:rPr>
      <w:b/>
      <w:bCs/>
    </w:rPr>
  </w:style>
  <w:style w:type="character" w:styleId="ad">
    <w:name w:val="Emphasis"/>
    <w:basedOn w:val="a0"/>
    <w:uiPriority w:val="20"/>
    <w:qFormat/>
    <w:rsid w:val="00B6053A"/>
    <w:rPr>
      <w:i/>
      <w:iCs/>
    </w:rPr>
  </w:style>
  <w:style w:type="paragraph" w:styleId="ae">
    <w:name w:val="List Paragraph"/>
    <w:basedOn w:val="a"/>
    <w:uiPriority w:val="34"/>
    <w:qFormat/>
    <w:rsid w:val="00B6053A"/>
    <w:pPr>
      <w:tabs>
        <w:tab w:val="clear" w:pos="567"/>
        <w:tab w:val="left" w:pos="360"/>
      </w:tabs>
      <w:ind w:left="720" w:hanging="360"/>
    </w:pPr>
  </w:style>
  <w:style w:type="paragraph" w:styleId="21">
    <w:name w:val="Quote"/>
    <w:basedOn w:val="a"/>
    <w:next w:val="a"/>
    <w:link w:val="22"/>
    <w:uiPriority w:val="29"/>
    <w:qFormat/>
    <w:rsid w:val="00B6053A"/>
    <w:pPr>
      <w:spacing w:before="200" w:after="160"/>
      <w:ind w:left="864" w:right="864"/>
    </w:pPr>
    <w:rPr>
      <w:i/>
      <w:iCs/>
      <w:color w:val="404040" w:themeColor="text1" w:themeTint="BF"/>
      <w:lang w:val="en-GB" w:eastAsia="en-US"/>
    </w:rPr>
  </w:style>
  <w:style w:type="character" w:customStyle="1" w:styleId="22">
    <w:name w:val="Цитата 2 Знак"/>
    <w:basedOn w:val="a0"/>
    <w:link w:val="21"/>
    <w:uiPriority w:val="29"/>
    <w:rsid w:val="00B6053A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6053A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US"/>
    </w:rPr>
  </w:style>
  <w:style w:type="character" w:customStyle="1" w:styleId="af0">
    <w:name w:val="Выделенная цитата Знак"/>
    <w:basedOn w:val="a0"/>
    <w:link w:val="af"/>
    <w:uiPriority w:val="30"/>
    <w:rsid w:val="00B6053A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B6053A"/>
    <w:pPr>
      <w:tabs>
        <w:tab w:val="clear" w:pos="567"/>
      </w:tabs>
      <w:snapToGrid/>
      <w:spacing w:after="0" w:line="276" w:lineRule="auto"/>
      <w:outlineLvl w:val="9"/>
    </w:pPr>
    <w:rPr>
      <w:rFonts w:asciiTheme="majorHAnsi" w:hAnsiTheme="majorHAnsi" w:cstheme="majorBidi"/>
      <w:b w:val="0"/>
      <w:snapToGrid/>
      <w:color w:val="2E74B5" w:themeColor="accent1" w:themeShade="BF"/>
      <w:kern w:val="0"/>
      <w:sz w:val="28"/>
      <w:szCs w:val="28"/>
      <w:lang w:eastAsia="ja-JP"/>
    </w:rPr>
  </w:style>
  <w:style w:type="character" w:customStyle="1" w:styleId="st">
    <w:name w:val="st"/>
    <w:basedOn w:val="a0"/>
    <w:rsid w:val="00623E55"/>
  </w:style>
  <w:style w:type="character" w:customStyle="1" w:styleId="tgc">
    <w:name w:val="_tgc"/>
    <w:basedOn w:val="a0"/>
    <w:rsid w:val="00623E55"/>
  </w:style>
  <w:style w:type="paragraph" w:styleId="af2">
    <w:name w:val="header"/>
    <w:basedOn w:val="a"/>
    <w:link w:val="af3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3">
    <w:name w:val="Верхний колонтитул Знак"/>
    <w:basedOn w:val="a0"/>
    <w:link w:val="af2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paragraph" w:styleId="af4">
    <w:name w:val="footer"/>
    <w:basedOn w:val="a"/>
    <w:link w:val="af5"/>
    <w:uiPriority w:val="99"/>
    <w:unhideWhenUsed/>
    <w:rsid w:val="003E2772"/>
    <w:pPr>
      <w:tabs>
        <w:tab w:val="clear" w:pos="567"/>
        <w:tab w:val="center" w:pos="4513"/>
        <w:tab w:val="right" w:pos="9026"/>
      </w:tabs>
      <w:spacing w:before="0" w:after="0"/>
    </w:pPr>
  </w:style>
  <w:style w:type="character" w:customStyle="1" w:styleId="af5">
    <w:name w:val="Нижний колонтитул Знак"/>
    <w:basedOn w:val="a0"/>
    <w:link w:val="af4"/>
    <w:uiPriority w:val="99"/>
    <w:rsid w:val="003E2772"/>
    <w:rPr>
      <w:rFonts w:ascii="Arial" w:eastAsia="SimSun" w:hAnsi="Arial" w:cs="Arial"/>
      <w:snapToGrid w:val="0"/>
      <w:szCs w:val="24"/>
      <w:lang w:val="en-US" w:eastAsia="zh-CN"/>
    </w:rPr>
  </w:style>
  <w:style w:type="character" w:styleId="af6">
    <w:name w:val="page number"/>
    <w:rsid w:val="003E2772"/>
  </w:style>
  <w:style w:type="paragraph" w:customStyle="1" w:styleId="HO1">
    <w:name w:val="HO1"/>
    <w:basedOn w:val="a"/>
    <w:link w:val="HO1Car"/>
    <w:rsid w:val="007E55B0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basedOn w:val="a0"/>
    <w:link w:val="HO1"/>
    <w:rsid w:val="007E55B0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7E55B0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E55B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hapitre">
    <w:name w:val="Chapitre"/>
    <w:basedOn w:val="1"/>
    <w:link w:val="ChapitreCar"/>
    <w:rsid w:val="007E55B0"/>
    <w:pPr>
      <w:pBdr>
        <w:bottom w:val="single" w:sz="4" w:space="14" w:color="3366FF"/>
      </w:pBdr>
      <w:spacing w:before="240" w:line="840" w:lineRule="exact"/>
    </w:pPr>
    <w:rPr>
      <w:rFonts w:eastAsia="Times New Roman"/>
      <w:sz w:val="70"/>
      <w:szCs w:val="70"/>
      <w:lang w:val="en-GB"/>
    </w:rPr>
  </w:style>
  <w:style w:type="character" w:customStyle="1" w:styleId="ChapitreCar">
    <w:name w:val="Chapitre Car"/>
    <w:link w:val="Chapitre"/>
    <w:rsid w:val="007E55B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eastAsia="zh-CN"/>
    </w:rPr>
  </w:style>
  <w:style w:type="paragraph" w:customStyle="1" w:styleId="Texte1">
    <w:name w:val="Texte1"/>
    <w:basedOn w:val="a"/>
    <w:link w:val="Texte1Car"/>
    <w:rsid w:val="007E55B0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7E55B0"/>
    <w:rPr>
      <w:rFonts w:ascii="Arial" w:eastAsia="SimSun" w:hAnsi="Arial" w:cs="Arial"/>
      <w:sz w:val="20"/>
      <w:szCs w:val="24"/>
      <w:lang w:val="fr-FR" w:eastAsia="zh-CN"/>
    </w:rPr>
  </w:style>
  <w:style w:type="paragraph" w:styleId="af7">
    <w:name w:val="Balloon Text"/>
    <w:basedOn w:val="a"/>
    <w:link w:val="af8"/>
    <w:uiPriority w:val="99"/>
    <w:semiHidden/>
    <w:unhideWhenUsed/>
    <w:rsid w:val="00F211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21102"/>
    <w:rPr>
      <w:rFonts w:ascii="Tahoma" w:eastAsia="SimSun" w:hAnsi="Tahoma" w:cs="Tahoma"/>
      <w:snapToGrid w:val="0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treaties.un.org/Pages/overview.aspx?path=overview/definition/page1_en.x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pan.org/DPADM/ProductsServices/Glossary/tabid/1395/language/en-US/Default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chr.org/EN/Issues/Minorities/Pages/internationallaw.aspx" TargetMode="External"/><Relationship Id="rId1" Type="http://schemas.openxmlformats.org/officeDocument/2006/relationships/hyperlink" Target="http://dro.deakin.edu.au/eserv/DU:30054576/antons-asianborderlands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792B-7AF2-4CD7-BF50-55CB0C8A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Deacon</dc:creator>
  <cp:lastModifiedBy>Mikhail</cp:lastModifiedBy>
  <cp:revision>24</cp:revision>
  <cp:lastPrinted>2016-03-03T15:33:00Z</cp:lastPrinted>
  <dcterms:created xsi:type="dcterms:W3CDTF">2019-05-15T13:28:00Z</dcterms:created>
  <dcterms:modified xsi:type="dcterms:W3CDTF">2019-06-24T12:58:00Z</dcterms:modified>
</cp:coreProperties>
</file>