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5E36E" w14:textId="2C143DE3"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CONVENTION FOR THE SAFEGUARDING OF THE</w:t>
      </w:r>
      <w:r w:rsidRPr="00293C60">
        <w:rPr>
          <w:rFonts w:ascii="Arial" w:hAnsi="Arial" w:cs="Arial"/>
          <w:b/>
          <w:sz w:val="22"/>
          <w:szCs w:val="22"/>
          <w:lang w:val="en-GB"/>
        </w:rPr>
        <w:br/>
        <w:t>INTANGIBLE CULTURAL HERITAGE</w:t>
      </w:r>
    </w:p>
    <w:p w14:paraId="3F72B1D3"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2E1CD4B4" w14:textId="6C62C2BD" w:rsidR="00EC6F8D" w:rsidRPr="00293C60" w:rsidRDefault="00D7105A" w:rsidP="001D14FE">
      <w:pPr>
        <w:spacing w:before="840"/>
        <w:jc w:val="center"/>
        <w:rPr>
          <w:rFonts w:ascii="Arial" w:hAnsi="Arial" w:cs="Arial"/>
          <w:b/>
          <w:sz w:val="22"/>
          <w:szCs w:val="22"/>
          <w:lang w:val="en-GB"/>
        </w:rPr>
      </w:pPr>
      <w:r>
        <w:rPr>
          <w:rFonts w:ascii="Arial" w:eastAsiaTheme="minorEastAsia" w:hAnsi="Arial" w:cs="Arial"/>
          <w:b/>
          <w:sz w:val="22"/>
          <w:szCs w:val="22"/>
          <w:lang w:val="en-GB" w:eastAsia="ko-KR"/>
        </w:rPr>
        <w:t>Fifteenth</w:t>
      </w:r>
      <w:r w:rsidR="00EC6F8D">
        <w:rPr>
          <w:rFonts w:ascii="Arial" w:hAnsi="Arial" w:cs="Arial"/>
          <w:b/>
          <w:sz w:val="22"/>
          <w:szCs w:val="22"/>
          <w:lang w:val="en-GB"/>
        </w:rPr>
        <w:t xml:space="preserve"> </w:t>
      </w:r>
      <w:r w:rsidR="00EC6F8D" w:rsidRPr="00293C60">
        <w:rPr>
          <w:rFonts w:ascii="Arial" w:hAnsi="Arial" w:cs="Arial"/>
          <w:b/>
          <w:sz w:val="22"/>
          <w:szCs w:val="22"/>
          <w:lang w:val="en-GB"/>
        </w:rPr>
        <w:t>session</w:t>
      </w:r>
    </w:p>
    <w:p w14:paraId="01B0424F" w14:textId="4E66077C" w:rsidR="00E2125F" w:rsidRPr="00FD624F" w:rsidRDefault="00422A0F" w:rsidP="00E2125F">
      <w:pPr>
        <w:jc w:val="center"/>
        <w:rPr>
          <w:rFonts w:ascii="Arial" w:hAnsi="Arial" w:cs="Arial"/>
          <w:b/>
          <w:sz w:val="22"/>
          <w:szCs w:val="22"/>
          <w:lang w:val="en-GB"/>
        </w:rPr>
      </w:pPr>
      <w:r>
        <w:rPr>
          <w:rFonts w:ascii="Arial" w:hAnsi="Arial" w:cs="Arial"/>
          <w:b/>
          <w:sz w:val="22"/>
          <w:szCs w:val="22"/>
          <w:lang w:val="en-GB"/>
        </w:rPr>
        <w:t>Online</w:t>
      </w:r>
    </w:p>
    <w:p w14:paraId="09119A9D" w14:textId="29C1B1CA" w:rsidR="00EC6F8D" w:rsidRPr="00E2125F" w:rsidRDefault="00422A0F" w:rsidP="00E2125F">
      <w:pPr>
        <w:jc w:val="center"/>
        <w:rPr>
          <w:rFonts w:ascii="Arial" w:hAnsi="Arial" w:cs="Arial"/>
          <w:b/>
          <w:sz w:val="22"/>
          <w:szCs w:val="22"/>
          <w:lang w:val="en-GB"/>
        </w:rPr>
      </w:pPr>
      <w:r>
        <w:rPr>
          <w:rFonts w:ascii="Arial" w:hAnsi="Arial" w:cs="Arial"/>
          <w:b/>
          <w:sz w:val="22"/>
          <w:szCs w:val="22"/>
          <w:lang w:val="en-GB"/>
        </w:rPr>
        <w:t>14</w:t>
      </w:r>
      <w:r w:rsidR="00E2125F">
        <w:rPr>
          <w:rFonts w:ascii="Arial" w:hAnsi="Arial" w:cs="Arial"/>
          <w:b/>
          <w:sz w:val="22"/>
          <w:szCs w:val="22"/>
          <w:lang w:val="en-GB"/>
        </w:rPr>
        <w:t xml:space="preserve"> to 19 December 2020</w:t>
      </w:r>
    </w:p>
    <w:p w14:paraId="0365203A" w14:textId="0431B00E" w:rsidR="00EC6F8D" w:rsidRPr="00293C60"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422A0F">
        <w:rPr>
          <w:rFonts w:ascii="Arial" w:hAnsi="Arial" w:cs="Arial"/>
          <w:b/>
          <w:sz w:val="22"/>
          <w:szCs w:val="22"/>
          <w:u w:val="single"/>
          <w:lang w:val="en-GB"/>
        </w:rPr>
        <w:t>9</w:t>
      </w:r>
      <w:r w:rsidR="00651A5B">
        <w:rPr>
          <w:rFonts w:ascii="Arial" w:hAnsi="Arial" w:cs="Arial"/>
          <w:b/>
          <w:sz w:val="22"/>
          <w:szCs w:val="22"/>
          <w:u w:val="single"/>
          <w:lang w:val="en-GB"/>
        </w:rPr>
        <w:t xml:space="preserve"> </w:t>
      </w:r>
      <w:r w:rsidRPr="00293C60">
        <w:rPr>
          <w:rFonts w:ascii="Arial" w:hAnsi="Arial" w:cs="Arial"/>
          <w:b/>
          <w:sz w:val="22"/>
          <w:szCs w:val="22"/>
          <w:u w:val="single"/>
          <w:lang w:val="en-GB"/>
        </w:rPr>
        <w:t>of the Provisional Agenda</w:t>
      </w:r>
      <w:r w:rsidRPr="00293C60">
        <w:rPr>
          <w:rFonts w:ascii="Arial" w:hAnsi="Arial" w:cs="Arial"/>
          <w:b/>
          <w:sz w:val="22"/>
          <w:szCs w:val="22"/>
          <w:lang w:val="en-GB"/>
        </w:rPr>
        <w:t>:</w:t>
      </w:r>
    </w:p>
    <w:p w14:paraId="59920478" w14:textId="18288BA6" w:rsidR="004A2875" w:rsidRPr="00293C60" w:rsidRDefault="00043B1A" w:rsidP="004A2875">
      <w:pPr>
        <w:pStyle w:val="Sansinterligne2"/>
        <w:spacing w:after="960"/>
        <w:jc w:val="center"/>
        <w:rPr>
          <w:rFonts w:ascii="Arial" w:hAnsi="Arial" w:cs="Arial"/>
          <w:b/>
          <w:sz w:val="22"/>
          <w:szCs w:val="22"/>
          <w:lang w:val="en-GB"/>
        </w:rPr>
      </w:pPr>
      <w:r w:rsidRPr="00043B1A">
        <w:rPr>
          <w:rFonts w:ascii="Arial" w:hAnsi="Arial" w:cs="Arial"/>
          <w:b/>
          <w:sz w:val="22"/>
          <w:szCs w:val="22"/>
          <w:lang w:val="en-GB"/>
        </w:rPr>
        <w:t xml:space="preserve">Number of files submitted for the 2020 and 2021 cycles and </w:t>
      </w:r>
      <w:r>
        <w:rPr>
          <w:rFonts w:ascii="Arial" w:hAnsi="Arial" w:cs="Arial"/>
          <w:b/>
          <w:sz w:val="22"/>
          <w:szCs w:val="22"/>
          <w:lang w:val="en-GB"/>
        </w:rPr>
        <w:br/>
      </w:r>
      <w:r w:rsidRPr="00043B1A">
        <w:rPr>
          <w:rFonts w:ascii="Arial" w:hAnsi="Arial" w:cs="Arial"/>
          <w:b/>
          <w:sz w:val="22"/>
          <w:szCs w:val="22"/>
          <w:lang w:val="en-GB"/>
        </w:rPr>
        <w:t>number of files that can be treated in the 2022 and 2023 cycles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562D91" w14:paraId="75AC6221" w14:textId="77777777" w:rsidTr="00EC6F8D">
        <w:trPr>
          <w:jc w:val="center"/>
        </w:trPr>
        <w:tc>
          <w:tcPr>
            <w:tcW w:w="5670" w:type="dxa"/>
            <w:vAlign w:val="center"/>
          </w:tcPr>
          <w:p w14:paraId="51C260A9" w14:textId="2356D6E0" w:rsidR="00EC6F8D" w:rsidRDefault="00EC6F8D" w:rsidP="00CA56BB">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5FC16589" w14:textId="7A99E96A" w:rsidR="00031B66" w:rsidRDefault="00664EB4" w:rsidP="00031B66">
            <w:pPr>
              <w:pStyle w:val="Sansinterligne1"/>
              <w:spacing w:before="200" w:after="200"/>
              <w:jc w:val="both"/>
              <w:rPr>
                <w:rFonts w:ascii="Arial" w:hAnsi="Arial" w:cs="Arial"/>
                <w:sz w:val="22"/>
                <w:szCs w:val="22"/>
                <w:lang w:val="en-GB"/>
              </w:rPr>
            </w:pPr>
            <w:r>
              <w:rPr>
                <w:rFonts w:ascii="Arial" w:hAnsi="Arial" w:cs="Arial"/>
                <w:sz w:val="22"/>
                <w:szCs w:val="22"/>
                <w:lang w:val="en-GB"/>
              </w:rPr>
              <w:t xml:space="preserve">In order to manage </w:t>
            </w:r>
            <w:r w:rsidR="00127B11">
              <w:rPr>
                <w:rFonts w:ascii="Arial" w:hAnsi="Arial" w:cs="Arial"/>
                <w:sz w:val="22"/>
                <w:szCs w:val="22"/>
                <w:lang w:val="en-GB"/>
              </w:rPr>
              <w:t>the listing mechanisms of the Convention, t</w:t>
            </w:r>
            <w:r w:rsidR="00031B66" w:rsidRPr="0038657C">
              <w:rPr>
                <w:rFonts w:ascii="Arial" w:hAnsi="Arial" w:cs="Arial"/>
                <w:sz w:val="22"/>
                <w:szCs w:val="22"/>
                <w:lang w:val="en-GB"/>
              </w:rPr>
              <w:t xml:space="preserve">he </w:t>
            </w:r>
            <w:r w:rsidR="00031B66" w:rsidRPr="0038657C">
              <w:rPr>
                <w:rFonts w:ascii="Arial" w:hAnsi="Arial" w:cs="Arial"/>
                <w:bCs/>
                <w:noProof/>
                <w:sz w:val="22"/>
                <w:szCs w:val="22"/>
                <w:lang w:val="en-GB"/>
              </w:rPr>
              <w:t>Committee</w:t>
            </w:r>
            <w:r w:rsidR="00031B66" w:rsidRPr="0038657C">
              <w:rPr>
                <w:rFonts w:ascii="Arial" w:hAnsi="Arial" w:cs="Arial"/>
                <w:sz w:val="22"/>
                <w:szCs w:val="22"/>
                <w:lang w:val="en-GB"/>
              </w:rPr>
              <w:t xml:space="preserve"> is to determine the </w:t>
            </w:r>
            <w:r w:rsidR="00C424E2">
              <w:rPr>
                <w:rFonts w:ascii="Arial" w:hAnsi="Arial" w:cs="Arial"/>
                <w:sz w:val="22"/>
                <w:szCs w:val="22"/>
                <w:lang w:val="en-GB"/>
              </w:rPr>
              <w:t xml:space="preserve">number of files </w:t>
            </w:r>
            <w:r>
              <w:rPr>
                <w:rFonts w:ascii="Arial" w:hAnsi="Arial" w:cs="Arial"/>
                <w:sz w:val="22"/>
                <w:szCs w:val="22"/>
                <w:lang w:val="en-GB"/>
              </w:rPr>
              <w:t>to</w:t>
            </w:r>
            <w:r w:rsidR="00031B66" w:rsidRPr="0038657C">
              <w:rPr>
                <w:rFonts w:ascii="Arial" w:hAnsi="Arial" w:cs="Arial"/>
                <w:sz w:val="22"/>
                <w:szCs w:val="22"/>
                <w:lang w:val="en-GB"/>
              </w:rPr>
              <w:t xml:space="preserve"> be treated during the following two cycles</w:t>
            </w:r>
            <w:r w:rsidR="00B913E3">
              <w:rPr>
                <w:rFonts w:ascii="Arial" w:hAnsi="Arial" w:cs="Arial"/>
                <w:sz w:val="22"/>
                <w:szCs w:val="22"/>
                <w:lang w:val="en-GB"/>
              </w:rPr>
              <w:t xml:space="preserve"> </w:t>
            </w:r>
            <w:r w:rsidR="00B913E3" w:rsidRPr="0038657C">
              <w:rPr>
                <w:rFonts w:ascii="Arial" w:hAnsi="Arial" w:cs="Arial"/>
                <w:sz w:val="22"/>
                <w:szCs w:val="22"/>
                <w:lang w:val="en-GB"/>
              </w:rPr>
              <w:t>two years beforehan</w:t>
            </w:r>
            <w:r w:rsidR="00B913E3">
              <w:rPr>
                <w:rFonts w:ascii="Arial" w:hAnsi="Arial" w:cs="Arial"/>
                <w:sz w:val="22"/>
                <w:szCs w:val="22"/>
                <w:lang w:val="en-GB"/>
              </w:rPr>
              <w:t>d</w:t>
            </w:r>
            <w:r w:rsidR="002D66BF">
              <w:rPr>
                <w:rFonts w:ascii="Arial" w:hAnsi="Arial" w:cs="Arial"/>
                <w:sz w:val="22"/>
                <w:szCs w:val="22"/>
                <w:lang w:val="en-GB"/>
              </w:rPr>
              <w:t>.</w:t>
            </w:r>
            <w:r w:rsidR="005D05F8">
              <w:rPr>
                <w:rFonts w:ascii="Arial" w:hAnsi="Arial" w:cs="Arial"/>
                <w:sz w:val="22"/>
                <w:szCs w:val="22"/>
                <w:lang w:val="en-GB"/>
              </w:rPr>
              <w:t xml:space="preserve"> </w:t>
            </w:r>
            <w:r w:rsidR="00127B11">
              <w:rPr>
                <w:rFonts w:ascii="Arial" w:hAnsi="Arial" w:cs="Arial"/>
                <w:sz w:val="22"/>
                <w:szCs w:val="22"/>
                <w:lang w:val="en-GB"/>
              </w:rPr>
              <w:t>T</w:t>
            </w:r>
            <w:r w:rsidR="00031B66">
              <w:rPr>
                <w:rFonts w:ascii="Arial" w:hAnsi="Arial" w:cs="Arial"/>
                <w:sz w:val="22"/>
                <w:szCs w:val="22"/>
                <w:lang w:val="en-GB"/>
              </w:rPr>
              <w:t>his document</w:t>
            </w:r>
            <w:r w:rsidR="00127B11">
              <w:rPr>
                <w:rFonts w:ascii="Arial" w:hAnsi="Arial" w:cs="Arial"/>
                <w:sz w:val="22"/>
                <w:szCs w:val="22"/>
                <w:lang w:val="en-GB"/>
              </w:rPr>
              <w:t xml:space="preserve"> provides</w:t>
            </w:r>
            <w:r w:rsidR="00031B66">
              <w:rPr>
                <w:rFonts w:ascii="Arial" w:hAnsi="Arial" w:cs="Arial"/>
                <w:sz w:val="22"/>
                <w:szCs w:val="22"/>
                <w:lang w:val="en-GB"/>
              </w:rPr>
              <w:t xml:space="preserve"> an overview of the </w:t>
            </w:r>
            <w:r w:rsidR="00031B66" w:rsidRPr="00AA79FF">
              <w:rPr>
                <w:rFonts w:ascii="Arial" w:hAnsi="Arial" w:cs="Arial"/>
                <w:sz w:val="22"/>
                <w:szCs w:val="22"/>
                <w:lang w:val="en-GB"/>
              </w:rPr>
              <w:t xml:space="preserve">files submitted for the </w:t>
            </w:r>
            <w:r w:rsidR="00031B66">
              <w:rPr>
                <w:rFonts w:ascii="Arial" w:hAnsi="Arial" w:cs="Arial"/>
                <w:sz w:val="22"/>
                <w:szCs w:val="22"/>
                <w:lang w:val="en-GB"/>
              </w:rPr>
              <w:t>2020 and 2021 cycles</w:t>
            </w:r>
            <w:r w:rsidR="00877E5D">
              <w:rPr>
                <w:rFonts w:ascii="Arial" w:hAnsi="Arial" w:cs="Arial"/>
                <w:sz w:val="22"/>
                <w:szCs w:val="22"/>
                <w:lang w:val="en-GB"/>
              </w:rPr>
              <w:t xml:space="preserve">. It is reported that a warning raised </w:t>
            </w:r>
            <w:r w:rsidR="005D05F8">
              <w:rPr>
                <w:rFonts w:ascii="Arial" w:hAnsi="Arial" w:cs="Arial"/>
                <w:sz w:val="22"/>
                <w:szCs w:val="22"/>
                <w:lang w:val="en-GB"/>
              </w:rPr>
              <w:t>for t</w:t>
            </w:r>
            <w:r w:rsidR="00877E5D">
              <w:rPr>
                <w:rFonts w:ascii="Arial" w:hAnsi="Arial" w:cs="Arial"/>
                <w:sz w:val="22"/>
                <w:szCs w:val="22"/>
                <w:lang w:val="en-GB"/>
              </w:rPr>
              <w:t xml:space="preserve">he </w:t>
            </w:r>
            <w:r w:rsidR="007C3535">
              <w:rPr>
                <w:rFonts w:ascii="Arial" w:hAnsi="Arial" w:cs="Arial"/>
                <w:sz w:val="22"/>
                <w:szCs w:val="22"/>
                <w:lang w:val="en-GB"/>
              </w:rPr>
              <w:t>2019</w:t>
            </w:r>
            <w:r w:rsidR="00877E5D">
              <w:rPr>
                <w:rFonts w:ascii="Arial" w:hAnsi="Arial" w:cs="Arial"/>
                <w:sz w:val="22"/>
                <w:szCs w:val="22"/>
                <w:lang w:val="en-GB"/>
              </w:rPr>
              <w:t xml:space="preserve"> cycle has been confirmed </w:t>
            </w:r>
            <w:r w:rsidR="005D05F8">
              <w:rPr>
                <w:rFonts w:ascii="Arial" w:hAnsi="Arial" w:cs="Arial"/>
                <w:sz w:val="22"/>
                <w:szCs w:val="22"/>
                <w:lang w:val="en-GB"/>
              </w:rPr>
              <w:t>under</w:t>
            </w:r>
            <w:r w:rsidR="00877E5D">
              <w:rPr>
                <w:rFonts w:ascii="Arial" w:hAnsi="Arial" w:cs="Arial"/>
                <w:sz w:val="22"/>
                <w:szCs w:val="22"/>
                <w:lang w:val="en-GB"/>
              </w:rPr>
              <w:t xml:space="preserve"> the 2021 cycle</w:t>
            </w:r>
            <w:r w:rsidR="005D05F8">
              <w:rPr>
                <w:rFonts w:ascii="Arial" w:hAnsi="Arial" w:cs="Arial"/>
                <w:sz w:val="22"/>
                <w:szCs w:val="22"/>
                <w:lang w:val="en-GB"/>
              </w:rPr>
              <w:t xml:space="preserve">; </w:t>
            </w:r>
            <w:r w:rsidR="00B913E3">
              <w:rPr>
                <w:rFonts w:ascii="Arial" w:hAnsi="Arial" w:cs="Arial"/>
                <w:sz w:val="22"/>
                <w:szCs w:val="22"/>
                <w:lang w:val="en-GB"/>
              </w:rPr>
              <w:t>a</w:t>
            </w:r>
            <w:r w:rsidR="005D05F8">
              <w:rPr>
                <w:rFonts w:ascii="Arial" w:hAnsi="Arial" w:cs="Arial"/>
                <w:sz w:val="22"/>
                <w:szCs w:val="22"/>
                <w:lang w:val="en-GB"/>
              </w:rPr>
              <w:t xml:space="preserve">n unusually high number of </w:t>
            </w:r>
            <w:r w:rsidR="008560AE">
              <w:rPr>
                <w:rFonts w:ascii="Arial" w:hAnsi="Arial" w:cs="Arial"/>
                <w:sz w:val="22"/>
                <w:szCs w:val="22"/>
                <w:lang w:val="en-GB"/>
              </w:rPr>
              <w:t>national files</w:t>
            </w:r>
            <w:r w:rsidR="00B913E3">
              <w:rPr>
                <w:rFonts w:ascii="Arial" w:hAnsi="Arial" w:cs="Arial"/>
                <w:sz w:val="22"/>
                <w:szCs w:val="22"/>
                <w:lang w:val="en-GB"/>
              </w:rPr>
              <w:t>,</w:t>
            </w:r>
            <w:r w:rsidR="008560AE">
              <w:rPr>
                <w:rFonts w:ascii="Arial" w:hAnsi="Arial" w:cs="Arial"/>
                <w:sz w:val="22"/>
                <w:szCs w:val="22"/>
                <w:lang w:val="en-GB"/>
              </w:rPr>
              <w:t xml:space="preserve"> a</w:t>
            </w:r>
            <w:r w:rsidR="00B913E3">
              <w:rPr>
                <w:rFonts w:ascii="Arial" w:hAnsi="Arial" w:cs="Arial"/>
                <w:sz w:val="22"/>
                <w:szCs w:val="22"/>
                <w:lang w:val="en-GB"/>
              </w:rPr>
              <w:t>nd</w:t>
            </w:r>
            <w:r w:rsidR="008560AE">
              <w:rPr>
                <w:rFonts w:ascii="Arial" w:hAnsi="Arial" w:cs="Arial"/>
                <w:sz w:val="22"/>
                <w:szCs w:val="22"/>
                <w:lang w:val="en-GB"/>
              </w:rPr>
              <w:t xml:space="preserve"> from a higher than normal number of submitting States</w:t>
            </w:r>
            <w:r w:rsidR="00E60200">
              <w:rPr>
                <w:rFonts w:ascii="Arial" w:hAnsi="Arial" w:cs="Arial"/>
                <w:sz w:val="22"/>
                <w:szCs w:val="22"/>
                <w:lang w:val="en-GB"/>
              </w:rPr>
              <w:t>,</w:t>
            </w:r>
            <w:r w:rsidR="008560AE">
              <w:rPr>
                <w:rFonts w:ascii="Arial" w:hAnsi="Arial" w:cs="Arial"/>
                <w:sz w:val="22"/>
                <w:szCs w:val="22"/>
                <w:lang w:val="en-GB"/>
              </w:rPr>
              <w:t xml:space="preserve"> means that the annual ceiling and priorities </w:t>
            </w:r>
            <w:r w:rsidR="00B913E3">
              <w:rPr>
                <w:rFonts w:ascii="Arial" w:hAnsi="Arial" w:cs="Arial"/>
                <w:sz w:val="22"/>
                <w:szCs w:val="22"/>
                <w:lang w:val="en-GB"/>
              </w:rPr>
              <w:t>system is</w:t>
            </w:r>
            <w:r w:rsidR="005C02CD">
              <w:rPr>
                <w:rFonts w:ascii="Arial" w:hAnsi="Arial" w:cs="Arial"/>
                <w:sz w:val="22"/>
                <w:szCs w:val="22"/>
                <w:lang w:val="en-GB"/>
              </w:rPr>
              <w:t xml:space="preserve"> </w:t>
            </w:r>
            <w:r w:rsidR="008560AE">
              <w:rPr>
                <w:rFonts w:ascii="Arial" w:hAnsi="Arial" w:cs="Arial"/>
                <w:sz w:val="22"/>
                <w:szCs w:val="22"/>
                <w:lang w:val="en-GB"/>
              </w:rPr>
              <w:t>no longer tenable.</w:t>
            </w:r>
            <w:r w:rsidR="005D05F8">
              <w:rPr>
                <w:rFonts w:ascii="Arial" w:hAnsi="Arial" w:cs="Arial"/>
                <w:sz w:val="22"/>
                <w:szCs w:val="22"/>
                <w:lang w:val="en-GB"/>
              </w:rPr>
              <w:t xml:space="preserve"> </w:t>
            </w:r>
            <w:r w:rsidR="00877E5D">
              <w:rPr>
                <w:rFonts w:ascii="Arial" w:hAnsi="Arial" w:cs="Arial"/>
                <w:sz w:val="22"/>
                <w:szCs w:val="22"/>
                <w:lang w:val="en-GB"/>
              </w:rPr>
              <w:t xml:space="preserve">An interim solution is proposed for the number of files to be </w:t>
            </w:r>
            <w:r w:rsidR="00031B66">
              <w:rPr>
                <w:rFonts w:ascii="Arial" w:hAnsi="Arial" w:cs="Arial"/>
                <w:sz w:val="22"/>
                <w:szCs w:val="22"/>
                <w:lang w:val="en-GB"/>
              </w:rPr>
              <w:t>treated for the 2022 and 2023 cycle</w:t>
            </w:r>
            <w:r w:rsidR="00CD0BEA">
              <w:rPr>
                <w:rFonts w:ascii="Arial" w:hAnsi="Arial" w:cs="Arial"/>
                <w:sz w:val="22"/>
                <w:szCs w:val="22"/>
                <w:lang w:val="en-GB"/>
              </w:rPr>
              <w:t>s</w:t>
            </w:r>
            <w:r w:rsidR="00031B66">
              <w:rPr>
                <w:rFonts w:ascii="Arial" w:hAnsi="Arial" w:cs="Arial"/>
                <w:sz w:val="22"/>
                <w:szCs w:val="22"/>
                <w:lang w:val="en-GB"/>
              </w:rPr>
              <w:t>.</w:t>
            </w:r>
          </w:p>
          <w:p w14:paraId="290310E8" w14:textId="1B56EF0B" w:rsidR="00EC6F8D" w:rsidRPr="00293C60" w:rsidRDefault="00EC6F8D" w:rsidP="00CA56BB">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 xml:space="preserve">Decision required: </w:t>
            </w:r>
            <w:r w:rsidRPr="00293C60">
              <w:rPr>
                <w:rFonts w:ascii="Arial" w:hAnsi="Arial" w:cs="Arial"/>
                <w:bCs/>
                <w:sz w:val="22"/>
                <w:szCs w:val="22"/>
                <w:lang w:val="en-GB"/>
              </w:rPr>
              <w:t xml:space="preserve">paragraph </w:t>
            </w:r>
            <w:r w:rsidR="00736749" w:rsidRPr="009F1210">
              <w:rPr>
                <w:rFonts w:ascii="Arial" w:hAnsi="Arial" w:cs="Arial"/>
                <w:bCs/>
                <w:sz w:val="22"/>
                <w:szCs w:val="22"/>
                <w:lang w:val="en-GB"/>
              </w:rPr>
              <w:t>14</w:t>
            </w:r>
          </w:p>
        </w:tc>
      </w:tr>
    </w:tbl>
    <w:p w14:paraId="713D819F" w14:textId="758AC175" w:rsidR="004A2875" w:rsidRPr="00664EB4" w:rsidRDefault="004A2875" w:rsidP="00664EB4">
      <w:pPr>
        <w:keepLines/>
        <w:spacing w:after="240"/>
        <w:rPr>
          <w:rFonts w:ascii="Arial" w:hAnsi="Arial" w:cs="Arial"/>
          <w:b/>
          <w:snapToGrid w:val="0"/>
          <w:sz w:val="22"/>
          <w:szCs w:val="22"/>
          <w:lang w:val="en-GB" w:eastAsia="en-US"/>
        </w:rPr>
      </w:pPr>
    </w:p>
    <w:p w14:paraId="543746C0" w14:textId="5A809DC1" w:rsidR="00480A41" w:rsidRPr="00480A41" w:rsidRDefault="00480A41" w:rsidP="00336748">
      <w:pPr>
        <w:pStyle w:val="Heading4"/>
        <w:spacing w:before="240"/>
        <w:ind w:hanging="578"/>
        <w:rPr>
          <w:b w:val="0"/>
        </w:rPr>
      </w:pPr>
      <w:r w:rsidRPr="00480A41">
        <w:lastRenderedPageBreak/>
        <w:t>Background</w:t>
      </w:r>
    </w:p>
    <w:p w14:paraId="7472EFD5" w14:textId="4A6F7802" w:rsidR="001B374B" w:rsidRDefault="00E65AE5" w:rsidP="00CD0BEA">
      <w:pPr>
        <w:pStyle w:val="COMPara"/>
        <w:ind w:left="567" w:hanging="567"/>
        <w:jc w:val="both"/>
      </w:pPr>
      <w:r>
        <w:rPr>
          <w:lang w:val="en-US"/>
        </w:rPr>
        <w:t>Under the Convention, o</w:t>
      </w:r>
      <w:r w:rsidRPr="001F47C3">
        <w:rPr>
          <w:lang w:val="en-US"/>
        </w:rPr>
        <w:t xml:space="preserve">ne of the functions </w:t>
      </w:r>
      <w:r>
        <w:rPr>
          <w:lang w:val="en-US"/>
        </w:rPr>
        <w:t>of the</w:t>
      </w:r>
      <w:r w:rsidRPr="001F47C3">
        <w:rPr>
          <w:lang w:val="en-US"/>
        </w:rPr>
        <w:t xml:space="preserve"> </w:t>
      </w:r>
      <w:r>
        <w:rPr>
          <w:lang w:val="en-US"/>
        </w:rPr>
        <w:t>C</w:t>
      </w:r>
      <w:r w:rsidRPr="001F47C3">
        <w:rPr>
          <w:lang w:val="en-US"/>
        </w:rPr>
        <w:t>ommittee is to decide on requests by States Parties for</w:t>
      </w:r>
      <w:r w:rsidR="00B913E3">
        <w:rPr>
          <w:lang w:val="en-US"/>
        </w:rPr>
        <w:t xml:space="preserve"> the</w:t>
      </w:r>
      <w:r w:rsidRPr="001F47C3">
        <w:rPr>
          <w:lang w:val="en-US"/>
        </w:rPr>
        <w:t xml:space="preserve"> inscription </w:t>
      </w:r>
      <w:r w:rsidR="00B913E3">
        <w:rPr>
          <w:lang w:val="en-US"/>
        </w:rPr>
        <w:t xml:space="preserve">of elements </w:t>
      </w:r>
      <w:r w:rsidRPr="001F47C3">
        <w:rPr>
          <w:lang w:val="en-US"/>
        </w:rPr>
        <w:t xml:space="preserve">on </w:t>
      </w:r>
      <w:r w:rsidR="00B913E3">
        <w:rPr>
          <w:lang w:val="en-US"/>
        </w:rPr>
        <w:t xml:space="preserve">the </w:t>
      </w:r>
      <w:r>
        <w:rPr>
          <w:lang w:val="en-US"/>
        </w:rPr>
        <w:t>Lists</w:t>
      </w:r>
      <w:r w:rsidRPr="001F47C3">
        <w:rPr>
          <w:lang w:val="en-US"/>
        </w:rPr>
        <w:t xml:space="preserve">. </w:t>
      </w:r>
      <w:r w:rsidR="004C4561">
        <w:t xml:space="preserve">The </w:t>
      </w:r>
      <w:r w:rsidR="004B6C99">
        <w:t xml:space="preserve">current </w:t>
      </w:r>
      <w:r w:rsidR="004C4561">
        <w:t xml:space="preserve">system </w:t>
      </w:r>
      <w:r w:rsidR="008C1D64">
        <w:t>regarding</w:t>
      </w:r>
      <w:r w:rsidR="004C4561">
        <w:t xml:space="preserve"> </w:t>
      </w:r>
      <w:r w:rsidR="00C2335B">
        <w:t xml:space="preserve">the </w:t>
      </w:r>
      <w:r w:rsidR="004C4561">
        <w:t>number of files</w:t>
      </w:r>
      <w:r w:rsidR="00E13047">
        <w:rPr>
          <w:rStyle w:val="FootnoteReference"/>
        </w:rPr>
        <w:footnoteReference w:id="1"/>
      </w:r>
      <w:r w:rsidR="008C1D64">
        <w:t xml:space="preserve"> that can be </w:t>
      </w:r>
      <w:r w:rsidR="00D46E63">
        <w:t>included in</w:t>
      </w:r>
      <w:r w:rsidR="008C1D64">
        <w:t xml:space="preserve"> a cycle</w:t>
      </w:r>
      <w:r w:rsidR="004C4561">
        <w:t xml:space="preserve"> and </w:t>
      </w:r>
      <w:r w:rsidR="008C1D64">
        <w:t xml:space="preserve">the </w:t>
      </w:r>
      <w:r w:rsidR="004C4561">
        <w:t>priorities</w:t>
      </w:r>
      <w:r w:rsidR="00F44560">
        <w:t xml:space="preserve"> </w:t>
      </w:r>
      <w:r w:rsidR="00B913E3">
        <w:t>for</w:t>
      </w:r>
      <w:r w:rsidR="00F44560">
        <w:t xml:space="preserve"> selecting those</w:t>
      </w:r>
      <w:r w:rsidR="008C1D64">
        <w:t xml:space="preserve"> files </w:t>
      </w:r>
      <w:r w:rsidR="004C4561">
        <w:t>is laid out in paragraphs 33 and 34 of the Operational Directives</w:t>
      </w:r>
      <w:r w:rsidR="00BB0B7D">
        <w:t xml:space="preserve"> of the</w:t>
      </w:r>
      <w:r w:rsidR="003D4B17">
        <w:t xml:space="preserve"> </w:t>
      </w:r>
      <w:r w:rsidR="00BB0B7D">
        <w:t>Convention</w:t>
      </w:r>
      <w:r w:rsidR="004C4561">
        <w:t>.</w:t>
      </w:r>
    </w:p>
    <w:p w14:paraId="74DF3269" w14:textId="315BB414" w:rsidR="004C4561" w:rsidRPr="00C2335B" w:rsidRDefault="004C4561" w:rsidP="001B374B">
      <w:pPr>
        <w:pStyle w:val="COMPara"/>
        <w:numPr>
          <w:ilvl w:val="0"/>
          <w:numId w:val="20"/>
        </w:numPr>
        <w:jc w:val="both"/>
      </w:pPr>
      <w:r w:rsidRPr="00CE6FDF">
        <w:t>Paragraph 33</w:t>
      </w:r>
      <w:r>
        <w:t xml:space="preserve"> stipulates</w:t>
      </w:r>
      <w:r w:rsidRPr="0030559C">
        <w:t xml:space="preserve"> that</w:t>
      </w:r>
      <w:r w:rsidR="00562D91">
        <w:t>:</w:t>
      </w:r>
      <w:r w:rsidRPr="0030559C">
        <w:t xml:space="preserve"> </w:t>
      </w:r>
      <w:r w:rsidRPr="00680980">
        <w:t>‘</w:t>
      </w:r>
      <w:r>
        <w:t>[t]</w:t>
      </w:r>
      <w:r w:rsidRPr="00680980">
        <w:t xml:space="preserve">he Committee determines two years beforehand, in accordance with the available resources and its capacity, the number of files that can be treated </w:t>
      </w:r>
      <w:proofErr w:type="gramStart"/>
      <w:r w:rsidRPr="00680980">
        <w:t>in the course of</w:t>
      </w:r>
      <w:proofErr w:type="gramEnd"/>
      <w:r w:rsidRPr="00680980">
        <w:t xml:space="preserve"> the two following cycles</w:t>
      </w:r>
      <w:r>
        <w:t>’</w:t>
      </w:r>
      <w:r w:rsidR="00B913E3">
        <w:t>;</w:t>
      </w:r>
      <w:r w:rsidR="001B374B">
        <w:t xml:space="preserve"> and</w:t>
      </w:r>
    </w:p>
    <w:p w14:paraId="40D8E9F1" w14:textId="26182475" w:rsidR="001B374B" w:rsidRDefault="003B30CC" w:rsidP="001B374B">
      <w:pPr>
        <w:pStyle w:val="COMPara"/>
        <w:numPr>
          <w:ilvl w:val="0"/>
          <w:numId w:val="20"/>
        </w:numPr>
        <w:jc w:val="both"/>
      </w:pPr>
      <w:r>
        <w:t>P</w:t>
      </w:r>
      <w:r w:rsidRPr="002227D0">
        <w:t xml:space="preserve">aragraph 34 </w:t>
      </w:r>
      <w:r>
        <w:t>establishes the priorities</w:t>
      </w:r>
      <w:r w:rsidR="00980BCD">
        <w:t xml:space="preserve"> </w:t>
      </w:r>
      <w:r w:rsidR="00CC15EF">
        <w:t xml:space="preserve">for </w:t>
      </w:r>
      <w:r w:rsidR="00980BCD">
        <w:t>selecting those files</w:t>
      </w:r>
      <w:r>
        <w:t xml:space="preserve"> as follows:</w:t>
      </w:r>
    </w:p>
    <w:tbl>
      <w:tblPr>
        <w:tblStyle w:val="TableGrid"/>
        <w:tblW w:w="0" w:type="auto"/>
        <w:tblInd w:w="1287" w:type="dxa"/>
        <w:tblLook w:val="04A0" w:firstRow="1" w:lastRow="0" w:firstColumn="1" w:lastColumn="0" w:noHBand="0" w:noVBand="1"/>
      </w:tblPr>
      <w:tblGrid>
        <w:gridCol w:w="8341"/>
      </w:tblGrid>
      <w:tr w:rsidR="001B374B" w:rsidRPr="00E52DB1" w14:paraId="55505005" w14:textId="77777777" w:rsidTr="001B374B">
        <w:tc>
          <w:tcPr>
            <w:tcW w:w="9628" w:type="dxa"/>
          </w:tcPr>
          <w:p w14:paraId="686DFAED" w14:textId="248EB31A" w:rsidR="001B374B" w:rsidRPr="001B374B" w:rsidRDefault="00E80FD6" w:rsidP="00A23D36">
            <w:pPr>
              <w:pStyle w:val="COMPara"/>
              <w:numPr>
                <w:ilvl w:val="0"/>
                <w:numId w:val="0"/>
              </w:numPr>
              <w:jc w:val="both"/>
              <w:rPr>
                <w:sz w:val="20"/>
                <w:szCs w:val="20"/>
              </w:rPr>
            </w:pPr>
            <w:r>
              <w:rPr>
                <w:sz w:val="20"/>
                <w:szCs w:val="20"/>
              </w:rPr>
              <w:t>p</w:t>
            </w:r>
            <w:r w:rsidR="001B374B" w:rsidRPr="001B374B">
              <w:rPr>
                <w:sz w:val="20"/>
                <w:szCs w:val="20"/>
              </w:rPr>
              <w:t>riority (</w:t>
            </w:r>
            <w:proofErr w:type="spellStart"/>
            <w:r w:rsidR="001B374B" w:rsidRPr="001B374B">
              <w:rPr>
                <w:sz w:val="20"/>
                <w:szCs w:val="20"/>
              </w:rPr>
              <w:t>i</w:t>
            </w:r>
            <w:proofErr w:type="spellEnd"/>
            <w:r w:rsidR="001B374B" w:rsidRPr="001B374B">
              <w:rPr>
                <w:sz w:val="20"/>
                <w:szCs w:val="20"/>
              </w:rPr>
              <w:t xml:space="preserve">) – </w:t>
            </w:r>
            <w:r w:rsidR="00B108F5" w:rsidRPr="00B108F5">
              <w:rPr>
                <w:sz w:val="20"/>
                <w:szCs w:val="20"/>
              </w:rPr>
              <w:t>files from States having no elements inscribed, best safeguarding practices selected or requests for International Assistance greater than US$100,000 approved, and nominations to the List of Intangible Cultural Heritage in Need of Urgent Safeguarding</w:t>
            </w:r>
            <w:r w:rsidR="001B374B" w:rsidRPr="001B374B">
              <w:rPr>
                <w:sz w:val="20"/>
                <w:szCs w:val="20"/>
              </w:rPr>
              <w:t xml:space="preserve">; </w:t>
            </w:r>
          </w:p>
          <w:p w14:paraId="5E404896" w14:textId="53851DA7" w:rsidR="001B374B" w:rsidRPr="001B374B" w:rsidRDefault="00E80FD6" w:rsidP="00A23D36">
            <w:pPr>
              <w:pStyle w:val="COMPara"/>
              <w:numPr>
                <w:ilvl w:val="0"/>
                <w:numId w:val="0"/>
              </w:numPr>
              <w:jc w:val="both"/>
              <w:rPr>
                <w:sz w:val="20"/>
                <w:szCs w:val="20"/>
              </w:rPr>
            </w:pPr>
            <w:r>
              <w:rPr>
                <w:sz w:val="20"/>
                <w:szCs w:val="20"/>
              </w:rPr>
              <w:t>p</w:t>
            </w:r>
            <w:r w:rsidR="001B374B" w:rsidRPr="001B374B">
              <w:rPr>
                <w:sz w:val="20"/>
                <w:szCs w:val="20"/>
              </w:rPr>
              <w:t xml:space="preserve">riority (ii) – multinational files; </w:t>
            </w:r>
          </w:p>
          <w:p w14:paraId="5606935E" w14:textId="23DAC984" w:rsidR="001B374B" w:rsidRDefault="00E80FD6" w:rsidP="00A23D36">
            <w:pPr>
              <w:pStyle w:val="COMPara"/>
              <w:numPr>
                <w:ilvl w:val="0"/>
                <w:numId w:val="0"/>
              </w:numPr>
              <w:jc w:val="both"/>
            </w:pPr>
            <w:r>
              <w:rPr>
                <w:sz w:val="20"/>
                <w:szCs w:val="20"/>
              </w:rPr>
              <w:t>p</w:t>
            </w:r>
            <w:r w:rsidR="001B374B" w:rsidRPr="001B374B">
              <w:rPr>
                <w:sz w:val="20"/>
                <w:szCs w:val="20"/>
              </w:rPr>
              <w:t xml:space="preserve">riority (iii) – </w:t>
            </w:r>
            <w:r w:rsidR="00B108F5" w:rsidRPr="00B108F5">
              <w:rPr>
                <w:sz w:val="20"/>
                <w:szCs w:val="20"/>
              </w:rPr>
              <w:t>files from States with the fewest elements inscribed, best safeguarding practices selected or requests for International Assistance greater than US$100,000 approved, in comparison with other submitting States during the same cycle</w:t>
            </w:r>
            <w:r w:rsidR="001B374B" w:rsidRPr="001B374B">
              <w:rPr>
                <w:sz w:val="20"/>
                <w:szCs w:val="20"/>
              </w:rPr>
              <w:t>.</w:t>
            </w:r>
            <w:r w:rsidR="001B374B">
              <w:t xml:space="preserve"> </w:t>
            </w:r>
          </w:p>
        </w:tc>
      </w:tr>
    </w:tbl>
    <w:p w14:paraId="75F29ACB" w14:textId="57745089" w:rsidR="00CD0BEA" w:rsidRPr="00C2335B" w:rsidRDefault="00AC1DA3" w:rsidP="007C02B4">
      <w:pPr>
        <w:pStyle w:val="COMPara"/>
        <w:spacing w:before="240"/>
        <w:ind w:left="567" w:hanging="567"/>
        <w:jc w:val="both"/>
      </w:pPr>
      <w:r>
        <w:t>In addition</w:t>
      </w:r>
      <w:r w:rsidR="00CD0BEA">
        <w:t>, the</w:t>
      </w:r>
      <w:r w:rsidR="00CD0BEA" w:rsidRPr="00B00D14">
        <w:t xml:space="preserve"> Committee</w:t>
      </w:r>
      <w:r w:rsidR="00CD0BEA">
        <w:t xml:space="preserve"> has </w:t>
      </w:r>
      <w:r w:rsidR="003F43B9">
        <w:t xml:space="preserve">regularly been establishing </w:t>
      </w:r>
      <w:r w:rsidR="00CD0BEA" w:rsidRPr="00B00D14">
        <w:t>a</w:t>
      </w:r>
      <w:r w:rsidR="00D3076A">
        <w:t>n annual</w:t>
      </w:r>
      <w:r w:rsidR="00CD0BEA" w:rsidRPr="00B00D14">
        <w:t xml:space="preserve"> ceiling of</w:t>
      </w:r>
      <w:r w:rsidR="00CD0BEA">
        <w:t xml:space="preserve"> </w:t>
      </w:r>
      <w:r w:rsidR="00CD0BEA" w:rsidRPr="00B00D14">
        <w:t xml:space="preserve">files for </w:t>
      </w:r>
      <w:r w:rsidR="00CD0BEA">
        <w:t>a given cycle</w:t>
      </w:r>
      <w:r w:rsidR="00CC15EF">
        <w:t>,</w:t>
      </w:r>
      <w:r w:rsidR="00CD0BEA">
        <w:t xml:space="preserve"> while requesting that </w:t>
      </w:r>
      <w:r w:rsidR="00CD0BEA" w:rsidRPr="00B00D14">
        <w:t xml:space="preserve">at least one file per submitting State be processed during </w:t>
      </w:r>
      <w:r w:rsidR="00CD0BEA">
        <w:t>a two-year</w:t>
      </w:r>
      <w:r w:rsidR="00CD0BEA" w:rsidRPr="00B00D14">
        <w:t xml:space="preserve"> period, within the agreed ceil</w:t>
      </w:r>
      <w:r w:rsidR="00CD0BEA">
        <w:t>ing</w:t>
      </w:r>
      <w:r w:rsidR="0086697B">
        <w:t>.</w:t>
      </w:r>
      <w:r w:rsidR="00CD0BEA">
        <w:rPr>
          <w:rStyle w:val="FootnoteReference"/>
        </w:rPr>
        <w:footnoteReference w:id="2"/>
      </w:r>
      <w:r w:rsidR="00CD0BEA" w:rsidRPr="00F44560">
        <w:rPr>
          <w:rFonts w:eastAsia="SimSun"/>
        </w:rPr>
        <w:t xml:space="preserve"> </w:t>
      </w:r>
      <w:r w:rsidR="007159FA">
        <w:t>In application of the Committee’s decisions that at least one nomination file per submitting State</w:t>
      </w:r>
      <w:r w:rsidR="00B913E3">
        <w:t xml:space="preserve"> be</w:t>
      </w:r>
      <w:r w:rsidR="007159FA">
        <w:t xml:space="preserve"> processed during a two-year period, files </w:t>
      </w:r>
      <w:r w:rsidR="007159FA" w:rsidRPr="00114C50">
        <w:t>from sub</w:t>
      </w:r>
      <w:r w:rsidR="007159FA">
        <w:t>mitting States with no</w:t>
      </w:r>
      <w:r w:rsidR="007159FA" w:rsidRPr="00114C50">
        <w:t xml:space="preserve"> national </w:t>
      </w:r>
      <w:r w:rsidR="007159FA" w:rsidRPr="003677DA">
        <w:t>files included in</w:t>
      </w:r>
      <w:r w:rsidR="007159FA" w:rsidRPr="00114C50">
        <w:t xml:space="preserve"> the preceding cycle</w:t>
      </w:r>
      <w:r w:rsidR="007159FA">
        <w:t xml:space="preserve"> are </w:t>
      </w:r>
      <w:r w:rsidR="003677DA">
        <w:t>called</w:t>
      </w:r>
      <w:r w:rsidR="00CF45A7">
        <w:t xml:space="preserve"> </w:t>
      </w:r>
      <w:r w:rsidR="007159FA">
        <w:rPr>
          <w:u w:val="single"/>
        </w:rPr>
        <w:t>p</w:t>
      </w:r>
      <w:r w:rsidR="007159FA" w:rsidRPr="00AC1DA3">
        <w:rPr>
          <w:u w:val="single"/>
        </w:rPr>
        <w:t>riority (0)</w:t>
      </w:r>
      <w:r w:rsidR="007159FA">
        <w:t xml:space="preserve">. In addition, </w:t>
      </w:r>
      <w:r w:rsidR="007159FA">
        <w:rPr>
          <w:rFonts w:eastAsia="SimSun"/>
        </w:rPr>
        <w:t>t</w:t>
      </w:r>
      <w:r w:rsidR="00CD0BEA">
        <w:rPr>
          <w:rFonts w:eastAsia="SimSun"/>
        </w:rPr>
        <w:t>o ensure</w:t>
      </w:r>
      <w:r w:rsidR="00CD0BEA" w:rsidRPr="00721707">
        <w:rPr>
          <w:rFonts w:eastAsia="SimSun"/>
        </w:rPr>
        <w:t xml:space="preserve"> </w:t>
      </w:r>
      <w:r w:rsidR="00CD0BEA">
        <w:rPr>
          <w:rFonts w:eastAsia="SimSun"/>
        </w:rPr>
        <w:t>fairness</w:t>
      </w:r>
      <w:r w:rsidR="00CD0BEA" w:rsidRPr="00721707">
        <w:rPr>
          <w:rFonts w:eastAsia="SimSun"/>
        </w:rPr>
        <w:t xml:space="preserve"> among submit</w:t>
      </w:r>
      <w:r w:rsidR="00CD0BEA">
        <w:rPr>
          <w:rFonts w:eastAsia="SimSun"/>
        </w:rPr>
        <w:t>ting States with equal priority</w:t>
      </w:r>
      <w:r w:rsidR="00CD0BEA">
        <w:rPr>
          <w:snapToGrid/>
          <w:lang w:val="en-US"/>
        </w:rPr>
        <w:t xml:space="preserve">, </w:t>
      </w:r>
      <w:r w:rsidR="00CD0BEA" w:rsidRPr="00C2335B">
        <w:rPr>
          <w:snapToGrid/>
          <w:lang w:val="en-US"/>
        </w:rPr>
        <w:t xml:space="preserve">the Committee has also </w:t>
      </w:r>
      <w:r w:rsidR="003D593F">
        <w:rPr>
          <w:snapToGrid/>
          <w:lang w:val="en-US"/>
        </w:rPr>
        <w:t xml:space="preserve">been requesting </w:t>
      </w:r>
      <w:r w:rsidR="00CD0BEA">
        <w:rPr>
          <w:snapToGrid/>
          <w:lang w:val="en-US"/>
        </w:rPr>
        <w:t>that the Secretariat exercise flexibility</w:t>
      </w:r>
      <w:r w:rsidR="00CD0BEA" w:rsidRPr="00C2335B">
        <w:rPr>
          <w:snapToGrid/>
          <w:lang w:val="en-US"/>
        </w:rPr>
        <w:t xml:space="preserve"> </w:t>
      </w:r>
      <w:r w:rsidR="00CD0BEA">
        <w:rPr>
          <w:lang w:val="en-US"/>
        </w:rPr>
        <w:t xml:space="preserve">in cases when </w:t>
      </w:r>
      <w:r w:rsidR="00CD0BEA" w:rsidRPr="00C2335B">
        <w:rPr>
          <w:lang w:val="en-US"/>
        </w:rPr>
        <w:t>several States have the same number of inscribed elements</w:t>
      </w:r>
      <w:r w:rsidR="00CD0BEA">
        <w:rPr>
          <w:lang w:val="en-US"/>
        </w:rPr>
        <w:t xml:space="preserve">, </w:t>
      </w:r>
      <w:r w:rsidR="00CD0BEA" w:rsidRPr="00C2335B">
        <w:rPr>
          <w:lang w:val="en-US"/>
        </w:rPr>
        <w:t>even if the</w:t>
      </w:r>
      <w:r w:rsidR="00CD0BEA">
        <w:rPr>
          <w:lang w:val="en-US"/>
        </w:rPr>
        <w:t xml:space="preserve"> total number of files exceed</w:t>
      </w:r>
      <w:r w:rsidR="00B913E3">
        <w:rPr>
          <w:lang w:val="en-US"/>
        </w:rPr>
        <w:t>s</w:t>
      </w:r>
      <w:r w:rsidR="00CD0BEA">
        <w:rPr>
          <w:lang w:val="en-US"/>
        </w:rPr>
        <w:t xml:space="preserve"> </w:t>
      </w:r>
      <w:r w:rsidR="00E80FD6">
        <w:rPr>
          <w:lang w:val="en-US"/>
        </w:rPr>
        <w:t xml:space="preserve">the </w:t>
      </w:r>
      <w:r w:rsidR="007159FA">
        <w:rPr>
          <w:lang w:val="en-US"/>
        </w:rPr>
        <w:t>established annual ceiling</w:t>
      </w:r>
      <w:r w:rsidR="00CD0BEA" w:rsidRPr="00C2335B">
        <w:rPr>
          <w:lang w:val="en-US"/>
        </w:rPr>
        <w:t>.</w:t>
      </w:r>
    </w:p>
    <w:p w14:paraId="59F27334" w14:textId="2EDF4658" w:rsidR="001C21B8" w:rsidRDefault="00B913E3" w:rsidP="001C21B8">
      <w:pPr>
        <w:pStyle w:val="COMPara"/>
        <w:ind w:left="567" w:hanging="567"/>
        <w:jc w:val="both"/>
      </w:pPr>
      <w:r>
        <w:rPr>
          <w:rFonts w:eastAsia="SimSun"/>
        </w:rPr>
        <w:t>A</w:t>
      </w:r>
      <w:r w:rsidR="00003C0B">
        <w:rPr>
          <w:rFonts w:eastAsia="SimSun"/>
        </w:rPr>
        <w:t xml:space="preserve">t is thirteenth session in 2018, when setting the number of files at </w:t>
      </w:r>
      <w:r>
        <w:rPr>
          <w:rFonts w:eastAsia="SimSun"/>
        </w:rPr>
        <w:t xml:space="preserve">fifty </w:t>
      </w:r>
      <w:r w:rsidR="00003C0B">
        <w:rPr>
          <w:rFonts w:eastAsia="SimSun"/>
        </w:rPr>
        <w:t xml:space="preserve">for the 2020 and 2021 cycles, </w:t>
      </w:r>
      <w:r>
        <w:rPr>
          <w:rFonts w:eastAsia="SimSun"/>
        </w:rPr>
        <w:t xml:space="preserve">the Committee </w:t>
      </w:r>
      <w:r w:rsidR="005C01A1" w:rsidRPr="00A20AF0">
        <w:rPr>
          <w:rFonts w:eastAsia="SimSun"/>
        </w:rPr>
        <w:t>requested that the Secretariat report to it at its current session on the number of files submitted for those cycles and</w:t>
      </w:r>
      <w:r>
        <w:rPr>
          <w:rFonts w:eastAsia="SimSun"/>
        </w:rPr>
        <w:t xml:space="preserve"> on</w:t>
      </w:r>
      <w:r w:rsidR="005C01A1" w:rsidRPr="00A20AF0">
        <w:rPr>
          <w:rFonts w:eastAsia="SimSun"/>
        </w:rPr>
        <w:t xml:space="preserve"> its experience in applying the Operational </w:t>
      </w:r>
      <w:r w:rsidR="005C01A1" w:rsidRPr="00031B66">
        <w:rPr>
          <w:rFonts w:eastAsia="SimSun"/>
        </w:rPr>
        <w:t>Directives</w:t>
      </w:r>
      <w:r w:rsidR="001C21B8">
        <w:rPr>
          <w:rFonts w:eastAsia="SimSun"/>
        </w:rPr>
        <w:t xml:space="preserve"> </w:t>
      </w:r>
      <w:r w:rsidR="00FF7D70">
        <w:rPr>
          <w:rFonts w:eastAsia="SimSun"/>
        </w:rPr>
        <w:t xml:space="preserve">and the decisions of the previous sessions </w:t>
      </w:r>
      <w:r w:rsidR="00443EB1" w:rsidRPr="00031B66">
        <w:rPr>
          <w:rFonts w:eastAsia="SimSun"/>
        </w:rPr>
        <w:t>(</w:t>
      </w:r>
      <w:hyperlink r:id="rId8" w:history="1">
        <w:r w:rsidR="00443EB1" w:rsidRPr="00031B66">
          <w:rPr>
            <w:rStyle w:val="Hyperlink"/>
            <w:rFonts w:eastAsia="SimSun"/>
          </w:rPr>
          <w:t>Decision</w:t>
        </w:r>
        <w:r w:rsidR="00C424E2">
          <w:rPr>
            <w:rStyle w:val="Hyperlink"/>
            <w:rFonts w:eastAsia="SimSun"/>
          </w:rPr>
          <w:t> </w:t>
        </w:r>
        <w:r w:rsidR="00443EB1" w:rsidRPr="00031B66">
          <w:rPr>
            <w:rStyle w:val="Hyperlink"/>
            <w:rFonts w:eastAsia="SimSun"/>
          </w:rPr>
          <w:t>13.COM 15</w:t>
        </w:r>
      </w:hyperlink>
      <w:r w:rsidR="00443EB1" w:rsidRPr="00031B66">
        <w:rPr>
          <w:rFonts w:eastAsia="SimSun"/>
        </w:rPr>
        <w:t>)</w:t>
      </w:r>
      <w:r w:rsidR="005C01A1" w:rsidRPr="00031B66">
        <w:rPr>
          <w:rFonts w:eastAsia="SimSun"/>
        </w:rPr>
        <w:t>.</w:t>
      </w:r>
      <w:r w:rsidR="00AC1DA3">
        <w:t xml:space="preserve"> </w:t>
      </w:r>
      <w:r w:rsidR="001C21B8">
        <w:t>Accordingly, t</w:t>
      </w:r>
      <w:r w:rsidR="005C01A1" w:rsidRPr="008B0500">
        <w:t>he Committee is called upon to take note of the number of files submitted for the 20</w:t>
      </w:r>
      <w:r w:rsidR="005C01A1">
        <w:t>20</w:t>
      </w:r>
      <w:r w:rsidR="005C01A1" w:rsidRPr="008B0500">
        <w:t xml:space="preserve"> and 20</w:t>
      </w:r>
      <w:r w:rsidR="005C01A1">
        <w:t>21</w:t>
      </w:r>
      <w:r w:rsidR="005C01A1" w:rsidRPr="008B0500">
        <w:t xml:space="preserve"> cycles</w:t>
      </w:r>
      <w:r w:rsidR="001C21B8">
        <w:t xml:space="preserve"> with the analysis of the situation for these two cycles,</w:t>
      </w:r>
      <w:r w:rsidR="005C01A1" w:rsidRPr="008B0500">
        <w:t xml:space="preserve"> and to determine the overall number of files </w:t>
      </w:r>
      <w:r w:rsidR="005C01A1">
        <w:t>that can be treated for the 2022 and 2023</w:t>
      </w:r>
      <w:r w:rsidR="005C01A1" w:rsidRPr="008B0500">
        <w:t xml:space="preserve"> cycles.</w:t>
      </w:r>
    </w:p>
    <w:p w14:paraId="749B5B8B" w14:textId="7E022417" w:rsidR="0065564C" w:rsidRDefault="0065564C" w:rsidP="0065564C">
      <w:pPr>
        <w:pStyle w:val="Heading4"/>
        <w:spacing w:before="240"/>
        <w:ind w:hanging="578"/>
        <w:rPr>
          <w:b w:val="0"/>
        </w:rPr>
      </w:pPr>
      <w:r>
        <w:t xml:space="preserve">Report on the 2020 </w:t>
      </w:r>
      <w:r w:rsidRPr="00653987">
        <w:t>cycle</w:t>
      </w:r>
    </w:p>
    <w:p w14:paraId="54FB674A" w14:textId="1B53E714" w:rsidR="00F05AB6" w:rsidRDefault="00BA3246" w:rsidP="00736749">
      <w:pPr>
        <w:pStyle w:val="COMPara"/>
        <w:ind w:left="567" w:hanging="567"/>
        <w:jc w:val="both"/>
      </w:pPr>
      <w:r>
        <w:t>For the 2020 cycle</w:t>
      </w:r>
      <w:r w:rsidR="0086697B">
        <w:t>,</w:t>
      </w:r>
      <w:r w:rsidR="000532AE">
        <w:rPr>
          <w:rStyle w:val="FootnoteReference"/>
        </w:rPr>
        <w:footnoteReference w:id="3"/>
      </w:r>
      <w:r>
        <w:t xml:space="preserve"> </w:t>
      </w:r>
      <w:r w:rsidR="0065564C" w:rsidRPr="002F11F4">
        <w:t>the Secretariat received</w:t>
      </w:r>
      <w:r w:rsidR="00B913E3">
        <w:t xml:space="preserve"> sixty-one</w:t>
      </w:r>
      <w:r w:rsidR="0065564C" w:rsidRPr="002F11F4">
        <w:t xml:space="preserve"> new files from </w:t>
      </w:r>
      <w:r w:rsidR="00B913E3">
        <w:t>fifty-seven</w:t>
      </w:r>
      <w:r w:rsidR="00B913E3" w:rsidRPr="002F11F4">
        <w:t xml:space="preserve"> </w:t>
      </w:r>
      <w:r w:rsidR="0065564C" w:rsidRPr="002F11F4">
        <w:t>States</w:t>
      </w:r>
      <w:r w:rsidRPr="00BA3246">
        <w:t xml:space="preserve"> </w:t>
      </w:r>
      <w:r>
        <w:t>b</w:t>
      </w:r>
      <w:r w:rsidRPr="002F11F4">
        <w:t xml:space="preserve">y the </w:t>
      </w:r>
      <w:r w:rsidRPr="002F11F4">
        <w:rPr>
          <w:rFonts w:eastAsia="SimSun"/>
        </w:rPr>
        <w:t>deadline</w:t>
      </w:r>
      <w:r w:rsidRPr="002F11F4">
        <w:t xml:space="preserve"> of 31</w:t>
      </w:r>
      <w:r w:rsidR="006302C8">
        <w:t> </w:t>
      </w:r>
      <w:r w:rsidRPr="002F11F4">
        <w:t xml:space="preserve">March </w:t>
      </w:r>
      <w:r>
        <w:t>2019</w:t>
      </w:r>
      <w:r w:rsidR="0065564C" w:rsidRPr="002F11F4">
        <w:t xml:space="preserve">. </w:t>
      </w:r>
      <w:r w:rsidR="00C424E2">
        <w:t>Together</w:t>
      </w:r>
      <w:r w:rsidR="0065564C">
        <w:t xml:space="preserve"> with the newly received files, there were numerous files carried over from previous cycles (called ‘backlog files’) that were not previously treated due to the established ceiling</w:t>
      </w:r>
      <w:r w:rsidR="0065564C" w:rsidRPr="002778FC">
        <w:t>.</w:t>
      </w:r>
      <w:r w:rsidR="00FD7646">
        <w:t xml:space="preserve"> Based on the indications given by the submitting States on which of the files they wish</w:t>
      </w:r>
      <w:r w:rsidR="00B913E3">
        <w:t>ed</w:t>
      </w:r>
      <w:r w:rsidR="00FD7646">
        <w:t xml:space="preserve"> to be considered, </w:t>
      </w:r>
      <w:r w:rsidR="00B913E3">
        <w:t xml:space="preserve">eighty </w:t>
      </w:r>
      <w:r w:rsidR="00FD7646">
        <w:t xml:space="preserve">nominations </w:t>
      </w:r>
      <w:r w:rsidR="00B913E3">
        <w:t xml:space="preserve">(including sixteen multinational </w:t>
      </w:r>
      <w:r w:rsidR="00CC15EF">
        <w:t>files</w:t>
      </w:r>
      <w:r w:rsidR="00B913E3">
        <w:t>) could potentially</w:t>
      </w:r>
      <w:r w:rsidR="004B41B6">
        <w:t xml:space="preserve"> be </w:t>
      </w:r>
      <w:r w:rsidR="00FD7646">
        <w:t>considered</w:t>
      </w:r>
      <w:r w:rsidR="00FD7646" w:rsidRPr="002778FC">
        <w:t xml:space="preserve"> for the 20</w:t>
      </w:r>
      <w:r w:rsidR="00FD7646">
        <w:t>20</w:t>
      </w:r>
      <w:r w:rsidR="00FD7646" w:rsidRPr="002778FC">
        <w:t xml:space="preserve"> cycle.</w:t>
      </w:r>
      <w:r w:rsidR="00FD7646">
        <w:t xml:space="preserve"> </w:t>
      </w:r>
      <w:r w:rsidR="00736749">
        <w:t xml:space="preserve">In application of the </w:t>
      </w:r>
      <w:r w:rsidR="00736749" w:rsidRPr="00031B66">
        <w:t xml:space="preserve">Committee’s </w:t>
      </w:r>
      <w:hyperlink r:id="rId9" w:history="1">
        <w:r w:rsidR="00736749" w:rsidRPr="00031B66">
          <w:rPr>
            <w:rStyle w:val="Hyperlink"/>
          </w:rPr>
          <w:t>Decision</w:t>
        </w:r>
        <w:r w:rsidR="003C7278">
          <w:rPr>
            <w:rStyle w:val="Hyperlink"/>
          </w:rPr>
          <w:t> </w:t>
        </w:r>
        <w:r w:rsidR="00736749" w:rsidRPr="00031B66">
          <w:rPr>
            <w:rStyle w:val="Hyperlink"/>
          </w:rPr>
          <w:t>13.COM 15</w:t>
        </w:r>
      </w:hyperlink>
      <w:r w:rsidR="00736749" w:rsidRPr="00031B66">
        <w:t xml:space="preserve"> </w:t>
      </w:r>
      <w:r w:rsidR="00736749">
        <w:t>and</w:t>
      </w:r>
      <w:r w:rsidR="00736749" w:rsidRPr="002227D0">
        <w:t xml:space="preserve"> the level</w:t>
      </w:r>
      <w:r w:rsidR="00736749">
        <w:t>s</w:t>
      </w:r>
      <w:r w:rsidR="00736749" w:rsidRPr="002227D0">
        <w:t xml:space="preserve"> of priorit</w:t>
      </w:r>
      <w:r w:rsidR="00736749">
        <w:t>y</w:t>
      </w:r>
      <w:r w:rsidR="00736749" w:rsidRPr="002227D0">
        <w:t xml:space="preserve"> s</w:t>
      </w:r>
      <w:r w:rsidR="00736749">
        <w:t>et out</w:t>
      </w:r>
      <w:r w:rsidR="00736749" w:rsidRPr="002227D0">
        <w:t xml:space="preserve"> in paragraph</w:t>
      </w:r>
      <w:r w:rsidR="00736749">
        <w:t> </w:t>
      </w:r>
      <w:r w:rsidR="00736749" w:rsidRPr="002227D0">
        <w:t>34</w:t>
      </w:r>
      <w:r w:rsidR="00736749">
        <w:t xml:space="preserve"> of the Operational Directives, </w:t>
      </w:r>
      <w:r w:rsidR="00B913E3">
        <w:t xml:space="preserve">fifty-three </w:t>
      </w:r>
      <w:r w:rsidR="00736749">
        <w:t xml:space="preserve">of these </w:t>
      </w:r>
      <w:r w:rsidR="00B913E3">
        <w:t xml:space="preserve">eighty files </w:t>
      </w:r>
      <w:r w:rsidR="00736749">
        <w:t>were considered for the 2020 cycle (</w:t>
      </w:r>
      <w:r w:rsidR="00B913E3">
        <w:t xml:space="preserve">thirty-seven </w:t>
      </w:r>
      <w:r w:rsidR="00736749">
        <w:t xml:space="preserve">national </w:t>
      </w:r>
      <w:r w:rsidR="00B913E3">
        <w:t xml:space="preserve">files </w:t>
      </w:r>
      <w:r w:rsidR="00736749">
        <w:t xml:space="preserve">and </w:t>
      </w:r>
      <w:r w:rsidR="00B913E3">
        <w:t>sixteen</w:t>
      </w:r>
      <w:r w:rsidR="00736749">
        <w:t xml:space="preserve"> multinational </w:t>
      </w:r>
      <w:r w:rsidR="00B913E3">
        <w:t>ones</w:t>
      </w:r>
      <w:r w:rsidR="00736749">
        <w:t xml:space="preserve">). This meant that </w:t>
      </w:r>
      <w:r w:rsidR="00B913E3">
        <w:t>twenty-seven</w:t>
      </w:r>
      <w:r w:rsidR="00B913E3" w:rsidRPr="00624062">
        <w:t xml:space="preserve"> </w:t>
      </w:r>
      <w:r w:rsidR="00736749" w:rsidRPr="00624062">
        <w:t>States</w:t>
      </w:r>
      <w:r w:rsidR="00736749" w:rsidRPr="002778FC">
        <w:t xml:space="preserve"> with </w:t>
      </w:r>
      <w:r w:rsidR="00736749">
        <w:t>one</w:t>
      </w:r>
      <w:r w:rsidR="00736749" w:rsidRPr="002778FC">
        <w:t xml:space="preserve"> or </w:t>
      </w:r>
      <w:r w:rsidR="00736749" w:rsidRPr="002778FC">
        <w:lastRenderedPageBreak/>
        <w:t xml:space="preserve">more </w:t>
      </w:r>
      <w:r w:rsidR="00736749">
        <w:t xml:space="preserve">elements already </w:t>
      </w:r>
      <w:r w:rsidR="00736749" w:rsidRPr="002778FC">
        <w:t xml:space="preserve">inscribed </w:t>
      </w:r>
      <w:r w:rsidR="00736749">
        <w:t xml:space="preserve">on the Lists </w:t>
      </w:r>
      <w:r w:rsidR="00736749" w:rsidRPr="002778FC">
        <w:t>could not have their files</w:t>
      </w:r>
      <w:r w:rsidR="00736749">
        <w:t xml:space="preserve"> included in the 2020 cycle.</w:t>
      </w:r>
    </w:p>
    <w:p w14:paraId="73EEE99D" w14:textId="57FF14E5" w:rsidR="002D26AD" w:rsidRPr="00A17B45" w:rsidRDefault="00F61894" w:rsidP="002D26AD">
      <w:pPr>
        <w:pStyle w:val="Heading4"/>
        <w:spacing w:before="240"/>
        <w:ind w:hanging="578"/>
      </w:pPr>
      <w:r w:rsidRPr="00A17B45">
        <w:t>Report on the 2021 cycle</w:t>
      </w:r>
    </w:p>
    <w:p w14:paraId="17FF65A6" w14:textId="34E2921F" w:rsidR="005A139E" w:rsidRPr="0073625F" w:rsidRDefault="00BA3246" w:rsidP="00D22243">
      <w:pPr>
        <w:pStyle w:val="COMPara"/>
        <w:ind w:left="567" w:hanging="567"/>
        <w:jc w:val="both"/>
      </w:pPr>
      <w:r>
        <w:t>For the 2021 cycle</w:t>
      </w:r>
      <w:r w:rsidR="0086697B">
        <w:t>,</w:t>
      </w:r>
      <w:r w:rsidR="00F45DB5">
        <w:rPr>
          <w:rStyle w:val="FootnoteReference"/>
        </w:rPr>
        <w:footnoteReference w:id="4"/>
      </w:r>
      <w:r>
        <w:t xml:space="preserve"> </w:t>
      </w:r>
      <w:r w:rsidRPr="002F11F4">
        <w:t xml:space="preserve">the Secretariat received </w:t>
      </w:r>
      <w:r w:rsidR="003C7278">
        <w:t>seventy-one</w:t>
      </w:r>
      <w:r w:rsidRPr="002F11F4">
        <w:t xml:space="preserve"> new files from </w:t>
      </w:r>
      <w:r w:rsidR="003C7278">
        <w:t xml:space="preserve">sixty-four </w:t>
      </w:r>
      <w:r w:rsidRPr="002F11F4">
        <w:t>States</w:t>
      </w:r>
      <w:r w:rsidRPr="00BA3246">
        <w:t xml:space="preserve"> </w:t>
      </w:r>
      <w:r>
        <w:t>b</w:t>
      </w:r>
      <w:r w:rsidRPr="002F11F4">
        <w:t xml:space="preserve">y the </w:t>
      </w:r>
      <w:r w:rsidRPr="002F11F4">
        <w:rPr>
          <w:rFonts w:eastAsia="SimSun"/>
        </w:rPr>
        <w:t>deadline</w:t>
      </w:r>
      <w:r w:rsidRPr="002F11F4">
        <w:t xml:space="preserve"> of 31</w:t>
      </w:r>
      <w:r w:rsidR="006302C8">
        <w:t> </w:t>
      </w:r>
      <w:r w:rsidRPr="002F11F4">
        <w:t xml:space="preserve">March </w:t>
      </w:r>
      <w:r w:rsidR="008E21DB">
        <w:t>2020.</w:t>
      </w:r>
      <w:r w:rsidR="00007DB3">
        <w:t xml:space="preserve"> With the backlog files, the number of receivable files for the 2021 cycle was 220.</w:t>
      </w:r>
      <w:r w:rsidR="00D22243">
        <w:t xml:space="preserve"> </w:t>
      </w:r>
      <w:r w:rsidR="00E8600B">
        <w:t>B</w:t>
      </w:r>
      <w:r w:rsidR="00D22243">
        <w:t>ased on the indications given by the submitting States</w:t>
      </w:r>
      <w:r w:rsidR="00E8600B">
        <w:t xml:space="preserve"> on which of the files they wish</w:t>
      </w:r>
      <w:r w:rsidR="00B913E3">
        <w:t>ed</w:t>
      </w:r>
      <w:r w:rsidR="00E8600B">
        <w:t xml:space="preserve"> to be considered</w:t>
      </w:r>
      <w:r w:rsidR="005A139E" w:rsidRPr="002778FC">
        <w:t xml:space="preserve">, </w:t>
      </w:r>
      <w:r w:rsidR="00B913E3">
        <w:t>ninety-two</w:t>
      </w:r>
      <w:r w:rsidR="00B913E3" w:rsidRPr="002778FC">
        <w:t xml:space="preserve"> </w:t>
      </w:r>
      <w:r w:rsidR="005A139E" w:rsidRPr="002778FC">
        <w:t>potential files</w:t>
      </w:r>
      <w:r w:rsidR="005A139E">
        <w:t xml:space="preserve"> (including sixteen multinational</w:t>
      </w:r>
      <w:r w:rsidR="00E8600B">
        <w:t xml:space="preserve"> files</w:t>
      </w:r>
      <w:r w:rsidR="005A139E">
        <w:t xml:space="preserve">) </w:t>
      </w:r>
      <w:r w:rsidR="00D22243">
        <w:t xml:space="preserve">were </w:t>
      </w:r>
      <w:r w:rsidR="00E8600B">
        <w:t>considered</w:t>
      </w:r>
      <w:r w:rsidR="00D22243">
        <w:t xml:space="preserve"> </w:t>
      </w:r>
      <w:r w:rsidR="005A139E">
        <w:t>for the 2021</w:t>
      </w:r>
      <w:r w:rsidR="005A139E" w:rsidRPr="002778FC">
        <w:t xml:space="preserve"> cycle</w:t>
      </w:r>
      <w:r w:rsidR="00D22243">
        <w:t>.</w:t>
      </w:r>
    </w:p>
    <w:p w14:paraId="082BC812" w14:textId="157DDD48" w:rsidR="00F51B86" w:rsidRPr="00061A92" w:rsidRDefault="00816617" w:rsidP="0065564C">
      <w:pPr>
        <w:pStyle w:val="COMPara"/>
        <w:ind w:left="567" w:hanging="567"/>
        <w:jc w:val="both"/>
      </w:pPr>
      <w:r>
        <w:t>What distinguishes</w:t>
      </w:r>
      <w:r w:rsidR="00D22243">
        <w:t xml:space="preserve"> the 2021 cycle is that </w:t>
      </w:r>
      <w:r>
        <w:rPr>
          <w:lang w:val="en-US"/>
        </w:rPr>
        <w:t xml:space="preserve">fifty-three </w:t>
      </w:r>
      <w:r w:rsidR="00D22243">
        <w:rPr>
          <w:lang w:val="en-US"/>
        </w:rPr>
        <w:t xml:space="preserve">files, out of the </w:t>
      </w:r>
      <w:r>
        <w:rPr>
          <w:lang w:val="en-US"/>
        </w:rPr>
        <w:t xml:space="preserve">ninety-two </w:t>
      </w:r>
      <w:r w:rsidR="00D22243">
        <w:rPr>
          <w:lang w:val="en-US"/>
        </w:rPr>
        <w:t xml:space="preserve">submitted, </w:t>
      </w:r>
      <w:r>
        <w:rPr>
          <w:lang w:val="en-US"/>
        </w:rPr>
        <w:t xml:space="preserve">fall </w:t>
      </w:r>
      <w:r w:rsidR="00D22243" w:rsidRPr="00CC1C7A">
        <w:rPr>
          <w:lang w:val="en-US"/>
        </w:rPr>
        <w:t xml:space="preserve">under </w:t>
      </w:r>
      <w:r w:rsidR="00E80FD6">
        <w:rPr>
          <w:lang w:val="en-US"/>
        </w:rPr>
        <w:t>p</w:t>
      </w:r>
      <w:r w:rsidR="00D22243" w:rsidRPr="00CC1C7A">
        <w:rPr>
          <w:lang w:val="en-US"/>
        </w:rPr>
        <w:t>riority</w:t>
      </w:r>
      <w:r w:rsidR="00171A8B">
        <w:rPr>
          <w:lang w:val="en-US"/>
        </w:rPr>
        <w:t> </w:t>
      </w:r>
      <w:r w:rsidR="00D22243" w:rsidRPr="00CC1C7A">
        <w:rPr>
          <w:lang w:val="en-US"/>
        </w:rPr>
        <w:t>(0)</w:t>
      </w:r>
      <w:r w:rsidR="00D22243">
        <w:rPr>
          <w:lang w:val="en-US"/>
        </w:rPr>
        <w:t>. In other words, and for the first time</w:t>
      </w:r>
      <w:r w:rsidR="003813C0">
        <w:rPr>
          <w:lang w:val="en-US"/>
        </w:rPr>
        <w:t>,</w:t>
      </w:r>
      <w:r w:rsidR="00D22243">
        <w:rPr>
          <w:lang w:val="en-US"/>
        </w:rPr>
        <w:t xml:space="preserve"> the number of national files under priority</w:t>
      </w:r>
      <w:r w:rsidR="00171A8B">
        <w:rPr>
          <w:lang w:val="en-US"/>
        </w:rPr>
        <w:t> </w:t>
      </w:r>
      <w:r w:rsidR="00D22243">
        <w:rPr>
          <w:lang w:val="en-US"/>
        </w:rPr>
        <w:t>(0) alone exceed</w:t>
      </w:r>
      <w:r w:rsidR="003813C0">
        <w:rPr>
          <w:lang w:val="en-US"/>
        </w:rPr>
        <w:t>ed</w:t>
      </w:r>
      <w:r w:rsidR="00D22243">
        <w:rPr>
          <w:lang w:val="en-US"/>
        </w:rPr>
        <w:t xml:space="preserve"> the annual ceiling of </w:t>
      </w:r>
      <w:r w:rsidR="009C0AA8">
        <w:rPr>
          <w:lang w:val="en-US"/>
        </w:rPr>
        <w:t>fifty</w:t>
      </w:r>
      <w:r w:rsidR="00D22243">
        <w:rPr>
          <w:lang w:val="en-US"/>
        </w:rPr>
        <w:t xml:space="preserve"> files and, in turn</w:t>
      </w:r>
      <w:r w:rsidR="00D22243" w:rsidRPr="00061A92">
        <w:rPr>
          <w:lang w:val="en-US"/>
        </w:rPr>
        <w:t>, all the other files falling under other categories would not be considered, including sixteen multinational files.</w:t>
      </w:r>
      <w:r w:rsidR="00CC15EF">
        <w:rPr>
          <w:lang w:val="en-US"/>
        </w:rPr>
        <w:t xml:space="preserve"> </w:t>
      </w:r>
      <w:r w:rsidR="00F51B86">
        <w:t xml:space="preserve">The thirteenth session of the Committee </w:t>
      </w:r>
      <w:r w:rsidR="00E9603C">
        <w:t xml:space="preserve">in 2018 </w:t>
      </w:r>
      <w:r w:rsidR="00F51B86">
        <w:t xml:space="preserve">was alerted about the increasing number of </w:t>
      </w:r>
      <w:r w:rsidR="008502E0">
        <w:t xml:space="preserve">national </w:t>
      </w:r>
      <w:r w:rsidR="00F51B86">
        <w:t xml:space="preserve">files in category </w:t>
      </w:r>
      <w:r w:rsidR="00E80FD6">
        <w:t>p</w:t>
      </w:r>
      <w:r w:rsidR="00F51B86">
        <w:t xml:space="preserve">riority (0), which concerned </w:t>
      </w:r>
      <w:r w:rsidR="009C0AA8">
        <w:t>thirty-two</w:t>
      </w:r>
      <w:r w:rsidR="00F51B86">
        <w:t xml:space="preserve"> files for the 2019 cycles, that is, two thirds of the files treated</w:t>
      </w:r>
      <w:r w:rsidR="00015AE1">
        <w:t>; consequently, only files under priorities (0), (</w:t>
      </w:r>
      <w:proofErr w:type="spellStart"/>
      <w:r w:rsidR="00015AE1">
        <w:t>i</w:t>
      </w:r>
      <w:proofErr w:type="spellEnd"/>
      <w:r w:rsidR="00015AE1">
        <w:t xml:space="preserve">) and (ii) were included in the 2019 cycle. A warning was </w:t>
      </w:r>
      <w:r w:rsidR="009C0AA8">
        <w:t xml:space="preserve">made </w:t>
      </w:r>
      <w:r w:rsidR="00015AE1">
        <w:t>that if the trend continue</w:t>
      </w:r>
      <w:r w:rsidR="009C0AA8">
        <w:t>d</w:t>
      </w:r>
      <w:r w:rsidR="00015AE1">
        <w:t xml:space="preserve">, the Convention </w:t>
      </w:r>
      <w:r w:rsidR="003813C0">
        <w:t>could</w:t>
      </w:r>
      <w:r w:rsidR="00015AE1">
        <w:t xml:space="preserve"> face a situation where</w:t>
      </w:r>
      <w:r w:rsidR="009C0AA8">
        <w:t>in</w:t>
      </w:r>
      <w:r w:rsidR="00015AE1">
        <w:t xml:space="preserve"> </w:t>
      </w:r>
      <w:r w:rsidR="00F61894">
        <w:t xml:space="preserve">multinational </w:t>
      </w:r>
      <w:r w:rsidR="00015AE1">
        <w:t>files corresponding to category (ii) may not be treated (document</w:t>
      </w:r>
      <w:r w:rsidR="006302C8">
        <w:t> </w:t>
      </w:r>
      <w:hyperlink r:id="rId10" w:history="1">
        <w:r w:rsidR="00015AE1" w:rsidRPr="00015AE1">
          <w:rPr>
            <w:rStyle w:val="Hyperlink"/>
          </w:rPr>
          <w:t>ITH/18/13.COM/15</w:t>
        </w:r>
      </w:hyperlink>
      <w:r w:rsidR="00015AE1">
        <w:t xml:space="preserve">). This prediction came true </w:t>
      </w:r>
      <w:r w:rsidR="00D22243">
        <w:t>for the 2021 cycle.</w:t>
      </w:r>
    </w:p>
    <w:p w14:paraId="22C96F4F" w14:textId="1C4B5E6E" w:rsidR="0065564C" w:rsidRPr="00061A92" w:rsidRDefault="0065564C" w:rsidP="0065564C">
      <w:pPr>
        <w:pStyle w:val="COMPara"/>
        <w:ind w:left="567" w:hanging="567"/>
        <w:jc w:val="both"/>
      </w:pPr>
      <w:r w:rsidRPr="00061A92">
        <w:t>Mindful of the importance of</w:t>
      </w:r>
      <w:r w:rsidR="00933C79" w:rsidRPr="00061A92">
        <w:t xml:space="preserve"> multinational</w:t>
      </w:r>
      <w:r w:rsidRPr="00061A92">
        <w:t xml:space="preserve"> files for international cooperation as well as </w:t>
      </w:r>
      <w:r w:rsidR="00933C79" w:rsidRPr="00061A92">
        <w:t>the</w:t>
      </w:r>
      <w:r w:rsidRPr="00061A92">
        <w:t xml:space="preserve"> need to continue the efforts to improve </w:t>
      </w:r>
      <w:r w:rsidR="009C0AA8">
        <w:t xml:space="preserve">upon </w:t>
      </w:r>
      <w:r w:rsidRPr="00061A92">
        <w:t xml:space="preserve">the geographical balance of the </w:t>
      </w:r>
      <w:r w:rsidR="009C0AA8">
        <w:t>L</w:t>
      </w:r>
      <w:r w:rsidRPr="00061A92">
        <w:t xml:space="preserve">ists, the Secretariat decided </w:t>
      </w:r>
      <w:r w:rsidRPr="00061A92">
        <w:rPr>
          <w:lang w:val="en-US"/>
        </w:rPr>
        <w:t xml:space="preserve">to include </w:t>
      </w:r>
      <w:r w:rsidR="009C0AA8">
        <w:rPr>
          <w:u w:val="single"/>
          <w:lang w:val="en-US"/>
        </w:rPr>
        <w:t>sixty</w:t>
      </w:r>
      <w:r w:rsidR="0000301B">
        <w:rPr>
          <w:u w:val="single"/>
          <w:lang w:val="en-US"/>
        </w:rPr>
        <w:t xml:space="preserve"> files</w:t>
      </w:r>
      <w:r w:rsidRPr="00061A92">
        <w:rPr>
          <w:u w:val="single"/>
          <w:lang w:val="en-US"/>
        </w:rPr>
        <w:t xml:space="preserve"> in the 2021 cycle</w:t>
      </w:r>
      <w:r w:rsidRPr="00061A92">
        <w:rPr>
          <w:lang w:val="en-US"/>
        </w:rPr>
        <w:t xml:space="preserve">. As a result, this cycle includes not only files </w:t>
      </w:r>
      <w:r w:rsidR="00933C79" w:rsidRPr="00061A92">
        <w:rPr>
          <w:lang w:val="en-US"/>
        </w:rPr>
        <w:t xml:space="preserve">under </w:t>
      </w:r>
      <w:r w:rsidR="00E80FD6">
        <w:rPr>
          <w:lang w:val="en-US"/>
        </w:rPr>
        <w:t>p</w:t>
      </w:r>
      <w:r w:rsidRPr="00061A92">
        <w:rPr>
          <w:lang w:val="en-US"/>
        </w:rPr>
        <w:t xml:space="preserve">riority (0), but also files under </w:t>
      </w:r>
      <w:r w:rsidR="00933C79" w:rsidRPr="00061A92">
        <w:rPr>
          <w:lang w:val="en-US"/>
        </w:rPr>
        <w:t>p</w:t>
      </w:r>
      <w:r w:rsidRPr="00061A92">
        <w:rPr>
          <w:lang w:val="en-US"/>
        </w:rPr>
        <w:t>riority (</w:t>
      </w:r>
      <w:proofErr w:type="spellStart"/>
      <w:r w:rsidRPr="00061A92">
        <w:rPr>
          <w:lang w:val="en-US"/>
        </w:rPr>
        <w:t>i</w:t>
      </w:r>
      <w:proofErr w:type="spellEnd"/>
      <w:r w:rsidRPr="00061A92">
        <w:rPr>
          <w:lang w:val="en-US"/>
        </w:rPr>
        <w:t>)</w:t>
      </w:r>
      <w:r w:rsidR="00CC15EF">
        <w:rPr>
          <w:lang w:val="en-US"/>
        </w:rPr>
        <w:t>,</w:t>
      </w:r>
      <w:r w:rsidRPr="00061A92">
        <w:rPr>
          <w:lang w:val="en-US"/>
        </w:rPr>
        <w:t xml:space="preserve"> </w:t>
      </w:r>
      <w:r w:rsidR="00933C79" w:rsidRPr="00061A92">
        <w:rPr>
          <w:lang w:val="en-US"/>
        </w:rPr>
        <w:t>together with</w:t>
      </w:r>
      <w:r w:rsidRPr="00061A92">
        <w:rPr>
          <w:lang w:val="en-US"/>
        </w:rPr>
        <w:t xml:space="preserve"> </w:t>
      </w:r>
      <w:r w:rsidR="00933C79" w:rsidRPr="00061A92">
        <w:rPr>
          <w:lang w:val="en-US"/>
        </w:rPr>
        <w:t>five</w:t>
      </w:r>
      <w:r w:rsidR="007F7D22" w:rsidRPr="00061A92">
        <w:rPr>
          <w:lang w:val="en-US"/>
        </w:rPr>
        <w:t> </w:t>
      </w:r>
      <w:r w:rsidRPr="00061A92">
        <w:rPr>
          <w:lang w:val="en-US"/>
        </w:rPr>
        <w:t xml:space="preserve">multinational files out of the </w:t>
      </w:r>
      <w:r w:rsidR="009C0AA8">
        <w:rPr>
          <w:lang w:val="en-US"/>
        </w:rPr>
        <w:t>sixteen</w:t>
      </w:r>
      <w:r w:rsidRPr="00061A92">
        <w:rPr>
          <w:lang w:val="en-US"/>
        </w:rPr>
        <w:t xml:space="preserve"> </w:t>
      </w:r>
      <w:r w:rsidR="00C47A7E">
        <w:rPr>
          <w:lang w:val="en-US"/>
        </w:rPr>
        <w:t xml:space="preserve">files received </w:t>
      </w:r>
      <w:r w:rsidR="00933C79" w:rsidRPr="00061A92">
        <w:rPr>
          <w:lang w:val="en-US"/>
        </w:rPr>
        <w:t>under p</w:t>
      </w:r>
      <w:r w:rsidRPr="00061A92">
        <w:rPr>
          <w:lang w:val="en-US"/>
        </w:rPr>
        <w:t>riority</w:t>
      </w:r>
      <w:r w:rsidR="007F7D22" w:rsidRPr="00061A92">
        <w:rPr>
          <w:lang w:val="en-US"/>
        </w:rPr>
        <w:t xml:space="preserve"> </w:t>
      </w:r>
      <w:r w:rsidRPr="00061A92">
        <w:rPr>
          <w:lang w:val="en-US"/>
        </w:rPr>
        <w:t>(ii). The</w:t>
      </w:r>
      <w:r w:rsidR="00933C79" w:rsidRPr="00061A92">
        <w:rPr>
          <w:lang w:val="en-US"/>
        </w:rPr>
        <w:t>se</w:t>
      </w:r>
      <w:r w:rsidRPr="00061A92">
        <w:rPr>
          <w:lang w:val="en-US"/>
        </w:rPr>
        <w:t xml:space="preserve"> </w:t>
      </w:r>
      <w:r w:rsidR="00933C79" w:rsidRPr="00061A92">
        <w:rPr>
          <w:lang w:val="en-US"/>
        </w:rPr>
        <w:t>five</w:t>
      </w:r>
      <w:r w:rsidRPr="00061A92">
        <w:rPr>
          <w:lang w:val="en-US"/>
        </w:rPr>
        <w:t xml:space="preserve"> multinational files </w:t>
      </w:r>
      <w:r w:rsidR="0000301B">
        <w:rPr>
          <w:lang w:val="en-US"/>
        </w:rPr>
        <w:t xml:space="preserve">included </w:t>
      </w:r>
      <w:r w:rsidR="00061A92" w:rsidRPr="00061A92">
        <w:rPr>
          <w:lang w:val="en-US"/>
        </w:rPr>
        <w:t xml:space="preserve">at least one submitting State that has no </w:t>
      </w:r>
      <w:r w:rsidR="0032389A">
        <w:rPr>
          <w:lang w:val="en-US"/>
        </w:rPr>
        <w:t xml:space="preserve">national </w:t>
      </w:r>
      <w:r w:rsidR="00061A92" w:rsidRPr="00061A92">
        <w:rPr>
          <w:lang w:val="en-US"/>
        </w:rPr>
        <w:t>elements inscribed.</w:t>
      </w:r>
      <w:r w:rsidRPr="00061A92">
        <w:rPr>
          <w:lang w:val="en-US"/>
        </w:rPr>
        <w:t xml:space="preserve"> The remaining </w:t>
      </w:r>
      <w:r w:rsidR="00061A92" w:rsidRPr="00061A92">
        <w:rPr>
          <w:lang w:val="en-US"/>
        </w:rPr>
        <w:t>eleven</w:t>
      </w:r>
      <w:r w:rsidRPr="00061A92">
        <w:rPr>
          <w:lang w:val="en-US"/>
        </w:rPr>
        <w:t xml:space="preserve"> multinational files could not</w:t>
      </w:r>
      <w:r w:rsidR="00061A92" w:rsidRPr="00061A92">
        <w:rPr>
          <w:lang w:val="en-US"/>
        </w:rPr>
        <w:t xml:space="preserve"> be</w:t>
      </w:r>
      <w:r w:rsidRPr="00061A92">
        <w:rPr>
          <w:lang w:val="en-US"/>
        </w:rPr>
        <w:t xml:space="preserve"> included in this cycle and </w:t>
      </w:r>
      <w:r w:rsidR="009C0AA8">
        <w:rPr>
          <w:lang w:val="en-US"/>
        </w:rPr>
        <w:t>twenty</w:t>
      </w:r>
      <w:r w:rsidRPr="00061A92">
        <w:t xml:space="preserve"> States with one or more elements inscribed could not </w:t>
      </w:r>
      <w:r w:rsidR="0000301B">
        <w:t>see</w:t>
      </w:r>
      <w:r w:rsidRPr="00061A92">
        <w:t xml:space="preserve"> their national files </w:t>
      </w:r>
      <w:r w:rsidR="00061A92" w:rsidRPr="00061A92">
        <w:t xml:space="preserve">under priority (iii) </w:t>
      </w:r>
      <w:r w:rsidRPr="00061A92">
        <w:t>included in the cycle.</w:t>
      </w:r>
    </w:p>
    <w:p w14:paraId="0D23D80D" w14:textId="2DB56009" w:rsidR="00827114" w:rsidRDefault="00827114" w:rsidP="00827114">
      <w:pPr>
        <w:pStyle w:val="Heading4"/>
        <w:spacing w:before="240"/>
        <w:ind w:hanging="578"/>
      </w:pPr>
      <w:r>
        <w:t xml:space="preserve">Challenges </w:t>
      </w:r>
      <w:r w:rsidR="00513BB2">
        <w:t>and possible ways forward</w:t>
      </w:r>
    </w:p>
    <w:p w14:paraId="75E493D3" w14:textId="2BECEB27" w:rsidR="000E4859" w:rsidRPr="00667918" w:rsidRDefault="000E4859" w:rsidP="000E4859">
      <w:pPr>
        <w:pStyle w:val="COMPara"/>
        <w:ind w:left="567" w:hanging="567"/>
        <w:jc w:val="both"/>
      </w:pPr>
      <w:r w:rsidRPr="00667918">
        <w:t xml:space="preserve">The above-mentioned problem encountered </w:t>
      </w:r>
      <w:r w:rsidR="009C0AA8">
        <w:t>in</w:t>
      </w:r>
      <w:r w:rsidRPr="00667918">
        <w:t xml:space="preserve"> the 2021 cycle was discussed at length during the eighth session of the General Assembly in September 2020. While welcoming the </w:t>
      </w:r>
      <w:r w:rsidR="00080A94">
        <w:t xml:space="preserve">good will of </w:t>
      </w:r>
      <w:r w:rsidRPr="00667918">
        <w:t xml:space="preserve">the Secretariat to increase the number of files for the 2021 cycle to </w:t>
      </w:r>
      <w:r w:rsidR="009C0AA8">
        <w:t>sixty</w:t>
      </w:r>
      <w:r w:rsidRPr="00667918">
        <w:t xml:space="preserve">, the Assembly </w:t>
      </w:r>
      <w:r w:rsidR="001D443F" w:rsidRPr="00667918">
        <w:t>emphasi</w:t>
      </w:r>
      <w:r w:rsidR="009C0AA8">
        <w:t>z</w:t>
      </w:r>
      <w:r w:rsidR="001D443F" w:rsidRPr="00667918">
        <w:t>ed</w:t>
      </w:r>
      <w:r w:rsidRPr="00667918">
        <w:t xml:space="preserve"> the need to </w:t>
      </w:r>
      <w:r w:rsidR="001D443F" w:rsidRPr="00667918">
        <w:t>step up</w:t>
      </w:r>
      <w:r w:rsidRPr="00667918">
        <w:t xml:space="preserve"> </w:t>
      </w:r>
      <w:r w:rsidR="009C0AA8">
        <w:t xml:space="preserve">the </w:t>
      </w:r>
      <w:r w:rsidRPr="00667918">
        <w:t xml:space="preserve">efforts </w:t>
      </w:r>
      <w:r w:rsidR="009C0AA8">
        <w:t>to</w:t>
      </w:r>
      <w:r w:rsidR="009C0AA8" w:rsidRPr="00667918">
        <w:t xml:space="preserve"> </w:t>
      </w:r>
      <w:r w:rsidR="009C0AA8">
        <w:t>render the Lists</w:t>
      </w:r>
      <w:r w:rsidRPr="00667918">
        <w:t xml:space="preserve"> more </w:t>
      </w:r>
      <w:r w:rsidR="009C0AA8" w:rsidRPr="00667918">
        <w:t xml:space="preserve">geographically </w:t>
      </w:r>
      <w:r w:rsidRPr="00667918">
        <w:t xml:space="preserve">representative, balanced and culturally diversified. To that end, the General Assembly recommended that the Committee consider the possibility of increasing the number of files </w:t>
      </w:r>
      <w:r w:rsidR="00667918" w:rsidRPr="00667918">
        <w:t xml:space="preserve">to include all </w:t>
      </w:r>
      <w:r w:rsidR="009C0AA8">
        <w:t xml:space="preserve">the </w:t>
      </w:r>
      <w:r w:rsidR="00667918" w:rsidRPr="00667918">
        <w:t>files submitted by States Parties for</w:t>
      </w:r>
      <w:r w:rsidRPr="00667918">
        <w:t xml:space="preserve"> the 2022 and 2023 cycles (</w:t>
      </w:r>
      <w:hyperlink r:id="rId11" w:history="1">
        <w:r w:rsidRPr="00667918">
          <w:rPr>
            <w:rStyle w:val="Hyperlink"/>
          </w:rPr>
          <w:t>Resolution 8.GA</w:t>
        </w:r>
        <w:r w:rsidR="00FB05C6">
          <w:rPr>
            <w:rStyle w:val="Hyperlink"/>
          </w:rPr>
          <w:t> </w:t>
        </w:r>
        <w:r w:rsidRPr="00667918">
          <w:rPr>
            <w:rStyle w:val="Hyperlink"/>
          </w:rPr>
          <w:t>11</w:t>
        </w:r>
      </w:hyperlink>
      <w:r w:rsidRPr="00667918">
        <w:t>)</w:t>
      </w:r>
      <w:r w:rsidR="00667918" w:rsidRPr="00667918">
        <w:t>.</w:t>
      </w:r>
    </w:p>
    <w:p w14:paraId="4C9BD90B" w14:textId="479A8614" w:rsidR="00A86136" w:rsidRDefault="0047405B" w:rsidP="00A86136">
      <w:pPr>
        <w:pStyle w:val="COMPara"/>
        <w:ind w:left="567" w:hanging="567"/>
        <w:jc w:val="both"/>
      </w:pPr>
      <w:r>
        <w:t xml:space="preserve">The </w:t>
      </w:r>
      <w:r w:rsidR="003E1579">
        <w:t xml:space="preserve">issue of the annual number of files </w:t>
      </w:r>
      <w:proofErr w:type="gramStart"/>
      <w:r w:rsidR="009C0AA8">
        <w:t xml:space="preserve">dates </w:t>
      </w:r>
      <w:r w:rsidR="003E1579">
        <w:t xml:space="preserve">back </w:t>
      </w:r>
      <w:r w:rsidR="00EC05C1">
        <w:t>to</w:t>
      </w:r>
      <w:proofErr w:type="gramEnd"/>
      <w:r w:rsidR="00EC05C1">
        <w:t xml:space="preserve"> the beginning of the listing mechanisms</w:t>
      </w:r>
      <w:r w:rsidR="003E1579">
        <w:t>.</w:t>
      </w:r>
      <w:r w:rsidR="00B34AFE">
        <w:t xml:space="preserve"> </w:t>
      </w:r>
      <w:r w:rsidR="003E1579">
        <w:t xml:space="preserve">The first </w:t>
      </w:r>
      <w:r w:rsidR="003E1579" w:rsidRPr="008331AF">
        <w:t>set of Operation</w:t>
      </w:r>
      <w:r w:rsidR="009C0AA8">
        <w:t>al</w:t>
      </w:r>
      <w:r w:rsidR="003E1579" w:rsidRPr="008331AF">
        <w:t xml:space="preserve"> Directives (2008)</w:t>
      </w:r>
      <w:r w:rsidR="003E1579">
        <w:t xml:space="preserve"> </w:t>
      </w:r>
      <w:r w:rsidR="003E1579" w:rsidRPr="008331AF">
        <w:t>did not include any limitation or provisions concerning the number of files</w:t>
      </w:r>
      <w:r w:rsidR="003E1579">
        <w:t xml:space="preserve">. </w:t>
      </w:r>
      <w:r w:rsidR="009C0AA8">
        <w:t>For t</w:t>
      </w:r>
      <w:r w:rsidR="003E1579" w:rsidRPr="007B18FD">
        <w:t>he first nomination cycle in 2009, the Committee</w:t>
      </w:r>
      <w:r w:rsidR="005E19E4">
        <w:t xml:space="preserve"> was asked to</w:t>
      </w:r>
      <w:r w:rsidR="003E1579">
        <w:t xml:space="preserve"> </w:t>
      </w:r>
      <w:r w:rsidR="005E19E4">
        <w:t>examine as many as 130 files</w:t>
      </w:r>
      <w:r w:rsidR="009C0AA8">
        <w:t>,</w:t>
      </w:r>
      <w:r w:rsidR="005E19E4">
        <w:t xml:space="preserve"> including 111 nominations for the Representative List (for which </w:t>
      </w:r>
      <w:r w:rsidR="003E1579">
        <w:t>3</w:t>
      </w:r>
      <w:r w:rsidR="003E1579" w:rsidRPr="0073417E">
        <w:t xml:space="preserve"> States Parties</w:t>
      </w:r>
      <w:r w:rsidR="003E1579">
        <w:t xml:space="preserve"> </w:t>
      </w:r>
      <w:r w:rsidR="003E1579" w:rsidRPr="0073417E">
        <w:t>submitted 65 nominations altogether</w:t>
      </w:r>
      <w:r w:rsidR="009C0AA8">
        <w:t>,</w:t>
      </w:r>
      <w:r w:rsidR="003E1579">
        <w:t xml:space="preserve"> </w:t>
      </w:r>
      <w:r w:rsidR="003E1579" w:rsidRPr="0073417E">
        <w:t xml:space="preserve">more than half </w:t>
      </w:r>
      <w:r w:rsidR="003E1579">
        <w:t xml:space="preserve">of </w:t>
      </w:r>
      <w:r w:rsidR="009C0AA8">
        <w:t xml:space="preserve">which were </w:t>
      </w:r>
      <w:r w:rsidR="003E1579">
        <w:t>submitted by</w:t>
      </w:r>
      <w:r w:rsidR="003E1579" w:rsidRPr="0073417E">
        <w:t xml:space="preserve"> </w:t>
      </w:r>
      <w:r w:rsidR="005E19E4">
        <w:t xml:space="preserve">Electoral </w:t>
      </w:r>
      <w:r w:rsidR="003E1579" w:rsidRPr="0073417E">
        <w:t>Group IV</w:t>
      </w:r>
      <w:r w:rsidR="005E19E4">
        <w:t>)</w:t>
      </w:r>
      <w:r w:rsidR="003E1579">
        <w:t>.</w:t>
      </w:r>
      <w:r w:rsidR="009C0AA8">
        <w:t xml:space="preserve"> I</w:t>
      </w:r>
      <w:r w:rsidR="00366970">
        <w:t xml:space="preserve">n addition to the discussion by the Committee at its fourth session, </w:t>
      </w:r>
      <w:r w:rsidR="009C0AA8">
        <w:t xml:space="preserve">the experience of the first nomination cycle prompted </w:t>
      </w:r>
      <w:r w:rsidR="00366970">
        <w:t>an expert meeting</w:t>
      </w:r>
      <w:r w:rsidR="00366970">
        <w:rPr>
          <w:rStyle w:val="FootnoteReference"/>
        </w:rPr>
        <w:footnoteReference w:id="5"/>
      </w:r>
      <w:r w:rsidR="00366970">
        <w:t xml:space="preserve"> (2010), three meetings of a working group</w:t>
      </w:r>
      <w:r w:rsidR="00366970">
        <w:rPr>
          <w:rStyle w:val="FootnoteReference"/>
        </w:rPr>
        <w:footnoteReference w:id="6"/>
      </w:r>
      <w:r w:rsidR="00366970">
        <w:t xml:space="preserve"> (2010) and a meeting of an open-ended intergovernmental working group</w:t>
      </w:r>
      <w:r w:rsidR="00366970">
        <w:rPr>
          <w:rStyle w:val="FootnoteReference"/>
        </w:rPr>
        <w:footnoteReference w:id="7"/>
      </w:r>
      <w:r w:rsidR="00366970">
        <w:t xml:space="preserve"> (2011) dedicated to th</w:t>
      </w:r>
      <w:r w:rsidR="009C0AA8">
        <w:t>e</w:t>
      </w:r>
      <w:r w:rsidR="00366970">
        <w:t xml:space="preserve"> issue of the annual number of files to be treated.</w:t>
      </w:r>
      <w:r w:rsidR="00366970" w:rsidRPr="007B5F2A">
        <w:t xml:space="preserve"> </w:t>
      </w:r>
      <w:r w:rsidR="0054349C">
        <w:t xml:space="preserve">As a </w:t>
      </w:r>
      <w:r w:rsidR="0054349C">
        <w:lastRenderedPageBreak/>
        <w:t>result of these reflections, t</w:t>
      </w:r>
      <w:r w:rsidR="00A86136">
        <w:t xml:space="preserve">he Operational Directives were amended in </w:t>
      </w:r>
      <w:r w:rsidR="006302C8">
        <w:t>July 2012</w:t>
      </w:r>
      <w:r w:rsidR="00887A19">
        <w:t>,</w:t>
      </w:r>
      <w:r w:rsidR="00A86136">
        <w:t xml:space="preserve"> establishing the current system that </w:t>
      </w:r>
      <w:r w:rsidR="009C0AA8">
        <w:t>makes it possible to adjust</w:t>
      </w:r>
      <w:r w:rsidR="00A86136">
        <w:t xml:space="preserve"> the number of files in a </w:t>
      </w:r>
      <w:r w:rsidR="009C0AA8">
        <w:t xml:space="preserve">given </w:t>
      </w:r>
      <w:r w:rsidR="00A86136">
        <w:t xml:space="preserve">cycle </w:t>
      </w:r>
      <w:r w:rsidR="009C0AA8">
        <w:t xml:space="preserve">according to </w:t>
      </w:r>
      <w:r w:rsidR="00A86136">
        <w:t>the annual ceiling and priority, while recogni</w:t>
      </w:r>
      <w:r w:rsidR="00CC15EF">
        <w:t>z</w:t>
      </w:r>
      <w:r w:rsidR="00A86136">
        <w:t xml:space="preserve">ing the prerogative of States Parties to submit any number of files </w:t>
      </w:r>
      <w:r w:rsidR="00B34AFE">
        <w:t>for</w:t>
      </w:r>
      <w:r w:rsidR="00A86136">
        <w:t xml:space="preserve"> a given cycle.</w:t>
      </w:r>
    </w:p>
    <w:p w14:paraId="26C4CA0E" w14:textId="1F5546B2" w:rsidR="00366970" w:rsidRDefault="00887A19" w:rsidP="00366970">
      <w:pPr>
        <w:pStyle w:val="COMPara"/>
        <w:ind w:left="567" w:hanging="567"/>
        <w:jc w:val="both"/>
      </w:pPr>
      <w:r>
        <w:t>Through t</w:t>
      </w:r>
      <w:r w:rsidR="00380975">
        <w:t xml:space="preserve">he </w:t>
      </w:r>
      <w:r w:rsidR="00EC05C1">
        <w:t>implementation of the listing mechanisms,</w:t>
      </w:r>
      <w:r w:rsidR="00A86136">
        <w:t xml:space="preserve"> </w:t>
      </w:r>
      <w:r w:rsidR="009C0AA8">
        <w:t>the following</w:t>
      </w:r>
      <w:r w:rsidR="00380975">
        <w:t xml:space="preserve"> </w:t>
      </w:r>
      <w:r w:rsidR="00A86136">
        <w:t xml:space="preserve">issues </w:t>
      </w:r>
      <w:r>
        <w:t>ha</w:t>
      </w:r>
      <w:r w:rsidR="009C0AA8">
        <w:t>ve</w:t>
      </w:r>
      <w:r>
        <w:t xml:space="preserve"> been identified</w:t>
      </w:r>
      <w:r w:rsidR="009C0AA8">
        <w:t>,</w:t>
      </w:r>
      <w:r>
        <w:t xml:space="preserve"> </w:t>
      </w:r>
      <w:r w:rsidR="009C0AA8">
        <w:t xml:space="preserve">which </w:t>
      </w:r>
      <w:r>
        <w:t xml:space="preserve">need to be </w:t>
      </w:r>
      <w:proofErr w:type="gramStart"/>
      <w:r>
        <w:t>taken into account</w:t>
      </w:r>
      <w:proofErr w:type="gramEnd"/>
      <w:r>
        <w:t xml:space="preserve"> when considering</w:t>
      </w:r>
      <w:r w:rsidR="00883C3B">
        <w:t xml:space="preserve"> the problems encountered </w:t>
      </w:r>
      <w:r w:rsidR="00F278E8">
        <w:t>for</w:t>
      </w:r>
      <w:r w:rsidR="00883C3B">
        <w:t xml:space="preserve"> the 2021 cycle</w:t>
      </w:r>
      <w:r w:rsidR="00366970">
        <w:t>:</w:t>
      </w:r>
    </w:p>
    <w:p w14:paraId="6C8A412B" w14:textId="3153DD5B" w:rsidR="003B3E2B" w:rsidRDefault="00A80DDB" w:rsidP="00A80DDB">
      <w:pPr>
        <w:pStyle w:val="COMPara"/>
        <w:numPr>
          <w:ilvl w:val="0"/>
          <w:numId w:val="0"/>
        </w:numPr>
        <w:ind w:left="567"/>
        <w:jc w:val="both"/>
      </w:pPr>
      <w:r>
        <w:rPr>
          <w:b/>
          <w:bCs/>
        </w:rPr>
        <w:t xml:space="preserve">a. </w:t>
      </w:r>
      <w:r w:rsidR="002F51DA" w:rsidRPr="002F51DA">
        <w:rPr>
          <w:b/>
          <w:bCs/>
        </w:rPr>
        <w:t xml:space="preserve">Spirit of </w:t>
      </w:r>
      <w:r w:rsidR="002D78B4">
        <w:rPr>
          <w:b/>
          <w:bCs/>
        </w:rPr>
        <w:t>i</w:t>
      </w:r>
      <w:r w:rsidR="002F51DA" w:rsidRPr="002F51DA">
        <w:rPr>
          <w:b/>
          <w:bCs/>
        </w:rPr>
        <w:t>nclusiveness</w:t>
      </w:r>
      <w:r w:rsidR="002F51DA">
        <w:t>:</w:t>
      </w:r>
      <w:r w:rsidR="00A263DA">
        <w:t xml:space="preserve"> The listing mechanisms are </w:t>
      </w:r>
      <w:r w:rsidR="009C0AA8">
        <w:t xml:space="preserve">intended </w:t>
      </w:r>
      <w:r w:rsidR="00A263DA">
        <w:t xml:space="preserve">to promote international cooperation and mutual understanding. </w:t>
      </w:r>
      <w:r w:rsidR="002F51DA">
        <w:t xml:space="preserve">Limiting the number of files is considered </w:t>
      </w:r>
      <w:r w:rsidR="009C0AA8">
        <w:t xml:space="preserve">to </w:t>
      </w:r>
      <w:r w:rsidR="002F51DA">
        <w:t>not</w:t>
      </w:r>
      <w:r w:rsidR="009C0AA8">
        <w:t xml:space="preserve"> be</w:t>
      </w:r>
      <w:r w:rsidR="002F51DA">
        <w:t xml:space="preserve"> consistent with the purpose of the Convention to recogni</w:t>
      </w:r>
      <w:r w:rsidR="009C0AA8">
        <w:t>z</w:t>
      </w:r>
      <w:r w:rsidR="002F51DA">
        <w:t>e the importance and diversity of the living heritage of all communities around the world.</w:t>
      </w:r>
      <w:r w:rsidR="00104AC6">
        <w:t xml:space="preserve"> Many States are also faced with the need to recognize the living heritage of diverse communities </w:t>
      </w:r>
      <w:r w:rsidR="009C0AA8">
        <w:t xml:space="preserve">within </w:t>
      </w:r>
      <w:r w:rsidR="00104AC6">
        <w:t>their territories.</w:t>
      </w:r>
    </w:p>
    <w:p w14:paraId="37A9BDAB" w14:textId="11E734DF" w:rsidR="00A80DDB" w:rsidRDefault="00A80DDB" w:rsidP="00A80DDB">
      <w:pPr>
        <w:pStyle w:val="COMPara"/>
        <w:numPr>
          <w:ilvl w:val="0"/>
          <w:numId w:val="0"/>
        </w:numPr>
        <w:ind w:left="567"/>
        <w:jc w:val="both"/>
      </w:pPr>
      <w:r>
        <w:rPr>
          <w:b/>
          <w:bCs/>
        </w:rPr>
        <w:t>b. Balanced Lists</w:t>
      </w:r>
      <w:r w:rsidRPr="00E377B9">
        <w:t>:</w:t>
      </w:r>
      <w:r>
        <w:t xml:space="preserve"> How to ensure </w:t>
      </w:r>
      <w:r w:rsidR="009C0AA8">
        <w:t>the</w:t>
      </w:r>
      <w:r>
        <w:t xml:space="preserve"> Lists</w:t>
      </w:r>
      <w:r w:rsidR="009C0AA8">
        <w:t xml:space="preserve"> are</w:t>
      </w:r>
      <w:r>
        <w:t xml:space="preserve"> </w:t>
      </w:r>
      <w:r w:rsidR="009C0AA8">
        <w:t xml:space="preserve">geographically balanced </w:t>
      </w:r>
      <w:r>
        <w:t xml:space="preserve">has been a concern of the Committee since the outset. While some consider that increasing the number of files would help achieve the desired balance, others are concerned that if </w:t>
      </w:r>
      <w:r w:rsidR="009C0AA8">
        <w:t xml:space="preserve">an </w:t>
      </w:r>
      <w:r>
        <w:t xml:space="preserve">unlimited number of files </w:t>
      </w:r>
      <w:r w:rsidR="009C0AA8">
        <w:t>were</w:t>
      </w:r>
      <w:r>
        <w:t xml:space="preserve"> allowed, States Parties </w:t>
      </w:r>
      <w:r w:rsidR="003C7278">
        <w:t>with more experience in preparing nominations, as well as more resources, would be</w:t>
      </w:r>
      <w:r>
        <w:t xml:space="preserve"> significantly advantaged.</w:t>
      </w:r>
    </w:p>
    <w:p w14:paraId="3D3F080A" w14:textId="1466197F" w:rsidR="00787A6B" w:rsidRDefault="00A80DDB" w:rsidP="004B5BE7">
      <w:pPr>
        <w:pStyle w:val="COMPara"/>
        <w:numPr>
          <w:ilvl w:val="0"/>
          <w:numId w:val="0"/>
        </w:numPr>
        <w:ind w:left="567"/>
        <w:jc w:val="both"/>
      </w:pPr>
      <w:r>
        <w:rPr>
          <w:b/>
          <w:bCs/>
        </w:rPr>
        <w:t xml:space="preserve">c. </w:t>
      </w:r>
      <w:r w:rsidR="007732B2" w:rsidRPr="007732B2">
        <w:rPr>
          <w:b/>
          <w:bCs/>
        </w:rPr>
        <w:t>Credibility</w:t>
      </w:r>
      <w:r w:rsidR="00FE6C19">
        <w:rPr>
          <w:b/>
          <w:bCs/>
        </w:rPr>
        <w:t xml:space="preserve"> and workload</w:t>
      </w:r>
      <w:r w:rsidR="007732B2">
        <w:t xml:space="preserve">: </w:t>
      </w:r>
      <w:r w:rsidR="00366970">
        <w:t xml:space="preserve">Ensuring the credibility of </w:t>
      </w:r>
      <w:r w:rsidR="00366970" w:rsidRPr="00F70E40">
        <w:t>the current criteria system</w:t>
      </w:r>
      <w:r w:rsidR="00E377B9" w:rsidRPr="00F70E40">
        <w:t xml:space="preserve"> has </w:t>
      </w:r>
      <w:r w:rsidR="009C0AA8" w:rsidRPr="00F70E40">
        <w:t xml:space="preserve">resulted in </w:t>
      </w:r>
      <w:r w:rsidR="00F960F6" w:rsidRPr="00F70E40">
        <w:t xml:space="preserve">the need to </w:t>
      </w:r>
      <w:r w:rsidR="009C0AA8" w:rsidRPr="00F70E40">
        <w:t xml:space="preserve">undertake </w:t>
      </w:r>
      <w:r w:rsidR="00366970" w:rsidRPr="00F70E40">
        <w:t>a thorough completeness assess</w:t>
      </w:r>
      <w:r w:rsidR="00366970">
        <w:t>ment, evaluation</w:t>
      </w:r>
      <w:r w:rsidR="007732B2">
        <w:t xml:space="preserve"> </w:t>
      </w:r>
      <w:r w:rsidR="00366970">
        <w:t>and examination, limiting the number of files that can realistically be considered by a given session of the Committee.</w:t>
      </w:r>
      <w:r w:rsidR="00FE6C19" w:rsidRPr="00FE6C19">
        <w:t xml:space="preserve"> </w:t>
      </w:r>
      <w:r w:rsidR="00FE6C19">
        <w:t xml:space="preserve">Consequently, the current system creates a heavy workload for the Committee, its </w:t>
      </w:r>
      <w:r w:rsidR="009D7E36">
        <w:t>E</w:t>
      </w:r>
      <w:r w:rsidR="00FE6C19">
        <w:t xml:space="preserve">valuation </w:t>
      </w:r>
      <w:r w:rsidR="009D7E36">
        <w:t xml:space="preserve">Bodies </w:t>
      </w:r>
      <w:r w:rsidR="00FE6C19">
        <w:t>and the Secretariat</w:t>
      </w:r>
      <w:r w:rsidR="009D7E36">
        <w:t>,</w:t>
      </w:r>
      <w:r w:rsidR="00FE6C19">
        <w:t xml:space="preserve"> which cannot be expected to </w:t>
      </w:r>
      <w:r w:rsidR="009D7E36">
        <w:t xml:space="preserve">take on an </w:t>
      </w:r>
      <w:r w:rsidR="00F960F6">
        <w:t>increased</w:t>
      </w:r>
      <w:r w:rsidR="00FE6C19">
        <w:t xml:space="preserve"> number of files.</w:t>
      </w:r>
      <w:r w:rsidR="00787A6B" w:rsidRPr="00787A6B">
        <w:t xml:space="preserve"> It </w:t>
      </w:r>
      <w:r w:rsidR="009D7E36">
        <w:t>should</w:t>
      </w:r>
      <w:r w:rsidR="009D7E36" w:rsidRPr="00787A6B">
        <w:t xml:space="preserve"> </w:t>
      </w:r>
      <w:r w:rsidR="00787A6B" w:rsidRPr="00787A6B">
        <w:t xml:space="preserve">be noted that the workload of the Committee and the Secretariat has </w:t>
      </w:r>
      <w:r w:rsidR="00C469A1">
        <w:t xml:space="preserve">become heavier </w:t>
      </w:r>
      <w:r w:rsidR="009D7E36" w:rsidRPr="00787A6B">
        <w:t xml:space="preserve">substantially </w:t>
      </w:r>
      <w:r w:rsidR="00787A6B" w:rsidRPr="00787A6B">
        <w:t xml:space="preserve">since 2009 due to the growing number of States Parties, the operationalization of </w:t>
      </w:r>
      <w:r w:rsidR="00EC05C1">
        <w:t>several</w:t>
      </w:r>
      <w:r w:rsidR="00787A6B" w:rsidRPr="00787A6B">
        <w:t xml:space="preserve"> international mechanisms and a rising number of new</w:t>
      </w:r>
      <w:r w:rsidR="009D7E36">
        <w:t>,</w:t>
      </w:r>
      <w:r w:rsidR="00787A6B" w:rsidRPr="00787A6B">
        <w:t xml:space="preserve"> complex </w:t>
      </w:r>
      <w:r w:rsidR="004B5BE7">
        <w:t xml:space="preserve">thematic </w:t>
      </w:r>
      <w:r w:rsidR="00787A6B" w:rsidRPr="00787A6B">
        <w:t>issues</w:t>
      </w:r>
      <w:r w:rsidR="00787A6B">
        <w:t>.</w:t>
      </w:r>
    </w:p>
    <w:p w14:paraId="449778AF" w14:textId="1233AE5F" w:rsidR="00145648" w:rsidRDefault="00A80DDB" w:rsidP="00145648">
      <w:pPr>
        <w:pStyle w:val="COMPara"/>
        <w:numPr>
          <w:ilvl w:val="0"/>
          <w:numId w:val="0"/>
        </w:numPr>
        <w:ind w:left="567"/>
        <w:jc w:val="both"/>
      </w:pPr>
      <w:r>
        <w:rPr>
          <w:b/>
          <w:bCs/>
        </w:rPr>
        <w:t xml:space="preserve">d. </w:t>
      </w:r>
      <w:r w:rsidR="00974516" w:rsidRPr="00A80DDB">
        <w:rPr>
          <w:b/>
          <w:bCs/>
        </w:rPr>
        <w:t>Evaluation Body</w:t>
      </w:r>
      <w:r w:rsidR="00974516" w:rsidRPr="00974516">
        <w:t>:</w:t>
      </w:r>
      <w:r w:rsidR="00974516">
        <w:t xml:space="preserve"> </w:t>
      </w:r>
      <w:r w:rsidR="00326ABD">
        <w:t xml:space="preserve">Contrary to what has often been suggested, </w:t>
      </w:r>
      <w:r w:rsidRPr="00DE4FF0">
        <w:t xml:space="preserve">increasing the </w:t>
      </w:r>
      <w:r w:rsidR="009D7E36">
        <w:t xml:space="preserve">number of members </w:t>
      </w:r>
      <w:r w:rsidRPr="00DE4FF0">
        <w:t xml:space="preserve">of </w:t>
      </w:r>
      <w:r w:rsidRPr="00B860B5">
        <w:t xml:space="preserve">the </w:t>
      </w:r>
      <w:r w:rsidR="0023348F" w:rsidRPr="00B860B5">
        <w:t>Evaluation Body</w:t>
      </w:r>
      <w:r w:rsidRPr="00B860B5">
        <w:t xml:space="preserve"> would</w:t>
      </w:r>
      <w:r>
        <w:t xml:space="preserve"> not help evaluate </w:t>
      </w:r>
      <w:r w:rsidR="00326ABD">
        <w:t>more files.</w:t>
      </w:r>
      <w:r w:rsidR="00326ABD" w:rsidRPr="00326ABD">
        <w:t xml:space="preserve"> </w:t>
      </w:r>
      <w:r w:rsidR="00326ABD">
        <w:t>A</w:t>
      </w:r>
      <w:r w:rsidR="00326ABD" w:rsidRPr="00DE4FF0">
        <w:t xml:space="preserve">ccording to the established procedure, each member evaluates each file individually before </w:t>
      </w:r>
      <w:r w:rsidR="009D7E36">
        <w:t xml:space="preserve">the Body then </w:t>
      </w:r>
      <w:r w:rsidR="00326ABD" w:rsidRPr="00DE4FF0">
        <w:t>discuss</w:t>
      </w:r>
      <w:r w:rsidR="009D7E36">
        <w:t>es</w:t>
      </w:r>
      <w:r w:rsidR="00326ABD" w:rsidRPr="00DE4FF0">
        <w:t xml:space="preserve"> </w:t>
      </w:r>
      <w:r w:rsidR="00326ABD">
        <w:t xml:space="preserve">them </w:t>
      </w:r>
      <w:r w:rsidR="00326ABD" w:rsidRPr="00DE4FF0">
        <w:t xml:space="preserve">collegially to arrive at a consensus for </w:t>
      </w:r>
      <w:r w:rsidR="006456B3">
        <w:t>each</w:t>
      </w:r>
      <w:r w:rsidR="00326ABD" w:rsidRPr="00DE4FF0">
        <w:t xml:space="preserve"> criterion </w:t>
      </w:r>
      <w:r w:rsidR="00CC15EF">
        <w:t>for</w:t>
      </w:r>
      <w:r w:rsidR="006456B3">
        <w:t xml:space="preserve"> every</w:t>
      </w:r>
      <w:r w:rsidR="00326ABD" w:rsidRPr="00DE4FF0">
        <w:t xml:space="preserve"> file.</w:t>
      </w:r>
      <w:r w:rsidR="0023348F">
        <w:t xml:space="preserve"> </w:t>
      </w:r>
      <w:r w:rsidR="006456B3">
        <w:t xml:space="preserve">Bringing in more members would make the consensus-building process more complex. </w:t>
      </w:r>
      <w:r w:rsidR="0023348F">
        <w:t>Dividing the Evaluation Body</w:t>
      </w:r>
      <w:r w:rsidR="006456B3">
        <w:t xml:space="preserve">, whether with </w:t>
      </w:r>
      <w:r w:rsidR="009D7E36">
        <w:t xml:space="preserve">an </w:t>
      </w:r>
      <w:r w:rsidR="006456B3">
        <w:t>increased number of members or not,</w:t>
      </w:r>
      <w:r w:rsidR="0023348F">
        <w:t xml:space="preserve"> </w:t>
      </w:r>
      <w:r w:rsidR="006456B3">
        <w:t xml:space="preserve">into separate groups to treat </w:t>
      </w:r>
      <w:proofErr w:type="gramStart"/>
      <w:r w:rsidR="009D7E36">
        <w:t xml:space="preserve">a </w:t>
      </w:r>
      <w:r w:rsidR="006456B3">
        <w:t>large number of</w:t>
      </w:r>
      <w:proofErr w:type="gramEnd"/>
      <w:r w:rsidR="006456B3">
        <w:t xml:space="preserve"> files would run </w:t>
      </w:r>
      <w:r w:rsidR="009D7E36">
        <w:t>the</w:t>
      </w:r>
      <w:r w:rsidR="006456B3">
        <w:t xml:space="preserve"> risk of not </w:t>
      </w:r>
      <w:r w:rsidR="00946BFC">
        <w:t>ensuring</w:t>
      </w:r>
      <w:r w:rsidR="006456B3">
        <w:t xml:space="preserve"> a consistent evaluation within the cycle.</w:t>
      </w:r>
    </w:p>
    <w:p w14:paraId="3C2CC00E" w14:textId="127798FA" w:rsidR="00567F02" w:rsidRDefault="00145648" w:rsidP="00567F02">
      <w:pPr>
        <w:pStyle w:val="COMPara"/>
        <w:keepNext/>
        <w:ind w:left="567" w:hanging="567"/>
        <w:jc w:val="both"/>
      </w:pPr>
      <w:r>
        <w:t>T</w:t>
      </w:r>
      <w:r w:rsidR="00567F02">
        <w:t>aking the</w:t>
      </w:r>
      <w:r w:rsidR="007E72C8">
        <w:t>se</w:t>
      </w:r>
      <w:r w:rsidR="00567F02">
        <w:t xml:space="preserve"> </w:t>
      </w:r>
      <w:r w:rsidR="007E72C8">
        <w:t>considerations</w:t>
      </w:r>
      <w:r w:rsidR="00567F02">
        <w:t xml:space="preserve"> forward, it appears that it would not be feasible under the current system to satisfy the recommendation of the eight session of the General Assembly to include all the files submitted by States Parties </w:t>
      </w:r>
      <w:r w:rsidR="009D7E36">
        <w:t>for</w:t>
      </w:r>
      <w:r w:rsidR="00567F02">
        <w:t xml:space="preserve"> the 2022 and 2023 cycles. </w:t>
      </w:r>
      <w:r w:rsidR="00FB50B8">
        <w:t>Above all, i</w:t>
      </w:r>
      <w:r w:rsidR="00567F02">
        <w:t xml:space="preserve">t is </w:t>
      </w:r>
      <w:r w:rsidR="00FB50B8">
        <w:t xml:space="preserve">highly </w:t>
      </w:r>
      <w:r w:rsidR="00567F02">
        <w:t xml:space="preserve">likely that </w:t>
      </w:r>
      <w:r w:rsidR="00E80FD6">
        <w:t>p</w:t>
      </w:r>
      <w:r w:rsidR="00567F02">
        <w:t>riority (0)</w:t>
      </w:r>
      <w:r w:rsidR="00FB50B8">
        <w:t xml:space="preserve"> would continue to</w:t>
      </w:r>
      <w:r w:rsidR="00567F02">
        <w:t xml:space="preserve"> </w:t>
      </w:r>
      <w:r w:rsidR="00FB50B8">
        <w:t>exceed</w:t>
      </w:r>
      <w:r w:rsidR="00567F02">
        <w:t xml:space="preserve"> </w:t>
      </w:r>
      <w:r w:rsidR="00FB50B8">
        <w:t xml:space="preserve">the annual </w:t>
      </w:r>
      <w:r w:rsidR="00567F02">
        <w:t xml:space="preserve">ceiling of </w:t>
      </w:r>
      <w:r w:rsidR="003D593F">
        <w:t>fifty</w:t>
      </w:r>
      <w:r w:rsidR="009D7E36">
        <w:t xml:space="preserve"> files,</w:t>
      </w:r>
      <w:r w:rsidR="00FB50B8">
        <w:t xml:space="preserve"> or even </w:t>
      </w:r>
      <w:r w:rsidR="003D593F">
        <w:t>sixty</w:t>
      </w:r>
      <w:r w:rsidR="009D7E36">
        <w:t xml:space="preserve"> </w:t>
      </w:r>
      <w:r w:rsidR="00FB50B8">
        <w:t xml:space="preserve">if it </w:t>
      </w:r>
      <w:r w:rsidR="009D7E36">
        <w:t>were</w:t>
      </w:r>
      <w:r w:rsidR="00FB50B8">
        <w:t xml:space="preserve"> set at</w:t>
      </w:r>
      <w:r w:rsidR="009D7E36">
        <w:t xml:space="preserve"> that number</w:t>
      </w:r>
      <w:r w:rsidR="00FB50B8">
        <w:t xml:space="preserve">, given that there are currently 180 States Parties. </w:t>
      </w:r>
      <w:r>
        <w:t xml:space="preserve">In application of the Committee’s decision that at least one file per submitting State should be processed during a two-year period, </w:t>
      </w:r>
      <w:r w:rsidR="006302C8">
        <w:t>up to</w:t>
      </w:r>
      <w:r>
        <w:t xml:space="preserve"> </w:t>
      </w:r>
      <w:r w:rsidR="009D7E36">
        <w:t>ninety</w:t>
      </w:r>
      <w:r>
        <w:t xml:space="preserve"> files would fall under priority (0). </w:t>
      </w:r>
      <w:r w:rsidR="00FB50B8">
        <w:t xml:space="preserve">The accumulating number of backlog files would also </w:t>
      </w:r>
      <w:r w:rsidR="009D7E36">
        <w:t>result in a very high</w:t>
      </w:r>
      <w:r w:rsidR="00FB50B8">
        <w:t xml:space="preserve"> number of files that could potentially be considered </w:t>
      </w:r>
      <w:r w:rsidR="009D7E36">
        <w:t>in</w:t>
      </w:r>
      <w:r w:rsidR="00FB50B8">
        <w:t xml:space="preserve"> future cycles, as </w:t>
      </w:r>
      <w:r w:rsidR="009D7E36">
        <w:t>was the case</w:t>
      </w:r>
      <w:r w:rsidR="00FB50B8">
        <w:t xml:space="preserve"> for the 2020 and 2021 cycles.</w:t>
      </w:r>
      <w:r w:rsidR="00567F02">
        <w:t xml:space="preserve"> </w:t>
      </w:r>
      <w:r w:rsidR="006C7386">
        <w:t xml:space="preserve">The experience </w:t>
      </w:r>
      <w:r w:rsidR="009D7E36">
        <w:t xml:space="preserve">with </w:t>
      </w:r>
      <w:r w:rsidR="006C7386">
        <w:t xml:space="preserve">the first cycle of nominations </w:t>
      </w:r>
      <w:r w:rsidR="009D7E36">
        <w:t>and</w:t>
      </w:r>
      <w:r w:rsidR="006C7386">
        <w:t xml:space="preserve"> </w:t>
      </w:r>
      <w:r w:rsidR="009D7E36">
        <w:t xml:space="preserve">the </w:t>
      </w:r>
      <w:r w:rsidR="000F6959">
        <w:t>insights</w:t>
      </w:r>
      <w:r w:rsidR="006C7386">
        <w:t xml:space="preserve"> gained through the subsequent cycles indicate that </w:t>
      </w:r>
      <w:r w:rsidR="000F6959">
        <w:t>e</w:t>
      </w:r>
      <w:r w:rsidR="006C7386" w:rsidRPr="00220E69">
        <w:t xml:space="preserve">ven if more financial and human resources were dedicated to the evaluation process – under the current approach – the time available during a cycle is </w:t>
      </w:r>
      <w:r w:rsidR="009D7E36">
        <w:t xml:space="preserve">only </w:t>
      </w:r>
      <w:r w:rsidR="006C7386" w:rsidRPr="00220E69">
        <w:t xml:space="preserve">just </w:t>
      </w:r>
      <w:r w:rsidR="009D7E36">
        <w:t>sufficient</w:t>
      </w:r>
      <w:r w:rsidR="009D7E36" w:rsidRPr="00220E69">
        <w:t xml:space="preserve"> </w:t>
      </w:r>
      <w:r w:rsidR="006C7386" w:rsidRPr="00220E69">
        <w:t xml:space="preserve">for the Evaluation Body to evaluate around </w:t>
      </w:r>
      <w:r w:rsidR="009D7E36">
        <w:t>fifty</w:t>
      </w:r>
      <w:r w:rsidR="006C7386" w:rsidRPr="00356185">
        <w:t xml:space="preserve"> files</w:t>
      </w:r>
      <w:r w:rsidR="006C7386" w:rsidRPr="00220E69">
        <w:t>.</w:t>
      </w:r>
      <w:r w:rsidR="006C7386">
        <w:t xml:space="preserve"> Moreover, </w:t>
      </w:r>
      <w:r w:rsidR="009D7E36">
        <w:t xml:space="preserve">the </w:t>
      </w:r>
      <w:r w:rsidR="006C7386" w:rsidRPr="00076D02">
        <w:t>assessment of the workload of the Committee</w:t>
      </w:r>
      <w:r w:rsidR="009D7E36">
        <w:t>,</w:t>
      </w:r>
      <w:r w:rsidR="006C7386" w:rsidRPr="00076D02">
        <w:t xml:space="preserve"> </w:t>
      </w:r>
      <w:r w:rsidR="009D7E36">
        <w:t xml:space="preserve">the </w:t>
      </w:r>
      <w:r w:rsidR="006C7386" w:rsidRPr="00076D02">
        <w:t xml:space="preserve">Secretariat </w:t>
      </w:r>
      <w:r w:rsidR="009D7E36">
        <w:t>and</w:t>
      </w:r>
      <w:r w:rsidR="006C7386" w:rsidRPr="00076D02">
        <w:t xml:space="preserve"> the Evaluation Body</w:t>
      </w:r>
      <w:r w:rsidR="006C7386">
        <w:t xml:space="preserve"> </w:t>
      </w:r>
      <w:r w:rsidR="006F730F">
        <w:t xml:space="preserve">presented </w:t>
      </w:r>
      <w:r w:rsidR="006C7386">
        <w:t>to the thirteenth session of the Committee (</w:t>
      </w:r>
      <w:hyperlink r:id="rId12" w:history="1">
        <w:r w:rsidR="006C7386" w:rsidRPr="00DE7232">
          <w:rPr>
            <w:rStyle w:val="Hyperlink"/>
          </w:rPr>
          <w:t>Document 13.COM 15</w:t>
        </w:r>
      </w:hyperlink>
      <w:r w:rsidR="006C7386">
        <w:t>)</w:t>
      </w:r>
      <w:r w:rsidR="006F730F">
        <w:t xml:space="preserve"> remains </w:t>
      </w:r>
      <w:r w:rsidR="00356185">
        <w:t>valid</w:t>
      </w:r>
      <w:r w:rsidR="006C7386">
        <w:t>.</w:t>
      </w:r>
    </w:p>
    <w:p w14:paraId="3DDEB5DD" w14:textId="58330094" w:rsidR="007B5F2A" w:rsidRDefault="00145648" w:rsidP="00DB67E5">
      <w:pPr>
        <w:pStyle w:val="COMPara"/>
        <w:keepNext/>
        <w:ind w:left="567" w:hanging="567"/>
        <w:jc w:val="both"/>
      </w:pPr>
      <w:r>
        <w:t>A</w:t>
      </w:r>
      <w:r w:rsidR="00A86136">
        <w:t xml:space="preserve">ny </w:t>
      </w:r>
      <w:r w:rsidR="00A86136" w:rsidRPr="00076D02">
        <w:rPr>
          <w:lang w:val="en-US"/>
        </w:rPr>
        <w:t xml:space="preserve">reflections that might lead to a sustainable change in the number of overall files must be undertaken carefully in conjunction </w:t>
      </w:r>
      <w:r w:rsidR="00A86136" w:rsidRPr="00015EE8">
        <w:t xml:space="preserve">with the </w:t>
      </w:r>
      <w:r>
        <w:t xml:space="preserve">global </w:t>
      </w:r>
      <w:r w:rsidR="00A86136" w:rsidRPr="00015EE8">
        <w:t>reflection process on the listing mechanisms</w:t>
      </w:r>
      <w:r w:rsidR="009A598A">
        <w:t xml:space="preserve">, </w:t>
      </w:r>
      <w:r w:rsidR="009D7E36">
        <w:t xml:space="preserve">as </w:t>
      </w:r>
      <w:r w:rsidR="009A598A">
        <w:t xml:space="preserve">initiated by the </w:t>
      </w:r>
      <w:r w:rsidR="0097139F" w:rsidRPr="00B860B5">
        <w:t>thirteenth</w:t>
      </w:r>
      <w:r w:rsidR="009A598A">
        <w:t xml:space="preserve"> session of the Committee</w:t>
      </w:r>
      <w:r w:rsidR="009D7E36">
        <w:t>,</w:t>
      </w:r>
      <w:r w:rsidR="00A86136">
        <w:t xml:space="preserve"> </w:t>
      </w:r>
      <w:r w:rsidR="009D7E36">
        <w:rPr>
          <w:lang w:val="en-US"/>
        </w:rPr>
        <w:t>which</w:t>
      </w:r>
      <w:r w:rsidR="009D7E36" w:rsidRPr="00076D02">
        <w:rPr>
          <w:lang w:val="en-US"/>
        </w:rPr>
        <w:t xml:space="preserve"> </w:t>
      </w:r>
      <w:r w:rsidR="009A598A">
        <w:rPr>
          <w:lang w:val="en-US"/>
        </w:rPr>
        <w:t>will last until</w:t>
      </w:r>
      <w:r w:rsidR="00A86136" w:rsidRPr="00076D02">
        <w:rPr>
          <w:lang w:val="en-US"/>
        </w:rPr>
        <w:t xml:space="preserve"> </w:t>
      </w:r>
      <w:r w:rsidR="009D7E36">
        <w:rPr>
          <w:lang w:val="en-US"/>
        </w:rPr>
        <w:t xml:space="preserve">at least </w:t>
      </w:r>
      <w:r w:rsidR="00A86136" w:rsidRPr="00076D02">
        <w:rPr>
          <w:lang w:val="en-US"/>
        </w:rPr>
        <w:t>2022</w:t>
      </w:r>
      <w:r w:rsidR="009A598A">
        <w:rPr>
          <w:lang w:val="en-US"/>
        </w:rPr>
        <w:t>;</w:t>
      </w:r>
      <w:r w:rsidR="00A86136" w:rsidRPr="00076D02">
        <w:rPr>
          <w:lang w:val="en-US"/>
        </w:rPr>
        <w:t xml:space="preserve"> the experience of the Evaluation Body </w:t>
      </w:r>
      <w:r w:rsidR="009A598A">
        <w:rPr>
          <w:lang w:val="en-US"/>
        </w:rPr>
        <w:t xml:space="preserve">and the Committee </w:t>
      </w:r>
      <w:r w:rsidR="00A86136" w:rsidRPr="00076D02">
        <w:rPr>
          <w:lang w:val="en-US"/>
        </w:rPr>
        <w:t>in evaluating</w:t>
      </w:r>
      <w:r w:rsidR="009A598A">
        <w:rPr>
          <w:lang w:val="en-US"/>
        </w:rPr>
        <w:t xml:space="preserve"> and </w:t>
      </w:r>
      <w:r w:rsidR="009A598A">
        <w:rPr>
          <w:lang w:val="en-US"/>
        </w:rPr>
        <w:lastRenderedPageBreak/>
        <w:t>examining</w:t>
      </w:r>
      <w:r w:rsidR="00A86136" w:rsidRPr="00076D02">
        <w:rPr>
          <w:lang w:val="en-US"/>
        </w:rPr>
        <w:t xml:space="preserve"> </w:t>
      </w:r>
      <w:r w:rsidR="009D7E36">
        <w:rPr>
          <w:lang w:val="en-US"/>
        </w:rPr>
        <w:t>sixty</w:t>
      </w:r>
      <w:r w:rsidR="00A86136" w:rsidRPr="00076D02">
        <w:rPr>
          <w:lang w:val="en-US"/>
        </w:rPr>
        <w:t xml:space="preserve"> files </w:t>
      </w:r>
      <w:r>
        <w:rPr>
          <w:lang w:val="en-US"/>
        </w:rPr>
        <w:t xml:space="preserve">under the </w:t>
      </w:r>
      <w:r w:rsidR="00A86136" w:rsidRPr="00076D02">
        <w:rPr>
          <w:lang w:val="en-US"/>
        </w:rPr>
        <w:t>2021 cycle</w:t>
      </w:r>
      <w:r w:rsidR="009A598A">
        <w:rPr>
          <w:lang w:val="en-US"/>
        </w:rPr>
        <w:t xml:space="preserve"> should also be taken into account</w:t>
      </w:r>
      <w:r w:rsidR="00A86136" w:rsidRPr="00076D02">
        <w:rPr>
          <w:lang w:val="en-US"/>
        </w:rPr>
        <w:t>.</w:t>
      </w:r>
      <w:r w:rsidR="00A86136">
        <w:t xml:space="preserve"> </w:t>
      </w:r>
      <w:r w:rsidR="009A598A">
        <w:t xml:space="preserve">If the annual ceiling were to be changed to include </w:t>
      </w:r>
      <w:r w:rsidR="009D7E36">
        <w:t xml:space="preserve">a </w:t>
      </w:r>
      <w:r w:rsidR="009A598A">
        <w:t xml:space="preserve">high number of files, </w:t>
      </w:r>
      <w:r w:rsidR="00A86136">
        <w:t>the overall listing system</w:t>
      </w:r>
      <w:r w:rsidR="009D7E36">
        <w:t xml:space="preserve"> would need to be drastically changed</w:t>
      </w:r>
      <w:r w:rsidR="00A86136">
        <w:t xml:space="preserve">, for example by moving to an open </w:t>
      </w:r>
      <w:r w:rsidR="00EA6AD1">
        <w:t>and inclusive Representative List</w:t>
      </w:r>
      <w:r w:rsidR="00A86136">
        <w:t xml:space="preserve"> with </w:t>
      </w:r>
      <w:r w:rsidR="009D7E36">
        <w:t xml:space="preserve">a minimal </w:t>
      </w:r>
      <w:r w:rsidR="00A86136">
        <w:t>evaluation</w:t>
      </w:r>
      <w:r w:rsidR="009D7E36">
        <w:t xml:space="preserve"> process</w:t>
      </w:r>
      <w:r w:rsidR="00A86136">
        <w:t xml:space="preserve">, perhaps </w:t>
      </w:r>
      <w:r w:rsidR="00CC15EF">
        <w:t xml:space="preserve">combined </w:t>
      </w:r>
      <w:r w:rsidR="00A86136">
        <w:t xml:space="preserve">with a ‘sunset clause’ to control the overall number of inscribed elements in order to satisfy some States Parties who wish to see all submitted files examined by the Committee. Alternatively, </w:t>
      </w:r>
      <w:r w:rsidR="0088783A">
        <w:t>i</w:t>
      </w:r>
      <w:r w:rsidR="00A86136">
        <w:t>f the Committee were to continue</w:t>
      </w:r>
      <w:r w:rsidR="00201AD4">
        <w:t xml:space="preserve"> with</w:t>
      </w:r>
      <w:r w:rsidR="00A86136">
        <w:t xml:space="preserve"> the annual ceiling system, different ways </w:t>
      </w:r>
      <w:r w:rsidR="009D7E36">
        <w:t>of managing</w:t>
      </w:r>
      <w:r w:rsidR="00A86136">
        <w:t xml:space="preserve"> the priority</w:t>
      </w:r>
      <w:r w:rsidR="009D7E36">
        <w:t xml:space="preserve"> system</w:t>
      </w:r>
      <w:r w:rsidR="00A86136">
        <w:t xml:space="preserve"> would need to be devised.</w:t>
      </w:r>
    </w:p>
    <w:p w14:paraId="504508A5" w14:textId="0E169844" w:rsidR="00364B90" w:rsidRDefault="00364B90" w:rsidP="00364B90">
      <w:pPr>
        <w:pStyle w:val="Heading4"/>
        <w:spacing w:before="240"/>
      </w:pPr>
      <w:r w:rsidRPr="00E62D1C">
        <w:t>Number of files</w:t>
      </w:r>
      <w:r>
        <w:t xml:space="preserve"> for the 2022 and 2023 </w:t>
      </w:r>
      <w:r w:rsidRPr="00E62D1C">
        <w:t>cycles</w:t>
      </w:r>
      <w:r w:rsidR="001849E0">
        <w:t xml:space="preserve">: </w:t>
      </w:r>
      <w:r w:rsidR="00DB67E5">
        <w:t>intermediary</w:t>
      </w:r>
      <w:r w:rsidR="001849E0">
        <w:t xml:space="preserve"> solution</w:t>
      </w:r>
    </w:p>
    <w:p w14:paraId="57986037" w14:textId="13DC2ADE" w:rsidR="00DB67E5" w:rsidRPr="00DB67E5" w:rsidRDefault="006D5B3C" w:rsidP="00A86136">
      <w:pPr>
        <w:pStyle w:val="COMPara"/>
        <w:ind w:left="567" w:hanging="567"/>
        <w:jc w:val="both"/>
        <w:rPr>
          <w:lang w:val="en-US"/>
        </w:rPr>
      </w:pPr>
      <w:r>
        <w:t xml:space="preserve">Pending the </w:t>
      </w:r>
      <w:r w:rsidR="006036C1">
        <w:t xml:space="preserve">results of the </w:t>
      </w:r>
      <w:r>
        <w:t xml:space="preserve">overall reflection </w:t>
      </w:r>
      <w:r w:rsidR="008E4806">
        <w:t>process</w:t>
      </w:r>
      <w:r w:rsidR="000A2B7B">
        <w:t xml:space="preserve"> </w:t>
      </w:r>
      <w:r w:rsidR="006036C1">
        <w:t>on the listing mechanisms</w:t>
      </w:r>
      <w:r w:rsidR="000A2B7B">
        <w:t xml:space="preserve"> and the feedback </w:t>
      </w:r>
      <w:r w:rsidR="00AD3C02">
        <w:t>of the Evaluation</w:t>
      </w:r>
      <w:r w:rsidR="003C7278">
        <w:t xml:space="preserve"> Body</w:t>
      </w:r>
      <w:r w:rsidR="00AD3C02">
        <w:t xml:space="preserve"> concerning the 2021 cycle</w:t>
      </w:r>
      <w:r w:rsidR="008E4806">
        <w:t>,</w:t>
      </w:r>
      <w:r w:rsidR="00AD3C02">
        <w:t xml:space="preserve"> an intermediary solution </w:t>
      </w:r>
      <w:r w:rsidR="00FB50B8">
        <w:t xml:space="preserve">needs to </w:t>
      </w:r>
      <w:r w:rsidR="00DB67E5">
        <w:t>be sought</w:t>
      </w:r>
      <w:r w:rsidR="00AD3C02">
        <w:t>.</w:t>
      </w:r>
      <w:r>
        <w:t xml:space="preserve"> </w:t>
      </w:r>
      <w:r w:rsidR="00AD3C02">
        <w:t>T</w:t>
      </w:r>
      <w:r>
        <w:t xml:space="preserve">he Committee </w:t>
      </w:r>
      <w:r w:rsidR="00AD3C02">
        <w:t xml:space="preserve">may wish to </w:t>
      </w:r>
      <w:r>
        <w:t>request th</w:t>
      </w:r>
      <w:r w:rsidR="00AD3C02">
        <w:t>at the</w:t>
      </w:r>
      <w:r>
        <w:t xml:space="preserve"> Secretariat</w:t>
      </w:r>
      <w:r w:rsidR="008E4806">
        <w:t xml:space="preserve"> </w:t>
      </w:r>
      <w:r w:rsidR="00AD3C02">
        <w:t>include at</w:t>
      </w:r>
      <w:r w:rsidR="008E4806">
        <w:t xml:space="preserve"> least </w:t>
      </w:r>
      <w:r w:rsidR="009D7E36">
        <w:t>fifty</w:t>
      </w:r>
      <w:r w:rsidR="008E4806">
        <w:t xml:space="preserve"> files</w:t>
      </w:r>
      <w:r w:rsidR="00AD3C02">
        <w:t xml:space="preserve"> </w:t>
      </w:r>
      <w:r w:rsidR="00DB67E5">
        <w:t>under</w:t>
      </w:r>
      <w:r w:rsidR="00AD3C02">
        <w:t xml:space="preserve"> </w:t>
      </w:r>
      <w:r w:rsidR="009D7E36">
        <w:t xml:space="preserve">both </w:t>
      </w:r>
      <w:r w:rsidR="00AD3C02">
        <w:t xml:space="preserve">the 2022 and </w:t>
      </w:r>
      <w:r w:rsidR="00201AD4">
        <w:t xml:space="preserve">the </w:t>
      </w:r>
      <w:r w:rsidR="00AD3C02">
        <w:t>2023 cycles</w:t>
      </w:r>
      <w:r w:rsidR="00201AD4">
        <w:t>,</w:t>
      </w:r>
      <w:r w:rsidR="008E4806">
        <w:t xml:space="preserve"> </w:t>
      </w:r>
      <w:r w:rsidR="00AD3C02">
        <w:t>while ensuring that</w:t>
      </w:r>
      <w:r w:rsidR="008E4806">
        <w:t xml:space="preserve"> all files under </w:t>
      </w:r>
      <w:r w:rsidR="00E80FD6">
        <w:t>p</w:t>
      </w:r>
      <w:r w:rsidR="008E4806">
        <w:t>riority (0)</w:t>
      </w:r>
      <w:r w:rsidR="00AD3C02">
        <w:t xml:space="preserve"> are included</w:t>
      </w:r>
      <w:r w:rsidR="008E4806">
        <w:t xml:space="preserve">. </w:t>
      </w:r>
      <w:proofErr w:type="gramStart"/>
      <w:r w:rsidR="00DB67E5">
        <w:t xml:space="preserve">In </w:t>
      </w:r>
      <w:r w:rsidR="009D7E36">
        <w:t>the event that</w:t>
      </w:r>
      <w:proofErr w:type="gramEnd"/>
      <w:r w:rsidR="009D7E36">
        <w:t xml:space="preserve"> </w:t>
      </w:r>
      <w:r w:rsidR="00DB67E5">
        <w:t xml:space="preserve">the number of files under priority (0) alone exceeds the ceiling of </w:t>
      </w:r>
      <w:r w:rsidR="009D7E36">
        <w:t>fifty</w:t>
      </w:r>
      <w:r w:rsidR="00DB67E5">
        <w:t xml:space="preserve"> files, </w:t>
      </w:r>
      <w:r w:rsidR="00AD3C02">
        <w:t>the</w:t>
      </w:r>
      <w:r w:rsidR="006036C1">
        <w:t xml:space="preserve"> Secretariat </w:t>
      </w:r>
      <w:r w:rsidR="00DB67E5">
        <w:t xml:space="preserve">may </w:t>
      </w:r>
      <w:r w:rsidR="006036C1">
        <w:t xml:space="preserve">consider the possibility of </w:t>
      </w:r>
      <w:r w:rsidR="009D7E36">
        <w:t xml:space="preserve">also </w:t>
      </w:r>
      <w:r w:rsidR="006036C1">
        <w:t>treating:</w:t>
      </w:r>
    </w:p>
    <w:p w14:paraId="4728FD5E" w14:textId="0065490A" w:rsidR="00DB67E5" w:rsidRDefault="00E80FD6" w:rsidP="00DB67E5">
      <w:pPr>
        <w:pStyle w:val="COMPara"/>
        <w:numPr>
          <w:ilvl w:val="0"/>
          <w:numId w:val="33"/>
        </w:numPr>
        <w:jc w:val="both"/>
      </w:pPr>
      <w:r>
        <w:t>p</w:t>
      </w:r>
      <w:r w:rsidR="00DB67E5">
        <w:t>riority (</w:t>
      </w:r>
      <w:proofErr w:type="spellStart"/>
      <w:r w:rsidR="00DB67E5">
        <w:t>i</w:t>
      </w:r>
      <w:proofErr w:type="spellEnd"/>
      <w:r w:rsidR="00DB67E5">
        <w:t xml:space="preserve">) </w:t>
      </w:r>
      <w:r w:rsidR="006036C1">
        <w:t xml:space="preserve">national files </w:t>
      </w:r>
      <w:r w:rsidR="006036C1" w:rsidRPr="002227D0">
        <w:t xml:space="preserve">from submitting States </w:t>
      </w:r>
      <w:r w:rsidR="006036C1">
        <w:t>with</w:t>
      </w:r>
      <w:r w:rsidR="006036C1" w:rsidRPr="002227D0">
        <w:t xml:space="preserve"> no elements inscribed</w:t>
      </w:r>
      <w:r w:rsidR="006036C1">
        <w:t xml:space="preserve"> on any of the Lists</w:t>
      </w:r>
      <w:r w:rsidR="006036C1" w:rsidRPr="002227D0">
        <w:t xml:space="preserve">, </w:t>
      </w:r>
      <w:r w:rsidR="006036C1">
        <w:t>good</w:t>
      </w:r>
      <w:r w:rsidR="006036C1" w:rsidRPr="002227D0">
        <w:t xml:space="preserve"> safeguarding practices selected or requests for </w:t>
      </w:r>
      <w:r w:rsidR="006036C1">
        <w:t>I</w:t>
      </w:r>
      <w:r w:rsidR="006036C1" w:rsidRPr="002227D0">
        <w:t xml:space="preserve">nternational </w:t>
      </w:r>
      <w:r w:rsidR="006036C1">
        <w:t>A</w:t>
      </w:r>
      <w:r w:rsidR="006036C1" w:rsidRPr="002227D0">
        <w:t>ssistance greater than US$100,000 approved</w:t>
      </w:r>
      <w:r w:rsidR="00DB67E5">
        <w:t>,</w:t>
      </w:r>
      <w:r w:rsidR="006036C1" w:rsidRPr="002227D0">
        <w:t xml:space="preserve"> </w:t>
      </w:r>
      <w:r w:rsidR="006036C1">
        <w:t>as well as</w:t>
      </w:r>
      <w:r w:rsidR="006036C1" w:rsidRPr="002227D0">
        <w:t xml:space="preserve"> </w:t>
      </w:r>
      <w:r w:rsidR="006036C1">
        <w:t xml:space="preserve">nominations </w:t>
      </w:r>
      <w:r w:rsidR="006036C1" w:rsidRPr="002227D0">
        <w:t>to the List of Intangible Cultural Heritage in Need of Urgent Safeguarding</w:t>
      </w:r>
      <w:r w:rsidR="006036C1">
        <w:t xml:space="preserve">, </w:t>
      </w:r>
      <w:r>
        <w:t>p</w:t>
      </w:r>
      <w:r w:rsidR="006036C1">
        <w:t>riority (</w:t>
      </w:r>
      <w:proofErr w:type="spellStart"/>
      <w:r w:rsidR="006036C1">
        <w:t>i</w:t>
      </w:r>
      <w:proofErr w:type="spellEnd"/>
      <w:r w:rsidR="006036C1">
        <w:t>);</w:t>
      </w:r>
    </w:p>
    <w:p w14:paraId="478D1340" w14:textId="25EA92C3" w:rsidR="00AC1DA3" w:rsidRPr="00B860B5" w:rsidRDefault="00EB7672" w:rsidP="00DB67E5">
      <w:pPr>
        <w:pStyle w:val="COMPara"/>
        <w:numPr>
          <w:ilvl w:val="0"/>
          <w:numId w:val="33"/>
        </w:numPr>
        <w:jc w:val="both"/>
        <w:rPr>
          <w:lang w:val="en-US"/>
        </w:rPr>
      </w:pPr>
      <w:r>
        <w:t>priority</w:t>
      </w:r>
      <w:r w:rsidR="00DB67E5">
        <w:t xml:space="preserve"> (ii) </w:t>
      </w:r>
      <w:r w:rsidR="006036C1" w:rsidRPr="00B4633F">
        <w:t>multinational files</w:t>
      </w:r>
      <w:r w:rsidR="00AD3C02">
        <w:t>,</w:t>
      </w:r>
      <w:r w:rsidR="006036C1">
        <w:t xml:space="preserve"> giving priority to files from States with no</w:t>
      </w:r>
      <w:r w:rsidR="00DB67E5">
        <w:t xml:space="preserve"> </w:t>
      </w:r>
      <w:r w:rsidR="0032389A">
        <w:t xml:space="preserve">national </w:t>
      </w:r>
      <w:r w:rsidR="006036C1">
        <w:t>elements inscribed</w:t>
      </w:r>
      <w:r w:rsidR="006036C1" w:rsidRPr="00B4633F">
        <w:t>.</w:t>
      </w:r>
    </w:p>
    <w:p w14:paraId="50D3EAFF" w14:textId="77777777" w:rsidR="00D95C4C" w:rsidRPr="00EA528C" w:rsidRDefault="000B1C8F" w:rsidP="00AD3C02">
      <w:pPr>
        <w:pStyle w:val="COMPara"/>
        <w:ind w:left="567" w:hanging="567"/>
        <w:jc w:val="both"/>
      </w:pPr>
      <w:r w:rsidRPr="000B1C8F">
        <w:t xml:space="preserve">The Committee may wish </w:t>
      </w:r>
      <w:r>
        <w:t>to adopt the following decision</w:t>
      </w:r>
      <w:r w:rsidR="00D95C4C" w:rsidRPr="00EA528C">
        <w:t>:</w:t>
      </w:r>
    </w:p>
    <w:p w14:paraId="6CEB1E9D" w14:textId="08213185" w:rsidR="00D95C4C" w:rsidRPr="00DB5AED" w:rsidRDefault="004A34A0" w:rsidP="001D14FE">
      <w:pPr>
        <w:pStyle w:val="COMTitleDecision"/>
        <w:rPr>
          <w:rFonts w:eastAsia="SimSun"/>
        </w:rPr>
      </w:pPr>
      <w:r w:rsidRPr="00DB5AED">
        <w:t xml:space="preserve">DRAFT </w:t>
      </w:r>
      <w:r w:rsidR="00CB0542" w:rsidRPr="00DB5AED">
        <w:t>DECISION 1</w:t>
      </w:r>
      <w:r w:rsidR="00D7105A" w:rsidRPr="00DB5AED">
        <w:t>5</w:t>
      </w:r>
      <w:r w:rsidR="00EC6F8D" w:rsidRPr="00DB5AED">
        <w:t>.COM</w:t>
      </w:r>
      <w:r w:rsidR="00517FD8" w:rsidRPr="00DB5AED">
        <w:t xml:space="preserve"> </w:t>
      </w:r>
      <w:r w:rsidR="00703A2E">
        <w:t>9</w:t>
      </w:r>
    </w:p>
    <w:p w14:paraId="13024F0B" w14:textId="77777777" w:rsidR="00D95C4C" w:rsidRPr="00DB5AED" w:rsidRDefault="00285BB4" w:rsidP="00285BB4">
      <w:pPr>
        <w:pStyle w:val="COMPreambulaDecisions"/>
        <w:rPr>
          <w:rFonts w:eastAsia="SimSun"/>
        </w:rPr>
      </w:pPr>
      <w:r w:rsidRPr="00DB5AED">
        <w:t>The Committee,</w:t>
      </w:r>
    </w:p>
    <w:p w14:paraId="5A9F22F3" w14:textId="48AFB590" w:rsidR="0057439C" w:rsidRPr="00E0372D" w:rsidRDefault="00D95C4C" w:rsidP="004A2875">
      <w:pPr>
        <w:pStyle w:val="COMParaDecision"/>
      </w:pPr>
      <w:r w:rsidRPr="00DB5AED">
        <w:t>H</w:t>
      </w:r>
      <w:r w:rsidRPr="00E0372D">
        <w:t>aving examined</w:t>
      </w:r>
      <w:r w:rsidRPr="00E0372D">
        <w:rPr>
          <w:u w:val="none"/>
        </w:rPr>
        <w:t xml:space="preserve"> doc</w:t>
      </w:r>
      <w:r w:rsidR="00CB0542" w:rsidRPr="00E0372D">
        <w:rPr>
          <w:u w:val="none"/>
        </w:rPr>
        <w:t xml:space="preserve">ument </w:t>
      </w:r>
      <w:r w:rsidR="00C5776D" w:rsidRPr="00E0372D">
        <w:rPr>
          <w:u w:val="none"/>
        </w:rPr>
        <w:t>LHE</w:t>
      </w:r>
      <w:r w:rsidR="00CB0542" w:rsidRPr="00E0372D">
        <w:rPr>
          <w:u w:val="none"/>
        </w:rPr>
        <w:t>/</w:t>
      </w:r>
      <w:r w:rsidR="00D7105A" w:rsidRPr="00E0372D">
        <w:rPr>
          <w:u w:val="none"/>
        </w:rPr>
        <w:t>20</w:t>
      </w:r>
      <w:r w:rsidR="00337CEB" w:rsidRPr="00E0372D">
        <w:rPr>
          <w:u w:val="none"/>
        </w:rPr>
        <w:t>/1</w:t>
      </w:r>
      <w:r w:rsidR="00D7105A" w:rsidRPr="00E0372D">
        <w:rPr>
          <w:u w:val="none"/>
        </w:rPr>
        <w:t>5</w:t>
      </w:r>
      <w:r w:rsidR="00EC6F8D" w:rsidRPr="00E0372D">
        <w:rPr>
          <w:u w:val="none"/>
        </w:rPr>
        <w:t>.COM</w:t>
      </w:r>
      <w:r w:rsidR="004A34A0" w:rsidRPr="00E0372D">
        <w:rPr>
          <w:u w:val="none"/>
        </w:rPr>
        <w:t>/</w:t>
      </w:r>
      <w:r w:rsidR="00703A2E" w:rsidRPr="00E0372D">
        <w:rPr>
          <w:u w:val="none"/>
        </w:rPr>
        <w:t>9</w:t>
      </w:r>
      <w:r w:rsidR="006E75EB" w:rsidRPr="00E0372D">
        <w:rPr>
          <w:u w:val="none"/>
        </w:rPr>
        <w:t>,</w:t>
      </w:r>
    </w:p>
    <w:p w14:paraId="14D06ACC" w14:textId="61CD33CA" w:rsidR="00215F33" w:rsidRPr="00E0372D" w:rsidRDefault="00215F33" w:rsidP="00215F33">
      <w:pPr>
        <w:numPr>
          <w:ilvl w:val="0"/>
          <w:numId w:val="3"/>
        </w:numPr>
        <w:autoSpaceDE w:val="0"/>
        <w:autoSpaceDN w:val="0"/>
        <w:adjustRightInd w:val="0"/>
        <w:spacing w:after="120"/>
        <w:ind w:left="1134" w:hanging="567"/>
        <w:jc w:val="both"/>
        <w:rPr>
          <w:rFonts w:ascii="Arial" w:eastAsia="SimSun" w:hAnsi="Arial" w:cs="Arial"/>
          <w:sz w:val="22"/>
          <w:szCs w:val="22"/>
          <w:lang w:val="en-GB"/>
        </w:rPr>
      </w:pPr>
      <w:r w:rsidRPr="00E0372D">
        <w:rPr>
          <w:rFonts w:ascii="Arial" w:eastAsia="SimSun" w:hAnsi="Arial" w:cs="Arial"/>
          <w:sz w:val="22"/>
          <w:szCs w:val="22"/>
          <w:u w:val="single"/>
          <w:lang w:val="en-GB"/>
        </w:rPr>
        <w:t>Recalling</w:t>
      </w:r>
      <w:r w:rsidRPr="00E0372D">
        <w:rPr>
          <w:rFonts w:ascii="Arial" w:eastAsia="SimSun" w:hAnsi="Arial" w:cs="Arial"/>
          <w:sz w:val="22"/>
          <w:szCs w:val="22"/>
          <w:lang w:val="en-GB"/>
        </w:rPr>
        <w:t xml:space="preserve"> paragraphs 33 and 34 of the Operational Directives, </w:t>
      </w:r>
      <w:r w:rsidR="00841AA6" w:rsidRPr="00E0372D">
        <w:rPr>
          <w:rFonts w:ascii="Arial" w:eastAsia="SimSun" w:hAnsi="Arial" w:cs="Arial"/>
          <w:sz w:val="22"/>
          <w:szCs w:val="22"/>
          <w:lang w:val="en-GB"/>
        </w:rPr>
        <w:t>as well as</w:t>
      </w:r>
      <w:r w:rsidRPr="00E0372D">
        <w:rPr>
          <w:rFonts w:ascii="Arial" w:eastAsia="SimSun" w:hAnsi="Arial" w:cs="Arial"/>
          <w:sz w:val="22"/>
          <w:szCs w:val="22"/>
          <w:lang w:val="en-GB"/>
        </w:rPr>
        <w:t xml:space="preserve"> its Decisions </w:t>
      </w:r>
      <w:r w:rsidR="00E52DB1">
        <w:fldChar w:fldCharType="begin"/>
      </w:r>
      <w:r w:rsidR="00E52DB1" w:rsidRPr="00E52DB1">
        <w:rPr>
          <w:lang w:val="en-GB"/>
        </w:rPr>
        <w:instrText xml:space="preserve"> HYPERLINK "https://ich.unesco.org/en/Decisions/10.COM/13" </w:instrText>
      </w:r>
      <w:r w:rsidR="00E52DB1">
        <w:fldChar w:fldCharType="separate"/>
      </w:r>
      <w:r w:rsidRPr="00E0372D">
        <w:rPr>
          <w:rStyle w:val="Hyperlink"/>
          <w:rFonts w:ascii="Arial" w:eastAsia="SimSun" w:hAnsi="Arial" w:cs="Arial"/>
          <w:sz w:val="22"/>
          <w:szCs w:val="22"/>
          <w:lang w:val="en-US"/>
        </w:rPr>
        <w:t>10.COM 13</w:t>
      </w:r>
      <w:r w:rsidR="00E52DB1">
        <w:rPr>
          <w:rStyle w:val="Hyperlink"/>
          <w:rFonts w:ascii="Arial" w:eastAsia="SimSun" w:hAnsi="Arial" w:cs="Arial"/>
          <w:sz w:val="22"/>
          <w:szCs w:val="22"/>
          <w:lang w:val="en-US"/>
        </w:rPr>
        <w:fldChar w:fldCharType="end"/>
      </w:r>
      <w:r w:rsidRPr="00E0372D">
        <w:rPr>
          <w:rFonts w:ascii="Arial" w:eastAsia="SimSun" w:hAnsi="Arial" w:cs="Arial"/>
          <w:color w:val="0000FF"/>
          <w:sz w:val="22"/>
          <w:szCs w:val="22"/>
          <w:lang w:val="en-US"/>
        </w:rPr>
        <w:t xml:space="preserve">, </w:t>
      </w:r>
      <w:r w:rsidR="00E52DB1">
        <w:fldChar w:fldCharType="begin"/>
      </w:r>
      <w:r w:rsidR="00E52DB1" w:rsidRPr="00E52DB1">
        <w:rPr>
          <w:lang w:val="en-GB"/>
        </w:rPr>
        <w:instrText xml:space="preserve"> HYPERLINK "https://ich.unesco.org/en/Decisions/11.COM/12" </w:instrText>
      </w:r>
      <w:r w:rsidR="00E52DB1">
        <w:fldChar w:fldCharType="separate"/>
      </w:r>
      <w:r w:rsidRPr="00E0372D">
        <w:rPr>
          <w:rStyle w:val="Hyperlink"/>
          <w:rFonts w:ascii="Arial" w:eastAsia="SimSun" w:hAnsi="Arial" w:cs="Arial"/>
          <w:sz w:val="22"/>
          <w:szCs w:val="22"/>
          <w:lang w:val="en-US"/>
        </w:rPr>
        <w:t>11.COM 12</w:t>
      </w:r>
      <w:r w:rsidR="00E52DB1">
        <w:rPr>
          <w:rStyle w:val="Hyperlink"/>
          <w:rFonts w:ascii="Arial" w:eastAsia="SimSun" w:hAnsi="Arial" w:cs="Arial"/>
          <w:sz w:val="22"/>
          <w:szCs w:val="22"/>
          <w:lang w:val="en-US"/>
        </w:rPr>
        <w:fldChar w:fldCharType="end"/>
      </w:r>
      <w:r w:rsidRPr="00E0372D">
        <w:rPr>
          <w:rFonts w:ascii="Arial" w:eastAsia="SimSun" w:hAnsi="Arial" w:cs="Arial"/>
          <w:sz w:val="22"/>
          <w:szCs w:val="22"/>
          <w:lang w:val="en-GB"/>
        </w:rPr>
        <w:t xml:space="preserve">, </w:t>
      </w:r>
      <w:r w:rsidR="00E52DB1">
        <w:fldChar w:fldCharType="begin"/>
      </w:r>
      <w:r w:rsidR="00E52DB1" w:rsidRPr="00E52DB1">
        <w:rPr>
          <w:lang w:val="en-GB"/>
        </w:rPr>
        <w:instrText xml:space="preserve"> HYPERLINK "https://ich.unesco</w:instrText>
      </w:r>
      <w:r w:rsidR="00E52DB1" w:rsidRPr="00E52DB1">
        <w:rPr>
          <w:lang w:val="en-GB"/>
        </w:rPr>
        <w:instrText xml:space="preserve">.org/en/Decisions/12.COM/13" </w:instrText>
      </w:r>
      <w:r w:rsidR="00E52DB1">
        <w:fldChar w:fldCharType="separate"/>
      </w:r>
      <w:r w:rsidRPr="00E0372D">
        <w:rPr>
          <w:rStyle w:val="Hyperlink"/>
          <w:rFonts w:ascii="Arial" w:eastAsia="SimSun" w:hAnsi="Arial" w:cs="Arial"/>
          <w:sz w:val="22"/>
          <w:szCs w:val="22"/>
          <w:lang w:val="en-GB"/>
        </w:rPr>
        <w:t>12.COM 13</w:t>
      </w:r>
      <w:r w:rsidR="00E52DB1">
        <w:rPr>
          <w:rStyle w:val="Hyperlink"/>
          <w:rFonts w:ascii="Arial" w:eastAsia="SimSun" w:hAnsi="Arial" w:cs="Arial"/>
          <w:sz w:val="22"/>
          <w:szCs w:val="22"/>
          <w:lang w:val="en-GB"/>
        </w:rPr>
        <w:fldChar w:fldCharType="end"/>
      </w:r>
      <w:r w:rsidR="00E52DB1">
        <w:fldChar w:fldCharType="begin"/>
      </w:r>
      <w:r w:rsidR="00E52DB1" w:rsidRPr="00E52DB1">
        <w:rPr>
          <w:lang w:val="en-GB"/>
        </w:rPr>
        <w:instrText xml:space="preserve"> HYPERLINK "https://ich.unesco.org/en/Decisions/12.COM/14" </w:instrText>
      </w:r>
      <w:r w:rsidR="00E52DB1">
        <w:fldChar w:fldCharType="separate"/>
      </w:r>
      <w:r w:rsidRPr="00E0372D">
        <w:rPr>
          <w:rFonts w:ascii="Arial" w:eastAsia="SimSun" w:hAnsi="Arial" w:cs="Arial"/>
          <w:sz w:val="22"/>
          <w:szCs w:val="22"/>
          <w:lang w:val="en-GB"/>
        </w:rPr>
        <w:t xml:space="preserve">, </w:t>
      </w:r>
      <w:r w:rsidRPr="00E0372D">
        <w:rPr>
          <w:rStyle w:val="Hyperlink"/>
          <w:rFonts w:ascii="Arial" w:hAnsi="Arial" w:cs="Arial"/>
          <w:sz w:val="22"/>
          <w:szCs w:val="22"/>
          <w:lang w:val="en-US"/>
        </w:rPr>
        <w:t>12.COM 14</w:t>
      </w:r>
      <w:r w:rsidR="00E52DB1">
        <w:rPr>
          <w:rStyle w:val="Hyperlink"/>
          <w:rFonts w:ascii="Arial" w:hAnsi="Arial" w:cs="Arial"/>
          <w:sz w:val="22"/>
          <w:szCs w:val="22"/>
          <w:lang w:val="en-US"/>
        </w:rPr>
        <w:fldChar w:fldCharType="end"/>
      </w:r>
      <w:r w:rsidR="00EB7672" w:rsidRPr="00E0372D">
        <w:rPr>
          <w:rFonts w:ascii="Arial" w:eastAsia="SimSun" w:hAnsi="Arial" w:cs="Arial"/>
          <w:sz w:val="22"/>
          <w:szCs w:val="22"/>
          <w:lang w:val="en-GB"/>
        </w:rPr>
        <w:t xml:space="preserve"> and</w:t>
      </w:r>
      <w:r w:rsidRPr="00E0372D">
        <w:rPr>
          <w:rFonts w:ascii="Arial" w:eastAsia="SimSun" w:hAnsi="Arial" w:cs="Arial"/>
          <w:sz w:val="22"/>
          <w:szCs w:val="22"/>
          <w:lang w:val="en-GB"/>
        </w:rPr>
        <w:t xml:space="preserve"> </w:t>
      </w:r>
      <w:r w:rsidR="00E52DB1">
        <w:fldChar w:fldCharType="begin"/>
      </w:r>
      <w:r w:rsidR="00E52DB1" w:rsidRPr="00E52DB1">
        <w:rPr>
          <w:lang w:val="en-GB"/>
        </w:rPr>
        <w:instrText xml:space="preserve"> HYPERLINK "https://ich.unesco.org/en/Decisions/13.COM/15" </w:instrText>
      </w:r>
      <w:r w:rsidR="00E52DB1">
        <w:fldChar w:fldCharType="separate"/>
      </w:r>
      <w:r w:rsidRPr="00E0372D">
        <w:rPr>
          <w:rStyle w:val="Hyperlink"/>
          <w:rFonts w:ascii="Arial" w:eastAsia="SimSun" w:hAnsi="Arial" w:cs="Arial"/>
          <w:sz w:val="22"/>
          <w:szCs w:val="22"/>
          <w:lang w:val="en-GB"/>
        </w:rPr>
        <w:t>13.COM 15</w:t>
      </w:r>
      <w:r w:rsidR="00E52DB1">
        <w:rPr>
          <w:rStyle w:val="Hyperlink"/>
          <w:rFonts w:ascii="Arial" w:eastAsia="SimSun" w:hAnsi="Arial" w:cs="Arial"/>
          <w:sz w:val="22"/>
          <w:szCs w:val="22"/>
          <w:lang w:val="en-GB"/>
        </w:rPr>
        <w:fldChar w:fldCharType="end"/>
      </w:r>
      <w:r w:rsidR="00EB7672" w:rsidRPr="00E0372D">
        <w:rPr>
          <w:rStyle w:val="Hyperlink"/>
          <w:rFonts w:ascii="Arial" w:eastAsia="SimSun" w:hAnsi="Arial" w:cs="Arial"/>
          <w:color w:val="auto"/>
          <w:sz w:val="22"/>
          <w:szCs w:val="22"/>
          <w:u w:val="none"/>
          <w:lang w:val="en-GB"/>
        </w:rPr>
        <w:t>,</w:t>
      </w:r>
      <w:r w:rsidR="00841AA6" w:rsidRPr="00E0372D">
        <w:rPr>
          <w:rStyle w:val="Hyperlink"/>
          <w:rFonts w:ascii="Arial" w:eastAsia="SimSun" w:hAnsi="Arial" w:cs="Arial"/>
          <w:color w:val="auto"/>
          <w:sz w:val="22"/>
          <w:szCs w:val="22"/>
          <w:u w:val="none"/>
          <w:lang w:val="en-GB"/>
        </w:rPr>
        <w:t xml:space="preserve"> and Resolution </w:t>
      </w:r>
      <w:r w:rsidR="00E52DB1">
        <w:fldChar w:fldCharType="begin"/>
      </w:r>
      <w:r w:rsidR="00E52DB1" w:rsidRPr="00E52DB1">
        <w:rPr>
          <w:lang w:val="en-GB"/>
        </w:rPr>
        <w:instrText xml:space="preserve"> HYPERLINK "https://ich.unesco.org/en/Resolutions/8.GA/11" </w:instrText>
      </w:r>
      <w:r w:rsidR="00E52DB1">
        <w:fldChar w:fldCharType="separate"/>
      </w:r>
      <w:r w:rsidR="00841AA6" w:rsidRPr="00E0372D">
        <w:rPr>
          <w:rStyle w:val="Hyperlink"/>
          <w:rFonts w:ascii="Arial" w:hAnsi="Arial" w:cs="Arial"/>
          <w:sz w:val="22"/>
          <w:szCs w:val="22"/>
          <w:lang w:val="en-US"/>
        </w:rPr>
        <w:t> 8.GA 11</w:t>
      </w:r>
      <w:r w:rsidR="00E52DB1">
        <w:rPr>
          <w:rStyle w:val="Hyperlink"/>
          <w:rFonts w:ascii="Arial" w:hAnsi="Arial" w:cs="Arial"/>
          <w:sz w:val="22"/>
          <w:szCs w:val="22"/>
          <w:lang w:val="en-US"/>
        </w:rPr>
        <w:fldChar w:fldCharType="end"/>
      </w:r>
      <w:r w:rsidR="00EB7672" w:rsidRPr="00E0372D">
        <w:rPr>
          <w:rStyle w:val="Hyperlink"/>
          <w:rFonts w:ascii="Arial" w:eastAsia="SimSun" w:hAnsi="Arial" w:cs="Arial"/>
          <w:color w:val="auto"/>
          <w:sz w:val="22"/>
          <w:szCs w:val="22"/>
          <w:u w:val="none"/>
          <w:lang w:val="en-GB"/>
        </w:rPr>
        <w:t>,</w:t>
      </w:r>
    </w:p>
    <w:p w14:paraId="337A0618" w14:textId="4CDAA8CE" w:rsidR="00215F33" w:rsidRPr="00E0372D" w:rsidRDefault="00215F33" w:rsidP="00215F33">
      <w:pPr>
        <w:numPr>
          <w:ilvl w:val="0"/>
          <w:numId w:val="3"/>
        </w:numPr>
        <w:autoSpaceDE w:val="0"/>
        <w:autoSpaceDN w:val="0"/>
        <w:adjustRightInd w:val="0"/>
        <w:spacing w:after="120"/>
        <w:ind w:left="1134" w:hanging="567"/>
        <w:jc w:val="both"/>
        <w:rPr>
          <w:rFonts w:ascii="Arial" w:eastAsia="SimSun" w:hAnsi="Arial" w:cs="Arial"/>
          <w:snapToGrid w:val="0"/>
          <w:sz w:val="22"/>
          <w:szCs w:val="22"/>
          <w:lang w:val="en-GB" w:eastAsia="en-US"/>
        </w:rPr>
      </w:pPr>
      <w:r w:rsidRPr="00E0372D">
        <w:rPr>
          <w:rFonts w:ascii="Arial" w:eastAsia="SimSun" w:hAnsi="Arial" w:cs="Arial"/>
          <w:snapToGrid w:val="0"/>
          <w:sz w:val="22"/>
          <w:szCs w:val="22"/>
          <w:u w:val="single"/>
          <w:lang w:val="en-GB" w:eastAsia="en-US"/>
        </w:rPr>
        <w:t>Considering</w:t>
      </w:r>
      <w:r w:rsidRPr="00E0372D">
        <w:rPr>
          <w:rFonts w:ascii="Arial" w:eastAsia="SimSun" w:hAnsi="Arial" w:cs="Arial"/>
          <w:snapToGrid w:val="0"/>
          <w:sz w:val="22"/>
          <w:szCs w:val="22"/>
          <w:lang w:val="en-GB" w:eastAsia="en-US"/>
        </w:rPr>
        <w:t xml:space="preserve"> that its capacities to examine files </w:t>
      </w:r>
      <w:r w:rsidRPr="00E0372D">
        <w:rPr>
          <w:rFonts w:ascii="Arial" w:eastAsia="SimSun" w:hAnsi="Arial" w:cs="Arial"/>
          <w:sz w:val="22"/>
          <w:szCs w:val="22"/>
          <w:lang w:val="en-GB"/>
        </w:rPr>
        <w:t>during</w:t>
      </w:r>
      <w:r w:rsidRPr="00E0372D">
        <w:rPr>
          <w:rFonts w:ascii="Arial" w:eastAsia="SimSun" w:hAnsi="Arial" w:cs="Arial"/>
          <w:snapToGrid w:val="0"/>
          <w:sz w:val="22"/>
          <w:szCs w:val="22"/>
          <w:lang w:val="en-GB" w:eastAsia="en-US"/>
        </w:rPr>
        <w:t xml:space="preserve"> a </w:t>
      </w:r>
      <w:r w:rsidR="001C3C1A" w:rsidRPr="00E0372D">
        <w:rPr>
          <w:rFonts w:ascii="Arial" w:eastAsia="SimSun" w:hAnsi="Arial" w:cs="Arial"/>
          <w:snapToGrid w:val="0"/>
          <w:sz w:val="22"/>
          <w:szCs w:val="22"/>
          <w:lang w:val="en-GB" w:eastAsia="en-US"/>
        </w:rPr>
        <w:t>cycle</w:t>
      </w:r>
      <w:r w:rsidRPr="00E0372D">
        <w:rPr>
          <w:rFonts w:ascii="Arial" w:eastAsia="SimSun" w:hAnsi="Arial" w:cs="Arial"/>
          <w:snapToGrid w:val="0"/>
          <w:sz w:val="22"/>
          <w:szCs w:val="22"/>
          <w:lang w:val="en-GB" w:eastAsia="en-US"/>
        </w:rPr>
        <w:t xml:space="preserve"> are still limited, as are the capacities and human resources of the Secretariat,</w:t>
      </w:r>
    </w:p>
    <w:p w14:paraId="6B489936" w14:textId="09348528" w:rsidR="00215F33" w:rsidRPr="00E0372D" w:rsidRDefault="00215F33" w:rsidP="00215F33">
      <w:pPr>
        <w:numPr>
          <w:ilvl w:val="0"/>
          <w:numId w:val="3"/>
        </w:numPr>
        <w:autoSpaceDE w:val="0"/>
        <w:autoSpaceDN w:val="0"/>
        <w:adjustRightInd w:val="0"/>
        <w:spacing w:after="120"/>
        <w:ind w:left="1134" w:hanging="567"/>
        <w:jc w:val="both"/>
        <w:rPr>
          <w:rFonts w:ascii="Arial" w:eastAsia="SimSun" w:hAnsi="Arial" w:cs="Arial"/>
          <w:snapToGrid w:val="0"/>
          <w:sz w:val="22"/>
          <w:szCs w:val="22"/>
          <w:lang w:val="en-GB" w:eastAsia="en-US"/>
        </w:rPr>
      </w:pPr>
      <w:r w:rsidRPr="00E0372D">
        <w:rPr>
          <w:rFonts w:ascii="Arial" w:eastAsia="SimSun" w:hAnsi="Arial" w:cs="Arial"/>
          <w:snapToGrid w:val="0"/>
          <w:sz w:val="22"/>
          <w:szCs w:val="22"/>
          <w:u w:val="single"/>
          <w:lang w:val="en-GB" w:eastAsia="en-US"/>
        </w:rPr>
        <w:t>Further considering</w:t>
      </w:r>
      <w:r w:rsidRPr="00E0372D">
        <w:rPr>
          <w:rFonts w:ascii="Arial" w:eastAsia="SimSun" w:hAnsi="Arial" w:cs="Arial"/>
          <w:snapToGrid w:val="0"/>
          <w:sz w:val="22"/>
          <w:szCs w:val="22"/>
          <w:lang w:val="en-GB" w:eastAsia="en-US"/>
        </w:rPr>
        <w:t xml:space="preserve"> that the Evaluation Body’s composition and working method</w:t>
      </w:r>
      <w:r w:rsidR="00EB7672" w:rsidRPr="00E0372D">
        <w:rPr>
          <w:rFonts w:ascii="Arial" w:eastAsia="SimSun" w:hAnsi="Arial" w:cs="Arial"/>
          <w:snapToGrid w:val="0"/>
          <w:sz w:val="22"/>
          <w:szCs w:val="22"/>
          <w:lang w:val="en-GB" w:eastAsia="en-US"/>
        </w:rPr>
        <w:t>s</w:t>
      </w:r>
      <w:r w:rsidRPr="00E0372D">
        <w:rPr>
          <w:rFonts w:ascii="Arial" w:eastAsia="SimSun" w:hAnsi="Arial" w:cs="Arial"/>
          <w:snapToGrid w:val="0"/>
          <w:sz w:val="22"/>
          <w:szCs w:val="22"/>
          <w:lang w:val="en-GB" w:eastAsia="en-US"/>
        </w:rPr>
        <w:t xml:space="preserve"> are designed to promote both an equitable geographical representation and </w:t>
      </w:r>
      <w:r w:rsidR="00EB7672" w:rsidRPr="00E0372D">
        <w:rPr>
          <w:rFonts w:ascii="Arial" w:eastAsia="SimSun" w:hAnsi="Arial" w:cs="Arial"/>
          <w:snapToGrid w:val="0"/>
          <w:sz w:val="22"/>
          <w:szCs w:val="22"/>
          <w:lang w:val="en-GB" w:eastAsia="en-US"/>
        </w:rPr>
        <w:t xml:space="preserve">an </w:t>
      </w:r>
      <w:r w:rsidRPr="00E0372D">
        <w:rPr>
          <w:rFonts w:ascii="Arial" w:eastAsia="SimSun" w:hAnsi="Arial" w:cs="Arial"/>
          <w:snapToGrid w:val="0"/>
          <w:sz w:val="22"/>
          <w:szCs w:val="22"/>
          <w:lang w:val="en-GB" w:eastAsia="en-US"/>
        </w:rPr>
        <w:t xml:space="preserve">even representation of experts and </w:t>
      </w:r>
      <w:r w:rsidR="00EB7672" w:rsidRPr="00E0372D">
        <w:rPr>
          <w:rFonts w:ascii="Arial" w:eastAsia="SimSun" w:hAnsi="Arial" w:cs="Arial"/>
          <w:snapToGrid w:val="0"/>
          <w:sz w:val="22"/>
          <w:szCs w:val="22"/>
          <w:lang w:val="en-GB" w:eastAsia="en-US"/>
        </w:rPr>
        <w:t xml:space="preserve">non-governmental organizations </w:t>
      </w:r>
      <w:r w:rsidRPr="00E0372D">
        <w:rPr>
          <w:rFonts w:ascii="Arial" w:eastAsia="SimSun" w:hAnsi="Arial" w:cs="Arial"/>
          <w:snapToGrid w:val="0"/>
          <w:sz w:val="22"/>
          <w:szCs w:val="22"/>
          <w:lang w:val="en-GB" w:eastAsia="en-US"/>
        </w:rPr>
        <w:t>in the evaluation of each criterion of every individual file, the time constraints of which limit its capacity,</w:t>
      </w:r>
    </w:p>
    <w:p w14:paraId="20C21230" w14:textId="7D4F34B1" w:rsidR="00197093" w:rsidRPr="00E0372D" w:rsidRDefault="00197093" w:rsidP="00197093">
      <w:pPr>
        <w:numPr>
          <w:ilvl w:val="0"/>
          <w:numId w:val="3"/>
        </w:numPr>
        <w:autoSpaceDE w:val="0"/>
        <w:autoSpaceDN w:val="0"/>
        <w:adjustRightInd w:val="0"/>
        <w:spacing w:after="120"/>
        <w:ind w:left="1134" w:hanging="567"/>
        <w:jc w:val="both"/>
        <w:rPr>
          <w:rFonts w:ascii="Arial" w:eastAsia="SimSun" w:hAnsi="Arial" w:cs="Arial"/>
          <w:snapToGrid w:val="0"/>
          <w:sz w:val="22"/>
          <w:szCs w:val="22"/>
          <w:lang w:val="en-GB" w:eastAsia="en-US"/>
        </w:rPr>
      </w:pPr>
      <w:r w:rsidRPr="00E0372D">
        <w:rPr>
          <w:rFonts w:ascii="Arial" w:eastAsia="SimSun" w:hAnsi="Arial" w:cs="Arial"/>
          <w:snapToGrid w:val="0"/>
          <w:sz w:val="22"/>
          <w:szCs w:val="22"/>
          <w:u w:val="single"/>
          <w:lang w:val="en-GB" w:eastAsia="en-US"/>
        </w:rPr>
        <w:t>Takes note</w:t>
      </w:r>
      <w:r w:rsidRPr="00E0372D">
        <w:rPr>
          <w:rFonts w:ascii="Arial" w:eastAsia="SimSun" w:hAnsi="Arial" w:cs="Arial"/>
          <w:snapToGrid w:val="0"/>
          <w:sz w:val="22"/>
          <w:szCs w:val="22"/>
          <w:lang w:val="en-GB" w:eastAsia="en-US"/>
        </w:rPr>
        <w:t xml:space="preserve"> </w:t>
      </w:r>
      <w:r w:rsidR="00EB7672" w:rsidRPr="00E0372D">
        <w:rPr>
          <w:rFonts w:ascii="Arial" w:eastAsia="SimSun" w:hAnsi="Arial" w:cs="Arial"/>
          <w:snapToGrid w:val="0"/>
          <w:sz w:val="22"/>
          <w:szCs w:val="22"/>
          <w:lang w:val="en-GB" w:eastAsia="en-US"/>
        </w:rPr>
        <w:t xml:space="preserve">of the fact </w:t>
      </w:r>
      <w:r w:rsidRPr="00E0372D">
        <w:rPr>
          <w:rFonts w:ascii="Arial" w:eastAsia="SimSun" w:hAnsi="Arial" w:cs="Arial"/>
          <w:snapToGrid w:val="0"/>
          <w:sz w:val="22"/>
          <w:szCs w:val="22"/>
          <w:lang w:val="en-GB" w:eastAsia="en-US"/>
        </w:rPr>
        <w:t xml:space="preserve">that </w:t>
      </w:r>
      <w:r w:rsidR="00EB7672" w:rsidRPr="00E0372D">
        <w:rPr>
          <w:rFonts w:ascii="Arial" w:eastAsia="SimSun" w:hAnsi="Arial" w:cs="Arial"/>
          <w:snapToGrid w:val="0"/>
          <w:sz w:val="22"/>
          <w:szCs w:val="22"/>
          <w:lang w:val="en-GB" w:eastAsia="en-US"/>
        </w:rPr>
        <w:t>sixty</w:t>
      </w:r>
      <w:r w:rsidRPr="00E0372D">
        <w:rPr>
          <w:rFonts w:ascii="Arial" w:eastAsia="SimSun" w:hAnsi="Arial" w:cs="Arial"/>
          <w:snapToGrid w:val="0"/>
          <w:sz w:val="22"/>
          <w:szCs w:val="22"/>
          <w:lang w:val="en-GB" w:eastAsia="en-US"/>
        </w:rPr>
        <w:t xml:space="preserve"> files </w:t>
      </w:r>
      <w:r w:rsidR="00EB7672" w:rsidRPr="00E0372D">
        <w:rPr>
          <w:rFonts w:ascii="Arial" w:eastAsia="SimSun" w:hAnsi="Arial" w:cs="Arial"/>
          <w:snapToGrid w:val="0"/>
          <w:sz w:val="22"/>
          <w:szCs w:val="22"/>
          <w:lang w:val="en-GB" w:eastAsia="en-US"/>
        </w:rPr>
        <w:t xml:space="preserve">are </w:t>
      </w:r>
      <w:r w:rsidRPr="00E0372D">
        <w:rPr>
          <w:rFonts w:ascii="Arial" w:eastAsia="SimSun" w:hAnsi="Arial" w:cs="Arial"/>
          <w:snapToGrid w:val="0"/>
          <w:sz w:val="22"/>
          <w:szCs w:val="22"/>
          <w:lang w:val="en-GB" w:eastAsia="en-US"/>
        </w:rPr>
        <w:t>being tre</w:t>
      </w:r>
      <w:r w:rsidRPr="00E0372D">
        <w:rPr>
          <w:rFonts w:ascii="Arial" w:eastAsia="SimSun" w:hAnsi="Arial" w:cs="Arial"/>
          <w:sz w:val="22"/>
          <w:szCs w:val="22"/>
          <w:lang w:val="en-GB"/>
        </w:rPr>
        <w:t>a</w:t>
      </w:r>
      <w:r w:rsidRPr="00E0372D">
        <w:rPr>
          <w:rFonts w:ascii="Arial" w:eastAsia="SimSun" w:hAnsi="Arial" w:cs="Arial"/>
          <w:snapToGrid w:val="0"/>
          <w:sz w:val="22"/>
          <w:szCs w:val="22"/>
          <w:lang w:val="en-GB" w:eastAsia="en-US"/>
        </w:rPr>
        <w:t xml:space="preserve">ted for the 2021 cycle </w:t>
      </w:r>
      <w:r w:rsidRPr="00E0372D">
        <w:rPr>
          <w:rFonts w:ascii="Arial" w:hAnsi="Arial" w:cs="Arial"/>
          <w:sz w:val="22"/>
          <w:szCs w:val="22"/>
          <w:lang w:val="en-GB"/>
        </w:rPr>
        <w:t>(</w:t>
      </w:r>
      <w:r w:rsidR="00EB7672" w:rsidRPr="00E0372D">
        <w:rPr>
          <w:rFonts w:ascii="Arial" w:hAnsi="Arial" w:cs="Arial"/>
          <w:sz w:val="22"/>
          <w:szCs w:val="22"/>
          <w:lang w:val="en-GB"/>
        </w:rPr>
        <w:t xml:space="preserve">fifty-five </w:t>
      </w:r>
      <w:r w:rsidRPr="00E0372D">
        <w:rPr>
          <w:rFonts w:ascii="Arial" w:hAnsi="Arial" w:cs="Arial"/>
          <w:sz w:val="22"/>
          <w:szCs w:val="22"/>
          <w:lang w:val="en-GB"/>
        </w:rPr>
        <w:t>national</w:t>
      </w:r>
      <w:r w:rsidR="00EB7672" w:rsidRPr="00E0372D">
        <w:rPr>
          <w:rFonts w:ascii="Arial" w:hAnsi="Arial" w:cs="Arial"/>
          <w:sz w:val="22"/>
          <w:szCs w:val="22"/>
          <w:lang w:val="en-GB"/>
        </w:rPr>
        <w:t xml:space="preserve"> files</w:t>
      </w:r>
      <w:r w:rsidRPr="00E0372D">
        <w:rPr>
          <w:rFonts w:ascii="Arial" w:hAnsi="Arial" w:cs="Arial"/>
          <w:sz w:val="22"/>
          <w:szCs w:val="22"/>
          <w:lang w:val="en-GB"/>
        </w:rPr>
        <w:t xml:space="preserve"> and </w:t>
      </w:r>
      <w:r w:rsidR="00EB7672" w:rsidRPr="00E0372D">
        <w:rPr>
          <w:rFonts w:ascii="Arial" w:hAnsi="Arial" w:cs="Arial"/>
          <w:sz w:val="22"/>
          <w:szCs w:val="22"/>
          <w:lang w:val="en-GB"/>
        </w:rPr>
        <w:t>five</w:t>
      </w:r>
      <w:r w:rsidRPr="00E0372D">
        <w:rPr>
          <w:rFonts w:ascii="Arial" w:hAnsi="Arial" w:cs="Arial"/>
          <w:sz w:val="22"/>
          <w:szCs w:val="22"/>
          <w:lang w:val="en-GB"/>
        </w:rPr>
        <w:t xml:space="preserve"> multinational </w:t>
      </w:r>
      <w:r w:rsidR="00201AD4" w:rsidRPr="00E0372D">
        <w:rPr>
          <w:rFonts w:ascii="Arial" w:hAnsi="Arial" w:cs="Arial"/>
          <w:sz w:val="22"/>
          <w:szCs w:val="22"/>
          <w:lang w:val="en-GB"/>
        </w:rPr>
        <w:t>ones</w:t>
      </w:r>
      <w:r w:rsidRPr="00E0372D">
        <w:rPr>
          <w:rFonts w:ascii="Arial" w:hAnsi="Arial" w:cs="Arial"/>
          <w:sz w:val="22"/>
          <w:szCs w:val="22"/>
          <w:lang w:val="en-GB"/>
        </w:rPr>
        <w:t xml:space="preserve">) </w:t>
      </w:r>
      <w:r w:rsidRPr="00E0372D">
        <w:rPr>
          <w:rFonts w:ascii="Arial" w:eastAsia="SimSun" w:hAnsi="Arial" w:cs="Arial"/>
          <w:snapToGrid w:val="0"/>
          <w:sz w:val="22"/>
          <w:szCs w:val="22"/>
          <w:lang w:val="en-GB" w:eastAsia="en-US"/>
        </w:rPr>
        <w:t xml:space="preserve">and </w:t>
      </w:r>
      <w:r w:rsidR="00201AD4" w:rsidRPr="00E0372D">
        <w:rPr>
          <w:rFonts w:ascii="Arial" w:eastAsia="SimSun" w:hAnsi="Arial" w:cs="Arial"/>
          <w:snapToGrid w:val="0"/>
          <w:sz w:val="22"/>
          <w:szCs w:val="22"/>
          <w:lang w:val="en-GB" w:eastAsia="en-US"/>
        </w:rPr>
        <w:t xml:space="preserve">that </w:t>
      </w:r>
      <w:r w:rsidR="00EB7672" w:rsidRPr="00E0372D">
        <w:rPr>
          <w:rFonts w:ascii="Arial" w:eastAsia="SimSun" w:hAnsi="Arial" w:cs="Arial"/>
          <w:snapToGrid w:val="0"/>
          <w:sz w:val="22"/>
          <w:szCs w:val="22"/>
          <w:lang w:val="en-GB" w:eastAsia="en-US"/>
        </w:rPr>
        <w:t xml:space="preserve">fifty-three </w:t>
      </w:r>
      <w:r w:rsidR="00201AD4" w:rsidRPr="00E0372D">
        <w:rPr>
          <w:rFonts w:ascii="Arial" w:eastAsia="SimSun" w:hAnsi="Arial" w:cs="Arial"/>
          <w:snapToGrid w:val="0"/>
          <w:sz w:val="22"/>
          <w:szCs w:val="22"/>
          <w:lang w:val="en-GB" w:eastAsia="en-US"/>
        </w:rPr>
        <w:t xml:space="preserve">are being treated </w:t>
      </w:r>
      <w:r w:rsidRPr="00E0372D">
        <w:rPr>
          <w:rFonts w:ascii="Arial" w:eastAsia="SimSun" w:hAnsi="Arial" w:cs="Arial"/>
          <w:snapToGrid w:val="0"/>
          <w:sz w:val="22"/>
          <w:szCs w:val="22"/>
          <w:lang w:val="en-GB" w:eastAsia="en-US"/>
        </w:rPr>
        <w:t xml:space="preserve">for the 2020 cycle </w:t>
      </w:r>
      <w:r w:rsidRPr="00E0372D">
        <w:rPr>
          <w:rFonts w:ascii="Arial" w:hAnsi="Arial" w:cs="Arial"/>
          <w:sz w:val="22"/>
          <w:szCs w:val="22"/>
          <w:lang w:val="en-GB"/>
        </w:rPr>
        <w:t>(</w:t>
      </w:r>
      <w:r w:rsidR="00EB7672" w:rsidRPr="00E0372D">
        <w:rPr>
          <w:rFonts w:ascii="Arial" w:hAnsi="Arial" w:cs="Arial"/>
          <w:sz w:val="22"/>
          <w:szCs w:val="22"/>
          <w:lang w:val="en-GB"/>
        </w:rPr>
        <w:t xml:space="preserve">thirty-seven </w:t>
      </w:r>
      <w:r w:rsidRPr="00E0372D">
        <w:rPr>
          <w:rFonts w:ascii="Arial" w:hAnsi="Arial" w:cs="Arial"/>
          <w:sz w:val="22"/>
          <w:szCs w:val="22"/>
          <w:lang w:val="en-GB"/>
        </w:rPr>
        <w:t>national</w:t>
      </w:r>
      <w:r w:rsidR="00EB7672" w:rsidRPr="00E0372D">
        <w:rPr>
          <w:rFonts w:ascii="Arial" w:hAnsi="Arial" w:cs="Arial"/>
          <w:sz w:val="22"/>
          <w:szCs w:val="22"/>
          <w:lang w:val="en-GB"/>
        </w:rPr>
        <w:t xml:space="preserve"> files</w:t>
      </w:r>
      <w:r w:rsidRPr="00E0372D">
        <w:rPr>
          <w:rFonts w:ascii="Arial" w:hAnsi="Arial" w:cs="Arial"/>
          <w:sz w:val="22"/>
          <w:szCs w:val="22"/>
          <w:lang w:val="en-GB"/>
        </w:rPr>
        <w:t xml:space="preserve"> and </w:t>
      </w:r>
      <w:r w:rsidR="00EB7672" w:rsidRPr="00E0372D">
        <w:rPr>
          <w:rFonts w:ascii="Arial" w:hAnsi="Arial" w:cs="Arial"/>
          <w:sz w:val="22"/>
          <w:szCs w:val="22"/>
          <w:lang w:val="en-GB"/>
        </w:rPr>
        <w:t>sixteen</w:t>
      </w:r>
      <w:r w:rsidRPr="00E0372D">
        <w:rPr>
          <w:rFonts w:ascii="Arial" w:hAnsi="Arial" w:cs="Arial"/>
          <w:sz w:val="22"/>
          <w:szCs w:val="22"/>
          <w:lang w:val="en-GB"/>
        </w:rPr>
        <w:t xml:space="preserve"> multinational </w:t>
      </w:r>
      <w:r w:rsidR="00EB7672" w:rsidRPr="00E0372D">
        <w:rPr>
          <w:rFonts w:ascii="Arial" w:hAnsi="Arial" w:cs="Arial"/>
          <w:sz w:val="22"/>
          <w:szCs w:val="22"/>
          <w:lang w:val="en-GB"/>
        </w:rPr>
        <w:t>ones</w:t>
      </w:r>
      <w:r w:rsidRPr="00E0372D">
        <w:rPr>
          <w:rFonts w:ascii="Arial" w:hAnsi="Arial" w:cs="Arial"/>
          <w:sz w:val="22"/>
          <w:szCs w:val="22"/>
          <w:lang w:val="en-GB"/>
        </w:rPr>
        <w:t xml:space="preserve">), </w:t>
      </w:r>
      <w:r w:rsidR="00624F67" w:rsidRPr="00E0372D">
        <w:rPr>
          <w:rFonts w:ascii="Arial" w:hAnsi="Arial" w:cs="Arial"/>
          <w:sz w:val="22"/>
          <w:szCs w:val="22"/>
          <w:lang w:val="en-GB"/>
        </w:rPr>
        <w:t xml:space="preserve">while </w:t>
      </w:r>
      <w:r w:rsidRPr="00E0372D">
        <w:rPr>
          <w:rFonts w:ascii="Arial" w:hAnsi="Arial" w:cs="Arial"/>
          <w:sz w:val="22"/>
          <w:szCs w:val="22"/>
          <w:lang w:val="en-GB"/>
        </w:rPr>
        <w:t xml:space="preserve">welcoming the efforts of the Secretariat </w:t>
      </w:r>
      <w:r w:rsidR="00EB7672" w:rsidRPr="00E0372D">
        <w:rPr>
          <w:rFonts w:ascii="Arial" w:hAnsi="Arial" w:cs="Arial"/>
          <w:sz w:val="22"/>
          <w:szCs w:val="22"/>
          <w:lang w:val="en-GB"/>
        </w:rPr>
        <w:t xml:space="preserve">to </w:t>
      </w:r>
      <w:r w:rsidRPr="00E0372D">
        <w:rPr>
          <w:rFonts w:ascii="Arial" w:hAnsi="Arial" w:cs="Arial"/>
          <w:sz w:val="22"/>
          <w:szCs w:val="22"/>
          <w:lang w:val="en-GB"/>
        </w:rPr>
        <w:t>increase the number of files for the 2021 cycle</w:t>
      </w:r>
      <w:r w:rsidR="00EB7672" w:rsidRPr="00E0372D">
        <w:rPr>
          <w:rFonts w:ascii="Arial" w:hAnsi="Arial" w:cs="Arial"/>
          <w:sz w:val="22"/>
          <w:szCs w:val="22"/>
          <w:lang w:val="en-GB"/>
        </w:rPr>
        <w:t xml:space="preserve"> from fifty to sixty</w:t>
      </w:r>
      <w:r w:rsidR="00EB7672" w:rsidRPr="00E0372D">
        <w:rPr>
          <w:rFonts w:ascii="Arial" w:eastAsia="SimSun" w:hAnsi="Arial" w:cs="Arial"/>
          <w:snapToGrid w:val="0"/>
          <w:sz w:val="22"/>
          <w:szCs w:val="22"/>
          <w:lang w:val="en-GB" w:eastAsia="en-US"/>
        </w:rPr>
        <w:t>;</w:t>
      </w:r>
    </w:p>
    <w:p w14:paraId="5B2AAC4B" w14:textId="123A3CA2" w:rsidR="00215F33" w:rsidRPr="00E0372D" w:rsidRDefault="00215F33" w:rsidP="00215F33">
      <w:pPr>
        <w:numPr>
          <w:ilvl w:val="0"/>
          <w:numId w:val="3"/>
        </w:numPr>
        <w:autoSpaceDE w:val="0"/>
        <w:autoSpaceDN w:val="0"/>
        <w:adjustRightInd w:val="0"/>
        <w:spacing w:after="120"/>
        <w:ind w:left="1134" w:hanging="567"/>
        <w:jc w:val="both"/>
        <w:rPr>
          <w:rFonts w:ascii="Arial" w:eastAsia="SimSun" w:hAnsi="Arial" w:cs="Arial"/>
          <w:sz w:val="22"/>
          <w:szCs w:val="22"/>
          <w:lang w:val="en-GB"/>
        </w:rPr>
      </w:pPr>
      <w:r w:rsidRPr="00E0372D">
        <w:rPr>
          <w:rFonts w:ascii="Arial" w:eastAsia="SimSun" w:hAnsi="Arial" w:cs="Arial"/>
          <w:sz w:val="22"/>
          <w:szCs w:val="22"/>
          <w:u w:val="single"/>
          <w:lang w:val="en-GB"/>
        </w:rPr>
        <w:t>Decides</w:t>
      </w:r>
      <w:r w:rsidRPr="00E0372D">
        <w:rPr>
          <w:rFonts w:ascii="Arial" w:eastAsia="SimSun" w:hAnsi="Arial" w:cs="Arial"/>
          <w:sz w:val="22"/>
          <w:szCs w:val="22"/>
          <w:lang w:val="en-GB"/>
        </w:rPr>
        <w:t xml:space="preserve"> that, in the course of the 202</w:t>
      </w:r>
      <w:r w:rsidR="007F3719" w:rsidRPr="00E0372D">
        <w:rPr>
          <w:rFonts w:ascii="Arial" w:eastAsia="SimSun" w:hAnsi="Arial" w:cs="Arial"/>
          <w:sz w:val="22"/>
          <w:szCs w:val="22"/>
          <w:lang w:val="en-GB"/>
        </w:rPr>
        <w:t>2</w:t>
      </w:r>
      <w:r w:rsidRPr="00E0372D">
        <w:rPr>
          <w:rFonts w:ascii="Arial" w:eastAsia="SimSun" w:hAnsi="Arial" w:cs="Arial"/>
          <w:sz w:val="22"/>
          <w:szCs w:val="22"/>
          <w:lang w:val="en-GB"/>
        </w:rPr>
        <w:t xml:space="preserve"> and 202</w:t>
      </w:r>
      <w:r w:rsidR="00327E67" w:rsidRPr="00E0372D">
        <w:rPr>
          <w:rFonts w:ascii="Arial" w:eastAsia="SimSun" w:hAnsi="Arial" w:cs="Arial"/>
          <w:sz w:val="22"/>
          <w:szCs w:val="22"/>
          <w:lang w:val="en-GB"/>
        </w:rPr>
        <w:t>3</w:t>
      </w:r>
      <w:r w:rsidRPr="00E0372D">
        <w:rPr>
          <w:rFonts w:ascii="Arial" w:eastAsia="SimSun" w:hAnsi="Arial" w:cs="Arial"/>
          <w:sz w:val="22"/>
          <w:szCs w:val="22"/>
          <w:lang w:val="en-GB"/>
        </w:rPr>
        <w:t xml:space="preserve"> cycles, the number of nominations to the List of Intangible Cultural Heritage in Need of Urgent Safeguarding and to the Representative List of the Intangible Cultural Heritage of Humanity, proposals of programmes, projects and activities that best reflect the principles and objectives of the Convention and International Assistance requests greater than US$100,000 that can be treated is determined to be </w:t>
      </w:r>
      <w:r w:rsidR="007F3719" w:rsidRPr="00E0372D">
        <w:rPr>
          <w:rFonts w:ascii="Arial" w:eastAsia="SimSun" w:hAnsi="Arial" w:cs="Arial"/>
          <w:sz w:val="22"/>
          <w:szCs w:val="22"/>
          <w:lang w:val="en-GB"/>
        </w:rPr>
        <w:t xml:space="preserve">at least </w:t>
      </w:r>
      <w:r w:rsidR="00EB7672" w:rsidRPr="00E0372D">
        <w:rPr>
          <w:rFonts w:ascii="Arial" w:eastAsia="SimSun" w:hAnsi="Arial" w:cs="Arial"/>
          <w:sz w:val="22"/>
          <w:szCs w:val="22"/>
          <w:lang w:val="en-GB"/>
        </w:rPr>
        <w:t>fifty</w:t>
      </w:r>
      <w:r w:rsidRPr="00E0372D">
        <w:rPr>
          <w:rFonts w:ascii="Arial" w:eastAsia="SimSun" w:hAnsi="Arial" w:cs="Arial"/>
          <w:sz w:val="22"/>
          <w:szCs w:val="22"/>
          <w:lang w:val="en-GB"/>
        </w:rPr>
        <w:t xml:space="preserve"> per cycle;</w:t>
      </w:r>
    </w:p>
    <w:p w14:paraId="0DA2E2E1" w14:textId="60282616" w:rsidR="007F3719" w:rsidRPr="00E0372D" w:rsidRDefault="009B5835" w:rsidP="007F3719">
      <w:pPr>
        <w:numPr>
          <w:ilvl w:val="0"/>
          <w:numId w:val="3"/>
        </w:numPr>
        <w:autoSpaceDE w:val="0"/>
        <w:autoSpaceDN w:val="0"/>
        <w:adjustRightInd w:val="0"/>
        <w:spacing w:after="120"/>
        <w:ind w:left="1134" w:hanging="567"/>
        <w:jc w:val="both"/>
        <w:rPr>
          <w:rFonts w:ascii="Arial" w:eastAsia="SimSun" w:hAnsi="Arial" w:cs="Arial"/>
          <w:sz w:val="22"/>
          <w:szCs w:val="22"/>
          <w:lang w:val="en-GB"/>
        </w:rPr>
      </w:pPr>
      <w:r w:rsidRPr="00E0372D">
        <w:rPr>
          <w:rFonts w:ascii="Arial" w:eastAsia="SimSun" w:hAnsi="Arial" w:cs="Arial"/>
          <w:sz w:val="22"/>
          <w:szCs w:val="22"/>
          <w:u w:val="single"/>
          <w:lang w:val="en-GB"/>
        </w:rPr>
        <w:t>Further</w:t>
      </w:r>
      <w:r w:rsidR="007F3719" w:rsidRPr="00E0372D">
        <w:rPr>
          <w:rFonts w:ascii="Arial" w:eastAsia="SimSun" w:hAnsi="Arial" w:cs="Arial"/>
          <w:sz w:val="22"/>
          <w:szCs w:val="22"/>
          <w:u w:val="single"/>
          <w:lang w:val="en-GB"/>
        </w:rPr>
        <w:t xml:space="preserve"> decides</w:t>
      </w:r>
      <w:r w:rsidR="007F3719" w:rsidRPr="00E0372D">
        <w:rPr>
          <w:rFonts w:ascii="Arial" w:eastAsia="SimSun" w:hAnsi="Arial" w:cs="Arial"/>
          <w:sz w:val="22"/>
          <w:szCs w:val="22"/>
          <w:lang w:val="en-GB"/>
        </w:rPr>
        <w:t xml:space="preserve"> that at least one file per submitting State should be processed during the two-year period </w:t>
      </w:r>
      <w:r w:rsidR="00EB7672" w:rsidRPr="00E0372D">
        <w:rPr>
          <w:rFonts w:ascii="Arial" w:eastAsia="SimSun" w:hAnsi="Arial" w:cs="Arial"/>
          <w:sz w:val="22"/>
          <w:szCs w:val="22"/>
          <w:lang w:val="en-GB"/>
        </w:rPr>
        <w:t xml:space="preserve">of </w:t>
      </w:r>
      <w:r w:rsidR="007F3719" w:rsidRPr="00E0372D">
        <w:rPr>
          <w:rFonts w:ascii="Arial" w:eastAsia="SimSun" w:hAnsi="Arial" w:cs="Arial"/>
          <w:sz w:val="22"/>
          <w:szCs w:val="22"/>
          <w:lang w:val="en-GB"/>
        </w:rPr>
        <w:t>2022</w:t>
      </w:r>
      <w:r w:rsidR="0086697B">
        <w:rPr>
          <w:rFonts w:ascii="Arial" w:eastAsia="SimSun" w:hAnsi="Arial" w:cs="Arial"/>
          <w:sz w:val="22"/>
          <w:szCs w:val="22"/>
          <w:lang w:val="en-GB"/>
        </w:rPr>
        <w:t>–</w:t>
      </w:r>
      <w:r w:rsidR="007F3719" w:rsidRPr="00E0372D">
        <w:rPr>
          <w:rFonts w:ascii="Arial" w:eastAsia="SimSun" w:hAnsi="Arial" w:cs="Arial"/>
          <w:sz w:val="22"/>
          <w:szCs w:val="22"/>
          <w:lang w:val="en-GB"/>
        </w:rPr>
        <w:t>2023, in conformity with paragraph 34 of the Operational Directive</w:t>
      </w:r>
      <w:r w:rsidR="00327E67" w:rsidRPr="00E0372D">
        <w:rPr>
          <w:rFonts w:ascii="Arial" w:eastAsia="SimSun" w:hAnsi="Arial" w:cs="Arial"/>
          <w:sz w:val="22"/>
          <w:szCs w:val="22"/>
          <w:lang w:val="en-GB"/>
        </w:rPr>
        <w:t>s</w:t>
      </w:r>
      <w:r w:rsidR="007F3719" w:rsidRPr="00E0372D">
        <w:rPr>
          <w:rFonts w:ascii="Arial" w:eastAsia="SimSun" w:hAnsi="Arial" w:cs="Arial"/>
          <w:sz w:val="22"/>
          <w:szCs w:val="22"/>
          <w:lang w:val="en-GB"/>
        </w:rPr>
        <w:t xml:space="preserve">, and that those States Parties that submitted files that could not be treated in </w:t>
      </w:r>
      <w:r w:rsidR="007F3719" w:rsidRPr="00E0372D">
        <w:rPr>
          <w:rFonts w:ascii="Arial" w:eastAsia="SimSun" w:hAnsi="Arial" w:cs="Arial"/>
          <w:sz w:val="22"/>
          <w:szCs w:val="22"/>
          <w:lang w:val="en-GB"/>
        </w:rPr>
        <w:lastRenderedPageBreak/>
        <w:t>the 2021 cycle will see their files given priority in the 2022 cycle, following the principle of one file per submitting State during the two-year period;</w:t>
      </w:r>
    </w:p>
    <w:p w14:paraId="6053108D" w14:textId="01DE8921" w:rsidR="003D4B17" w:rsidRPr="00E0372D" w:rsidRDefault="009B5835" w:rsidP="003D4B17">
      <w:pPr>
        <w:numPr>
          <w:ilvl w:val="0"/>
          <w:numId w:val="3"/>
        </w:numPr>
        <w:autoSpaceDE w:val="0"/>
        <w:autoSpaceDN w:val="0"/>
        <w:adjustRightInd w:val="0"/>
        <w:spacing w:after="120"/>
        <w:ind w:left="1134" w:hanging="567"/>
        <w:jc w:val="both"/>
        <w:rPr>
          <w:rFonts w:ascii="Arial" w:eastAsia="SimSun" w:hAnsi="Arial" w:cs="Arial"/>
          <w:sz w:val="22"/>
          <w:szCs w:val="22"/>
          <w:lang w:val="en-GB"/>
        </w:rPr>
      </w:pPr>
      <w:r w:rsidRPr="00E0372D">
        <w:rPr>
          <w:rFonts w:ascii="Arial" w:eastAsia="SimSun" w:hAnsi="Arial" w:cs="Arial"/>
          <w:sz w:val="22"/>
          <w:szCs w:val="22"/>
          <w:u w:val="single"/>
          <w:lang w:val="en-GB"/>
        </w:rPr>
        <w:t>Also</w:t>
      </w:r>
      <w:r w:rsidR="003D4B17" w:rsidRPr="00E0372D">
        <w:rPr>
          <w:rFonts w:ascii="Arial" w:eastAsia="SimSun" w:hAnsi="Arial" w:cs="Arial"/>
          <w:sz w:val="22"/>
          <w:szCs w:val="22"/>
          <w:u w:val="single"/>
          <w:lang w:val="en-GB"/>
        </w:rPr>
        <w:t xml:space="preserve"> decides</w:t>
      </w:r>
      <w:r w:rsidR="003D4B17" w:rsidRPr="00E0372D">
        <w:rPr>
          <w:rFonts w:ascii="Arial" w:eastAsia="SimSun" w:hAnsi="Arial" w:cs="Arial"/>
          <w:sz w:val="22"/>
          <w:szCs w:val="22"/>
          <w:lang w:val="en-GB"/>
        </w:rPr>
        <w:t xml:space="preserve"> that the Secretariat may exercise some flexibility if </w:t>
      </w:r>
      <w:r w:rsidR="00201AD4" w:rsidRPr="00E0372D">
        <w:rPr>
          <w:rFonts w:ascii="Arial" w:eastAsia="SimSun" w:hAnsi="Arial" w:cs="Arial"/>
          <w:sz w:val="22"/>
          <w:szCs w:val="22"/>
          <w:lang w:val="en-GB"/>
        </w:rPr>
        <w:t>this</w:t>
      </w:r>
      <w:r w:rsidR="00EB7672" w:rsidRPr="00E0372D">
        <w:rPr>
          <w:rFonts w:ascii="Arial" w:eastAsia="SimSun" w:hAnsi="Arial" w:cs="Arial"/>
          <w:sz w:val="22"/>
          <w:szCs w:val="22"/>
          <w:lang w:val="en-GB"/>
        </w:rPr>
        <w:t xml:space="preserve"> </w:t>
      </w:r>
      <w:r w:rsidR="003D4B17" w:rsidRPr="00E0372D">
        <w:rPr>
          <w:rFonts w:ascii="Arial" w:eastAsia="SimSun" w:hAnsi="Arial" w:cs="Arial"/>
          <w:sz w:val="22"/>
          <w:szCs w:val="22"/>
          <w:lang w:val="en-GB"/>
        </w:rPr>
        <w:t>will permit greater equity among submitting States with equal priority under paragraph 34 of the Operational Directives;</w:t>
      </w:r>
    </w:p>
    <w:p w14:paraId="6EBD64AB" w14:textId="0992E9ED" w:rsidR="009B5835" w:rsidRPr="00E0372D" w:rsidRDefault="007F3719" w:rsidP="00215F33">
      <w:pPr>
        <w:numPr>
          <w:ilvl w:val="0"/>
          <w:numId w:val="3"/>
        </w:numPr>
        <w:autoSpaceDE w:val="0"/>
        <w:autoSpaceDN w:val="0"/>
        <w:adjustRightInd w:val="0"/>
        <w:spacing w:after="120"/>
        <w:ind w:left="1134" w:hanging="567"/>
        <w:jc w:val="both"/>
        <w:rPr>
          <w:rFonts w:ascii="Arial" w:eastAsia="SimSun" w:hAnsi="Arial" w:cs="Arial"/>
          <w:sz w:val="22"/>
          <w:szCs w:val="22"/>
          <w:u w:val="single"/>
          <w:lang w:val="en-GB"/>
        </w:rPr>
      </w:pPr>
      <w:r w:rsidRPr="00E0372D">
        <w:rPr>
          <w:rFonts w:ascii="Arial" w:eastAsia="SimSun" w:hAnsi="Arial" w:cs="Arial"/>
          <w:sz w:val="22"/>
          <w:szCs w:val="22"/>
          <w:u w:val="single"/>
          <w:lang w:val="en-GB"/>
        </w:rPr>
        <w:t>R</w:t>
      </w:r>
      <w:r w:rsidR="009B5835" w:rsidRPr="00E0372D">
        <w:rPr>
          <w:rFonts w:ascii="Arial" w:eastAsia="SimSun" w:hAnsi="Arial" w:cs="Arial"/>
          <w:sz w:val="22"/>
          <w:szCs w:val="22"/>
          <w:u w:val="single"/>
          <w:lang w:val="en-GB"/>
        </w:rPr>
        <w:t>eque</w:t>
      </w:r>
      <w:r w:rsidR="003A0A3A" w:rsidRPr="00E0372D">
        <w:rPr>
          <w:rFonts w:ascii="Arial" w:eastAsia="SimSun" w:hAnsi="Arial" w:cs="Arial"/>
          <w:sz w:val="22"/>
          <w:szCs w:val="22"/>
          <w:u w:val="single"/>
          <w:lang w:val="en-GB"/>
        </w:rPr>
        <w:t>s</w:t>
      </w:r>
      <w:r w:rsidR="009B5835" w:rsidRPr="00E0372D">
        <w:rPr>
          <w:rFonts w:ascii="Arial" w:eastAsia="SimSun" w:hAnsi="Arial" w:cs="Arial"/>
          <w:sz w:val="22"/>
          <w:szCs w:val="22"/>
          <w:u w:val="single"/>
          <w:lang w:val="en-GB"/>
        </w:rPr>
        <w:t>ts</w:t>
      </w:r>
      <w:r w:rsidRPr="00E0372D">
        <w:rPr>
          <w:rFonts w:ascii="Arial" w:eastAsia="SimSun" w:hAnsi="Arial" w:cs="Arial"/>
          <w:sz w:val="22"/>
          <w:szCs w:val="22"/>
          <w:lang w:val="en-GB"/>
        </w:rPr>
        <w:t xml:space="preserve"> that the Secretariat consider the possibility of </w:t>
      </w:r>
      <w:r w:rsidR="00EB7672" w:rsidRPr="00E0372D">
        <w:rPr>
          <w:rFonts w:ascii="Arial" w:eastAsia="SimSun" w:hAnsi="Arial" w:cs="Arial"/>
          <w:sz w:val="22"/>
          <w:szCs w:val="22"/>
          <w:lang w:val="en-GB"/>
        </w:rPr>
        <w:t xml:space="preserve">also </w:t>
      </w:r>
      <w:r w:rsidRPr="00E0372D">
        <w:rPr>
          <w:rFonts w:ascii="Arial" w:eastAsia="SimSun" w:hAnsi="Arial" w:cs="Arial"/>
          <w:sz w:val="22"/>
          <w:szCs w:val="22"/>
          <w:lang w:val="en-GB"/>
        </w:rPr>
        <w:t>treating</w:t>
      </w:r>
      <w:r w:rsidR="009B5835" w:rsidRPr="00E0372D">
        <w:rPr>
          <w:rFonts w:ascii="Arial" w:eastAsia="SimSun" w:hAnsi="Arial" w:cs="Arial"/>
          <w:sz w:val="22"/>
          <w:szCs w:val="22"/>
          <w:lang w:val="en-GB"/>
        </w:rPr>
        <w:t xml:space="preserve">, </w:t>
      </w:r>
      <w:r w:rsidR="00EB7672" w:rsidRPr="00E0372D">
        <w:rPr>
          <w:rFonts w:ascii="Arial" w:eastAsia="SimSun" w:hAnsi="Arial" w:cs="Arial"/>
          <w:sz w:val="22"/>
          <w:szCs w:val="22"/>
          <w:lang w:val="en-GB"/>
        </w:rPr>
        <w:t xml:space="preserve">according to </w:t>
      </w:r>
      <w:r w:rsidR="009B5835" w:rsidRPr="00E0372D">
        <w:rPr>
          <w:rFonts w:ascii="Arial" w:eastAsia="SimSun" w:hAnsi="Arial" w:cs="Arial"/>
          <w:sz w:val="22"/>
          <w:szCs w:val="22"/>
          <w:lang w:val="en-GB"/>
        </w:rPr>
        <w:t xml:space="preserve">its resources and </w:t>
      </w:r>
      <w:r w:rsidR="00EB7672" w:rsidRPr="00E0372D">
        <w:rPr>
          <w:rFonts w:ascii="Arial" w:eastAsia="SimSun" w:hAnsi="Arial" w:cs="Arial"/>
          <w:sz w:val="22"/>
          <w:szCs w:val="22"/>
          <w:lang w:val="en-GB"/>
        </w:rPr>
        <w:t>those</w:t>
      </w:r>
      <w:r w:rsidR="009B5835" w:rsidRPr="00E0372D">
        <w:rPr>
          <w:rFonts w:ascii="Arial" w:eastAsia="SimSun" w:hAnsi="Arial" w:cs="Arial"/>
          <w:sz w:val="22"/>
          <w:szCs w:val="22"/>
          <w:lang w:val="en-GB"/>
        </w:rPr>
        <w:t xml:space="preserve"> of the Evaluation Body</w:t>
      </w:r>
      <w:r w:rsidRPr="00E0372D">
        <w:rPr>
          <w:rFonts w:ascii="Arial" w:eastAsia="SimSun" w:hAnsi="Arial" w:cs="Arial"/>
          <w:sz w:val="22"/>
          <w:szCs w:val="22"/>
          <w:lang w:val="en-GB"/>
        </w:rPr>
        <w:t>:</w:t>
      </w:r>
    </w:p>
    <w:p w14:paraId="603BDDBB" w14:textId="79AEDCFF" w:rsidR="009B5835" w:rsidRPr="00E0372D" w:rsidRDefault="009B5835" w:rsidP="009B5835">
      <w:pPr>
        <w:autoSpaceDE w:val="0"/>
        <w:autoSpaceDN w:val="0"/>
        <w:adjustRightInd w:val="0"/>
        <w:spacing w:after="120"/>
        <w:ind w:left="1134"/>
        <w:jc w:val="both"/>
        <w:rPr>
          <w:rFonts w:ascii="Arial" w:eastAsia="SimSun" w:hAnsi="Arial" w:cs="Arial"/>
          <w:sz w:val="22"/>
          <w:szCs w:val="22"/>
          <w:lang w:val="en-GB"/>
        </w:rPr>
      </w:pPr>
      <w:r w:rsidRPr="00E0372D">
        <w:rPr>
          <w:rFonts w:ascii="Arial" w:eastAsia="SimSun" w:hAnsi="Arial" w:cs="Arial"/>
          <w:sz w:val="22"/>
          <w:szCs w:val="22"/>
          <w:lang w:val="en-GB"/>
        </w:rPr>
        <w:t xml:space="preserve">- </w:t>
      </w:r>
      <w:r w:rsidR="00E80FD6" w:rsidRPr="00E0372D">
        <w:rPr>
          <w:rFonts w:ascii="Arial" w:eastAsia="SimSun" w:hAnsi="Arial" w:cs="Arial"/>
          <w:sz w:val="22"/>
          <w:szCs w:val="22"/>
          <w:lang w:val="en-GB"/>
        </w:rPr>
        <w:t>p</w:t>
      </w:r>
      <w:r w:rsidRPr="00E0372D">
        <w:rPr>
          <w:rFonts w:ascii="Arial" w:eastAsia="SimSun" w:hAnsi="Arial" w:cs="Arial"/>
          <w:sz w:val="22"/>
          <w:szCs w:val="22"/>
          <w:lang w:val="en-GB"/>
        </w:rPr>
        <w:t>riority (</w:t>
      </w:r>
      <w:proofErr w:type="spellStart"/>
      <w:r w:rsidRPr="00E0372D">
        <w:rPr>
          <w:rFonts w:ascii="Arial" w:eastAsia="SimSun" w:hAnsi="Arial" w:cs="Arial"/>
          <w:sz w:val="22"/>
          <w:szCs w:val="22"/>
          <w:lang w:val="en-GB"/>
        </w:rPr>
        <w:t>i</w:t>
      </w:r>
      <w:proofErr w:type="spellEnd"/>
      <w:r w:rsidRPr="00E0372D">
        <w:rPr>
          <w:rFonts w:ascii="Arial" w:eastAsia="SimSun" w:hAnsi="Arial" w:cs="Arial"/>
          <w:sz w:val="22"/>
          <w:szCs w:val="22"/>
          <w:lang w:val="en-GB"/>
        </w:rPr>
        <w:t xml:space="preserve">) </w:t>
      </w:r>
      <w:r w:rsidR="007F3719" w:rsidRPr="00E0372D">
        <w:rPr>
          <w:rFonts w:ascii="Arial" w:eastAsia="SimSun" w:hAnsi="Arial" w:cs="Arial"/>
          <w:sz w:val="22"/>
          <w:szCs w:val="22"/>
          <w:lang w:val="en-GB"/>
        </w:rPr>
        <w:t>national files from submitting States with no elements inscribed on any of the Lists, good safeguarding practices selected or requests for International Assistance greater than US$100,000 approved</w:t>
      </w:r>
      <w:r w:rsidR="00201AD4" w:rsidRPr="00E0372D">
        <w:rPr>
          <w:rFonts w:ascii="Arial" w:eastAsia="SimSun" w:hAnsi="Arial" w:cs="Arial"/>
          <w:sz w:val="22"/>
          <w:szCs w:val="22"/>
          <w:lang w:val="en-GB"/>
        </w:rPr>
        <w:t>,</w:t>
      </w:r>
      <w:r w:rsidR="007F3719" w:rsidRPr="00E0372D">
        <w:rPr>
          <w:rFonts w:ascii="Arial" w:eastAsia="SimSun" w:hAnsi="Arial" w:cs="Arial"/>
          <w:sz w:val="22"/>
          <w:szCs w:val="22"/>
          <w:lang w:val="en-GB"/>
        </w:rPr>
        <w:t xml:space="preserve"> as well as nominations to the List of Intangible Cultural Heritage in Need of Urgent Safeguarding,</w:t>
      </w:r>
    </w:p>
    <w:p w14:paraId="344E0958" w14:textId="77878A0B" w:rsidR="007F3719" w:rsidRPr="00E0372D" w:rsidRDefault="009B5835" w:rsidP="009B5835">
      <w:pPr>
        <w:autoSpaceDE w:val="0"/>
        <w:autoSpaceDN w:val="0"/>
        <w:adjustRightInd w:val="0"/>
        <w:spacing w:after="120"/>
        <w:ind w:left="1134"/>
        <w:jc w:val="both"/>
        <w:rPr>
          <w:rFonts w:ascii="Arial" w:eastAsia="SimSun" w:hAnsi="Arial" w:cs="Arial"/>
          <w:sz w:val="22"/>
          <w:szCs w:val="22"/>
          <w:u w:val="single"/>
          <w:lang w:val="en-GB"/>
        </w:rPr>
      </w:pPr>
      <w:r w:rsidRPr="00E0372D">
        <w:rPr>
          <w:rFonts w:ascii="Arial" w:eastAsia="SimSun" w:hAnsi="Arial" w:cs="Arial"/>
          <w:sz w:val="22"/>
          <w:szCs w:val="22"/>
          <w:lang w:val="en-GB"/>
        </w:rPr>
        <w:t xml:space="preserve">- </w:t>
      </w:r>
      <w:r w:rsidR="00EB7672" w:rsidRPr="00E0372D">
        <w:rPr>
          <w:rFonts w:ascii="Arial" w:eastAsia="SimSun" w:hAnsi="Arial" w:cs="Arial"/>
          <w:sz w:val="22"/>
          <w:szCs w:val="22"/>
          <w:lang w:val="en-GB"/>
        </w:rPr>
        <w:t>priority</w:t>
      </w:r>
      <w:r w:rsidRPr="00E0372D">
        <w:rPr>
          <w:rFonts w:ascii="Arial" w:eastAsia="SimSun" w:hAnsi="Arial" w:cs="Arial"/>
          <w:sz w:val="22"/>
          <w:szCs w:val="22"/>
          <w:lang w:val="en-GB"/>
        </w:rPr>
        <w:t xml:space="preserve"> (ii) </w:t>
      </w:r>
      <w:r w:rsidR="007F3719" w:rsidRPr="00E0372D">
        <w:rPr>
          <w:rFonts w:ascii="Arial" w:eastAsia="SimSun" w:hAnsi="Arial" w:cs="Arial"/>
          <w:sz w:val="22"/>
          <w:szCs w:val="22"/>
          <w:lang w:val="en-GB"/>
        </w:rPr>
        <w:t xml:space="preserve">multinational files, giving priority to files from States with no </w:t>
      </w:r>
      <w:r w:rsidR="0032389A" w:rsidRPr="00E0372D">
        <w:rPr>
          <w:rFonts w:ascii="Arial" w:eastAsia="SimSun" w:hAnsi="Arial" w:cs="Arial"/>
          <w:sz w:val="22"/>
          <w:szCs w:val="22"/>
          <w:lang w:val="en-GB"/>
        </w:rPr>
        <w:t xml:space="preserve">national </w:t>
      </w:r>
      <w:r w:rsidR="007F3719" w:rsidRPr="00E0372D">
        <w:rPr>
          <w:rFonts w:ascii="Arial" w:eastAsia="SimSun" w:hAnsi="Arial" w:cs="Arial"/>
          <w:sz w:val="22"/>
          <w:szCs w:val="22"/>
          <w:lang w:val="en-GB"/>
        </w:rPr>
        <w:t>elements inscribed;</w:t>
      </w:r>
    </w:p>
    <w:p w14:paraId="27067A49" w14:textId="25924308" w:rsidR="00215F33" w:rsidRPr="00E0372D" w:rsidRDefault="00215F33" w:rsidP="00215F33">
      <w:pPr>
        <w:numPr>
          <w:ilvl w:val="0"/>
          <w:numId w:val="3"/>
        </w:numPr>
        <w:autoSpaceDE w:val="0"/>
        <w:autoSpaceDN w:val="0"/>
        <w:adjustRightInd w:val="0"/>
        <w:spacing w:after="120"/>
        <w:ind w:left="1134" w:hanging="567"/>
        <w:jc w:val="both"/>
        <w:rPr>
          <w:rFonts w:ascii="Arial" w:hAnsi="Arial" w:cs="Arial"/>
          <w:sz w:val="22"/>
          <w:szCs w:val="22"/>
          <w:lang w:val="en-US"/>
        </w:rPr>
      </w:pPr>
      <w:r w:rsidRPr="00E0372D">
        <w:rPr>
          <w:rFonts w:ascii="Arial" w:eastAsia="SimSun" w:hAnsi="Arial" w:cs="Arial"/>
          <w:sz w:val="22"/>
          <w:szCs w:val="22"/>
          <w:u w:val="single"/>
          <w:lang w:val="en-GB"/>
        </w:rPr>
        <w:t>Invites</w:t>
      </w:r>
      <w:r w:rsidRPr="00E0372D">
        <w:rPr>
          <w:rFonts w:ascii="Arial" w:eastAsia="SimSun" w:hAnsi="Arial" w:cs="Arial"/>
          <w:sz w:val="22"/>
          <w:szCs w:val="22"/>
          <w:lang w:val="en-GB"/>
        </w:rPr>
        <w:t xml:space="preserve"> States Parties to take the present decision into account when submitting files for the 202</w:t>
      </w:r>
      <w:r w:rsidR="003D4B17" w:rsidRPr="00E0372D">
        <w:rPr>
          <w:rFonts w:ascii="Arial" w:eastAsia="SimSun" w:hAnsi="Arial" w:cs="Arial"/>
          <w:sz w:val="22"/>
          <w:szCs w:val="22"/>
          <w:lang w:val="en-GB"/>
        </w:rPr>
        <w:t>2</w:t>
      </w:r>
      <w:r w:rsidRPr="00E0372D">
        <w:rPr>
          <w:rFonts w:ascii="Arial" w:eastAsia="SimSun" w:hAnsi="Arial" w:cs="Arial"/>
          <w:sz w:val="22"/>
          <w:szCs w:val="22"/>
          <w:lang w:val="en-GB"/>
        </w:rPr>
        <w:t xml:space="preserve"> and 202</w:t>
      </w:r>
      <w:r w:rsidR="003D4B17" w:rsidRPr="00E0372D">
        <w:rPr>
          <w:rFonts w:ascii="Arial" w:eastAsia="SimSun" w:hAnsi="Arial" w:cs="Arial"/>
          <w:sz w:val="22"/>
          <w:szCs w:val="22"/>
          <w:lang w:val="en-GB"/>
        </w:rPr>
        <w:t>3</w:t>
      </w:r>
      <w:r w:rsidRPr="00E0372D">
        <w:rPr>
          <w:rFonts w:ascii="Arial" w:eastAsia="SimSun" w:hAnsi="Arial" w:cs="Arial"/>
          <w:sz w:val="22"/>
          <w:szCs w:val="22"/>
          <w:lang w:val="en-GB"/>
        </w:rPr>
        <w:t xml:space="preserve"> cycles;</w:t>
      </w:r>
    </w:p>
    <w:p w14:paraId="1F6EA2A7" w14:textId="6CA6C892" w:rsidR="00A36B26" w:rsidRPr="00E0372D" w:rsidRDefault="0000193F" w:rsidP="00A36B26">
      <w:pPr>
        <w:numPr>
          <w:ilvl w:val="0"/>
          <w:numId w:val="3"/>
        </w:numPr>
        <w:autoSpaceDE w:val="0"/>
        <w:autoSpaceDN w:val="0"/>
        <w:adjustRightInd w:val="0"/>
        <w:spacing w:after="120"/>
        <w:ind w:left="1134" w:hanging="567"/>
        <w:jc w:val="both"/>
        <w:rPr>
          <w:rFonts w:ascii="Arial" w:hAnsi="Arial" w:cs="Arial"/>
          <w:sz w:val="22"/>
          <w:szCs w:val="22"/>
          <w:lang w:val="en-GB"/>
        </w:rPr>
      </w:pPr>
      <w:r>
        <w:rPr>
          <w:rFonts w:ascii="Arial" w:eastAsia="SimSun" w:hAnsi="Arial" w:cs="Arial"/>
          <w:sz w:val="22"/>
          <w:szCs w:val="22"/>
          <w:u w:val="single"/>
          <w:lang w:val="en-GB"/>
        </w:rPr>
        <w:t>Further r</w:t>
      </w:r>
      <w:r w:rsidR="00A36B26" w:rsidRPr="00E0372D">
        <w:rPr>
          <w:rFonts w:ascii="Arial" w:eastAsia="SimSun" w:hAnsi="Arial" w:cs="Arial"/>
          <w:sz w:val="22"/>
          <w:szCs w:val="22"/>
          <w:u w:val="single"/>
          <w:lang w:val="en-GB"/>
        </w:rPr>
        <w:t>equests</w:t>
      </w:r>
      <w:r w:rsidR="00A36B26" w:rsidRPr="00E0372D">
        <w:rPr>
          <w:rFonts w:ascii="Arial" w:eastAsia="SimSun" w:hAnsi="Arial" w:cs="Arial"/>
          <w:sz w:val="22"/>
          <w:szCs w:val="22"/>
          <w:lang w:val="en-GB"/>
        </w:rPr>
        <w:t xml:space="preserve"> that the Secretariat report to it on the number of files submitted for the 2022 and 2023 cycles, its </w:t>
      </w:r>
      <w:bookmarkStart w:id="0" w:name="_GoBack"/>
      <w:r w:rsidR="00A36B26" w:rsidRPr="00E52DB1">
        <w:rPr>
          <w:rFonts w:ascii="Arial" w:eastAsia="SimSun" w:hAnsi="Arial" w:cs="Arial"/>
          <w:sz w:val="22"/>
          <w:szCs w:val="22"/>
          <w:lang w:val="en-GB"/>
        </w:rPr>
        <w:t>experience</w:t>
      </w:r>
      <w:bookmarkEnd w:id="0"/>
      <w:r w:rsidR="00A36B26" w:rsidRPr="00E0372D">
        <w:rPr>
          <w:rFonts w:ascii="Arial" w:eastAsia="SimSun" w:hAnsi="Arial" w:cs="Arial"/>
          <w:sz w:val="22"/>
          <w:szCs w:val="22"/>
          <w:lang w:val="en-GB"/>
        </w:rPr>
        <w:t xml:space="preserve"> in applying the Operational Directives and the present decision at its seventeenth session.</w:t>
      </w:r>
    </w:p>
    <w:sectPr w:rsidR="00A36B26" w:rsidRPr="00E0372D" w:rsidSect="00655736">
      <w:headerReference w:type="even" r:id="rId13"/>
      <w:headerReference w:type="default" r:id="rId14"/>
      <w:headerReference w:type="first" r:id="rId15"/>
      <w:pgSz w:w="11906" w:h="16838" w:code="9"/>
      <w:pgMar w:top="1418" w:right="1134" w:bottom="1134" w:left="1134" w:header="397" w:footer="28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90838" w16cex:dateUtc="2020-11-13T13:27:00Z"/>
  <w16cex:commentExtensible w16cex:durableId="23590A63" w16cex:dateUtc="2020-11-13T13:36:00Z"/>
  <w16cex:commentExtensible w16cex:durableId="23590B00" w16cex:dateUtc="2020-11-13T13:39:00Z"/>
  <w16cex:commentExtensible w16cex:durableId="23590BB2" w16cex:dateUtc="2020-11-13T13:42:00Z"/>
  <w16cex:commentExtensible w16cex:durableId="23590D18" w16cex:dateUtc="2020-11-13T13:48:00Z"/>
  <w16cex:commentExtensible w16cex:durableId="23590E0C" w16cex:dateUtc="2020-11-13T13:52:00Z"/>
  <w16cex:commentExtensible w16cex:durableId="23590E44" w16cex:dateUtc="2020-11-13T13:53:00Z"/>
  <w16cex:commentExtensible w16cex:durableId="2359100A" w16cex:dateUtc="2020-11-13T14: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32EA0" w14:textId="77777777" w:rsidR="00127B90" w:rsidRDefault="00127B90" w:rsidP="00655736">
      <w:r>
        <w:separator/>
      </w:r>
    </w:p>
  </w:endnote>
  <w:endnote w:type="continuationSeparator" w:id="0">
    <w:p w14:paraId="28235822" w14:textId="77777777" w:rsidR="00127B90" w:rsidRDefault="00127B90"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FA2D7" w14:textId="77777777" w:rsidR="00127B90" w:rsidRDefault="00127B90" w:rsidP="00655736">
      <w:r>
        <w:separator/>
      </w:r>
    </w:p>
  </w:footnote>
  <w:footnote w:type="continuationSeparator" w:id="0">
    <w:p w14:paraId="7AA198CB" w14:textId="77777777" w:rsidR="00127B90" w:rsidRDefault="00127B90" w:rsidP="00655736">
      <w:r>
        <w:continuationSeparator/>
      </w:r>
    </w:p>
  </w:footnote>
  <w:footnote w:id="1">
    <w:p w14:paraId="7B20564F" w14:textId="323AB297" w:rsidR="00CC15EF" w:rsidRPr="0086697B" w:rsidRDefault="00CC15EF" w:rsidP="0086697B">
      <w:pPr>
        <w:pStyle w:val="FootnoteText"/>
        <w:tabs>
          <w:tab w:val="left" w:pos="540"/>
        </w:tabs>
        <w:spacing w:after="120"/>
        <w:ind w:left="540" w:hanging="540"/>
        <w:rPr>
          <w:rFonts w:ascii="Arial" w:hAnsi="Arial" w:cs="Arial"/>
          <w:sz w:val="18"/>
          <w:szCs w:val="18"/>
          <w:lang w:val="en-GB"/>
        </w:rPr>
      </w:pPr>
      <w:r w:rsidRPr="0086697B">
        <w:rPr>
          <w:rStyle w:val="FootnoteReference"/>
          <w:rFonts w:ascii="Arial" w:hAnsi="Arial" w:cs="Arial"/>
          <w:sz w:val="18"/>
          <w:szCs w:val="18"/>
          <w:vertAlign w:val="baseline"/>
          <w:lang w:val="en-GB"/>
        </w:rPr>
        <w:footnoteRef/>
      </w:r>
      <w:r w:rsidR="0086697B" w:rsidRPr="0086697B">
        <w:rPr>
          <w:rFonts w:ascii="Arial" w:hAnsi="Arial" w:cs="Arial"/>
          <w:sz w:val="18"/>
          <w:szCs w:val="18"/>
          <w:lang w:val="en-GB"/>
        </w:rPr>
        <w:t>.</w:t>
      </w:r>
      <w:r w:rsidR="0086697B" w:rsidRPr="0086697B">
        <w:rPr>
          <w:rFonts w:ascii="Arial" w:hAnsi="Arial" w:cs="Arial"/>
          <w:sz w:val="18"/>
          <w:szCs w:val="18"/>
          <w:lang w:val="en-GB"/>
        </w:rPr>
        <w:tab/>
      </w:r>
      <w:r w:rsidRPr="0086697B">
        <w:rPr>
          <w:rFonts w:ascii="Arial" w:hAnsi="Arial" w:cs="Arial"/>
          <w:sz w:val="18"/>
          <w:szCs w:val="18"/>
          <w:lang w:val="en-GB"/>
        </w:rPr>
        <w:t xml:space="preserve">In conformity with </w:t>
      </w:r>
      <w:r w:rsidR="00201AD4" w:rsidRPr="0086697B">
        <w:rPr>
          <w:rFonts w:ascii="Arial" w:hAnsi="Arial" w:cs="Arial"/>
          <w:sz w:val="18"/>
          <w:szCs w:val="18"/>
          <w:lang w:val="en-GB"/>
        </w:rPr>
        <w:t>A</w:t>
      </w:r>
      <w:r w:rsidRPr="0086697B">
        <w:rPr>
          <w:rFonts w:ascii="Arial" w:hAnsi="Arial" w:cs="Arial"/>
          <w:sz w:val="18"/>
          <w:szCs w:val="18"/>
          <w:lang w:val="en-GB"/>
        </w:rPr>
        <w:t xml:space="preserve">rticle 7 (g) of the Convention, each year the Committee examines: nominations of elements for inscription on </w:t>
      </w:r>
      <w:r w:rsidR="00201AD4" w:rsidRPr="0086697B">
        <w:rPr>
          <w:rFonts w:ascii="Arial" w:hAnsi="Arial" w:cs="Arial"/>
          <w:sz w:val="18"/>
          <w:szCs w:val="18"/>
          <w:lang w:val="en-GB"/>
        </w:rPr>
        <w:t xml:space="preserve">the </w:t>
      </w:r>
      <w:r w:rsidRPr="0086697B">
        <w:rPr>
          <w:rFonts w:ascii="Arial" w:hAnsi="Arial" w:cs="Arial"/>
          <w:sz w:val="18"/>
          <w:szCs w:val="18"/>
          <w:lang w:val="en-GB"/>
        </w:rPr>
        <w:t>Representative List and the Urgent Safeguarding List</w:t>
      </w:r>
      <w:r w:rsidR="00327E67" w:rsidRPr="0086697B">
        <w:rPr>
          <w:rFonts w:ascii="Arial" w:hAnsi="Arial" w:cs="Arial"/>
          <w:sz w:val="18"/>
          <w:szCs w:val="18"/>
          <w:lang w:val="en-GB"/>
        </w:rPr>
        <w:t>,</w:t>
      </w:r>
      <w:r w:rsidRPr="0086697B">
        <w:rPr>
          <w:rFonts w:ascii="Arial" w:hAnsi="Arial" w:cs="Arial"/>
          <w:sz w:val="18"/>
          <w:szCs w:val="18"/>
          <w:lang w:val="en-GB"/>
        </w:rPr>
        <w:t xml:space="preserve"> proposals for selection on the Register of Good Safeguarding Practices and Requests for International Assistance above US$100,000</w:t>
      </w:r>
      <w:r w:rsidR="00122F5A" w:rsidRPr="0086697B">
        <w:rPr>
          <w:rFonts w:ascii="Arial" w:hAnsi="Arial" w:cs="Arial"/>
          <w:sz w:val="18"/>
          <w:szCs w:val="18"/>
          <w:lang w:val="en-GB"/>
        </w:rPr>
        <w:t>.</w:t>
      </w:r>
    </w:p>
  </w:footnote>
  <w:footnote w:id="2">
    <w:p w14:paraId="772947D7" w14:textId="00B2F575" w:rsidR="00CC15EF" w:rsidRPr="0086697B" w:rsidRDefault="00CC15EF" w:rsidP="0086697B">
      <w:pPr>
        <w:pStyle w:val="FootnoteText"/>
        <w:tabs>
          <w:tab w:val="left" w:pos="540"/>
        </w:tabs>
        <w:spacing w:after="120"/>
        <w:rPr>
          <w:rFonts w:asciiTheme="minorBidi" w:hAnsiTheme="minorBidi" w:cstheme="minorBidi"/>
          <w:sz w:val="18"/>
          <w:szCs w:val="18"/>
          <w:lang w:val="pt-PT"/>
        </w:rPr>
      </w:pPr>
      <w:r w:rsidRPr="0086697B">
        <w:rPr>
          <w:rStyle w:val="FootnoteReference"/>
          <w:rFonts w:asciiTheme="minorBidi" w:hAnsiTheme="minorBidi" w:cstheme="minorBidi"/>
          <w:sz w:val="18"/>
          <w:szCs w:val="18"/>
          <w:vertAlign w:val="baseline"/>
        </w:rPr>
        <w:footnoteRef/>
      </w:r>
      <w:r w:rsidR="0086697B" w:rsidRPr="0086697B">
        <w:rPr>
          <w:rFonts w:asciiTheme="minorBidi" w:hAnsiTheme="minorBidi" w:cstheme="minorBidi"/>
          <w:sz w:val="18"/>
          <w:szCs w:val="18"/>
          <w:lang w:val="pt-PT"/>
        </w:rPr>
        <w:t>.</w:t>
      </w:r>
      <w:r w:rsidR="0086697B" w:rsidRPr="0086697B">
        <w:rPr>
          <w:rFonts w:asciiTheme="minorBidi" w:hAnsiTheme="minorBidi" w:cstheme="minorBidi"/>
          <w:sz w:val="18"/>
          <w:szCs w:val="18"/>
          <w:lang w:val="pt-PT"/>
        </w:rPr>
        <w:tab/>
      </w:r>
      <w:r w:rsidRPr="0086697B">
        <w:rPr>
          <w:rFonts w:asciiTheme="minorBidi" w:eastAsia="SimSun" w:hAnsiTheme="minorBidi" w:cstheme="minorBidi"/>
          <w:sz w:val="18"/>
          <w:szCs w:val="18"/>
          <w:lang w:val="pt-PT"/>
        </w:rPr>
        <w:t>Decisions </w:t>
      </w:r>
      <w:hyperlink r:id="rId1" w:history="1">
        <w:r w:rsidRPr="0086697B">
          <w:rPr>
            <w:rStyle w:val="Hyperlink"/>
            <w:rFonts w:asciiTheme="minorBidi" w:eastAsia="SimSun" w:hAnsiTheme="minorBidi" w:cstheme="minorBidi"/>
            <w:sz w:val="18"/>
            <w:szCs w:val="18"/>
            <w:lang w:val="pt-PT"/>
          </w:rPr>
          <w:t>8.COM 10</w:t>
        </w:r>
      </w:hyperlink>
      <w:r w:rsidRPr="0086697B">
        <w:rPr>
          <w:rFonts w:asciiTheme="minorBidi" w:eastAsia="SimSun" w:hAnsiTheme="minorBidi" w:cstheme="minorBidi"/>
          <w:sz w:val="18"/>
          <w:szCs w:val="18"/>
          <w:lang w:val="pt-PT"/>
        </w:rPr>
        <w:t xml:space="preserve">; </w:t>
      </w:r>
      <w:hyperlink r:id="rId2" w:history="1">
        <w:r w:rsidRPr="0086697B">
          <w:rPr>
            <w:rStyle w:val="Hyperlink"/>
            <w:rFonts w:asciiTheme="minorBidi" w:eastAsia="SimSun" w:hAnsiTheme="minorBidi" w:cstheme="minorBidi"/>
            <w:sz w:val="18"/>
            <w:szCs w:val="18"/>
            <w:lang w:val="pt-PT"/>
          </w:rPr>
          <w:t>9.COM 12</w:t>
        </w:r>
      </w:hyperlink>
      <w:r w:rsidRPr="0086697B">
        <w:rPr>
          <w:rFonts w:asciiTheme="minorBidi" w:eastAsia="SimSun" w:hAnsiTheme="minorBidi" w:cstheme="minorBidi"/>
          <w:sz w:val="18"/>
          <w:szCs w:val="18"/>
          <w:lang w:val="pt-PT"/>
        </w:rPr>
        <w:t xml:space="preserve">; </w:t>
      </w:r>
      <w:hyperlink r:id="rId3" w:history="1">
        <w:r w:rsidRPr="0086697B">
          <w:rPr>
            <w:rStyle w:val="Hyperlink"/>
            <w:rFonts w:asciiTheme="minorBidi" w:eastAsia="SimSun" w:hAnsiTheme="minorBidi" w:cstheme="minorBidi"/>
            <w:sz w:val="18"/>
            <w:szCs w:val="18"/>
            <w:lang w:val="pt-PT"/>
          </w:rPr>
          <w:t>10.COM 13</w:t>
        </w:r>
      </w:hyperlink>
      <w:r w:rsidRPr="0086697B">
        <w:rPr>
          <w:rFonts w:asciiTheme="minorBidi" w:eastAsia="SimSun" w:hAnsiTheme="minorBidi" w:cstheme="minorBidi"/>
          <w:color w:val="0000FF"/>
          <w:sz w:val="18"/>
          <w:szCs w:val="18"/>
          <w:lang w:val="pt-PT"/>
        </w:rPr>
        <w:t xml:space="preserve">, </w:t>
      </w:r>
      <w:hyperlink r:id="rId4" w:history="1">
        <w:r w:rsidRPr="0086697B">
          <w:rPr>
            <w:rStyle w:val="Hyperlink"/>
            <w:rFonts w:asciiTheme="minorBidi" w:eastAsia="SimSun" w:hAnsiTheme="minorBidi" w:cstheme="minorBidi"/>
            <w:sz w:val="18"/>
            <w:szCs w:val="18"/>
            <w:lang w:val="pt-PT"/>
          </w:rPr>
          <w:t>11.COM 12</w:t>
        </w:r>
      </w:hyperlink>
      <w:r w:rsidRPr="0086697B">
        <w:rPr>
          <w:rFonts w:asciiTheme="minorBidi" w:eastAsia="SimSun" w:hAnsiTheme="minorBidi" w:cstheme="minorBidi"/>
          <w:sz w:val="18"/>
          <w:szCs w:val="18"/>
          <w:lang w:val="pt-PT"/>
        </w:rPr>
        <w:t xml:space="preserve">, </w:t>
      </w:r>
      <w:hyperlink r:id="rId5" w:history="1">
        <w:r w:rsidRPr="0086697B">
          <w:rPr>
            <w:rStyle w:val="Hyperlink"/>
            <w:rFonts w:asciiTheme="minorBidi" w:eastAsia="SimSun" w:hAnsiTheme="minorBidi" w:cstheme="minorBidi"/>
            <w:sz w:val="18"/>
            <w:szCs w:val="18"/>
            <w:lang w:val="pt-PT"/>
          </w:rPr>
          <w:t>12.COM 13</w:t>
        </w:r>
      </w:hyperlink>
      <w:r w:rsidRPr="0086697B">
        <w:rPr>
          <w:rFonts w:asciiTheme="minorBidi" w:eastAsia="SimSun" w:hAnsiTheme="minorBidi" w:cstheme="minorBidi"/>
          <w:color w:val="0000FF"/>
          <w:sz w:val="18"/>
          <w:szCs w:val="18"/>
          <w:u w:val="single"/>
          <w:lang w:val="pt-PT"/>
        </w:rPr>
        <w:t xml:space="preserve"> </w:t>
      </w:r>
      <w:hyperlink r:id="rId6" w:history="1">
        <w:r w:rsidRPr="0086697B">
          <w:rPr>
            <w:rFonts w:asciiTheme="minorBidi" w:eastAsia="SimSun" w:hAnsiTheme="minorBidi" w:cstheme="minorBidi"/>
            <w:sz w:val="18"/>
            <w:szCs w:val="18"/>
            <w:lang w:val="pt-PT"/>
          </w:rPr>
          <w:t>,</w:t>
        </w:r>
        <w:r w:rsidRPr="0086697B">
          <w:rPr>
            <w:rStyle w:val="Hyperlink"/>
            <w:rFonts w:asciiTheme="minorBidi" w:hAnsiTheme="minorBidi" w:cstheme="minorBidi"/>
            <w:sz w:val="18"/>
            <w:szCs w:val="18"/>
            <w:lang w:val="pt-PT"/>
          </w:rPr>
          <w:t xml:space="preserve"> 12.COM 14</w:t>
        </w:r>
      </w:hyperlink>
      <w:r w:rsidRPr="0086697B">
        <w:rPr>
          <w:rFonts w:asciiTheme="minorBidi" w:eastAsia="SimSun" w:hAnsiTheme="minorBidi" w:cstheme="minorBidi"/>
          <w:sz w:val="18"/>
          <w:szCs w:val="18"/>
          <w:lang w:val="pt-PT"/>
        </w:rPr>
        <w:t xml:space="preserve"> and </w:t>
      </w:r>
      <w:hyperlink r:id="rId7" w:history="1">
        <w:r w:rsidRPr="0086697B">
          <w:rPr>
            <w:rStyle w:val="Hyperlink"/>
            <w:rFonts w:asciiTheme="minorBidi" w:eastAsia="SimSun" w:hAnsiTheme="minorBidi" w:cstheme="minorBidi"/>
            <w:sz w:val="18"/>
            <w:szCs w:val="18"/>
            <w:lang w:val="pt-PT"/>
          </w:rPr>
          <w:t>13.COM 15</w:t>
        </w:r>
      </w:hyperlink>
      <w:r w:rsidR="0086697B" w:rsidRPr="0086697B">
        <w:rPr>
          <w:rStyle w:val="Hyperlink"/>
          <w:rFonts w:asciiTheme="minorBidi" w:eastAsia="SimSun" w:hAnsiTheme="minorBidi" w:cstheme="minorBidi"/>
          <w:color w:val="000000" w:themeColor="text1"/>
          <w:sz w:val="18"/>
          <w:szCs w:val="18"/>
          <w:u w:val="none"/>
          <w:lang w:val="pt-PT"/>
        </w:rPr>
        <w:t>.</w:t>
      </w:r>
    </w:p>
  </w:footnote>
  <w:footnote w:id="3">
    <w:p w14:paraId="1A2FF21F" w14:textId="0E04BE01" w:rsidR="00CC15EF" w:rsidRPr="0086697B" w:rsidRDefault="00CC15EF" w:rsidP="0086697B">
      <w:pPr>
        <w:pStyle w:val="FootnoteText"/>
        <w:tabs>
          <w:tab w:val="left" w:pos="540"/>
        </w:tabs>
        <w:ind w:left="540" w:hanging="540"/>
        <w:rPr>
          <w:rFonts w:asciiTheme="minorBidi" w:hAnsiTheme="minorBidi" w:cstheme="minorBidi"/>
          <w:sz w:val="16"/>
          <w:szCs w:val="16"/>
          <w:lang w:val="en-US"/>
        </w:rPr>
      </w:pPr>
      <w:r w:rsidRPr="0086697B">
        <w:rPr>
          <w:rStyle w:val="FootnoteReference"/>
          <w:rFonts w:asciiTheme="minorBidi" w:hAnsiTheme="minorBidi" w:cstheme="minorBidi"/>
          <w:sz w:val="18"/>
          <w:szCs w:val="18"/>
          <w:vertAlign w:val="baseline"/>
        </w:rPr>
        <w:footnoteRef/>
      </w:r>
      <w:r w:rsidR="0086697B" w:rsidRPr="0086697B">
        <w:rPr>
          <w:rFonts w:asciiTheme="minorBidi" w:hAnsiTheme="minorBidi" w:cstheme="minorBidi"/>
          <w:sz w:val="18"/>
          <w:szCs w:val="18"/>
          <w:lang w:val="en-US"/>
        </w:rPr>
        <w:t>.</w:t>
      </w:r>
      <w:r w:rsidR="0086697B" w:rsidRPr="0086697B">
        <w:rPr>
          <w:rFonts w:asciiTheme="minorBidi" w:hAnsiTheme="minorBidi" w:cstheme="minorBidi"/>
          <w:sz w:val="18"/>
          <w:szCs w:val="18"/>
          <w:lang w:val="en-US"/>
        </w:rPr>
        <w:tab/>
      </w:r>
      <w:r w:rsidRPr="0086697B">
        <w:rPr>
          <w:rFonts w:asciiTheme="minorBidi" w:hAnsiTheme="minorBidi" w:cstheme="minorBidi"/>
          <w:sz w:val="18"/>
          <w:szCs w:val="18"/>
          <w:lang w:val="en-GB"/>
        </w:rPr>
        <w:t xml:space="preserve">The list of files for the </w:t>
      </w:r>
      <w:hyperlink r:id="rId8" w:history="1">
        <w:r w:rsidRPr="0086697B">
          <w:rPr>
            <w:rStyle w:val="Hyperlink"/>
            <w:rFonts w:asciiTheme="minorBidi" w:hAnsiTheme="minorBidi" w:cstheme="minorBidi"/>
            <w:sz w:val="18"/>
            <w:szCs w:val="18"/>
            <w:lang w:val="en-GB"/>
          </w:rPr>
          <w:t>2020 cycle</w:t>
        </w:r>
      </w:hyperlink>
      <w:r w:rsidRPr="0086697B">
        <w:rPr>
          <w:rFonts w:asciiTheme="minorBidi" w:hAnsiTheme="minorBidi" w:cstheme="minorBidi"/>
          <w:sz w:val="18"/>
          <w:szCs w:val="18"/>
          <w:lang w:val="en-GB"/>
        </w:rPr>
        <w:t xml:space="preserve"> are displayed on a dedicated page of the website of the Convention</w:t>
      </w:r>
      <w:r w:rsidR="00122F5A" w:rsidRPr="0086697B">
        <w:rPr>
          <w:rFonts w:asciiTheme="minorBidi" w:hAnsiTheme="minorBidi" w:cstheme="minorBidi"/>
          <w:sz w:val="18"/>
          <w:szCs w:val="18"/>
          <w:lang w:val="en-GB"/>
        </w:rPr>
        <w:t>,</w:t>
      </w:r>
      <w:r w:rsidRPr="0086697B">
        <w:rPr>
          <w:rFonts w:asciiTheme="minorBidi" w:hAnsiTheme="minorBidi" w:cstheme="minorBidi"/>
          <w:sz w:val="18"/>
          <w:szCs w:val="18"/>
          <w:lang w:val="en-GB"/>
        </w:rPr>
        <w:t xml:space="preserve"> along with an indication of those files that have been treated.</w:t>
      </w:r>
    </w:p>
  </w:footnote>
  <w:footnote w:id="4">
    <w:p w14:paraId="76B302FB" w14:textId="238B2D0B" w:rsidR="00CC15EF" w:rsidRPr="00E52DB1" w:rsidRDefault="00CC15EF" w:rsidP="0086697B">
      <w:pPr>
        <w:pStyle w:val="FootnoteText"/>
        <w:tabs>
          <w:tab w:val="left" w:pos="540"/>
        </w:tabs>
        <w:ind w:left="540" w:hanging="540"/>
        <w:rPr>
          <w:rFonts w:asciiTheme="minorBidi" w:hAnsiTheme="minorBidi" w:cstheme="minorBidi"/>
          <w:sz w:val="18"/>
          <w:szCs w:val="18"/>
          <w:lang w:val="en-US"/>
        </w:rPr>
      </w:pPr>
      <w:r w:rsidRPr="0086697B">
        <w:rPr>
          <w:rStyle w:val="FootnoteReference"/>
          <w:rFonts w:asciiTheme="minorBidi" w:hAnsiTheme="minorBidi" w:cstheme="minorBidi"/>
          <w:sz w:val="18"/>
          <w:szCs w:val="18"/>
          <w:vertAlign w:val="baseline"/>
        </w:rPr>
        <w:footnoteRef/>
      </w:r>
      <w:r w:rsidR="0086697B" w:rsidRPr="0086697B">
        <w:rPr>
          <w:rFonts w:asciiTheme="minorBidi" w:hAnsiTheme="minorBidi" w:cstheme="minorBidi"/>
          <w:sz w:val="18"/>
          <w:szCs w:val="18"/>
          <w:lang w:val="en-US"/>
        </w:rPr>
        <w:t>.</w:t>
      </w:r>
      <w:r w:rsidR="0086697B" w:rsidRPr="0086697B">
        <w:rPr>
          <w:rFonts w:asciiTheme="minorBidi" w:hAnsiTheme="minorBidi" w:cstheme="minorBidi"/>
          <w:sz w:val="18"/>
          <w:szCs w:val="18"/>
          <w:lang w:val="en-US"/>
        </w:rPr>
        <w:tab/>
      </w:r>
      <w:r w:rsidRPr="00E52DB1">
        <w:rPr>
          <w:rFonts w:asciiTheme="minorBidi" w:hAnsiTheme="minorBidi" w:cstheme="minorBidi"/>
          <w:sz w:val="18"/>
          <w:szCs w:val="18"/>
          <w:lang w:val="en-US"/>
        </w:rPr>
        <w:t xml:space="preserve">The list of potential files for the </w:t>
      </w:r>
      <w:hyperlink r:id="rId9" w:history="1">
        <w:r w:rsidRPr="00E52DB1">
          <w:rPr>
            <w:rStyle w:val="Hyperlink"/>
            <w:rFonts w:asciiTheme="minorBidi" w:hAnsiTheme="minorBidi" w:cstheme="minorBidi"/>
            <w:sz w:val="18"/>
            <w:szCs w:val="18"/>
            <w:lang w:val="en-US"/>
          </w:rPr>
          <w:t>2021 cycle</w:t>
        </w:r>
      </w:hyperlink>
      <w:r w:rsidRPr="00E52DB1">
        <w:rPr>
          <w:rFonts w:asciiTheme="minorBidi" w:hAnsiTheme="minorBidi" w:cstheme="minorBidi"/>
          <w:sz w:val="18"/>
          <w:szCs w:val="18"/>
          <w:lang w:val="en-US"/>
        </w:rPr>
        <w:t xml:space="preserve"> are displayed on a dedicated page of the website of the Convention</w:t>
      </w:r>
      <w:r w:rsidR="00122F5A" w:rsidRPr="00E52DB1">
        <w:rPr>
          <w:rFonts w:asciiTheme="minorBidi" w:hAnsiTheme="minorBidi" w:cstheme="minorBidi"/>
          <w:sz w:val="18"/>
          <w:szCs w:val="18"/>
          <w:lang w:val="en-US"/>
        </w:rPr>
        <w:t>,</w:t>
      </w:r>
      <w:r w:rsidRPr="00E52DB1">
        <w:rPr>
          <w:rFonts w:asciiTheme="minorBidi" w:hAnsiTheme="minorBidi" w:cstheme="minorBidi"/>
          <w:sz w:val="18"/>
          <w:szCs w:val="18"/>
          <w:lang w:val="en-US"/>
        </w:rPr>
        <w:t xml:space="preserve"> along with an indication of those files that are or have been treated</w:t>
      </w:r>
      <w:r w:rsidR="00122F5A" w:rsidRPr="00E52DB1">
        <w:rPr>
          <w:rFonts w:asciiTheme="minorBidi" w:hAnsiTheme="minorBidi" w:cstheme="minorBidi"/>
          <w:sz w:val="18"/>
          <w:szCs w:val="18"/>
          <w:lang w:val="en-US"/>
        </w:rPr>
        <w:t>.</w:t>
      </w:r>
    </w:p>
  </w:footnote>
  <w:footnote w:id="5">
    <w:p w14:paraId="155D2EB9" w14:textId="35A2AE13" w:rsidR="00CC15EF" w:rsidRPr="00E52DB1" w:rsidRDefault="00CC15EF" w:rsidP="0086697B">
      <w:pPr>
        <w:pStyle w:val="FootnoteText"/>
        <w:tabs>
          <w:tab w:val="left" w:pos="540"/>
        </w:tabs>
        <w:spacing w:after="60"/>
        <w:rPr>
          <w:rFonts w:asciiTheme="minorBidi" w:hAnsiTheme="minorBidi" w:cstheme="minorBidi"/>
          <w:sz w:val="18"/>
          <w:szCs w:val="18"/>
          <w:lang w:val="en-US"/>
        </w:rPr>
      </w:pPr>
      <w:r w:rsidRPr="00E52DB1">
        <w:rPr>
          <w:rStyle w:val="FootnoteReference"/>
          <w:rFonts w:asciiTheme="minorBidi" w:hAnsiTheme="minorBidi" w:cstheme="minorBidi"/>
          <w:sz w:val="18"/>
          <w:szCs w:val="18"/>
          <w:vertAlign w:val="baseline"/>
        </w:rPr>
        <w:footnoteRef/>
      </w:r>
      <w:r w:rsidR="0086697B" w:rsidRPr="00E52DB1">
        <w:rPr>
          <w:rFonts w:asciiTheme="minorBidi" w:hAnsiTheme="minorBidi" w:cstheme="minorBidi"/>
          <w:sz w:val="18"/>
          <w:szCs w:val="18"/>
          <w:lang w:val="en-GB"/>
        </w:rPr>
        <w:t>.</w:t>
      </w:r>
      <w:r w:rsidRPr="00E52DB1">
        <w:rPr>
          <w:rFonts w:asciiTheme="minorBidi" w:hAnsiTheme="minorBidi" w:cstheme="minorBidi"/>
          <w:sz w:val="18"/>
          <w:szCs w:val="18"/>
          <w:lang w:val="en-GB"/>
        </w:rPr>
        <w:tab/>
      </w:r>
      <w:hyperlink r:id="rId10" w:history="1">
        <w:r w:rsidRPr="00E52DB1">
          <w:rPr>
            <w:rStyle w:val="Hyperlink"/>
            <w:rFonts w:asciiTheme="minorBidi" w:hAnsiTheme="minorBidi" w:cstheme="minorBidi"/>
            <w:sz w:val="18"/>
            <w:szCs w:val="18"/>
            <w:lang w:val="en-US"/>
          </w:rPr>
          <w:t>https://ich.unesco.org/en/events/expert-meeting-on-the-2003-convention-00129</w:t>
        </w:r>
      </w:hyperlink>
    </w:p>
  </w:footnote>
  <w:footnote w:id="6">
    <w:p w14:paraId="32D631AB" w14:textId="02C0B3DD" w:rsidR="00CC15EF" w:rsidRPr="00E52DB1" w:rsidRDefault="00CC15EF" w:rsidP="0086697B">
      <w:pPr>
        <w:pStyle w:val="FootnoteText"/>
        <w:tabs>
          <w:tab w:val="left" w:pos="540"/>
        </w:tabs>
        <w:spacing w:after="60"/>
        <w:rPr>
          <w:rFonts w:asciiTheme="minorBidi" w:hAnsiTheme="minorBidi" w:cstheme="minorBidi"/>
          <w:sz w:val="18"/>
          <w:szCs w:val="18"/>
          <w:lang w:val="en-US"/>
        </w:rPr>
      </w:pPr>
      <w:r w:rsidRPr="00E52DB1">
        <w:rPr>
          <w:rStyle w:val="FootnoteReference"/>
          <w:rFonts w:asciiTheme="minorBidi" w:hAnsiTheme="minorBidi" w:cstheme="minorBidi"/>
          <w:sz w:val="18"/>
          <w:szCs w:val="18"/>
          <w:vertAlign w:val="baseline"/>
        </w:rPr>
        <w:footnoteRef/>
      </w:r>
      <w:r w:rsidR="0086697B" w:rsidRPr="00E52DB1">
        <w:rPr>
          <w:rFonts w:asciiTheme="minorBidi" w:hAnsiTheme="minorBidi" w:cstheme="minorBidi"/>
          <w:sz w:val="18"/>
          <w:szCs w:val="18"/>
          <w:lang w:val="en-GB"/>
        </w:rPr>
        <w:t>.</w:t>
      </w:r>
      <w:r w:rsidRPr="00E52DB1">
        <w:rPr>
          <w:rFonts w:asciiTheme="minorBidi" w:hAnsiTheme="minorBidi" w:cstheme="minorBidi"/>
          <w:sz w:val="18"/>
          <w:szCs w:val="18"/>
          <w:lang w:val="en-GB"/>
        </w:rPr>
        <w:tab/>
      </w:r>
      <w:hyperlink r:id="rId11" w:history="1">
        <w:r w:rsidR="0000193F" w:rsidRPr="00E52DB1">
          <w:rPr>
            <w:rStyle w:val="Hyperlink"/>
            <w:rFonts w:asciiTheme="minorBidi" w:hAnsiTheme="minorBidi" w:cstheme="minorBidi"/>
            <w:sz w:val="18"/>
            <w:szCs w:val="18"/>
            <w:lang w:val="en-US"/>
          </w:rPr>
          <w:t>http://ich.unesco.org/en/events/5.COM-3.WG-00131</w:t>
        </w:r>
      </w:hyperlink>
      <w:r w:rsidRPr="00E52DB1">
        <w:rPr>
          <w:rFonts w:asciiTheme="minorBidi" w:hAnsiTheme="minorBidi" w:cstheme="minorBidi"/>
          <w:sz w:val="18"/>
          <w:szCs w:val="18"/>
          <w:lang w:val="en-US"/>
        </w:rPr>
        <w:t xml:space="preserve">; </w:t>
      </w:r>
      <w:hyperlink r:id="rId12" w:history="1">
        <w:r w:rsidR="0000193F" w:rsidRPr="00E52DB1">
          <w:rPr>
            <w:rStyle w:val="Hyperlink"/>
            <w:rFonts w:asciiTheme="minorBidi" w:hAnsiTheme="minorBidi" w:cstheme="minorBidi"/>
            <w:sz w:val="18"/>
            <w:szCs w:val="18"/>
            <w:lang w:val="en-US"/>
          </w:rPr>
          <w:t>http://ich.unesco.org/en/events/5.COM-3.1.WG-00133</w:t>
        </w:r>
      </w:hyperlink>
      <w:r w:rsidRPr="00E52DB1">
        <w:rPr>
          <w:rFonts w:asciiTheme="minorBidi" w:hAnsiTheme="minorBidi" w:cstheme="minorBidi"/>
          <w:sz w:val="18"/>
          <w:szCs w:val="18"/>
          <w:lang w:val="en-US"/>
        </w:rPr>
        <w:t>,</w:t>
      </w:r>
      <w:r w:rsidRPr="00E52DB1">
        <w:rPr>
          <w:rFonts w:asciiTheme="minorBidi" w:hAnsiTheme="minorBidi" w:cstheme="minorBidi"/>
          <w:sz w:val="18"/>
          <w:szCs w:val="18"/>
          <w:lang w:val="en-US"/>
        </w:rPr>
        <w:tab/>
      </w:r>
      <w:hyperlink r:id="rId13" w:history="1">
        <w:r w:rsidR="0000193F" w:rsidRPr="00E52DB1">
          <w:rPr>
            <w:rStyle w:val="Hyperlink"/>
            <w:rFonts w:asciiTheme="minorBidi" w:hAnsiTheme="minorBidi" w:cstheme="minorBidi"/>
            <w:sz w:val="18"/>
            <w:szCs w:val="18"/>
            <w:lang w:val="en-US"/>
          </w:rPr>
          <w:t>http://ich.unesco.org/en/events/5.COM-4.WG-00134</w:t>
        </w:r>
      </w:hyperlink>
    </w:p>
  </w:footnote>
  <w:footnote w:id="7">
    <w:p w14:paraId="5E3C4B61" w14:textId="7F92B9B8" w:rsidR="00CC15EF" w:rsidRPr="00E52DB1" w:rsidRDefault="00CC15EF" w:rsidP="0086697B">
      <w:pPr>
        <w:pStyle w:val="FootnoteText"/>
        <w:tabs>
          <w:tab w:val="left" w:pos="540"/>
        </w:tabs>
        <w:spacing w:after="60"/>
        <w:rPr>
          <w:rFonts w:asciiTheme="minorBidi" w:hAnsiTheme="minorBidi" w:cstheme="minorBidi"/>
          <w:sz w:val="18"/>
          <w:szCs w:val="18"/>
          <w:lang w:val="en-US"/>
        </w:rPr>
      </w:pPr>
      <w:r w:rsidRPr="00E52DB1">
        <w:rPr>
          <w:rStyle w:val="FootnoteReference"/>
          <w:rFonts w:asciiTheme="minorBidi" w:hAnsiTheme="minorBidi" w:cstheme="minorBidi"/>
          <w:sz w:val="18"/>
          <w:szCs w:val="18"/>
          <w:vertAlign w:val="baseline"/>
        </w:rPr>
        <w:footnoteRef/>
      </w:r>
      <w:r w:rsidR="0086697B" w:rsidRPr="00E52DB1">
        <w:rPr>
          <w:rFonts w:asciiTheme="minorBidi" w:hAnsiTheme="minorBidi" w:cstheme="minorBidi"/>
          <w:sz w:val="18"/>
          <w:szCs w:val="18"/>
          <w:lang w:val="en-US"/>
        </w:rPr>
        <w:t>.</w:t>
      </w:r>
      <w:r w:rsidRPr="00E52DB1">
        <w:rPr>
          <w:rFonts w:asciiTheme="minorBidi" w:hAnsiTheme="minorBidi" w:cstheme="minorBidi"/>
          <w:sz w:val="18"/>
          <w:szCs w:val="18"/>
          <w:lang w:val="en-US"/>
        </w:rPr>
        <w:tab/>
      </w:r>
      <w:hyperlink r:id="rId14" w:history="1">
        <w:r w:rsidR="004C5039" w:rsidRPr="00E52DB1">
          <w:rPr>
            <w:rStyle w:val="Hyperlink"/>
            <w:rFonts w:asciiTheme="minorBidi" w:hAnsiTheme="minorBidi" w:cstheme="minorBidi"/>
            <w:sz w:val="18"/>
            <w:szCs w:val="18"/>
            <w:lang w:val="en-US" w:eastAsia="zh-CN"/>
          </w:rPr>
          <w:t>https://ich.unesco.org/en/events/6.COM-WG-00155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EA055" w14:textId="66D5A2FD" w:rsidR="00CC15EF" w:rsidRPr="00C23A97" w:rsidRDefault="00CC15EF" w:rsidP="00C5776D">
    <w:pPr>
      <w:pStyle w:val="Header"/>
      <w:rPr>
        <w:rFonts w:ascii="Arial" w:hAnsi="Arial" w:cs="Arial"/>
        <w:lang w:val="en-GB"/>
      </w:rPr>
    </w:pPr>
    <w:r>
      <w:rPr>
        <w:rFonts w:ascii="Arial" w:hAnsi="Arial" w:cs="Arial"/>
        <w:sz w:val="20"/>
        <w:szCs w:val="20"/>
        <w:lang w:val="en-GB"/>
      </w:rPr>
      <w:t>LHE/20/15.COM</w:t>
    </w:r>
    <w:r w:rsidRPr="00C23A97">
      <w:rPr>
        <w:rFonts w:ascii="Arial" w:hAnsi="Arial" w:cs="Arial"/>
        <w:sz w:val="20"/>
        <w:szCs w:val="20"/>
        <w:lang w:val="en-GB"/>
      </w:rPr>
      <w:t>/</w:t>
    </w:r>
    <w:r>
      <w:rPr>
        <w:rFonts w:ascii="Arial" w:hAnsi="Arial" w:cs="Arial"/>
        <w:sz w:val="20"/>
        <w:szCs w:val="20"/>
        <w:lang w:val="en-GB"/>
      </w:rPr>
      <w:t>9</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Pr>
        <w:rStyle w:val="PageNumber"/>
        <w:rFonts w:ascii="Arial" w:hAnsi="Arial" w:cs="Arial"/>
        <w:noProof/>
        <w:sz w:val="20"/>
        <w:szCs w:val="20"/>
        <w:lang w:val="en-GB"/>
      </w:rPr>
      <w:t>4</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F231B" w14:textId="156B09CD" w:rsidR="00CC15EF" w:rsidRPr="0063300C" w:rsidRDefault="00CC15EF" w:rsidP="00C5776D">
    <w:pPr>
      <w:pStyle w:val="Header"/>
      <w:jc w:val="right"/>
      <w:rPr>
        <w:rFonts w:ascii="Arial" w:hAnsi="Arial" w:cs="Arial"/>
        <w:lang w:val="en-GB"/>
      </w:rPr>
    </w:pPr>
    <w:r>
      <w:rPr>
        <w:rFonts w:ascii="Arial" w:hAnsi="Arial" w:cs="Arial"/>
        <w:sz w:val="20"/>
        <w:szCs w:val="20"/>
        <w:lang w:val="en-GB"/>
      </w:rPr>
      <w:t>LHE/20/15.COM</w:t>
    </w:r>
    <w:r w:rsidRPr="0063300C">
      <w:rPr>
        <w:rFonts w:ascii="Arial" w:hAnsi="Arial" w:cs="Arial"/>
        <w:sz w:val="20"/>
        <w:szCs w:val="20"/>
        <w:lang w:val="en-GB"/>
      </w:rPr>
      <w:t>/</w:t>
    </w:r>
    <w:r>
      <w:rPr>
        <w:rFonts w:ascii="Arial" w:hAnsi="Arial" w:cs="Arial"/>
        <w:sz w:val="20"/>
        <w:szCs w:val="20"/>
        <w:lang w:val="en-GB"/>
      </w:rPr>
      <w:t>9</w:t>
    </w:r>
    <w:r w:rsidRPr="00E2125F">
      <w:rPr>
        <w:rFonts w:ascii="Arial" w:hAnsi="Arial" w:cs="Arial"/>
        <w:sz w:val="20"/>
        <w:szCs w:val="20"/>
        <w:lang w:val="en-GB"/>
      </w:rPr>
      <w:t xml:space="preserve"> –</w:t>
    </w:r>
    <w:r w:rsidRPr="0063300C">
      <w:rPr>
        <w:rFonts w:ascii="Arial" w:hAnsi="Arial" w:cs="Arial"/>
        <w:sz w:val="20"/>
        <w:szCs w:val="20"/>
        <w:lang w:val="en-GB"/>
      </w:rPr>
      <w:t xml:space="preserve">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Pr>
        <w:rStyle w:val="PageNumber"/>
        <w:rFonts w:ascii="Arial" w:hAnsi="Arial" w:cs="Arial"/>
        <w:noProof/>
        <w:sz w:val="20"/>
        <w:szCs w:val="20"/>
        <w:lang w:val="en-GB"/>
      </w:rPr>
      <w:t>5</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0B9E0" w14:textId="77777777" w:rsidR="00CC15EF" w:rsidRPr="00E95AE2" w:rsidRDefault="00CC15EF">
    <w:pPr>
      <w:pStyle w:val="Header"/>
      <w:rPr>
        <w:sz w:val="22"/>
        <w:szCs w:val="22"/>
        <w:lang w:val="en-GB"/>
      </w:rPr>
    </w:pPr>
    <w:r>
      <w:rPr>
        <w:noProof/>
      </w:rPr>
      <w:drawing>
        <wp:anchor distT="0" distB="0" distL="114300" distR="114300" simplePos="0" relativeHeight="251657728" behindDoc="0" locked="0" layoutInCell="1" allowOverlap="1" wp14:anchorId="1BB2655F" wp14:editId="25E7A470">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7B917" w14:textId="0DB83D8D" w:rsidR="00CC15EF" w:rsidRPr="00D7105A" w:rsidRDefault="00CC15EF" w:rsidP="00C5776D">
    <w:pPr>
      <w:pStyle w:val="Header"/>
      <w:spacing w:after="520"/>
      <w:jc w:val="right"/>
      <w:rPr>
        <w:rFonts w:ascii="Arial" w:hAnsi="Arial" w:cs="Arial"/>
        <w:b/>
        <w:sz w:val="44"/>
        <w:szCs w:val="44"/>
        <w:lang w:val="pt-PT"/>
      </w:rPr>
    </w:pPr>
    <w:r w:rsidRPr="00D7105A">
      <w:rPr>
        <w:rFonts w:ascii="Arial" w:hAnsi="Arial" w:cs="Arial"/>
        <w:b/>
        <w:sz w:val="44"/>
        <w:szCs w:val="44"/>
        <w:lang w:val="pt-PT"/>
      </w:rPr>
      <w:t>1</w:t>
    </w:r>
    <w:r>
      <w:rPr>
        <w:rFonts w:ascii="Arial" w:hAnsi="Arial" w:cs="Arial"/>
        <w:b/>
        <w:sz w:val="44"/>
        <w:szCs w:val="44"/>
        <w:lang w:val="pt-PT"/>
      </w:rPr>
      <w:t>5</w:t>
    </w:r>
    <w:r w:rsidRPr="00D7105A">
      <w:rPr>
        <w:rFonts w:ascii="Arial" w:hAnsi="Arial" w:cs="Arial"/>
        <w:b/>
        <w:sz w:val="44"/>
        <w:szCs w:val="44"/>
        <w:lang w:val="pt-PT"/>
      </w:rPr>
      <w:t xml:space="preserve"> COM</w:t>
    </w:r>
  </w:p>
  <w:p w14:paraId="306484B8" w14:textId="16CF6C9D" w:rsidR="00CC15EF" w:rsidRPr="00D7105A" w:rsidRDefault="00CC15EF" w:rsidP="00C5776D">
    <w:pPr>
      <w:jc w:val="right"/>
      <w:rPr>
        <w:rFonts w:ascii="Arial" w:hAnsi="Arial" w:cs="Arial"/>
        <w:b/>
        <w:sz w:val="22"/>
        <w:szCs w:val="22"/>
        <w:lang w:val="pt-PT"/>
      </w:rPr>
    </w:pPr>
    <w:r w:rsidRPr="00D7105A">
      <w:rPr>
        <w:rFonts w:ascii="Arial" w:hAnsi="Arial" w:cs="Arial"/>
        <w:b/>
        <w:sz w:val="22"/>
        <w:szCs w:val="22"/>
        <w:lang w:val="pt-PT"/>
      </w:rPr>
      <w:t>LHE/</w:t>
    </w:r>
    <w:r>
      <w:rPr>
        <w:rFonts w:ascii="Arial" w:hAnsi="Arial" w:cs="Arial"/>
        <w:b/>
        <w:sz w:val="22"/>
        <w:szCs w:val="22"/>
        <w:lang w:val="pt-PT"/>
      </w:rPr>
      <w:t>20</w:t>
    </w:r>
    <w:r w:rsidRPr="00D7105A">
      <w:rPr>
        <w:rFonts w:ascii="Arial" w:hAnsi="Arial" w:cs="Arial"/>
        <w:b/>
        <w:sz w:val="22"/>
        <w:szCs w:val="22"/>
        <w:lang w:val="pt-PT"/>
      </w:rPr>
      <w:t>/1</w:t>
    </w:r>
    <w:r>
      <w:rPr>
        <w:rFonts w:ascii="Arial" w:hAnsi="Arial" w:cs="Arial"/>
        <w:b/>
        <w:sz w:val="22"/>
        <w:szCs w:val="22"/>
        <w:lang w:val="pt-PT"/>
      </w:rPr>
      <w:t>5</w:t>
    </w:r>
    <w:r w:rsidRPr="00D7105A">
      <w:rPr>
        <w:rFonts w:ascii="Arial" w:hAnsi="Arial" w:cs="Arial"/>
        <w:b/>
        <w:sz w:val="22"/>
        <w:szCs w:val="22"/>
        <w:lang w:val="pt-PT"/>
      </w:rPr>
      <w:t>.COM/</w:t>
    </w:r>
    <w:r>
      <w:rPr>
        <w:rFonts w:ascii="Arial" w:hAnsi="Arial" w:cs="Arial"/>
        <w:b/>
        <w:sz w:val="22"/>
        <w:szCs w:val="22"/>
        <w:lang w:val="pt-PT"/>
      </w:rPr>
      <w:t>9</w:t>
    </w:r>
  </w:p>
  <w:p w14:paraId="1B4446C3" w14:textId="34FD0193" w:rsidR="00CC15EF" w:rsidRPr="00D7105A" w:rsidRDefault="00CC15EF" w:rsidP="00655736">
    <w:pPr>
      <w:jc w:val="right"/>
      <w:rPr>
        <w:rFonts w:ascii="Arial" w:eastAsiaTheme="minorEastAsia" w:hAnsi="Arial" w:cs="Arial"/>
        <w:b/>
        <w:sz w:val="22"/>
        <w:szCs w:val="22"/>
        <w:lang w:val="pt-PT" w:eastAsia="ko-KR"/>
      </w:rPr>
    </w:pPr>
    <w:r w:rsidRPr="00D7105A">
      <w:rPr>
        <w:rFonts w:ascii="Arial" w:hAnsi="Arial" w:cs="Arial"/>
        <w:b/>
        <w:sz w:val="22"/>
        <w:szCs w:val="22"/>
        <w:lang w:val="pt-PT"/>
      </w:rPr>
      <w:t xml:space="preserve">Paris, </w:t>
    </w:r>
    <w:r>
      <w:rPr>
        <w:rFonts w:ascii="Arial" w:hAnsi="Arial" w:cs="Arial"/>
        <w:b/>
        <w:sz w:val="22"/>
        <w:szCs w:val="22"/>
        <w:lang w:val="pt-PT"/>
      </w:rPr>
      <w:t>16 November</w:t>
    </w:r>
    <w:r w:rsidRPr="00D7105A">
      <w:rPr>
        <w:rFonts w:ascii="Arial" w:hAnsi="Arial" w:cs="Arial"/>
        <w:b/>
        <w:sz w:val="22"/>
        <w:szCs w:val="22"/>
        <w:lang w:val="pt-PT"/>
      </w:rPr>
      <w:t xml:space="preserve"> 20</w:t>
    </w:r>
    <w:r>
      <w:rPr>
        <w:rFonts w:ascii="Arial" w:hAnsi="Arial" w:cs="Arial"/>
        <w:b/>
        <w:sz w:val="22"/>
        <w:szCs w:val="22"/>
        <w:lang w:val="pt-PT"/>
      </w:rPr>
      <w:t>20</w:t>
    </w:r>
  </w:p>
  <w:p w14:paraId="255B57FF" w14:textId="62541B54" w:rsidR="00CC15EF" w:rsidRPr="00F32C23" w:rsidRDefault="00CC15EF"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p w14:paraId="3C4B8B1B" w14:textId="77777777" w:rsidR="00CC15EF" w:rsidRPr="00E95AE2" w:rsidRDefault="00CC15EF">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F69485A"/>
    <w:multiLevelType w:val="hybridMultilevel"/>
    <w:tmpl w:val="CDD0303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33B97D5E"/>
    <w:multiLevelType w:val="hybridMultilevel"/>
    <w:tmpl w:val="AA98F41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35F07BFE"/>
    <w:multiLevelType w:val="hybridMultilevel"/>
    <w:tmpl w:val="212E446E"/>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8D913EF"/>
    <w:multiLevelType w:val="hybridMultilevel"/>
    <w:tmpl w:val="BD947C70"/>
    <w:lvl w:ilvl="0" w:tplc="040C0001">
      <w:start w:val="1"/>
      <w:numFmt w:val="bullet"/>
      <w:lvlText w:val=""/>
      <w:lvlJc w:val="left"/>
      <w:pPr>
        <w:ind w:left="1351" w:hanging="360"/>
      </w:pPr>
      <w:rPr>
        <w:rFonts w:ascii="Symbol" w:hAnsi="Symbol" w:hint="default"/>
      </w:rPr>
    </w:lvl>
    <w:lvl w:ilvl="1" w:tplc="040C0003" w:tentative="1">
      <w:start w:val="1"/>
      <w:numFmt w:val="bullet"/>
      <w:lvlText w:val="o"/>
      <w:lvlJc w:val="left"/>
      <w:pPr>
        <w:ind w:left="2071" w:hanging="360"/>
      </w:pPr>
      <w:rPr>
        <w:rFonts w:ascii="Courier New" w:hAnsi="Courier New" w:cs="Courier New" w:hint="default"/>
      </w:rPr>
    </w:lvl>
    <w:lvl w:ilvl="2" w:tplc="040C0005" w:tentative="1">
      <w:start w:val="1"/>
      <w:numFmt w:val="bullet"/>
      <w:lvlText w:val=""/>
      <w:lvlJc w:val="left"/>
      <w:pPr>
        <w:ind w:left="2791" w:hanging="360"/>
      </w:pPr>
      <w:rPr>
        <w:rFonts w:ascii="Wingdings" w:hAnsi="Wingdings" w:hint="default"/>
      </w:rPr>
    </w:lvl>
    <w:lvl w:ilvl="3" w:tplc="040C0001" w:tentative="1">
      <w:start w:val="1"/>
      <w:numFmt w:val="bullet"/>
      <w:lvlText w:val=""/>
      <w:lvlJc w:val="left"/>
      <w:pPr>
        <w:ind w:left="3511" w:hanging="360"/>
      </w:pPr>
      <w:rPr>
        <w:rFonts w:ascii="Symbol" w:hAnsi="Symbol" w:hint="default"/>
      </w:rPr>
    </w:lvl>
    <w:lvl w:ilvl="4" w:tplc="040C0003" w:tentative="1">
      <w:start w:val="1"/>
      <w:numFmt w:val="bullet"/>
      <w:lvlText w:val="o"/>
      <w:lvlJc w:val="left"/>
      <w:pPr>
        <w:ind w:left="4231" w:hanging="360"/>
      </w:pPr>
      <w:rPr>
        <w:rFonts w:ascii="Courier New" w:hAnsi="Courier New" w:cs="Courier New" w:hint="default"/>
      </w:rPr>
    </w:lvl>
    <w:lvl w:ilvl="5" w:tplc="040C0005" w:tentative="1">
      <w:start w:val="1"/>
      <w:numFmt w:val="bullet"/>
      <w:lvlText w:val=""/>
      <w:lvlJc w:val="left"/>
      <w:pPr>
        <w:ind w:left="4951" w:hanging="360"/>
      </w:pPr>
      <w:rPr>
        <w:rFonts w:ascii="Wingdings" w:hAnsi="Wingdings" w:hint="default"/>
      </w:rPr>
    </w:lvl>
    <w:lvl w:ilvl="6" w:tplc="040C0001" w:tentative="1">
      <w:start w:val="1"/>
      <w:numFmt w:val="bullet"/>
      <w:lvlText w:val=""/>
      <w:lvlJc w:val="left"/>
      <w:pPr>
        <w:ind w:left="5671" w:hanging="360"/>
      </w:pPr>
      <w:rPr>
        <w:rFonts w:ascii="Symbol" w:hAnsi="Symbol" w:hint="default"/>
      </w:rPr>
    </w:lvl>
    <w:lvl w:ilvl="7" w:tplc="040C0003" w:tentative="1">
      <w:start w:val="1"/>
      <w:numFmt w:val="bullet"/>
      <w:lvlText w:val="o"/>
      <w:lvlJc w:val="left"/>
      <w:pPr>
        <w:ind w:left="6391" w:hanging="360"/>
      </w:pPr>
      <w:rPr>
        <w:rFonts w:ascii="Courier New" w:hAnsi="Courier New" w:cs="Courier New" w:hint="default"/>
      </w:rPr>
    </w:lvl>
    <w:lvl w:ilvl="8" w:tplc="040C0005" w:tentative="1">
      <w:start w:val="1"/>
      <w:numFmt w:val="bullet"/>
      <w:lvlText w:val=""/>
      <w:lvlJc w:val="left"/>
      <w:pPr>
        <w:ind w:left="7111" w:hanging="360"/>
      </w:pPr>
      <w:rPr>
        <w:rFonts w:ascii="Wingdings" w:hAnsi="Wingdings" w:hint="default"/>
      </w:rPr>
    </w:lvl>
  </w:abstractNum>
  <w:abstractNum w:abstractNumId="5"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FABC877A"/>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382266A"/>
    <w:multiLevelType w:val="hybridMultilevel"/>
    <w:tmpl w:val="B3625CD8"/>
    <w:lvl w:ilvl="0" w:tplc="688C2F96">
      <w:start w:val="1"/>
      <w:numFmt w:val="decimal"/>
      <w:lvlText w:val="%1."/>
      <w:lvlJc w:val="left"/>
      <w:pPr>
        <w:ind w:left="720" w:hanging="360"/>
      </w:pPr>
      <w:rPr>
        <w:rFonts w:ascii="Arial" w:hAnsi="Arial" w:cs="Arial" w:hint="default"/>
        <w:b w:val="0"/>
        <w:i w:val="0"/>
        <w:sz w:val="22"/>
        <w:szCs w:val="22"/>
        <w:lang w:val="en-G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9725A93"/>
    <w:multiLevelType w:val="hybridMultilevel"/>
    <w:tmpl w:val="0E76212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6F4F07A7"/>
    <w:multiLevelType w:val="hybridMultilevel"/>
    <w:tmpl w:val="4FD65B1C"/>
    <w:lvl w:ilvl="0" w:tplc="B7AAA318">
      <w:start w:val="1"/>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0"/>
  </w:num>
  <w:num w:numId="2">
    <w:abstractNumId w:val="3"/>
  </w:num>
  <w:num w:numId="3">
    <w:abstractNumId w:val="5"/>
  </w:num>
  <w:num w:numId="4">
    <w:abstractNumId w:val="6"/>
  </w:num>
  <w:num w:numId="5">
    <w:abstractNumId w:val="10"/>
  </w:num>
  <w:num w:numId="6">
    <w:abstractNumId w:val="1"/>
  </w:num>
  <w:num w:numId="7">
    <w:abstractNumId w:val="3"/>
  </w:num>
  <w:num w:numId="8">
    <w:abstractNumId w:val="3"/>
  </w:num>
  <w:num w:numId="9">
    <w:abstractNumId w:val="7"/>
  </w:num>
  <w:num w:numId="10">
    <w:abstractNumId w:val="3"/>
  </w:num>
  <w:num w:numId="11">
    <w:abstractNumId w:val="6"/>
  </w:num>
  <w:num w:numId="12">
    <w:abstractNumId w:val="3"/>
  </w:num>
  <w:num w:numId="13">
    <w:abstractNumId w:val="3"/>
  </w:num>
  <w:num w:numId="14">
    <w:abstractNumId w:val="6"/>
  </w:num>
  <w:num w:numId="15">
    <w:abstractNumId w:val="6"/>
  </w:num>
  <w:num w:numId="16">
    <w:abstractNumId w:val="3"/>
  </w:num>
  <w:num w:numId="17">
    <w:abstractNumId w:val="3"/>
  </w:num>
  <w:num w:numId="18">
    <w:abstractNumId w:val="3"/>
  </w:num>
  <w:num w:numId="19">
    <w:abstractNumId w:val="3"/>
  </w:num>
  <w:num w:numId="20">
    <w:abstractNumId w:val="2"/>
  </w:num>
  <w:num w:numId="21">
    <w:abstractNumId w:val="6"/>
  </w:num>
  <w:num w:numId="22">
    <w:abstractNumId w:val="3"/>
  </w:num>
  <w:num w:numId="23">
    <w:abstractNumId w:val="4"/>
  </w:num>
  <w:num w:numId="24">
    <w:abstractNumId w:val="8"/>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193F"/>
    <w:rsid w:val="00002E33"/>
    <w:rsid w:val="0000301B"/>
    <w:rsid w:val="00003C0B"/>
    <w:rsid w:val="000048ED"/>
    <w:rsid w:val="000062B0"/>
    <w:rsid w:val="00006675"/>
    <w:rsid w:val="00007DB3"/>
    <w:rsid w:val="00015AE1"/>
    <w:rsid w:val="000255A0"/>
    <w:rsid w:val="000305B5"/>
    <w:rsid w:val="00031B66"/>
    <w:rsid w:val="00034286"/>
    <w:rsid w:val="000418B8"/>
    <w:rsid w:val="00041A66"/>
    <w:rsid w:val="00042D88"/>
    <w:rsid w:val="00043B1A"/>
    <w:rsid w:val="0004791A"/>
    <w:rsid w:val="00050BD5"/>
    <w:rsid w:val="0005176E"/>
    <w:rsid w:val="000532AE"/>
    <w:rsid w:val="00055764"/>
    <w:rsid w:val="00061A92"/>
    <w:rsid w:val="000626BC"/>
    <w:rsid w:val="000765F7"/>
    <w:rsid w:val="00076D02"/>
    <w:rsid w:val="00077AB7"/>
    <w:rsid w:val="00080A94"/>
    <w:rsid w:val="00081CD8"/>
    <w:rsid w:val="0009357A"/>
    <w:rsid w:val="000A2B7B"/>
    <w:rsid w:val="000A7F0E"/>
    <w:rsid w:val="000B1C8F"/>
    <w:rsid w:val="000C0D61"/>
    <w:rsid w:val="000C6C51"/>
    <w:rsid w:val="000D67E2"/>
    <w:rsid w:val="000E4859"/>
    <w:rsid w:val="000E6786"/>
    <w:rsid w:val="000F3A3F"/>
    <w:rsid w:val="000F52E0"/>
    <w:rsid w:val="000F6959"/>
    <w:rsid w:val="00102557"/>
    <w:rsid w:val="00104AC6"/>
    <w:rsid w:val="00105BA3"/>
    <w:rsid w:val="00106C6F"/>
    <w:rsid w:val="00114C50"/>
    <w:rsid w:val="00122F5A"/>
    <w:rsid w:val="00127B11"/>
    <w:rsid w:val="00127B90"/>
    <w:rsid w:val="00132227"/>
    <w:rsid w:val="00145648"/>
    <w:rsid w:val="001515A2"/>
    <w:rsid w:val="00163BD1"/>
    <w:rsid w:val="00164D56"/>
    <w:rsid w:val="00165B04"/>
    <w:rsid w:val="00167B10"/>
    <w:rsid w:val="00171A8B"/>
    <w:rsid w:val="0017402F"/>
    <w:rsid w:val="00181462"/>
    <w:rsid w:val="00181CB5"/>
    <w:rsid w:val="001849E0"/>
    <w:rsid w:val="00190205"/>
    <w:rsid w:val="00194EF3"/>
    <w:rsid w:val="00196C1B"/>
    <w:rsid w:val="00197093"/>
    <w:rsid w:val="001A3B34"/>
    <w:rsid w:val="001B0F73"/>
    <w:rsid w:val="001B374B"/>
    <w:rsid w:val="001C094C"/>
    <w:rsid w:val="001C1579"/>
    <w:rsid w:val="001C21B8"/>
    <w:rsid w:val="001C2DB7"/>
    <w:rsid w:val="001C3C1A"/>
    <w:rsid w:val="001C4987"/>
    <w:rsid w:val="001C6825"/>
    <w:rsid w:val="001C7033"/>
    <w:rsid w:val="001D14FE"/>
    <w:rsid w:val="001D443F"/>
    <w:rsid w:val="001D5C04"/>
    <w:rsid w:val="001E5D97"/>
    <w:rsid w:val="001F26CF"/>
    <w:rsid w:val="00201AD4"/>
    <w:rsid w:val="0020207F"/>
    <w:rsid w:val="00207BFB"/>
    <w:rsid w:val="002113CF"/>
    <w:rsid w:val="00215F33"/>
    <w:rsid w:val="00220E69"/>
    <w:rsid w:val="00222A2D"/>
    <w:rsid w:val="00223029"/>
    <w:rsid w:val="0022702F"/>
    <w:rsid w:val="0023348F"/>
    <w:rsid w:val="00234745"/>
    <w:rsid w:val="002351A6"/>
    <w:rsid w:val="00237A6E"/>
    <w:rsid w:val="002407AF"/>
    <w:rsid w:val="00251C91"/>
    <w:rsid w:val="00254E97"/>
    <w:rsid w:val="00256A69"/>
    <w:rsid w:val="002664CE"/>
    <w:rsid w:val="0026681E"/>
    <w:rsid w:val="00267192"/>
    <w:rsid w:val="0027466B"/>
    <w:rsid w:val="002838A5"/>
    <w:rsid w:val="00285BB4"/>
    <w:rsid w:val="00292995"/>
    <w:rsid w:val="00292BF6"/>
    <w:rsid w:val="00293B06"/>
    <w:rsid w:val="00296694"/>
    <w:rsid w:val="002C09E3"/>
    <w:rsid w:val="002D1244"/>
    <w:rsid w:val="002D26AD"/>
    <w:rsid w:val="002D615A"/>
    <w:rsid w:val="002D66BF"/>
    <w:rsid w:val="002D78B4"/>
    <w:rsid w:val="002F11F4"/>
    <w:rsid w:val="002F498C"/>
    <w:rsid w:val="002F4A5A"/>
    <w:rsid w:val="002F51DA"/>
    <w:rsid w:val="002F6322"/>
    <w:rsid w:val="003022F6"/>
    <w:rsid w:val="0030376B"/>
    <w:rsid w:val="00307D96"/>
    <w:rsid w:val="0032389A"/>
    <w:rsid w:val="00326ABD"/>
    <w:rsid w:val="00327E67"/>
    <w:rsid w:val="00336748"/>
    <w:rsid w:val="00337CEB"/>
    <w:rsid w:val="00341BB1"/>
    <w:rsid w:val="00344B1C"/>
    <w:rsid w:val="00344B58"/>
    <w:rsid w:val="0034539A"/>
    <w:rsid w:val="00345CB4"/>
    <w:rsid w:val="00356185"/>
    <w:rsid w:val="00364B90"/>
    <w:rsid w:val="00366970"/>
    <w:rsid w:val="003677DA"/>
    <w:rsid w:val="003716B4"/>
    <w:rsid w:val="00375D42"/>
    <w:rsid w:val="00376EC4"/>
    <w:rsid w:val="00380975"/>
    <w:rsid w:val="003813C0"/>
    <w:rsid w:val="0039310C"/>
    <w:rsid w:val="003A0A3A"/>
    <w:rsid w:val="003B30CC"/>
    <w:rsid w:val="003B3E2B"/>
    <w:rsid w:val="003C7278"/>
    <w:rsid w:val="003D069C"/>
    <w:rsid w:val="003D0C4E"/>
    <w:rsid w:val="003D49E7"/>
    <w:rsid w:val="003D4B17"/>
    <w:rsid w:val="003D593F"/>
    <w:rsid w:val="003D7646"/>
    <w:rsid w:val="003E1579"/>
    <w:rsid w:val="003E6F7D"/>
    <w:rsid w:val="003F113A"/>
    <w:rsid w:val="003F3E63"/>
    <w:rsid w:val="003F43B9"/>
    <w:rsid w:val="003F6F42"/>
    <w:rsid w:val="003F74A0"/>
    <w:rsid w:val="004015E9"/>
    <w:rsid w:val="0040346C"/>
    <w:rsid w:val="00403AA3"/>
    <w:rsid w:val="00407480"/>
    <w:rsid w:val="00413E7C"/>
    <w:rsid w:val="00414643"/>
    <w:rsid w:val="00417D6C"/>
    <w:rsid w:val="00422A0F"/>
    <w:rsid w:val="00433013"/>
    <w:rsid w:val="004421E5"/>
    <w:rsid w:val="00443EB1"/>
    <w:rsid w:val="00452284"/>
    <w:rsid w:val="00454C74"/>
    <w:rsid w:val="0045624A"/>
    <w:rsid w:val="00457C8E"/>
    <w:rsid w:val="00461722"/>
    <w:rsid w:val="0047405B"/>
    <w:rsid w:val="00474B61"/>
    <w:rsid w:val="00480A41"/>
    <w:rsid w:val="00484D51"/>
    <w:rsid w:val="004856CA"/>
    <w:rsid w:val="0048736F"/>
    <w:rsid w:val="00487E67"/>
    <w:rsid w:val="0049705E"/>
    <w:rsid w:val="004A1BD7"/>
    <w:rsid w:val="004A2875"/>
    <w:rsid w:val="004A34A0"/>
    <w:rsid w:val="004B3EB0"/>
    <w:rsid w:val="004B41B6"/>
    <w:rsid w:val="004B5BE7"/>
    <w:rsid w:val="004B6C99"/>
    <w:rsid w:val="004C4561"/>
    <w:rsid w:val="004C5039"/>
    <w:rsid w:val="004C7C82"/>
    <w:rsid w:val="004D373D"/>
    <w:rsid w:val="005008A8"/>
    <w:rsid w:val="00501301"/>
    <w:rsid w:val="00510941"/>
    <w:rsid w:val="00513BB2"/>
    <w:rsid w:val="00517FD8"/>
    <w:rsid w:val="00520451"/>
    <w:rsid w:val="00521616"/>
    <w:rsid w:val="00522B6E"/>
    <w:rsid w:val="00526B7B"/>
    <w:rsid w:val="005308CE"/>
    <w:rsid w:val="0053318C"/>
    <w:rsid w:val="0054349C"/>
    <w:rsid w:val="00560006"/>
    <w:rsid w:val="00562D91"/>
    <w:rsid w:val="00567F02"/>
    <w:rsid w:val="0057439C"/>
    <w:rsid w:val="00592260"/>
    <w:rsid w:val="00594C30"/>
    <w:rsid w:val="005A139E"/>
    <w:rsid w:val="005B0127"/>
    <w:rsid w:val="005B7947"/>
    <w:rsid w:val="005B7A35"/>
    <w:rsid w:val="005B7D7F"/>
    <w:rsid w:val="005C01A1"/>
    <w:rsid w:val="005C02CD"/>
    <w:rsid w:val="005C4B73"/>
    <w:rsid w:val="005D05F8"/>
    <w:rsid w:val="005D4050"/>
    <w:rsid w:val="005E19E4"/>
    <w:rsid w:val="005E1D2B"/>
    <w:rsid w:val="005E7074"/>
    <w:rsid w:val="005F2BAF"/>
    <w:rsid w:val="00600D93"/>
    <w:rsid w:val="006036C1"/>
    <w:rsid w:val="00603840"/>
    <w:rsid w:val="006218BD"/>
    <w:rsid w:val="006222F6"/>
    <w:rsid w:val="0062435E"/>
    <w:rsid w:val="00624F67"/>
    <w:rsid w:val="00626BEA"/>
    <w:rsid w:val="0062732E"/>
    <w:rsid w:val="006302C8"/>
    <w:rsid w:val="0063300C"/>
    <w:rsid w:val="00636928"/>
    <w:rsid w:val="006456B3"/>
    <w:rsid w:val="00651A5B"/>
    <w:rsid w:val="0065564C"/>
    <w:rsid w:val="00655736"/>
    <w:rsid w:val="00663B8D"/>
    <w:rsid w:val="00664EB4"/>
    <w:rsid w:val="00667918"/>
    <w:rsid w:val="00675B93"/>
    <w:rsid w:val="00684AF0"/>
    <w:rsid w:val="00694126"/>
    <w:rsid w:val="00696C8D"/>
    <w:rsid w:val="006A2AC2"/>
    <w:rsid w:val="006A3617"/>
    <w:rsid w:val="006A37CA"/>
    <w:rsid w:val="006B54A2"/>
    <w:rsid w:val="006C7386"/>
    <w:rsid w:val="006D5593"/>
    <w:rsid w:val="006D5B3C"/>
    <w:rsid w:val="006E030A"/>
    <w:rsid w:val="006E46E4"/>
    <w:rsid w:val="006E4F8E"/>
    <w:rsid w:val="006E75EB"/>
    <w:rsid w:val="006F730F"/>
    <w:rsid w:val="00703973"/>
    <w:rsid w:val="00703A2E"/>
    <w:rsid w:val="007159FA"/>
    <w:rsid w:val="00717DA5"/>
    <w:rsid w:val="00725D68"/>
    <w:rsid w:val="00730B07"/>
    <w:rsid w:val="0073265C"/>
    <w:rsid w:val="0073625F"/>
    <w:rsid w:val="007366E0"/>
    <w:rsid w:val="00736749"/>
    <w:rsid w:val="00744484"/>
    <w:rsid w:val="00744EC4"/>
    <w:rsid w:val="00747566"/>
    <w:rsid w:val="00773188"/>
    <w:rsid w:val="007732B2"/>
    <w:rsid w:val="00783782"/>
    <w:rsid w:val="00784B8C"/>
    <w:rsid w:val="007879E1"/>
    <w:rsid w:val="00787A6B"/>
    <w:rsid w:val="007A3970"/>
    <w:rsid w:val="007A49D9"/>
    <w:rsid w:val="007B18FD"/>
    <w:rsid w:val="007B5F2A"/>
    <w:rsid w:val="007C02B4"/>
    <w:rsid w:val="007C1695"/>
    <w:rsid w:val="007C3535"/>
    <w:rsid w:val="007D056F"/>
    <w:rsid w:val="007D294F"/>
    <w:rsid w:val="007D744C"/>
    <w:rsid w:val="007E72C8"/>
    <w:rsid w:val="007E7423"/>
    <w:rsid w:val="007F3719"/>
    <w:rsid w:val="007F4A61"/>
    <w:rsid w:val="007F500D"/>
    <w:rsid w:val="007F6622"/>
    <w:rsid w:val="007F7D22"/>
    <w:rsid w:val="00807739"/>
    <w:rsid w:val="0081079A"/>
    <w:rsid w:val="00815B45"/>
    <w:rsid w:val="00816617"/>
    <w:rsid w:val="00817505"/>
    <w:rsid w:val="00823A11"/>
    <w:rsid w:val="00827114"/>
    <w:rsid w:val="008331AF"/>
    <w:rsid w:val="00833A97"/>
    <w:rsid w:val="008359AC"/>
    <w:rsid w:val="008363E3"/>
    <w:rsid w:val="00841AA6"/>
    <w:rsid w:val="008502E0"/>
    <w:rsid w:val="0085405E"/>
    <w:rsid w:val="0085414A"/>
    <w:rsid w:val="008560AE"/>
    <w:rsid w:val="00857EB9"/>
    <w:rsid w:val="0086269D"/>
    <w:rsid w:val="0086543A"/>
    <w:rsid w:val="0086697B"/>
    <w:rsid w:val="008724E5"/>
    <w:rsid w:val="00877E5D"/>
    <w:rsid w:val="00881CD0"/>
    <w:rsid w:val="00883C3B"/>
    <w:rsid w:val="00884A9D"/>
    <w:rsid w:val="0088512B"/>
    <w:rsid w:val="0088783A"/>
    <w:rsid w:val="00887A19"/>
    <w:rsid w:val="00891BD8"/>
    <w:rsid w:val="0089297A"/>
    <w:rsid w:val="00897E82"/>
    <w:rsid w:val="008A2B2D"/>
    <w:rsid w:val="008A4E1E"/>
    <w:rsid w:val="008B4775"/>
    <w:rsid w:val="008C1D64"/>
    <w:rsid w:val="008C296C"/>
    <w:rsid w:val="008D4305"/>
    <w:rsid w:val="008E1A85"/>
    <w:rsid w:val="008E21DB"/>
    <w:rsid w:val="008E4806"/>
    <w:rsid w:val="008F0C25"/>
    <w:rsid w:val="00906099"/>
    <w:rsid w:val="0091413C"/>
    <w:rsid w:val="009163A7"/>
    <w:rsid w:val="0091664F"/>
    <w:rsid w:val="009278EF"/>
    <w:rsid w:val="00933C79"/>
    <w:rsid w:val="00933CF5"/>
    <w:rsid w:val="00934C4D"/>
    <w:rsid w:val="00935840"/>
    <w:rsid w:val="00940881"/>
    <w:rsid w:val="00946BFC"/>
    <w:rsid w:val="00946D0B"/>
    <w:rsid w:val="00950850"/>
    <w:rsid w:val="009541A4"/>
    <w:rsid w:val="00955877"/>
    <w:rsid w:val="00964C28"/>
    <w:rsid w:val="00966396"/>
    <w:rsid w:val="0097139F"/>
    <w:rsid w:val="00974516"/>
    <w:rsid w:val="00980BCD"/>
    <w:rsid w:val="00982485"/>
    <w:rsid w:val="009A18CD"/>
    <w:rsid w:val="009A598A"/>
    <w:rsid w:val="009B5835"/>
    <w:rsid w:val="009C0AA8"/>
    <w:rsid w:val="009D0FE1"/>
    <w:rsid w:val="009D29E3"/>
    <w:rsid w:val="009D5428"/>
    <w:rsid w:val="009D7E36"/>
    <w:rsid w:val="009E02AE"/>
    <w:rsid w:val="009F1210"/>
    <w:rsid w:val="009F744D"/>
    <w:rsid w:val="00A012F5"/>
    <w:rsid w:val="00A0690C"/>
    <w:rsid w:val="00A072A9"/>
    <w:rsid w:val="00A112B8"/>
    <w:rsid w:val="00A12558"/>
    <w:rsid w:val="00A12951"/>
    <w:rsid w:val="00A13903"/>
    <w:rsid w:val="00A17B45"/>
    <w:rsid w:val="00A20AF0"/>
    <w:rsid w:val="00A23D36"/>
    <w:rsid w:val="00A24ED0"/>
    <w:rsid w:val="00A25F46"/>
    <w:rsid w:val="00A263DA"/>
    <w:rsid w:val="00A349D0"/>
    <w:rsid w:val="00A34ED5"/>
    <w:rsid w:val="00A36B26"/>
    <w:rsid w:val="00A45DBF"/>
    <w:rsid w:val="00A47C32"/>
    <w:rsid w:val="00A53AD2"/>
    <w:rsid w:val="00A53ED0"/>
    <w:rsid w:val="00A708FD"/>
    <w:rsid w:val="00A725CF"/>
    <w:rsid w:val="00A755A2"/>
    <w:rsid w:val="00A75CA7"/>
    <w:rsid w:val="00A80DDB"/>
    <w:rsid w:val="00A86136"/>
    <w:rsid w:val="00A90FE2"/>
    <w:rsid w:val="00AA6660"/>
    <w:rsid w:val="00AB2C36"/>
    <w:rsid w:val="00AB68A9"/>
    <w:rsid w:val="00AB6DDE"/>
    <w:rsid w:val="00AB70B6"/>
    <w:rsid w:val="00AC1DA3"/>
    <w:rsid w:val="00AD1A86"/>
    <w:rsid w:val="00AD3C02"/>
    <w:rsid w:val="00AE103E"/>
    <w:rsid w:val="00AF0A07"/>
    <w:rsid w:val="00AF36C6"/>
    <w:rsid w:val="00AF4AEC"/>
    <w:rsid w:val="00AF5E59"/>
    <w:rsid w:val="00AF625E"/>
    <w:rsid w:val="00B00D14"/>
    <w:rsid w:val="00B01F38"/>
    <w:rsid w:val="00B108F5"/>
    <w:rsid w:val="00B139BE"/>
    <w:rsid w:val="00B16D12"/>
    <w:rsid w:val="00B34AFE"/>
    <w:rsid w:val="00B430EC"/>
    <w:rsid w:val="00B439B1"/>
    <w:rsid w:val="00B62481"/>
    <w:rsid w:val="00B63738"/>
    <w:rsid w:val="00B7778B"/>
    <w:rsid w:val="00B82D9A"/>
    <w:rsid w:val="00B837B4"/>
    <w:rsid w:val="00B860B5"/>
    <w:rsid w:val="00B913E3"/>
    <w:rsid w:val="00B96F28"/>
    <w:rsid w:val="00BA241A"/>
    <w:rsid w:val="00BA3246"/>
    <w:rsid w:val="00BB04AF"/>
    <w:rsid w:val="00BB0B7D"/>
    <w:rsid w:val="00BC7992"/>
    <w:rsid w:val="00BD3445"/>
    <w:rsid w:val="00BD35A9"/>
    <w:rsid w:val="00BD52C9"/>
    <w:rsid w:val="00BD5D41"/>
    <w:rsid w:val="00BD624C"/>
    <w:rsid w:val="00BE6354"/>
    <w:rsid w:val="00C121DA"/>
    <w:rsid w:val="00C1331C"/>
    <w:rsid w:val="00C138D1"/>
    <w:rsid w:val="00C20B25"/>
    <w:rsid w:val="00C2335B"/>
    <w:rsid w:val="00C23A97"/>
    <w:rsid w:val="00C376B9"/>
    <w:rsid w:val="00C403C8"/>
    <w:rsid w:val="00C424E2"/>
    <w:rsid w:val="00C469A1"/>
    <w:rsid w:val="00C46C1C"/>
    <w:rsid w:val="00C47A7E"/>
    <w:rsid w:val="00C57206"/>
    <w:rsid w:val="00C5776D"/>
    <w:rsid w:val="00C64855"/>
    <w:rsid w:val="00C70EA7"/>
    <w:rsid w:val="00C7433F"/>
    <w:rsid w:val="00C74B6B"/>
    <w:rsid w:val="00C7516E"/>
    <w:rsid w:val="00C75770"/>
    <w:rsid w:val="00C75CC3"/>
    <w:rsid w:val="00C8263E"/>
    <w:rsid w:val="00C834BB"/>
    <w:rsid w:val="00CA1D87"/>
    <w:rsid w:val="00CA22C1"/>
    <w:rsid w:val="00CA28E9"/>
    <w:rsid w:val="00CA2BE3"/>
    <w:rsid w:val="00CA4342"/>
    <w:rsid w:val="00CA56BB"/>
    <w:rsid w:val="00CB0542"/>
    <w:rsid w:val="00CC15EF"/>
    <w:rsid w:val="00CC1C7A"/>
    <w:rsid w:val="00CC55BF"/>
    <w:rsid w:val="00CC76BA"/>
    <w:rsid w:val="00CD0BEA"/>
    <w:rsid w:val="00CD51E5"/>
    <w:rsid w:val="00CF4554"/>
    <w:rsid w:val="00CF45A7"/>
    <w:rsid w:val="00D00508"/>
    <w:rsid w:val="00D00B2B"/>
    <w:rsid w:val="00D1329E"/>
    <w:rsid w:val="00D13E91"/>
    <w:rsid w:val="00D1574D"/>
    <w:rsid w:val="00D201DD"/>
    <w:rsid w:val="00D2098E"/>
    <w:rsid w:val="00D22243"/>
    <w:rsid w:val="00D24877"/>
    <w:rsid w:val="00D3076A"/>
    <w:rsid w:val="00D42F1A"/>
    <w:rsid w:val="00D46E63"/>
    <w:rsid w:val="00D472B1"/>
    <w:rsid w:val="00D50238"/>
    <w:rsid w:val="00D5671D"/>
    <w:rsid w:val="00D7105A"/>
    <w:rsid w:val="00D8250F"/>
    <w:rsid w:val="00D82C29"/>
    <w:rsid w:val="00D911B9"/>
    <w:rsid w:val="00D95C4C"/>
    <w:rsid w:val="00D95FD0"/>
    <w:rsid w:val="00DA26E5"/>
    <w:rsid w:val="00DA36ED"/>
    <w:rsid w:val="00DB5AED"/>
    <w:rsid w:val="00DB5BD0"/>
    <w:rsid w:val="00DB67E5"/>
    <w:rsid w:val="00DC2C5E"/>
    <w:rsid w:val="00DE0EA3"/>
    <w:rsid w:val="00DE34F1"/>
    <w:rsid w:val="00DE4FF0"/>
    <w:rsid w:val="00DE6160"/>
    <w:rsid w:val="00DE7232"/>
    <w:rsid w:val="00DF0E73"/>
    <w:rsid w:val="00DF4942"/>
    <w:rsid w:val="00E0372D"/>
    <w:rsid w:val="00E05E6D"/>
    <w:rsid w:val="00E13047"/>
    <w:rsid w:val="00E20F9E"/>
    <w:rsid w:val="00E2125F"/>
    <w:rsid w:val="00E244E1"/>
    <w:rsid w:val="00E25E71"/>
    <w:rsid w:val="00E2721F"/>
    <w:rsid w:val="00E30F87"/>
    <w:rsid w:val="00E35379"/>
    <w:rsid w:val="00E377B9"/>
    <w:rsid w:val="00E4150C"/>
    <w:rsid w:val="00E44CA2"/>
    <w:rsid w:val="00E46938"/>
    <w:rsid w:val="00E52DB1"/>
    <w:rsid w:val="00E53141"/>
    <w:rsid w:val="00E56474"/>
    <w:rsid w:val="00E60200"/>
    <w:rsid w:val="00E627B1"/>
    <w:rsid w:val="00E63E98"/>
    <w:rsid w:val="00E65AE5"/>
    <w:rsid w:val="00E70169"/>
    <w:rsid w:val="00E70832"/>
    <w:rsid w:val="00E720C1"/>
    <w:rsid w:val="00E80FD6"/>
    <w:rsid w:val="00E8600B"/>
    <w:rsid w:val="00E9293D"/>
    <w:rsid w:val="00E9376C"/>
    <w:rsid w:val="00E95AE2"/>
    <w:rsid w:val="00E9603C"/>
    <w:rsid w:val="00EA335E"/>
    <w:rsid w:val="00EA528C"/>
    <w:rsid w:val="00EA580C"/>
    <w:rsid w:val="00EA6AD1"/>
    <w:rsid w:val="00EB3192"/>
    <w:rsid w:val="00EB4D61"/>
    <w:rsid w:val="00EB7672"/>
    <w:rsid w:val="00EC05C1"/>
    <w:rsid w:val="00EC4A99"/>
    <w:rsid w:val="00EC6F8D"/>
    <w:rsid w:val="00ED2AD7"/>
    <w:rsid w:val="00ED5718"/>
    <w:rsid w:val="00EE18D1"/>
    <w:rsid w:val="00EE25A5"/>
    <w:rsid w:val="00EE49F4"/>
    <w:rsid w:val="00EE6E8F"/>
    <w:rsid w:val="00EF19E4"/>
    <w:rsid w:val="00EF34E2"/>
    <w:rsid w:val="00EF55E2"/>
    <w:rsid w:val="00F02F4E"/>
    <w:rsid w:val="00F05AB6"/>
    <w:rsid w:val="00F23D8F"/>
    <w:rsid w:val="00F278E8"/>
    <w:rsid w:val="00F30DC6"/>
    <w:rsid w:val="00F32C23"/>
    <w:rsid w:val="00F32F86"/>
    <w:rsid w:val="00F44560"/>
    <w:rsid w:val="00F45DB5"/>
    <w:rsid w:val="00F46E24"/>
    <w:rsid w:val="00F50067"/>
    <w:rsid w:val="00F506E7"/>
    <w:rsid w:val="00F51B86"/>
    <w:rsid w:val="00F52123"/>
    <w:rsid w:val="00F53DE9"/>
    <w:rsid w:val="00F57462"/>
    <w:rsid w:val="00F576CB"/>
    <w:rsid w:val="00F61894"/>
    <w:rsid w:val="00F7035D"/>
    <w:rsid w:val="00F70E40"/>
    <w:rsid w:val="00F71A02"/>
    <w:rsid w:val="00F76F68"/>
    <w:rsid w:val="00F939DB"/>
    <w:rsid w:val="00F960F6"/>
    <w:rsid w:val="00FA0D63"/>
    <w:rsid w:val="00FB05C6"/>
    <w:rsid w:val="00FB50B8"/>
    <w:rsid w:val="00FD1226"/>
    <w:rsid w:val="00FD7646"/>
    <w:rsid w:val="00FE6C19"/>
    <w:rsid w:val="00FF011B"/>
    <w:rsid w:val="00FF4830"/>
    <w:rsid w:val="00FF7D7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8F6C37C"/>
  <w15:docId w15:val="{FCD87D11-3403-4091-B686-B8D4FD31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1"/>
      </w:numPr>
      <w:tabs>
        <w:tab w:val="left" w:pos="567"/>
      </w:tabs>
      <w:snapToGrid w:val="0"/>
      <w:spacing w:after="240"/>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3"/>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rsid w:val="004A2875"/>
    <w:pPr>
      <w:ind w:left="720"/>
      <w:contextualSpacing/>
    </w:pPr>
  </w:style>
  <w:style w:type="paragraph" w:styleId="FootnoteText">
    <w:name w:val="footnote text"/>
    <w:basedOn w:val="Normal"/>
    <w:link w:val="FootnoteTextChar"/>
    <w:uiPriority w:val="99"/>
    <w:semiHidden/>
    <w:unhideWhenUsed/>
    <w:rsid w:val="009541A4"/>
    <w:rPr>
      <w:sz w:val="20"/>
      <w:szCs w:val="20"/>
    </w:rPr>
  </w:style>
  <w:style w:type="character" w:customStyle="1" w:styleId="FootnoteTextChar">
    <w:name w:val="Footnote Text Char"/>
    <w:basedOn w:val="DefaultParagraphFont"/>
    <w:link w:val="FootnoteText"/>
    <w:uiPriority w:val="99"/>
    <w:semiHidden/>
    <w:rsid w:val="009541A4"/>
    <w:rPr>
      <w:rFonts w:ascii="Times New Roman" w:eastAsia="Times New Roman" w:hAnsi="Times New Roman"/>
    </w:rPr>
  </w:style>
  <w:style w:type="character" w:styleId="FootnoteReference">
    <w:name w:val="footnote reference"/>
    <w:basedOn w:val="DefaultParagraphFont"/>
    <w:uiPriority w:val="99"/>
    <w:semiHidden/>
    <w:unhideWhenUsed/>
    <w:rsid w:val="009541A4"/>
    <w:rPr>
      <w:vertAlign w:val="superscript"/>
    </w:rPr>
  </w:style>
  <w:style w:type="paragraph" w:customStyle="1" w:styleId="GAParaResolution">
    <w:name w:val="GA Para Resolution"/>
    <w:basedOn w:val="Normal"/>
    <w:qFormat/>
    <w:rsid w:val="00EE6E8F"/>
    <w:pPr>
      <w:autoSpaceDE w:val="0"/>
      <w:autoSpaceDN w:val="0"/>
      <w:adjustRightInd w:val="0"/>
      <w:spacing w:after="120"/>
      <w:ind w:left="1353" w:hanging="360"/>
      <w:jc w:val="both"/>
    </w:pPr>
    <w:rPr>
      <w:rFonts w:ascii="Arial" w:eastAsia="SimSun" w:hAnsi="Arial" w:cs="Arial"/>
      <w:sz w:val="22"/>
      <w:szCs w:val="22"/>
      <w:u w:val="single"/>
      <w:lang w:val="en-GB"/>
    </w:rPr>
  </w:style>
  <w:style w:type="character" w:styleId="Hyperlink">
    <w:name w:val="Hyperlink"/>
    <w:aliases w:val=" Car Car3 Char, Car Car3 Char Char Char Char"/>
    <w:link w:val="CarCar3"/>
    <w:uiPriority w:val="99"/>
    <w:unhideWhenUsed/>
    <w:rsid w:val="00EE6E8F"/>
    <w:rPr>
      <w:color w:val="0000FF"/>
      <w:u w:val="single"/>
    </w:rPr>
  </w:style>
  <w:style w:type="paragraph" w:customStyle="1" w:styleId="CarCar3">
    <w:name w:val="Car Car3"/>
    <w:aliases w:val=" Car Car3 Char Char"/>
    <w:basedOn w:val="Normal"/>
    <w:link w:val="Hyperlink"/>
    <w:rsid w:val="00EE6E8F"/>
    <w:pPr>
      <w:tabs>
        <w:tab w:val="left" w:pos="510"/>
        <w:tab w:val="right" w:pos="9639"/>
      </w:tabs>
      <w:autoSpaceDE w:val="0"/>
      <w:autoSpaceDN w:val="0"/>
      <w:adjustRightInd w:val="0"/>
      <w:spacing w:after="80" w:line="220" w:lineRule="exact"/>
      <w:ind w:left="1020" w:hanging="510"/>
      <w:jc w:val="both"/>
    </w:pPr>
    <w:rPr>
      <w:rFonts w:ascii="Calibri" w:eastAsia="SimSun" w:hAnsi="Calibri"/>
      <w:color w:val="0000FF"/>
      <w:sz w:val="20"/>
      <w:szCs w:val="20"/>
      <w:u w:val="single"/>
    </w:rPr>
  </w:style>
  <w:style w:type="paragraph" w:customStyle="1" w:styleId="Default">
    <w:name w:val="Default"/>
    <w:rsid w:val="002F11F4"/>
    <w:pPr>
      <w:autoSpaceDE w:val="0"/>
      <w:autoSpaceDN w:val="0"/>
      <w:adjustRightInd w:val="0"/>
    </w:pPr>
    <w:rPr>
      <w:rFonts w:ascii="Arial" w:hAnsi="Arial" w:cs="Arial"/>
      <w:color w:val="000000"/>
      <w:sz w:val="24"/>
      <w:szCs w:val="24"/>
    </w:rPr>
  </w:style>
  <w:style w:type="paragraph" w:customStyle="1" w:styleId="NoSpacing2">
    <w:name w:val="No Spacing2"/>
    <w:link w:val="NoSpacingChar"/>
    <w:uiPriority w:val="1"/>
    <w:qFormat/>
    <w:rsid w:val="00EC4A99"/>
    <w:rPr>
      <w:rFonts w:ascii="Times New Roman" w:hAnsi="Times New Roman"/>
      <w:sz w:val="24"/>
      <w:szCs w:val="24"/>
      <w:lang w:val="en-GB" w:eastAsia="zh-CN"/>
    </w:rPr>
  </w:style>
  <w:style w:type="character" w:customStyle="1" w:styleId="NoSpacingChar">
    <w:name w:val="No Spacing Char"/>
    <w:link w:val="NoSpacing2"/>
    <w:uiPriority w:val="1"/>
    <w:rsid w:val="00EC4A99"/>
    <w:rPr>
      <w:rFonts w:ascii="Times New Roman" w:hAnsi="Times New Roman"/>
      <w:sz w:val="24"/>
      <w:szCs w:val="24"/>
      <w:lang w:val="en-GB" w:eastAsia="zh-CN"/>
    </w:rPr>
  </w:style>
  <w:style w:type="character" w:styleId="FollowedHyperlink">
    <w:name w:val="FollowedHyperlink"/>
    <w:basedOn w:val="DefaultParagraphFont"/>
    <w:uiPriority w:val="99"/>
    <w:semiHidden/>
    <w:unhideWhenUsed/>
    <w:rsid w:val="00B16D12"/>
    <w:rPr>
      <w:color w:val="800080" w:themeColor="followedHyperlink"/>
      <w:u w:val="single"/>
    </w:rPr>
  </w:style>
  <w:style w:type="character" w:styleId="UnresolvedMention">
    <w:name w:val="Unresolved Mention"/>
    <w:basedOn w:val="DefaultParagraphFont"/>
    <w:uiPriority w:val="99"/>
    <w:semiHidden/>
    <w:unhideWhenUsed/>
    <w:rsid w:val="008B4775"/>
    <w:rPr>
      <w:color w:val="605E5C"/>
      <w:shd w:val="clear" w:color="auto" w:fill="E1DFDD"/>
    </w:rPr>
  </w:style>
  <w:style w:type="paragraph" w:styleId="EndnoteText">
    <w:name w:val="endnote text"/>
    <w:basedOn w:val="Normal"/>
    <w:link w:val="EndnoteTextChar"/>
    <w:uiPriority w:val="99"/>
    <w:semiHidden/>
    <w:unhideWhenUsed/>
    <w:rsid w:val="00A20AF0"/>
    <w:rPr>
      <w:sz w:val="20"/>
      <w:szCs w:val="20"/>
    </w:rPr>
  </w:style>
  <w:style w:type="character" w:customStyle="1" w:styleId="EndnoteTextChar">
    <w:name w:val="Endnote Text Char"/>
    <w:basedOn w:val="DefaultParagraphFont"/>
    <w:link w:val="EndnoteText"/>
    <w:uiPriority w:val="99"/>
    <w:semiHidden/>
    <w:rsid w:val="00A20AF0"/>
    <w:rPr>
      <w:rFonts w:ascii="Times New Roman" w:eastAsia="Times New Roman" w:hAnsi="Times New Roman"/>
    </w:rPr>
  </w:style>
  <w:style w:type="character" w:styleId="EndnoteReference">
    <w:name w:val="endnote reference"/>
    <w:basedOn w:val="DefaultParagraphFont"/>
    <w:uiPriority w:val="99"/>
    <w:semiHidden/>
    <w:unhideWhenUsed/>
    <w:rsid w:val="00A20AF0"/>
    <w:rPr>
      <w:vertAlign w:val="superscript"/>
    </w:rPr>
  </w:style>
  <w:style w:type="character" w:styleId="CommentReference">
    <w:name w:val="annotation reference"/>
    <w:basedOn w:val="DefaultParagraphFont"/>
    <w:uiPriority w:val="99"/>
    <w:semiHidden/>
    <w:unhideWhenUsed/>
    <w:rsid w:val="00EA6AD1"/>
    <w:rPr>
      <w:sz w:val="16"/>
      <w:szCs w:val="16"/>
    </w:rPr>
  </w:style>
  <w:style w:type="paragraph" w:styleId="CommentText">
    <w:name w:val="annotation text"/>
    <w:basedOn w:val="Normal"/>
    <w:link w:val="CommentTextChar"/>
    <w:uiPriority w:val="99"/>
    <w:semiHidden/>
    <w:unhideWhenUsed/>
    <w:rsid w:val="00EA6AD1"/>
    <w:rPr>
      <w:sz w:val="20"/>
      <w:szCs w:val="20"/>
    </w:rPr>
  </w:style>
  <w:style w:type="character" w:customStyle="1" w:styleId="CommentTextChar">
    <w:name w:val="Comment Text Char"/>
    <w:basedOn w:val="DefaultParagraphFont"/>
    <w:link w:val="CommentText"/>
    <w:uiPriority w:val="99"/>
    <w:semiHidden/>
    <w:rsid w:val="00EA6AD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A6AD1"/>
    <w:rPr>
      <w:b/>
      <w:bCs/>
    </w:rPr>
  </w:style>
  <w:style w:type="character" w:customStyle="1" w:styleId="CommentSubjectChar">
    <w:name w:val="Comment Subject Char"/>
    <w:basedOn w:val="CommentTextChar"/>
    <w:link w:val="CommentSubject"/>
    <w:uiPriority w:val="99"/>
    <w:semiHidden/>
    <w:rsid w:val="00EA6AD1"/>
    <w:rPr>
      <w:rFonts w:ascii="Times New Roman" w:eastAsia="Times New Roman" w:hAnsi="Times New Roman"/>
      <w:b/>
      <w:bCs/>
    </w:rPr>
  </w:style>
  <w:style w:type="paragraph" w:styleId="Revision">
    <w:name w:val="Revision"/>
    <w:hidden/>
    <w:uiPriority w:val="99"/>
    <w:semiHidden/>
    <w:rsid w:val="00CC15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3.COM/1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h.unesco.org/doc/src/ITH-18-13.COM-15-EN.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Resolutions/8.GA/11" TargetMode="External"/><Relationship Id="rId5" Type="http://schemas.openxmlformats.org/officeDocument/2006/relationships/webSettings" Target="webSettings.xml"/><Relationship Id="rId15" Type="http://schemas.openxmlformats.org/officeDocument/2006/relationships/header" Target="header3.xml"/><Relationship Id="rId28" Type="http://schemas.microsoft.com/office/2018/08/relationships/commentsExtensible" Target="commentsExtensible.xml"/><Relationship Id="rId10" Type="http://schemas.openxmlformats.org/officeDocument/2006/relationships/hyperlink" Target="https://ich.unesco.org/doc/src/LHE-19-14.COM-15-EN.docx" TargetMode="External"/><Relationship Id="rId4" Type="http://schemas.openxmlformats.org/officeDocument/2006/relationships/settings" Target="settings.xml"/><Relationship Id="rId9" Type="http://schemas.openxmlformats.org/officeDocument/2006/relationships/hyperlink" Target="https://ich.unesco.org/en/Decisions/13.COM/15"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ich.unesco.org/en/submitting-states-and-priorities-2020-01054" TargetMode="External"/><Relationship Id="rId13" Type="http://schemas.openxmlformats.org/officeDocument/2006/relationships/hyperlink" Target="http://ich.unesco.org/en/events/5.COM-4.WG-00134" TargetMode="External"/><Relationship Id="rId3" Type="http://schemas.openxmlformats.org/officeDocument/2006/relationships/hyperlink" Target="https://ich.unesco.org/en/Decisions/10.COM/13" TargetMode="External"/><Relationship Id="rId7" Type="http://schemas.openxmlformats.org/officeDocument/2006/relationships/hyperlink" Target="https://ich.unesco.org/en/Decisions/13.COM/15" TargetMode="External"/><Relationship Id="rId12" Type="http://schemas.openxmlformats.org/officeDocument/2006/relationships/hyperlink" Target="http://ich.unesco.org/en/events/5.COM-3.1.WG-00133" TargetMode="External"/><Relationship Id="rId2" Type="http://schemas.openxmlformats.org/officeDocument/2006/relationships/hyperlink" Target="https://ich.unesco.org/en/Decisions/9.COM/12" TargetMode="External"/><Relationship Id="rId1" Type="http://schemas.openxmlformats.org/officeDocument/2006/relationships/hyperlink" Target="https://ich.unesco.org/en/Decisions/8.COM/10" TargetMode="External"/><Relationship Id="rId6" Type="http://schemas.openxmlformats.org/officeDocument/2006/relationships/hyperlink" Target="https://ich.unesco.org/en/Decisions/12.COM/14" TargetMode="External"/><Relationship Id="rId11" Type="http://schemas.openxmlformats.org/officeDocument/2006/relationships/hyperlink" Target="http://ich.unesco.org/en/events/5.COM-3.WG-00131" TargetMode="External"/><Relationship Id="rId5" Type="http://schemas.openxmlformats.org/officeDocument/2006/relationships/hyperlink" Target="https://ich.unesco.org/en/Decisions/12.COM/13" TargetMode="External"/><Relationship Id="rId10" Type="http://schemas.openxmlformats.org/officeDocument/2006/relationships/hyperlink" Target="https://ich.unesco.org/en/events/expert-meeting-on-the-2003-convention-00129%20" TargetMode="External"/><Relationship Id="rId4" Type="http://schemas.openxmlformats.org/officeDocument/2006/relationships/hyperlink" Target="https://ich.unesco.org/en/Decisions/11.COM/12" TargetMode="External"/><Relationship Id="rId9" Type="http://schemas.openxmlformats.org/officeDocument/2006/relationships/hyperlink" Target="https://ich.unesco.org/en/submitting-states-and-priorities-2021-01135" TargetMode="External"/><Relationship Id="rId14" Type="http://schemas.openxmlformats.org/officeDocument/2006/relationships/hyperlink" Target="https://ich.unesco.org/en/events/6.COM-WG-0015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BBE14-6F31-4497-988F-5CF84B73F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6</Pages>
  <Words>2832</Words>
  <Characters>15582</Characters>
  <Application>Microsoft Office Word</Application>
  <DocSecurity>0</DocSecurity>
  <Lines>129</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Constantinou, Elena</dc:creator>
  <cp:keywords/>
  <dc:description/>
  <cp:lastModifiedBy>Constantinou, Elena</cp:lastModifiedBy>
  <cp:revision>31</cp:revision>
  <cp:lastPrinted>2020-11-13T07:43:00Z</cp:lastPrinted>
  <dcterms:created xsi:type="dcterms:W3CDTF">2020-11-16T08:13:00Z</dcterms:created>
  <dcterms:modified xsi:type="dcterms:W3CDTF">2020-11-17T10:55:00Z</dcterms:modified>
</cp:coreProperties>
</file>