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A707" w14:textId="7D04BF76" w:rsidR="00BF2F84" w:rsidRPr="00F87000" w:rsidRDefault="00BF2F84" w:rsidP="00BF2F84">
      <w:pPr>
        <w:tabs>
          <w:tab w:val="left" w:pos="709"/>
          <w:tab w:val="left" w:pos="1418"/>
          <w:tab w:val="left" w:pos="2126"/>
          <w:tab w:val="left" w:pos="2835"/>
        </w:tabs>
        <w:spacing w:before="1440"/>
        <w:jc w:val="center"/>
        <w:rPr>
          <w:rFonts w:ascii="Arial" w:hAnsi="Arial" w:cs="Arial"/>
          <w:b/>
          <w:color w:val="000000" w:themeColor="text1"/>
          <w:sz w:val="22"/>
          <w:szCs w:val="22"/>
          <w:lang w:val="en-GB"/>
        </w:rPr>
      </w:pPr>
      <w:r w:rsidRPr="00F87000">
        <w:rPr>
          <w:rFonts w:ascii="Arial" w:hAnsi="Arial" w:cs="Arial"/>
          <w:b/>
          <w:color w:val="000000" w:themeColor="text1"/>
          <w:sz w:val="22"/>
          <w:szCs w:val="22"/>
          <w:lang w:val="en-GB"/>
        </w:rPr>
        <w:t>CONVENTION FOR THE SAFEGUARDING OF THE</w:t>
      </w:r>
      <w:r w:rsidRPr="00F87000">
        <w:rPr>
          <w:rFonts w:ascii="Arial" w:hAnsi="Arial" w:cs="Arial"/>
          <w:b/>
          <w:color w:val="000000" w:themeColor="text1"/>
          <w:sz w:val="22"/>
          <w:szCs w:val="22"/>
          <w:lang w:val="en-GB"/>
        </w:rPr>
        <w:br/>
        <w:t>INTANGIBLE CULTURAL HERITAGE</w:t>
      </w:r>
    </w:p>
    <w:p w14:paraId="0DA78A31" w14:textId="77777777" w:rsidR="00BF2F84" w:rsidRPr="00F87000" w:rsidRDefault="00BF2F84" w:rsidP="00BF2F84">
      <w:pPr>
        <w:tabs>
          <w:tab w:val="left" w:pos="709"/>
          <w:tab w:val="left" w:pos="1418"/>
          <w:tab w:val="left" w:pos="2126"/>
          <w:tab w:val="left" w:pos="2835"/>
        </w:tabs>
        <w:spacing w:before="1200"/>
        <w:jc w:val="center"/>
        <w:rPr>
          <w:rFonts w:ascii="Arial" w:hAnsi="Arial" w:cs="Arial"/>
          <w:b/>
          <w:color w:val="000000" w:themeColor="text1"/>
          <w:sz w:val="22"/>
          <w:szCs w:val="22"/>
          <w:lang w:val="en-GB"/>
        </w:rPr>
      </w:pPr>
      <w:r w:rsidRPr="00F87000">
        <w:rPr>
          <w:rFonts w:ascii="Arial" w:hAnsi="Arial" w:cs="Arial"/>
          <w:b/>
          <w:color w:val="000000" w:themeColor="text1"/>
          <w:sz w:val="22"/>
          <w:szCs w:val="22"/>
          <w:lang w:val="en-GB"/>
        </w:rPr>
        <w:t>INTERGOVERNMENTAL COMMITTEE FOR THE</w:t>
      </w:r>
      <w:r w:rsidRPr="00F87000">
        <w:rPr>
          <w:rFonts w:ascii="Arial" w:hAnsi="Arial" w:cs="Arial"/>
          <w:b/>
          <w:color w:val="000000" w:themeColor="text1"/>
          <w:sz w:val="22"/>
          <w:szCs w:val="22"/>
          <w:lang w:val="en-GB"/>
        </w:rPr>
        <w:br/>
        <w:t>SAFEGUARDING OF THE INTANGIBLE CULTURAL HERITAGE</w:t>
      </w:r>
    </w:p>
    <w:p w14:paraId="6F6D3AB0" w14:textId="77777777" w:rsidR="00BF2F84" w:rsidRPr="00F87000" w:rsidRDefault="00BF2F84" w:rsidP="00BF2F84">
      <w:pPr>
        <w:tabs>
          <w:tab w:val="left" w:pos="709"/>
          <w:tab w:val="left" w:pos="1418"/>
          <w:tab w:val="left" w:pos="2126"/>
          <w:tab w:val="left" w:pos="2835"/>
        </w:tabs>
        <w:spacing w:before="840"/>
        <w:jc w:val="center"/>
        <w:rPr>
          <w:rFonts w:ascii="Arial" w:hAnsi="Arial" w:cs="Arial"/>
          <w:b/>
          <w:color w:val="000000" w:themeColor="text1"/>
          <w:sz w:val="22"/>
          <w:szCs w:val="22"/>
          <w:lang w:val="en-GB"/>
        </w:rPr>
      </w:pPr>
      <w:r w:rsidRPr="00F87000">
        <w:rPr>
          <w:rFonts w:ascii="Arial" w:eastAsia="Malgun Gothic" w:hAnsi="Arial" w:cs="Arial"/>
          <w:b/>
          <w:color w:val="000000" w:themeColor="text1"/>
          <w:sz w:val="22"/>
          <w:szCs w:val="22"/>
          <w:lang w:val="en-GB" w:eastAsia="ko-KR"/>
        </w:rPr>
        <w:t>F</w:t>
      </w:r>
      <w:r>
        <w:rPr>
          <w:rFonts w:ascii="Arial" w:eastAsia="Malgun Gothic" w:hAnsi="Arial" w:cs="Arial"/>
          <w:b/>
          <w:color w:val="000000" w:themeColor="text1"/>
          <w:sz w:val="22"/>
          <w:szCs w:val="22"/>
          <w:lang w:val="en-GB" w:eastAsia="ko-KR"/>
        </w:rPr>
        <w:t>ifteen</w:t>
      </w:r>
      <w:r w:rsidRPr="00F87000">
        <w:rPr>
          <w:rFonts w:ascii="Arial" w:eastAsia="Malgun Gothic" w:hAnsi="Arial" w:cs="Arial"/>
          <w:b/>
          <w:color w:val="000000" w:themeColor="text1"/>
          <w:sz w:val="22"/>
          <w:szCs w:val="22"/>
          <w:lang w:val="en-GB" w:eastAsia="ko-KR"/>
        </w:rPr>
        <w:t>th</w:t>
      </w:r>
      <w:r w:rsidRPr="00F87000">
        <w:rPr>
          <w:rFonts w:ascii="Arial" w:hAnsi="Arial" w:cs="Arial"/>
          <w:b/>
          <w:color w:val="000000" w:themeColor="text1"/>
          <w:sz w:val="22"/>
          <w:szCs w:val="22"/>
          <w:lang w:val="en-GB"/>
        </w:rPr>
        <w:t xml:space="preserve"> session</w:t>
      </w:r>
    </w:p>
    <w:p w14:paraId="4C715751" w14:textId="602BBC16" w:rsidR="00BF2F84" w:rsidRPr="00F87000" w:rsidRDefault="007233AF" w:rsidP="00BF2F84">
      <w:pPr>
        <w:tabs>
          <w:tab w:val="left" w:pos="709"/>
          <w:tab w:val="left" w:pos="1418"/>
          <w:tab w:val="left" w:pos="2126"/>
          <w:tab w:val="left" w:pos="2835"/>
        </w:tabs>
        <w:jc w:val="center"/>
        <w:rPr>
          <w:rFonts w:ascii="Arial" w:eastAsia="Malgun Gothic" w:hAnsi="Arial" w:cs="Arial"/>
          <w:b/>
          <w:color w:val="000000" w:themeColor="text1"/>
          <w:sz w:val="22"/>
          <w:szCs w:val="22"/>
          <w:lang w:val="en-GB" w:eastAsia="ko-KR"/>
        </w:rPr>
      </w:pPr>
      <w:r>
        <w:rPr>
          <w:rFonts w:ascii="Arial" w:eastAsia="Malgun Gothic" w:hAnsi="Arial" w:cs="Arial"/>
          <w:b/>
          <w:color w:val="000000" w:themeColor="text1"/>
          <w:sz w:val="22"/>
          <w:szCs w:val="22"/>
          <w:lang w:val="en-GB" w:eastAsia="ko-KR"/>
        </w:rPr>
        <w:t>Online</w:t>
      </w:r>
      <w:bookmarkStart w:id="0" w:name="_GoBack"/>
      <w:bookmarkEnd w:id="0"/>
    </w:p>
    <w:p w14:paraId="332F8F20" w14:textId="68C41F5F" w:rsidR="00BF2F84" w:rsidRPr="00F87000" w:rsidRDefault="00A4509B" w:rsidP="00BF2F84">
      <w:pPr>
        <w:tabs>
          <w:tab w:val="left" w:pos="709"/>
          <w:tab w:val="left" w:pos="1418"/>
          <w:tab w:val="left" w:pos="2126"/>
          <w:tab w:val="left" w:pos="2835"/>
        </w:tabs>
        <w:jc w:val="center"/>
        <w:rPr>
          <w:lang w:val="en-GB"/>
        </w:rPr>
      </w:pPr>
      <w:r>
        <w:rPr>
          <w:rFonts w:ascii="Arial" w:eastAsia="Malgun Gothic" w:hAnsi="Arial" w:cs="Arial"/>
          <w:b/>
          <w:color w:val="000000" w:themeColor="text1"/>
          <w:sz w:val="22"/>
          <w:szCs w:val="22"/>
          <w:lang w:val="en-GB" w:eastAsia="ko-KR"/>
        </w:rPr>
        <w:t>14</w:t>
      </w:r>
      <w:r w:rsidR="00BF2F84">
        <w:rPr>
          <w:rFonts w:ascii="Arial" w:eastAsia="Malgun Gothic" w:hAnsi="Arial" w:cs="Arial"/>
          <w:b/>
          <w:color w:val="000000" w:themeColor="text1"/>
          <w:sz w:val="22"/>
          <w:szCs w:val="22"/>
          <w:lang w:val="en-GB" w:eastAsia="ko-KR"/>
        </w:rPr>
        <w:t xml:space="preserve"> </w:t>
      </w:r>
      <w:r w:rsidR="00BF2F84" w:rsidRPr="00F87000">
        <w:rPr>
          <w:rFonts w:ascii="Arial" w:eastAsia="Malgun Gothic" w:hAnsi="Arial" w:cs="Arial"/>
          <w:b/>
          <w:color w:val="000000" w:themeColor="text1"/>
          <w:sz w:val="22"/>
          <w:szCs w:val="22"/>
          <w:lang w:val="en-GB" w:eastAsia="ko-KR"/>
        </w:rPr>
        <w:t>to</w:t>
      </w:r>
      <w:r w:rsidR="00BF2F84" w:rsidRPr="00F87000">
        <w:rPr>
          <w:rFonts w:ascii="Arial" w:hAnsi="Arial" w:cs="Arial"/>
          <w:b/>
          <w:color w:val="000000" w:themeColor="text1"/>
          <w:sz w:val="22"/>
          <w:szCs w:val="22"/>
          <w:lang w:val="en-GB"/>
        </w:rPr>
        <w:t xml:space="preserve"> </w:t>
      </w:r>
      <w:r>
        <w:rPr>
          <w:rFonts w:ascii="Arial" w:hAnsi="Arial" w:cs="Arial"/>
          <w:b/>
          <w:color w:val="000000" w:themeColor="text1"/>
          <w:sz w:val="22"/>
          <w:szCs w:val="22"/>
          <w:lang w:val="en-GB"/>
        </w:rPr>
        <w:t>19</w:t>
      </w:r>
      <w:r w:rsidR="00BF2F84" w:rsidRPr="00F87000">
        <w:rPr>
          <w:rFonts w:ascii="Arial" w:hAnsi="Arial" w:cs="Arial"/>
          <w:b/>
          <w:color w:val="000000" w:themeColor="text1"/>
          <w:sz w:val="22"/>
          <w:szCs w:val="22"/>
          <w:lang w:val="en-GB"/>
        </w:rPr>
        <w:t xml:space="preserve"> December 20</w:t>
      </w:r>
      <w:r w:rsidR="00BF2F84">
        <w:rPr>
          <w:rFonts w:ascii="Arial" w:eastAsia="Malgun Gothic" w:hAnsi="Arial" w:cs="Arial"/>
          <w:b/>
          <w:color w:val="000000" w:themeColor="text1"/>
          <w:sz w:val="22"/>
          <w:szCs w:val="22"/>
          <w:lang w:val="en-GB" w:eastAsia="ko-KR"/>
        </w:rPr>
        <w:t>20</w:t>
      </w:r>
    </w:p>
    <w:p w14:paraId="42928A27" w14:textId="25841772" w:rsidR="00BF2F84" w:rsidRPr="00293C60" w:rsidRDefault="00BF2F84" w:rsidP="00BF2F84">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365FEB">
        <w:rPr>
          <w:rFonts w:ascii="Arial" w:hAnsi="Arial" w:cs="Arial"/>
          <w:b/>
          <w:sz w:val="22"/>
          <w:szCs w:val="22"/>
          <w:u w:val="single"/>
          <w:lang w:val="en-GB"/>
        </w:rPr>
        <w:t>5</w:t>
      </w:r>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0ACAD79B" w14:textId="77777777" w:rsidR="00BF2F84" w:rsidRPr="00293C60" w:rsidRDefault="00BF2F84" w:rsidP="00BF2F84">
      <w:pPr>
        <w:pStyle w:val="Sansinterligne2"/>
        <w:spacing w:after="1200"/>
        <w:jc w:val="center"/>
        <w:rPr>
          <w:rFonts w:ascii="Arial" w:hAnsi="Arial" w:cs="Arial"/>
          <w:b/>
          <w:sz w:val="22"/>
          <w:szCs w:val="22"/>
          <w:lang w:val="en-GB"/>
        </w:rPr>
      </w:pPr>
      <w:r w:rsidRPr="003526B3">
        <w:rPr>
          <w:rFonts w:ascii="Arial" w:hAnsi="Arial" w:cs="Arial"/>
          <w:b/>
          <w:sz w:val="22"/>
          <w:szCs w:val="22"/>
          <w:lang w:val="en-GB"/>
        </w:rPr>
        <w:t xml:space="preserve">Adoption of the </w:t>
      </w:r>
      <w:r>
        <w:rPr>
          <w:rFonts w:ascii="Arial" w:hAnsi="Arial" w:cs="Arial"/>
          <w:b/>
          <w:sz w:val="22"/>
          <w:szCs w:val="22"/>
          <w:lang w:val="en-GB"/>
        </w:rPr>
        <w:t xml:space="preserve">summary records </w:t>
      </w:r>
      <w:r>
        <w:rPr>
          <w:rFonts w:ascii="Arial" w:hAnsi="Arial" w:cs="Arial"/>
          <w:b/>
          <w:sz w:val="22"/>
          <w:szCs w:val="22"/>
          <w:lang w:val="en-GB"/>
        </w:rPr>
        <w:br/>
        <w:t>of the fourteenth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F2F84" w:rsidRPr="00E22E8D" w14:paraId="724C5731" w14:textId="77777777" w:rsidTr="00BE0DBE">
        <w:trPr>
          <w:jc w:val="center"/>
        </w:trPr>
        <w:tc>
          <w:tcPr>
            <w:tcW w:w="5670" w:type="dxa"/>
            <w:vAlign w:val="center"/>
          </w:tcPr>
          <w:p w14:paraId="22BE1C31" w14:textId="77777777" w:rsidR="00BF2F84" w:rsidRPr="006F161B" w:rsidRDefault="00BF2F84" w:rsidP="00BE0DBE">
            <w:pPr>
              <w:pStyle w:val="Sansinterligne2"/>
              <w:spacing w:before="200" w:after="200"/>
              <w:jc w:val="both"/>
              <w:rPr>
                <w:rFonts w:ascii="Arial" w:hAnsi="Arial" w:cs="Arial"/>
                <w:bCs/>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Pr>
                <w:rFonts w:ascii="Arial" w:hAnsi="Arial" w:cs="Arial"/>
                <w:bCs/>
                <w:sz w:val="22"/>
                <w:szCs w:val="22"/>
                <w:lang w:val="en-GB"/>
              </w:rPr>
              <w:t>7</w:t>
            </w:r>
          </w:p>
        </w:tc>
      </w:tr>
    </w:tbl>
    <w:p w14:paraId="2BDBAB58" w14:textId="0FF2E602" w:rsidR="00A34A0B" w:rsidRPr="00F87000" w:rsidRDefault="00B2529F">
      <w:pPr>
        <w:rPr>
          <w:rFonts w:ascii="Arial" w:hAnsi="Arial" w:cs="Arial"/>
          <w:color w:val="000000" w:themeColor="text1"/>
          <w:lang w:val="en-GB"/>
        </w:rPr>
      </w:pPr>
      <w:r>
        <w:rPr>
          <w:rFonts w:ascii="Arial" w:hAnsi="Arial" w:cs="Arial"/>
          <w:color w:val="000000" w:themeColor="text1"/>
          <w:lang w:val="en-GB"/>
        </w:rPr>
        <w:br w:type="page"/>
      </w:r>
    </w:p>
    <w:p w14:paraId="2E9D8CA9" w14:textId="77777777" w:rsidR="00BF2F84" w:rsidRPr="00F87000" w:rsidRDefault="00BF2F84" w:rsidP="00BF2F84">
      <w:pPr>
        <w:pStyle w:val="Orateurengris"/>
        <w:spacing w:before="240"/>
        <w:ind w:left="709" w:hanging="709"/>
        <w:rPr>
          <w:color w:val="000000" w:themeColor="text1"/>
        </w:rPr>
      </w:pPr>
      <w:r w:rsidRPr="00F87000">
        <w:rPr>
          <w:rFonts w:eastAsia="Malgun Gothic"/>
          <w:color w:val="000000" w:themeColor="text1"/>
          <w:lang w:eastAsia="ko-KR"/>
        </w:rPr>
        <w:lastRenderedPageBreak/>
        <w:t xml:space="preserve">This document contains the summary records of the </w:t>
      </w:r>
      <w:r w:rsidRPr="00F87000">
        <w:rPr>
          <w:color w:val="000000" w:themeColor="text1"/>
        </w:rPr>
        <w:t>fourteenth session of the Intergovernmental Committee for the Safeguarding of the Intangible Cultural Heritage held in Bogotá, Colombia, from 9 to 14 December 2019.</w:t>
      </w:r>
    </w:p>
    <w:p w14:paraId="6D2A0689" w14:textId="0BF211A9" w:rsidR="00BF2F84" w:rsidRPr="00F87000" w:rsidRDefault="00BF2F84" w:rsidP="00BF2F84">
      <w:pPr>
        <w:pStyle w:val="Orateurengris"/>
        <w:spacing w:before="240"/>
        <w:ind w:left="709" w:hanging="709"/>
        <w:rPr>
          <w:color w:val="000000" w:themeColor="text1"/>
        </w:rPr>
      </w:pPr>
      <w:r w:rsidRPr="00F87000">
        <w:rPr>
          <w:rFonts w:eastAsia="Malgun Gothic"/>
          <w:color w:val="000000" w:themeColor="text1"/>
          <w:lang w:eastAsia="ko-KR"/>
        </w:rPr>
        <w:t>Some 1441 participants registered to attend the session, among which d</w:t>
      </w:r>
      <w:r w:rsidRPr="00F87000">
        <w:rPr>
          <w:color w:val="000000" w:themeColor="text1"/>
        </w:rPr>
        <w:t>elegations from 24</w:t>
      </w:r>
      <w:r w:rsidR="000F754C">
        <w:rPr>
          <w:color w:val="000000" w:themeColor="text1"/>
        </w:rPr>
        <w:t> </w:t>
      </w:r>
      <w:r w:rsidRPr="00F87000">
        <w:rPr>
          <w:color w:val="000000" w:themeColor="text1"/>
        </w:rPr>
        <w:t>States Members of the Committee</w:t>
      </w:r>
      <w:r w:rsidRPr="00F87000">
        <w:rPr>
          <w:rFonts w:eastAsia="Malgun Gothic"/>
          <w:color w:val="000000" w:themeColor="text1"/>
          <w:lang w:eastAsia="ko-KR"/>
        </w:rPr>
        <w:t>, 112 States Parties not Members of the Committee, 6</w:t>
      </w:r>
      <w:r w:rsidR="000F754C">
        <w:rPr>
          <w:rFonts w:eastAsia="Malgun Gothic"/>
          <w:color w:val="000000" w:themeColor="text1"/>
          <w:lang w:eastAsia="ko-KR"/>
        </w:rPr>
        <w:t> </w:t>
      </w:r>
      <w:r w:rsidRPr="00C84010">
        <w:rPr>
          <w:rFonts w:eastAsia="Malgun Gothic"/>
          <w:color w:val="000000" w:themeColor="text1"/>
          <w:lang w:eastAsia="ko-KR"/>
        </w:rPr>
        <w:t>States not party to the Convention</w:t>
      </w:r>
      <w:r w:rsidRPr="00F87000">
        <w:rPr>
          <w:rFonts w:eastAsia="Malgun Gothic"/>
          <w:color w:val="000000" w:themeColor="text1"/>
          <w:lang w:eastAsia="ko-KR"/>
        </w:rPr>
        <w:t>, 5 organizations of the United Nations, 6</w:t>
      </w:r>
      <w:r w:rsidR="000F754C">
        <w:rPr>
          <w:rFonts w:eastAsia="Malgun Gothic"/>
          <w:color w:val="000000" w:themeColor="text1"/>
          <w:lang w:eastAsia="ko-KR"/>
        </w:rPr>
        <w:t> </w:t>
      </w:r>
      <w:r w:rsidRPr="00F87000">
        <w:rPr>
          <w:rFonts w:eastAsia="Malgun Gothic"/>
          <w:color w:val="000000" w:themeColor="text1"/>
          <w:lang w:eastAsia="ko-KR"/>
        </w:rPr>
        <w:t xml:space="preserve">intergovernmental organizations (other than U.N.), 6 </w:t>
      </w:r>
      <w:r>
        <w:rPr>
          <w:rFonts w:eastAsia="Malgun Gothic"/>
          <w:color w:val="000000" w:themeColor="text1"/>
          <w:lang w:eastAsia="ko-KR"/>
        </w:rPr>
        <w:t>c</w:t>
      </w:r>
      <w:r w:rsidRPr="00F87000">
        <w:rPr>
          <w:rFonts w:eastAsia="Malgun Gothic"/>
          <w:color w:val="000000" w:themeColor="text1"/>
          <w:lang w:eastAsia="ko-KR"/>
        </w:rPr>
        <w:t>ategory 2 centres under the auspices of UNESCO, 72 accredited non-governmental organizations to the Committee, and 78</w:t>
      </w:r>
      <w:r w:rsidR="000F754C">
        <w:rPr>
          <w:rFonts w:eastAsia="Malgun Gothic"/>
          <w:color w:val="000000" w:themeColor="text1"/>
          <w:lang w:eastAsia="ko-KR"/>
        </w:rPr>
        <w:t> </w:t>
      </w:r>
      <w:r w:rsidRPr="00F87000">
        <w:rPr>
          <w:rFonts w:eastAsia="Malgun Gothic"/>
          <w:color w:val="000000" w:themeColor="text1"/>
          <w:lang w:eastAsia="ko-KR"/>
        </w:rPr>
        <w:t>press/media entities.</w:t>
      </w:r>
    </w:p>
    <w:p w14:paraId="00499921" w14:textId="77777777" w:rsidR="00BF2F84" w:rsidRPr="00F87000" w:rsidRDefault="00BF2F84" w:rsidP="00BF2F84">
      <w:pPr>
        <w:pStyle w:val="Orateurengris"/>
        <w:spacing w:before="240"/>
        <w:ind w:left="709" w:hanging="709"/>
        <w:rPr>
          <w:color w:val="000000" w:themeColor="text1"/>
        </w:rPr>
      </w:pPr>
      <w:r w:rsidRPr="00F87000">
        <w:rPr>
          <w:color w:val="000000" w:themeColor="text1"/>
        </w:rPr>
        <w:t xml:space="preserve">The full list of participants is available </w:t>
      </w:r>
      <w:hyperlink r:id="rId8" w:history="1">
        <w:r w:rsidRPr="00F87000">
          <w:rPr>
            <w:rStyle w:val="Hyperlink"/>
            <w:rFonts w:eastAsia="Malgun Gothic"/>
            <w:lang w:eastAsia="ko-KR"/>
          </w:rPr>
          <w:t>online</w:t>
        </w:r>
      </w:hyperlink>
      <w:r w:rsidRPr="00F87000">
        <w:rPr>
          <w:color w:val="000000" w:themeColor="text1"/>
        </w:rPr>
        <w:t>.</w:t>
      </w:r>
    </w:p>
    <w:p w14:paraId="22843512" w14:textId="77777777" w:rsidR="00BF2F84" w:rsidRPr="00F87000" w:rsidRDefault="00BF2F84" w:rsidP="00BF2F84">
      <w:pPr>
        <w:pStyle w:val="Orateurengris"/>
        <w:spacing w:before="240"/>
        <w:ind w:left="709" w:hanging="709"/>
        <w:rPr>
          <w:bCs/>
          <w:color w:val="000000" w:themeColor="text1"/>
        </w:rPr>
      </w:pPr>
      <w:r w:rsidRPr="00F87000">
        <w:rPr>
          <w:color w:val="000000" w:themeColor="text1"/>
        </w:rPr>
        <w:t xml:space="preserve">The session was conducted in three languages: English and French (the two working languages of the Committee) and </w:t>
      </w:r>
      <w:r w:rsidRPr="00F87000">
        <w:rPr>
          <w:bCs/>
          <w:color w:val="000000" w:themeColor="text1"/>
        </w:rPr>
        <w:t>Spanish.</w:t>
      </w:r>
    </w:p>
    <w:p w14:paraId="44F4C237" w14:textId="77777777" w:rsidR="00BF2F84" w:rsidRPr="00F87000" w:rsidRDefault="00BF2F84" w:rsidP="00BF2F84">
      <w:pPr>
        <w:pStyle w:val="Orateurengris"/>
        <w:spacing w:before="240"/>
        <w:ind w:left="709" w:hanging="709"/>
        <w:rPr>
          <w:color w:val="000000" w:themeColor="text1"/>
        </w:rPr>
      </w:pPr>
      <w:r w:rsidRPr="00F87000">
        <w:rPr>
          <w:color w:val="000000" w:themeColor="text1"/>
        </w:rPr>
        <w:t xml:space="preserve">The Living Heritage Entity of UNESCO </w:t>
      </w:r>
      <w:r w:rsidRPr="00C84010">
        <w:rPr>
          <w:color w:val="000000" w:themeColor="text1"/>
        </w:rPr>
        <w:t>provided the Secretariat for the meeting</w:t>
      </w:r>
      <w:r w:rsidRPr="00F87000">
        <w:rPr>
          <w:color w:val="000000" w:themeColor="text1"/>
        </w:rPr>
        <w:t>.</w:t>
      </w:r>
    </w:p>
    <w:p w14:paraId="7CCB9590" w14:textId="77777777" w:rsidR="00BF2F84" w:rsidRPr="00F87000" w:rsidRDefault="00BF2F84" w:rsidP="00BF2F84">
      <w:pPr>
        <w:pStyle w:val="Orateurengris"/>
        <w:spacing w:before="240"/>
        <w:ind w:left="709" w:hanging="709"/>
        <w:rPr>
          <w:color w:val="000000" w:themeColor="text1"/>
        </w:rPr>
      </w:pPr>
      <w:r w:rsidRPr="00F87000">
        <w:rPr>
          <w:color w:val="000000" w:themeColor="text1"/>
        </w:rPr>
        <w:t xml:space="preserve">The elected Members of the Bureau of the </w:t>
      </w:r>
      <w:r>
        <w:rPr>
          <w:color w:val="000000" w:themeColor="text1"/>
        </w:rPr>
        <w:t>fourteenth</w:t>
      </w:r>
      <w:r w:rsidRPr="00F87000">
        <w:rPr>
          <w:color w:val="000000" w:themeColor="text1"/>
        </w:rPr>
        <w:t xml:space="preserve"> session of the Committee were:</w:t>
      </w:r>
    </w:p>
    <w:p w14:paraId="2935B07F" w14:textId="77777777" w:rsidR="00BF2F84" w:rsidRPr="00EC06B3" w:rsidRDefault="00BF2F84" w:rsidP="00BF2F84">
      <w:pPr>
        <w:pStyle w:val="alina"/>
        <w:tabs>
          <w:tab w:val="clear" w:pos="567"/>
          <w:tab w:val="left" w:pos="709"/>
          <w:tab w:val="left" w:pos="1418"/>
          <w:tab w:val="left" w:pos="2126"/>
          <w:tab w:val="left" w:pos="2835"/>
          <w:tab w:val="left" w:pos="3544"/>
        </w:tabs>
        <w:spacing w:after="0"/>
        <w:ind w:left="0"/>
        <w:rPr>
          <w:color w:val="000000" w:themeColor="text1"/>
          <w:lang w:val="es-ES"/>
        </w:rPr>
      </w:pPr>
      <w:r w:rsidRPr="00F87000">
        <w:rPr>
          <w:color w:val="000000" w:themeColor="text1"/>
        </w:rPr>
        <w:tab/>
      </w:r>
      <w:r w:rsidRPr="00F87000">
        <w:rPr>
          <w:color w:val="000000" w:themeColor="text1"/>
        </w:rPr>
        <w:tab/>
      </w:r>
      <w:proofErr w:type="spellStart"/>
      <w:r w:rsidRPr="00EC06B3">
        <w:rPr>
          <w:color w:val="000000" w:themeColor="text1"/>
          <w:lang w:val="es-ES"/>
        </w:rPr>
        <w:t>Chairperson</w:t>
      </w:r>
      <w:proofErr w:type="spellEnd"/>
      <w:r w:rsidRPr="00EC06B3">
        <w:rPr>
          <w:color w:val="000000" w:themeColor="text1"/>
          <w:lang w:val="es-ES"/>
        </w:rPr>
        <w:t xml:space="preserve">: </w:t>
      </w:r>
      <w:r w:rsidRPr="00EC06B3">
        <w:rPr>
          <w:color w:val="000000" w:themeColor="text1"/>
          <w:lang w:val="es-ES"/>
        </w:rPr>
        <w:tab/>
      </w:r>
      <w:r w:rsidRPr="00EC06B3">
        <w:rPr>
          <w:color w:val="000000" w:themeColor="text1"/>
          <w:lang w:val="es-ES"/>
        </w:rPr>
        <w:tab/>
        <w:t xml:space="preserve">Ms María Claudia </w:t>
      </w:r>
      <w:proofErr w:type="spellStart"/>
      <w:r w:rsidRPr="00EC06B3">
        <w:rPr>
          <w:color w:val="000000" w:themeColor="text1"/>
          <w:lang w:val="es-ES"/>
        </w:rPr>
        <w:t>Lopez</w:t>
      </w:r>
      <w:proofErr w:type="spellEnd"/>
      <w:r w:rsidRPr="00EC06B3">
        <w:rPr>
          <w:color w:val="000000" w:themeColor="text1"/>
          <w:lang w:val="es-ES"/>
        </w:rPr>
        <w:t xml:space="preserve"> </w:t>
      </w:r>
      <w:proofErr w:type="spellStart"/>
      <w:r w:rsidRPr="00EC06B3">
        <w:rPr>
          <w:color w:val="000000" w:themeColor="text1"/>
          <w:lang w:val="es-ES"/>
        </w:rPr>
        <w:t>Sorzano</w:t>
      </w:r>
      <w:proofErr w:type="spellEnd"/>
      <w:r w:rsidRPr="00EC06B3">
        <w:rPr>
          <w:color w:val="000000" w:themeColor="text1"/>
          <w:lang w:val="es-ES"/>
        </w:rPr>
        <w:t xml:space="preserve"> (Colombia) </w:t>
      </w:r>
    </w:p>
    <w:p w14:paraId="0BC0C34B" w14:textId="77777777" w:rsidR="00BF2F84" w:rsidRPr="00F87000" w:rsidRDefault="00BF2F84" w:rsidP="00BF2F84">
      <w:pPr>
        <w:pStyle w:val="alina"/>
        <w:tabs>
          <w:tab w:val="clear" w:pos="567"/>
          <w:tab w:val="left" w:pos="709"/>
          <w:tab w:val="left" w:pos="1418"/>
          <w:tab w:val="left" w:pos="2126"/>
          <w:tab w:val="left" w:pos="2835"/>
          <w:tab w:val="left" w:pos="3544"/>
        </w:tabs>
        <w:spacing w:after="0"/>
        <w:ind w:left="0"/>
        <w:rPr>
          <w:color w:val="000000" w:themeColor="text1"/>
        </w:rPr>
      </w:pPr>
      <w:r w:rsidRPr="00EC06B3">
        <w:rPr>
          <w:color w:val="000000" w:themeColor="text1"/>
          <w:lang w:val="es-ES"/>
        </w:rPr>
        <w:tab/>
      </w:r>
      <w:r w:rsidRPr="00EC06B3">
        <w:rPr>
          <w:color w:val="000000" w:themeColor="text1"/>
          <w:lang w:val="es-ES"/>
        </w:rPr>
        <w:tab/>
      </w:r>
      <w:r w:rsidRPr="00F87000">
        <w:rPr>
          <w:color w:val="000000" w:themeColor="text1"/>
        </w:rPr>
        <w:t xml:space="preserve">Vice-Chairpersons: </w:t>
      </w:r>
      <w:r w:rsidRPr="00F87000">
        <w:rPr>
          <w:color w:val="000000" w:themeColor="text1"/>
        </w:rPr>
        <w:tab/>
      </w:r>
      <w:r w:rsidRPr="00F87000">
        <w:rPr>
          <w:rFonts w:eastAsiaTheme="minorEastAsia"/>
          <w:color w:val="000000" w:themeColor="text1"/>
          <w:lang w:eastAsia="ja-JP"/>
        </w:rPr>
        <w:t>Austria, Poland, Philippines, Zambia and Palestine</w:t>
      </w:r>
    </w:p>
    <w:p w14:paraId="7D10CED6" w14:textId="77777777" w:rsidR="00BF2F84" w:rsidRDefault="00BF2F84" w:rsidP="00BF2F84">
      <w:pPr>
        <w:pStyle w:val="alina"/>
        <w:tabs>
          <w:tab w:val="clear" w:pos="567"/>
          <w:tab w:val="left" w:pos="709"/>
          <w:tab w:val="left" w:pos="1418"/>
          <w:tab w:val="left" w:pos="2126"/>
          <w:tab w:val="left" w:pos="2835"/>
          <w:tab w:val="left" w:pos="3544"/>
        </w:tabs>
        <w:spacing w:after="120"/>
        <w:ind w:left="2126" w:hanging="850"/>
        <w:rPr>
          <w:snapToGrid w:val="0"/>
          <w:color w:val="000000" w:themeColor="text1"/>
        </w:rPr>
      </w:pPr>
      <w:r w:rsidRPr="00F87000">
        <w:rPr>
          <w:color w:val="000000" w:themeColor="text1"/>
        </w:rPr>
        <w:tab/>
        <w:t xml:space="preserve">Rapporteur: </w:t>
      </w:r>
      <w:r w:rsidRPr="00F87000">
        <w:rPr>
          <w:color w:val="000000" w:themeColor="text1"/>
        </w:rPr>
        <w:tab/>
      </w:r>
      <w:r w:rsidRPr="00F87000">
        <w:rPr>
          <w:color w:val="000000" w:themeColor="text1"/>
        </w:rPr>
        <w:tab/>
      </w:r>
      <w:r w:rsidRPr="00F87000">
        <w:rPr>
          <w:snapToGrid w:val="0"/>
          <w:color w:val="000000" w:themeColor="text1"/>
        </w:rPr>
        <w:t xml:space="preserve">Mr Bernard </w:t>
      </w:r>
      <w:proofErr w:type="spellStart"/>
      <w:r w:rsidRPr="00F87000">
        <w:rPr>
          <w:snapToGrid w:val="0"/>
          <w:color w:val="000000" w:themeColor="text1"/>
        </w:rPr>
        <w:t>Jankee</w:t>
      </w:r>
      <w:proofErr w:type="spellEnd"/>
      <w:r w:rsidRPr="00F87000">
        <w:rPr>
          <w:snapToGrid w:val="0"/>
          <w:color w:val="000000" w:themeColor="text1"/>
        </w:rPr>
        <w:t xml:space="preserve"> (Jamaica)</w:t>
      </w:r>
    </w:p>
    <w:p w14:paraId="08DBE999" w14:textId="77777777" w:rsidR="00BF2F84" w:rsidRPr="006F161B" w:rsidRDefault="00BF2F84" w:rsidP="00BF2F84">
      <w:pPr>
        <w:pStyle w:val="Orateurengris"/>
        <w:ind w:left="709" w:hanging="709"/>
        <w:rPr>
          <w:lang w:val="en-US"/>
        </w:rPr>
      </w:pPr>
      <w:r w:rsidRPr="006F161B">
        <w:rPr>
          <w:lang w:val="en-US"/>
        </w:rPr>
        <w:t>The Committee may wish to adopt the following decision:</w:t>
      </w:r>
    </w:p>
    <w:p w14:paraId="779D3DD0" w14:textId="65588CBB" w:rsidR="00BF2F84" w:rsidRPr="007C6403" w:rsidRDefault="00BF2F84" w:rsidP="00BF2F84">
      <w:pPr>
        <w:pStyle w:val="BODYTEXT"/>
        <w:keepNext/>
        <w:numPr>
          <w:ilvl w:val="0"/>
          <w:numId w:val="0"/>
        </w:numPr>
        <w:tabs>
          <w:tab w:val="clear" w:pos="709"/>
          <w:tab w:val="clear" w:pos="1418"/>
        </w:tabs>
        <w:spacing w:before="360"/>
        <w:ind w:left="709"/>
        <w:rPr>
          <w:b/>
        </w:rPr>
      </w:pPr>
      <w:r w:rsidRPr="007C6403">
        <w:rPr>
          <w:b/>
        </w:rPr>
        <w:t>DRAFT DECISION 1</w:t>
      </w:r>
      <w:r>
        <w:rPr>
          <w:b/>
        </w:rPr>
        <w:t>5</w:t>
      </w:r>
      <w:r w:rsidRPr="007C6403">
        <w:rPr>
          <w:b/>
        </w:rPr>
        <w:t xml:space="preserve">.COM </w:t>
      </w:r>
      <w:r w:rsidR="00365FEB">
        <w:rPr>
          <w:b/>
        </w:rPr>
        <w:t>5</w:t>
      </w:r>
    </w:p>
    <w:p w14:paraId="66594D58" w14:textId="77777777" w:rsidR="00BF2F84" w:rsidRPr="007C6403" w:rsidRDefault="00BF2F84" w:rsidP="00BF2F84">
      <w:pPr>
        <w:pStyle w:val="BODYTEXT"/>
        <w:keepNext/>
        <w:numPr>
          <w:ilvl w:val="0"/>
          <w:numId w:val="0"/>
        </w:numPr>
        <w:tabs>
          <w:tab w:val="clear" w:pos="709"/>
          <w:tab w:val="clear" w:pos="1418"/>
        </w:tabs>
        <w:spacing w:before="0"/>
        <w:ind w:left="709"/>
      </w:pPr>
      <w:r w:rsidRPr="007C6403">
        <w:t>The Committee,</w:t>
      </w:r>
    </w:p>
    <w:p w14:paraId="0AF921AF" w14:textId="7554CF2B" w:rsidR="00BF2F84" w:rsidRPr="007C6403" w:rsidRDefault="00BF2F84" w:rsidP="00BF2F84">
      <w:pPr>
        <w:pStyle w:val="BODYTEXT"/>
        <w:numPr>
          <w:ilvl w:val="0"/>
          <w:numId w:val="12"/>
        </w:numPr>
        <w:tabs>
          <w:tab w:val="clear" w:pos="709"/>
          <w:tab w:val="clear" w:pos="1418"/>
          <w:tab w:val="left" w:pos="1276"/>
        </w:tabs>
        <w:spacing w:before="0"/>
        <w:ind w:left="1276" w:hanging="567"/>
      </w:pPr>
      <w:r w:rsidRPr="00FB3F42">
        <w:rPr>
          <w:u w:val="single"/>
        </w:rPr>
        <w:t>Having examined</w:t>
      </w:r>
      <w:r w:rsidRPr="007C6403">
        <w:t xml:space="preserve"> document </w:t>
      </w:r>
      <w:r>
        <w:t>LHE</w:t>
      </w:r>
      <w:r w:rsidRPr="007C6403">
        <w:t>/</w:t>
      </w:r>
      <w:r>
        <w:t>20</w:t>
      </w:r>
      <w:r w:rsidRPr="007C6403">
        <w:t>/1</w:t>
      </w:r>
      <w:r>
        <w:t>5</w:t>
      </w:r>
      <w:r w:rsidRPr="007C6403">
        <w:t>.COM/</w:t>
      </w:r>
      <w:r w:rsidR="00365FEB">
        <w:t>5</w:t>
      </w:r>
      <w:r w:rsidRPr="007C6403">
        <w:t>,</w:t>
      </w:r>
    </w:p>
    <w:p w14:paraId="128DDB98" w14:textId="77777777" w:rsidR="00BF2F84" w:rsidRPr="00324287" w:rsidRDefault="00BF2F84" w:rsidP="00BF2F84">
      <w:pPr>
        <w:pStyle w:val="BODYTEXT"/>
        <w:numPr>
          <w:ilvl w:val="0"/>
          <w:numId w:val="12"/>
        </w:numPr>
        <w:tabs>
          <w:tab w:val="clear" w:pos="709"/>
          <w:tab w:val="clear" w:pos="1418"/>
          <w:tab w:val="left" w:pos="1276"/>
        </w:tabs>
        <w:spacing w:before="0"/>
        <w:ind w:left="1276" w:hanging="567"/>
        <w:rPr>
          <w:snapToGrid w:val="0"/>
          <w:color w:val="000000" w:themeColor="text1"/>
        </w:rPr>
      </w:pPr>
      <w:r w:rsidRPr="00FB3F42">
        <w:rPr>
          <w:u w:val="single"/>
        </w:rPr>
        <w:t>Adopts</w:t>
      </w:r>
      <w:r w:rsidRPr="003371C6">
        <w:t xml:space="preserve"> the summary records of the Committee’s </w:t>
      </w:r>
      <w:r>
        <w:t>fourteenth</w:t>
      </w:r>
      <w:r w:rsidRPr="003371C6">
        <w:t xml:space="preserve"> session contained in this document.</w:t>
      </w:r>
    </w:p>
    <w:p w14:paraId="61B5884A" w14:textId="73F595B4" w:rsidR="00A34A0B" w:rsidRPr="00F87000" w:rsidRDefault="00A34A0B" w:rsidP="00BF2F84">
      <w:pPr>
        <w:pStyle w:val="b"/>
        <w:tabs>
          <w:tab w:val="clear" w:pos="-737"/>
          <w:tab w:val="clear" w:pos="1134"/>
          <w:tab w:val="left" w:pos="709"/>
          <w:tab w:val="left" w:pos="1418"/>
          <w:tab w:val="left" w:pos="2126"/>
          <w:tab w:val="left" w:pos="2835"/>
        </w:tabs>
        <w:spacing w:after="360"/>
        <w:ind w:left="567"/>
        <w:jc w:val="center"/>
        <w:outlineLvl w:val="0"/>
        <w:rPr>
          <w:rFonts w:cs="Arial"/>
          <w:color w:val="000000" w:themeColor="text1"/>
          <w:szCs w:val="22"/>
        </w:rPr>
      </w:pPr>
      <w:r w:rsidRPr="00F87000">
        <w:rPr>
          <w:rFonts w:cs="Arial"/>
          <w:i/>
          <w:color w:val="000000" w:themeColor="text1"/>
          <w:szCs w:val="22"/>
        </w:rPr>
        <w:br w:type="column"/>
      </w:r>
      <w:r w:rsidRPr="00F87000">
        <w:rPr>
          <w:rFonts w:cs="Arial"/>
          <w:b/>
          <w:color w:val="000000" w:themeColor="text1"/>
          <w:szCs w:val="22"/>
        </w:rPr>
        <w:lastRenderedPageBreak/>
        <w:t xml:space="preserve">SUMMARY RECORDS OF THE </w:t>
      </w:r>
      <w:r w:rsidR="0080463F" w:rsidRPr="00F87000">
        <w:rPr>
          <w:rFonts w:cs="Arial"/>
          <w:b/>
          <w:color w:val="000000" w:themeColor="text1"/>
          <w:szCs w:val="22"/>
        </w:rPr>
        <w:t>FOURTHEENTH</w:t>
      </w:r>
      <w:r w:rsidRPr="00F87000">
        <w:rPr>
          <w:rFonts w:cs="Arial"/>
          <w:b/>
          <w:color w:val="000000" w:themeColor="text1"/>
          <w:szCs w:val="22"/>
        </w:rPr>
        <w:t xml:space="preserve"> SESSION OF THE COMMITTEE</w:t>
      </w:r>
    </w:p>
    <w:p w14:paraId="0C3A68FC" w14:textId="77777777" w:rsidR="00A34A0B" w:rsidRPr="00F87000" w:rsidRDefault="00A34A0B" w:rsidP="00A34A0B">
      <w:pPr>
        <w:pStyle w:val="Marge"/>
        <w:keepNext/>
        <w:tabs>
          <w:tab w:val="clear" w:pos="567"/>
          <w:tab w:val="left" w:pos="709"/>
          <w:tab w:val="left" w:pos="1418"/>
          <w:tab w:val="left" w:pos="2126"/>
          <w:tab w:val="left" w:pos="2835"/>
        </w:tabs>
        <w:spacing w:before="240"/>
        <w:ind w:left="567" w:hanging="567"/>
        <w:jc w:val="center"/>
        <w:outlineLvl w:val="0"/>
        <w:rPr>
          <w:rFonts w:cs="Arial"/>
          <w:b/>
          <w:color w:val="000000" w:themeColor="text1"/>
          <w:szCs w:val="22"/>
        </w:rPr>
      </w:pPr>
      <w:r w:rsidRPr="00F87000">
        <w:rPr>
          <w:rFonts w:cs="Arial"/>
          <w:i/>
          <w:color w:val="000000" w:themeColor="text1"/>
          <w:szCs w:val="22"/>
        </w:rPr>
        <w:t xml:space="preserve">[Monday, </w:t>
      </w:r>
      <w:r w:rsidR="0080463F" w:rsidRPr="00F87000">
        <w:rPr>
          <w:rFonts w:cs="Arial"/>
          <w:i/>
          <w:iCs/>
          <w:color w:val="000000" w:themeColor="text1"/>
          <w:szCs w:val="22"/>
        </w:rPr>
        <w:t>9</w:t>
      </w:r>
      <w:r w:rsidRPr="00F87000">
        <w:rPr>
          <w:rFonts w:cs="Arial"/>
          <w:i/>
          <w:iCs/>
          <w:color w:val="000000" w:themeColor="text1"/>
          <w:szCs w:val="22"/>
        </w:rPr>
        <w:t xml:space="preserve"> </w:t>
      </w:r>
      <w:r w:rsidR="0080463F" w:rsidRPr="00F87000">
        <w:rPr>
          <w:rFonts w:cs="Arial"/>
          <w:i/>
          <w:iCs/>
          <w:color w:val="000000" w:themeColor="text1"/>
          <w:szCs w:val="22"/>
        </w:rPr>
        <w:t xml:space="preserve">December </w:t>
      </w:r>
      <w:r w:rsidRPr="00F87000">
        <w:rPr>
          <w:rFonts w:eastAsia="Malgun Gothic" w:cs="Arial"/>
          <w:i/>
          <w:iCs/>
          <w:color w:val="000000" w:themeColor="text1"/>
          <w:szCs w:val="22"/>
          <w:lang w:eastAsia="ko-KR"/>
        </w:rPr>
        <w:t>201</w:t>
      </w:r>
      <w:r w:rsidR="0080463F" w:rsidRPr="00F87000">
        <w:rPr>
          <w:rFonts w:eastAsia="Malgun Gothic" w:cs="Arial"/>
          <w:i/>
          <w:iCs/>
          <w:color w:val="000000" w:themeColor="text1"/>
          <w:szCs w:val="22"/>
          <w:lang w:eastAsia="ko-KR"/>
        </w:rPr>
        <w:t>9</w:t>
      </w:r>
      <w:r w:rsidRPr="00F87000">
        <w:rPr>
          <w:rFonts w:cs="Arial"/>
          <w:i/>
          <w:iCs/>
          <w:color w:val="000000" w:themeColor="text1"/>
          <w:szCs w:val="22"/>
        </w:rPr>
        <w:t xml:space="preserve">, </w:t>
      </w:r>
      <w:r w:rsidRPr="00F87000">
        <w:rPr>
          <w:rFonts w:cs="Arial"/>
          <w:i/>
          <w:color w:val="000000" w:themeColor="text1"/>
          <w:szCs w:val="22"/>
        </w:rPr>
        <w:t>morning session]</w:t>
      </w:r>
    </w:p>
    <w:p w14:paraId="37DA46D1" w14:textId="77777777" w:rsidR="00A34A0B" w:rsidRPr="00F87000" w:rsidRDefault="00A34A0B" w:rsidP="00A34A0B">
      <w:pPr>
        <w:pStyle w:val="Marge"/>
        <w:keepNext/>
        <w:tabs>
          <w:tab w:val="clear" w:pos="567"/>
          <w:tab w:val="left" w:pos="709"/>
          <w:tab w:val="left" w:pos="1418"/>
          <w:tab w:val="left" w:pos="2126"/>
          <w:tab w:val="left" w:pos="2835"/>
        </w:tabs>
        <w:spacing w:before="360" w:after="60"/>
        <w:ind w:left="567" w:hanging="567"/>
        <w:jc w:val="left"/>
        <w:outlineLvl w:val="0"/>
        <w:rPr>
          <w:rFonts w:eastAsia="Malgun Gothic" w:cs="Arial"/>
          <w:b/>
          <w:color w:val="000000" w:themeColor="text1"/>
          <w:szCs w:val="22"/>
          <w:lang w:eastAsia="ko-KR"/>
        </w:rPr>
      </w:pPr>
      <w:r w:rsidRPr="00F87000">
        <w:rPr>
          <w:rFonts w:cs="Arial"/>
          <w:b/>
          <w:color w:val="000000" w:themeColor="text1"/>
          <w:szCs w:val="22"/>
          <w:u w:val="single"/>
        </w:rPr>
        <w:t>ITEM 1 OF THE AGENDA</w:t>
      </w:r>
      <w:r w:rsidRPr="00F87000">
        <w:rPr>
          <w:rFonts w:cs="Arial"/>
          <w:b/>
          <w:color w:val="000000" w:themeColor="text1"/>
          <w:szCs w:val="22"/>
        </w:rPr>
        <w:t>:</w:t>
      </w:r>
    </w:p>
    <w:p w14:paraId="4BDB8D67" w14:textId="7FFBF86C" w:rsidR="00A34A0B" w:rsidRPr="00F87000" w:rsidRDefault="00A34A0B" w:rsidP="00A34A0B">
      <w:pPr>
        <w:pStyle w:val="Marge"/>
        <w:keepNext/>
        <w:tabs>
          <w:tab w:val="clear" w:pos="567"/>
          <w:tab w:val="left" w:pos="709"/>
          <w:tab w:val="left" w:pos="1418"/>
          <w:tab w:val="left" w:pos="2126"/>
          <w:tab w:val="left" w:pos="2835"/>
        </w:tabs>
        <w:spacing w:after="120"/>
        <w:ind w:left="567" w:hanging="567"/>
        <w:jc w:val="left"/>
        <w:outlineLvl w:val="1"/>
        <w:rPr>
          <w:rFonts w:cs="Arial"/>
          <w:b/>
          <w:color w:val="000000" w:themeColor="text1"/>
          <w:szCs w:val="22"/>
        </w:rPr>
      </w:pPr>
      <w:r w:rsidRPr="00F87000">
        <w:rPr>
          <w:rFonts w:cs="Arial"/>
          <w:b/>
          <w:color w:val="000000" w:themeColor="text1"/>
          <w:szCs w:val="22"/>
        </w:rPr>
        <w:t>OPENING</w:t>
      </w:r>
    </w:p>
    <w:p w14:paraId="40CC7B37" w14:textId="7652E1AC" w:rsidR="00A34A0B" w:rsidRPr="00F87000" w:rsidRDefault="00A34A0B" w:rsidP="00A34A0B">
      <w:pPr>
        <w:widowControl w:val="0"/>
        <w:autoSpaceDE w:val="0"/>
        <w:autoSpaceDN w:val="0"/>
        <w:adjustRightInd w:val="0"/>
        <w:spacing w:before="120" w:after="240"/>
        <w:ind w:left="1276" w:hanging="567"/>
        <w:rPr>
          <w:rFonts w:ascii="Arial" w:hAnsi="Arial" w:cs="Arial"/>
          <w:i/>
          <w:sz w:val="22"/>
          <w:szCs w:val="22"/>
          <w:lang w:val="en-GB"/>
        </w:rPr>
      </w:pPr>
      <w:r w:rsidRPr="00F87000">
        <w:rPr>
          <w:rFonts w:ascii="Arial" w:hAnsi="Arial" w:cs="Arial"/>
          <w:b/>
          <w:color w:val="000000" w:themeColor="text1"/>
          <w:sz w:val="22"/>
          <w:szCs w:val="22"/>
          <w:lang w:val="en-GB"/>
        </w:rPr>
        <w:t>Document:</w:t>
      </w:r>
      <w:r w:rsidRPr="00F87000">
        <w:rPr>
          <w:rFonts w:ascii="Arial" w:hAnsi="Arial" w:cs="Arial"/>
          <w:b/>
          <w:color w:val="000000" w:themeColor="text1"/>
          <w:sz w:val="22"/>
          <w:szCs w:val="22"/>
          <w:lang w:val="en-GB"/>
        </w:rPr>
        <w:tab/>
      </w:r>
      <w:hyperlink r:id="rId9" w:history="1">
        <w:r w:rsidR="0080463F" w:rsidRPr="00F87000">
          <w:rPr>
            <w:rStyle w:val="Hyperlink"/>
            <w:rFonts w:ascii="Arial" w:hAnsi="Arial" w:cs="Arial"/>
            <w:i/>
            <w:sz w:val="22"/>
            <w:lang w:val="en-GB"/>
          </w:rPr>
          <w:t>LHE</w:t>
        </w:r>
        <w:r w:rsidRPr="00F87000">
          <w:rPr>
            <w:rStyle w:val="Hyperlink"/>
            <w:rFonts w:ascii="Arial" w:hAnsi="Arial" w:cs="Arial"/>
            <w:i/>
            <w:sz w:val="22"/>
            <w:lang w:val="en-GB"/>
          </w:rPr>
          <w:t>/1</w:t>
        </w:r>
        <w:r w:rsidR="0080463F" w:rsidRPr="00F87000">
          <w:rPr>
            <w:rStyle w:val="Hyperlink"/>
            <w:rFonts w:ascii="Arial" w:hAnsi="Arial" w:cs="Arial"/>
            <w:i/>
            <w:sz w:val="22"/>
            <w:lang w:val="en-GB"/>
          </w:rPr>
          <w:t>9</w:t>
        </w:r>
        <w:r w:rsidRPr="00F87000">
          <w:rPr>
            <w:rStyle w:val="Hyperlink"/>
            <w:rFonts w:ascii="Arial" w:hAnsi="Arial" w:cs="Arial"/>
            <w:i/>
            <w:sz w:val="22"/>
            <w:lang w:val="en-GB"/>
          </w:rPr>
          <w:t>/1</w:t>
        </w:r>
        <w:r w:rsidR="0080463F" w:rsidRPr="00F87000">
          <w:rPr>
            <w:rStyle w:val="Hyperlink"/>
            <w:rFonts w:ascii="Arial" w:hAnsi="Arial" w:cs="Arial"/>
            <w:i/>
            <w:sz w:val="22"/>
            <w:lang w:val="en-GB"/>
          </w:rPr>
          <w:t>4</w:t>
        </w:r>
        <w:r w:rsidRPr="00F87000">
          <w:rPr>
            <w:rStyle w:val="Hyperlink"/>
            <w:rFonts w:ascii="Arial" w:hAnsi="Arial" w:cs="Arial"/>
            <w:i/>
            <w:sz w:val="22"/>
            <w:lang w:val="en-GB"/>
          </w:rPr>
          <w:t>.COM/INF.1 Rev</w:t>
        </w:r>
      </w:hyperlink>
    </w:p>
    <w:p w14:paraId="7F9FBBCD" w14:textId="5C6AE92F" w:rsidR="00FC5124" w:rsidRPr="005B7A1D" w:rsidRDefault="00A34A0B" w:rsidP="005B7A1D">
      <w:pPr>
        <w:pStyle w:val="Orateurengris"/>
        <w:numPr>
          <w:ilvl w:val="0"/>
          <w:numId w:val="16"/>
        </w:numPr>
        <w:tabs>
          <w:tab w:val="clear" w:pos="567"/>
          <w:tab w:val="clear" w:pos="709"/>
          <w:tab w:val="clear" w:pos="1418"/>
          <w:tab w:val="clear" w:pos="2126"/>
          <w:tab w:val="clear" w:pos="2835"/>
          <w:tab w:val="num" w:pos="810"/>
        </w:tabs>
        <w:spacing w:before="120" w:after="0"/>
        <w:ind w:left="720" w:hanging="720"/>
        <w:rPr>
          <w:color w:val="000000" w:themeColor="text1"/>
        </w:rPr>
      </w:pPr>
      <w:r w:rsidRPr="005B7A1D">
        <w:rPr>
          <w:color w:val="000000" w:themeColor="text1"/>
        </w:rPr>
        <w:t xml:space="preserve">The </w:t>
      </w:r>
      <w:r w:rsidRPr="005B7A1D">
        <w:rPr>
          <w:b/>
          <w:bCs/>
          <w:color w:val="000000" w:themeColor="text1"/>
        </w:rPr>
        <w:t>Chairperson</w:t>
      </w:r>
      <w:r w:rsidR="009667A1" w:rsidRPr="005B7A1D">
        <w:rPr>
          <w:b/>
          <w:bCs/>
          <w:color w:val="000000" w:themeColor="text1"/>
        </w:rPr>
        <w:t xml:space="preserve">, </w:t>
      </w:r>
      <w:r w:rsidR="009667A1" w:rsidRPr="007E3C46">
        <w:rPr>
          <w:b/>
          <w:bCs/>
          <w:color w:val="000000" w:themeColor="text1"/>
          <w:lang w:val="en-US"/>
        </w:rPr>
        <w:t xml:space="preserve">Ms María Claudia Lopez </w:t>
      </w:r>
      <w:proofErr w:type="spellStart"/>
      <w:r w:rsidR="009667A1" w:rsidRPr="007E3C46">
        <w:rPr>
          <w:b/>
          <w:bCs/>
          <w:color w:val="000000" w:themeColor="text1"/>
          <w:lang w:val="en-US"/>
        </w:rPr>
        <w:t>Sorzano</w:t>
      </w:r>
      <w:proofErr w:type="spellEnd"/>
      <w:r w:rsidR="009667A1" w:rsidRPr="005B7A1D">
        <w:rPr>
          <w:color w:val="000000" w:themeColor="text1"/>
          <w:lang w:val="en-US"/>
        </w:rPr>
        <w:t>,</w:t>
      </w:r>
      <w:r w:rsidR="00FC5124" w:rsidRPr="00F87000">
        <w:t xml:space="preserve"> </w:t>
      </w:r>
      <w:r w:rsidR="00962547" w:rsidRPr="00F87000">
        <w:t>began by announcing that</w:t>
      </w:r>
      <w:r w:rsidR="00FC5124" w:rsidRPr="00F87000">
        <w:t xml:space="preserve"> interpretation </w:t>
      </w:r>
      <w:r w:rsidR="00962547" w:rsidRPr="00F87000">
        <w:t xml:space="preserve">was available in </w:t>
      </w:r>
      <w:r w:rsidR="00FC5124" w:rsidRPr="00F87000">
        <w:t>English and French, the working languages of the Committee</w:t>
      </w:r>
      <w:r w:rsidR="00962547" w:rsidRPr="00F87000">
        <w:t xml:space="preserve">, and </w:t>
      </w:r>
      <w:r w:rsidR="00FC5124" w:rsidRPr="00F87000">
        <w:t xml:space="preserve">Spanish for the entire duration of the session thanks to the generous support </w:t>
      </w:r>
      <w:r w:rsidR="00FC5124" w:rsidRPr="005B7A1D">
        <w:rPr>
          <w:color w:val="000000" w:themeColor="text1"/>
        </w:rPr>
        <w:t xml:space="preserve">of the Kingdom of Spain. </w:t>
      </w:r>
      <w:r w:rsidR="00962547" w:rsidRPr="005B7A1D">
        <w:rPr>
          <w:color w:val="000000" w:themeColor="text1"/>
        </w:rPr>
        <w:t xml:space="preserve">The Chairperson welcomed </w:t>
      </w:r>
      <w:r w:rsidR="00FC5124" w:rsidRPr="00F87000">
        <w:t xml:space="preserve">the </w:t>
      </w:r>
      <w:r w:rsidR="00962547" w:rsidRPr="00F87000">
        <w:t xml:space="preserve">delegates to the </w:t>
      </w:r>
      <w:r w:rsidR="00FC5124" w:rsidRPr="00F87000">
        <w:t>fourteenth session of the Intergovernmental Committee for the Safeguarding of the Intangible Cultural Heritage</w:t>
      </w:r>
      <w:r w:rsidR="00962547" w:rsidRPr="00F87000">
        <w:t xml:space="preserve">, and she </w:t>
      </w:r>
      <w:r w:rsidR="00FC5124" w:rsidRPr="00F87000">
        <w:t>recognize</w:t>
      </w:r>
      <w:r w:rsidR="00962547" w:rsidRPr="00F87000">
        <w:t>d</w:t>
      </w:r>
      <w:r w:rsidR="00FC5124" w:rsidRPr="00F87000">
        <w:t xml:space="preserve"> the </w:t>
      </w:r>
      <w:r w:rsidR="00FC5124" w:rsidRPr="005B7A1D">
        <w:rPr>
          <w:color w:val="000000" w:themeColor="text1"/>
        </w:rPr>
        <w:t>presence</w:t>
      </w:r>
      <w:r w:rsidR="00FC5124" w:rsidRPr="00F87000">
        <w:t xml:space="preserve"> of all the Ministers and dignitaries </w:t>
      </w:r>
      <w:r w:rsidR="00962547" w:rsidRPr="00F87000">
        <w:t xml:space="preserve">of </w:t>
      </w:r>
      <w:r w:rsidR="00FC5124" w:rsidRPr="00F87000">
        <w:t xml:space="preserve">States Parties </w:t>
      </w:r>
      <w:r w:rsidR="00962547" w:rsidRPr="00F87000">
        <w:t xml:space="preserve">to </w:t>
      </w:r>
      <w:r w:rsidR="00FC5124" w:rsidRPr="00F87000">
        <w:t xml:space="preserve">the Committee, as well as the presence of non-States Parties to the Convention, experts and representatives of accredited </w:t>
      </w:r>
      <w:r w:rsidR="00706A8D" w:rsidRPr="00F87000">
        <w:t>n</w:t>
      </w:r>
      <w:r w:rsidR="00FC5124" w:rsidRPr="00F87000">
        <w:t>on-</w:t>
      </w:r>
      <w:r w:rsidR="00706A8D" w:rsidRPr="00F87000">
        <w:t>g</w:t>
      </w:r>
      <w:r w:rsidR="00FC5124" w:rsidRPr="00F87000">
        <w:t xml:space="preserve">overnmental </w:t>
      </w:r>
      <w:r w:rsidR="00706A8D" w:rsidRPr="00F87000">
        <w:t>o</w:t>
      </w:r>
      <w:r w:rsidR="00FC5124" w:rsidRPr="00F87000">
        <w:t xml:space="preserve">rganizations and civil society. </w:t>
      </w:r>
      <w:r w:rsidR="00962547" w:rsidRPr="00F87000">
        <w:t xml:space="preserve">The Chairperson was </w:t>
      </w:r>
      <w:r w:rsidR="00FC5124" w:rsidRPr="00F87000">
        <w:t xml:space="preserve">particularly pleased to welcome </w:t>
      </w:r>
      <w:r w:rsidR="00962547" w:rsidRPr="00F87000">
        <w:t xml:space="preserve">everyone </w:t>
      </w:r>
      <w:r w:rsidR="00FC5124" w:rsidRPr="00F87000">
        <w:t xml:space="preserve">to Bogotá </w:t>
      </w:r>
      <w:r w:rsidR="00962547" w:rsidRPr="00F87000">
        <w:t xml:space="preserve">where she </w:t>
      </w:r>
      <w:r w:rsidR="00FC5124" w:rsidRPr="00F87000">
        <w:t>assu</w:t>
      </w:r>
      <w:r w:rsidR="00FC5124" w:rsidRPr="00D310DD">
        <w:t>me</w:t>
      </w:r>
      <w:r w:rsidR="009667A1">
        <w:t>s</w:t>
      </w:r>
      <w:r w:rsidR="00FC5124" w:rsidRPr="00F87000">
        <w:t xml:space="preserve"> the function of Secretary of Culture, Recreation and Sports of the city of Bogotá</w:t>
      </w:r>
      <w:r w:rsidR="00962547" w:rsidRPr="00F87000">
        <w:t xml:space="preserve">, and she encouraged the delegates to visit the many cultural </w:t>
      </w:r>
      <w:r w:rsidR="003C1C69" w:rsidRPr="00F87000">
        <w:t xml:space="preserve">and historical </w:t>
      </w:r>
      <w:r w:rsidR="00962547" w:rsidRPr="00F87000">
        <w:t xml:space="preserve">sites in the city. The Committee would </w:t>
      </w:r>
      <w:r w:rsidR="00FC5124" w:rsidRPr="00F87000">
        <w:t xml:space="preserve">deliberate on </w:t>
      </w:r>
      <w:r w:rsidR="00962547" w:rsidRPr="00F87000">
        <w:t xml:space="preserve">the </w:t>
      </w:r>
      <w:r w:rsidR="00FC5124" w:rsidRPr="00F87000">
        <w:t>many issues and make important decisions on the safeguarding of living heritage</w:t>
      </w:r>
      <w:r w:rsidR="00962547" w:rsidRPr="00F87000">
        <w:t>,</w:t>
      </w:r>
      <w:r w:rsidR="00FC5124" w:rsidRPr="00F87000">
        <w:t xml:space="preserve"> as well as on the future of the Convention.</w:t>
      </w:r>
      <w:r w:rsidR="00FC5124" w:rsidRPr="005B7A1D">
        <w:rPr>
          <w:color w:val="000000" w:themeColor="text1"/>
        </w:rPr>
        <w:t xml:space="preserve"> </w:t>
      </w:r>
      <w:r w:rsidR="00FC5124" w:rsidRPr="00F87000">
        <w:t xml:space="preserve">Since </w:t>
      </w:r>
      <w:r w:rsidR="00962547" w:rsidRPr="00F87000">
        <w:t xml:space="preserve">the </w:t>
      </w:r>
      <w:r w:rsidR="00FC5124" w:rsidRPr="00F87000">
        <w:t xml:space="preserve">agenda </w:t>
      </w:r>
      <w:r w:rsidR="00962547" w:rsidRPr="00F87000">
        <w:t xml:space="preserve">was </w:t>
      </w:r>
      <w:r w:rsidR="00FC5124" w:rsidRPr="00F87000">
        <w:t xml:space="preserve">heavy, </w:t>
      </w:r>
      <w:r w:rsidR="00962547" w:rsidRPr="00F87000">
        <w:t xml:space="preserve">she asked for </w:t>
      </w:r>
      <w:r w:rsidR="00FC5124" w:rsidRPr="00F87000">
        <w:t>cooperation in making interventions short and to the point.</w:t>
      </w:r>
      <w:r w:rsidR="00FC5124" w:rsidRPr="005B7A1D">
        <w:rPr>
          <w:color w:val="000000" w:themeColor="text1"/>
        </w:rPr>
        <w:t xml:space="preserve"> </w:t>
      </w:r>
      <w:r w:rsidR="00962547" w:rsidRPr="005B7A1D">
        <w:rPr>
          <w:color w:val="000000" w:themeColor="text1"/>
        </w:rPr>
        <w:t xml:space="preserve">She would </w:t>
      </w:r>
      <w:r w:rsidR="00FC5124" w:rsidRPr="00F87000">
        <w:t xml:space="preserve">also count on the assistance of </w:t>
      </w:r>
      <w:r w:rsidR="00706A8D" w:rsidRPr="00F87000">
        <w:t>her</w:t>
      </w:r>
      <w:r w:rsidR="00FC5124" w:rsidRPr="00F87000">
        <w:t xml:space="preserve"> Vice-Chairpersons from </w:t>
      </w:r>
      <w:r w:rsidR="0039033D" w:rsidRPr="00F87000">
        <w:t xml:space="preserve">Austria, Poland, Philippines, Zambia and Palestine from </w:t>
      </w:r>
      <w:r w:rsidR="00FC5124" w:rsidRPr="00F87000">
        <w:t>time to time</w:t>
      </w:r>
      <w:r w:rsidR="00962547" w:rsidRPr="00F87000">
        <w:t xml:space="preserve">. </w:t>
      </w:r>
      <w:r w:rsidR="00FC5124" w:rsidRPr="00F87000">
        <w:t xml:space="preserve">Together with Colombia, </w:t>
      </w:r>
      <w:r w:rsidR="0039033D" w:rsidRPr="00F87000">
        <w:t xml:space="preserve">and the Rapporteur, Mr Bernard </w:t>
      </w:r>
      <w:proofErr w:type="spellStart"/>
      <w:r w:rsidR="0039033D" w:rsidRPr="00F87000">
        <w:t>Jankee</w:t>
      </w:r>
      <w:proofErr w:type="spellEnd"/>
      <w:r w:rsidR="0039033D" w:rsidRPr="00F87000">
        <w:t xml:space="preserve"> from Jamaica, </w:t>
      </w:r>
      <w:r w:rsidR="00FC5124" w:rsidRPr="00F87000">
        <w:t>these countries compose</w:t>
      </w:r>
      <w:r w:rsidR="00962547" w:rsidRPr="00F87000">
        <w:t>d</w:t>
      </w:r>
      <w:r w:rsidR="00FC5124" w:rsidRPr="00F87000">
        <w:t xml:space="preserve"> the Bureau of the Committee.</w:t>
      </w:r>
      <w:r w:rsidR="00FC5124" w:rsidRPr="005B7A1D">
        <w:rPr>
          <w:color w:val="000000" w:themeColor="text1"/>
        </w:rPr>
        <w:t xml:space="preserve"> </w:t>
      </w:r>
      <w:r w:rsidR="00962547" w:rsidRPr="005B7A1D">
        <w:rPr>
          <w:color w:val="000000" w:themeColor="text1"/>
        </w:rPr>
        <w:t xml:space="preserve">She then invited </w:t>
      </w:r>
      <w:r w:rsidR="00FC5124" w:rsidRPr="00F87000">
        <w:t>Mr Ernesto Ottone Ramirez, Assistant Director-General for Culture of UNESCO, to address</w:t>
      </w:r>
      <w:r w:rsidR="00841C63" w:rsidRPr="00F87000">
        <w:t xml:space="preserve"> the </w:t>
      </w:r>
      <w:r w:rsidR="0039033D" w:rsidRPr="00F87000">
        <w:t>meeting</w:t>
      </w:r>
      <w:r w:rsidR="00FC5124" w:rsidRPr="00F87000">
        <w:t>.</w:t>
      </w:r>
    </w:p>
    <w:p w14:paraId="53F493E7" w14:textId="176542F2" w:rsidR="0021039D" w:rsidRPr="00F87000" w:rsidRDefault="00CD107A" w:rsidP="00252D8C">
      <w:pPr>
        <w:pStyle w:val="Orateurengris"/>
        <w:tabs>
          <w:tab w:val="clear" w:pos="709"/>
          <w:tab w:val="clear" w:pos="1418"/>
          <w:tab w:val="clear" w:pos="2126"/>
          <w:tab w:val="clear" w:pos="2835"/>
        </w:tabs>
        <w:spacing w:before="120" w:after="0"/>
        <w:ind w:left="709" w:hanging="709"/>
        <w:rPr>
          <w:color w:val="000000" w:themeColor="text1"/>
        </w:rPr>
      </w:pPr>
      <w:r w:rsidRPr="00F87000">
        <w:t>The</w:t>
      </w:r>
      <w:r w:rsidRPr="00F87000">
        <w:rPr>
          <w:b/>
        </w:rPr>
        <w:t xml:space="preserve"> Assistant Director-General of UNESCO</w:t>
      </w:r>
      <w:r w:rsidRPr="00F87000">
        <w:t xml:space="preserve">, Mr Ernesto Ottone, </w:t>
      </w:r>
      <w:r w:rsidR="0039033D" w:rsidRPr="00F87000">
        <w:rPr>
          <w:color w:val="000000" w:themeColor="text1"/>
        </w:rPr>
        <w:t xml:space="preserve">began by thanking the Colombian authorities for hosting the fourteenth </w:t>
      </w:r>
      <w:r w:rsidR="009667A1">
        <w:rPr>
          <w:color w:val="000000" w:themeColor="text1"/>
        </w:rPr>
        <w:t>session</w:t>
      </w:r>
      <w:r w:rsidR="009667A1" w:rsidRPr="00F87000">
        <w:rPr>
          <w:color w:val="000000" w:themeColor="text1"/>
        </w:rPr>
        <w:t xml:space="preserve"> </w:t>
      </w:r>
      <w:r w:rsidR="0039033D" w:rsidRPr="00F87000">
        <w:rPr>
          <w:color w:val="000000" w:themeColor="text1"/>
        </w:rPr>
        <w:t xml:space="preserve">of the Committee, with particular thanks to the Ministry of Culture of the host country, the city of Bogotá, the Ministry of Foreign Affairs, the Colombian Commission for Cooperation with UNESCO, as well as the Permanent Delegation of Colombia to UNESCO for their hard work and support. He was very pleased that the Committee was taking place for the first time in Latin America, his region of origin, whose living heritage </w:t>
      </w:r>
      <w:r w:rsidR="00A433AE" w:rsidRPr="00324287">
        <w:rPr>
          <w:color w:val="000000" w:themeColor="text1"/>
        </w:rPr>
        <w:t>i</w:t>
      </w:r>
      <w:r w:rsidR="0039033D" w:rsidRPr="00A433AE">
        <w:rPr>
          <w:color w:val="000000" w:themeColor="text1"/>
        </w:rPr>
        <w:t>s</w:t>
      </w:r>
      <w:r w:rsidR="0039033D" w:rsidRPr="00F87000">
        <w:rPr>
          <w:color w:val="000000" w:themeColor="text1"/>
        </w:rPr>
        <w:t xml:space="preserve"> deeply rooted</w:t>
      </w:r>
      <w:r w:rsidR="0021039D" w:rsidRPr="00F87000">
        <w:rPr>
          <w:color w:val="000000" w:themeColor="text1"/>
        </w:rPr>
        <w:t xml:space="preserve">, bearing witness to </w:t>
      </w:r>
      <w:r w:rsidR="0039033D" w:rsidRPr="00F87000">
        <w:rPr>
          <w:color w:val="000000" w:themeColor="text1"/>
        </w:rPr>
        <w:t xml:space="preserve">a </w:t>
      </w:r>
      <w:r w:rsidR="0021039D" w:rsidRPr="00F87000">
        <w:rPr>
          <w:color w:val="000000" w:themeColor="text1"/>
        </w:rPr>
        <w:t xml:space="preserve">wealth </w:t>
      </w:r>
      <w:r w:rsidR="0039033D" w:rsidRPr="00F87000">
        <w:rPr>
          <w:color w:val="000000" w:themeColor="text1"/>
        </w:rPr>
        <w:t xml:space="preserve">of cultures </w:t>
      </w:r>
      <w:r w:rsidR="0021039D" w:rsidRPr="00F87000">
        <w:rPr>
          <w:color w:val="000000" w:themeColor="text1"/>
        </w:rPr>
        <w:t xml:space="preserve">that have </w:t>
      </w:r>
      <w:r w:rsidR="0039033D" w:rsidRPr="00F87000">
        <w:rPr>
          <w:color w:val="000000" w:themeColor="text1"/>
        </w:rPr>
        <w:t>form</w:t>
      </w:r>
      <w:r w:rsidR="0021039D" w:rsidRPr="00F87000">
        <w:rPr>
          <w:color w:val="000000" w:themeColor="text1"/>
        </w:rPr>
        <w:t>ed</w:t>
      </w:r>
      <w:r w:rsidR="0039033D" w:rsidRPr="00F87000">
        <w:rPr>
          <w:color w:val="000000" w:themeColor="text1"/>
        </w:rPr>
        <w:t xml:space="preserve"> multicultural and multilingual societies.</w:t>
      </w:r>
      <w:r w:rsidR="0021039D" w:rsidRPr="00F87000">
        <w:rPr>
          <w:color w:val="000000" w:themeColor="text1"/>
        </w:rPr>
        <w:t xml:space="preserve"> This cultural, linguistic and religious diversity can be found in music, dance, social practices, rituals, skills related to traditional crafts, as well as in many other social practices transmitted from generation to generation and adapted to a constantly changing environment. Indeed, it was here in Latin America, and Mexico in particular, through the Mexico City Declaration on Cultural Policies in 1982, that the international community recognized for the first time that culture was not only about buildings and monuments, but that it was also a rich and dynamic living heritage. This Committee meeting was an opportunity to ask whether enough was being done for the safeguarding of living heritage, and for the respect of human dignity and diversity. The important items on the agenda would thus help reflect on this question, which included reflections on the </w:t>
      </w:r>
      <w:r w:rsidR="008A6C8B" w:rsidRPr="00F87000">
        <w:rPr>
          <w:color w:val="000000" w:themeColor="text1"/>
        </w:rPr>
        <w:t xml:space="preserve">listing </w:t>
      </w:r>
      <w:r w:rsidR="0021039D" w:rsidRPr="00F87000">
        <w:rPr>
          <w:color w:val="000000" w:themeColor="text1"/>
        </w:rPr>
        <w:t xml:space="preserve">mechanisms </w:t>
      </w:r>
      <w:r w:rsidR="008A6C8B" w:rsidRPr="00F87000">
        <w:rPr>
          <w:color w:val="000000" w:themeColor="text1"/>
        </w:rPr>
        <w:t>of the Convention</w:t>
      </w:r>
      <w:r w:rsidR="0021039D" w:rsidRPr="00F87000">
        <w:rPr>
          <w:color w:val="000000" w:themeColor="text1"/>
        </w:rPr>
        <w:t>, the reform of periodic report</w:t>
      </w:r>
      <w:r w:rsidR="008A6C8B" w:rsidRPr="00F87000">
        <w:rPr>
          <w:color w:val="000000" w:themeColor="text1"/>
        </w:rPr>
        <w:t>ing</w:t>
      </w:r>
      <w:r w:rsidR="0021039D" w:rsidRPr="00F87000">
        <w:rPr>
          <w:color w:val="000000" w:themeColor="text1"/>
        </w:rPr>
        <w:t xml:space="preserve">, </w:t>
      </w:r>
      <w:r w:rsidR="008A6C8B" w:rsidRPr="00F87000">
        <w:rPr>
          <w:color w:val="000000" w:themeColor="text1"/>
        </w:rPr>
        <w:t xml:space="preserve">the </w:t>
      </w:r>
      <w:r w:rsidR="0021039D" w:rsidRPr="00F87000">
        <w:rPr>
          <w:color w:val="000000" w:themeColor="text1"/>
        </w:rPr>
        <w:t xml:space="preserve">monitoring </w:t>
      </w:r>
      <w:r w:rsidR="008A6C8B" w:rsidRPr="00F87000">
        <w:rPr>
          <w:color w:val="000000" w:themeColor="text1"/>
        </w:rPr>
        <w:t xml:space="preserve">of </w:t>
      </w:r>
      <w:r w:rsidR="0021039D" w:rsidRPr="00F87000">
        <w:rPr>
          <w:color w:val="000000" w:themeColor="text1"/>
        </w:rPr>
        <w:t xml:space="preserve">the elements inscribed, the role of living heritage in emergency situations, the participation of accredited NGOs in the implementation of the Convention, as well as other essential </w:t>
      </w:r>
      <w:r w:rsidR="008A6C8B" w:rsidRPr="00F87000">
        <w:rPr>
          <w:color w:val="000000" w:themeColor="text1"/>
        </w:rPr>
        <w:t xml:space="preserve">topics </w:t>
      </w:r>
      <w:r w:rsidR="0021039D" w:rsidRPr="00F87000">
        <w:rPr>
          <w:color w:val="000000" w:themeColor="text1"/>
        </w:rPr>
        <w:t xml:space="preserve">for the future of the Convention. </w:t>
      </w:r>
      <w:r w:rsidR="00252D8C" w:rsidRPr="00F87000">
        <w:rPr>
          <w:color w:val="000000" w:themeColor="text1"/>
        </w:rPr>
        <w:t xml:space="preserve">Mr Ottone then spoke of the opening ceremony to be held that evening that would be attended by </w:t>
      </w:r>
      <w:r w:rsidR="0021039D" w:rsidRPr="00F87000">
        <w:rPr>
          <w:color w:val="000000" w:themeColor="text1"/>
        </w:rPr>
        <w:t>the Director</w:t>
      </w:r>
      <w:r w:rsidR="00D310DD">
        <w:rPr>
          <w:color w:val="000000" w:themeColor="text1"/>
        </w:rPr>
        <w:t>-</w:t>
      </w:r>
      <w:r w:rsidR="0021039D" w:rsidRPr="00F87000">
        <w:rPr>
          <w:color w:val="000000" w:themeColor="text1"/>
        </w:rPr>
        <w:t>General</w:t>
      </w:r>
      <w:r w:rsidR="00D310DD">
        <w:rPr>
          <w:color w:val="000000" w:themeColor="text1"/>
        </w:rPr>
        <w:t xml:space="preserve"> of UNESCO</w:t>
      </w:r>
      <w:r w:rsidR="0021039D" w:rsidRPr="00F87000">
        <w:rPr>
          <w:color w:val="000000" w:themeColor="text1"/>
        </w:rPr>
        <w:t xml:space="preserve">, Ms Audrey </w:t>
      </w:r>
      <w:proofErr w:type="spellStart"/>
      <w:r w:rsidR="0021039D" w:rsidRPr="00F87000">
        <w:rPr>
          <w:color w:val="000000" w:themeColor="text1"/>
        </w:rPr>
        <w:t>Azoulay</w:t>
      </w:r>
      <w:proofErr w:type="spellEnd"/>
      <w:r w:rsidR="0021039D" w:rsidRPr="00F87000">
        <w:rPr>
          <w:color w:val="000000" w:themeColor="text1"/>
        </w:rPr>
        <w:t xml:space="preserve">, who </w:t>
      </w:r>
      <w:r w:rsidR="00252D8C" w:rsidRPr="00F87000">
        <w:rPr>
          <w:color w:val="000000" w:themeColor="text1"/>
        </w:rPr>
        <w:t xml:space="preserve">would officially </w:t>
      </w:r>
      <w:r w:rsidR="0021039D" w:rsidRPr="00F87000">
        <w:rPr>
          <w:color w:val="000000" w:themeColor="text1"/>
        </w:rPr>
        <w:t>open the fourteenth session of the Committee.</w:t>
      </w:r>
    </w:p>
    <w:p w14:paraId="603AD709" w14:textId="77777777" w:rsidR="003C1C69" w:rsidRPr="00F87000" w:rsidRDefault="002A48B8" w:rsidP="003C1C69">
      <w:pPr>
        <w:pStyle w:val="Orateurengris"/>
        <w:tabs>
          <w:tab w:val="clear" w:pos="709"/>
          <w:tab w:val="clear" w:pos="1418"/>
          <w:tab w:val="clear" w:pos="2126"/>
          <w:tab w:val="clear" w:pos="2835"/>
        </w:tabs>
        <w:spacing w:before="120" w:after="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thanked Mr Ottone for his kind words of appreciation</w:t>
      </w:r>
      <w:r w:rsidR="00252D8C" w:rsidRPr="00F87000">
        <w:rPr>
          <w:color w:val="000000" w:themeColor="text1"/>
        </w:rPr>
        <w:t>,</w:t>
      </w:r>
      <w:r w:rsidRPr="00F87000">
        <w:rPr>
          <w:color w:val="000000" w:themeColor="text1"/>
        </w:rPr>
        <w:t xml:space="preserve"> invit</w:t>
      </w:r>
      <w:r w:rsidR="00252D8C" w:rsidRPr="00F87000">
        <w:rPr>
          <w:color w:val="000000" w:themeColor="text1"/>
        </w:rPr>
        <w:t>ing</w:t>
      </w:r>
      <w:r w:rsidRPr="00F87000">
        <w:rPr>
          <w:color w:val="000000" w:themeColor="text1"/>
        </w:rPr>
        <w:t xml:space="preserve"> the Minister of Culture of the Republic of Colombia, Ms Carmen Inés Vásquez Camacho, to say a few welcoming remarks.</w:t>
      </w:r>
    </w:p>
    <w:p w14:paraId="2DEEDCCB" w14:textId="3148D583" w:rsidR="002A48B8" w:rsidRPr="00F87000" w:rsidRDefault="002A48B8" w:rsidP="003C1C69">
      <w:pPr>
        <w:pStyle w:val="Orateurengris"/>
        <w:tabs>
          <w:tab w:val="clear" w:pos="709"/>
          <w:tab w:val="clear" w:pos="1418"/>
          <w:tab w:val="clear" w:pos="2126"/>
          <w:tab w:val="clear" w:pos="2835"/>
        </w:tabs>
        <w:spacing w:before="120" w:after="0"/>
        <w:ind w:left="709" w:hanging="709"/>
        <w:rPr>
          <w:color w:val="000000" w:themeColor="text1"/>
        </w:rPr>
      </w:pPr>
      <w:r w:rsidRPr="00F87000">
        <w:rPr>
          <w:color w:val="000000" w:themeColor="text1"/>
        </w:rPr>
        <w:lastRenderedPageBreak/>
        <w:t xml:space="preserve">The </w:t>
      </w:r>
      <w:r w:rsidRPr="00F87000">
        <w:rPr>
          <w:b/>
          <w:color w:val="000000" w:themeColor="text1"/>
        </w:rPr>
        <w:t>Minister of Culture of the Republic of Colombia</w:t>
      </w:r>
      <w:r w:rsidRPr="00F87000">
        <w:rPr>
          <w:color w:val="000000" w:themeColor="text1"/>
        </w:rPr>
        <w:t xml:space="preserve">, Ms Carmen Inés Vásquez Camacho, </w:t>
      </w:r>
      <w:r w:rsidR="006E2D20" w:rsidRPr="00F87000">
        <w:rPr>
          <w:color w:val="000000" w:themeColor="text1"/>
        </w:rPr>
        <w:t xml:space="preserve">warmly greeted </w:t>
      </w:r>
      <w:r w:rsidR="006E2D20" w:rsidRPr="00F87000">
        <w:t xml:space="preserve">the </w:t>
      </w:r>
      <w:r w:rsidR="003C1C69" w:rsidRPr="00F87000">
        <w:t>Chairperson</w:t>
      </w:r>
      <w:r w:rsidR="006E2D20" w:rsidRPr="00F87000">
        <w:t xml:space="preserve">, the </w:t>
      </w:r>
      <w:r w:rsidR="003C1C69" w:rsidRPr="00F87000">
        <w:t>Director-General,</w:t>
      </w:r>
      <w:r w:rsidR="006E2D20" w:rsidRPr="00F87000">
        <w:t xml:space="preserve"> the</w:t>
      </w:r>
      <w:r w:rsidR="003C1C69" w:rsidRPr="00F87000">
        <w:t xml:space="preserve"> Assistant Director-General for Culture, </w:t>
      </w:r>
      <w:r w:rsidR="006E2D20" w:rsidRPr="00F87000">
        <w:t xml:space="preserve">the </w:t>
      </w:r>
      <w:r w:rsidR="003C1C69" w:rsidRPr="00F87000">
        <w:t xml:space="preserve">Secretary to the Convention </w:t>
      </w:r>
      <w:r w:rsidR="006E2D20" w:rsidRPr="00F87000">
        <w:t xml:space="preserve">and </w:t>
      </w:r>
      <w:r w:rsidR="003C1C69" w:rsidRPr="00F87000">
        <w:t xml:space="preserve">his team, </w:t>
      </w:r>
      <w:r w:rsidR="006E2D20" w:rsidRPr="00F87000">
        <w:t>M</w:t>
      </w:r>
      <w:r w:rsidR="003C1C69" w:rsidRPr="00F87000">
        <w:t>embers of the Bureau</w:t>
      </w:r>
      <w:r w:rsidR="00870840" w:rsidRPr="00F87000">
        <w:t>,</w:t>
      </w:r>
      <w:r w:rsidR="003C1C69" w:rsidRPr="00F87000">
        <w:t xml:space="preserve"> </w:t>
      </w:r>
      <w:r w:rsidR="00870840" w:rsidRPr="00F87000">
        <w:t>M</w:t>
      </w:r>
      <w:r w:rsidR="003C1C69" w:rsidRPr="00F87000">
        <w:t xml:space="preserve">ember </w:t>
      </w:r>
      <w:r w:rsidR="00870840" w:rsidRPr="00F87000">
        <w:t xml:space="preserve">States and all the </w:t>
      </w:r>
      <w:r w:rsidR="003C1C69" w:rsidRPr="00F87000">
        <w:t xml:space="preserve">delegates. </w:t>
      </w:r>
      <w:r w:rsidR="00870840" w:rsidRPr="00F87000">
        <w:t xml:space="preserve">She spoke </w:t>
      </w:r>
      <w:r w:rsidR="00D310DD">
        <w:t>about</w:t>
      </w:r>
      <w:r w:rsidR="00870840" w:rsidRPr="00F87000">
        <w:t xml:space="preserve"> e</w:t>
      </w:r>
      <w:r w:rsidR="003C1C69" w:rsidRPr="00F87000">
        <w:t xml:space="preserve">lements of identity </w:t>
      </w:r>
      <w:r w:rsidR="00870840" w:rsidRPr="00F87000">
        <w:t xml:space="preserve">that include </w:t>
      </w:r>
      <w:r w:rsidR="003C1C69" w:rsidRPr="00F87000">
        <w:t xml:space="preserve">dance, music, cooking, oral traditions </w:t>
      </w:r>
      <w:r w:rsidR="00870840" w:rsidRPr="00F87000">
        <w:t xml:space="preserve">and </w:t>
      </w:r>
      <w:r w:rsidR="003C1C69" w:rsidRPr="00F87000">
        <w:t>practices</w:t>
      </w:r>
      <w:r w:rsidR="00870840" w:rsidRPr="00F87000">
        <w:t>,</w:t>
      </w:r>
      <w:r w:rsidR="003C1C69" w:rsidRPr="00F87000">
        <w:t xml:space="preserve"> and other cultural manifestations that </w:t>
      </w:r>
      <w:r w:rsidR="00870840" w:rsidRPr="00F87000">
        <w:t xml:space="preserve">people recognize </w:t>
      </w:r>
      <w:r w:rsidR="003C1C69" w:rsidRPr="00F87000">
        <w:t xml:space="preserve">as part of </w:t>
      </w:r>
      <w:r w:rsidR="00870840" w:rsidRPr="00F87000">
        <w:t xml:space="preserve">the history of </w:t>
      </w:r>
      <w:r w:rsidR="003C1C69" w:rsidRPr="00F87000">
        <w:t>their communit</w:t>
      </w:r>
      <w:r w:rsidR="00870840" w:rsidRPr="00F87000">
        <w:t>y</w:t>
      </w:r>
      <w:r w:rsidR="003C1C69" w:rsidRPr="00F87000">
        <w:t xml:space="preserve">, </w:t>
      </w:r>
      <w:r w:rsidR="00870840" w:rsidRPr="00F87000">
        <w:t xml:space="preserve">whose </w:t>
      </w:r>
      <w:r w:rsidR="00706A8D" w:rsidRPr="00F87000">
        <w:t>intangible cultural heritage</w:t>
      </w:r>
      <w:r w:rsidR="003C1C69" w:rsidRPr="00F87000">
        <w:t xml:space="preserve"> is passed down from generation to generation</w:t>
      </w:r>
      <w:r w:rsidR="00870840" w:rsidRPr="00F87000">
        <w:t xml:space="preserve">, </w:t>
      </w:r>
      <w:r w:rsidR="003C1C69" w:rsidRPr="00F87000">
        <w:t>transcend</w:t>
      </w:r>
      <w:r w:rsidR="00870840" w:rsidRPr="00F87000">
        <w:t>ing</w:t>
      </w:r>
      <w:r w:rsidR="003C1C69" w:rsidRPr="00F87000">
        <w:t xml:space="preserve"> borders. The</w:t>
      </w:r>
      <w:r w:rsidR="00870840" w:rsidRPr="00F87000">
        <w:t>se</w:t>
      </w:r>
      <w:r w:rsidR="003C1C69" w:rsidRPr="00F87000">
        <w:t xml:space="preserve"> manifestations are living traditions </w:t>
      </w:r>
      <w:r w:rsidR="00870840" w:rsidRPr="00F87000">
        <w:t xml:space="preserve">that form a </w:t>
      </w:r>
      <w:r w:rsidR="003C1C69" w:rsidRPr="00F87000">
        <w:t xml:space="preserve">dynamic part of our heritage. </w:t>
      </w:r>
      <w:r w:rsidR="00870840" w:rsidRPr="00F87000">
        <w:t>P</w:t>
      </w:r>
      <w:r w:rsidR="003C1C69" w:rsidRPr="00F87000">
        <w:t xml:space="preserve">assed down </w:t>
      </w:r>
      <w:r w:rsidR="00870840" w:rsidRPr="00F87000">
        <w:t xml:space="preserve">through </w:t>
      </w:r>
      <w:r w:rsidR="003C1C69" w:rsidRPr="00F87000">
        <w:t>the passage of time</w:t>
      </w:r>
      <w:r w:rsidR="00870840" w:rsidRPr="00F87000">
        <w:t>,</w:t>
      </w:r>
      <w:r w:rsidR="003C1C69" w:rsidRPr="00F87000">
        <w:t xml:space="preserve"> they are enriched with other cultural forms without losing the</w:t>
      </w:r>
      <w:r w:rsidR="00870840" w:rsidRPr="00F87000">
        <w:t>ir</w:t>
      </w:r>
      <w:r w:rsidR="003C1C69" w:rsidRPr="00F87000">
        <w:t xml:space="preserve"> essential </w:t>
      </w:r>
      <w:r w:rsidR="005014B4" w:rsidRPr="00F87000">
        <w:t>elements</w:t>
      </w:r>
      <w:r w:rsidR="003C1C69" w:rsidRPr="00F87000">
        <w:t xml:space="preserve">. The Convention has enabled countries to </w:t>
      </w:r>
      <w:r w:rsidR="005014B4" w:rsidRPr="00F87000">
        <w:t xml:space="preserve">devise </w:t>
      </w:r>
      <w:r w:rsidR="003C1C69" w:rsidRPr="00F87000">
        <w:t>strategies to foster and develop the</w:t>
      </w:r>
      <w:r w:rsidR="005014B4" w:rsidRPr="00F87000">
        <w:t>se</w:t>
      </w:r>
      <w:r w:rsidR="003C1C69" w:rsidRPr="00F87000">
        <w:t xml:space="preserve"> </w:t>
      </w:r>
      <w:r w:rsidR="005014B4" w:rsidRPr="00F87000">
        <w:t xml:space="preserve">cultural </w:t>
      </w:r>
      <w:r w:rsidR="003C1C69" w:rsidRPr="00F87000">
        <w:t xml:space="preserve">manifestations </w:t>
      </w:r>
      <w:r w:rsidR="005014B4" w:rsidRPr="00F87000">
        <w:t xml:space="preserve">for </w:t>
      </w:r>
      <w:r w:rsidR="003C1C69" w:rsidRPr="00F87000">
        <w:t>bearers and practitioners</w:t>
      </w:r>
      <w:r w:rsidR="005014B4" w:rsidRPr="00F87000">
        <w:t>,</w:t>
      </w:r>
      <w:r w:rsidR="003C1C69" w:rsidRPr="00F87000">
        <w:t xml:space="preserve"> and to recognize the cultural diversity of territories </w:t>
      </w:r>
      <w:r w:rsidR="005014B4" w:rsidRPr="00F87000">
        <w:t xml:space="preserve">so as </w:t>
      </w:r>
      <w:r w:rsidR="003C1C69" w:rsidRPr="00F87000">
        <w:t>to take measures to safeguard these practices. The Convention has enabled dialogue on how to continue strengthening projects and policies</w:t>
      </w:r>
      <w:r w:rsidR="005014B4" w:rsidRPr="00F87000">
        <w:t xml:space="preserve"> in this regard</w:t>
      </w:r>
      <w:r w:rsidR="003C1C69" w:rsidRPr="00F87000">
        <w:t xml:space="preserve">. </w:t>
      </w:r>
      <w:r w:rsidR="005014B4" w:rsidRPr="00F87000">
        <w:t>T</w:t>
      </w:r>
      <w:r w:rsidR="003C1C69" w:rsidRPr="00F87000">
        <w:t xml:space="preserve">his important </w:t>
      </w:r>
      <w:r w:rsidR="005014B4" w:rsidRPr="00F87000">
        <w:t xml:space="preserve">Committee </w:t>
      </w:r>
      <w:r w:rsidR="003C1C69" w:rsidRPr="00F87000">
        <w:t>meets</w:t>
      </w:r>
      <w:r w:rsidR="005014B4" w:rsidRPr="00F87000">
        <w:t xml:space="preserve"> every year, with the session taking place for </w:t>
      </w:r>
      <w:r w:rsidR="003C1C69" w:rsidRPr="00F87000">
        <w:t xml:space="preserve">the first time in </w:t>
      </w:r>
      <w:r w:rsidR="005014B4" w:rsidRPr="00F87000">
        <w:t xml:space="preserve">the region of </w:t>
      </w:r>
      <w:r w:rsidR="003C1C69" w:rsidRPr="00F87000">
        <w:t>Latin America and the Caribbean</w:t>
      </w:r>
      <w:r w:rsidR="005014B4" w:rsidRPr="00F87000">
        <w:t xml:space="preserve">. For </w:t>
      </w:r>
      <w:r w:rsidR="003C1C69" w:rsidRPr="00F87000">
        <w:t xml:space="preserve">Colombians </w:t>
      </w:r>
      <w:r w:rsidR="005014B4" w:rsidRPr="00F87000">
        <w:t xml:space="preserve">this represents a </w:t>
      </w:r>
      <w:r w:rsidR="003C1C69" w:rsidRPr="00F87000">
        <w:t xml:space="preserve">genuine recognition of </w:t>
      </w:r>
      <w:r w:rsidR="005014B4" w:rsidRPr="00F87000">
        <w:t xml:space="preserve">the </w:t>
      </w:r>
      <w:r w:rsidR="003C1C69" w:rsidRPr="00F87000">
        <w:t xml:space="preserve">country’s commitment to protect </w:t>
      </w:r>
      <w:r w:rsidR="005014B4" w:rsidRPr="00F87000">
        <w:t xml:space="preserve">intangible cultural heritage, as well as </w:t>
      </w:r>
      <w:r w:rsidR="003C1C69" w:rsidRPr="00F87000">
        <w:t xml:space="preserve">the success </w:t>
      </w:r>
      <w:r w:rsidR="005014B4" w:rsidRPr="00F87000">
        <w:t xml:space="preserve">of its </w:t>
      </w:r>
      <w:r w:rsidR="003C1C69" w:rsidRPr="00F87000">
        <w:t xml:space="preserve">polices to safeguard Colombian </w:t>
      </w:r>
      <w:r w:rsidR="005014B4" w:rsidRPr="00F87000">
        <w:t xml:space="preserve">intangible cultural heritage </w:t>
      </w:r>
      <w:r w:rsidR="003C1C69" w:rsidRPr="00F87000">
        <w:t>adopted in 2009</w:t>
      </w:r>
      <w:r w:rsidR="005014B4" w:rsidRPr="00F87000">
        <w:t>,</w:t>
      </w:r>
      <w:r w:rsidR="003C1C69" w:rsidRPr="00F87000">
        <w:t xml:space="preserve"> based on which guidelines and methods to safeguard </w:t>
      </w:r>
      <w:r w:rsidR="005014B4" w:rsidRPr="00F87000">
        <w:t xml:space="preserve">intangible cultural heritage </w:t>
      </w:r>
      <w:r w:rsidR="003C1C69" w:rsidRPr="00F87000">
        <w:t>in urban contexts</w:t>
      </w:r>
      <w:r w:rsidR="005014B4" w:rsidRPr="00F87000">
        <w:t xml:space="preserve"> had been established. It also recognizes Colombia’s </w:t>
      </w:r>
      <w:r w:rsidR="003C1C69" w:rsidRPr="00F87000">
        <w:rPr>
          <w:rFonts w:eastAsia="Malgun Gothic"/>
          <w:bCs/>
          <w:lang w:eastAsia="ko-KR"/>
        </w:rPr>
        <w:t xml:space="preserve">role </w:t>
      </w:r>
      <w:r w:rsidR="005014B4" w:rsidRPr="00F87000">
        <w:rPr>
          <w:rFonts w:eastAsia="Malgun Gothic"/>
          <w:bCs/>
          <w:lang w:eastAsia="ko-KR"/>
        </w:rPr>
        <w:t xml:space="preserve">as </w:t>
      </w:r>
      <w:r w:rsidR="003C1C69" w:rsidRPr="00F87000">
        <w:rPr>
          <w:rFonts w:eastAsia="Malgun Gothic"/>
          <w:bCs/>
          <w:lang w:eastAsia="ko-KR"/>
        </w:rPr>
        <w:t xml:space="preserve">a leading player in the achievement of Agenda 2030, </w:t>
      </w:r>
      <w:r w:rsidR="005014B4" w:rsidRPr="00F87000">
        <w:rPr>
          <w:rFonts w:eastAsia="Malgun Gothic"/>
          <w:bCs/>
          <w:lang w:eastAsia="ko-KR"/>
        </w:rPr>
        <w:t xml:space="preserve">and </w:t>
      </w:r>
      <w:r w:rsidR="003C1C69" w:rsidRPr="00F87000">
        <w:rPr>
          <w:rFonts w:eastAsia="Malgun Gothic"/>
          <w:bCs/>
          <w:lang w:eastAsia="ko-KR"/>
        </w:rPr>
        <w:t>the development of a</w:t>
      </w:r>
      <w:r w:rsidR="005014B4" w:rsidRPr="00F87000">
        <w:rPr>
          <w:rFonts w:eastAsia="Malgun Gothic"/>
          <w:bCs/>
          <w:lang w:eastAsia="ko-KR"/>
        </w:rPr>
        <w:t>n innovative</w:t>
      </w:r>
      <w:r w:rsidR="003C1C69" w:rsidRPr="00F87000">
        <w:rPr>
          <w:rFonts w:eastAsia="Malgun Gothic"/>
          <w:bCs/>
          <w:lang w:eastAsia="ko-KR"/>
        </w:rPr>
        <w:t xml:space="preserve"> pilot initiative </w:t>
      </w:r>
      <w:r w:rsidR="005014B4" w:rsidRPr="00F87000">
        <w:rPr>
          <w:rFonts w:eastAsia="Malgun Gothic"/>
          <w:bCs/>
          <w:lang w:eastAsia="ko-KR"/>
        </w:rPr>
        <w:t xml:space="preserve">concerning intangible cultural heritage </w:t>
      </w:r>
      <w:r w:rsidR="003C1C69" w:rsidRPr="00F87000">
        <w:rPr>
          <w:rFonts w:eastAsia="Malgun Gothic"/>
          <w:bCs/>
          <w:lang w:eastAsia="ko-KR"/>
        </w:rPr>
        <w:t>in emergenc</w:t>
      </w:r>
      <w:r w:rsidR="00706A8D" w:rsidRPr="00F87000">
        <w:rPr>
          <w:rFonts w:eastAsia="Malgun Gothic"/>
          <w:bCs/>
          <w:lang w:eastAsia="ko-KR"/>
        </w:rPr>
        <w:t>ies</w:t>
      </w:r>
      <w:r w:rsidR="003C1C69" w:rsidRPr="00F87000">
        <w:rPr>
          <w:rFonts w:eastAsia="Malgun Gothic"/>
          <w:bCs/>
          <w:lang w:eastAsia="ko-KR"/>
        </w:rPr>
        <w:t xml:space="preserve"> with the support of the ICH Fund as a basis for resilience, reconciliation and </w:t>
      </w:r>
      <w:r w:rsidR="005014B4" w:rsidRPr="00F87000">
        <w:rPr>
          <w:rFonts w:eastAsia="Malgun Gothic"/>
          <w:bCs/>
          <w:lang w:eastAsia="ko-KR"/>
        </w:rPr>
        <w:t xml:space="preserve">the </w:t>
      </w:r>
      <w:r w:rsidR="003C1C69" w:rsidRPr="00F87000">
        <w:rPr>
          <w:rFonts w:eastAsia="Malgun Gothic"/>
          <w:bCs/>
          <w:lang w:eastAsia="ko-KR"/>
        </w:rPr>
        <w:t>construction of peace in Colombia’s post</w:t>
      </w:r>
      <w:r w:rsidR="005E03FD" w:rsidRPr="00F87000">
        <w:rPr>
          <w:rFonts w:eastAsia="Malgun Gothic"/>
          <w:bCs/>
          <w:lang w:eastAsia="ko-KR"/>
        </w:rPr>
        <w:t>-conflict</w:t>
      </w:r>
      <w:r w:rsidR="003C1C69" w:rsidRPr="00F87000">
        <w:rPr>
          <w:rFonts w:eastAsia="Malgun Gothic"/>
          <w:bCs/>
          <w:lang w:eastAsia="ko-KR"/>
        </w:rPr>
        <w:t xml:space="preserve"> agreements. The ICH Fund also supported </w:t>
      </w:r>
      <w:r w:rsidR="005E03FD" w:rsidRPr="00F87000">
        <w:rPr>
          <w:rFonts w:eastAsia="Malgun Gothic"/>
          <w:bCs/>
          <w:lang w:eastAsia="ko-KR"/>
        </w:rPr>
        <w:t>capacity</w:t>
      </w:r>
      <w:r w:rsidR="00970FF2">
        <w:rPr>
          <w:rFonts w:eastAsia="Malgun Gothic"/>
          <w:bCs/>
          <w:lang w:eastAsia="ko-KR"/>
        </w:rPr>
        <w:t xml:space="preserve"> </w:t>
      </w:r>
      <w:r w:rsidR="005E03FD" w:rsidRPr="00F87000">
        <w:rPr>
          <w:rFonts w:eastAsia="Malgun Gothic"/>
          <w:bCs/>
          <w:lang w:eastAsia="ko-KR"/>
        </w:rPr>
        <w:t xml:space="preserve">building </w:t>
      </w:r>
      <w:r w:rsidR="003C1C69" w:rsidRPr="00F87000">
        <w:rPr>
          <w:rFonts w:eastAsia="Malgun Gothic"/>
          <w:bCs/>
          <w:lang w:eastAsia="ko-KR"/>
        </w:rPr>
        <w:t xml:space="preserve">and management of </w:t>
      </w:r>
      <w:r w:rsidR="005E03FD" w:rsidRPr="00F87000">
        <w:rPr>
          <w:rFonts w:eastAsia="Malgun Gothic"/>
          <w:bCs/>
          <w:lang w:eastAsia="ko-KR"/>
        </w:rPr>
        <w:t xml:space="preserve">intangible cultural heritage </w:t>
      </w:r>
      <w:r w:rsidR="003C1C69" w:rsidRPr="00F87000">
        <w:rPr>
          <w:rFonts w:eastAsia="Malgun Gothic"/>
          <w:bCs/>
          <w:lang w:eastAsia="ko-KR"/>
        </w:rPr>
        <w:t>in two departments of the Colombian Orinoco region</w:t>
      </w:r>
      <w:r w:rsidR="005E03FD" w:rsidRPr="00F87000">
        <w:rPr>
          <w:rFonts w:eastAsia="Malgun Gothic"/>
          <w:bCs/>
          <w:lang w:eastAsia="ko-KR"/>
        </w:rPr>
        <w:t xml:space="preserve">; the Minister’s own region. </w:t>
      </w:r>
      <w:r w:rsidR="003C1C69" w:rsidRPr="00F87000">
        <w:rPr>
          <w:rFonts w:eastAsia="Malgun Gothic"/>
          <w:bCs/>
          <w:lang w:eastAsia="ko-KR"/>
        </w:rPr>
        <w:t>For 2020</w:t>
      </w:r>
      <w:r w:rsidR="005E03FD" w:rsidRPr="00F87000">
        <w:rPr>
          <w:rFonts w:eastAsia="Malgun Gothic"/>
          <w:bCs/>
          <w:lang w:eastAsia="ko-KR"/>
        </w:rPr>
        <w:t>,</w:t>
      </w:r>
      <w:r w:rsidR="003C1C69" w:rsidRPr="00F87000">
        <w:rPr>
          <w:rFonts w:eastAsia="Malgun Gothic"/>
          <w:bCs/>
          <w:lang w:eastAsia="ko-KR"/>
        </w:rPr>
        <w:t xml:space="preserve"> Colombia will be in charge of the sub-commission </w:t>
      </w:r>
      <w:r w:rsidR="00F73DFD" w:rsidRPr="00F87000">
        <w:rPr>
          <w:rFonts w:eastAsia="Malgun Gothic"/>
          <w:bCs/>
          <w:lang w:eastAsia="ko-KR"/>
        </w:rPr>
        <w:t xml:space="preserve">for </w:t>
      </w:r>
      <w:r w:rsidR="003C1C69" w:rsidRPr="00F87000">
        <w:rPr>
          <w:rFonts w:eastAsia="Malgun Gothic"/>
          <w:bCs/>
          <w:lang w:eastAsia="ko-KR"/>
        </w:rPr>
        <w:t xml:space="preserve">coordinating traditional practice and cultural expressions. This new sub-commission will be available </w:t>
      </w:r>
      <w:r w:rsidR="00F73DFD" w:rsidRPr="00F87000">
        <w:rPr>
          <w:rFonts w:eastAsia="Malgun Gothic"/>
          <w:bCs/>
          <w:lang w:eastAsia="ko-KR"/>
        </w:rPr>
        <w:t xml:space="preserve">to </w:t>
      </w:r>
      <w:r w:rsidR="003C1C69" w:rsidRPr="00F87000">
        <w:rPr>
          <w:rFonts w:eastAsia="Malgun Gothic"/>
          <w:bCs/>
          <w:lang w:eastAsia="ko-KR"/>
        </w:rPr>
        <w:t xml:space="preserve">dialogue on various themes and will carry out work of an intersectoral nature around intellectual property. One of the main strategic lines of </w:t>
      </w:r>
      <w:r w:rsidR="00F73DFD" w:rsidRPr="00F87000">
        <w:rPr>
          <w:rFonts w:eastAsia="Malgun Gothic"/>
          <w:bCs/>
          <w:lang w:eastAsia="ko-KR"/>
        </w:rPr>
        <w:t xml:space="preserve">Colombia’s development </w:t>
      </w:r>
      <w:r w:rsidR="003C1C69" w:rsidRPr="00F87000">
        <w:rPr>
          <w:rFonts w:eastAsia="Malgun Gothic"/>
          <w:bCs/>
          <w:lang w:eastAsia="ko-KR"/>
        </w:rPr>
        <w:t>policy for 2018</w:t>
      </w:r>
      <w:r w:rsidR="00EB4828" w:rsidRPr="00F87000">
        <w:rPr>
          <w:rFonts w:eastAsia="Malgun Gothic"/>
          <w:bCs/>
          <w:lang w:eastAsia="ko-KR"/>
        </w:rPr>
        <w:t>–</w:t>
      </w:r>
      <w:r w:rsidR="003C1C69" w:rsidRPr="00F87000">
        <w:rPr>
          <w:rFonts w:eastAsia="Malgun Gothic"/>
          <w:bCs/>
          <w:lang w:eastAsia="ko-KR"/>
        </w:rPr>
        <w:t>2022</w:t>
      </w:r>
      <w:r w:rsidR="00F73DFD" w:rsidRPr="00F87000">
        <w:rPr>
          <w:rFonts w:eastAsia="Malgun Gothic"/>
          <w:bCs/>
          <w:lang w:eastAsia="ko-KR"/>
        </w:rPr>
        <w:t xml:space="preserve"> concerns </w:t>
      </w:r>
      <w:r w:rsidR="003C1C69" w:rsidRPr="00F87000">
        <w:rPr>
          <w:rFonts w:eastAsia="Malgun Gothic"/>
          <w:bCs/>
          <w:lang w:eastAsia="ko-KR"/>
        </w:rPr>
        <w:t xml:space="preserve">culture as one of the pillars </w:t>
      </w:r>
      <w:r w:rsidR="00F73DFD" w:rsidRPr="00F87000">
        <w:rPr>
          <w:rFonts w:eastAsia="Malgun Gothic"/>
          <w:bCs/>
          <w:lang w:eastAsia="ko-KR"/>
        </w:rPr>
        <w:t xml:space="preserve">in </w:t>
      </w:r>
      <w:r w:rsidR="003C1C69" w:rsidRPr="00F87000">
        <w:rPr>
          <w:rFonts w:eastAsia="Malgun Gothic"/>
          <w:bCs/>
          <w:lang w:eastAsia="ko-KR"/>
        </w:rPr>
        <w:t>strengthening communities</w:t>
      </w:r>
      <w:r w:rsidR="00F73DFD" w:rsidRPr="00F87000">
        <w:rPr>
          <w:rFonts w:eastAsia="Malgun Gothic"/>
          <w:bCs/>
          <w:lang w:eastAsia="ko-KR"/>
        </w:rPr>
        <w:t>,</w:t>
      </w:r>
      <w:r w:rsidR="003C1C69" w:rsidRPr="00F87000">
        <w:rPr>
          <w:rFonts w:eastAsia="Malgun Gothic"/>
          <w:bCs/>
          <w:lang w:eastAsia="ko-KR"/>
        </w:rPr>
        <w:t xml:space="preserve"> as well as their cultural and social practices</w:t>
      </w:r>
      <w:r w:rsidR="00F73DFD" w:rsidRPr="00F87000">
        <w:rPr>
          <w:rFonts w:eastAsia="Malgun Gothic"/>
          <w:bCs/>
          <w:lang w:eastAsia="ko-KR"/>
        </w:rPr>
        <w:t xml:space="preserve"> in the different territories. For this reason, the </w:t>
      </w:r>
      <w:r w:rsidR="002C6413">
        <w:rPr>
          <w:rFonts w:eastAsia="Malgun Gothic"/>
          <w:bCs/>
          <w:lang w:eastAsia="ko-KR"/>
        </w:rPr>
        <w:t>g</w:t>
      </w:r>
      <w:r w:rsidR="00F73DFD" w:rsidRPr="00F87000">
        <w:rPr>
          <w:rFonts w:eastAsia="Malgun Gothic"/>
          <w:bCs/>
          <w:lang w:eastAsia="ko-KR"/>
        </w:rPr>
        <w:t xml:space="preserve">overnment has </w:t>
      </w:r>
      <w:r w:rsidR="003C1C69" w:rsidRPr="00F87000">
        <w:rPr>
          <w:rFonts w:eastAsia="Malgun Gothic"/>
          <w:bCs/>
          <w:lang w:eastAsia="ko-KR"/>
        </w:rPr>
        <w:t xml:space="preserve">focused on implementing guidelines for safeguarding </w:t>
      </w:r>
      <w:r w:rsidR="00F73DFD" w:rsidRPr="00F87000">
        <w:rPr>
          <w:rFonts w:eastAsia="Malgun Gothic"/>
          <w:bCs/>
          <w:lang w:eastAsia="ko-KR"/>
        </w:rPr>
        <w:t xml:space="preserve">intangible cultural heritage </w:t>
      </w:r>
      <w:r w:rsidR="003C1C69" w:rsidRPr="00F87000">
        <w:rPr>
          <w:rFonts w:eastAsia="Malgun Gothic"/>
          <w:bCs/>
          <w:lang w:eastAsia="ko-KR"/>
        </w:rPr>
        <w:t xml:space="preserve">in urban contexts and generating guidelines for good practices </w:t>
      </w:r>
      <w:r w:rsidR="00F73DFD" w:rsidRPr="00F87000">
        <w:rPr>
          <w:rFonts w:eastAsia="Malgun Gothic"/>
          <w:bCs/>
          <w:lang w:eastAsia="ko-KR"/>
        </w:rPr>
        <w:t xml:space="preserve">on </w:t>
      </w:r>
      <w:r w:rsidR="003C1C69" w:rsidRPr="00F87000">
        <w:rPr>
          <w:rFonts w:eastAsia="Malgun Gothic"/>
          <w:bCs/>
          <w:lang w:eastAsia="ko-KR"/>
        </w:rPr>
        <w:t>traditional gastronomy to establish standard</w:t>
      </w:r>
      <w:r w:rsidR="00F73DFD" w:rsidRPr="00F87000">
        <w:rPr>
          <w:rFonts w:eastAsia="Malgun Gothic"/>
          <w:bCs/>
          <w:lang w:eastAsia="ko-KR"/>
        </w:rPr>
        <w:t>-</w:t>
      </w:r>
      <w:r w:rsidR="003C1C69" w:rsidRPr="00F87000">
        <w:rPr>
          <w:rFonts w:eastAsia="Malgun Gothic"/>
          <w:bCs/>
          <w:lang w:eastAsia="ko-KR"/>
        </w:rPr>
        <w:t xml:space="preserve">setting instruments in </w:t>
      </w:r>
      <w:r w:rsidR="00F73DFD" w:rsidRPr="00F87000">
        <w:rPr>
          <w:rFonts w:eastAsia="Malgun Gothic"/>
          <w:bCs/>
          <w:lang w:eastAsia="ko-KR"/>
        </w:rPr>
        <w:t xml:space="preserve">the </w:t>
      </w:r>
      <w:r w:rsidR="003C1C69" w:rsidRPr="00F87000">
        <w:rPr>
          <w:rFonts w:eastAsia="Malgun Gothic"/>
          <w:bCs/>
          <w:lang w:eastAsia="ko-KR"/>
        </w:rPr>
        <w:t>country</w:t>
      </w:r>
      <w:r w:rsidR="00F73DFD" w:rsidRPr="00F87000">
        <w:rPr>
          <w:rFonts w:eastAsia="Malgun Gothic"/>
          <w:bCs/>
          <w:lang w:eastAsia="ko-KR"/>
        </w:rPr>
        <w:t>;</w:t>
      </w:r>
      <w:r w:rsidR="003C1C69" w:rsidRPr="00F87000">
        <w:rPr>
          <w:rFonts w:eastAsia="Malgun Gothic"/>
          <w:bCs/>
          <w:lang w:eastAsia="ko-KR"/>
        </w:rPr>
        <w:t xml:space="preserve"> traditions that </w:t>
      </w:r>
      <w:r w:rsidR="00F73DFD" w:rsidRPr="00F87000">
        <w:rPr>
          <w:rFonts w:eastAsia="Malgun Gothic"/>
          <w:bCs/>
          <w:lang w:eastAsia="ko-KR"/>
        </w:rPr>
        <w:t xml:space="preserve">cover the </w:t>
      </w:r>
      <w:r w:rsidR="003C1C69" w:rsidRPr="00F87000">
        <w:rPr>
          <w:rFonts w:eastAsia="Malgun Gothic"/>
          <w:bCs/>
          <w:lang w:eastAsia="ko-KR"/>
        </w:rPr>
        <w:t>produc</w:t>
      </w:r>
      <w:r w:rsidR="00F73DFD" w:rsidRPr="00F87000">
        <w:rPr>
          <w:rFonts w:eastAsia="Malgun Gothic"/>
          <w:bCs/>
          <w:lang w:eastAsia="ko-KR"/>
        </w:rPr>
        <w:t>tion of</w:t>
      </w:r>
      <w:r w:rsidR="003C1C69" w:rsidRPr="00F87000">
        <w:rPr>
          <w:rFonts w:eastAsia="Malgun Gothic"/>
          <w:bCs/>
          <w:lang w:eastAsia="ko-KR"/>
        </w:rPr>
        <w:t xml:space="preserve"> food</w:t>
      </w:r>
      <w:r w:rsidR="00F73DFD" w:rsidRPr="00F87000">
        <w:rPr>
          <w:rFonts w:eastAsia="Malgun Gothic"/>
          <w:bCs/>
          <w:lang w:eastAsia="ko-KR"/>
        </w:rPr>
        <w:t xml:space="preserve"> to </w:t>
      </w:r>
      <w:r w:rsidR="003C1C69" w:rsidRPr="00F87000">
        <w:rPr>
          <w:rFonts w:eastAsia="Malgun Gothic"/>
          <w:bCs/>
          <w:lang w:eastAsia="ko-KR"/>
        </w:rPr>
        <w:t xml:space="preserve">the way food is produced, </w:t>
      </w:r>
      <w:r w:rsidR="00F73DFD" w:rsidRPr="00F87000">
        <w:rPr>
          <w:rFonts w:eastAsia="Malgun Gothic"/>
          <w:bCs/>
          <w:lang w:eastAsia="ko-KR"/>
        </w:rPr>
        <w:t xml:space="preserve">to </w:t>
      </w:r>
      <w:r w:rsidR="003C1C69" w:rsidRPr="00F87000">
        <w:rPr>
          <w:rFonts w:eastAsia="Malgun Gothic"/>
          <w:bCs/>
          <w:lang w:eastAsia="ko-KR"/>
        </w:rPr>
        <w:t xml:space="preserve">utensils, and how best </w:t>
      </w:r>
      <w:r w:rsidR="00F73DFD" w:rsidRPr="00F87000">
        <w:rPr>
          <w:rFonts w:eastAsia="Malgun Gothic"/>
          <w:bCs/>
          <w:lang w:eastAsia="ko-KR"/>
        </w:rPr>
        <w:t xml:space="preserve">to </w:t>
      </w:r>
      <w:r w:rsidR="003C1C69" w:rsidRPr="00F87000">
        <w:rPr>
          <w:rFonts w:eastAsia="Malgun Gothic"/>
          <w:bCs/>
          <w:lang w:eastAsia="ko-KR"/>
        </w:rPr>
        <w:t xml:space="preserve">handle food waste. This </w:t>
      </w:r>
      <w:r w:rsidR="00F73DFD" w:rsidRPr="00F87000">
        <w:rPr>
          <w:rFonts w:eastAsia="Malgun Gothic"/>
          <w:bCs/>
          <w:lang w:eastAsia="ko-KR"/>
        </w:rPr>
        <w:t xml:space="preserve">would </w:t>
      </w:r>
      <w:r w:rsidR="003C1C69" w:rsidRPr="00F87000">
        <w:rPr>
          <w:rFonts w:eastAsia="Malgun Gothic"/>
          <w:bCs/>
          <w:lang w:eastAsia="ko-KR"/>
        </w:rPr>
        <w:t xml:space="preserve">strengthen the value </w:t>
      </w:r>
      <w:r w:rsidR="00555DD6" w:rsidRPr="00F87000">
        <w:rPr>
          <w:rFonts w:eastAsia="Malgun Gothic"/>
          <w:bCs/>
          <w:lang w:eastAsia="ko-KR"/>
        </w:rPr>
        <w:t xml:space="preserve">of </w:t>
      </w:r>
      <w:r w:rsidR="00906CDB" w:rsidRPr="00F87000">
        <w:rPr>
          <w:rFonts w:eastAsia="Malgun Gothic"/>
          <w:bCs/>
          <w:lang w:eastAsia="ko-KR"/>
        </w:rPr>
        <w:t xml:space="preserve">traditional </w:t>
      </w:r>
      <w:r w:rsidR="00555DD6" w:rsidRPr="00F87000">
        <w:rPr>
          <w:rFonts w:eastAsia="Malgun Gothic"/>
          <w:bCs/>
          <w:lang w:eastAsia="ko-KR"/>
        </w:rPr>
        <w:t>food</w:t>
      </w:r>
      <w:r w:rsidR="00906CDB" w:rsidRPr="00F87000">
        <w:rPr>
          <w:rFonts w:eastAsia="Malgun Gothic"/>
          <w:bCs/>
          <w:lang w:eastAsia="ko-KR"/>
        </w:rPr>
        <w:t>s</w:t>
      </w:r>
      <w:r w:rsidR="00555DD6" w:rsidRPr="00F87000">
        <w:rPr>
          <w:rFonts w:eastAsia="Malgun Gothic"/>
          <w:bCs/>
          <w:lang w:eastAsia="ko-KR"/>
        </w:rPr>
        <w:t xml:space="preserve">, which </w:t>
      </w:r>
      <w:r w:rsidR="003C1C69" w:rsidRPr="00F87000">
        <w:rPr>
          <w:rFonts w:eastAsia="Malgun Gothic"/>
          <w:bCs/>
          <w:lang w:eastAsia="ko-KR"/>
        </w:rPr>
        <w:t xml:space="preserve">is very much part of sustainable development and </w:t>
      </w:r>
      <w:r w:rsidR="00555DD6" w:rsidRPr="00F87000">
        <w:rPr>
          <w:rFonts w:eastAsia="Malgun Gothic"/>
          <w:bCs/>
          <w:lang w:eastAsia="ko-KR"/>
        </w:rPr>
        <w:t xml:space="preserve">the best </w:t>
      </w:r>
      <w:r w:rsidR="003C1C69" w:rsidRPr="00F87000">
        <w:rPr>
          <w:rFonts w:eastAsia="Malgun Gothic"/>
          <w:bCs/>
          <w:lang w:eastAsia="ko-KR"/>
        </w:rPr>
        <w:t>way to strengthen national policies</w:t>
      </w:r>
      <w:r w:rsidR="00F73DFD" w:rsidRPr="00F87000">
        <w:rPr>
          <w:rFonts w:eastAsia="Malgun Gothic"/>
          <w:bCs/>
          <w:lang w:eastAsia="ko-KR"/>
        </w:rPr>
        <w:t xml:space="preserve"> </w:t>
      </w:r>
      <w:r w:rsidR="00555DD6" w:rsidRPr="00F87000">
        <w:rPr>
          <w:rFonts w:eastAsia="Malgun Gothic"/>
          <w:bCs/>
          <w:lang w:eastAsia="ko-KR"/>
        </w:rPr>
        <w:t>that contribute to sustainable development</w:t>
      </w:r>
      <w:r w:rsidR="00906CDB" w:rsidRPr="00F87000">
        <w:rPr>
          <w:rFonts w:eastAsia="Malgun Gothic"/>
          <w:bCs/>
          <w:lang w:eastAsia="ko-KR"/>
        </w:rPr>
        <w:t xml:space="preserve"> and social inclusion</w:t>
      </w:r>
      <w:r w:rsidR="00555DD6" w:rsidRPr="00F87000">
        <w:rPr>
          <w:rFonts w:eastAsia="Malgun Gothic"/>
          <w:bCs/>
          <w:lang w:eastAsia="ko-KR"/>
        </w:rPr>
        <w:t>. The Minister thanked the Committee for having selected Colombia as the host country for its fourteenth session, adding that she was confident that the rich debates would strengthen all countries in the field of intangible cultural heritage. The Minister concluded by inviting the delegates to visit the arts and crafts exhibition that was currently taking place, which showcased the 23 types of intangible heritage in the country. She wished all the delegates a warm welcome and hoped they would take advantage of the nation’s intangible heritage.</w:t>
      </w:r>
    </w:p>
    <w:p w14:paraId="6147674F" w14:textId="4B719394" w:rsidR="00252D8C" w:rsidRPr="00F87000" w:rsidRDefault="00CD107A" w:rsidP="00C70061">
      <w:pPr>
        <w:pStyle w:val="Orateurengris"/>
        <w:tabs>
          <w:tab w:val="clear" w:pos="709"/>
          <w:tab w:val="clear" w:pos="1418"/>
          <w:tab w:val="clear" w:pos="2126"/>
          <w:tab w:val="clear" w:pos="2835"/>
        </w:tabs>
        <w:spacing w:before="120" w:after="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thanked the Minister of Culture for her inspiring words and officially declared the fourteenth session of </w:t>
      </w:r>
      <w:r w:rsidR="00906CDB" w:rsidRPr="00F87000">
        <w:rPr>
          <w:color w:val="000000" w:themeColor="text1"/>
        </w:rPr>
        <w:t xml:space="preserve">the </w:t>
      </w:r>
      <w:r w:rsidRPr="00F87000">
        <w:rPr>
          <w:color w:val="000000" w:themeColor="text1"/>
        </w:rPr>
        <w:t xml:space="preserve">Committee open. </w:t>
      </w:r>
      <w:r w:rsidR="00C70061" w:rsidRPr="00F87000">
        <w:rPr>
          <w:color w:val="000000" w:themeColor="text1"/>
        </w:rPr>
        <w:t xml:space="preserve">She greeted the many </w:t>
      </w:r>
      <w:r w:rsidR="00252D8C" w:rsidRPr="00F87000">
        <w:rPr>
          <w:color w:val="000000" w:themeColor="text1"/>
        </w:rPr>
        <w:t>Ministers</w:t>
      </w:r>
      <w:r w:rsidR="00C70061" w:rsidRPr="00F87000">
        <w:rPr>
          <w:color w:val="000000" w:themeColor="text1"/>
        </w:rPr>
        <w:t xml:space="preserve"> for which she </w:t>
      </w:r>
      <w:r w:rsidR="00252D8C" w:rsidRPr="00F87000">
        <w:rPr>
          <w:color w:val="000000" w:themeColor="text1"/>
        </w:rPr>
        <w:t>was particularly hono</w:t>
      </w:r>
      <w:r w:rsidR="003C1C69" w:rsidRPr="00F87000">
        <w:rPr>
          <w:color w:val="000000" w:themeColor="text1"/>
        </w:rPr>
        <w:t>u</w:t>
      </w:r>
      <w:r w:rsidR="00252D8C" w:rsidRPr="00F87000">
        <w:rPr>
          <w:color w:val="000000" w:themeColor="text1"/>
        </w:rPr>
        <w:t>red</w:t>
      </w:r>
      <w:r w:rsidR="00EB4828" w:rsidRPr="00F87000">
        <w:rPr>
          <w:color w:val="000000" w:themeColor="text1"/>
        </w:rPr>
        <w:t xml:space="preserve"> for their presence</w:t>
      </w:r>
      <w:r w:rsidR="00252D8C" w:rsidRPr="00F87000">
        <w:rPr>
          <w:color w:val="000000" w:themeColor="text1"/>
        </w:rPr>
        <w:t xml:space="preserve">, adding that they would have the opportunity to speak </w:t>
      </w:r>
      <w:r w:rsidR="00C70061" w:rsidRPr="00F87000">
        <w:rPr>
          <w:color w:val="000000" w:themeColor="text1"/>
        </w:rPr>
        <w:t>later in the session</w:t>
      </w:r>
      <w:r w:rsidR="00252D8C" w:rsidRPr="00F87000">
        <w:rPr>
          <w:color w:val="000000" w:themeColor="text1"/>
        </w:rPr>
        <w:t xml:space="preserve">. </w:t>
      </w:r>
      <w:r w:rsidR="00C70061" w:rsidRPr="00F87000">
        <w:rPr>
          <w:color w:val="000000" w:themeColor="text1"/>
        </w:rPr>
        <w:t xml:space="preserve">The Chairperson then </w:t>
      </w:r>
      <w:r w:rsidR="00252D8C" w:rsidRPr="00F87000">
        <w:rPr>
          <w:color w:val="000000" w:themeColor="text1"/>
        </w:rPr>
        <w:t>invited the Secretary to present some practical information.</w:t>
      </w:r>
    </w:p>
    <w:p w14:paraId="562AF8E9" w14:textId="2DD2D7F3" w:rsidR="00C70061" w:rsidRPr="00F87000" w:rsidRDefault="00A34A0B" w:rsidP="00C70061">
      <w:pPr>
        <w:pStyle w:val="Orateurengris"/>
        <w:tabs>
          <w:tab w:val="clear" w:pos="709"/>
          <w:tab w:val="clear" w:pos="1418"/>
          <w:tab w:val="clear" w:pos="2126"/>
          <w:tab w:val="clear" w:pos="2835"/>
        </w:tabs>
        <w:spacing w:before="120" w:after="0"/>
        <w:ind w:left="709" w:hanging="709"/>
        <w:rPr>
          <w:color w:val="000000" w:themeColor="text1"/>
        </w:rPr>
      </w:pPr>
      <w:r w:rsidRPr="00F87000">
        <w:rPr>
          <w:color w:val="000000" w:themeColor="text1"/>
        </w:rPr>
        <w:t>The</w:t>
      </w:r>
      <w:r w:rsidRPr="00F87000">
        <w:rPr>
          <w:b/>
          <w:color w:val="000000" w:themeColor="text1"/>
        </w:rPr>
        <w:t xml:space="preserve"> Secretary</w:t>
      </w:r>
      <w:r w:rsidRPr="00F87000">
        <w:rPr>
          <w:color w:val="000000" w:themeColor="text1"/>
        </w:rPr>
        <w:t xml:space="preserve"> </w:t>
      </w:r>
      <w:r w:rsidR="00CD03F2" w:rsidRPr="00F87000">
        <w:rPr>
          <w:b/>
          <w:color w:val="000000" w:themeColor="text1"/>
        </w:rPr>
        <w:t>of the Convention</w:t>
      </w:r>
      <w:r w:rsidR="00252D8C" w:rsidRPr="00F87000">
        <w:rPr>
          <w:b/>
          <w:color w:val="000000" w:themeColor="text1"/>
        </w:rPr>
        <w:t>,</w:t>
      </w:r>
      <w:r w:rsidR="00252D8C" w:rsidRPr="00F87000">
        <w:rPr>
          <w:color w:val="000000" w:themeColor="text1"/>
        </w:rPr>
        <w:t xml:space="preserve"> Mr Tim Curtis, welcomed all the delegates to this fourteenth session of the Committee. </w:t>
      </w:r>
      <w:r w:rsidR="001A209E" w:rsidRPr="00F87000">
        <w:rPr>
          <w:color w:val="000000" w:themeColor="text1"/>
        </w:rPr>
        <w:t>He noted that t</w:t>
      </w:r>
      <w:r w:rsidR="00252D8C" w:rsidRPr="00F87000">
        <w:rPr>
          <w:color w:val="000000" w:themeColor="text1"/>
        </w:rPr>
        <w:t xml:space="preserve">he list of participants </w:t>
      </w:r>
      <w:r w:rsidR="001A209E" w:rsidRPr="00F87000">
        <w:rPr>
          <w:color w:val="000000" w:themeColor="text1"/>
        </w:rPr>
        <w:t xml:space="preserve">was </w:t>
      </w:r>
      <w:hyperlink r:id="rId10" w:history="1">
        <w:r w:rsidR="00252D8C" w:rsidRPr="00F87000">
          <w:rPr>
            <w:rStyle w:val="Hyperlink"/>
          </w:rPr>
          <w:t>online</w:t>
        </w:r>
      </w:hyperlink>
      <w:r w:rsidR="00252D8C" w:rsidRPr="00F87000">
        <w:rPr>
          <w:color w:val="000000" w:themeColor="text1"/>
        </w:rPr>
        <w:t xml:space="preserve"> </w:t>
      </w:r>
      <w:r w:rsidR="001A209E" w:rsidRPr="00F87000">
        <w:rPr>
          <w:color w:val="000000" w:themeColor="text1"/>
        </w:rPr>
        <w:t xml:space="preserve">and that to </w:t>
      </w:r>
      <w:r w:rsidR="00252D8C" w:rsidRPr="00F87000">
        <w:rPr>
          <w:color w:val="000000" w:themeColor="text1"/>
        </w:rPr>
        <w:t>date, more than 1,</w:t>
      </w:r>
      <w:r w:rsidR="00EB4828" w:rsidRPr="00F87000">
        <w:rPr>
          <w:color w:val="000000" w:themeColor="text1"/>
        </w:rPr>
        <w:t>3</w:t>
      </w:r>
      <w:r w:rsidR="00252D8C" w:rsidRPr="00F87000">
        <w:rPr>
          <w:color w:val="000000" w:themeColor="text1"/>
        </w:rPr>
        <w:t xml:space="preserve">00 people </w:t>
      </w:r>
      <w:r w:rsidR="001A209E" w:rsidRPr="00F87000">
        <w:rPr>
          <w:color w:val="000000" w:themeColor="text1"/>
        </w:rPr>
        <w:t xml:space="preserve">had </w:t>
      </w:r>
      <w:r w:rsidR="00252D8C" w:rsidRPr="00F87000">
        <w:rPr>
          <w:color w:val="000000" w:themeColor="text1"/>
        </w:rPr>
        <w:t xml:space="preserve">registered to participate, representing 138 different countries. It </w:t>
      </w:r>
      <w:r w:rsidR="00EB4828" w:rsidRPr="00F87000">
        <w:rPr>
          <w:color w:val="000000" w:themeColor="text1"/>
        </w:rPr>
        <w:t xml:space="preserve">was </w:t>
      </w:r>
      <w:r w:rsidR="00252D8C" w:rsidRPr="00F87000">
        <w:rPr>
          <w:color w:val="000000" w:themeColor="text1"/>
        </w:rPr>
        <w:t xml:space="preserve">noted that a large number of participants </w:t>
      </w:r>
      <w:r w:rsidR="001A209E" w:rsidRPr="00F87000">
        <w:rPr>
          <w:color w:val="000000" w:themeColor="text1"/>
        </w:rPr>
        <w:t xml:space="preserve">came </w:t>
      </w:r>
      <w:r w:rsidR="00252D8C" w:rsidRPr="00F87000">
        <w:rPr>
          <w:color w:val="000000" w:themeColor="text1"/>
        </w:rPr>
        <w:t xml:space="preserve">from Colombia, which </w:t>
      </w:r>
      <w:r w:rsidR="001A209E" w:rsidRPr="00F87000">
        <w:rPr>
          <w:color w:val="000000" w:themeColor="text1"/>
        </w:rPr>
        <w:t xml:space="preserve">was </w:t>
      </w:r>
      <w:r w:rsidR="00252D8C" w:rsidRPr="00F87000">
        <w:rPr>
          <w:color w:val="000000" w:themeColor="text1"/>
        </w:rPr>
        <w:t>encouraging and show</w:t>
      </w:r>
      <w:r w:rsidR="001A209E" w:rsidRPr="00F87000">
        <w:rPr>
          <w:color w:val="000000" w:themeColor="text1"/>
        </w:rPr>
        <w:t>ed</w:t>
      </w:r>
      <w:r w:rsidR="00252D8C" w:rsidRPr="00F87000">
        <w:rPr>
          <w:color w:val="000000" w:themeColor="text1"/>
        </w:rPr>
        <w:t xml:space="preserve"> the country's enthusiasm for intangible heritage. </w:t>
      </w:r>
      <w:r w:rsidR="001A209E" w:rsidRPr="00F87000">
        <w:rPr>
          <w:color w:val="000000" w:themeColor="text1"/>
        </w:rPr>
        <w:t>O</w:t>
      </w:r>
      <w:r w:rsidR="00252D8C" w:rsidRPr="00F87000">
        <w:rPr>
          <w:color w:val="000000" w:themeColor="text1"/>
        </w:rPr>
        <w:t xml:space="preserve">n behalf of the Secretariat, </w:t>
      </w:r>
      <w:r w:rsidR="001A209E" w:rsidRPr="00F87000">
        <w:rPr>
          <w:color w:val="000000" w:themeColor="text1"/>
        </w:rPr>
        <w:t xml:space="preserve">he </w:t>
      </w:r>
      <w:r w:rsidR="00252D8C" w:rsidRPr="00F87000">
        <w:rPr>
          <w:color w:val="000000" w:themeColor="text1"/>
        </w:rPr>
        <w:t>sincerely thank</w:t>
      </w:r>
      <w:r w:rsidR="001A209E" w:rsidRPr="00F87000">
        <w:rPr>
          <w:color w:val="000000" w:themeColor="text1"/>
        </w:rPr>
        <w:t>ed</w:t>
      </w:r>
      <w:r w:rsidR="00252D8C" w:rsidRPr="00F87000">
        <w:rPr>
          <w:color w:val="000000" w:themeColor="text1"/>
        </w:rPr>
        <w:t xml:space="preserve"> the Republic of Colombia and the city of Bogot</w:t>
      </w:r>
      <w:r w:rsidR="00EB4828" w:rsidRPr="00F87000">
        <w:rPr>
          <w:color w:val="000000" w:themeColor="text1"/>
        </w:rPr>
        <w:t>á</w:t>
      </w:r>
      <w:r w:rsidR="00252D8C" w:rsidRPr="00F87000">
        <w:rPr>
          <w:color w:val="000000" w:themeColor="text1"/>
        </w:rPr>
        <w:t xml:space="preserve"> for hosting this event</w:t>
      </w:r>
      <w:r w:rsidR="001A209E" w:rsidRPr="00F87000">
        <w:rPr>
          <w:color w:val="000000" w:themeColor="text1"/>
        </w:rPr>
        <w:t xml:space="preserve">, adding that the </w:t>
      </w:r>
      <w:r w:rsidR="00252D8C" w:rsidRPr="00F87000">
        <w:rPr>
          <w:color w:val="000000" w:themeColor="text1"/>
        </w:rPr>
        <w:t xml:space="preserve">teams worked </w:t>
      </w:r>
      <w:r w:rsidR="001A209E" w:rsidRPr="00F87000">
        <w:rPr>
          <w:color w:val="000000" w:themeColor="text1"/>
        </w:rPr>
        <w:t xml:space="preserve">harmoniously </w:t>
      </w:r>
      <w:r w:rsidR="00252D8C" w:rsidRPr="00F87000">
        <w:rPr>
          <w:color w:val="000000" w:themeColor="text1"/>
        </w:rPr>
        <w:t xml:space="preserve">together </w:t>
      </w:r>
      <w:r w:rsidR="001A209E" w:rsidRPr="00F87000">
        <w:rPr>
          <w:color w:val="000000" w:themeColor="text1"/>
        </w:rPr>
        <w:t xml:space="preserve">to make </w:t>
      </w:r>
      <w:r w:rsidR="00252D8C" w:rsidRPr="00F87000">
        <w:rPr>
          <w:color w:val="000000" w:themeColor="text1"/>
        </w:rPr>
        <w:t xml:space="preserve">it possible for all </w:t>
      </w:r>
      <w:r w:rsidR="001A209E" w:rsidRPr="00F87000">
        <w:rPr>
          <w:color w:val="000000" w:themeColor="text1"/>
        </w:rPr>
        <w:t>to attend</w:t>
      </w:r>
      <w:r w:rsidR="00252D8C" w:rsidRPr="00F87000">
        <w:rPr>
          <w:color w:val="000000" w:themeColor="text1"/>
        </w:rPr>
        <w:t xml:space="preserve">. </w:t>
      </w:r>
      <w:r w:rsidR="001A209E" w:rsidRPr="00F87000">
        <w:rPr>
          <w:color w:val="000000" w:themeColor="text1"/>
        </w:rPr>
        <w:t xml:space="preserve">He </w:t>
      </w:r>
      <w:r w:rsidR="00252D8C" w:rsidRPr="00F87000">
        <w:rPr>
          <w:color w:val="000000" w:themeColor="text1"/>
        </w:rPr>
        <w:t>congratulate</w:t>
      </w:r>
      <w:r w:rsidR="001A209E" w:rsidRPr="00F87000">
        <w:rPr>
          <w:color w:val="000000" w:themeColor="text1"/>
        </w:rPr>
        <w:t>d</w:t>
      </w:r>
      <w:r w:rsidR="00252D8C" w:rsidRPr="00F87000">
        <w:rPr>
          <w:color w:val="000000" w:themeColor="text1"/>
        </w:rPr>
        <w:t xml:space="preserve"> </w:t>
      </w:r>
      <w:r w:rsidR="001A209E" w:rsidRPr="00F87000">
        <w:rPr>
          <w:color w:val="000000" w:themeColor="text1"/>
        </w:rPr>
        <w:t xml:space="preserve">the </w:t>
      </w:r>
      <w:r w:rsidR="00252D8C" w:rsidRPr="00F87000">
        <w:rPr>
          <w:color w:val="000000" w:themeColor="text1"/>
        </w:rPr>
        <w:t xml:space="preserve">Colombian colleagues for their efforts to ensure </w:t>
      </w:r>
      <w:r w:rsidR="001A209E" w:rsidRPr="00F87000">
        <w:rPr>
          <w:color w:val="000000" w:themeColor="text1"/>
        </w:rPr>
        <w:t xml:space="preserve">the </w:t>
      </w:r>
      <w:r w:rsidR="00252D8C" w:rsidRPr="00F87000">
        <w:rPr>
          <w:color w:val="000000" w:themeColor="text1"/>
        </w:rPr>
        <w:t>session</w:t>
      </w:r>
      <w:r w:rsidR="001A209E" w:rsidRPr="00F87000">
        <w:rPr>
          <w:color w:val="000000" w:themeColor="text1"/>
        </w:rPr>
        <w:t>’s</w:t>
      </w:r>
      <w:r w:rsidR="00252D8C" w:rsidRPr="00F87000">
        <w:rPr>
          <w:color w:val="000000" w:themeColor="text1"/>
        </w:rPr>
        <w:t xml:space="preserve"> </w:t>
      </w:r>
      <w:r w:rsidR="00252D8C" w:rsidRPr="00F87000">
        <w:rPr>
          <w:color w:val="000000" w:themeColor="text1"/>
        </w:rPr>
        <w:lastRenderedPageBreak/>
        <w:t>success</w:t>
      </w:r>
      <w:r w:rsidR="001A209E" w:rsidRPr="00F87000">
        <w:rPr>
          <w:color w:val="000000" w:themeColor="text1"/>
        </w:rPr>
        <w:t xml:space="preserve">, and thanked </w:t>
      </w:r>
      <w:r w:rsidR="00252D8C" w:rsidRPr="00F87000">
        <w:rPr>
          <w:color w:val="000000" w:themeColor="text1"/>
        </w:rPr>
        <w:t xml:space="preserve">the Kingdom of Spain </w:t>
      </w:r>
      <w:r w:rsidR="001A209E" w:rsidRPr="00F87000">
        <w:rPr>
          <w:color w:val="000000" w:themeColor="text1"/>
        </w:rPr>
        <w:t xml:space="preserve">for </w:t>
      </w:r>
      <w:r w:rsidR="00252D8C" w:rsidRPr="00F87000">
        <w:rPr>
          <w:color w:val="000000" w:themeColor="text1"/>
        </w:rPr>
        <w:t>generously financ</w:t>
      </w:r>
      <w:r w:rsidR="001A209E" w:rsidRPr="00F87000">
        <w:rPr>
          <w:color w:val="000000" w:themeColor="text1"/>
        </w:rPr>
        <w:t xml:space="preserve">ing </w:t>
      </w:r>
      <w:r w:rsidR="00252D8C" w:rsidRPr="00F87000">
        <w:rPr>
          <w:color w:val="000000" w:themeColor="text1"/>
        </w:rPr>
        <w:t xml:space="preserve">interpretation into Spanish. </w:t>
      </w:r>
      <w:r w:rsidR="001A209E" w:rsidRPr="00F87000">
        <w:rPr>
          <w:color w:val="000000" w:themeColor="text1"/>
        </w:rPr>
        <w:t xml:space="preserve">He remarked that the </w:t>
      </w:r>
      <w:r w:rsidR="00252D8C" w:rsidRPr="00F87000">
        <w:rPr>
          <w:color w:val="000000" w:themeColor="text1"/>
        </w:rPr>
        <w:t xml:space="preserve">live webcast </w:t>
      </w:r>
      <w:r w:rsidR="001A209E" w:rsidRPr="00EC06B3">
        <w:rPr>
          <w:color w:val="000000" w:themeColor="text1"/>
        </w:rPr>
        <w:t>had been</w:t>
      </w:r>
      <w:r w:rsidR="001A209E" w:rsidRPr="00F87000">
        <w:rPr>
          <w:color w:val="000000" w:themeColor="text1"/>
        </w:rPr>
        <w:t xml:space="preserve"> </w:t>
      </w:r>
      <w:r w:rsidR="00252D8C" w:rsidRPr="00F87000">
        <w:rPr>
          <w:color w:val="000000" w:themeColor="text1"/>
        </w:rPr>
        <w:t>available on the website of the fourteenth session of the Committee</w:t>
      </w:r>
      <w:r w:rsidR="00BE35D3">
        <w:rPr>
          <w:color w:val="000000" w:themeColor="text1"/>
        </w:rPr>
        <w:t>.</w:t>
      </w:r>
      <w:r w:rsidR="001A209E" w:rsidRPr="00F87000">
        <w:rPr>
          <w:rStyle w:val="FootnoteReference"/>
          <w:color w:val="000000" w:themeColor="text1"/>
        </w:rPr>
        <w:footnoteReference w:id="1"/>
      </w:r>
      <w:r w:rsidR="001A209E" w:rsidRPr="00F87000">
        <w:rPr>
          <w:color w:val="000000" w:themeColor="text1"/>
        </w:rPr>
        <w:t xml:space="preserve"> He invited Ms </w:t>
      </w:r>
      <w:r w:rsidR="00252D8C" w:rsidRPr="00F87000">
        <w:rPr>
          <w:color w:val="000000" w:themeColor="text1"/>
        </w:rPr>
        <w:t xml:space="preserve">Elena Constantinou </w:t>
      </w:r>
      <w:r w:rsidR="001A209E" w:rsidRPr="00F87000">
        <w:rPr>
          <w:color w:val="000000" w:themeColor="text1"/>
        </w:rPr>
        <w:t xml:space="preserve">of the Secretariat </w:t>
      </w:r>
      <w:r w:rsidR="00252D8C" w:rsidRPr="00F87000">
        <w:rPr>
          <w:color w:val="000000" w:themeColor="text1"/>
        </w:rPr>
        <w:t xml:space="preserve">to </w:t>
      </w:r>
      <w:r w:rsidR="001A209E" w:rsidRPr="00F87000">
        <w:rPr>
          <w:color w:val="000000" w:themeColor="text1"/>
        </w:rPr>
        <w:t xml:space="preserve">provide some </w:t>
      </w:r>
      <w:r w:rsidR="00252D8C" w:rsidRPr="00F87000">
        <w:rPr>
          <w:color w:val="000000" w:themeColor="text1"/>
        </w:rPr>
        <w:t>logistical information.</w:t>
      </w:r>
    </w:p>
    <w:p w14:paraId="5069081E" w14:textId="74D09254" w:rsidR="001A209E" w:rsidRPr="00F87000" w:rsidRDefault="00CD03F2" w:rsidP="00EB4828">
      <w:pPr>
        <w:pStyle w:val="Orateurengris"/>
        <w:tabs>
          <w:tab w:val="clear" w:pos="709"/>
          <w:tab w:val="clear" w:pos="1418"/>
          <w:tab w:val="clear" w:pos="2126"/>
          <w:tab w:val="clear" w:pos="2835"/>
        </w:tabs>
        <w:spacing w:before="120"/>
        <w:ind w:left="709" w:hanging="709"/>
        <w:rPr>
          <w:color w:val="000000" w:themeColor="text1"/>
        </w:rPr>
      </w:pPr>
      <w:r w:rsidRPr="00F87000">
        <w:rPr>
          <w:b/>
        </w:rPr>
        <w:t>Ms Elena Constantinou</w:t>
      </w:r>
      <w:r w:rsidRPr="00F87000">
        <w:t xml:space="preserve"> </w:t>
      </w:r>
      <w:r w:rsidR="00704EF8" w:rsidRPr="00F87000">
        <w:t>informed the delegates that</w:t>
      </w:r>
      <w:r w:rsidR="00734027">
        <w:t xml:space="preserve"> </w:t>
      </w:r>
      <w:r w:rsidR="00734027" w:rsidRPr="00F87000">
        <w:t>–</w:t>
      </w:r>
      <w:r w:rsidR="00734027">
        <w:t xml:space="preserve"> </w:t>
      </w:r>
      <w:r w:rsidR="001A209E" w:rsidRPr="00F87000">
        <w:t>as in previous years</w:t>
      </w:r>
      <w:r w:rsidR="00734027">
        <w:t xml:space="preserve"> </w:t>
      </w:r>
      <w:r w:rsidR="009A4F47" w:rsidRPr="00F87000">
        <w:t xml:space="preserve">– the session was paperless </w:t>
      </w:r>
      <w:r w:rsidR="00704EF8" w:rsidRPr="00F87000">
        <w:t>with a</w:t>
      </w:r>
      <w:r w:rsidR="001A209E" w:rsidRPr="00F87000">
        <w:t xml:space="preserve">ll the necessary documents published </w:t>
      </w:r>
      <w:r w:rsidR="009A4F47" w:rsidRPr="00F87000">
        <w:t xml:space="preserve">and available on the </w:t>
      </w:r>
      <w:r w:rsidR="00704EF8" w:rsidRPr="00F87000">
        <w:t xml:space="preserve">Convention </w:t>
      </w:r>
      <w:hyperlink r:id="rId11" w:history="1">
        <w:r w:rsidR="001A209E" w:rsidRPr="00F87000">
          <w:rPr>
            <w:rStyle w:val="Hyperlink"/>
          </w:rPr>
          <w:t>website</w:t>
        </w:r>
      </w:hyperlink>
      <w:r w:rsidR="009A4F47" w:rsidRPr="00F87000">
        <w:t xml:space="preserve">, though </w:t>
      </w:r>
      <w:r w:rsidR="001A209E" w:rsidRPr="00F87000">
        <w:t xml:space="preserve">USB keys </w:t>
      </w:r>
      <w:r w:rsidR="009A4F47" w:rsidRPr="00F87000">
        <w:t xml:space="preserve">were </w:t>
      </w:r>
      <w:r w:rsidR="001A209E" w:rsidRPr="00F87000">
        <w:t xml:space="preserve">generously made available by </w:t>
      </w:r>
      <w:r w:rsidR="009A4F47" w:rsidRPr="00F87000">
        <w:t xml:space="preserve">the </w:t>
      </w:r>
      <w:r w:rsidR="001A209E" w:rsidRPr="00F87000">
        <w:t xml:space="preserve">host for which </w:t>
      </w:r>
      <w:r w:rsidR="009A4F47" w:rsidRPr="00F87000">
        <w:t xml:space="preserve">the Secretariat was </w:t>
      </w:r>
      <w:r w:rsidR="001A209E" w:rsidRPr="00F87000">
        <w:t>thank</w:t>
      </w:r>
      <w:r w:rsidR="009A4F47" w:rsidRPr="00F87000">
        <w:t>ful</w:t>
      </w:r>
      <w:r w:rsidR="001A209E" w:rsidRPr="00F87000">
        <w:t xml:space="preserve">. </w:t>
      </w:r>
      <w:r w:rsidR="009A4F47" w:rsidRPr="00F87000">
        <w:t xml:space="preserve">The Secretariat also </w:t>
      </w:r>
      <w:r w:rsidR="001A209E" w:rsidRPr="00F87000">
        <w:t xml:space="preserve">distributed the 2018 edition of the </w:t>
      </w:r>
      <w:r w:rsidR="009A4F47" w:rsidRPr="00F87000">
        <w:t>B</w:t>
      </w:r>
      <w:r w:rsidR="001A209E" w:rsidRPr="00F87000">
        <w:t xml:space="preserve">asic </w:t>
      </w:r>
      <w:r w:rsidR="009A4F47" w:rsidRPr="00F87000">
        <w:t>T</w:t>
      </w:r>
      <w:r w:rsidR="001A209E" w:rsidRPr="00F87000">
        <w:t xml:space="preserve">exts in </w:t>
      </w:r>
      <w:hyperlink r:id="rId12" w:history="1">
        <w:r w:rsidR="001A209E" w:rsidRPr="00F87000">
          <w:rPr>
            <w:rStyle w:val="Hyperlink"/>
          </w:rPr>
          <w:t>English</w:t>
        </w:r>
      </w:hyperlink>
      <w:r w:rsidR="001A209E" w:rsidRPr="00F87000">
        <w:t xml:space="preserve">, </w:t>
      </w:r>
      <w:hyperlink r:id="rId13" w:history="1">
        <w:r w:rsidR="001A209E" w:rsidRPr="00F87000">
          <w:rPr>
            <w:rStyle w:val="Hyperlink"/>
          </w:rPr>
          <w:t>French</w:t>
        </w:r>
      </w:hyperlink>
      <w:r w:rsidR="001A209E" w:rsidRPr="00F87000">
        <w:t xml:space="preserve"> and </w:t>
      </w:r>
      <w:hyperlink r:id="rId14" w:history="1">
        <w:r w:rsidR="001A209E" w:rsidRPr="00F87000">
          <w:rPr>
            <w:rStyle w:val="Hyperlink"/>
          </w:rPr>
          <w:t>Spanish</w:t>
        </w:r>
      </w:hyperlink>
      <w:r w:rsidR="00BE35D3" w:rsidRPr="00F87000">
        <w:t>,</w:t>
      </w:r>
      <w:r w:rsidR="009A4F47" w:rsidRPr="00F87000">
        <w:rPr>
          <w:rStyle w:val="FootnoteReference"/>
        </w:rPr>
        <w:footnoteReference w:id="2"/>
      </w:r>
      <w:r w:rsidR="009A4F47" w:rsidRPr="00F87000">
        <w:t xml:space="preserve"> which was published in </w:t>
      </w:r>
      <w:r w:rsidR="009A4F47" w:rsidRPr="00405A03">
        <w:t>201</w:t>
      </w:r>
      <w:r w:rsidR="00405A03">
        <w:t>8</w:t>
      </w:r>
      <w:r w:rsidR="009A4F47" w:rsidRPr="00F87000">
        <w:t xml:space="preserve">, with </w:t>
      </w:r>
      <w:r w:rsidR="001A209E" w:rsidRPr="00F87000">
        <w:t xml:space="preserve">its revised version </w:t>
      </w:r>
      <w:r w:rsidR="009A4F47" w:rsidRPr="00F87000">
        <w:t xml:space="preserve">to be published </w:t>
      </w:r>
      <w:r w:rsidR="001A209E" w:rsidRPr="00F87000">
        <w:t>in 2020 following the 8</w:t>
      </w:r>
      <w:r w:rsidR="001A209E" w:rsidRPr="00F87000">
        <w:rPr>
          <w:vertAlign w:val="superscript"/>
        </w:rPr>
        <w:t>th</w:t>
      </w:r>
      <w:r w:rsidR="001A209E" w:rsidRPr="00F87000">
        <w:t xml:space="preserve"> session of the General Assembly. </w:t>
      </w:r>
      <w:r w:rsidR="009A4F47" w:rsidRPr="00F87000">
        <w:t>P</w:t>
      </w:r>
      <w:r w:rsidR="001A209E" w:rsidRPr="00F87000">
        <w:t xml:space="preserve">aper copies of the Basic Texts in </w:t>
      </w:r>
      <w:hyperlink r:id="rId15" w:history="1">
        <w:r w:rsidR="001A209E" w:rsidRPr="00F87000">
          <w:rPr>
            <w:rStyle w:val="Hyperlink"/>
          </w:rPr>
          <w:t>Arabic</w:t>
        </w:r>
      </w:hyperlink>
      <w:r w:rsidR="001A209E" w:rsidRPr="00F87000">
        <w:t xml:space="preserve">, </w:t>
      </w:r>
      <w:hyperlink r:id="rId16" w:history="1">
        <w:r w:rsidR="001A209E" w:rsidRPr="00F87000">
          <w:rPr>
            <w:rStyle w:val="Hyperlink"/>
          </w:rPr>
          <w:t>Chinese</w:t>
        </w:r>
      </w:hyperlink>
      <w:r w:rsidR="001A209E" w:rsidRPr="00F87000">
        <w:t xml:space="preserve"> or </w:t>
      </w:r>
      <w:hyperlink r:id="rId17" w:history="1">
        <w:r w:rsidR="001A209E" w:rsidRPr="00F87000">
          <w:rPr>
            <w:rStyle w:val="Hyperlink"/>
          </w:rPr>
          <w:t>Russian</w:t>
        </w:r>
      </w:hyperlink>
      <w:r w:rsidR="009A4F47" w:rsidRPr="00F87000">
        <w:t xml:space="preserve"> were also made available by </w:t>
      </w:r>
      <w:r w:rsidR="001A209E" w:rsidRPr="00F87000">
        <w:t>request.</w:t>
      </w:r>
      <w:r w:rsidR="00453EB0" w:rsidRPr="00F87000">
        <w:t xml:space="preserve"> She then gave further information on the use of </w:t>
      </w:r>
      <w:r w:rsidR="001A209E" w:rsidRPr="00F87000">
        <w:t xml:space="preserve">badges </w:t>
      </w:r>
      <w:r w:rsidR="00453EB0" w:rsidRPr="00F87000">
        <w:t xml:space="preserve">and the registration of participants who </w:t>
      </w:r>
      <w:r w:rsidR="001A209E" w:rsidRPr="00F87000">
        <w:t xml:space="preserve">received financial assistance </w:t>
      </w:r>
      <w:r w:rsidR="00453EB0" w:rsidRPr="00F87000">
        <w:t xml:space="preserve">from the ICH Fund, which required </w:t>
      </w:r>
      <w:r w:rsidR="001A209E" w:rsidRPr="00F87000">
        <w:t>signatures.</w:t>
      </w:r>
    </w:p>
    <w:p w14:paraId="44785E94" w14:textId="008A8F44" w:rsidR="00EB4828" w:rsidRPr="00F87000" w:rsidRDefault="00453EB0" w:rsidP="00324287">
      <w:pPr>
        <w:pStyle w:val="Orateurengris"/>
        <w:tabs>
          <w:tab w:val="clear" w:pos="709"/>
          <w:tab w:val="clear" w:pos="1418"/>
          <w:tab w:val="clear" w:pos="2126"/>
          <w:tab w:val="clear" w:pos="2835"/>
        </w:tabs>
        <w:spacing w:after="0"/>
        <w:ind w:left="709" w:hanging="709"/>
      </w:pPr>
      <w:r w:rsidRPr="00F87000">
        <w:t>Thanking the Secretariat for this practical information, t</w:t>
      </w:r>
      <w:r w:rsidR="00CD03F2" w:rsidRPr="00F87000">
        <w:t xml:space="preserve">he </w:t>
      </w:r>
      <w:r w:rsidR="00CD03F2" w:rsidRPr="00F87000">
        <w:rPr>
          <w:b/>
        </w:rPr>
        <w:t>Chairperson</w:t>
      </w:r>
      <w:r w:rsidRPr="00F87000">
        <w:t xml:space="preserve"> provided information on the shuttle bus services and the lunch arrangements, referring to the delegate handbook and background document available on the Committee</w:t>
      </w:r>
      <w:r w:rsidR="00EB4828" w:rsidRPr="00F87000">
        <w:t>’s</w:t>
      </w:r>
      <w:r w:rsidRPr="00F87000">
        <w:t xml:space="preserve"> website.</w:t>
      </w:r>
    </w:p>
    <w:p w14:paraId="5622A3A9" w14:textId="77777777" w:rsidR="004B00F5" w:rsidRPr="00F87000" w:rsidRDefault="004B00F5" w:rsidP="00324287">
      <w:pPr>
        <w:pStyle w:val="Orateurengris"/>
        <w:numPr>
          <w:ilvl w:val="0"/>
          <w:numId w:val="0"/>
        </w:numPr>
        <w:tabs>
          <w:tab w:val="clear" w:pos="709"/>
          <w:tab w:val="clear" w:pos="1418"/>
          <w:tab w:val="clear" w:pos="2126"/>
          <w:tab w:val="clear" w:pos="2835"/>
        </w:tabs>
        <w:spacing w:before="360" w:after="60"/>
        <w:outlineLvl w:val="0"/>
        <w:rPr>
          <w:color w:val="000000" w:themeColor="text1"/>
        </w:rPr>
      </w:pPr>
      <w:r w:rsidRPr="00F87000">
        <w:rPr>
          <w:b/>
          <w:color w:val="000000" w:themeColor="text1"/>
          <w:u w:val="single"/>
        </w:rPr>
        <w:t>ITEM 2 OF THE AGENDA</w:t>
      </w:r>
      <w:r w:rsidRPr="00F87000">
        <w:rPr>
          <w:b/>
          <w:color w:val="000000" w:themeColor="text1"/>
        </w:rPr>
        <w:t>:</w:t>
      </w:r>
    </w:p>
    <w:p w14:paraId="7FAB25ED" w14:textId="5EA6C2CC" w:rsidR="00EB4828" w:rsidRPr="00F87000" w:rsidRDefault="004B00F5" w:rsidP="00324287">
      <w:pPr>
        <w:pStyle w:val="Marge"/>
        <w:keepNext/>
        <w:tabs>
          <w:tab w:val="clear" w:pos="567"/>
          <w:tab w:val="left" w:pos="709"/>
          <w:tab w:val="left" w:pos="1418"/>
          <w:tab w:val="left" w:pos="2126"/>
          <w:tab w:val="left" w:pos="2835"/>
        </w:tabs>
        <w:spacing w:after="120"/>
        <w:ind w:left="562" w:hanging="562"/>
        <w:jc w:val="left"/>
        <w:outlineLvl w:val="1"/>
        <w:rPr>
          <w:rFonts w:cs="Arial"/>
          <w:b/>
          <w:color w:val="000000" w:themeColor="text1"/>
          <w:szCs w:val="22"/>
        </w:rPr>
      </w:pPr>
      <w:r w:rsidRPr="00F87000">
        <w:rPr>
          <w:rFonts w:cs="Arial"/>
          <w:b/>
          <w:color w:val="000000" w:themeColor="text1"/>
          <w:szCs w:val="22"/>
        </w:rPr>
        <w:t>ADOPTION OF THE AGENDA</w:t>
      </w:r>
    </w:p>
    <w:p w14:paraId="7511049D" w14:textId="07E31613" w:rsidR="004B00F5" w:rsidRPr="00D269B8" w:rsidRDefault="004B00F5" w:rsidP="00EB4828">
      <w:pPr>
        <w:pStyle w:val="Orateurengris"/>
        <w:numPr>
          <w:ilvl w:val="0"/>
          <w:numId w:val="0"/>
        </w:numPr>
        <w:tabs>
          <w:tab w:val="clear" w:pos="709"/>
          <w:tab w:val="clear" w:pos="1418"/>
          <w:tab w:val="clear" w:pos="2126"/>
          <w:tab w:val="clear" w:pos="2835"/>
          <w:tab w:val="left" w:pos="2127"/>
        </w:tabs>
        <w:spacing w:after="0"/>
        <w:ind w:firstLine="720"/>
        <w:rPr>
          <w:bCs/>
          <w:i/>
          <w:color w:val="000000" w:themeColor="text1"/>
          <w:lang w:val="pt-PT"/>
        </w:rPr>
      </w:pPr>
      <w:r w:rsidRPr="00D269B8">
        <w:rPr>
          <w:b/>
          <w:color w:val="000000" w:themeColor="text1"/>
          <w:lang w:val="pt-PT"/>
        </w:rPr>
        <w:t>Documents:</w:t>
      </w:r>
      <w:r w:rsidRPr="00D269B8">
        <w:rPr>
          <w:b/>
          <w:color w:val="000000" w:themeColor="text1"/>
          <w:lang w:val="pt-PT"/>
        </w:rPr>
        <w:tab/>
      </w:r>
      <w:r w:rsidR="00F21466" w:rsidRPr="00D269B8">
        <w:rPr>
          <w:b/>
          <w:color w:val="000000" w:themeColor="text1"/>
          <w:lang w:val="pt-PT"/>
        </w:rPr>
        <w:tab/>
      </w:r>
      <w:hyperlink r:id="rId18" w:history="1">
        <w:r w:rsidRPr="00D269B8">
          <w:rPr>
            <w:rStyle w:val="Hyperlink"/>
            <w:bCs/>
            <w:i/>
            <w:lang w:val="pt-PT"/>
          </w:rPr>
          <w:t>LHE/19/14.COM/2 Rev</w:t>
        </w:r>
      </w:hyperlink>
    </w:p>
    <w:p w14:paraId="28EAEBCE" w14:textId="6345E269" w:rsidR="004B00F5" w:rsidRPr="00D269B8" w:rsidRDefault="007233AF" w:rsidP="00EB4828">
      <w:pPr>
        <w:pStyle w:val="Orateurengris"/>
        <w:numPr>
          <w:ilvl w:val="0"/>
          <w:numId w:val="0"/>
        </w:numPr>
        <w:tabs>
          <w:tab w:val="clear" w:pos="709"/>
          <w:tab w:val="clear" w:pos="1418"/>
          <w:tab w:val="clear" w:pos="2126"/>
          <w:tab w:val="clear" w:pos="2835"/>
        </w:tabs>
        <w:spacing w:after="0"/>
        <w:ind w:left="2126" w:firstLine="34"/>
        <w:rPr>
          <w:lang w:val="pt-PT"/>
        </w:rPr>
      </w:pPr>
      <w:hyperlink r:id="rId19" w:history="1">
        <w:r w:rsidR="004B00F5" w:rsidRPr="00D269B8">
          <w:rPr>
            <w:rStyle w:val="Hyperlink"/>
            <w:bCs/>
            <w:i/>
            <w:lang w:val="pt-PT"/>
          </w:rPr>
          <w:t xml:space="preserve">LHE/19/14.COM/INF.2.1 </w:t>
        </w:r>
        <w:r w:rsidR="00A864F1" w:rsidRPr="00D269B8">
          <w:rPr>
            <w:rStyle w:val="Hyperlink"/>
            <w:bCs/>
            <w:i/>
            <w:lang w:val="pt-PT"/>
          </w:rPr>
          <w:t>Rev 3</w:t>
        </w:r>
      </w:hyperlink>
    </w:p>
    <w:p w14:paraId="5764FF8C" w14:textId="764EFA15" w:rsidR="004B00F5" w:rsidRPr="00D269B8" w:rsidRDefault="007233AF" w:rsidP="00EB4828">
      <w:pPr>
        <w:pStyle w:val="Orateurengris"/>
        <w:numPr>
          <w:ilvl w:val="0"/>
          <w:numId w:val="0"/>
        </w:numPr>
        <w:tabs>
          <w:tab w:val="clear" w:pos="709"/>
          <w:tab w:val="clear" w:pos="1418"/>
          <w:tab w:val="clear" w:pos="2126"/>
          <w:tab w:val="clear" w:pos="2835"/>
        </w:tabs>
        <w:spacing w:after="0"/>
        <w:ind w:left="2126" w:firstLine="34"/>
        <w:rPr>
          <w:lang w:val="pt-PT"/>
        </w:rPr>
      </w:pPr>
      <w:hyperlink r:id="rId20" w:history="1">
        <w:r w:rsidR="004B00F5" w:rsidRPr="00D269B8">
          <w:rPr>
            <w:rStyle w:val="Hyperlink"/>
            <w:bCs/>
            <w:i/>
            <w:lang w:val="pt-PT"/>
          </w:rPr>
          <w:t>LHE/19/14.COM/INF.2.2 Rev.2</w:t>
        </w:r>
      </w:hyperlink>
    </w:p>
    <w:p w14:paraId="68FB0592" w14:textId="3E8BF490" w:rsidR="00EB4828" w:rsidRPr="00D269B8" w:rsidRDefault="004B00F5" w:rsidP="00324287">
      <w:pPr>
        <w:pStyle w:val="Orateurengris"/>
        <w:numPr>
          <w:ilvl w:val="0"/>
          <w:numId w:val="0"/>
        </w:numPr>
        <w:tabs>
          <w:tab w:val="clear" w:pos="709"/>
          <w:tab w:val="clear" w:pos="1418"/>
          <w:tab w:val="clear" w:pos="2126"/>
          <w:tab w:val="clear" w:pos="2835"/>
        </w:tabs>
        <w:spacing w:before="60" w:after="240"/>
        <w:ind w:firstLine="706"/>
        <w:rPr>
          <w:color w:val="000000" w:themeColor="text1"/>
          <w:lang w:val="pt-PT"/>
        </w:rPr>
      </w:pPr>
      <w:r w:rsidRPr="00D269B8">
        <w:rPr>
          <w:b/>
          <w:color w:val="000000" w:themeColor="text1"/>
          <w:lang w:val="pt-PT"/>
        </w:rPr>
        <w:t>Decision:</w:t>
      </w:r>
      <w:r w:rsidR="00F21466" w:rsidRPr="00D269B8">
        <w:rPr>
          <w:b/>
          <w:color w:val="000000" w:themeColor="text1"/>
          <w:lang w:val="pt-PT"/>
        </w:rPr>
        <w:tab/>
      </w:r>
      <w:hyperlink r:id="rId21" w:history="1">
        <w:r w:rsidRPr="00D269B8">
          <w:rPr>
            <w:rStyle w:val="Hyperlink"/>
            <w:i/>
            <w:lang w:val="pt-PT"/>
          </w:rPr>
          <w:t>14.COM 2</w:t>
        </w:r>
      </w:hyperlink>
    </w:p>
    <w:p w14:paraId="6D30ABE9" w14:textId="77777777" w:rsidR="00A34A0B" w:rsidRPr="00F87000" w:rsidRDefault="00264777" w:rsidP="00EB4828">
      <w:pPr>
        <w:pStyle w:val="Orateurengris"/>
        <w:tabs>
          <w:tab w:val="clear" w:pos="709"/>
          <w:tab w:val="clear" w:pos="1418"/>
          <w:tab w:val="clear" w:pos="2126"/>
          <w:tab w:val="clear" w:pos="2835"/>
        </w:tabs>
        <w:spacing w:after="0"/>
        <w:ind w:left="709" w:hanging="709"/>
      </w:pPr>
      <w:r w:rsidRPr="00F87000">
        <w:rPr>
          <w:color w:val="000000" w:themeColor="text1"/>
        </w:rPr>
        <w:t xml:space="preserve">The </w:t>
      </w:r>
      <w:r w:rsidRPr="00F87000">
        <w:rPr>
          <w:b/>
          <w:color w:val="000000" w:themeColor="text1"/>
        </w:rPr>
        <w:t>Chairperson</w:t>
      </w:r>
      <w:r w:rsidRPr="00F87000">
        <w:rPr>
          <w:color w:val="000000" w:themeColor="text1"/>
        </w:rPr>
        <w:t xml:space="preserve"> invited the Secretary to present the item on the adoption of the agenda.</w:t>
      </w:r>
    </w:p>
    <w:p w14:paraId="7F99BBF2" w14:textId="0B17F490" w:rsidR="00AD5229" w:rsidRPr="00F87000" w:rsidRDefault="00264777" w:rsidP="00AD5229">
      <w:pPr>
        <w:pStyle w:val="Orateurengris"/>
        <w:tabs>
          <w:tab w:val="clear" w:pos="709"/>
          <w:tab w:val="clear" w:pos="1418"/>
          <w:tab w:val="clear" w:pos="2126"/>
          <w:tab w:val="clear" w:pos="2835"/>
        </w:tabs>
        <w:spacing w:before="120"/>
        <w:ind w:left="709" w:hanging="709"/>
        <w:rPr>
          <w:rFonts w:eastAsia="Times New Roman"/>
        </w:rPr>
      </w:pPr>
      <w:r w:rsidRPr="00F87000">
        <w:t xml:space="preserve">The </w:t>
      </w:r>
      <w:r w:rsidRPr="00F87000">
        <w:rPr>
          <w:b/>
        </w:rPr>
        <w:t>Secretary</w:t>
      </w:r>
      <w:r w:rsidRPr="00F87000">
        <w:t xml:space="preserve"> </w:t>
      </w:r>
      <w:r w:rsidR="00B92FBD" w:rsidRPr="00F87000">
        <w:t xml:space="preserve">referred to the provisional agenda </w:t>
      </w:r>
      <w:r w:rsidR="006032BF" w:rsidRPr="00324287">
        <w:t xml:space="preserve">document </w:t>
      </w:r>
      <w:hyperlink r:id="rId22" w:history="1">
        <w:r w:rsidR="006032BF" w:rsidRPr="00E00E02">
          <w:rPr>
            <w:rStyle w:val="Hyperlink"/>
          </w:rPr>
          <w:t>14.COM 2 Rev</w:t>
        </w:r>
        <w:r w:rsidR="00B92FBD" w:rsidRPr="006032BF">
          <w:rPr>
            <w:rStyle w:val="Hyperlink"/>
          </w:rPr>
          <w:t>.</w:t>
        </w:r>
      </w:hyperlink>
      <w:r w:rsidR="00B92FBD" w:rsidRPr="00F87000">
        <w:t xml:space="preserve"> that included 24 items, many of which ha</w:t>
      </w:r>
      <w:r w:rsidR="000B39F2">
        <w:t>d</w:t>
      </w:r>
      <w:r w:rsidR="00B92FBD" w:rsidRPr="00F87000">
        <w:t xml:space="preserve"> different sub-items, which had been prepared in accordance with Rule 9 of the Committee’s Rules of Procedure. </w:t>
      </w:r>
      <w:r w:rsidR="000B08F3" w:rsidRPr="00F87000">
        <w:t>Regarding</w:t>
      </w:r>
      <w:r w:rsidR="00B92FBD" w:rsidRPr="00F87000">
        <w:t xml:space="preserve"> the </w:t>
      </w:r>
      <w:r w:rsidR="00B92FBD" w:rsidRPr="00F87000">
        <w:rPr>
          <w:u w:val="single"/>
        </w:rPr>
        <w:t>d</w:t>
      </w:r>
      <w:r w:rsidRPr="00F87000">
        <w:rPr>
          <w:u w:val="single"/>
        </w:rPr>
        <w:t>ocuments</w:t>
      </w:r>
      <w:r w:rsidR="00B92FBD" w:rsidRPr="00F87000">
        <w:t>,</w:t>
      </w:r>
      <w:r w:rsidR="002D6DEB" w:rsidRPr="00F87000">
        <w:t xml:space="preserve"> </w:t>
      </w:r>
      <w:r w:rsidR="00AD5229" w:rsidRPr="00F87000">
        <w:t>all the documents relating to the items on the agenda, in English and French, had been posted on the Convention website on the statutory date 8 November, four weeks prior to the opening of this meeting in accordance with Rule 42 of the Committee’s Rules of Procedure. The exception was document 16 (Report of the informal ad hoc open-ended working group</w:t>
      </w:r>
      <w:r w:rsidR="00AD5229" w:rsidRPr="00F87000">
        <w:rPr>
          <w:rFonts w:eastAsia="Times New Roman"/>
        </w:rPr>
        <w:t>)</w:t>
      </w:r>
      <w:r w:rsidR="00AD5229" w:rsidRPr="00F87000">
        <w:t xml:space="preserve">, </w:t>
      </w:r>
      <w:r w:rsidR="000B08F3" w:rsidRPr="00F87000">
        <w:t xml:space="preserve">which was </w:t>
      </w:r>
      <w:r w:rsidR="00AD5229" w:rsidRPr="00F87000">
        <w:t xml:space="preserve">posted online on </w:t>
      </w:r>
      <w:r w:rsidR="000B08F3" w:rsidRPr="00F87000">
        <w:t xml:space="preserve">21 </w:t>
      </w:r>
      <w:r w:rsidR="00AD5229" w:rsidRPr="00F87000">
        <w:t>November</w:t>
      </w:r>
      <w:r w:rsidR="000B08F3" w:rsidRPr="00F87000">
        <w:t xml:space="preserve">; the </w:t>
      </w:r>
      <w:r w:rsidR="00AD5229" w:rsidRPr="00F87000">
        <w:t xml:space="preserve">report </w:t>
      </w:r>
      <w:r w:rsidR="000B08F3" w:rsidRPr="00F87000">
        <w:t xml:space="preserve">had been </w:t>
      </w:r>
      <w:r w:rsidR="00AD5229" w:rsidRPr="00F87000">
        <w:t xml:space="preserve">prepared by the informal ad hoc open-ended working group that last met in September 2019. The list of documents </w:t>
      </w:r>
      <w:r w:rsidR="00E46764" w:rsidRPr="00F87000">
        <w:t>could</w:t>
      </w:r>
      <w:r w:rsidR="00AD5229" w:rsidRPr="00F87000">
        <w:t xml:space="preserve"> be found in document </w:t>
      </w:r>
      <w:r w:rsidR="000B39F2" w:rsidRPr="0023250B">
        <w:rPr>
          <w:rStyle w:val="Hyperlink"/>
        </w:rPr>
        <w:t xml:space="preserve">14.COM </w:t>
      </w:r>
      <w:hyperlink r:id="rId23" w:history="1">
        <w:r w:rsidR="00AD5229" w:rsidRPr="00F87000">
          <w:rPr>
            <w:rStyle w:val="Hyperlink"/>
          </w:rPr>
          <w:t>INF.2.2. Rev.2</w:t>
        </w:r>
      </w:hyperlink>
      <w:r w:rsidR="000B08F3" w:rsidRPr="00F87000">
        <w:t xml:space="preserve">. </w:t>
      </w:r>
      <w:r w:rsidR="00AD5229" w:rsidRPr="00F87000">
        <w:t xml:space="preserve">All working documents </w:t>
      </w:r>
      <w:r w:rsidR="000B08F3" w:rsidRPr="00F87000">
        <w:t xml:space="preserve">bore </w:t>
      </w:r>
      <w:r w:rsidR="00AD5229" w:rsidRPr="00F87000">
        <w:t xml:space="preserve">the reference LHE/19/14.COM, followed by a number corresponding to the </w:t>
      </w:r>
      <w:r w:rsidR="000B08F3" w:rsidRPr="00F87000">
        <w:t xml:space="preserve">item </w:t>
      </w:r>
      <w:r w:rsidR="00AD5229" w:rsidRPr="00F87000">
        <w:t xml:space="preserve">entered on the provisional agenda. For information documents, the figure is preceded by the letters </w:t>
      </w:r>
      <w:r w:rsidR="000B08F3" w:rsidRPr="00F87000">
        <w:t>‘</w:t>
      </w:r>
      <w:r w:rsidR="00AD5229" w:rsidRPr="00F87000">
        <w:t>INF</w:t>
      </w:r>
      <w:r w:rsidR="000B08F3" w:rsidRPr="00F87000">
        <w:t>’, or ‘</w:t>
      </w:r>
      <w:r w:rsidR="00AD5229" w:rsidRPr="00F87000">
        <w:t>REV</w:t>
      </w:r>
      <w:r w:rsidR="000B08F3" w:rsidRPr="00F87000">
        <w:t>’</w:t>
      </w:r>
      <w:r w:rsidR="00AD5229" w:rsidRPr="00F87000">
        <w:t xml:space="preserve"> for </w:t>
      </w:r>
      <w:r w:rsidR="000B08F3" w:rsidRPr="00F87000">
        <w:t xml:space="preserve">subsequent </w:t>
      </w:r>
      <w:r w:rsidR="00AD5229" w:rsidRPr="00F87000">
        <w:t xml:space="preserve">revisions, </w:t>
      </w:r>
      <w:r w:rsidR="000B08F3" w:rsidRPr="00F87000">
        <w:t>‘</w:t>
      </w:r>
      <w:r w:rsidR="00AD5229" w:rsidRPr="00F87000">
        <w:t>Add</w:t>
      </w:r>
      <w:r w:rsidR="000B08F3" w:rsidRPr="00F87000">
        <w:t>’</w:t>
      </w:r>
      <w:r w:rsidR="00AD5229" w:rsidRPr="00F87000">
        <w:t xml:space="preserve"> for addenda and </w:t>
      </w:r>
      <w:r w:rsidR="000B08F3" w:rsidRPr="00F87000">
        <w:t>‘</w:t>
      </w:r>
      <w:r w:rsidR="00AD5229" w:rsidRPr="00F87000">
        <w:t>COR</w:t>
      </w:r>
      <w:r w:rsidR="000B08F3" w:rsidRPr="00F87000">
        <w:t>’</w:t>
      </w:r>
      <w:r w:rsidR="00AD5229" w:rsidRPr="00F87000">
        <w:t xml:space="preserve"> for corrigenda.</w:t>
      </w:r>
    </w:p>
    <w:p w14:paraId="227A9424" w14:textId="22319C82" w:rsidR="001B2F4A" w:rsidRPr="00F87000" w:rsidRDefault="000B08F3" w:rsidP="001B2F4A">
      <w:pPr>
        <w:pStyle w:val="Orateurengris"/>
        <w:tabs>
          <w:tab w:val="clear" w:pos="709"/>
          <w:tab w:val="clear" w:pos="1418"/>
          <w:tab w:val="clear" w:pos="2126"/>
          <w:tab w:val="clear" w:pos="2835"/>
        </w:tabs>
        <w:spacing w:before="120"/>
        <w:ind w:left="709" w:hanging="709"/>
      </w:pPr>
      <w:r w:rsidRPr="00F87000">
        <w:t xml:space="preserve">The </w:t>
      </w:r>
      <w:r w:rsidRPr="00F87000">
        <w:rPr>
          <w:b/>
        </w:rPr>
        <w:t>Secretary</w:t>
      </w:r>
      <w:r w:rsidRPr="00F87000">
        <w:t xml:space="preserve"> then referred to the </w:t>
      </w:r>
      <w:r w:rsidRPr="00F87000">
        <w:rPr>
          <w:u w:val="single"/>
        </w:rPr>
        <w:t>agenda</w:t>
      </w:r>
      <w:r w:rsidRPr="00F87000">
        <w:t xml:space="preserve">, remarking that the present session of the Committee would last six days and had been adopted by the Bureau at its meeting on 3 October </w:t>
      </w:r>
      <w:r w:rsidR="00E46764" w:rsidRPr="00F87000">
        <w:t>[201</w:t>
      </w:r>
      <w:r w:rsidR="003E7AF3" w:rsidRPr="00F87000">
        <w:t>9</w:t>
      </w:r>
      <w:r w:rsidR="00E46764" w:rsidRPr="00F87000">
        <w:t xml:space="preserve">] </w:t>
      </w:r>
      <w:r w:rsidRPr="00F87000">
        <w:t xml:space="preserve">in Paris. The items would be examined in the order indicated in the approved agenda. The Committee would meet daily from 9:30 a.m. to 12:30 p.m. and from 2:30 p.m. to 5:30 </w:t>
      </w:r>
      <w:r w:rsidR="00F87000" w:rsidRPr="00F87000">
        <w:t>p.m.</w:t>
      </w:r>
      <w:r w:rsidRPr="00F87000">
        <w:t xml:space="preserve"> with a 2-hour break every day for lunch. There would be no night sessions. The Committee was asked to adopt the agenda, but not the timetable as this was adjusted as necessary by the Bureau when it met every morning prior to the day’s sessions. Regarding </w:t>
      </w:r>
      <w:hyperlink r:id="rId24" w:history="1">
        <w:r w:rsidRPr="00F87000">
          <w:rPr>
            <w:rStyle w:val="Hyperlink"/>
          </w:rPr>
          <w:t>side events</w:t>
        </w:r>
      </w:hyperlink>
      <w:r w:rsidRPr="00F87000">
        <w:t xml:space="preserve">, it was noted that the Secretariat had prepared many events for this session, which included: </w:t>
      </w:r>
      <w:proofErr w:type="spellStart"/>
      <w:r w:rsidRPr="00F87000">
        <w:t>i</w:t>
      </w:r>
      <w:proofErr w:type="spellEnd"/>
      <w:r w:rsidRPr="00F87000">
        <w:t xml:space="preserve">) a </w:t>
      </w:r>
      <w:r w:rsidR="001B2F4A" w:rsidRPr="00F87000">
        <w:t xml:space="preserve">panel discussion </w:t>
      </w:r>
      <w:r w:rsidRPr="00F87000">
        <w:t>on the theme</w:t>
      </w:r>
      <w:r w:rsidR="003E7AF3" w:rsidRPr="00F87000">
        <w:t>,</w:t>
      </w:r>
      <w:r w:rsidRPr="00F87000">
        <w:t xml:space="preserve"> </w:t>
      </w:r>
      <w:r w:rsidR="001B2F4A" w:rsidRPr="00F87000">
        <w:t>S</w:t>
      </w:r>
      <w:r w:rsidRPr="00F87000">
        <w:t>afeguarding indigenous heritage and languages through education</w:t>
      </w:r>
      <w:r w:rsidR="001B2F4A" w:rsidRPr="00F87000">
        <w:t xml:space="preserve"> programmes; ii) an </w:t>
      </w:r>
      <w:r w:rsidRPr="00F87000">
        <w:t xml:space="preserve">exhibition </w:t>
      </w:r>
      <w:r w:rsidR="001B2F4A" w:rsidRPr="00F87000">
        <w:rPr>
          <w:i/>
        </w:rPr>
        <w:t>S</w:t>
      </w:r>
      <w:r w:rsidRPr="00F87000">
        <w:rPr>
          <w:i/>
        </w:rPr>
        <w:t>ounds of living heritage: a journey through indigenous languages</w:t>
      </w:r>
      <w:r w:rsidR="001B2F4A" w:rsidRPr="00F87000">
        <w:t>; iii) a</w:t>
      </w:r>
      <w:r w:rsidRPr="00F87000">
        <w:t xml:space="preserve">n information session on the </w:t>
      </w:r>
      <w:r w:rsidR="001B2F4A" w:rsidRPr="00F87000">
        <w:t>R</w:t>
      </w:r>
      <w:r w:rsidRPr="00F87000">
        <w:t xml:space="preserve">eform of the </w:t>
      </w:r>
      <w:r w:rsidRPr="00F87000">
        <w:lastRenderedPageBreak/>
        <w:t>periodic reporting mechanism and the launch of the first regional cycle</w:t>
      </w:r>
      <w:r w:rsidR="001B2F4A" w:rsidRPr="00F87000">
        <w:t xml:space="preserve">; iv) a panel discussion </w:t>
      </w:r>
      <w:r w:rsidRPr="00F87000">
        <w:t xml:space="preserve">on </w:t>
      </w:r>
      <w:r w:rsidR="001B2F4A" w:rsidRPr="00F87000">
        <w:t>U</w:t>
      </w:r>
      <w:r w:rsidRPr="00F87000">
        <w:t xml:space="preserve">niversities and ICH: challenges and opportunities in Latin America and the Caribbean (in collaboration with </w:t>
      </w:r>
      <w:r w:rsidR="001B2F4A" w:rsidRPr="00F87000">
        <w:t xml:space="preserve">the </w:t>
      </w:r>
      <w:r w:rsidR="006032BF">
        <w:t>c</w:t>
      </w:r>
      <w:r w:rsidRPr="00F87000">
        <w:t xml:space="preserve">ategory 2 </w:t>
      </w:r>
      <w:r w:rsidR="003E7AF3" w:rsidRPr="00F87000">
        <w:t>c</w:t>
      </w:r>
      <w:r w:rsidRPr="00F87000">
        <w:t>entr</w:t>
      </w:r>
      <w:r w:rsidR="001B2F4A" w:rsidRPr="00F87000">
        <w:t>e</w:t>
      </w:r>
      <w:r w:rsidRPr="00F87000">
        <w:t xml:space="preserve"> CRESPIAL)</w:t>
      </w:r>
      <w:r w:rsidR="001B2F4A" w:rsidRPr="00F87000">
        <w:t>; v) a</w:t>
      </w:r>
      <w:r w:rsidRPr="00F87000">
        <w:t xml:space="preserve">n information session organized </w:t>
      </w:r>
      <w:r w:rsidR="001B2F4A" w:rsidRPr="00F87000">
        <w:t xml:space="preserve">both </w:t>
      </w:r>
      <w:r w:rsidRPr="00F87000">
        <w:t>in English and in French on funding priorities relating to</w:t>
      </w:r>
      <w:bookmarkStart w:id="1" w:name="_Hlk26539787"/>
      <w:r w:rsidR="001B2F4A" w:rsidRPr="00F87000">
        <w:t xml:space="preserve"> I. </w:t>
      </w:r>
      <w:r w:rsidR="007E7D35">
        <w:t>C</w:t>
      </w:r>
      <w:r w:rsidR="001B2F4A" w:rsidRPr="00F87000">
        <w:t>apacity</w:t>
      </w:r>
      <w:r w:rsidR="006032BF">
        <w:t xml:space="preserve"> </w:t>
      </w:r>
      <w:r w:rsidR="001B2F4A" w:rsidRPr="00F87000">
        <w:t xml:space="preserve">building and II: Safeguarding intangible cultural heritage in education; and vi) a panel discussion on the Heritage Emergency Fund: safeguarding intangible cultural heritage in crises. Events had also been organized by States Parties, accredited NGOs and </w:t>
      </w:r>
      <w:r w:rsidR="007E7D35">
        <w:t>c</w:t>
      </w:r>
      <w:r w:rsidR="001B2F4A" w:rsidRPr="00F87000">
        <w:t xml:space="preserve">ategory </w:t>
      </w:r>
      <w:r w:rsidR="007E7D35">
        <w:t>2</w:t>
      </w:r>
      <w:r w:rsidR="001B2F4A" w:rsidRPr="00F87000">
        <w:t xml:space="preserve"> </w:t>
      </w:r>
      <w:r w:rsidR="003E7AF3" w:rsidRPr="00F87000">
        <w:t>c</w:t>
      </w:r>
      <w:r w:rsidR="001B2F4A" w:rsidRPr="00F87000">
        <w:t xml:space="preserve">entres. It </w:t>
      </w:r>
      <w:r w:rsidR="007E7D35">
        <w:t>was</w:t>
      </w:r>
      <w:r w:rsidR="001B2F4A" w:rsidRPr="00F87000">
        <w:t xml:space="preserve"> noted that a press conference had been held before the opening of the present session.</w:t>
      </w:r>
    </w:p>
    <w:bookmarkEnd w:id="1"/>
    <w:p w14:paraId="046E5D99" w14:textId="53AE32CB" w:rsidR="00D86AA1" w:rsidRPr="00F87000" w:rsidRDefault="00D73DEE" w:rsidP="00484E2D">
      <w:pPr>
        <w:pStyle w:val="Orateurengris"/>
        <w:tabs>
          <w:tab w:val="clear" w:pos="709"/>
          <w:tab w:val="clear" w:pos="1418"/>
          <w:tab w:val="clear" w:pos="2126"/>
          <w:tab w:val="clear" w:pos="2835"/>
        </w:tabs>
        <w:spacing w:before="120"/>
        <w:ind w:left="709" w:hanging="709"/>
      </w:pPr>
      <w:r w:rsidRPr="00F87000">
        <w:t xml:space="preserve">The </w:t>
      </w:r>
      <w:r w:rsidRPr="00F87000">
        <w:rPr>
          <w:b/>
        </w:rPr>
        <w:t>Chairperson</w:t>
      </w:r>
      <w:r w:rsidRPr="00F87000">
        <w:t xml:space="preserve"> </w:t>
      </w:r>
      <w:r w:rsidR="001B2F4A" w:rsidRPr="00F87000">
        <w:t>then outlined how she wished to structure the debate over the six days</w:t>
      </w:r>
      <w:r w:rsidR="007E2D23" w:rsidRPr="00F87000">
        <w:t xml:space="preserve"> given the tight </w:t>
      </w:r>
      <w:r w:rsidR="001B2F4A" w:rsidRPr="00F87000">
        <w:t xml:space="preserve">schedule </w:t>
      </w:r>
      <w:r w:rsidR="007E2D23" w:rsidRPr="00F87000">
        <w:t xml:space="preserve">and the number of important items for </w:t>
      </w:r>
      <w:r w:rsidR="001B2F4A" w:rsidRPr="00F87000">
        <w:t xml:space="preserve">discussion. </w:t>
      </w:r>
      <w:r w:rsidR="007E2D23" w:rsidRPr="00F87000">
        <w:t>F</w:t>
      </w:r>
      <w:r w:rsidR="001B2F4A" w:rsidRPr="00F87000">
        <w:t>or this reason</w:t>
      </w:r>
      <w:r w:rsidR="007E2D23" w:rsidRPr="00F87000">
        <w:t xml:space="preserve">, she asked </w:t>
      </w:r>
      <w:r w:rsidR="001B2F4A" w:rsidRPr="00F87000">
        <w:t>Committee</w:t>
      </w:r>
      <w:r w:rsidR="007E7D35">
        <w:t xml:space="preserve"> Members</w:t>
      </w:r>
      <w:r w:rsidR="001B2F4A" w:rsidRPr="00F87000">
        <w:t xml:space="preserve"> to limit their speaking time to two minutes</w:t>
      </w:r>
      <w:r w:rsidR="007E2D23" w:rsidRPr="00F87000">
        <w:t xml:space="preserve">, </w:t>
      </w:r>
      <w:r w:rsidR="001B2F4A" w:rsidRPr="00F87000">
        <w:t>encourag</w:t>
      </w:r>
      <w:r w:rsidR="007E2D23" w:rsidRPr="00F87000">
        <w:t>ing</w:t>
      </w:r>
      <w:r w:rsidR="001B2F4A" w:rsidRPr="00F87000">
        <w:t xml:space="preserve"> </w:t>
      </w:r>
      <w:r w:rsidR="007E2D23" w:rsidRPr="00F87000">
        <w:t xml:space="preserve">them </w:t>
      </w:r>
      <w:r w:rsidR="001B2F4A" w:rsidRPr="00F87000">
        <w:t xml:space="preserve">not to speak more than twice </w:t>
      </w:r>
      <w:r w:rsidR="007E2D23" w:rsidRPr="00F87000">
        <w:t xml:space="preserve">on an item </w:t>
      </w:r>
      <w:r w:rsidR="001B2F4A" w:rsidRPr="00F87000">
        <w:t xml:space="preserve">if possible. </w:t>
      </w:r>
      <w:r w:rsidR="007E2D23" w:rsidRPr="00F87000">
        <w:t xml:space="preserve">Amendments to </w:t>
      </w:r>
      <w:r w:rsidR="001B2F4A" w:rsidRPr="00F87000">
        <w:t>draft decisions</w:t>
      </w:r>
      <w:r w:rsidR="007E2D23" w:rsidRPr="00F87000">
        <w:t xml:space="preserve"> could be </w:t>
      </w:r>
      <w:r w:rsidR="001B2F4A" w:rsidRPr="00F87000">
        <w:t xml:space="preserve">written </w:t>
      </w:r>
      <w:r w:rsidR="007E2D23" w:rsidRPr="00F87000">
        <w:t xml:space="preserve">and submitted </w:t>
      </w:r>
      <w:r w:rsidR="001B2F4A" w:rsidRPr="00F87000">
        <w:t>by email</w:t>
      </w:r>
      <w:r w:rsidR="007E2D23" w:rsidRPr="00F87000">
        <w:t xml:space="preserve"> to the Secretariat. </w:t>
      </w:r>
      <w:r w:rsidR="001B2F4A" w:rsidRPr="00F87000">
        <w:t>Once decision</w:t>
      </w:r>
      <w:r w:rsidR="007E2D23" w:rsidRPr="00F87000">
        <w:t>s</w:t>
      </w:r>
      <w:r w:rsidR="001B2F4A" w:rsidRPr="00F87000">
        <w:t xml:space="preserve"> </w:t>
      </w:r>
      <w:r w:rsidR="007E2D23" w:rsidRPr="00F87000">
        <w:t xml:space="preserve">had </w:t>
      </w:r>
      <w:r w:rsidR="001B2F4A" w:rsidRPr="00F87000">
        <w:t xml:space="preserve">been adopted and </w:t>
      </w:r>
      <w:r w:rsidR="007E2D23" w:rsidRPr="00F87000">
        <w:t xml:space="preserve">if </w:t>
      </w:r>
      <w:r w:rsidR="001B2F4A" w:rsidRPr="00F87000">
        <w:t>time permitt</w:t>
      </w:r>
      <w:r w:rsidR="007E2D23" w:rsidRPr="00F87000">
        <w:t>ed</w:t>
      </w:r>
      <w:r w:rsidR="001B2F4A" w:rsidRPr="00F87000">
        <w:t xml:space="preserve">, </w:t>
      </w:r>
      <w:r w:rsidR="007E2D23" w:rsidRPr="00F87000">
        <w:t>O</w:t>
      </w:r>
      <w:r w:rsidR="001B2F4A" w:rsidRPr="00F87000">
        <w:t xml:space="preserve">bservers </w:t>
      </w:r>
      <w:r w:rsidR="007E2D23" w:rsidRPr="00F87000">
        <w:t xml:space="preserve">would be given the chance to </w:t>
      </w:r>
      <w:r w:rsidR="001B2F4A" w:rsidRPr="00F87000">
        <w:t xml:space="preserve">speak. </w:t>
      </w:r>
      <w:r w:rsidR="007E2D23" w:rsidRPr="00F87000">
        <w:t xml:space="preserve">The Chairperson took the </w:t>
      </w:r>
      <w:r w:rsidR="001B2F4A" w:rsidRPr="00F87000">
        <w:t xml:space="preserve">opportunity to remind </w:t>
      </w:r>
      <w:r w:rsidR="007E2D23" w:rsidRPr="00F87000">
        <w:t xml:space="preserve">the delegates </w:t>
      </w:r>
      <w:r w:rsidR="001B2F4A" w:rsidRPr="00F87000">
        <w:t>that only Committee</w:t>
      </w:r>
      <w:r w:rsidR="007E7D35">
        <w:t xml:space="preserve"> Members</w:t>
      </w:r>
      <w:r w:rsidR="001B2F4A" w:rsidRPr="00F87000">
        <w:t xml:space="preserve"> </w:t>
      </w:r>
      <w:r w:rsidR="007E2D23" w:rsidRPr="00F87000">
        <w:t xml:space="preserve">could </w:t>
      </w:r>
      <w:r w:rsidR="001B2F4A" w:rsidRPr="00F87000">
        <w:t>speak during the debates on the draft decisions.</w:t>
      </w:r>
      <w:r w:rsidR="00484E2D" w:rsidRPr="00F87000">
        <w:t xml:space="preserve"> She </w:t>
      </w:r>
      <w:r w:rsidR="004D1F58" w:rsidRPr="00F87000">
        <w:t>then explained the method of work on agenda item 10 on the inscriptions of the proposed elements</w:t>
      </w:r>
      <w:r w:rsidR="00E007DD" w:rsidRPr="00F87000">
        <w:t xml:space="preserve">, including </w:t>
      </w:r>
      <w:r w:rsidR="00484E2D" w:rsidRPr="00F87000">
        <w:t xml:space="preserve">the </w:t>
      </w:r>
      <w:r w:rsidR="004D1F58" w:rsidRPr="00F87000">
        <w:t xml:space="preserve">time </w:t>
      </w:r>
      <w:r w:rsidR="00484E2D" w:rsidRPr="00F87000">
        <w:t xml:space="preserve">dedicated </w:t>
      </w:r>
      <w:r w:rsidR="004D1F58" w:rsidRPr="00F87000">
        <w:t xml:space="preserve">to the Report of the Evaluation Body, and </w:t>
      </w:r>
      <w:r w:rsidR="00E007DD" w:rsidRPr="00F87000">
        <w:t xml:space="preserve">items </w:t>
      </w:r>
      <w:r w:rsidR="004D1F58" w:rsidRPr="00F87000">
        <w:t>10.a, 10.b, 10.c and 10.d</w:t>
      </w:r>
      <w:r w:rsidR="00484E2D" w:rsidRPr="00F87000">
        <w:t xml:space="preserve"> in particular</w:t>
      </w:r>
      <w:r w:rsidR="004D1F58" w:rsidRPr="00F87000">
        <w:t xml:space="preserve">. In all, </w:t>
      </w:r>
      <w:r w:rsidR="00E007DD" w:rsidRPr="00F87000">
        <w:t xml:space="preserve">the Committee </w:t>
      </w:r>
      <w:r w:rsidR="00484E2D" w:rsidRPr="00F87000">
        <w:t xml:space="preserve">had </w:t>
      </w:r>
      <w:r w:rsidR="00E007DD" w:rsidRPr="00F87000">
        <w:t xml:space="preserve">to </w:t>
      </w:r>
      <w:r w:rsidR="004D1F58" w:rsidRPr="00F87000">
        <w:t xml:space="preserve">review 49 files. In order to </w:t>
      </w:r>
      <w:r w:rsidR="00E007DD" w:rsidRPr="00F87000">
        <w:t>keep to the timetable</w:t>
      </w:r>
      <w:r w:rsidR="004D1F58" w:rsidRPr="00F87000">
        <w:t xml:space="preserve">, </w:t>
      </w:r>
      <w:r w:rsidR="00E007DD" w:rsidRPr="00F87000">
        <w:t xml:space="preserve">the Committee </w:t>
      </w:r>
      <w:r w:rsidR="00484E2D" w:rsidRPr="00F87000">
        <w:t xml:space="preserve">could </w:t>
      </w:r>
      <w:r w:rsidR="004D1F58" w:rsidRPr="00F87000">
        <w:t>not spend more than 12 minutes per file on average. Due to the limited time, the working method used in previous years</w:t>
      </w:r>
      <w:r w:rsidR="00E007DD" w:rsidRPr="00F87000">
        <w:t xml:space="preserve"> would be employed in that a</w:t>
      </w:r>
      <w:r w:rsidR="004D1F58" w:rsidRPr="00F87000">
        <w:t xml:space="preserve">ll decisions relating to nominations for inscription on the lists, requests for </w:t>
      </w:r>
      <w:r w:rsidR="00E007DD" w:rsidRPr="00F87000">
        <w:t>I</w:t>
      </w:r>
      <w:r w:rsidR="004D1F58" w:rsidRPr="00F87000">
        <w:t xml:space="preserve">nternational </w:t>
      </w:r>
      <w:r w:rsidR="00E007DD" w:rsidRPr="00F87000">
        <w:t>A</w:t>
      </w:r>
      <w:r w:rsidR="004D1F58" w:rsidRPr="00F87000">
        <w:t>ssistance</w:t>
      </w:r>
      <w:r w:rsidR="003E7AF3" w:rsidRPr="00F87000">
        <w:t>,</w:t>
      </w:r>
      <w:r w:rsidR="004D1F58" w:rsidRPr="00F87000">
        <w:t xml:space="preserve"> and proposals for inclusion </w:t>
      </w:r>
      <w:r w:rsidR="00E007DD" w:rsidRPr="00F87000">
        <w:t xml:space="preserve">on </w:t>
      </w:r>
      <w:r w:rsidR="004D1F58" w:rsidRPr="00F87000">
        <w:t xml:space="preserve">the Register of Good Safeguarding Practices </w:t>
      </w:r>
      <w:r w:rsidR="00E007DD" w:rsidRPr="00F87000">
        <w:t xml:space="preserve">would </w:t>
      </w:r>
      <w:r w:rsidR="004D1F58" w:rsidRPr="00F87000">
        <w:t>be adopted without debate, unless a member of the Committee wishe</w:t>
      </w:r>
      <w:r w:rsidR="00E007DD" w:rsidRPr="00F87000">
        <w:t>d</w:t>
      </w:r>
      <w:r w:rsidR="004D1F58" w:rsidRPr="00F87000">
        <w:t xml:space="preserve"> to raise a specific point. </w:t>
      </w:r>
      <w:r w:rsidR="00E007DD" w:rsidRPr="00F87000">
        <w:t>M</w:t>
      </w:r>
      <w:r w:rsidR="004D1F58" w:rsidRPr="00F87000">
        <w:t>embers of the Committee who wish</w:t>
      </w:r>
      <w:r w:rsidR="00E007DD" w:rsidRPr="00F87000">
        <w:t>ed</w:t>
      </w:r>
      <w:r w:rsidR="004D1F58" w:rsidRPr="00F87000">
        <w:t xml:space="preserve"> to </w:t>
      </w:r>
      <w:r w:rsidR="00E007DD" w:rsidRPr="00F87000">
        <w:t xml:space="preserve">open a </w:t>
      </w:r>
      <w:r w:rsidR="004D1F58" w:rsidRPr="00F87000">
        <w:t xml:space="preserve">debate or propose amendments to the draft decisions </w:t>
      </w:r>
      <w:r w:rsidR="00E007DD" w:rsidRPr="00F87000">
        <w:t xml:space="preserve">were therefore invited </w:t>
      </w:r>
      <w:r w:rsidR="004D1F58" w:rsidRPr="00F87000">
        <w:t xml:space="preserve">to </w:t>
      </w:r>
      <w:r w:rsidR="00E007DD" w:rsidRPr="00F87000">
        <w:t xml:space="preserve">present their </w:t>
      </w:r>
      <w:r w:rsidR="00143D4D" w:rsidRPr="00F87000">
        <w:t>proposals prior to the day’s session</w:t>
      </w:r>
      <w:r w:rsidR="004D1F58" w:rsidRPr="00F87000">
        <w:t>.</w:t>
      </w:r>
      <w:r w:rsidR="00484E2D" w:rsidRPr="00F87000">
        <w:t xml:space="preserve"> It was deemed important to submit the amendments before the Bureau meeting, as the Bureau draws up the list of files to be debated and adapts the agenda accordingly. During the discussions, </w:t>
      </w:r>
      <w:r w:rsidR="003E7AF3" w:rsidRPr="00F87000">
        <w:t xml:space="preserve">Committee </w:t>
      </w:r>
      <w:r w:rsidR="00484E2D" w:rsidRPr="00F87000">
        <w:t xml:space="preserve">Members may, if they so wish, ask to speak to participate in the debate, if there is one. In accordance with </w:t>
      </w:r>
      <w:r w:rsidR="00484E2D" w:rsidRPr="0023250B">
        <w:rPr>
          <w:rStyle w:val="Hyperlink"/>
        </w:rPr>
        <w:t>Decision</w:t>
      </w:r>
      <w:r w:rsidR="00254123">
        <w:rPr>
          <w:rStyle w:val="Hyperlink"/>
        </w:rPr>
        <w:t> </w:t>
      </w:r>
      <w:hyperlink r:id="rId25" w:history="1">
        <w:r w:rsidR="00484E2D" w:rsidRPr="00F87000">
          <w:rPr>
            <w:rStyle w:val="Hyperlink"/>
          </w:rPr>
          <w:t>11.COM</w:t>
        </w:r>
        <w:r w:rsidR="005367A5">
          <w:rPr>
            <w:rStyle w:val="Hyperlink"/>
          </w:rPr>
          <w:t> </w:t>
        </w:r>
        <w:r w:rsidR="00484E2D" w:rsidRPr="00F87000">
          <w:rPr>
            <w:rStyle w:val="Hyperlink"/>
          </w:rPr>
          <w:t>8</w:t>
        </w:r>
      </w:hyperlink>
      <w:r w:rsidR="00484E2D" w:rsidRPr="00F87000">
        <w:t>, the Chairperson would seek to build consensus by assessing the support and objections to the proposed amendments. To this end, when an amendment is proposed, the Chairperson would determine whether it received relative active support from the Committee. In the event of an objection to an amendment by a Committee</w:t>
      </w:r>
      <w:r w:rsidR="007E7D35">
        <w:t xml:space="preserve"> Member</w:t>
      </w:r>
      <w:r w:rsidR="00484E2D" w:rsidRPr="00F87000">
        <w:t>, it would be determined whether the amendment received broad active support.</w:t>
      </w:r>
    </w:p>
    <w:p w14:paraId="04873948" w14:textId="67094B61" w:rsidR="00484E2D" w:rsidRPr="00F87000" w:rsidRDefault="00484E2D" w:rsidP="00D86AA1">
      <w:pPr>
        <w:pStyle w:val="Orateurengris"/>
        <w:tabs>
          <w:tab w:val="clear" w:pos="709"/>
          <w:tab w:val="clear" w:pos="1418"/>
          <w:tab w:val="clear" w:pos="2126"/>
          <w:tab w:val="clear" w:pos="2835"/>
        </w:tabs>
        <w:spacing w:before="120"/>
        <w:ind w:left="709" w:hanging="709"/>
      </w:pPr>
      <w:r w:rsidRPr="00F87000">
        <w:t xml:space="preserve">The </w:t>
      </w:r>
      <w:r w:rsidRPr="00F87000">
        <w:rPr>
          <w:b/>
        </w:rPr>
        <w:t>Chairperson</w:t>
      </w:r>
      <w:r w:rsidRPr="00F87000">
        <w:t xml:space="preserve"> emphasized that the decision-making process had an impact on the credibility of the Committee’s work on the one hand, but also on the credibility of the Convention itself. After the adoption of each decision, the floor would be given to the submitting State or States wishing to speak, or to show a video. </w:t>
      </w:r>
      <w:r w:rsidR="00D86AA1" w:rsidRPr="00F87000">
        <w:t xml:space="preserve">It was noted </w:t>
      </w:r>
      <w:r w:rsidRPr="00F87000">
        <w:t xml:space="preserve">that the same working method would be used for the examination of the reports of States Parties on the current state of elements inscribed on the Urgent Safeguarding List under agenda item 9.a. </w:t>
      </w:r>
      <w:r w:rsidR="00D86AA1" w:rsidRPr="00F87000">
        <w:t>S</w:t>
      </w:r>
      <w:r w:rsidRPr="00F87000">
        <w:t>hould no Committee</w:t>
      </w:r>
      <w:r w:rsidR="007E7D35">
        <w:t xml:space="preserve"> Members</w:t>
      </w:r>
      <w:r w:rsidRPr="00F87000">
        <w:t xml:space="preserve"> wish to debate or amend the individual draft decisions, the decisions would be adopted without debate. </w:t>
      </w:r>
      <w:r w:rsidR="00D86AA1" w:rsidRPr="00F87000">
        <w:t xml:space="preserve">The Committee had </w:t>
      </w:r>
      <w:r w:rsidRPr="00F87000">
        <w:t xml:space="preserve">been using this method for a </w:t>
      </w:r>
      <w:r w:rsidR="00D86AA1" w:rsidRPr="00F87000">
        <w:t xml:space="preserve">number of </w:t>
      </w:r>
      <w:r w:rsidRPr="00F87000">
        <w:t>years and it ha</w:t>
      </w:r>
      <w:r w:rsidR="00D86AA1" w:rsidRPr="00F87000">
        <w:t>d</w:t>
      </w:r>
      <w:r w:rsidRPr="00F87000">
        <w:t xml:space="preserve"> proven to be effective </w:t>
      </w:r>
      <w:r w:rsidR="00D86AA1" w:rsidRPr="00F87000">
        <w:t xml:space="preserve">in saving </w:t>
      </w:r>
      <w:r w:rsidRPr="00F87000">
        <w:t>time</w:t>
      </w:r>
      <w:r w:rsidR="00D86AA1" w:rsidRPr="00F87000">
        <w:t xml:space="preserve">, thereby </w:t>
      </w:r>
      <w:r w:rsidRPr="00F87000">
        <w:t>allow</w:t>
      </w:r>
      <w:r w:rsidR="00D86AA1" w:rsidRPr="00F87000">
        <w:t>ing</w:t>
      </w:r>
      <w:r w:rsidRPr="00F87000">
        <w:t xml:space="preserve"> more time </w:t>
      </w:r>
      <w:r w:rsidR="00D86AA1" w:rsidRPr="00F87000">
        <w:t xml:space="preserve">to be spent </w:t>
      </w:r>
      <w:r w:rsidRPr="00F87000">
        <w:t>on files that require</w:t>
      </w:r>
      <w:r w:rsidR="00D86AA1" w:rsidRPr="00F87000">
        <w:t>d</w:t>
      </w:r>
      <w:r w:rsidRPr="00F87000">
        <w:t xml:space="preserve"> longer discussion and </w:t>
      </w:r>
      <w:r w:rsidR="00D86AA1" w:rsidRPr="00F87000">
        <w:t xml:space="preserve">proposed </w:t>
      </w:r>
      <w:r w:rsidRPr="00F87000">
        <w:t>amendments.</w:t>
      </w:r>
    </w:p>
    <w:p w14:paraId="1467B07F" w14:textId="58775DBE" w:rsidR="00F21466" w:rsidRPr="00F87000" w:rsidRDefault="00D86AA1" w:rsidP="00E42E17">
      <w:pPr>
        <w:pStyle w:val="Orateurengris"/>
        <w:tabs>
          <w:tab w:val="clear" w:pos="709"/>
          <w:tab w:val="clear" w:pos="1418"/>
          <w:tab w:val="clear" w:pos="2126"/>
          <w:tab w:val="clear" w:pos="2835"/>
        </w:tabs>
        <w:spacing w:after="0"/>
        <w:ind w:left="709" w:hanging="709"/>
        <w:rPr>
          <w:rFonts w:eastAsia="SimSun"/>
          <w:color w:val="000000" w:themeColor="text1"/>
          <w:lang w:eastAsia="zh-CN"/>
        </w:rPr>
      </w:pPr>
      <w:r w:rsidRPr="00F87000">
        <w:rPr>
          <w:rFonts w:eastAsia="SimSun"/>
          <w:color w:val="000000" w:themeColor="text1"/>
          <w:lang w:eastAsia="zh-CN"/>
        </w:rPr>
        <w:t>W</w:t>
      </w:r>
      <w:r w:rsidR="004D1F58" w:rsidRPr="00F87000">
        <w:rPr>
          <w:rFonts w:eastAsia="SimSun"/>
          <w:color w:val="000000" w:themeColor="text1"/>
          <w:lang w:eastAsia="zh-CN"/>
        </w:rPr>
        <w:t>ith no forthcoming comments, th</w:t>
      </w:r>
      <w:r w:rsidR="004D1F58" w:rsidRPr="00324287">
        <w:rPr>
          <w:rFonts w:asciiTheme="minorBidi" w:eastAsia="SimSun" w:hAnsiTheme="minorBidi" w:cstheme="minorBidi"/>
          <w:color w:val="000000" w:themeColor="text1"/>
          <w:lang w:eastAsia="zh-CN"/>
        </w:rPr>
        <w:t xml:space="preserve">e </w:t>
      </w:r>
      <w:r w:rsidR="00E42E17" w:rsidRPr="00324287">
        <w:rPr>
          <w:rFonts w:asciiTheme="minorBidi" w:eastAsia="SimSun" w:hAnsiTheme="minorBidi" w:cstheme="minorBidi"/>
          <w:b/>
          <w:color w:val="000000" w:themeColor="text1"/>
          <w:lang w:eastAsia="zh-CN"/>
        </w:rPr>
        <w:t>Chairperson</w:t>
      </w:r>
      <w:r w:rsidR="00E42E17" w:rsidRPr="00324287">
        <w:rPr>
          <w:rFonts w:asciiTheme="minorBidi" w:eastAsia="SimSun" w:hAnsiTheme="minorBidi" w:cstheme="minorBidi"/>
          <w:color w:val="000000" w:themeColor="text1"/>
          <w:lang w:eastAsia="zh-CN"/>
        </w:rPr>
        <w:t xml:space="preserve"> </w:t>
      </w:r>
      <w:r w:rsidR="00E42E17" w:rsidRPr="00324287">
        <w:rPr>
          <w:rFonts w:asciiTheme="minorBidi" w:hAnsiTheme="minorBidi" w:cstheme="minorBidi"/>
          <w:b/>
          <w:color w:val="000000" w:themeColor="text1"/>
        </w:rPr>
        <w:t xml:space="preserve">declared </w:t>
      </w:r>
      <w:hyperlink r:id="rId26" w:history="1">
        <w:r w:rsidR="00E42E17" w:rsidRPr="00596F9E">
          <w:rPr>
            <w:rStyle w:val="Hyperlink"/>
            <w:rFonts w:asciiTheme="minorBidi" w:hAnsiTheme="minorBidi" w:cstheme="minorBidi"/>
            <w:b/>
          </w:rPr>
          <w:t>Decision 14.COM 2</w:t>
        </w:r>
      </w:hyperlink>
      <w:r w:rsidR="00E42E17" w:rsidRPr="00324287">
        <w:rPr>
          <w:rFonts w:asciiTheme="minorBidi" w:hAnsiTheme="minorBidi" w:cstheme="minorBidi"/>
          <w:b/>
          <w:color w:val="000000" w:themeColor="text1"/>
        </w:rPr>
        <w:t xml:space="preserve"> adopted</w:t>
      </w:r>
      <w:r w:rsidR="00E42E17" w:rsidRPr="00F87000">
        <w:rPr>
          <w:rFonts w:ascii="Helvetica" w:hAnsi="Helvetica" w:cs="Helvetica"/>
          <w:color w:val="000000" w:themeColor="text1"/>
        </w:rPr>
        <w:t>.</w:t>
      </w:r>
    </w:p>
    <w:p w14:paraId="00EF6F18" w14:textId="3F8486BA" w:rsidR="003C1C69" w:rsidRPr="00F87000" w:rsidRDefault="00D1407C" w:rsidP="003C1C69">
      <w:pPr>
        <w:pStyle w:val="Orateurengris"/>
        <w:tabs>
          <w:tab w:val="clear" w:pos="709"/>
          <w:tab w:val="clear" w:pos="1418"/>
          <w:tab w:val="clear" w:pos="2126"/>
          <w:tab w:val="clear" w:pos="2835"/>
        </w:tabs>
        <w:spacing w:before="120"/>
        <w:ind w:left="709" w:hanging="709"/>
      </w:pPr>
      <w:r w:rsidRPr="00F87000">
        <w:t xml:space="preserve">The </w:t>
      </w:r>
      <w:r w:rsidRPr="00F87000">
        <w:rPr>
          <w:b/>
        </w:rPr>
        <w:t>Chairperson</w:t>
      </w:r>
      <w:r w:rsidRPr="00F87000">
        <w:t xml:space="preserve"> </w:t>
      </w:r>
      <w:r w:rsidR="004D1F58" w:rsidRPr="00F87000">
        <w:t xml:space="preserve">then </w:t>
      </w:r>
      <w:r w:rsidRPr="00F87000">
        <w:t>invite</w:t>
      </w:r>
      <w:r w:rsidR="004D1F58" w:rsidRPr="00F87000">
        <w:t>d</w:t>
      </w:r>
      <w:r w:rsidRPr="00F87000">
        <w:t xml:space="preserve"> Ms Mary </w:t>
      </w:r>
      <w:proofErr w:type="spellStart"/>
      <w:r w:rsidRPr="00F87000">
        <w:t>Mon</w:t>
      </w:r>
      <w:r w:rsidR="00314ED1">
        <w:t>e</w:t>
      </w:r>
      <w:proofErr w:type="spellEnd"/>
      <w:r w:rsidRPr="00F87000">
        <w:t>, UNESCO’s events security coordinator</w:t>
      </w:r>
      <w:r w:rsidR="004D1F58" w:rsidRPr="00F87000">
        <w:t>,</w:t>
      </w:r>
      <w:r w:rsidRPr="00F87000">
        <w:t xml:space="preserve"> to say </w:t>
      </w:r>
      <w:r w:rsidR="00C70061" w:rsidRPr="00F87000">
        <w:t xml:space="preserve">a </w:t>
      </w:r>
      <w:r w:rsidRPr="00F87000">
        <w:t>few words.</w:t>
      </w:r>
    </w:p>
    <w:p w14:paraId="0CDAC251" w14:textId="33D4BEC4" w:rsidR="00D1407C" w:rsidRPr="00F87000" w:rsidRDefault="003C1C69" w:rsidP="003C1C69">
      <w:pPr>
        <w:pStyle w:val="Orateurengris"/>
        <w:tabs>
          <w:tab w:val="clear" w:pos="709"/>
          <w:tab w:val="clear" w:pos="1418"/>
          <w:tab w:val="clear" w:pos="2126"/>
          <w:tab w:val="clear" w:pos="2835"/>
        </w:tabs>
        <w:spacing w:before="120"/>
        <w:ind w:left="709" w:hanging="709"/>
        <w:rPr>
          <w:b/>
          <w:color w:val="000000" w:themeColor="text1"/>
        </w:rPr>
      </w:pPr>
      <w:r w:rsidRPr="00F87000">
        <w:rPr>
          <w:rFonts w:eastAsia="Malgun Gothic"/>
          <w:bCs/>
          <w:lang w:eastAsia="ko-KR"/>
        </w:rPr>
        <w:t xml:space="preserve">Welcoming the delegates, </w:t>
      </w:r>
      <w:r w:rsidR="00D1407C" w:rsidRPr="00F87000">
        <w:rPr>
          <w:color w:val="000000" w:themeColor="text1"/>
        </w:rPr>
        <w:t xml:space="preserve">Ms Mary </w:t>
      </w:r>
      <w:proofErr w:type="spellStart"/>
      <w:r w:rsidR="00D1407C" w:rsidRPr="00F87000">
        <w:rPr>
          <w:color w:val="000000" w:themeColor="text1"/>
        </w:rPr>
        <w:t>Mon</w:t>
      </w:r>
      <w:r w:rsidR="00314ED1">
        <w:rPr>
          <w:color w:val="000000" w:themeColor="text1"/>
        </w:rPr>
        <w:t>e</w:t>
      </w:r>
      <w:proofErr w:type="spellEnd"/>
      <w:r w:rsidR="00D1407C" w:rsidRPr="00F87000">
        <w:rPr>
          <w:color w:val="000000" w:themeColor="text1"/>
        </w:rPr>
        <w:t>,</w:t>
      </w:r>
      <w:r w:rsidRPr="00F87000">
        <w:rPr>
          <w:bCs/>
        </w:rPr>
        <w:t xml:space="preserve"> </w:t>
      </w:r>
      <w:r w:rsidRPr="00F87000">
        <w:rPr>
          <w:b/>
          <w:color w:val="000000" w:themeColor="text1"/>
        </w:rPr>
        <w:t xml:space="preserve">UNESCO Events Security Coordinator, </w:t>
      </w:r>
      <w:r w:rsidRPr="00F87000">
        <w:rPr>
          <w:color w:val="000000" w:themeColor="text1"/>
        </w:rPr>
        <w:t>explained</w:t>
      </w:r>
      <w:r w:rsidRPr="00F87000">
        <w:rPr>
          <w:b/>
          <w:color w:val="000000" w:themeColor="text1"/>
        </w:rPr>
        <w:t xml:space="preserve"> </w:t>
      </w:r>
      <w:r w:rsidRPr="00F87000">
        <w:rPr>
          <w:rFonts w:eastAsia="Malgun Gothic"/>
          <w:bCs/>
          <w:lang w:eastAsia="ko-KR"/>
        </w:rPr>
        <w:t>that all efforts had been deployed to assure their security</w:t>
      </w:r>
      <w:r w:rsidRPr="00F87000">
        <w:t xml:space="preserve"> and that she was in direct communication with the national police authorities, the city authorities and the United Nations system in Bogotá. She took the opportunity to salute the host country</w:t>
      </w:r>
      <w:r w:rsidR="00314ED1">
        <w:t>’s</w:t>
      </w:r>
      <w:r w:rsidRPr="00F87000">
        <w:t xml:space="preserve"> police authorities for their combined security efforts, wishing all the delegates a successful session.</w:t>
      </w:r>
    </w:p>
    <w:p w14:paraId="3F5D491C" w14:textId="77777777" w:rsidR="00A34A0B" w:rsidRPr="00F87000" w:rsidRDefault="00A34A0B" w:rsidP="00A34A0B">
      <w:pPr>
        <w:pStyle w:val="Orateurengris"/>
        <w:numPr>
          <w:ilvl w:val="0"/>
          <w:numId w:val="0"/>
        </w:numPr>
        <w:spacing w:before="360" w:after="60"/>
        <w:outlineLvl w:val="0"/>
        <w:rPr>
          <w:b/>
          <w:color w:val="000000" w:themeColor="text1"/>
          <w:u w:val="single"/>
        </w:rPr>
      </w:pPr>
      <w:r w:rsidRPr="00F87000">
        <w:rPr>
          <w:b/>
          <w:color w:val="000000" w:themeColor="text1"/>
          <w:u w:val="single"/>
        </w:rPr>
        <w:lastRenderedPageBreak/>
        <w:t>ITEM 3 OF THE AGENDA:</w:t>
      </w:r>
    </w:p>
    <w:p w14:paraId="78CA8D09" w14:textId="77777777" w:rsidR="00A34A0B" w:rsidRPr="00F87000" w:rsidRDefault="00A34A0B" w:rsidP="00A34A0B">
      <w:pPr>
        <w:pStyle w:val="Orateurengris"/>
        <w:numPr>
          <w:ilvl w:val="0"/>
          <w:numId w:val="0"/>
        </w:numPr>
        <w:outlineLvl w:val="1"/>
        <w:rPr>
          <w:b/>
          <w:color w:val="000000" w:themeColor="text1"/>
        </w:rPr>
      </w:pPr>
      <w:r w:rsidRPr="00F87000">
        <w:rPr>
          <w:b/>
          <w:color w:val="000000" w:themeColor="text1"/>
        </w:rPr>
        <w:t>OBSERVERS</w:t>
      </w:r>
    </w:p>
    <w:p w14:paraId="0D91989F" w14:textId="49890A3E" w:rsidR="00A34A0B" w:rsidRPr="00F87000" w:rsidRDefault="00A34A0B" w:rsidP="00A34A0B">
      <w:pPr>
        <w:pStyle w:val="Orateurengris"/>
        <w:numPr>
          <w:ilvl w:val="0"/>
          <w:numId w:val="0"/>
        </w:numPr>
        <w:spacing w:before="120" w:after="0"/>
        <w:ind w:left="709"/>
        <w:rPr>
          <w:bCs/>
          <w:color w:val="000000" w:themeColor="text1"/>
        </w:rPr>
      </w:pPr>
      <w:r w:rsidRPr="00F87000">
        <w:rPr>
          <w:b/>
          <w:color w:val="000000" w:themeColor="text1"/>
        </w:rPr>
        <w:t>Document:</w:t>
      </w:r>
      <w:r w:rsidRPr="00F87000">
        <w:rPr>
          <w:b/>
          <w:color w:val="000000" w:themeColor="text1"/>
        </w:rPr>
        <w:tab/>
      </w:r>
      <w:hyperlink r:id="rId27" w:history="1">
        <w:r w:rsidR="00E42E17" w:rsidRPr="00F87000">
          <w:rPr>
            <w:rStyle w:val="Hyperlink"/>
            <w:bCs/>
            <w:i/>
          </w:rPr>
          <w:t>LHE</w:t>
        </w:r>
        <w:r w:rsidRPr="00F87000">
          <w:rPr>
            <w:rStyle w:val="Hyperlink"/>
            <w:bCs/>
            <w:i/>
          </w:rPr>
          <w:t>/1</w:t>
        </w:r>
        <w:r w:rsidR="00E42E17" w:rsidRPr="00F87000">
          <w:rPr>
            <w:rStyle w:val="Hyperlink"/>
            <w:bCs/>
            <w:i/>
          </w:rPr>
          <w:t>9</w:t>
        </w:r>
        <w:r w:rsidRPr="00F87000">
          <w:rPr>
            <w:rStyle w:val="Hyperlink"/>
            <w:bCs/>
            <w:i/>
          </w:rPr>
          <w:t>/</w:t>
        </w:r>
        <w:r w:rsidR="00E42E17" w:rsidRPr="00F87000">
          <w:rPr>
            <w:rStyle w:val="Hyperlink"/>
            <w:bCs/>
            <w:i/>
          </w:rPr>
          <w:t>14</w:t>
        </w:r>
        <w:r w:rsidRPr="00F87000">
          <w:rPr>
            <w:rStyle w:val="Hyperlink"/>
            <w:bCs/>
            <w:i/>
          </w:rPr>
          <w:t>.COM/3</w:t>
        </w:r>
      </w:hyperlink>
    </w:p>
    <w:p w14:paraId="2598B31A" w14:textId="4104C5E9" w:rsidR="00A34A0B" w:rsidRPr="00F87000" w:rsidRDefault="00A34A0B" w:rsidP="00A34A0B">
      <w:pPr>
        <w:pStyle w:val="Orateurengris"/>
        <w:numPr>
          <w:ilvl w:val="0"/>
          <w:numId w:val="0"/>
        </w:numPr>
        <w:spacing w:before="60" w:after="240"/>
        <w:ind w:left="709"/>
        <w:rPr>
          <w:bCs/>
          <w:i/>
          <w:color w:val="000000" w:themeColor="text1"/>
        </w:rPr>
      </w:pPr>
      <w:r w:rsidRPr="00F87000">
        <w:rPr>
          <w:b/>
          <w:bCs/>
          <w:color w:val="000000" w:themeColor="text1"/>
        </w:rPr>
        <w:t>Decision:</w:t>
      </w:r>
      <w:r w:rsidRPr="00F87000">
        <w:rPr>
          <w:bCs/>
          <w:color w:val="000000" w:themeColor="text1"/>
        </w:rPr>
        <w:tab/>
      </w:r>
      <w:hyperlink r:id="rId28" w:history="1">
        <w:r w:rsidRPr="00F87000">
          <w:rPr>
            <w:rStyle w:val="Hyperlink"/>
            <w:bCs/>
            <w:i/>
          </w:rPr>
          <w:t>1</w:t>
        </w:r>
        <w:r w:rsidR="00E42E17" w:rsidRPr="00F87000">
          <w:rPr>
            <w:rStyle w:val="Hyperlink"/>
            <w:bCs/>
            <w:i/>
          </w:rPr>
          <w:t>4</w:t>
        </w:r>
        <w:r w:rsidRPr="00F87000">
          <w:rPr>
            <w:rStyle w:val="Hyperlink"/>
            <w:bCs/>
            <w:i/>
          </w:rPr>
          <w:t>.COM 3</w:t>
        </w:r>
      </w:hyperlink>
    </w:p>
    <w:p w14:paraId="62F66ACF" w14:textId="03A73C59" w:rsidR="00B70268" w:rsidRPr="00F87000" w:rsidRDefault="00A34A0B" w:rsidP="00B70268">
      <w:pPr>
        <w:pStyle w:val="Orateurengris"/>
        <w:tabs>
          <w:tab w:val="clear" w:pos="709"/>
          <w:tab w:val="clear" w:pos="1418"/>
          <w:tab w:val="clear" w:pos="2126"/>
          <w:tab w:val="clear" w:pos="2835"/>
        </w:tabs>
        <w:spacing w:before="120"/>
        <w:ind w:left="709" w:hanging="709"/>
      </w:pPr>
      <w:r w:rsidRPr="00F87000">
        <w:t xml:space="preserve">The </w:t>
      </w:r>
      <w:r w:rsidRPr="00F87000">
        <w:rPr>
          <w:b/>
        </w:rPr>
        <w:t>Chairperson</w:t>
      </w:r>
      <w:r w:rsidRPr="00F87000">
        <w:t xml:space="preserve"> </w:t>
      </w:r>
      <w:r w:rsidR="00B70268" w:rsidRPr="00F87000">
        <w:t>then invited the Secretary to introduce the next agenda item.</w:t>
      </w:r>
    </w:p>
    <w:p w14:paraId="36E6BA7B" w14:textId="41C2DF53" w:rsidR="009D29F5" w:rsidRPr="00F87000" w:rsidRDefault="00A34A0B" w:rsidP="00B70268">
      <w:pPr>
        <w:pStyle w:val="Orateurengris"/>
        <w:tabs>
          <w:tab w:val="clear" w:pos="709"/>
          <w:tab w:val="clear" w:pos="1418"/>
          <w:tab w:val="clear" w:pos="2126"/>
          <w:tab w:val="clear" w:pos="2835"/>
        </w:tabs>
        <w:spacing w:before="120"/>
        <w:ind w:left="709" w:hanging="709"/>
        <w:rPr>
          <w:rFonts w:eastAsia="SimSun"/>
          <w:color w:val="000000" w:themeColor="text1"/>
          <w:lang w:eastAsia="zh-CN"/>
        </w:rPr>
      </w:pPr>
      <w:r w:rsidRPr="00F87000">
        <w:t>T</w:t>
      </w:r>
      <w:r w:rsidRPr="00F87000">
        <w:rPr>
          <w:rFonts w:ascii="Helvetica" w:hAnsi="Helvetica" w:cs="Helvetica"/>
          <w:color w:val="000000" w:themeColor="text1"/>
        </w:rPr>
        <w:t>he</w:t>
      </w:r>
      <w:r w:rsidRPr="00F87000">
        <w:rPr>
          <w:rFonts w:ascii="Helvetica" w:hAnsi="Helvetica" w:cs="Helvetica"/>
          <w:b/>
          <w:color w:val="000000" w:themeColor="text1"/>
        </w:rPr>
        <w:t xml:space="preserve"> </w:t>
      </w:r>
      <w:r w:rsidRPr="00324287">
        <w:rPr>
          <w:rFonts w:asciiTheme="minorBidi" w:hAnsiTheme="minorBidi" w:cstheme="minorBidi"/>
          <w:b/>
          <w:color w:val="000000" w:themeColor="text1"/>
        </w:rPr>
        <w:t>Secretary</w:t>
      </w:r>
      <w:r w:rsidR="009D29F5" w:rsidRPr="00F87000">
        <w:rPr>
          <w:rFonts w:ascii="Helvetica" w:hAnsi="Helvetica" w:cs="Helvetica"/>
          <w:b/>
          <w:color w:val="000000" w:themeColor="text1"/>
        </w:rPr>
        <w:t xml:space="preserve"> </w:t>
      </w:r>
      <w:r w:rsidR="00D903BA" w:rsidRPr="00F87000">
        <w:rPr>
          <w:rFonts w:ascii="Helvetica" w:hAnsi="Helvetica" w:cs="Helvetica"/>
          <w:color w:val="000000" w:themeColor="text1"/>
        </w:rPr>
        <w:t>remarked that this</w:t>
      </w:r>
      <w:r w:rsidR="00D903BA" w:rsidRPr="00F87000">
        <w:rPr>
          <w:rFonts w:ascii="Helvetica" w:hAnsi="Helvetica" w:cs="Helvetica"/>
          <w:b/>
          <w:color w:val="000000" w:themeColor="text1"/>
        </w:rPr>
        <w:t xml:space="preserve"> </w:t>
      </w:r>
      <w:r w:rsidR="00D903BA" w:rsidRPr="00F87000">
        <w:t xml:space="preserve">was </w:t>
      </w:r>
      <w:r w:rsidR="00E42E17" w:rsidRPr="00F87000">
        <w:t>an annual exercise required by the Committee’s Rules of Procedure, Rules 8.1 to 8.3.</w:t>
      </w:r>
      <w:r w:rsidR="009D29F5" w:rsidRPr="00F87000">
        <w:t xml:space="preserve"> </w:t>
      </w:r>
      <w:r w:rsidR="00E42E17" w:rsidRPr="00F87000">
        <w:t>Rules 8.1 and 8.2</w:t>
      </w:r>
      <w:r w:rsidR="00D903BA" w:rsidRPr="00F87000">
        <w:t xml:space="preserve"> </w:t>
      </w:r>
      <w:r w:rsidR="00E42E17" w:rsidRPr="00F87000">
        <w:t xml:space="preserve">stipulate that the following entities may attend the sessions of the Committee as </w:t>
      </w:r>
      <w:r w:rsidR="00D1407C" w:rsidRPr="00F87000">
        <w:t>O</w:t>
      </w:r>
      <w:r w:rsidR="00E42E17" w:rsidRPr="00F87000">
        <w:t>bservers:</w:t>
      </w:r>
      <w:r w:rsidR="009D29F5" w:rsidRPr="00F87000">
        <w:t xml:space="preserve"> </w:t>
      </w:r>
      <w:r w:rsidR="00E42E17" w:rsidRPr="00F87000">
        <w:t>States Parties not Members of the Committee</w:t>
      </w:r>
      <w:r w:rsidR="009D29F5" w:rsidRPr="00F87000">
        <w:t xml:space="preserve">, </w:t>
      </w:r>
      <w:r w:rsidR="00E42E17" w:rsidRPr="00F87000">
        <w:t>States not party to the Convention that are Member States of UNESCO or the United Nations,</w:t>
      </w:r>
      <w:r w:rsidR="009D29F5" w:rsidRPr="00F87000">
        <w:t xml:space="preserve"> </w:t>
      </w:r>
      <w:r w:rsidR="00E42E17" w:rsidRPr="00F87000">
        <w:t>Associate Members of UNESCO,</w:t>
      </w:r>
      <w:r w:rsidR="009D29F5" w:rsidRPr="00F87000">
        <w:t xml:space="preserve"> </w:t>
      </w:r>
      <w:r w:rsidR="00E42E17" w:rsidRPr="00F87000">
        <w:t>Permanent Observer Missions to UNESCO, and</w:t>
      </w:r>
      <w:r w:rsidR="009D29F5" w:rsidRPr="00F87000">
        <w:t xml:space="preserve"> </w:t>
      </w:r>
      <w:r w:rsidR="00E42E17" w:rsidRPr="00F87000">
        <w:t>representatives of the United Nations and organizations of the United Nations system.</w:t>
      </w:r>
      <w:r w:rsidR="009D29F5" w:rsidRPr="00F87000">
        <w:t xml:space="preserve"> </w:t>
      </w:r>
      <w:r w:rsidR="00E42E17" w:rsidRPr="00F87000">
        <w:t>According to Rule 8.3</w:t>
      </w:r>
      <w:r w:rsidR="00D903BA" w:rsidRPr="00F87000">
        <w:t>,</w:t>
      </w:r>
      <w:r w:rsidR="00E42E17" w:rsidRPr="00F87000">
        <w:t xml:space="preserve"> ‘Intergovernmental organizations other than those referred to in Rule 8.2, and other public or private bodies and private persons may also attend the future sessions of the Committee as </w:t>
      </w:r>
      <w:r w:rsidR="0033600B" w:rsidRPr="00F87000">
        <w:t>O</w:t>
      </w:r>
      <w:r w:rsidR="00E42E17" w:rsidRPr="00F87000">
        <w:t>bservers, upon their written request.’</w:t>
      </w:r>
      <w:r w:rsidR="009D29F5" w:rsidRPr="00F87000">
        <w:t xml:space="preserve"> </w:t>
      </w:r>
      <w:r w:rsidR="00E42E17" w:rsidRPr="00F87000">
        <w:t>Accordingly</w:t>
      </w:r>
      <w:r w:rsidR="00D903BA" w:rsidRPr="00F87000">
        <w:t>,</w:t>
      </w:r>
      <w:r w:rsidR="00E42E17" w:rsidRPr="00F87000">
        <w:t xml:space="preserve"> the Committee ha</w:t>
      </w:r>
      <w:r w:rsidR="00D903BA" w:rsidRPr="00F87000">
        <w:t>d</w:t>
      </w:r>
      <w:r w:rsidR="00E42E17" w:rsidRPr="00F87000">
        <w:t xml:space="preserve"> already authorized the following organizations to attend the current session of the Committee as </w:t>
      </w:r>
      <w:r w:rsidR="00D903BA" w:rsidRPr="00F87000">
        <w:t>O</w:t>
      </w:r>
      <w:r w:rsidR="00E42E17" w:rsidRPr="00F87000">
        <w:t>bservers:</w:t>
      </w:r>
      <w:r w:rsidR="009D29F5" w:rsidRPr="00F87000">
        <w:t xml:space="preserve"> </w:t>
      </w:r>
      <w:proofErr w:type="spellStart"/>
      <w:r w:rsidR="00D903BA" w:rsidRPr="00F87000">
        <w:t>i</w:t>
      </w:r>
      <w:proofErr w:type="spellEnd"/>
      <w:r w:rsidR="00D903BA" w:rsidRPr="00F87000">
        <w:t xml:space="preserve">) the </w:t>
      </w:r>
      <w:r w:rsidR="00E42E17" w:rsidRPr="00F87000">
        <w:t xml:space="preserve">International Centre for Research and Documentation on African Traditions and Languages (CERDOTOLA) </w:t>
      </w:r>
      <w:r w:rsidR="00D903BA" w:rsidRPr="00F87000">
        <w:t xml:space="preserve">to </w:t>
      </w:r>
      <w:r w:rsidR="00E42E17" w:rsidRPr="00F87000">
        <w:t>the eleventh, twelfth, thirteenth and fourteenth sessions</w:t>
      </w:r>
      <w:r w:rsidR="00D903BA" w:rsidRPr="00F87000">
        <w:t xml:space="preserve"> by its </w:t>
      </w:r>
      <w:r w:rsidR="00D903BA" w:rsidRPr="0023250B">
        <w:rPr>
          <w:rStyle w:val="Hyperlink"/>
        </w:rPr>
        <w:t xml:space="preserve">Decision </w:t>
      </w:r>
      <w:hyperlink r:id="rId29" w:history="1">
        <w:r w:rsidR="00D903BA" w:rsidRPr="00F87000">
          <w:rPr>
            <w:rStyle w:val="Hyperlink"/>
          </w:rPr>
          <w:t>10.COM 3</w:t>
        </w:r>
      </w:hyperlink>
      <w:r w:rsidR="00D903BA" w:rsidRPr="00F87000">
        <w:t xml:space="preserve">; ii) the </w:t>
      </w:r>
      <w:r w:rsidR="00E42E17" w:rsidRPr="00F87000">
        <w:t xml:space="preserve">International Council for Game and Wildlife Conservation (CIC) </w:t>
      </w:r>
      <w:r w:rsidR="00D903BA" w:rsidRPr="00F87000">
        <w:t xml:space="preserve">to </w:t>
      </w:r>
      <w:r w:rsidR="00E42E17" w:rsidRPr="00F87000">
        <w:t>the twelfth, thirteenth and fourteenth sessions</w:t>
      </w:r>
      <w:r w:rsidR="00D903BA" w:rsidRPr="00F87000">
        <w:t xml:space="preserve"> by its </w:t>
      </w:r>
      <w:r w:rsidR="00D903BA" w:rsidRPr="0023250B">
        <w:rPr>
          <w:rStyle w:val="Hyperlink"/>
        </w:rPr>
        <w:t>Decision </w:t>
      </w:r>
      <w:hyperlink r:id="rId30" w:history="1">
        <w:r w:rsidR="00D903BA" w:rsidRPr="00F87000">
          <w:rPr>
            <w:rStyle w:val="Hyperlink"/>
          </w:rPr>
          <w:t>11.COM 3</w:t>
        </w:r>
      </w:hyperlink>
      <w:r w:rsidR="00D903BA" w:rsidRPr="00F87000">
        <w:t xml:space="preserve">; iii) the </w:t>
      </w:r>
      <w:r w:rsidR="00E42E17" w:rsidRPr="00F87000">
        <w:t xml:space="preserve">African Trade </w:t>
      </w:r>
      <w:proofErr w:type="spellStart"/>
      <w:r w:rsidR="00E42E17" w:rsidRPr="00F87000">
        <w:t>Center</w:t>
      </w:r>
      <w:proofErr w:type="spellEnd"/>
      <w:r w:rsidR="00E42E17" w:rsidRPr="00F87000">
        <w:t xml:space="preserve"> </w:t>
      </w:r>
      <w:r w:rsidR="00D903BA" w:rsidRPr="00F87000">
        <w:t xml:space="preserve">to </w:t>
      </w:r>
      <w:r w:rsidR="00E42E17" w:rsidRPr="00F87000">
        <w:t>the thirteenth, fourteenth and fifteenth sessions</w:t>
      </w:r>
      <w:r w:rsidR="00D903BA" w:rsidRPr="00F87000">
        <w:t xml:space="preserve"> by its </w:t>
      </w:r>
      <w:r w:rsidR="00D903BA" w:rsidRPr="0023250B">
        <w:rPr>
          <w:rStyle w:val="Hyperlink"/>
        </w:rPr>
        <w:t>Decision </w:t>
      </w:r>
      <w:hyperlink r:id="rId31" w:history="1">
        <w:r w:rsidR="00D903BA" w:rsidRPr="00F87000">
          <w:rPr>
            <w:rStyle w:val="Hyperlink"/>
          </w:rPr>
          <w:t>12.COM 3</w:t>
        </w:r>
      </w:hyperlink>
      <w:r w:rsidR="00D903BA" w:rsidRPr="00F87000">
        <w:t>; and iv) t</w:t>
      </w:r>
      <w:r w:rsidR="00E42E17" w:rsidRPr="00F87000">
        <w:t xml:space="preserve">he Centre for Black Culture and International Understanding (CBCIU) </w:t>
      </w:r>
      <w:r w:rsidR="00D903BA" w:rsidRPr="00F87000">
        <w:t xml:space="preserve">to </w:t>
      </w:r>
      <w:r w:rsidR="00E42E17" w:rsidRPr="00F87000">
        <w:t>the fourteenth session</w:t>
      </w:r>
      <w:r w:rsidR="00D903BA" w:rsidRPr="00F87000">
        <w:t xml:space="preserve"> by its </w:t>
      </w:r>
      <w:r w:rsidR="00D903BA" w:rsidRPr="0023250B">
        <w:rPr>
          <w:rStyle w:val="Hyperlink"/>
        </w:rPr>
        <w:t xml:space="preserve">Decision </w:t>
      </w:r>
      <w:hyperlink r:id="rId32" w:history="1">
        <w:r w:rsidR="00D903BA" w:rsidRPr="00F87000">
          <w:rPr>
            <w:rStyle w:val="Hyperlink"/>
          </w:rPr>
          <w:t>13.COM 3</w:t>
        </w:r>
      </w:hyperlink>
      <w:r w:rsidR="00E42E17" w:rsidRPr="00F87000">
        <w:t>.</w:t>
      </w:r>
      <w:r w:rsidR="009D29F5" w:rsidRPr="00F87000">
        <w:t xml:space="preserve"> </w:t>
      </w:r>
      <w:r w:rsidR="00D903BA" w:rsidRPr="00F87000">
        <w:t xml:space="preserve">The Secretary </w:t>
      </w:r>
      <w:r w:rsidR="00E42E17" w:rsidRPr="00F87000">
        <w:t>add</w:t>
      </w:r>
      <w:r w:rsidR="00D903BA" w:rsidRPr="00F87000">
        <w:t>ed</w:t>
      </w:r>
      <w:r w:rsidR="00E42E17" w:rsidRPr="00F87000">
        <w:t xml:space="preserve"> that the Secretariat ha</w:t>
      </w:r>
      <w:r w:rsidR="00D903BA" w:rsidRPr="00F87000">
        <w:t>d</w:t>
      </w:r>
      <w:r w:rsidR="00E42E17" w:rsidRPr="00F87000">
        <w:t xml:space="preserve"> received a written request from the</w:t>
      </w:r>
      <w:r w:rsidR="009D29F5" w:rsidRPr="00F87000">
        <w:t xml:space="preserve"> </w:t>
      </w:r>
      <w:r w:rsidR="00E42E17" w:rsidRPr="00F87000">
        <w:t>Arab League Educational, Cultural and Scientific Organization (ALECSO)</w:t>
      </w:r>
      <w:r w:rsidR="00D903BA" w:rsidRPr="00F87000">
        <w:t xml:space="preserve"> to attend the fifteenth, sixteenth and seventeenth sessions of the Committee as an Observer</w:t>
      </w:r>
      <w:r w:rsidR="009D29F5" w:rsidRPr="00F87000">
        <w:t xml:space="preserve">. </w:t>
      </w:r>
      <w:r w:rsidR="00E42E17" w:rsidRPr="00F87000">
        <w:t xml:space="preserve">For information, the working document under this item makes no mention of the participation of accredited NGOs </w:t>
      </w:r>
      <w:r w:rsidR="00D903BA" w:rsidRPr="00F87000">
        <w:t xml:space="preserve">as </w:t>
      </w:r>
      <w:r w:rsidR="00E42E17" w:rsidRPr="00F87000">
        <w:t xml:space="preserve">they are automatically admitted as </w:t>
      </w:r>
      <w:r w:rsidR="0033600B" w:rsidRPr="00F87000">
        <w:t>O</w:t>
      </w:r>
      <w:r w:rsidR="00E42E17" w:rsidRPr="00F87000">
        <w:t>bservers in conformity with Rule 6 of the Rules of Procedure.</w:t>
      </w:r>
      <w:r w:rsidR="009D29F5" w:rsidRPr="00F87000">
        <w:t xml:space="preserve"> </w:t>
      </w:r>
      <w:r w:rsidR="00E42E17" w:rsidRPr="00F87000">
        <w:t xml:space="preserve">In summary, the Committee </w:t>
      </w:r>
      <w:r w:rsidR="00D903BA" w:rsidRPr="00F87000">
        <w:t xml:space="preserve">was </w:t>
      </w:r>
      <w:r w:rsidR="00E42E17" w:rsidRPr="00F87000">
        <w:t>asked to adopt Decision 14.COM 3 relating to the Observers authorized to attend this session of the Committee</w:t>
      </w:r>
      <w:r w:rsidR="00D903BA" w:rsidRPr="00F87000">
        <w:t>,</w:t>
      </w:r>
      <w:r w:rsidR="00E42E17" w:rsidRPr="00F87000">
        <w:t xml:space="preserve"> as well as those authorized to attend future sessions upon written request received to date by the Secretariat.</w:t>
      </w:r>
    </w:p>
    <w:p w14:paraId="53549097" w14:textId="6BFE4772" w:rsidR="0033600B" w:rsidRPr="00F87000" w:rsidRDefault="00A34A0B" w:rsidP="005E460B">
      <w:pPr>
        <w:pStyle w:val="Orateurengris"/>
        <w:spacing w:before="120"/>
        <w:ind w:left="709" w:hanging="709"/>
      </w:pPr>
      <w:r w:rsidRPr="00F87000">
        <w:rPr>
          <w:rFonts w:ascii="Helvetica" w:hAnsi="Helvetica" w:cs="Helvetica"/>
          <w:color w:val="000000" w:themeColor="text1"/>
        </w:rPr>
        <w:t>The</w:t>
      </w:r>
      <w:r w:rsidRPr="00F87000">
        <w:rPr>
          <w:rFonts w:ascii="Helvetica" w:hAnsi="Helvetica" w:cs="Helvetica"/>
          <w:b/>
          <w:color w:val="000000" w:themeColor="text1"/>
        </w:rPr>
        <w:t xml:space="preserve"> </w:t>
      </w:r>
      <w:r w:rsidRPr="00324287">
        <w:rPr>
          <w:rFonts w:asciiTheme="minorBidi" w:hAnsiTheme="minorBidi" w:cstheme="minorBidi"/>
          <w:b/>
          <w:color w:val="000000" w:themeColor="text1"/>
        </w:rPr>
        <w:t>Chairperson</w:t>
      </w:r>
      <w:r w:rsidRPr="00F87000">
        <w:rPr>
          <w:rFonts w:ascii="Helvetica" w:hAnsi="Helvetica" w:cs="Helvetica"/>
          <w:b/>
          <w:color w:val="000000" w:themeColor="text1"/>
        </w:rPr>
        <w:t xml:space="preserve"> </w:t>
      </w:r>
      <w:r w:rsidRPr="00F87000">
        <w:rPr>
          <w:rFonts w:ascii="Helvetica" w:hAnsi="Helvetica" w:cs="Helvetica"/>
          <w:color w:val="000000" w:themeColor="text1"/>
        </w:rPr>
        <w:t xml:space="preserve">reminded </w:t>
      </w:r>
      <w:r w:rsidRPr="00F87000">
        <w:rPr>
          <w:color w:val="000000" w:themeColor="text1"/>
        </w:rPr>
        <w:t xml:space="preserve">delegates that Observers would only be recognized to speak during a </w:t>
      </w:r>
      <w:r w:rsidRPr="00F87000">
        <w:rPr>
          <w:i/>
          <w:color w:val="000000" w:themeColor="text1"/>
        </w:rPr>
        <w:t>general debate</w:t>
      </w:r>
      <w:r w:rsidRPr="00F87000">
        <w:rPr>
          <w:color w:val="000000" w:themeColor="text1"/>
        </w:rPr>
        <w:t xml:space="preserve"> or </w:t>
      </w:r>
      <w:r w:rsidRPr="00F87000">
        <w:rPr>
          <w:i/>
          <w:color w:val="000000" w:themeColor="text1"/>
        </w:rPr>
        <w:t>after</w:t>
      </w:r>
      <w:r w:rsidRPr="00F87000">
        <w:rPr>
          <w:color w:val="000000" w:themeColor="text1"/>
        </w:rPr>
        <w:t xml:space="preserve"> a decision had been taken, </w:t>
      </w:r>
      <w:r w:rsidR="005E460B" w:rsidRPr="00F87000">
        <w:rPr>
          <w:color w:val="000000" w:themeColor="text1"/>
        </w:rPr>
        <w:t xml:space="preserve">i.e. </w:t>
      </w:r>
      <w:r w:rsidRPr="00F87000">
        <w:rPr>
          <w:color w:val="000000" w:themeColor="text1"/>
        </w:rPr>
        <w:t xml:space="preserve">not during </w:t>
      </w:r>
      <w:r w:rsidR="005E460B" w:rsidRPr="00F87000">
        <w:rPr>
          <w:color w:val="000000" w:themeColor="text1"/>
        </w:rPr>
        <w:t xml:space="preserve">the debates </w:t>
      </w:r>
      <w:r w:rsidRPr="00F87000">
        <w:rPr>
          <w:color w:val="000000" w:themeColor="text1"/>
        </w:rPr>
        <w:t xml:space="preserve">on </w:t>
      </w:r>
      <w:r w:rsidR="00D903BA" w:rsidRPr="00F87000">
        <w:rPr>
          <w:color w:val="000000" w:themeColor="text1"/>
        </w:rPr>
        <w:t xml:space="preserve">the </w:t>
      </w:r>
      <w:r w:rsidRPr="00F87000">
        <w:rPr>
          <w:color w:val="000000" w:themeColor="text1"/>
        </w:rPr>
        <w:t xml:space="preserve">draft decisions. It was clarified </w:t>
      </w:r>
      <w:r w:rsidRPr="00F87000">
        <w:t>that Observers included States Parties not members of the Committee</w:t>
      </w:r>
      <w:r w:rsidR="0033600B" w:rsidRPr="00F87000">
        <w:t xml:space="preserve">, </w:t>
      </w:r>
      <w:r w:rsidRPr="00F87000">
        <w:t>accredited NGOs</w:t>
      </w:r>
      <w:r w:rsidR="0033600B" w:rsidRPr="00F87000">
        <w:t xml:space="preserve"> and </w:t>
      </w:r>
      <w:r w:rsidR="009D29F5" w:rsidRPr="00F87000">
        <w:t>the four organizations just mentioned, which were authorized to participate</w:t>
      </w:r>
      <w:r w:rsidR="005E460B" w:rsidRPr="00F87000">
        <w:t>.</w:t>
      </w:r>
      <w:r w:rsidR="009D29F5" w:rsidRPr="00F87000">
        <w:t xml:space="preserve"> </w:t>
      </w:r>
      <w:r w:rsidR="005E460B" w:rsidRPr="00F87000">
        <w:t>P</w:t>
      </w:r>
      <w:r w:rsidRPr="00F87000">
        <w:t>articipants attending the session as ‘audience’</w:t>
      </w:r>
      <w:r w:rsidR="005E460B" w:rsidRPr="00F87000">
        <w:t>,</w:t>
      </w:r>
      <w:r w:rsidRPr="00F87000">
        <w:t xml:space="preserve"> in the sense of Rule 8.5 of the Rules of Procedure</w:t>
      </w:r>
      <w:r w:rsidR="005E460B" w:rsidRPr="00F87000">
        <w:t>,</w:t>
      </w:r>
      <w:r w:rsidR="009D29F5" w:rsidRPr="00F87000">
        <w:t xml:space="preserve"> </w:t>
      </w:r>
      <w:r w:rsidR="005E460B" w:rsidRPr="00F87000">
        <w:t xml:space="preserve">could not </w:t>
      </w:r>
      <w:r w:rsidRPr="00F87000">
        <w:t>address the meeting.</w:t>
      </w:r>
    </w:p>
    <w:p w14:paraId="370D172F" w14:textId="5776A6D0" w:rsidR="004C0656" w:rsidRPr="008148FE" w:rsidRDefault="009821DD" w:rsidP="00324287">
      <w:pPr>
        <w:pStyle w:val="Orateurengris"/>
        <w:spacing w:after="0"/>
        <w:ind w:left="709" w:hanging="709"/>
        <w:rPr>
          <w:rFonts w:eastAsia="SimSun"/>
          <w:color w:val="000000" w:themeColor="text1"/>
          <w:lang w:eastAsia="zh-CN"/>
        </w:rPr>
      </w:pPr>
      <w:r w:rsidRPr="00F87000">
        <w:rPr>
          <w:rFonts w:eastAsia="SimSun"/>
          <w:color w:val="000000" w:themeColor="text1"/>
          <w:lang w:eastAsia="zh-CN"/>
        </w:rPr>
        <w:t xml:space="preserve">With no </w:t>
      </w:r>
      <w:r w:rsidR="00B70268" w:rsidRPr="00F87000">
        <w:rPr>
          <w:rFonts w:eastAsia="SimSun"/>
          <w:color w:val="000000" w:themeColor="text1"/>
          <w:lang w:eastAsia="zh-CN"/>
        </w:rPr>
        <w:t xml:space="preserve">forthcoming </w:t>
      </w:r>
      <w:r w:rsidRPr="00F87000">
        <w:rPr>
          <w:rFonts w:eastAsia="SimSun"/>
          <w:color w:val="000000" w:themeColor="text1"/>
          <w:lang w:eastAsia="zh-CN"/>
        </w:rPr>
        <w:t xml:space="preserve">comments, </w:t>
      </w:r>
      <w:r w:rsidRPr="00F87000">
        <w:rPr>
          <w:color w:val="000000" w:themeColor="text1"/>
        </w:rPr>
        <w:t>t</w:t>
      </w:r>
      <w:r w:rsidR="00A34A0B" w:rsidRPr="00F87000">
        <w:rPr>
          <w:color w:val="000000" w:themeColor="text1"/>
        </w:rPr>
        <w:t xml:space="preserve">he </w:t>
      </w:r>
      <w:r w:rsidR="00A34A0B" w:rsidRPr="00F87000">
        <w:rPr>
          <w:b/>
          <w:color w:val="000000" w:themeColor="text1"/>
        </w:rPr>
        <w:t xml:space="preserve">Chairperson declared </w:t>
      </w:r>
      <w:hyperlink r:id="rId33" w:history="1">
        <w:r w:rsidR="00A34A0B" w:rsidRPr="00596F9E">
          <w:rPr>
            <w:rStyle w:val="Hyperlink"/>
            <w:b/>
          </w:rPr>
          <w:t>Decision 1</w:t>
        </w:r>
        <w:r w:rsidRPr="00596F9E">
          <w:rPr>
            <w:rStyle w:val="Hyperlink"/>
            <w:b/>
          </w:rPr>
          <w:t>4</w:t>
        </w:r>
        <w:r w:rsidR="00A34A0B" w:rsidRPr="00596F9E">
          <w:rPr>
            <w:rStyle w:val="Hyperlink"/>
            <w:b/>
          </w:rPr>
          <w:t>.COM 3</w:t>
        </w:r>
      </w:hyperlink>
      <w:r w:rsidR="00A34A0B" w:rsidRPr="00F87000">
        <w:rPr>
          <w:b/>
          <w:color w:val="000000" w:themeColor="text1"/>
        </w:rPr>
        <w:t xml:space="preserve"> adopted</w:t>
      </w:r>
      <w:r w:rsidR="00A34A0B" w:rsidRPr="00F87000">
        <w:rPr>
          <w:color w:val="000000" w:themeColor="text1"/>
        </w:rPr>
        <w:t>.</w:t>
      </w:r>
    </w:p>
    <w:p w14:paraId="09FAFC63" w14:textId="77777777" w:rsidR="00A34A0B" w:rsidRPr="00F87000" w:rsidRDefault="00A34A0B"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4 OF THE AGENDA</w:t>
      </w:r>
    </w:p>
    <w:p w14:paraId="7CB11A3C" w14:textId="08C7D0BC" w:rsidR="00A34A0B" w:rsidRPr="00F87000" w:rsidRDefault="00A34A0B" w:rsidP="00A34A0B">
      <w:pPr>
        <w:pStyle w:val="Orateurengris"/>
        <w:numPr>
          <w:ilvl w:val="0"/>
          <w:numId w:val="0"/>
        </w:numPr>
        <w:outlineLvl w:val="1"/>
        <w:rPr>
          <w:rFonts w:eastAsia="SimSun"/>
          <w:b/>
          <w:color w:val="000000" w:themeColor="text1"/>
          <w:lang w:eastAsia="zh-CN"/>
        </w:rPr>
      </w:pPr>
      <w:r w:rsidRPr="00F87000">
        <w:rPr>
          <w:rFonts w:eastAsia="SimSun"/>
          <w:b/>
          <w:color w:val="000000" w:themeColor="text1"/>
          <w:lang w:eastAsia="zh-CN"/>
        </w:rPr>
        <w:t>ADOPTION OF THE SUMMARY RECORDS</w:t>
      </w:r>
      <w:r w:rsidR="00DD4B24">
        <w:rPr>
          <w:rFonts w:eastAsia="SimSun"/>
          <w:b/>
          <w:color w:val="000000" w:themeColor="text1"/>
          <w:lang w:eastAsia="zh-CN"/>
        </w:rPr>
        <w:t xml:space="preserve"> OF THE THIRTEENTH SESSION</w:t>
      </w:r>
    </w:p>
    <w:p w14:paraId="31485972" w14:textId="4872026B" w:rsidR="00A34A0B" w:rsidRPr="00D269B8" w:rsidRDefault="00A34A0B" w:rsidP="00A34A0B">
      <w:pPr>
        <w:pStyle w:val="Orateurengris"/>
        <w:numPr>
          <w:ilvl w:val="0"/>
          <w:numId w:val="0"/>
        </w:numPr>
        <w:spacing w:before="120" w:after="0"/>
        <w:ind w:left="709"/>
        <w:rPr>
          <w:rFonts w:eastAsia="SimSun"/>
          <w:b/>
          <w:color w:val="000000" w:themeColor="text1"/>
          <w:lang w:val="pt-PT" w:eastAsia="zh-CN"/>
        </w:rPr>
      </w:pPr>
      <w:r w:rsidRPr="00D269B8">
        <w:rPr>
          <w:rFonts w:eastAsia="SimSun"/>
          <w:b/>
          <w:color w:val="000000" w:themeColor="text1"/>
          <w:lang w:val="pt-PT" w:eastAsia="zh-CN"/>
        </w:rPr>
        <w:t>Document:</w:t>
      </w:r>
      <w:r w:rsidRPr="00D269B8">
        <w:rPr>
          <w:rFonts w:eastAsia="SimSun"/>
          <w:b/>
          <w:color w:val="000000" w:themeColor="text1"/>
          <w:lang w:val="pt-PT" w:eastAsia="zh-CN"/>
        </w:rPr>
        <w:tab/>
      </w:r>
      <w:hyperlink r:id="rId34" w:history="1">
        <w:r w:rsidR="009821DD" w:rsidRPr="00D269B8">
          <w:rPr>
            <w:rStyle w:val="Hyperlink"/>
            <w:bCs/>
            <w:i/>
            <w:lang w:val="pt-PT"/>
          </w:rPr>
          <w:t>LHE</w:t>
        </w:r>
        <w:r w:rsidRPr="00D269B8">
          <w:rPr>
            <w:rStyle w:val="Hyperlink"/>
            <w:bCs/>
            <w:i/>
            <w:lang w:val="pt-PT"/>
          </w:rPr>
          <w:t>/1</w:t>
        </w:r>
        <w:r w:rsidR="009821DD" w:rsidRPr="00D269B8">
          <w:rPr>
            <w:rStyle w:val="Hyperlink"/>
            <w:bCs/>
            <w:i/>
            <w:lang w:val="pt-PT"/>
          </w:rPr>
          <w:t>9</w:t>
        </w:r>
        <w:r w:rsidRPr="00D269B8">
          <w:rPr>
            <w:rStyle w:val="Hyperlink"/>
            <w:bCs/>
            <w:i/>
            <w:lang w:val="pt-PT"/>
          </w:rPr>
          <w:t>/1</w:t>
        </w:r>
        <w:r w:rsidR="009821DD" w:rsidRPr="00D269B8">
          <w:rPr>
            <w:rStyle w:val="Hyperlink"/>
            <w:bCs/>
            <w:i/>
            <w:lang w:val="pt-PT"/>
          </w:rPr>
          <w:t>4</w:t>
        </w:r>
        <w:r w:rsidRPr="00D269B8">
          <w:rPr>
            <w:rStyle w:val="Hyperlink"/>
            <w:bCs/>
            <w:i/>
            <w:lang w:val="pt-PT"/>
          </w:rPr>
          <w:t>.COM/4</w:t>
        </w:r>
      </w:hyperlink>
    </w:p>
    <w:p w14:paraId="3F9C48C0" w14:textId="05DD2BAC" w:rsidR="00A34A0B" w:rsidRPr="00D269B8" w:rsidRDefault="00A34A0B" w:rsidP="00A34A0B">
      <w:pPr>
        <w:pStyle w:val="Orateurengris"/>
        <w:numPr>
          <w:ilvl w:val="0"/>
          <w:numId w:val="0"/>
        </w:numPr>
        <w:spacing w:before="60" w:after="240"/>
        <w:ind w:left="709"/>
        <w:rPr>
          <w:rFonts w:eastAsia="SimSun"/>
          <w:i/>
          <w:color w:val="000000" w:themeColor="text1"/>
          <w:lang w:val="pt-PT" w:eastAsia="zh-CN"/>
        </w:rPr>
      </w:pPr>
      <w:r w:rsidRPr="00D269B8">
        <w:rPr>
          <w:rFonts w:eastAsia="SimSun"/>
          <w:b/>
          <w:color w:val="000000" w:themeColor="text1"/>
          <w:lang w:val="pt-PT" w:eastAsia="zh-CN"/>
        </w:rPr>
        <w:t>Decision:</w:t>
      </w:r>
      <w:r w:rsidRPr="00D269B8">
        <w:rPr>
          <w:rFonts w:eastAsia="SimSun"/>
          <w:b/>
          <w:color w:val="000000" w:themeColor="text1"/>
          <w:lang w:val="pt-PT" w:eastAsia="zh-CN"/>
        </w:rPr>
        <w:tab/>
      </w:r>
      <w:hyperlink r:id="rId35" w:history="1">
        <w:r w:rsidRPr="00D269B8">
          <w:rPr>
            <w:rStyle w:val="Hyperlink"/>
            <w:rFonts w:eastAsia="SimSun"/>
            <w:i/>
            <w:lang w:val="pt-PT" w:eastAsia="zh-CN"/>
          </w:rPr>
          <w:t>1</w:t>
        </w:r>
        <w:r w:rsidR="009821DD" w:rsidRPr="00D269B8">
          <w:rPr>
            <w:rStyle w:val="Hyperlink"/>
            <w:rFonts w:eastAsia="SimSun"/>
            <w:i/>
            <w:lang w:val="pt-PT" w:eastAsia="zh-CN"/>
          </w:rPr>
          <w:t>4</w:t>
        </w:r>
        <w:r w:rsidRPr="00D269B8">
          <w:rPr>
            <w:rStyle w:val="Hyperlink"/>
            <w:rFonts w:eastAsia="SimSun"/>
            <w:i/>
            <w:lang w:val="pt-PT" w:eastAsia="zh-CN"/>
          </w:rPr>
          <w:t>.COM 4</w:t>
        </w:r>
      </w:hyperlink>
    </w:p>
    <w:p w14:paraId="699FBB86" w14:textId="77777777" w:rsidR="00B87813" w:rsidRPr="00F87000" w:rsidRDefault="00A34A0B" w:rsidP="00B87813">
      <w:pPr>
        <w:pStyle w:val="Orateurengris"/>
        <w:spacing w:before="120" w:after="0"/>
        <w:ind w:left="709" w:hanging="709"/>
        <w:rPr>
          <w:b/>
        </w:rPr>
      </w:pPr>
      <w:r w:rsidRPr="00F87000">
        <w:rPr>
          <w:rFonts w:ascii="Helvetica" w:hAnsi="Helvetica" w:cs="Helvetica"/>
          <w:color w:val="000000" w:themeColor="text1"/>
        </w:rPr>
        <w:t>The</w:t>
      </w:r>
      <w:r w:rsidRPr="00F87000">
        <w:rPr>
          <w:rFonts w:eastAsia="SimSun"/>
          <w:color w:val="000000" w:themeColor="text1"/>
          <w:lang w:eastAsia="zh-CN"/>
        </w:rPr>
        <w:t xml:space="preserve"> </w:t>
      </w:r>
      <w:r w:rsidRPr="00F87000">
        <w:rPr>
          <w:rFonts w:eastAsia="SimSun"/>
          <w:b/>
          <w:color w:val="000000" w:themeColor="text1"/>
          <w:lang w:eastAsia="zh-CN"/>
        </w:rPr>
        <w:t>Chairperson</w:t>
      </w:r>
      <w:r w:rsidRPr="00F87000">
        <w:rPr>
          <w:rFonts w:eastAsia="SimSun"/>
          <w:color w:val="000000" w:themeColor="text1"/>
          <w:lang w:eastAsia="zh-CN"/>
        </w:rPr>
        <w:t xml:space="preserve"> turned to </w:t>
      </w:r>
      <w:r w:rsidRPr="00F87000">
        <w:t xml:space="preserve">agenda item 4 on the adoption of the summary records of the </w:t>
      </w:r>
      <w:r w:rsidR="00C54F4D" w:rsidRPr="00F87000">
        <w:t>thirteenth</w:t>
      </w:r>
      <w:r w:rsidRPr="00F87000">
        <w:t xml:space="preserve"> session of the Committee.</w:t>
      </w:r>
    </w:p>
    <w:p w14:paraId="2FE9F25A" w14:textId="0795FD8F" w:rsidR="00A34A0B" w:rsidRPr="00F87000" w:rsidRDefault="00A34A0B" w:rsidP="0063696C">
      <w:pPr>
        <w:pStyle w:val="Orateurengris"/>
        <w:spacing w:before="120" w:after="0"/>
        <w:ind w:left="709" w:hanging="709"/>
        <w:rPr>
          <w:b/>
        </w:rPr>
      </w:pPr>
      <w:r w:rsidRPr="00F87000">
        <w:t xml:space="preserve">The </w:t>
      </w:r>
      <w:r w:rsidRPr="00F87000">
        <w:rPr>
          <w:b/>
        </w:rPr>
        <w:t>Secretary</w:t>
      </w:r>
      <w:r w:rsidRPr="00F87000">
        <w:t xml:space="preserve"> </w:t>
      </w:r>
      <w:r w:rsidR="0063696C" w:rsidRPr="00F87000">
        <w:t xml:space="preserve">presented the summary </w:t>
      </w:r>
      <w:r w:rsidR="002F019F">
        <w:t>records</w:t>
      </w:r>
      <w:r w:rsidR="002F019F" w:rsidRPr="00F87000">
        <w:t xml:space="preserve"> </w:t>
      </w:r>
      <w:r w:rsidR="0063696C" w:rsidRPr="00F87000">
        <w:t xml:space="preserve">of the debates of the thirteenth session of the Committee in accordance with Rule 45 of the Committee’s Rules of Procedure. These </w:t>
      </w:r>
      <w:r w:rsidR="002F019F">
        <w:t>records</w:t>
      </w:r>
      <w:r w:rsidR="002F019F" w:rsidRPr="00F87000">
        <w:t xml:space="preserve"> </w:t>
      </w:r>
      <w:r w:rsidR="0063696C" w:rsidRPr="00F87000">
        <w:t>make it possible to return to past debates and to keep track of past discussions for future sessions. During this thirteenth session, many decisions were taken that will directly affect the present discussions, hence the importance of presenting this document at the start of the session.</w:t>
      </w:r>
      <w:r w:rsidR="0063696C" w:rsidRPr="00F87000">
        <w:rPr>
          <w:b/>
        </w:rPr>
        <w:t xml:space="preserve"> </w:t>
      </w:r>
      <w:r w:rsidR="0063696C" w:rsidRPr="00F87000">
        <w:rPr>
          <w:rFonts w:eastAsia="SimSun"/>
          <w:color w:val="000000" w:themeColor="text1"/>
          <w:lang w:eastAsia="zh-CN"/>
        </w:rPr>
        <w:t xml:space="preserve">It was recalled </w:t>
      </w:r>
      <w:r w:rsidRPr="00F87000">
        <w:rPr>
          <w:rFonts w:eastAsia="SimSun"/>
          <w:color w:val="000000" w:themeColor="text1"/>
          <w:lang w:eastAsia="zh-CN"/>
        </w:rPr>
        <w:t xml:space="preserve">that recordings of the debates were </w:t>
      </w:r>
      <w:r w:rsidR="0063696C" w:rsidRPr="00F87000">
        <w:rPr>
          <w:rFonts w:eastAsia="SimSun"/>
          <w:color w:val="000000" w:themeColor="text1"/>
          <w:lang w:eastAsia="zh-CN"/>
        </w:rPr>
        <w:t xml:space="preserve">also </w:t>
      </w:r>
      <w:r w:rsidRPr="00F87000">
        <w:rPr>
          <w:rFonts w:eastAsia="SimSun"/>
          <w:color w:val="000000" w:themeColor="text1"/>
          <w:lang w:eastAsia="zh-CN"/>
        </w:rPr>
        <w:t xml:space="preserve">available </w:t>
      </w:r>
      <w:hyperlink r:id="rId36" w:history="1">
        <w:r w:rsidRPr="00F87000">
          <w:rPr>
            <w:rStyle w:val="Hyperlink"/>
            <w:rFonts w:eastAsia="SimSun"/>
            <w:lang w:eastAsia="zh-CN"/>
          </w:rPr>
          <w:t>online</w:t>
        </w:r>
      </w:hyperlink>
      <w:r w:rsidRPr="00F87000">
        <w:rPr>
          <w:rFonts w:eastAsia="SimSun"/>
          <w:color w:val="000000" w:themeColor="text1"/>
          <w:lang w:eastAsia="zh-CN"/>
        </w:rPr>
        <w:t>.</w:t>
      </w:r>
    </w:p>
    <w:p w14:paraId="3CFAB7CE" w14:textId="6608253E" w:rsidR="005975FB" w:rsidRPr="00F87000" w:rsidRDefault="00A34A0B" w:rsidP="005975FB">
      <w:pPr>
        <w:pStyle w:val="Orateurengris"/>
        <w:spacing w:before="120"/>
        <w:ind w:left="709" w:hanging="709"/>
        <w:rPr>
          <w:rFonts w:eastAsia="SimSun"/>
          <w:color w:val="000000" w:themeColor="text1"/>
          <w:lang w:eastAsia="zh-CN"/>
        </w:rPr>
      </w:pPr>
      <w:r w:rsidRPr="00F87000">
        <w:rPr>
          <w:color w:val="000000" w:themeColor="text1"/>
        </w:rPr>
        <w:lastRenderedPageBreak/>
        <w:t xml:space="preserve">With no comments or objections, the </w:t>
      </w:r>
      <w:r w:rsidRPr="00F87000">
        <w:rPr>
          <w:b/>
          <w:color w:val="000000" w:themeColor="text1"/>
        </w:rPr>
        <w:t xml:space="preserve">Chairperson declared </w:t>
      </w:r>
      <w:hyperlink r:id="rId37" w:history="1">
        <w:r w:rsidRPr="00596F9E">
          <w:rPr>
            <w:rStyle w:val="Hyperlink"/>
            <w:b/>
          </w:rPr>
          <w:t>Decision 1</w:t>
        </w:r>
        <w:r w:rsidR="00C54F4D" w:rsidRPr="00596F9E">
          <w:rPr>
            <w:rStyle w:val="Hyperlink"/>
            <w:b/>
          </w:rPr>
          <w:t>4</w:t>
        </w:r>
        <w:r w:rsidRPr="00596F9E">
          <w:rPr>
            <w:rStyle w:val="Hyperlink"/>
            <w:b/>
          </w:rPr>
          <w:t>.COM 4</w:t>
        </w:r>
      </w:hyperlink>
      <w:r w:rsidRPr="00F87000">
        <w:rPr>
          <w:b/>
          <w:color w:val="000000" w:themeColor="text1"/>
        </w:rPr>
        <w:t xml:space="preserve"> adopted</w:t>
      </w:r>
      <w:r w:rsidRPr="00F87000">
        <w:rPr>
          <w:color w:val="000000" w:themeColor="text1"/>
        </w:rPr>
        <w:t>.</w:t>
      </w:r>
    </w:p>
    <w:p w14:paraId="742C8BDC" w14:textId="7D686D13" w:rsidR="00F663FE" w:rsidRPr="00F87000" w:rsidRDefault="00C54F4D" w:rsidP="00E2302C">
      <w:pPr>
        <w:pStyle w:val="Orateurengris"/>
        <w:spacing w:before="120" w:after="0"/>
        <w:ind w:left="709" w:hanging="709"/>
      </w:pPr>
      <w:r w:rsidRPr="00F87000">
        <w:t>T</w:t>
      </w:r>
      <w:r w:rsidR="00A34A0B" w:rsidRPr="00F87000">
        <w:t xml:space="preserve">he </w:t>
      </w:r>
      <w:r w:rsidR="00A34A0B" w:rsidRPr="00F87000">
        <w:rPr>
          <w:b/>
        </w:rPr>
        <w:t>Chairperson</w:t>
      </w:r>
      <w:r w:rsidR="00A34A0B" w:rsidRPr="00F87000">
        <w:t xml:space="preserve"> </w:t>
      </w:r>
      <w:r w:rsidR="00E2302C" w:rsidRPr="00F87000">
        <w:t xml:space="preserve">then </w:t>
      </w:r>
      <w:r w:rsidR="00A34A0B" w:rsidRPr="00F87000">
        <w:t xml:space="preserve">turned to the two scheduled oral reports: </w:t>
      </w:r>
      <w:proofErr w:type="spellStart"/>
      <w:r w:rsidR="00E2302C" w:rsidRPr="00F87000">
        <w:t>i</w:t>
      </w:r>
      <w:proofErr w:type="spellEnd"/>
      <w:r w:rsidR="00E2302C" w:rsidRPr="00F87000">
        <w:t xml:space="preserve">) </w:t>
      </w:r>
      <w:r w:rsidR="00DF1A2D" w:rsidRPr="00F87000">
        <w:t xml:space="preserve">the </w:t>
      </w:r>
      <w:r w:rsidR="00F663FE" w:rsidRPr="00F87000">
        <w:rPr>
          <w:u w:val="single"/>
        </w:rPr>
        <w:t>Report of the Chairperson of the Committee</w:t>
      </w:r>
      <w:r w:rsidR="00E2302C" w:rsidRPr="00F87000">
        <w:rPr>
          <w:u w:val="single"/>
        </w:rPr>
        <w:t xml:space="preserve"> </w:t>
      </w:r>
      <w:r w:rsidR="00F663FE" w:rsidRPr="00F87000">
        <w:rPr>
          <w:u w:val="single"/>
        </w:rPr>
        <w:t>on the Bureau</w:t>
      </w:r>
      <w:r w:rsidR="00E2302C" w:rsidRPr="00F87000">
        <w:rPr>
          <w:u w:val="single"/>
        </w:rPr>
        <w:t>’s</w:t>
      </w:r>
      <w:r w:rsidR="00F663FE" w:rsidRPr="00F87000">
        <w:rPr>
          <w:u w:val="single"/>
        </w:rPr>
        <w:t xml:space="preserve"> activities</w:t>
      </w:r>
      <w:r w:rsidR="00E2302C" w:rsidRPr="00F87000">
        <w:t>;</w:t>
      </w:r>
      <w:r w:rsidR="00F663FE" w:rsidRPr="00F87000">
        <w:t xml:space="preserve"> and</w:t>
      </w:r>
      <w:r w:rsidR="00040099" w:rsidRPr="00F87000">
        <w:t xml:space="preserve"> </w:t>
      </w:r>
      <w:r w:rsidR="00E2302C" w:rsidRPr="00F87000">
        <w:t xml:space="preserve">ii) the </w:t>
      </w:r>
      <w:r w:rsidR="00F663FE" w:rsidRPr="00F87000">
        <w:rPr>
          <w:u w:val="single"/>
        </w:rPr>
        <w:t xml:space="preserve">Report of the </w:t>
      </w:r>
      <w:r w:rsidR="00413900" w:rsidRPr="00F87000">
        <w:rPr>
          <w:u w:val="single"/>
        </w:rPr>
        <w:t>ICH</w:t>
      </w:r>
      <w:r w:rsidR="005367A5">
        <w:rPr>
          <w:u w:val="single"/>
        </w:rPr>
        <w:t xml:space="preserve"> </w:t>
      </w:r>
      <w:r w:rsidR="00413900" w:rsidRPr="00F87000">
        <w:rPr>
          <w:u w:val="single"/>
        </w:rPr>
        <w:t xml:space="preserve">NGO </w:t>
      </w:r>
      <w:r w:rsidR="00F663FE" w:rsidRPr="00F87000">
        <w:rPr>
          <w:u w:val="single"/>
        </w:rPr>
        <w:t>Foru</w:t>
      </w:r>
      <w:r w:rsidR="00040099" w:rsidRPr="00F87000">
        <w:rPr>
          <w:u w:val="single"/>
        </w:rPr>
        <w:t>m</w:t>
      </w:r>
      <w:r w:rsidR="00040099" w:rsidRPr="00F87000">
        <w:t xml:space="preserve">. </w:t>
      </w:r>
      <w:r w:rsidR="00E2302C" w:rsidRPr="00F87000">
        <w:t xml:space="preserve">She began with the presentation of </w:t>
      </w:r>
      <w:r w:rsidR="00F663FE" w:rsidRPr="00F87000">
        <w:t xml:space="preserve">the outcomes of the Bureau meetings held since </w:t>
      </w:r>
      <w:r w:rsidR="00E2302C" w:rsidRPr="00F87000">
        <w:t xml:space="preserve">the Committee’s </w:t>
      </w:r>
      <w:r w:rsidR="00F663FE" w:rsidRPr="00F87000">
        <w:t>election in Port Louis</w:t>
      </w:r>
      <w:r w:rsidR="004C0656" w:rsidRPr="00F87000">
        <w:t>, Mauritius,</w:t>
      </w:r>
      <w:r w:rsidR="00F663FE" w:rsidRPr="00F87000">
        <w:t xml:space="preserve"> </w:t>
      </w:r>
      <w:r w:rsidR="00E2302C" w:rsidRPr="00F87000">
        <w:t>in 2018</w:t>
      </w:r>
      <w:r w:rsidR="00F663FE" w:rsidRPr="00F87000">
        <w:t xml:space="preserve">. </w:t>
      </w:r>
      <w:r w:rsidR="00E2302C" w:rsidRPr="00F87000">
        <w:t xml:space="preserve">This was followed by the presentation of the report of the </w:t>
      </w:r>
      <w:r w:rsidR="004C0656" w:rsidRPr="00F87000">
        <w:t>ICH</w:t>
      </w:r>
      <w:r w:rsidR="00ED5F26">
        <w:t xml:space="preserve"> </w:t>
      </w:r>
      <w:r w:rsidR="00F663FE" w:rsidRPr="00F87000">
        <w:t>NGO Forum.</w:t>
      </w:r>
      <w:r w:rsidR="00DF1A2D" w:rsidRPr="00F87000">
        <w:t xml:space="preserve"> </w:t>
      </w:r>
      <w:r w:rsidR="00F663FE" w:rsidRPr="00F87000">
        <w:t xml:space="preserve">As decided by the Committee </w:t>
      </w:r>
      <w:r w:rsidR="00E2302C" w:rsidRPr="00F87000">
        <w:t xml:space="preserve">in </w:t>
      </w:r>
      <w:r w:rsidRPr="00F87000">
        <w:t>2018</w:t>
      </w:r>
      <w:r w:rsidR="00F663FE" w:rsidRPr="00F87000">
        <w:t xml:space="preserve">, the Bureau of the </w:t>
      </w:r>
      <w:r w:rsidR="00E2302C" w:rsidRPr="00F87000">
        <w:t xml:space="preserve">present </w:t>
      </w:r>
      <w:r w:rsidR="00F663FE" w:rsidRPr="00F87000">
        <w:t>Committee is composed of the following members:</w:t>
      </w:r>
      <w:r w:rsidR="00040099" w:rsidRPr="00F87000">
        <w:t xml:space="preserve"> </w:t>
      </w:r>
      <w:r w:rsidR="00F663FE" w:rsidRPr="00F87000">
        <w:t>Vice-Chairpersons</w:t>
      </w:r>
      <w:r w:rsidR="00E2302C" w:rsidRPr="00F87000">
        <w:t xml:space="preserve"> from</w:t>
      </w:r>
      <w:r w:rsidR="00F663FE" w:rsidRPr="00F87000">
        <w:t xml:space="preserve"> Austria, Poland, Philippines, Zambia and Palestine</w:t>
      </w:r>
      <w:r w:rsidR="00E2302C" w:rsidRPr="00F87000">
        <w:t xml:space="preserve">, the </w:t>
      </w:r>
      <w:r w:rsidR="00F663FE" w:rsidRPr="00F87000">
        <w:t>Rapporteur</w:t>
      </w:r>
      <w:r w:rsidR="00E2302C" w:rsidRPr="00F87000">
        <w:t>,</w:t>
      </w:r>
      <w:r w:rsidR="00F663FE" w:rsidRPr="00F87000">
        <w:t xml:space="preserve"> Mr Ber</w:t>
      </w:r>
      <w:r w:rsidRPr="00F87000">
        <w:t>n</w:t>
      </w:r>
      <w:r w:rsidR="00F663FE" w:rsidRPr="00F87000">
        <w:t>a</w:t>
      </w:r>
      <w:r w:rsidRPr="00F87000">
        <w:t>r</w:t>
      </w:r>
      <w:r w:rsidR="00F663FE" w:rsidRPr="00F87000">
        <w:t xml:space="preserve">d </w:t>
      </w:r>
      <w:proofErr w:type="spellStart"/>
      <w:r w:rsidR="00F663FE" w:rsidRPr="00F87000">
        <w:t>Jankee</w:t>
      </w:r>
      <w:proofErr w:type="spellEnd"/>
      <w:r w:rsidR="00F663FE" w:rsidRPr="00F87000">
        <w:t xml:space="preserve"> from Jamaica</w:t>
      </w:r>
      <w:r w:rsidR="00E2302C" w:rsidRPr="00F87000">
        <w:t xml:space="preserve">, and herself </w:t>
      </w:r>
      <w:r w:rsidR="00F663FE" w:rsidRPr="00F87000">
        <w:t>as Chairperson.</w:t>
      </w:r>
      <w:r w:rsidR="00040099" w:rsidRPr="00F87000">
        <w:t xml:space="preserve"> </w:t>
      </w:r>
      <w:r w:rsidR="00E2302C" w:rsidRPr="00F87000">
        <w:t xml:space="preserve">She first </w:t>
      </w:r>
      <w:r w:rsidR="00F663FE" w:rsidRPr="00F87000">
        <w:t>thank</w:t>
      </w:r>
      <w:r w:rsidR="00E2302C" w:rsidRPr="00F87000">
        <w:t>ed</w:t>
      </w:r>
      <w:r w:rsidR="00F663FE" w:rsidRPr="00F87000">
        <w:t xml:space="preserve"> all</w:t>
      </w:r>
      <w:r w:rsidR="00E2302C" w:rsidRPr="00F87000">
        <w:t xml:space="preserve"> the </w:t>
      </w:r>
      <w:r w:rsidR="004C0656" w:rsidRPr="00F87000">
        <w:t>M</w:t>
      </w:r>
      <w:r w:rsidR="00F663FE" w:rsidRPr="00F87000">
        <w:t xml:space="preserve">embers of the Committee for the trust bestowed upon </w:t>
      </w:r>
      <w:r w:rsidR="00E2302C" w:rsidRPr="00F87000">
        <w:t xml:space="preserve">her </w:t>
      </w:r>
      <w:r w:rsidR="00F663FE" w:rsidRPr="00F87000">
        <w:t>as Chairperson</w:t>
      </w:r>
      <w:r w:rsidR="00E2302C" w:rsidRPr="00F87000">
        <w:t xml:space="preserve">, and </w:t>
      </w:r>
      <w:r w:rsidR="004C0656" w:rsidRPr="00F87000">
        <w:t xml:space="preserve">she </w:t>
      </w:r>
      <w:r w:rsidR="00F663FE" w:rsidRPr="00F87000">
        <w:t>seize</w:t>
      </w:r>
      <w:r w:rsidR="00E2302C" w:rsidRPr="00F87000">
        <w:t>d</w:t>
      </w:r>
      <w:r w:rsidR="00F663FE" w:rsidRPr="00F87000">
        <w:t xml:space="preserve"> </w:t>
      </w:r>
      <w:r w:rsidR="00E2302C" w:rsidRPr="00F87000">
        <w:t xml:space="preserve">the </w:t>
      </w:r>
      <w:r w:rsidR="00F663FE" w:rsidRPr="00F87000">
        <w:t xml:space="preserve">opportunity to thank </w:t>
      </w:r>
      <w:r w:rsidR="00E2302C" w:rsidRPr="00F87000">
        <w:t xml:space="preserve">her </w:t>
      </w:r>
      <w:r w:rsidR="00F663FE" w:rsidRPr="00F87000">
        <w:t xml:space="preserve">colleagues of the Bureau for their active participation, hard work and spirit of cooperation throughout </w:t>
      </w:r>
      <w:r w:rsidR="00E2302C" w:rsidRPr="00F87000">
        <w:t xml:space="preserve">the </w:t>
      </w:r>
      <w:r w:rsidR="00F663FE" w:rsidRPr="00F87000">
        <w:t xml:space="preserve">year. Thanks to their help, </w:t>
      </w:r>
      <w:r w:rsidR="00E2302C" w:rsidRPr="00F87000">
        <w:t xml:space="preserve">the Bureau was </w:t>
      </w:r>
      <w:r w:rsidR="00F663FE" w:rsidRPr="00F87000">
        <w:t xml:space="preserve">able to examine and decide on numerous important issues. </w:t>
      </w:r>
      <w:r w:rsidR="00E2302C" w:rsidRPr="00F87000">
        <w:t>It was recalled that, a</w:t>
      </w:r>
      <w:r w:rsidR="00F663FE" w:rsidRPr="00F87000">
        <w:t>ccording to the Rules of Procedure of the Committee and the Operational Directives of the Convention, the Committee entrusts its Bureau with significant tasks and responsibilities. While the Committee meets only once per year, the Bureau can meet as many times as necessary</w:t>
      </w:r>
      <w:r w:rsidR="00E2302C" w:rsidRPr="00F87000">
        <w:t xml:space="preserve">, either through </w:t>
      </w:r>
      <w:r w:rsidR="00F663FE" w:rsidRPr="00F87000">
        <w:t xml:space="preserve">face-to-face </w:t>
      </w:r>
      <w:r w:rsidR="00E2302C" w:rsidRPr="00F87000">
        <w:t xml:space="preserve">meetings </w:t>
      </w:r>
      <w:r w:rsidR="00F663FE" w:rsidRPr="00F87000">
        <w:t xml:space="preserve">or through electronic consultation. This flexibility is very important for the implementation of the Convention at national and international level as it allows </w:t>
      </w:r>
      <w:r w:rsidR="00E2302C" w:rsidRPr="00F87000">
        <w:t xml:space="preserve">for </w:t>
      </w:r>
      <w:r w:rsidR="00F663FE" w:rsidRPr="00F87000">
        <w:t xml:space="preserve">the adoption of operational decisions between two Committee sessions. </w:t>
      </w:r>
      <w:r w:rsidR="00C70061" w:rsidRPr="00F87000">
        <w:t>Concerning</w:t>
      </w:r>
      <w:r w:rsidR="00E2302C" w:rsidRPr="00F87000">
        <w:t xml:space="preserve"> the tasks of the </w:t>
      </w:r>
      <w:r w:rsidR="00F663FE" w:rsidRPr="00F87000">
        <w:t>Bureau</w:t>
      </w:r>
      <w:r w:rsidR="00E2302C" w:rsidRPr="00F87000">
        <w:t>,</w:t>
      </w:r>
      <w:r w:rsidR="00F663FE" w:rsidRPr="00F87000">
        <w:t xml:space="preserve"> </w:t>
      </w:r>
      <w:r w:rsidR="00E2302C" w:rsidRPr="00F87000">
        <w:t xml:space="preserve">it is </w:t>
      </w:r>
      <w:r w:rsidR="00F663FE" w:rsidRPr="00F87000">
        <w:t>first of all</w:t>
      </w:r>
      <w:r w:rsidR="00E2302C" w:rsidRPr="00F87000">
        <w:t xml:space="preserve"> asked</w:t>
      </w:r>
      <w:r w:rsidR="00F663FE" w:rsidRPr="00F87000">
        <w:t xml:space="preserve"> to coordinate the work, </w:t>
      </w:r>
      <w:r w:rsidR="00E2302C" w:rsidRPr="00F87000">
        <w:t xml:space="preserve">and </w:t>
      </w:r>
      <w:r w:rsidR="00F663FE" w:rsidRPr="00F87000">
        <w:t xml:space="preserve">fix </w:t>
      </w:r>
      <w:r w:rsidR="00E2302C" w:rsidRPr="00F87000">
        <w:t xml:space="preserve">the </w:t>
      </w:r>
      <w:r w:rsidR="00F663FE" w:rsidRPr="00F87000">
        <w:t>dates</w:t>
      </w:r>
      <w:r w:rsidR="00E2302C" w:rsidRPr="00F87000">
        <w:t xml:space="preserve">, </w:t>
      </w:r>
      <w:r w:rsidR="00F663FE" w:rsidRPr="00F87000">
        <w:t>times</w:t>
      </w:r>
      <w:r w:rsidR="00E2302C" w:rsidRPr="00F87000">
        <w:t xml:space="preserve"> and</w:t>
      </w:r>
      <w:r w:rsidR="00F663FE" w:rsidRPr="00F87000">
        <w:t xml:space="preserve"> order of business of Committee meetings. The Bureau is also responsible for examining and approving International Assistance requests up to US$100,000</w:t>
      </w:r>
      <w:r w:rsidR="00FA7F2C" w:rsidRPr="00F87000">
        <w:t xml:space="preserve">, as well as </w:t>
      </w:r>
      <w:r w:rsidR="00F663FE" w:rsidRPr="00F87000">
        <w:t>any other tasks the Committee assigns to it.</w:t>
      </w:r>
    </w:p>
    <w:p w14:paraId="339B933A" w14:textId="19C1D357" w:rsidR="00413900" w:rsidRPr="00F87000" w:rsidRDefault="00413900" w:rsidP="00413900">
      <w:pPr>
        <w:pStyle w:val="Orateurengris"/>
        <w:numPr>
          <w:ilvl w:val="0"/>
          <w:numId w:val="0"/>
        </w:numPr>
        <w:spacing w:before="120" w:after="0"/>
        <w:rPr>
          <w:b/>
        </w:rPr>
      </w:pPr>
      <w:r w:rsidRPr="00F87000">
        <w:rPr>
          <w:b/>
          <w:u w:val="single"/>
        </w:rPr>
        <w:t>Report of the Chairperson of the Committee on the Bureau’s activities</w:t>
      </w:r>
    </w:p>
    <w:p w14:paraId="6BFE5D1F" w14:textId="2A2D619F" w:rsidR="00F663FE" w:rsidRPr="00F87000" w:rsidRDefault="00FA7F2C" w:rsidP="0009147B">
      <w:pPr>
        <w:pStyle w:val="Orateurengris"/>
        <w:spacing w:before="120" w:after="0"/>
        <w:ind w:left="709" w:hanging="709"/>
      </w:pPr>
      <w:r w:rsidRPr="00F87000">
        <w:t xml:space="preserve">The </w:t>
      </w:r>
      <w:r w:rsidRPr="00F87000">
        <w:rPr>
          <w:b/>
        </w:rPr>
        <w:t>Chairperson</w:t>
      </w:r>
      <w:r w:rsidRPr="00F87000">
        <w:t xml:space="preserve"> recalled that d</w:t>
      </w:r>
      <w:r w:rsidR="00F663FE" w:rsidRPr="00F87000">
        <w:t xml:space="preserve">uring the past year, </w:t>
      </w:r>
      <w:r w:rsidR="004F0823" w:rsidRPr="00F87000">
        <w:t xml:space="preserve">the Bureau had </w:t>
      </w:r>
      <w:r w:rsidR="00F663FE" w:rsidRPr="00F87000">
        <w:t>had three face-to-face meetings and one electronic consultation.</w:t>
      </w:r>
      <w:r w:rsidR="0009147B" w:rsidRPr="00F87000">
        <w:t xml:space="preserve"> </w:t>
      </w:r>
      <w:r w:rsidR="00F663FE" w:rsidRPr="00F87000">
        <w:t xml:space="preserve">Once again, </w:t>
      </w:r>
      <w:r w:rsidR="004F0823" w:rsidRPr="00F87000">
        <w:t xml:space="preserve">the </w:t>
      </w:r>
      <w:r w:rsidR="00F663FE" w:rsidRPr="00F87000">
        <w:t xml:space="preserve">year </w:t>
      </w:r>
      <w:r w:rsidR="004F0823" w:rsidRPr="00F87000">
        <w:t xml:space="preserve">was mostly </w:t>
      </w:r>
      <w:r w:rsidR="00F663FE" w:rsidRPr="00F87000">
        <w:t xml:space="preserve">dedicated </w:t>
      </w:r>
      <w:r w:rsidR="004F0823" w:rsidRPr="00F87000">
        <w:t xml:space="preserve">to the </w:t>
      </w:r>
      <w:r w:rsidR="00F663FE" w:rsidRPr="00F87000">
        <w:t xml:space="preserve">examination of </w:t>
      </w:r>
      <w:r w:rsidR="004F0823" w:rsidRPr="00F87000">
        <w:t xml:space="preserve">the 16 </w:t>
      </w:r>
      <w:r w:rsidR="00F663FE" w:rsidRPr="00F87000">
        <w:t>International Assistance requests</w:t>
      </w:r>
      <w:r w:rsidR="004F0823" w:rsidRPr="00F87000">
        <w:t xml:space="preserve">, of which </w:t>
      </w:r>
      <w:r w:rsidR="00F663FE" w:rsidRPr="00F87000">
        <w:t>nine requests up to US$100,000 were granted to the Democratic People’s Republic of Korea, Djibouti, Eswatini, Lao People’s Democratic Republic, Malawi, Mauritania, Mozambique, Namibia and Uganda</w:t>
      </w:r>
      <w:r w:rsidR="0009147B" w:rsidRPr="00F87000">
        <w:t xml:space="preserve">. </w:t>
      </w:r>
      <w:r w:rsidR="004F0823" w:rsidRPr="00F87000">
        <w:t xml:space="preserve">The Bureau also </w:t>
      </w:r>
      <w:r w:rsidR="00F663FE" w:rsidRPr="00F87000">
        <w:t xml:space="preserve">approved one request from Albania of more than US$100,000 following the request by the </w:t>
      </w:r>
      <w:r w:rsidR="005E7C26" w:rsidRPr="00F87000">
        <w:t>thirteenth</w:t>
      </w:r>
      <w:r w:rsidR="00F663FE" w:rsidRPr="00F87000">
        <w:t xml:space="preserve"> session of the Committee</w:t>
      </w:r>
      <w:r w:rsidR="004F0823" w:rsidRPr="00F87000">
        <w:t>.</w:t>
      </w:r>
      <w:r w:rsidR="00F663FE" w:rsidRPr="00F87000">
        <w:t xml:space="preserve"> </w:t>
      </w:r>
      <w:r w:rsidR="004F0823" w:rsidRPr="00F87000">
        <w:t xml:space="preserve">It </w:t>
      </w:r>
      <w:r w:rsidR="00F663FE" w:rsidRPr="00F87000">
        <w:t xml:space="preserve">also granted two assistance requests to Mali and Timor-Leste for the preparation of nominations to the </w:t>
      </w:r>
      <w:r w:rsidR="004F0823" w:rsidRPr="00F87000">
        <w:t>Urgent Safeguarding List</w:t>
      </w:r>
      <w:r w:rsidR="00F663FE" w:rsidRPr="00F87000">
        <w:t>. This mean</w:t>
      </w:r>
      <w:r w:rsidR="004F0823" w:rsidRPr="00F87000">
        <w:t>t that</w:t>
      </w:r>
      <w:r w:rsidR="00F663FE" w:rsidRPr="00F87000">
        <w:t xml:space="preserve"> twelve requests were approved for a total amount of US$952,450. These approved projects aim at safeguarding specific living heritage practices, developing community-based inventories, building national or local capacities for implementing the Convention</w:t>
      </w:r>
      <w:r w:rsidR="004F0823" w:rsidRPr="00F87000">
        <w:t>,</w:t>
      </w:r>
      <w:r w:rsidR="00F663FE" w:rsidRPr="00F87000">
        <w:t xml:space="preserve"> and fostering the transmission of living heritage through non-formal learning and transmission. </w:t>
      </w:r>
      <w:r w:rsidR="004F0823" w:rsidRPr="00F87000">
        <w:t xml:space="preserve">The Chairperson </w:t>
      </w:r>
      <w:r w:rsidR="00F663FE" w:rsidRPr="00F87000">
        <w:t>congratulate</w:t>
      </w:r>
      <w:r w:rsidR="004F0823" w:rsidRPr="00F87000">
        <w:t>d</w:t>
      </w:r>
      <w:r w:rsidR="00F663FE" w:rsidRPr="00F87000">
        <w:t xml:space="preserve"> the States that </w:t>
      </w:r>
      <w:r w:rsidR="004F0823" w:rsidRPr="00F87000">
        <w:t xml:space="preserve">had </w:t>
      </w:r>
      <w:r w:rsidR="00F663FE" w:rsidRPr="00F87000">
        <w:t xml:space="preserve">been granted financial assistance </w:t>
      </w:r>
      <w:r w:rsidR="00B019FC" w:rsidRPr="00F87000">
        <w:t xml:space="preserve">in </w:t>
      </w:r>
      <w:r w:rsidR="00F663FE" w:rsidRPr="00F87000">
        <w:t xml:space="preserve">this </w:t>
      </w:r>
      <w:r w:rsidR="00B019FC" w:rsidRPr="00F87000">
        <w:t xml:space="preserve">cycle </w:t>
      </w:r>
      <w:r w:rsidR="00F663FE" w:rsidRPr="00F87000">
        <w:t>and wish</w:t>
      </w:r>
      <w:r w:rsidR="004F0823" w:rsidRPr="00F87000">
        <w:t>ed</w:t>
      </w:r>
      <w:r w:rsidR="00F663FE" w:rsidRPr="00F87000">
        <w:t xml:space="preserve"> them successful safeguarding of their living heritage. It </w:t>
      </w:r>
      <w:r w:rsidR="004F0823" w:rsidRPr="00F87000">
        <w:t xml:space="preserve">was </w:t>
      </w:r>
      <w:r w:rsidR="00F663FE" w:rsidRPr="00F87000">
        <w:t>note</w:t>
      </w:r>
      <w:r w:rsidR="004F0823" w:rsidRPr="00F87000">
        <w:t>d</w:t>
      </w:r>
      <w:r w:rsidR="00F663FE" w:rsidRPr="00F87000">
        <w:t xml:space="preserve"> that, compared to last year, the percentage of requests </w:t>
      </w:r>
      <w:r w:rsidR="00F663FE" w:rsidRPr="00F87000">
        <w:rPr>
          <w:i/>
        </w:rPr>
        <w:t>not</w:t>
      </w:r>
      <w:r w:rsidR="00F663FE" w:rsidRPr="00F87000">
        <w:t xml:space="preserve"> approved </w:t>
      </w:r>
      <w:r w:rsidR="004F0823" w:rsidRPr="00F87000">
        <w:t xml:space="preserve">was </w:t>
      </w:r>
      <w:r w:rsidR="00F663FE" w:rsidRPr="00F87000">
        <w:t>lower</w:t>
      </w:r>
      <w:r w:rsidR="004F0823" w:rsidRPr="00F87000">
        <w:t xml:space="preserve"> with</w:t>
      </w:r>
      <w:r w:rsidR="00F663FE" w:rsidRPr="00F87000">
        <w:t xml:space="preserve"> </w:t>
      </w:r>
      <w:r w:rsidR="004F0823" w:rsidRPr="00F87000">
        <w:t>o</w:t>
      </w:r>
      <w:r w:rsidR="00F663FE" w:rsidRPr="00F87000">
        <w:t xml:space="preserve">nly four requests referred back to the submitting States. </w:t>
      </w:r>
      <w:r w:rsidR="004F0823" w:rsidRPr="00F87000">
        <w:t xml:space="preserve">This was </w:t>
      </w:r>
      <w:r w:rsidR="00F663FE" w:rsidRPr="00F87000">
        <w:t>attribute</w:t>
      </w:r>
      <w:r w:rsidR="004F0823" w:rsidRPr="00F87000">
        <w:t>d</w:t>
      </w:r>
      <w:r w:rsidR="00F663FE" w:rsidRPr="00F87000">
        <w:t xml:space="preserve"> </w:t>
      </w:r>
      <w:r w:rsidR="004F0823" w:rsidRPr="00F87000">
        <w:t xml:space="preserve">to the </w:t>
      </w:r>
      <w:r w:rsidR="00F663FE" w:rsidRPr="00F87000">
        <w:t xml:space="preserve">positive development </w:t>
      </w:r>
      <w:r w:rsidR="004F0823" w:rsidRPr="00F87000">
        <w:t xml:space="preserve">of </w:t>
      </w:r>
      <w:r w:rsidR="00F663FE" w:rsidRPr="00F87000">
        <w:t>efforts by the Secretariat to provide support to submitting States in finalizing their requests</w:t>
      </w:r>
      <w:r w:rsidR="004F0823" w:rsidRPr="00F87000">
        <w:t>,</w:t>
      </w:r>
      <w:r w:rsidR="00F663FE" w:rsidRPr="00F87000">
        <w:t xml:space="preserve"> as well as more generally to the results of the global capacity-building programme that the Secretariat ha</w:t>
      </w:r>
      <w:r w:rsidR="00413900" w:rsidRPr="00F87000">
        <w:t>d</w:t>
      </w:r>
      <w:r w:rsidR="00F663FE" w:rsidRPr="00F87000">
        <w:t xml:space="preserve"> been undertaking since 2009.</w:t>
      </w:r>
    </w:p>
    <w:p w14:paraId="06012D04" w14:textId="024A8EC5" w:rsidR="00F663FE" w:rsidRPr="00F87000" w:rsidRDefault="0009147B" w:rsidP="004F0823">
      <w:pPr>
        <w:pStyle w:val="Orateurengris"/>
        <w:spacing w:before="120" w:after="0"/>
        <w:ind w:left="709" w:hanging="709"/>
      </w:pPr>
      <w:r w:rsidRPr="00F87000">
        <w:t xml:space="preserve">The </w:t>
      </w:r>
      <w:r w:rsidRPr="00F87000">
        <w:rPr>
          <w:b/>
        </w:rPr>
        <w:t>Chairperson</w:t>
      </w:r>
      <w:r w:rsidRPr="00F87000">
        <w:t xml:space="preserve"> </w:t>
      </w:r>
      <w:r w:rsidR="004F0823" w:rsidRPr="00F87000">
        <w:t>also report</w:t>
      </w:r>
      <w:r w:rsidR="00B019FC" w:rsidRPr="00F87000">
        <w:t>ed</w:t>
      </w:r>
      <w:r w:rsidR="004F0823" w:rsidRPr="00F87000">
        <w:t xml:space="preserve"> that aside from </w:t>
      </w:r>
      <w:r w:rsidR="00F663FE" w:rsidRPr="00F87000">
        <w:t>financial assistance requests, the Committee ha</w:t>
      </w:r>
      <w:r w:rsidR="004F0823" w:rsidRPr="00F87000">
        <w:t>d</w:t>
      </w:r>
      <w:r w:rsidR="00ED5F26">
        <w:t xml:space="preserve"> </w:t>
      </w:r>
      <w:r w:rsidR="00ED5F26" w:rsidRPr="00F87000">
        <w:t>–</w:t>
      </w:r>
      <w:r w:rsidR="00ED5F26">
        <w:t xml:space="preserve"> </w:t>
      </w:r>
      <w:r w:rsidR="004F0823" w:rsidRPr="00F87000">
        <w:t xml:space="preserve">since 2017 and by its by </w:t>
      </w:r>
      <w:r w:rsidR="004F0823" w:rsidRPr="0023250B">
        <w:rPr>
          <w:rStyle w:val="Hyperlink"/>
        </w:rPr>
        <w:t xml:space="preserve">Decision </w:t>
      </w:r>
      <w:hyperlink r:id="rId38" w:history="1">
        <w:r w:rsidR="004F0823" w:rsidRPr="00F87000">
          <w:rPr>
            <w:rStyle w:val="Hyperlink"/>
          </w:rPr>
          <w:t>12.COM.7</w:t>
        </w:r>
      </w:hyperlink>
      <w:r w:rsidR="00ED5F26">
        <w:t xml:space="preserve"> </w:t>
      </w:r>
      <w:r w:rsidR="00ED5F26" w:rsidRPr="00F87000">
        <w:t>–</w:t>
      </w:r>
      <w:r w:rsidR="00ED5F26">
        <w:t xml:space="preserve"> </w:t>
      </w:r>
      <w:r w:rsidR="00F663FE" w:rsidRPr="00F87000">
        <w:t>delegat</w:t>
      </w:r>
      <w:r w:rsidR="004F0823" w:rsidRPr="00F87000">
        <w:t>ed</w:t>
      </w:r>
      <w:r w:rsidR="00F663FE" w:rsidRPr="00F87000">
        <w:t xml:space="preserve"> </w:t>
      </w:r>
      <w:r w:rsidR="004F0823" w:rsidRPr="00F87000">
        <w:t xml:space="preserve">authority </w:t>
      </w:r>
      <w:r w:rsidR="00F663FE" w:rsidRPr="00F87000">
        <w:t>to its Bureau to decide upon the utilization of the funds allocated under ‘</w:t>
      </w:r>
      <w:r w:rsidR="000E20D1">
        <w:t>o</w:t>
      </w:r>
      <w:r w:rsidR="00F663FE" w:rsidRPr="00F87000">
        <w:t xml:space="preserve">ther functions of the Committee’ in the plan for the use of the resources of the Convention’s Fund. Accordingly, the Bureau this year approved a plan for the period 1 January 2020 to 30 June 2020 based on a proposal prepared by the Secretariat </w:t>
      </w:r>
      <w:r w:rsidR="004F0823" w:rsidRPr="00F87000">
        <w:t xml:space="preserve">and </w:t>
      </w:r>
      <w:r w:rsidR="00F663FE" w:rsidRPr="00F87000">
        <w:t>corresponding to an amount of US$429,546. These resources are dedicated to support upstream and cross-cutting activities, in particular the capacity-building programme</w:t>
      </w:r>
      <w:r w:rsidR="005E7C26" w:rsidRPr="00F87000">
        <w:t>,</w:t>
      </w:r>
      <w:r w:rsidR="00F663FE" w:rsidRPr="00F87000">
        <w:t xml:space="preserve"> and </w:t>
      </w:r>
      <w:r w:rsidR="004F0823" w:rsidRPr="00F87000">
        <w:t xml:space="preserve">to </w:t>
      </w:r>
      <w:r w:rsidR="00F663FE" w:rsidRPr="00F87000">
        <w:t>encourag</w:t>
      </w:r>
      <w:r w:rsidR="004F0823" w:rsidRPr="00F87000">
        <w:t>e</w:t>
      </w:r>
      <w:r w:rsidR="00F663FE" w:rsidRPr="00F87000">
        <w:t xml:space="preserve"> and monitor the implementation of the Convention.</w:t>
      </w:r>
      <w:r w:rsidRPr="00F87000">
        <w:t xml:space="preserve"> </w:t>
      </w:r>
      <w:r w:rsidR="00F663FE" w:rsidRPr="00F87000">
        <w:t xml:space="preserve">Finally, </w:t>
      </w:r>
      <w:r w:rsidR="004F0823" w:rsidRPr="00F87000">
        <w:t xml:space="preserve">the </w:t>
      </w:r>
      <w:r w:rsidR="00F663FE" w:rsidRPr="00F87000">
        <w:t xml:space="preserve">Bureau took an important decision </w:t>
      </w:r>
      <w:r w:rsidR="004F0823" w:rsidRPr="00F87000">
        <w:t xml:space="preserve">in </w:t>
      </w:r>
      <w:r w:rsidR="00F663FE" w:rsidRPr="00F87000">
        <w:t>ask</w:t>
      </w:r>
      <w:r w:rsidR="004F0823" w:rsidRPr="00F87000">
        <w:t>ing</w:t>
      </w:r>
      <w:r w:rsidR="00F663FE" w:rsidRPr="00F87000">
        <w:t xml:space="preserve"> the Secretariat to inscribe an item on the provisional agenda of this session to raise the case of the Aalst Carnival</w:t>
      </w:r>
      <w:r w:rsidR="00413900" w:rsidRPr="00F87000">
        <w:t xml:space="preserve"> [Belgium]</w:t>
      </w:r>
      <w:r w:rsidR="004F0823" w:rsidRPr="00F87000">
        <w:t>,</w:t>
      </w:r>
      <w:r w:rsidR="00F663FE" w:rsidRPr="00F87000">
        <w:t xml:space="preserve"> which was inscribed in 2010 on the Representative List. This was in </w:t>
      </w:r>
      <w:r w:rsidR="00F663FE" w:rsidRPr="00F87000">
        <w:lastRenderedPageBreak/>
        <w:t>response to a series of complaints received by the Secretariat from the public and third parties regarding this element</w:t>
      </w:r>
      <w:r w:rsidR="004F0823" w:rsidRPr="00F87000">
        <w:t xml:space="preserve">, the details of which would be discussed </w:t>
      </w:r>
      <w:r w:rsidR="00F663FE" w:rsidRPr="00F87000">
        <w:t xml:space="preserve">under </w:t>
      </w:r>
      <w:r w:rsidR="004F0823" w:rsidRPr="00F87000">
        <w:t xml:space="preserve">agenda </w:t>
      </w:r>
      <w:r w:rsidR="00F663FE" w:rsidRPr="00F87000">
        <w:t>item 12.</w:t>
      </w:r>
      <w:r w:rsidRPr="00F87000">
        <w:t xml:space="preserve"> </w:t>
      </w:r>
      <w:r w:rsidR="00F663FE" w:rsidRPr="00F87000">
        <w:t xml:space="preserve">Finally, as is the case every year, </w:t>
      </w:r>
      <w:r w:rsidR="004F0823" w:rsidRPr="00F87000">
        <w:t xml:space="preserve">the Bureau </w:t>
      </w:r>
      <w:r w:rsidR="00F663FE" w:rsidRPr="00F87000">
        <w:t>approved the timetable of the current session</w:t>
      </w:r>
      <w:r w:rsidR="004F0823" w:rsidRPr="00F87000">
        <w:t xml:space="preserve">, as </w:t>
      </w:r>
      <w:r w:rsidR="00F663FE" w:rsidRPr="00F87000">
        <w:t>was presented on 3 October during the information and exchange session.</w:t>
      </w:r>
      <w:r w:rsidR="004F0823" w:rsidRPr="00F87000">
        <w:t xml:space="preserve"> The Chairperson wished to </w:t>
      </w:r>
      <w:r w:rsidR="00F663FE" w:rsidRPr="00F87000">
        <w:t>underline that transparency continue</w:t>
      </w:r>
      <w:r w:rsidR="004F0823" w:rsidRPr="00F87000">
        <w:t>d</w:t>
      </w:r>
      <w:r w:rsidR="00F663FE" w:rsidRPr="00F87000">
        <w:t xml:space="preserve"> to be an important guiding principle for the organization of the meetings of </w:t>
      </w:r>
      <w:r w:rsidR="004F0823" w:rsidRPr="00F87000">
        <w:t xml:space="preserve">the </w:t>
      </w:r>
      <w:r w:rsidR="00F663FE" w:rsidRPr="00F87000">
        <w:t>Bureau.</w:t>
      </w:r>
      <w:r w:rsidRPr="00F87000">
        <w:t xml:space="preserve"> </w:t>
      </w:r>
      <w:r w:rsidR="00F663FE" w:rsidRPr="00F87000">
        <w:t xml:space="preserve">As was the case </w:t>
      </w:r>
      <w:r w:rsidR="004F0823" w:rsidRPr="00F87000">
        <w:t>in 2018,</w:t>
      </w:r>
      <w:r w:rsidR="00F663FE" w:rsidRPr="00F87000">
        <w:t xml:space="preserve"> and in accordance with </w:t>
      </w:r>
      <w:r w:rsidR="00B019FC" w:rsidRPr="00F87000">
        <w:t>R</w:t>
      </w:r>
      <w:r w:rsidR="00F663FE" w:rsidRPr="00F87000">
        <w:t>ecommendation 69 of the Open-Ended Working Group on Governance</w:t>
      </w:r>
      <w:r w:rsidR="00BE35D3">
        <w:t>,</w:t>
      </w:r>
      <w:r w:rsidR="00B019FC" w:rsidRPr="00F87000">
        <w:rPr>
          <w:rStyle w:val="FootnoteReference"/>
        </w:rPr>
        <w:footnoteReference w:id="3"/>
      </w:r>
      <w:r w:rsidR="00F663FE" w:rsidRPr="00F87000">
        <w:t xml:space="preserve"> the Secretariat </w:t>
      </w:r>
      <w:r w:rsidR="004F0823" w:rsidRPr="00F87000">
        <w:t xml:space="preserve">had </w:t>
      </w:r>
      <w:r w:rsidR="00F663FE" w:rsidRPr="00F87000">
        <w:t>ask</w:t>
      </w:r>
      <w:r w:rsidR="004F0823" w:rsidRPr="00F87000">
        <w:t>ed</w:t>
      </w:r>
      <w:r w:rsidR="00F663FE" w:rsidRPr="00F87000">
        <w:t xml:space="preserve"> </w:t>
      </w:r>
      <w:r w:rsidR="004F0823" w:rsidRPr="00F87000">
        <w:t xml:space="preserve">the </w:t>
      </w:r>
      <w:r w:rsidR="00F663FE" w:rsidRPr="00F87000">
        <w:t xml:space="preserve">Bureau members to communicate the date and venue of each Bureau meeting </w:t>
      </w:r>
      <w:r w:rsidR="004F0823" w:rsidRPr="00F87000">
        <w:t xml:space="preserve">to </w:t>
      </w:r>
      <w:r w:rsidR="00F663FE" w:rsidRPr="00F87000">
        <w:t xml:space="preserve">their respective Electoral Group. Furthermore, the agenda, documents and decisions of each Bureau meeting are published </w:t>
      </w:r>
      <w:hyperlink r:id="rId39" w:history="1">
        <w:r w:rsidR="00F663FE" w:rsidRPr="00F87000">
          <w:rPr>
            <w:rStyle w:val="Hyperlink"/>
          </w:rPr>
          <w:t>online</w:t>
        </w:r>
      </w:hyperlink>
      <w:r w:rsidR="00F663FE" w:rsidRPr="00F87000">
        <w:t xml:space="preserve"> and </w:t>
      </w:r>
      <w:r w:rsidR="003C3CAE" w:rsidRPr="00F87000">
        <w:t xml:space="preserve">are </w:t>
      </w:r>
      <w:r w:rsidR="00F663FE" w:rsidRPr="00F87000">
        <w:t xml:space="preserve">available for consultation. In addition, the Secretariat shares the decisions of the Bureau with all Committee </w:t>
      </w:r>
      <w:r w:rsidR="004F0823" w:rsidRPr="00F87000">
        <w:t>M</w:t>
      </w:r>
      <w:r w:rsidR="00F663FE" w:rsidRPr="00F87000">
        <w:t>embers through email communicati</w:t>
      </w:r>
      <w:r w:rsidR="003C3CAE" w:rsidRPr="00F87000">
        <w:t xml:space="preserve">on. </w:t>
      </w:r>
      <w:r w:rsidR="004F0823" w:rsidRPr="00F87000">
        <w:t xml:space="preserve">The floor was open </w:t>
      </w:r>
      <w:r w:rsidR="00F663FE" w:rsidRPr="00F87000">
        <w:t>for comments.</w:t>
      </w:r>
    </w:p>
    <w:p w14:paraId="7628B8BC" w14:textId="0153C3F5" w:rsidR="003C3CAE" w:rsidRPr="00F87000" w:rsidRDefault="003C3CAE" w:rsidP="0009147B">
      <w:pPr>
        <w:pStyle w:val="Orateurengris"/>
        <w:spacing w:before="120" w:after="0"/>
        <w:ind w:left="709" w:hanging="709"/>
      </w:pPr>
      <w:r w:rsidRPr="00F87000">
        <w:t xml:space="preserve">The </w:t>
      </w:r>
      <w:r w:rsidRPr="00F87000">
        <w:rPr>
          <w:b/>
        </w:rPr>
        <w:t>delegation of Palestine</w:t>
      </w:r>
      <w:r w:rsidRPr="00F87000">
        <w:t xml:space="preserve"> </w:t>
      </w:r>
      <w:r w:rsidR="005975FB" w:rsidRPr="00F87000">
        <w:rPr>
          <w:bCs/>
        </w:rPr>
        <w:t>asked that the timetable and the number of Bureau meetings be shown on the screen, which was duly displayed.</w:t>
      </w:r>
    </w:p>
    <w:p w14:paraId="1343ECAD" w14:textId="6451D390" w:rsidR="003C3CAE" w:rsidRPr="00F87000" w:rsidRDefault="003C3CAE" w:rsidP="003C3CAE">
      <w:pPr>
        <w:pStyle w:val="Orateurengris"/>
        <w:spacing w:before="120" w:after="0"/>
        <w:ind w:left="709" w:hanging="709"/>
      </w:pPr>
      <w:r w:rsidRPr="00F87000">
        <w:t xml:space="preserve">The </w:t>
      </w:r>
      <w:r w:rsidRPr="00F87000">
        <w:rPr>
          <w:b/>
        </w:rPr>
        <w:t>Secretary</w:t>
      </w:r>
      <w:r w:rsidRPr="00F87000">
        <w:t xml:space="preserve"> reminded the Committee that the timetable would be updated every day after the meetings of the Bureau.</w:t>
      </w:r>
    </w:p>
    <w:p w14:paraId="2FDB5D60" w14:textId="1BF5BF9E" w:rsidR="00F663FE" w:rsidRPr="00F87000" w:rsidRDefault="00DF1A2D" w:rsidP="00DF1A2D">
      <w:pPr>
        <w:pStyle w:val="Orateurengris"/>
        <w:spacing w:before="120" w:after="0"/>
        <w:ind w:left="709" w:hanging="709"/>
      </w:pPr>
      <w:r w:rsidRPr="00F87000">
        <w:t xml:space="preserve">The </w:t>
      </w:r>
      <w:r w:rsidRPr="00F87000">
        <w:rPr>
          <w:b/>
        </w:rPr>
        <w:t>Chairperson</w:t>
      </w:r>
      <w:r w:rsidRPr="00F87000">
        <w:t xml:space="preserve"> then turned </w:t>
      </w:r>
      <w:r w:rsidR="00F663FE" w:rsidRPr="00F87000">
        <w:t>to the second report and invite</w:t>
      </w:r>
      <w:r w:rsidRPr="00F87000">
        <w:t>d</w:t>
      </w:r>
      <w:r w:rsidR="00F663FE" w:rsidRPr="00F87000">
        <w:t xml:space="preserve"> the representative of the </w:t>
      </w:r>
      <w:r w:rsidR="00413900" w:rsidRPr="00F87000">
        <w:t>ICH</w:t>
      </w:r>
      <w:r w:rsidR="00AB0D00">
        <w:t xml:space="preserve"> </w:t>
      </w:r>
      <w:r w:rsidR="00F663FE" w:rsidRPr="00F87000">
        <w:t>NGO Forum</w:t>
      </w:r>
      <w:r w:rsidRPr="00F87000">
        <w:t xml:space="preserve">, Mr Jorge Gustavo </w:t>
      </w:r>
      <w:proofErr w:type="spellStart"/>
      <w:r w:rsidRPr="00F87000">
        <w:t>Caicedo</w:t>
      </w:r>
      <w:proofErr w:type="spellEnd"/>
      <w:r w:rsidRPr="00F87000">
        <w:t xml:space="preserve"> and representative of the NGO Intangible Cultural Heritage </w:t>
      </w:r>
      <w:r w:rsidR="00B019FC" w:rsidRPr="00F87000">
        <w:t>Encyclopaedia</w:t>
      </w:r>
      <w:r w:rsidRPr="00F87000">
        <w:t>, to briefly present the NGO Forum activities</w:t>
      </w:r>
      <w:r w:rsidR="00B019FC" w:rsidRPr="00F87000">
        <w:t>;</w:t>
      </w:r>
      <w:r w:rsidRPr="00F87000">
        <w:t xml:space="preserve"> </w:t>
      </w:r>
      <w:r w:rsidR="00B019FC" w:rsidRPr="00F87000">
        <w:t xml:space="preserve">a presentation that had first </w:t>
      </w:r>
      <w:r w:rsidRPr="00F87000">
        <w:t xml:space="preserve">been introduced </w:t>
      </w:r>
      <w:r w:rsidR="00B019FC" w:rsidRPr="00F87000">
        <w:t xml:space="preserve">at </w:t>
      </w:r>
      <w:r w:rsidRPr="00F87000">
        <w:t>the eighth session of the Committee in 2013</w:t>
      </w:r>
      <w:r w:rsidR="00F663FE" w:rsidRPr="00F87000">
        <w:t>.</w:t>
      </w:r>
    </w:p>
    <w:p w14:paraId="29CA313D" w14:textId="3DC4C8BF" w:rsidR="00413900" w:rsidRPr="00F87000" w:rsidRDefault="00413900" w:rsidP="00413900">
      <w:pPr>
        <w:pStyle w:val="Orateurengris"/>
        <w:numPr>
          <w:ilvl w:val="0"/>
          <w:numId w:val="0"/>
        </w:numPr>
        <w:spacing w:before="120" w:after="0"/>
        <w:rPr>
          <w:b/>
        </w:rPr>
      </w:pPr>
      <w:r w:rsidRPr="00F87000">
        <w:rPr>
          <w:b/>
          <w:u w:val="single"/>
        </w:rPr>
        <w:t>Report of the ICH</w:t>
      </w:r>
      <w:r w:rsidR="00AB0D00">
        <w:rPr>
          <w:b/>
          <w:u w:val="single"/>
        </w:rPr>
        <w:t xml:space="preserve"> </w:t>
      </w:r>
      <w:r w:rsidRPr="00F87000">
        <w:rPr>
          <w:b/>
          <w:u w:val="single"/>
        </w:rPr>
        <w:t>NGO Forum</w:t>
      </w:r>
    </w:p>
    <w:p w14:paraId="05C0DF70" w14:textId="16D4F32A" w:rsidR="00056228" w:rsidRPr="00F87000" w:rsidRDefault="00A34A0B" w:rsidP="00E470F3">
      <w:pPr>
        <w:pStyle w:val="Orateurengris"/>
        <w:spacing w:before="120"/>
        <w:ind w:left="709" w:hanging="709"/>
        <w:rPr>
          <w:bCs/>
          <w:color w:val="000000" w:themeColor="text1"/>
        </w:rPr>
      </w:pPr>
      <w:r w:rsidRPr="00F87000">
        <w:rPr>
          <w:color w:val="000000" w:themeColor="text1"/>
        </w:rPr>
        <w:t>The</w:t>
      </w:r>
      <w:r w:rsidRPr="00F87000">
        <w:rPr>
          <w:b/>
          <w:color w:val="000000" w:themeColor="text1"/>
        </w:rPr>
        <w:t xml:space="preserve"> Representative of the ICH</w:t>
      </w:r>
      <w:r w:rsidR="00AB0D00">
        <w:rPr>
          <w:b/>
          <w:color w:val="000000" w:themeColor="text1"/>
        </w:rPr>
        <w:t xml:space="preserve"> </w:t>
      </w:r>
      <w:r w:rsidRPr="00F87000">
        <w:rPr>
          <w:b/>
          <w:color w:val="000000" w:themeColor="text1"/>
        </w:rPr>
        <w:t xml:space="preserve">NGO Forum, </w:t>
      </w:r>
      <w:r w:rsidR="00DF1A2D" w:rsidRPr="00F87000">
        <w:rPr>
          <w:b/>
        </w:rPr>
        <w:t xml:space="preserve">Mr Jorge Gustavo </w:t>
      </w:r>
      <w:proofErr w:type="spellStart"/>
      <w:r w:rsidR="00DF1A2D" w:rsidRPr="00F87000">
        <w:rPr>
          <w:b/>
        </w:rPr>
        <w:t>Caicedo</w:t>
      </w:r>
      <w:proofErr w:type="spellEnd"/>
      <w:r w:rsidR="003D31C2" w:rsidRPr="00F87000">
        <w:t>,</w:t>
      </w:r>
      <w:r w:rsidR="00DF1A2D" w:rsidRPr="00F87000">
        <w:rPr>
          <w:color w:val="000000" w:themeColor="text1"/>
        </w:rPr>
        <w:t xml:space="preserve"> </w:t>
      </w:r>
      <w:r w:rsidR="00056228" w:rsidRPr="00F87000">
        <w:rPr>
          <w:color w:val="000000" w:themeColor="text1"/>
        </w:rPr>
        <w:t xml:space="preserve">spoke on behalf </w:t>
      </w:r>
      <w:r w:rsidR="00765561" w:rsidRPr="00F87000">
        <w:t xml:space="preserve">of the Steering Committee of the </w:t>
      </w:r>
      <w:r w:rsidR="00056228" w:rsidRPr="00F87000">
        <w:t>F</w:t>
      </w:r>
      <w:r w:rsidR="00765561" w:rsidRPr="00F87000">
        <w:t xml:space="preserve">orum </w:t>
      </w:r>
      <w:r w:rsidR="00056228" w:rsidRPr="00F87000">
        <w:t xml:space="preserve">that </w:t>
      </w:r>
      <w:r w:rsidR="00765561" w:rsidRPr="00F87000">
        <w:t>represent</w:t>
      </w:r>
      <w:r w:rsidR="00056228" w:rsidRPr="00F87000">
        <w:t xml:space="preserve">s the </w:t>
      </w:r>
      <w:r w:rsidR="00765561" w:rsidRPr="00F87000">
        <w:t xml:space="preserve">104 accredited </w:t>
      </w:r>
      <w:r w:rsidR="00E470F3" w:rsidRPr="00F87000">
        <w:t xml:space="preserve">NGOs </w:t>
      </w:r>
      <w:r w:rsidR="00765561" w:rsidRPr="00F87000">
        <w:t xml:space="preserve">present at </w:t>
      </w:r>
      <w:r w:rsidR="00056228" w:rsidRPr="00F87000">
        <w:t>the session</w:t>
      </w:r>
      <w:r w:rsidR="00765561" w:rsidRPr="00F87000">
        <w:t>. Culture is the dialogue between individuals and their environment</w:t>
      </w:r>
      <w:r w:rsidR="00056228" w:rsidRPr="00F87000">
        <w:t xml:space="preserve"> that is as </w:t>
      </w:r>
      <w:r w:rsidR="00765561" w:rsidRPr="00F87000">
        <w:t xml:space="preserve">particular and unique as the diversity of </w:t>
      </w:r>
      <w:r w:rsidR="00056228" w:rsidRPr="00F87000">
        <w:t xml:space="preserve">the </w:t>
      </w:r>
      <w:r w:rsidR="00E470F3" w:rsidRPr="00F87000">
        <w:t>E</w:t>
      </w:r>
      <w:r w:rsidR="00765561" w:rsidRPr="00F87000">
        <w:t>arth</w:t>
      </w:r>
      <w:r w:rsidR="00E470F3" w:rsidRPr="00F87000">
        <w:t xml:space="preserve">. </w:t>
      </w:r>
      <w:r w:rsidR="00B019FC" w:rsidRPr="00F87000">
        <w:t>However, a</w:t>
      </w:r>
      <w:r w:rsidR="00056228" w:rsidRPr="00F87000">
        <w:t xml:space="preserve">s </w:t>
      </w:r>
      <w:r w:rsidR="00765561" w:rsidRPr="00F87000">
        <w:t>heirs of these cultures</w:t>
      </w:r>
      <w:r w:rsidR="00056228" w:rsidRPr="00F87000">
        <w:t>,</w:t>
      </w:r>
      <w:r w:rsidR="00765561" w:rsidRPr="00F87000">
        <w:t xml:space="preserve"> cultural heritage faces challenges as never before: climate change, migration and armed conflicts. </w:t>
      </w:r>
      <w:r w:rsidR="00056228" w:rsidRPr="00F87000">
        <w:t>The representatives of the NGOs c</w:t>
      </w:r>
      <w:r w:rsidR="00413900" w:rsidRPr="00F87000">
        <w:t>a</w:t>
      </w:r>
      <w:r w:rsidR="00056228" w:rsidRPr="00F87000">
        <w:t xml:space="preserve">me together </w:t>
      </w:r>
      <w:r w:rsidR="00765561" w:rsidRPr="00F87000">
        <w:t xml:space="preserve">as organized citizens to share </w:t>
      </w:r>
      <w:r w:rsidR="00056228" w:rsidRPr="00F87000">
        <w:t xml:space="preserve">their </w:t>
      </w:r>
      <w:r w:rsidR="00765561" w:rsidRPr="00F87000">
        <w:t>experience</w:t>
      </w:r>
      <w:r w:rsidR="00056228" w:rsidRPr="00F87000">
        <w:t>s</w:t>
      </w:r>
      <w:r w:rsidR="00765561" w:rsidRPr="00F87000">
        <w:t xml:space="preserve"> </w:t>
      </w:r>
      <w:r w:rsidR="00056228" w:rsidRPr="00F87000">
        <w:t xml:space="preserve">so as </w:t>
      </w:r>
      <w:r w:rsidR="00765561" w:rsidRPr="00F87000">
        <w:t xml:space="preserve">to </w:t>
      </w:r>
      <w:r w:rsidR="00056228" w:rsidRPr="00F87000">
        <w:t xml:space="preserve">help find </w:t>
      </w:r>
      <w:r w:rsidR="00765561" w:rsidRPr="00F87000">
        <w:t>solution</w:t>
      </w:r>
      <w:r w:rsidR="00056228" w:rsidRPr="00F87000">
        <w:t>s</w:t>
      </w:r>
      <w:r w:rsidR="00765561" w:rsidRPr="00F87000">
        <w:t xml:space="preserve"> to these challenges. </w:t>
      </w:r>
      <w:r w:rsidR="00056228" w:rsidRPr="00F87000">
        <w:t xml:space="preserve">The Forum held a </w:t>
      </w:r>
      <w:r w:rsidR="008148FE">
        <w:t>capacity-building</w:t>
      </w:r>
      <w:r w:rsidR="008148FE" w:rsidRPr="00F87000">
        <w:t xml:space="preserve"> </w:t>
      </w:r>
      <w:r w:rsidR="008148FE">
        <w:t xml:space="preserve">workshop </w:t>
      </w:r>
      <w:r w:rsidR="00765561" w:rsidRPr="00F87000">
        <w:t xml:space="preserve">on Saturday </w:t>
      </w:r>
      <w:r w:rsidR="00056228" w:rsidRPr="00F87000">
        <w:t xml:space="preserve">[7 December] to </w:t>
      </w:r>
      <w:r w:rsidR="00B019FC" w:rsidRPr="00F87000">
        <w:t>explain to</w:t>
      </w:r>
      <w:r w:rsidR="00056228" w:rsidRPr="00F87000">
        <w:t xml:space="preserve"> </w:t>
      </w:r>
      <w:r w:rsidR="00765561" w:rsidRPr="00F87000">
        <w:t xml:space="preserve">new actors </w:t>
      </w:r>
      <w:r w:rsidR="00056228" w:rsidRPr="00F87000">
        <w:t xml:space="preserve">how to </w:t>
      </w:r>
      <w:r w:rsidR="00765561" w:rsidRPr="00F87000">
        <w:t xml:space="preserve">implement the </w:t>
      </w:r>
      <w:r w:rsidR="00056228" w:rsidRPr="00F87000">
        <w:t>C</w:t>
      </w:r>
      <w:r w:rsidR="00765561" w:rsidRPr="00F87000">
        <w:t xml:space="preserve">onvention </w:t>
      </w:r>
      <w:r w:rsidR="00056228" w:rsidRPr="00F87000">
        <w:t xml:space="preserve">at </w:t>
      </w:r>
      <w:r w:rsidR="00765561" w:rsidRPr="00F87000">
        <w:t>the local, national and international level</w:t>
      </w:r>
      <w:r w:rsidR="00056228" w:rsidRPr="00F87000">
        <w:t>s</w:t>
      </w:r>
      <w:r w:rsidR="00765561" w:rsidRPr="00F87000">
        <w:t xml:space="preserve">, </w:t>
      </w:r>
      <w:r w:rsidR="000C4CFE" w:rsidRPr="00F87000">
        <w:t xml:space="preserve">as well as </w:t>
      </w:r>
      <w:r w:rsidR="00765561" w:rsidRPr="00F87000">
        <w:t xml:space="preserve">a workshop on </w:t>
      </w:r>
      <w:r w:rsidR="000C4CFE" w:rsidRPr="00F87000">
        <w:t xml:space="preserve">the </w:t>
      </w:r>
      <w:r w:rsidR="00765561" w:rsidRPr="00F87000">
        <w:t xml:space="preserve">advisory functions of </w:t>
      </w:r>
      <w:r w:rsidR="00056228" w:rsidRPr="00F87000">
        <w:t xml:space="preserve">the </w:t>
      </w:r>
      <w:r w:rsidR="00765561" w:rsidRPr="00F87000">
        <w:t xml:space="preserve">accredited organizations. </w:t>
      </w:r>
      <w:r w:rsidR="00056228" w:rsidRPr="00F87000">
        <w:t xml:space="preserve">An </w:t>
      </w:r>
      <w:r w:rsidR="00765561" w:rsidRPr="00F87000">
        <w:t xml:space="preserve">assessment of needs, opportunities and challenges for each region </w:t>
      </w:r>
      <w:r w:rsidR="00056228" w:rsidRPr="00F87000">
        <w:t xml:space="preserve">was made </w:t>
      </w:r>
      <w:r w:rsidR="00765561" w:rsidRPr="00F87000">
        <w:t xml:space="preserve">and </w:t>
      </w:r>
      <w:r w:rsidR="00056228" w:rsidRPr="00F87000">
        <w:t xml:space="preserve">the participants </w:t>
      </w:r>
      <w:r w:rsidR="000C4CFE" w:rsidRPr="00F87000">
        <w:t xml:space="preserve">learned from the </w:t>
      </w:r>
      <w:r w:rsidR="00765561" w:rsidRPr="00F87000">
        <w:t xml:space="preserve">safeguarding experiences of three Colombian organizations working with bearers of intangible cultural heritage. </w:t>
      </w:r>
      <w:r w:rsidR="00056228" w:rsidRPr="00F87000">
        <w:t xml:space="preserve">A </w:t>
      </w:r>
      <w:r w:rsidR="00765561" w:rsidRPr="00F87000">
        <w:t xml:space="preserve">symposium </w:t>
      </w:r>
      <w:r w:rsidR="00056228" w:rsidRPr="00F87000">
        <w:t xml:space="preserve">was held on Sunday [8 December] </w:t>
      </w:r>
      <w:r w:rsidR="000C4CFE" w:rsidRPr="00F87000">
        <w:t xml:space="preserve">to share challenges faced by intangible cultural heritage in urban contexts with six presentations of </w:t>
      </w:r>
      <w:r w:rsidR="00765561" w:rsidRPr="00F87000">
        <w:t xml:space="preserve">experiences from different parts of the world. </w:t>
      </w:r>
      <w:r w:rsidR="00056228" w:rsidRPr="00F87000">
        <w:t xml:space="preserve">Another topic discussed was </w:t>
      </w:r>
      <w:r w:rsidR="00765561" w:rsidRPr="00F87000">
        <w:t xml:space="preserve">how NGOs can contribute to </w:t>
      </w:r>
      <w:r w:rsidR="00056228" w:rsidRPr="00F87000">
        <w:t xml:space="preserve">the </w:t>
      </w:r>
      <w:r w:rsidR="00765561" w:rsidRPr="00F87000">
        <w:t xml:space="preserve">multiple challenges </w:t>
      </w:r>
      <w:r w:rsidR="00056228" w:rsidRPr="00F87000">
        <w:t xml:space="preserve">of </w:t>
      </w:r>
      <w:r w:rsidR="00765561" w:rsidRPr="00F87000">
        <w:t>the listing mechanism for the local bearers.</w:t>
      </w:r>
    </w:p>
    <w:p w14:paraId="6E505239" w14:textId="5FE79285" w:rsidR="00765561" w:rsidRPr="00F87000" w:rsidRDefault="005D1764" w:rsidP="00E470F3">
      <w:pPr>
        <w:pStyle w:val="Orateurengris"/>
        <w:spacing w:before="120"/>
        <w:ind w:left="709" w:hanging="709"/>
        <w:rPr>
          <w:bCs/>
          <w:color w:val="000000" w:themeColor="text1"/>
        </w:rPr>
      </w:pPr>
      <w:r w:rsidRPr="00F87000">
        <w:rPr>
          <w:b/>
        </w:rPr>
        <w:t xml:space="preserve">Mr Jorge Gustavo </w:t>
      </w:r>
      <w:proofErr w:type="spellStart"/>
      <w:r w:rsidRPr="00F87000">
        <w:rPr>
          <w:b/>
        </w:rPr>
        <w:t>Caicedo</w:t>
      </w:r>
      <w:proofErr w:type="spellEnd"/>
      <w:r w:rsidRPr="00F87000">
        <w:rPr>
          <w:color w:val="000000" w:themeColor="text1"/>
        </w:rPr>
        <w:t xml:space="preserve"> </w:t>
      </w:r>
      <w:r w:rsidR="00056228" w:rsidRPr="00F87000">
        <w:t xml:space="preserve">then highlighted </w:t>
      </w:r>
      <w:r w:rsidR="00765561" w:rsidRPr="00F87000">
        <w:t xml:space="preserve">several </w:t>
      </w:r>
      <w:r w:rsidR="00CD478A" w:rsidRPr="00F87000">
        <w:t xml:space="preserve">of the </w:t>
      </w:r>
      <w:r w:rsidR="00765561" w:rsidRPr="00F87000">
        <w:t xml:space="preserve">outcomes of </w:t>
      </w:r>
      <w:r w:rsidR="00056228" w:rsidRPr="00F87000">
        <w:t xml:space="preserve">the </w:t>
      </w:r>
      <w:r w:rsidR="00765561" w:rsidRPr="00F87000">
        <w:t>capacity</w:t>
      </w:r>
      <w:r w:rsidR="00056228" w:rsidRPr="00F87000">
        <w:t>-</w:t>
      </w:r>
      <w:r w:rsidR="00765561" w:rsidRPr="00F87000">
        <w:t xml:space="preserve">building </w:t>
      </w:r>
      <w:r w:rsidR="000C4CFE" w:rsidRPr="00F87000">
        <w:t xml:space="preserve">event </w:t>
      </w:r>
      <w:r w:rsidR="00765561" w:rsidRPr="00F87000">
        <w:t xml:space="preserve">and the symposium. </w:t>
      </w:r>
      <w:r w:rsidR="00056228" w:rsidRPr="00F87000">
        <w:t>The ICH</w:t>
      </w:r>
      <w:r w:rsidR="00AD691F">
        <w:t xml:space="preserve"> </w:t>
      </w:r>
      <w:r w:rsidR="00056228" w:rsidRPr="00F87000">
        <w:t xml:space="preserve">NGO Steering Committee was </w:t>
      </w:r>
      <w:r w:rsidR="00765561" w:rsidRPr="00F87000">
        <w:t xml:space="preserve">working on a field toolkit </w:t>
      </w:r>
      <w:r w:rsidR="00056228" w:rsidRPr="00F87000">
        <w:t xml:space="preserve">to </w:t>
      </w:r>
      <w:r w:rsidR="00765561" w:rsidRPr="00F87000">
        <w:t xml:space="preserve">facilitate the work of promoters and bearers of </w:t>
      </w:r>
      <w:r w:rsidR="000C4CFE" w:rsidRPr="00F87000">
        <w:t>intangible cultural heritage</w:t>
      </w:r>
      <w:r w:rsidR="00056228" w:rsidRPr="00F87000">
        <w:t>,</w:t>
      </w:r>
      <w:r w:rsidR="00765561" w:rsidRPr="00F87000">
        <w:t xml:space="preserve"> and </w:t>
      </w:r>
      <w:r w:rsidR="00056228" w:rsidRPr="00F87000">
        <w:t xml:space="preserve">it was </w:t>
      </w:r>
      <w:r w:rsidR="00765561" w:rsidRPr="00F87000">
        <w:t xml:space="preserve">about to create an ethical code for tourism with </w:t>
      </w:r>
      <w:r w:rsidR="00CD478A" w:rsidRPr="00F87000">
        <w:t xml:space="preserve">regard to </w:t>
      </w:r>
      <w:r w:rsidR="000C4CFE" w:rsidRPr="00F87000">
        <w:t>intangible cultural heritage</w:t>
      </w:r>
      <w:r w:rsidR="00765561" w:rsidRPr="00F87000">
        <w:t xml:space="preserve">. </w:t>
      </w:r>
      <w:r w:rsidR="00056228" w:rsidRPr="00F87000">
        <w:t xml:space="preserve">The </w:t>
      </w:r>
      <w:r w:rsidR="00765561" w:rsidRPr="00F87000">
        <w:t>challenges of the listing mechanism</w:t>
      </w:r>
      <w:r w:rsidRPr="00F87000">
        <w:t xml:space="preserve"> was also widely discussed</w:t>
      </w:r>
      <w:r w:rsidR="00765561" w:rsidRPr="00F87000">
        <w:t xml:space="preserve"> </w:t>
      </w:r>
      <w:r w:rsidRPr="00F87000">
        <w:t xml:space="preserve">and a </w:t>
      </w:r>
      <w:r w:rsidR="00765561" w:rsidRPr="00F87000">
        <w:t xml:space="preserve">written working proposal </w:t>
      </w:r>
      <w:r w:rsidRPr="00F87000">
        <w:t xml:space="preserve">would be presented under agenda item 14 </w:t>
      </w:r>
      <w:r w:rsidR="00765561" w:rsidRPr="00F87000">
        <w:t xml:space="preserve">and made publicly available with </w:t>
      </w:r>
      <w:r w:rsidRPr="00F87000">
        <w:t xml:space="preserve">a </w:t>
      </w:r>
      <w:r w:rsidR="00765561" w:rsidRPr="00F87000">
        <w:t>view to include recommendations into the global reflection process on the reform of the listing mechanism</w:t>
      </w:r>
      <w:r w:rsidR="00E470F3" w:rsidRPr="00F87000">
        <w:t>.</w:t>
      </w:r>
      <w:r w:rsidR="00765561" w:rsidRPr="00F87000">
        <w:t xml:space="preserve"> </w:t>
      </w:r>
      <w:r w:rsidR="00E470F3" w:rsidRPr="00F87000">
        <w:t xml:space="preserve">The </w:t>
      </w:r>
      <w:r w:rsidR="00765561" w:rsidRPr="00F87000">
        <w:t>ICH</w:t>
      </w:r>
      <w:r w:rsidR="00AD691F">
        <w:t xml:space="preserve"> </w:t>
      </w:r>
      <w:r w:rsidR="00765561" w:rsidRPr="00F87000">
        <w:t xml:space="preserve">NGO Forum </w:t>
      </w:r>
      <w:r w:rsidR="00CD478A" w:rsidRPr="00F87000">
        <w:t xml:space="preserve">sought </w:t>
      </w:r>
      <w:r w:rsidR="00765561" w:rsidRPr="00F87000">
        <w:t>to add all the voices of the accredited NGOs</w:t>
      </w:r>
      <w:r w:rsidR="00CD478A" w:rsidRPr="00F87000">
        <w:t>,</w:t>
      </w:r>
      <w:r w:rsidR="00765561" w:rsidRPr="00F87000">
        <w:t xml:space="preserve"> </w:t>
      </w:r>
      <w:r w:rsidRPr="00F87000">
        <w:t xml:space="preserve">and it was </w:t>
      </w:r>
      <w:r w:rsidR="00765561" w:rsidRPr="00F87000">
        <w:t xml:space="preserve">thus in </w:t>
      </w:r>
      <w:r w:rsidRPr="00F87000">
        <w:t xml:space="preserve">the </w:t>
      </w:r>
      <w:r w:rsidR="00765561" w:rsidRPr="00F87000">
        <w:t xml:space="preserve">process </w:t>
      </w:r>
      <w:r w:rsidRPr="00F87000">
        <w:t xml:space="preserve">of </w:t>
      </w:r>
      <w:r w:rsidR="00765561" w:rsidRPr="00F87000">
        <w:t>strengthen</w:t>
      </w:r>
      <w:r w:rsidRPr="00F87000">
        <w:t>ing</w:t>
      </w:r>
      <w:r w:rsidR="00765561" w:rsidRPr="00F87000">
        <w:t xml:space="preserve"> </w:t>
      </w:r>
      <w:r w:rsidRPr="00F87000">
        <w:t xml:space="preserve">its </w:t>
      </w:r>
      <w:r w:rsidR="00765561" w:rsidRPr="00F87000">
        <w:t>governance by creating a code of conduct and operating rules that ha</w:t>
      </w:r>
      <w:r w:rsidRPr="00F87000">
        <w:t>d</w:t>
      </w:r>
      <w:r w:rsidR="00765561" w:rsidRPr="00F87000">
        <w:t xml:space="preserve"> been </w:t>
      </w:r>
      <w:r w:rsidRPr="00F87000">
        <w:t xml:space="preserve">presented </w:t>
      </w:r>
      <w:r w:rsidR="00765561" w:rsidRPr="00F87000">
        <w:t xml:space="preserve">to the NGOs. </w:t>
      </w:r>
      <w:r w:rsidRPr="00F87000">
        <w:t xml:space="preserve">Mr </w:t>
      </w:r>
      <w:proofErr w:type="spellStart"/>
      <w:r w:rsidRPr="00F87000">
        <w:t>Caicedo</w:t>
      </w:r>
      <w:proofErr w:type="spellEnd"/>
      <w:r w:rsidRPr="00F87000">
        <w:t xml:space="preserve"> </w:t>
      </w:r>
      <w:r w:rsidR="00765561" w:rsidRPr="00F87000">
        <w:t>invite</w:t>
      </w:r>
      <w:r w:rsidRPr="00F87000">
        <w:t>d</w:t>
      </w:r>
      <w:r w:rsidR="00765561" w:rsidRPr="00F87000">
        <w:t xml:space="preserve"> </w:t>
      </w:r>
      <w:r w:rsidRPr="00F87000">
        <w:t xml:space="preserve">all the delegates </w:t>
      </w:r>
      <w:r w:rsidR="00765561" w:rsidRPr="00F87000">
        <w:t>to participate in the events of the NGOs</w:t>
      </w:r>
      <w:r w:rsidRPr="00F87000">
        <w:t xml:space="preserve">, adding that there was a </w:t>
      </w:r>
      <w:r w:rsidR="00765561" w:rsidRPr="00F87000">
        <w:t xml:space="preserve">presentation of </w:t>
      </w:r>
      <w:r w:rsidR="00DF42BF" w:rsidRPr="00F87000">
        <w:t xml:space="preserve">the recently published </w:t>
      </w:r>
      <w:r w:rsidRPr="00324287">
        <w:t>#</w:t>
      </w:r>
      <w:proofErr w:type="spellStart"/>
      <w:r w:rsidRPr="00324287">
        <w:t>H</w:t>
      </w:r>
      <w:r w:rsidR="00765561" w:rsidRPr="00324287">
        <w:t>eritage</w:t>
      </w:r>
      <w:r w:rsidRPr="00324287">
        <w:t>A</w:t>
      </w:r>
      <w:r w:rsidR="00765561" w:rsidRPr="00324287">
        <w:t>live</w:t>
      </w:r>
      <w:proofErr w:type="spellEnd"/>
      <w:r w:rsidR="00765561" w:rsidRPr="00F87000">
        <w:t xml:space="preserve"> book </w:t>
      </w:r>
      <w:r w:rsidR="00DF42BF" w:rsidRPr="00324287">
        <w:t>T</w:t>
      </w:r>
      <w:r w:rsidR="00765561" w:rsidRPr="00324287">
        <w:t xml:space="preserve">raditional </w:t>
      </w:r>
      <w:r w:rsidR="00DF42BF" w:rsidRPr="00324287">
        <w:t>F</w:t>
      </w:r>
      <w:r w:rsidR="00765561" w:rsidRPr="00324287">
        <w:t>ood</w:t>
      </w:r>
      <w:r w:rsidR="00DF42BF" w:rsidRPr="00324287">
        <w:rPr>
          <w:rStyle w:val="FootnoteReference"/>
        </w:rPr>
        <w:footnoteReference w:id="4"/>
      </w:r>
      <w:r w:rsidR="00765561" w:rsidRPr="00F87000">
        <w:t xml:space="preserve"> that </w:t>
      </w:r>
      <w:r w:rsidR="00DF42BF" w:rsidRPr="00F87000">
        <w:t xml:space="preserve">presents </w:t>
      </w:r>
      <w:r w:rsidR="00765561" w:rsidRPr="00F87000">
        <w:t xml:space="preserve">17 examples of good practices worldwide. </w:t>
      </w:r>
      <w:r w:rsidR="00E470F3" w:rsidRPr="00F87000">
        <w:t>F</w:t>
      </w:r>
      <w:r w:rsidR="00765561" w:rsidRPr="00F87000">
        <w:t>inally</w:t>
      </w:r>
      <w:r w:rsidR="00DF42BF" w:rsidRPr="00F87000">
        <w:t>, the ICH</w:t>
      </w:r>
      <w:r w:rsidR="00AD691F">
        <w:t xml:space="preserve"> </w:t>
      </w:r>
      <w:r w:rsidR="00DF42BF" w:rsidRPr="00F87000">
        <w:t xml:space="preserve">NGO Forum </w:t>
      </w:r>
      <w:r w:rsidR="00765561" w:rsidRPr="00F87000">
        <w:t>thank</w:t>
      </w:r>
      <w:r w:rsidR="00CD478A" w:rsidRPr="00F87000">
        <w:t>ed</w:t>
      </w:r>
      <w:r w:rsidR="00765561" w:rsidRPr="00F87000">
        <w:t xml:space="preserve"> the governments of Sweden and Singapore </w:t>
      </w:r>
      <w:r w:rsidR="00DF42BF" w:rsidRPr="00F87000">
        <w:lastRenderedPageBreak/>
        <w:t xml:space="preserve">for their generous support </w:t>
      </w:r>
      <w:r w:rsidR="00765561" w:rsidRPr="00F87000">
        <w:t xml:space="preserve">that made </w:t>
      </w:r>
      <w:r w:rsidR="00DF42BF" w:rsidRPr="00F87000">
        <w:t xml:space="preserve">the </w:t>
      </w:r>
      <w:r w:rsidR="00765561" w:rsidRPr="00F87000">
        <w:t>capacity</w:t>
      </w:r>
      <w:r w:rsidR="00E470F3" w:rsidRPr="00F87000">
        <w:t>-</w:t>
      </w:r>
      <w:r w:rsidR="00765561" w:rsidRPr="00F87000">
        <w:t xml:space="preserve">building </w:t>
      </w:r>
      <w:r w:rsidR="00DF42BF" w:rsidRPr="00F87000">
        <w:t xml:space="preserve">meeting </w:t>
      </w:r>
      <w:r w:rsidR="00765561" w:rsidRPr="00F87000">
        <w:t>and the symposium such a great</w:t>
      </w:r>
      <w:r w:rsidR="00765561" w:rsidRPr="00F87000">
        <w:rPr>
          <w:bCs/>
          <w:color w:val="000000" w:themeColor="text1"/>
        </w:rPr>
        <w:t xml:space="preserve"> </w:t>
      </w:r>
      <w:r w:rsidR="00765561" w:rsidRPr="00F87000">
        <w:t xml:space="preserve">success, as well as the </w:t>
      </w:r>
      <w:r w:rsidR="00E470F3" w:rsidRPr="00F87000">
        <w:t>R</w:t>
      </w:r>
      <w:r w:rsidR="00765561" w:rsidRPr="00F87000">
        <w:t xml:space="preserve">epublic of Colombia for </w:t>
      </w:r>
      <w:r w:rsidR="00CD478A" w:rsidRPr="00F87000">
        <w:t xml:space="preserve">its </w:t>
      </w:r>
      <w:r w:rsidR="00765561" w:rsidRPr="00F87000">
        <w:t>hospitality</w:t>
      </w:r>
      <w:r w:rsidR="00E470F3" w:rsidRPr="00F87000">
        <w:t>.</w:t>
      </w:r>
    </w:p>
    <w:p w14:paraId="15FAF4A8" w14:textId="04DCBEFE" w:rsidR="005975FB" w:rsidRPr="00F87000" w:rsidRDefault="00DF1A2D" w:rsidP="005975FB">
      <w:pPr>
        <w:pStyle w:val="Orateurengris"/>
        <w:spacing w:before="120"/>
        <w:ind w:left="709" w:hanging="709"/>
        <w:rPr>
          <w:bCs/>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w:t>
      </w:r>
      <w:r w:rsidR="00DF42BF" w:rsidRPr="00F87000">
        <w:t>t</w:t>
      </w:r>
      <w:r w:rsidRPr="00F87000">
        <w:t>hank</w:t>
      </w:r>
      <w:r w:rsidR="00DF42BF" w:rsidRPr="00F87000">
        <w:t>ed</w:t>
      </w:r>
      <w:r w:rsidRPr="00F87000">
        <w:t xml:space="preserve"> </w:t>
      </w:r>
      <w:r w:rsidR="00DF42BF" w:rsidRPr="00F87000">
        <w:t xml:space="preserve">Mr </w:t>
      </w:r>
      <w:proofErr w:type="spellStart"/>
      <w:r w:rsidR="00DF42BF" w:rsidRPr="00F87000">
        <w:t>Caicedo</w:t>
      </w:r>
      <w:proofErr w:type="spellEnd"/>
      <w:r w:rsidR="00DF42BF" w:rsidRPr="00F87000">
        <w:rPr>
          <w:color w:val="000000" w:themeColor="text1"/>
        </w:rPr>
        <w:t xml:space="preserve"> </w:t>
      </w:r>
      <w:r w:rsidRPr="00F87000">
        <w:t xml:space="preserve">for updating the Committee on the important discussions and work accomplished by the </w:t>
      </w:r>
      <w:r w:rsidR="00DF42BF" w:rsidRPr="00F87000">
        <w:t>ICH</w:t>
      </w:r>
      <w:r w:rsidR="00AD691F">
        <w:t xml:space="preserve"> </w:t>
      </w:r>
      <w:r w:rsidRPr="00F87000">
        <w:t xml:space="preserve">NGO Forum. </w:t>
      </w:r>
      <w:r w:rsidR="00DF42BF" w:rsidRPr="00F87000">
        <w:t xml:space="preserve">The Committee was </w:t>
      </w:r>
      <w:r w:rsidRPr="00F87000">
        <w:t xml:space="preserve">grateful for the Forum’s continuous efforts in the implementation </w:t>
      </w:r>
      <w:r w:rsidR="00DF42BF" w:rsidRPr="00F87000">
        <w:t xml:space="preserve">of </w:t>
      </w:r>
      <w:r w:rsidRPr="00F87000">
        <w:t>work accomplished by NGOs in safeguarding intangible cultural heritage.</w:t>
      </w:r>
      <w:r w:rsidRPr="00F87000">
        <w:rPr>
          <w:bCs/>
          <w:color w:val="000000" w:themeColor="text1"/>
        </w:rPr>
        <w:t xml:space="preserve"> </w:t>
      </w:r>
      <w:r w:rsidRPr="00F87000">
        <w:t xml:space="preserve">Indeed, aware that NGOs play an important role in safeguarding living heritage, the Committee initiated a discussion </w:t>
      </w:r>
      <w:r w:rsidR="00DF42BF" w:rsidRPr="00F87000">
        <w:t xml:space="preserve">in 2018 </w:t>
      </w:r>
      <w:r w:rsidRPr="00F87000">
        <w:t xml:space="preserve">to reflect on their participation in the implementation of the Convention. Consequently, a consultation meeting on the role of accredited </w:t>
      </w:r>
      <w:r w:rsidR="002342D3" w:rsidRPr="00F87000">
        <w:t xml:space="preserve">NGOs </w:t>
      </w:r>
      <w:r w:rsidRPr="00F87000">
        <w:t>under the Convention was organized in April</w:t>
      </w:r>
      <w:r w:rsidR="002342D3" w:rsidRPr="00F87000">
        <w:t xml:space="preserve"> 2019</w:t>
      </w:r>
      <w:r w:rsidR="00DF42BF" w:rsidRPr="00F87000">
        <w:t xml:space="preserve">, which was the </w:t>
      </w:r>
      <w:r w:rsidRPr="00F87000">
        <w:t xml:space="preserve">subject of </w:t>
      </w:r>
      <w:r w:rsidR="00DF42BF" w:rsidRPr="00F87000">
        <w:t xml:space="preserve">agenda </w:t>
      </w:r>
      <w:r w:rsidRPr="00F87000">
        <w:t xml:space="preserve">item 15. </w:t>
      </w:r>
      <w:r w:rsidR="00DF42BF" w:rsidRPr="00F87000">
        <w:t xml:space="preserve">The Chairperson </w:t>
      </w:r>
      <w:r w:rsidR="002342D3" w:rsidRPr="00F87000">
        <w:t>opened the floor for comments.</w:t>
      </w:r>
    </w:p>
    <w:p w14:paraId="27835590" w14:textId="5B7C4883" w:rsidR="0063696C" w:rsidRPr="00F87000" w:rsidRDefault="002342D3" w:rsidP="005975FB">
      <w:pPr>
        <w:pStyle w:val="Orateurengris"/>
        <w:spacing w:before="120"/>
        <w:ind w:left="709" w:hanging="709"/>
        <w:rPr>
          <w:bCs/>
          <w:color w:val="000000" w:themeColor="text1"/>
        </w:rPr>
      </w:pPr>
      <w:r w:rsidRPr="00F87000">
        <w:rPr>
          <w:bCs/>
          <w:color w:val="000000" w:themeColor="text1"/>
        </w:rPr>
        <w:t xml:space="preserve">The </w:t>
      </w:r>
      <w:r w:rsidRPr="00F87000">
        <w:rPr>
          <w:b/>
          <w:bCs/>
          <w:color w:val="000000" w:themeColor="text1"/>
        </w:rPr>
        <w:t>delegation of the Philippines</w:t>
      </w:r>
      <w:r w:rsidR="005975FB" w:rsidRPr="00F87000">
        <w:rPr>
          <w:bCs/>
          <w:color w:val="000000" w:themeColor="text1"/>
        </w:rPr>
        <w:t xml:space="preserve"> </w:t>
      </w:r>
      <w:r w:rsidR="001A205A" w:rsidRPr="00F87000">
        <w:rPr>
          <w:bCs/>
        </w:rPr>
        <w:t xml:space="preserve">began by </w:t>
      </w:r>
      <w:r w:rsidR="005975FB" w:rsidRPr="00F87000">
        <w:rPr>
          <w:bCs/>
        </w:rPr>
        <w:t>warmly thank</w:t>
      </w:r>
      <w:r w:rsidR="001A205A" w:rsidRPr="00F87000">
        <w:rPr>
          <w:bCs/>
        </w:rPr>
        <w:t>ing</w:t>
      </w:r>
      <w:r w:rsidR="005975FB" w:rsidRPr="00F87000">
        <w:rPr>
          <w:bCs/>
        </w:rPr>
        <w:t xml:space="preserve"> the people and </w:t>
      </w:r>
      <w:r w:rsidR="001A205A" w:rsidRPr="00F87000">
        <w:rPr>
          <w:bCs/>
        </w:rPr>
        <w:t>G</w:t>
      </w:r>
      <w:r w:rsidR="005975FB" w:rsidRPr="00F87000">
        <w:rPr>
          <w:bCs/>
        </w:rPr>
        <w:t>overnment of Colombia for hosting this session</w:t>
      </w:r>
      <w:r w:rsidR="005975FB" w:rsidRPr="00F87000">
        <w:rPr>
          <w:rFonts w:eastAsia="Malgun Gothic"/>
          <w:bCs/>
          <w:lang w:eastAsia="ko-KR"/>
        </w:rPr>
        <w:t xml:space="preserve">. </w:t>
      </w:r>
      <w:r w:rsidR="001A205A" w:rsidRPr="00F87000">
        <w:rPr>
          <w:rFonts w:eastAsia="Malgun Gothic"/>
          <w:bCs/>
          <w:lang w:eastAsia="ko-KR"/>
        </w:rPr>
        <w:t xml:space="preserve">It </w:t>
      </w:r>
      <w:r w:rsidR="005975FB" w:rsidRPr="00F87000">
        <w:rPr>
          <w:rFonts w:eastAsia="Malgun Gothic"/>
          <w:bCs/>
          <w:lang w:eastAsia="ko-KR"/>
        </w:rPr>
        <w:t>appreciate</w:t>
      </w:r>
      <w:r w:rsidR="00EF67D5" w:rsidRPr="00F87000">
        <w:rPr>
          <w:rFonts w:eastAsia="Malgun Gothic"/>
          <w:bCs/>
          <w:lang w:eastAsia="ko-KR"/>
        </w:rPr>
        <w:t>d</w:t>
      </w:r>
      <w:r w:rsidR="005975FB" w:rsidRPr="00F87000">
        <w:rPr>
          <w:rFonts w:eastAsia="Malgun Gothic"/>
          <w:bCs/>
          <w:lang w:eastAsia="ko-KR"/>
        </w:rPr>
        <w:t xml:space="preserve"> the welcoming atmosphere and rich cultural heritage</w:t>
      </w:r>
      <w:r w:rsidR="00EF67D5" w:rsidRPr="00F87000">
        <w:rPr>
          <w:rFonts w:eastAsia="Malgun Gothic"/>
          <w:bCs/>
          <w:lang w:eastAsia="ko-KR"/>
        </w:rPr>
        <w:t xml:space="preserve">, expressing full confidence for </w:t>
      </w:r>
      <w:r w:rsidR="00EF67D5" w:rsidRPr="00F87000">
        <w:rPr>
          <w:bCs/>
        </w:rPr>
        <w:t>fruitful and substantive outcomes u</w:t>
      </w:r>
      <w:r w:rsidR="005975FB" w:rsidRPr="00F87000">
        <w:rPr>
          <w:bCs/>
        </w:rPr>
        <w:t xml:space="preserve">nder </w:t>
      </w:r>
      <w:r w:rsidR="00EF67D5" w:rsidRPr="00F87000">
        <w:rPr>
          <w:bCs/>
        </w:rPr>
        <w:t xml:space="preserve">the Chairperson’s </w:t>
      </w:r>
      <w:r w:rsidR="005975FB" w:rsidRPr="00F87000">
        <w:rPr>
          <w:bCs/>
        </w:rPr>
        <w:t xml:space="preserve">able leadership. </w:t>
      </w:r>
      <w:r w:rsidR="00EF67D5" w:rsidRPr="00F87000">
        <w:rPr>
          <w:bCs/>
        </w:rPr>
        <w:t xml:space="preserve">The delegation </w:t>
      </w:r>
      <w:r w:rsidR="005975FB" w:rsidRPr="00F87000">
        <w:rPr>
          <w:bCs/>
        </w:rPr>
        <w:t>thank</w:t>
      </w:r>
      <w:r w:rsidR="00EF67D5" w:rsidRPr="00F87000">
        <w:rPr>
          <w:bCs/>
        </w:rPr>
        <w:t>ed</w:t>
      </w:r>
      <w:r w:rsidR="005975FB" w:rsidRPr="00F87000">
        <w:rPr>
          <w:bCs/>
        </w:rPr>
        <w:t xml:space="preserve"> the </w:t>
      </w:r>
      <w:r w:rsidR="00413900" w:rsidRPr="00F87000">
        <w:rPr>
          <w:bCs/>
        </w:rPr>
        <w:t>ICH</w:t>
      </w:r>
      <w:r w:rsidR="00AD691F">
        <w:rPr>
          <w:bCs/>
        </w:rPr>
        <w:t xml:space="preserve"> </w:t>
      </w:r>
      <w:r w:rsidR="005975FB" w:rsidRPr="00F87000">
        <w:rPr>
          <w:bCs/>
        </w:rPr>
        <w:t xml:space="preserve">NGO Forum for </w:t>
      </w:r>
      <w:r w:rsidR="00EF67D5" w:rsidRPr="00F87000">
        <w:rPr>
          <w:bCs/>
        </w:rPr>
        <w:t xml:space="preserve">its </w:t>
      </w:r>
      <w:r w:rsidR="005975FB" w:rsidRPr="00F87000">
        <w:rPr>
          <w:bCs/>
        </w:rPr>
        <w:t>report</w:t>
      </w:r>
      <w:r w:rsidR="00B85781" w:rsidRPr="00F87000">
        <w:rPr>
          <w:bCs/>
        </w:rPr>
        <w:t>, and</w:t>
      </w:r>
      <w:r w:rsidR="00AD691F">
        <w:rPr>
          <w:bCs/>
        </w:rPr>
        <w:t xml:space="preserve"> </w:t>
      </w:r>
      <w:r w:rsidR="00AD691F" w:rsidRPr="00F87000">
        <w:t>–</w:t>
      </w:r>
      <w:r w:rsidR="00AD691F">
        <w:t xml:space="preserve"> </w:t>
      </w:r>
      <w:r w:rsidR="00B85781" w:rsidRPr="00F87000">
        <w:rPr>
          <w:bCs/>
        </w:rPr>
        <w:t>having attended the ICH</w:t>
      </w:r>
      <w:r w:rsidR="00AD691F">
        <w:rPr>
          <w:bCs/>
        </w:rPr>
        <w:t xml:space="preserve"> </w:t>
      </w:r>
      <w:r w:rsidR="005975FB" w:rsidRPr="00F87000">
        <w:rPr>
          <w:bCs/>
        </w:rPr>
        <w:t>NGO Forum</w:t>
      </w:r>
      <w:r w:rsidR="00AD691F">
        <w:rPr>
          <w:bCs/>
        </w:rPr>
        <w:t xml:space="preserve"> </w:t>
      </w:r>
      <w:r w:rsidR="00AD691F" w:rsidRPr="00F87000">
        <w:t>–</w:t>
      </w:r>
      <w:r w:rsidR="00AD691F">
        <w:t xml:space="preserve"> </w:t>
      </w:r>
      <w:r w:rsidR="00B85781" w:rsidRPr="00F87000">
        <w:rPr>
          <w:bCs/>
        </w:rPr>
        <w:t xml:space="preserve">found </w:t>
      </w:r>
      <w:r w:rsidR="005975FB" w:rsidRPr="00F87000">
        <w:rPr>
          <w:bCs/>
        </w:rPr>
        <w:t xml:space="preserve">the recommendations very interesting. </w:t>
      </w:r>
      <w:r w:rsidR="00B85781" w:rsidRPr="00F87000">
        <w:rPr>
          <w:bCs/>
        </w:rPr>
        <w:t xml:space="preserve">The delegation </w:t>
      </w:r>
      <w:r w:rsidR="005975FB" w:rsidRPr="00F87000">
        <w:rPr>
          <w:bCs/>
        </w:rPr>
        <w:t>particularly support</w:t>
      </w:r>
      <w:r w:rsidR="00B85781" w:rsidRPr="00F87000">
        <w:rPr>
          <w:bCs/>
        </w:rPr>
        <w:t>ed</w:t>
      </w:r>
      <w:r w:rsidR="005975FB" w:rsidRPr="00F87000">
        <w:rPr>
          <w:bCs/>
        </w:rPr>
        <w:t xml:space="preserve"> </w:t>
      </w:r>
      <w:r w:rsidR="00B85781" w:rsidRPr="00F87000">
        <w:rPr>
          <w:bCs/>
        </w:rPr>
        <w:t xml:space="preserve">the </w:t>
      </w:r>
      <w:r w:rsidR="005975FB" w:rsidRPr="00F87000">
        <w:rPr>
          <w:bCs/>
        </w:rPr>
        <w:t xml:space="preserve">observations regarding the importance of the </w:t>
      </w:r>
      <w:r w:rsidR="00B85781" w:rsidRPr="00F87000">
        <w:rPr>
          <w:bCs/>
        </w:rPr>
        <w:t>R</w:t>
      </w:r>
      <w:r w:rsidR="005975FB" w:rsidRPr="00F87000">
        <w:rPr>
          <w:bCs/>
        </w:rPr>
        <w:t xml:space="preserve">egister of </w:t>
      </w:r>
      <w:r w:rsidR="00B85781" w:rsidRPr="00F87000">
        <w:rPr>
          <w:bCs/>
        </w:rPr>
        <w:t>G</w:t>
      </w:r>
      <w:r w:rsidR="005975FB" w:rsidRPr="00F87000">
        <w:rPr>
          <w:bCs/>
        </w:rPr>
        <w:t xml:space="preserve">ood </w:t>
      </w:r>
      <w:r w:rsidR="00B85781" w:rsidRPr="00F87000">
        <w:rPr>
          <w:bCs/>
        </w:rPr>
        <w:t>P</w:t>
      </w:r>
      <w:r w:rsidR="005975FB" w:rsidRPr="00F87000">
        <w:rPr>
          <w:bCs/>
        </w:rPr>
        <w:t xml:space="preserve">ractices and the need to make it more visible, accessible and more user friendly. Networking among the communities and institutions would recognize </w:t>
      </w:r>
      <w:r w:rsidR="00B85781" w:rsidRPr="00F87000">
        <w:rPr>
          <w:bCs/>
        </w:rPr>
        <w:t xml:space="preserve">how </w:t>
      </w:r>
      <w:r w:rsidR="005975FB" w:rsidRPr="00F87000">
        <w:rPr>
          <w:bCs/>
        </w:rPr>
        <w:t>good practi</w:t>
      </w:r>
      <w:r w:rsidR="00413900" w:rsidRPr="00F87000">
        <w:rPr>
          <w:bCs/>
        </w:rPr>
        <w:t>s</w:t>
      </w:r>
      <w:r w:rsidR="005975FB" w:rsidRPr="00F87000">
        <w:rPr>
          <w:bCs/>
        </w:rPr>
        <w:t xml:space="preserve">es can contribute much to fulfilling the purposes of the Convention. </w:t>
      </w:r>
      <w:r w:rsidR="00B85781" w:rsidRPr="00F87000">
        <w:rPr>
          <w:bCs/>
        </w:rPr>
        <w:t xml:space="preserve">It was thus </w:t>
      </w:r>
      <w:r w:rsidR="005975FB" w:rsidRPr="00F87000">
        <w:rPr>
          <w:bCs/>
        </w:rPr>
        <w:t>vital for the Committee to regular</w:t>
      </w:r>
      <w:r w:rsidR="00B85781" w:rsidRPr="00F87000">
        <w:rPr>
          <w:bCs/>
        </w:rPr>
        <w:t>ly</w:t>
      </w:r>
      <w:r w:rsidR="005975FB" w:rsidRPr="00F87000">
        <w:rPr>
          <w:bCs/>
        </w:rPr>
        <w:t xml:space="preserve"> interface and </w:t>
      </w:r>
      <w:r w:rsidR="00B85781" w:rsidRPr="00F87000">
        <w:rPr>
          <w:bCs/>
        </w:rPr>
        <w:t xml:space="preserve">have </w:t>
      </w:r>
      <w:r w:rsidR="005975FB" w:rsidRPr="00F87000">
        <w:rPr>
          <w:bCs/>
        </w:rPr>
        <w:t>more interactive engagement with the Forum</w:t>
      </w:r>
      <w:r w:rsidR="00B85781" w:rsidRPr="00F87000">
        <w:rPr>
          <w:bCs/>
        </w:rPr>
        <w:t xml:space="preserve">, </w:t>
      </w:r>
      <w:r w:rsidR="00B85781" w:rsidRPr="00D269B8">
        <w:rPr>
          <w:bCs/>
        </w:rPr>
        <w:t>merited</w:t>
      </w:r>
      <w:r w:rsidR="00B85781" w:rsidRPr="00F87000">
        <w:rPr>
          <w:bCs/>
        </w:rPr>
        <w:t xml:space="preserve"> by the </w:t>
      </w:r>
      <w:r w:rsidR="005975FB" w:rsidRPr="00F87000">
        <w:rPr>
          <w:bCs/>
        </w:rPr>
        <w:t xml:space="preserve">richness of </w:t>
      </w:r>
      <w:r w:rsidR="00413900" w:rsidRPr="00F87000">
        <w:rPr>
          <w:bCs/>
        </w:rPr>
        <w:t xml:space="preserve">its </w:t>
      </w:r>
      <w:r w:rsidR="005975FB" w:rsidRPr="00F87000">
        <w:rPr>
          <w:bCs/>
        </w:rPr>
        <w:t xml:space="preserve">recommendations. This could be </w:t>
      </w:r>
      <w:r w:rsidR="00B85781" w:rsidRPr="00F87000">
        <w:rPr>
          <w:bCs/>
        </w:rPr>
        <w:t xml:space="preserve">achieved </w:t>
      </w:r>
      <w:r w:rsidR="005975FB" w:rsidRPr="00F87000">
        <w:rPr>
          <w:bCs/>
        </w:rPr>
        <w:t xml:space="preserve">either by </w:t>
      </w:r>
      <w:r w:rsidR="00B85781" w:rsidRPr="00F87000">
        <w:rPr>
          <w:bCs/>
        </w:rPr>
        <w:t xml:space="preserve">including </w:t>
      </w:r>
      <w:r w:rsidR="005975FB" w:rsidRPr="00F87000">
        <w:rPr>
          <w:bCs/>
        </w:rPr>
        <w:t xml:space="preserve">the report of the Forum as a separate item on the Committee’s agenda </w:t>
      </w:r>
      <w:r w:rsidR="00B85781" w:rsidRPr="00F87000">
        <w:rPr>
          <w:bCs/>
        </w:rPr>
        <w:t>as</w:t>
      </w:r>
      <w:r w:rsidR="005975FB" w:rsidRPr="00F87000">
        <w:rPr>
          <w:bCs/>
        </w:rPr>
        <w:t xml:space="preserve"> official documentation</w:t>
      </w:r>
      <w:r w:rsidR="00B85781" w:rsidRPr="00F87000">
        <w:rPr>
          <w:bCs/>
        </w:rPr>
        <w:t>,</w:t>
      </w:r>
      <w:r w:rsidR="005975FB" w:rsidRPr="00F87000">
        <w:rPr>
          <w:bCs/>
        </w:rPr>
        <w:t xml:space="preserve"> or having a dialogue prior to the Committee session. </w:t>
      </w:r>
      <w:r w:rsidR="00B85781" w:rsidRPr="00F87000">
        <w:rPr>
          <w:bCs/>
        </w:rPr>
        <w:t xml:space="preserve">The delegation urged the </w:t>
      </w:r>
      <w:r w:rsidR="005975FB" w:rsidRPr="00F87000">
        <w:rPr>
          <w:bCs/>
        </w:rPr>
        <w:t xml:space="preserve">NGOs </w:t>
      </w:r>
      <w:r w:rsidR="00B85781" w:rsidRPr="00F87000">
        <w:rPr>
          <w:bCs/>
        </w:rPr>
        <w:t xml:space="preserve">not </w:t>
      </w:r>
      <w:r w:rsidR="00413900" w:rsidRPr="00F87000">
        <w:rPr>
          <w:bCs/>
        </w:rPr>
        <w:t xml:space="preserve">to </w:t>
      </w:r>
      <w:r w:rsidR="005975FB" w:rsidRPr="00F87000">
        <w:rPr>
          <w:bCs/>
        </w:rPr>
        <w:t xml:space="preserve">forget the States Parties. Dialogue between the Forum and the Committee and States Parties should be encouraged with a view to mutual understanding, joint action and partnerships. This is what </w:t>
      </w:r>
      <w:r w:rsidR="00B85781" w:rsidRPr="00F87000">
        <w:rPr>
          <w:bCs/>
        </w:rPr>
        <w:t xml:space="preserve">the Philippines </w:t>
      </w:r>
      <w:r w:rsidR="005975FB" w:rsidRPr="00F87000">
        <w:rPr>
          <w:bCs/>
        </w:rPr>
        <w:t xml:space="preserve">tried to </w:t>
      </w:r>
      <w:r w:rsidR="00B85781" w:rsidRPr="00F87000">
        <w:rPr>
          <w:bCs/>
        </w:rPr>
        <w:t xml:space="preserve">achieve </w:t>
      </w:r>
      <w:r w:rsidR="005975FB" w:rsidRPr="00F87000">
        <w:rPr>
          <w:bCs/>
        </w:rPr>
        <w:t xml:space="preserve">when it co-chaired the informal ad hoc working group </w:t>
      </w:r>
      <w:r w:rsidR="00B85781" w:rsidRPr="00F87000">
        <w:rPr>
          <w:bCs/>
        </w:rPr>
        <w:t>in 2018</w:t>
      </w:r>
      <w:r w:rsidR="005975FB" w:rsidRPr="00F87000">
        <w:rPr>
          <w:bCs/>
        </w:rPr>
        <w:t xml:space="preserve">. Noting </w:t>
      </w:r>
      <w:r w:rsidR="00B85781" w:rsidRPr="00F87000">
        <w:rPr>
          <w:bCs/>
        </w:rPr>
        <w:t>agenda i</w:t>
      </w:r>
      <w:r w:rsidR="005975FB" w:rsidRPr="00F87000">
        <w:rPr>
          <w:bCs/>
        </w:rPr>
        <w:t xml:space="preserve">tem 15 </w:t>
      </w:r>
      <w:r w:rsidR="00B85781" w:rsidRPr="00F87000">
        <w:rPr>
          <w:bCs/>
        </w:rPr>
        <w:t>[</w:t>
      </w:r>
      <w:r w:rsidR="00413900" w:rsidRPr="00F87000">
        <w:rPr>
          <w:bCs/>
        </w:rPr>
        <w:t xml:space="preserve">reflection </w:t>
      </w:r>
      <w:r w:rsidR="00B85781" w:rsidRPr="00F87000">
        <w:rPr>
          <w:bCs/>
        </w:rPr>
        <w:t>o</w:t>
      </w:r>
      <w:r w:rsidR="00413900" w:rsidRPr="00F87000">
        <w:rPr>
          <w:bCs/>
        </w:rPr>
        <w:t>n</w:t>
      </w:r>
      <w:r w:rsidR="00B85781" w:rsidRPr="00F87000">
        <w:rPr>
          <w:bCs/>
        </w:rPr>
        <w:t xml:space="preserve"> accredited NGOs]</w:t>
      </w:r>
      <w:r w:rsidR="005975FB" w:rsidRPr="00F87000">
        <w:rPr>
          <w:bCs/>
        </w:rPr>
        <w:t xml:space="preserve">, </w:t>
      </w:r>
      <w:r w:rsidR="00B85781" w:rsidRPr="00F87000">
        <w:rPr>
          <w:bCs/>
        </w:rPr>
        <w:t xml:space="preserve">it was </w:t>
      </w:r>
      <w:r w:rsidR="005975FB" w:rsidRPr="00F87000">
        <w:rPr>
          <w:bCs/>
        </w:rPr>
        <w:t>hope</w:t>
      </w:r>
      <w:r w:rsidR="00B85781" w:rsidRPr="00F87000">
        <w:rPr>
          <w:bCs/>
        </w:rPr>
        <w:t>d</w:t>
      </w:r>
      <w:r w:rsidR="005975FB" w:rsidRPr="00F87000">
        <w:rPr>
          <w:bCs/>
        </w:rPr>
        <w:t xml:space="preserve"> that the Committee shall in the future seek to strengthen its dialogue and partnership with the Forum </w:t>
      </w:r>
      <w:r w:rsidR="00B85781" w:rsidRPr="00F87000">
        <w:rPr>
          <w:bCs/>
        </w:rPr>
        <w:t>as</w:t>
      </w:r>
      <w:r w:rsidR="005975FB" w:rsidRPr="00F87000">
        <w:rPr>
          <w:bCs/>
        </w:rPr>
        <w:t xml:space="preserve"> safeguarding of intangible cultural heritage is a shared responsibility and all actors and stakeholders </w:t>
      </w:r>
      <w:r w:rsidR="00B85781" w:rsidRPr="00F87000">
        <w:rPr>
          <w:bCs/>
        </w:rPr>
        <w:t xml:space="preserve">needed to </w:t>
      </w:r>
      <w:r w:rsidR="005975FB" w:rsidRPr="00F87000">
        <w:rPr>
          <w:bCs/>
        </w:rPr>
        <w:t xml:space="preserve">work together </w:t>
      </w:r>
      <w:r w:rsidR="007F3553" w:rsidRPr="00F87000">
        <w:rPr>
          <w:bCs/>
        </w:rPr>
        <w:t>in</w:t>
      </w:r>
      <w:r w:rsidR="005975FB" w:rsidRPr="00F87000">
        <w:rPr>
          <w:bCs/>
        </w:rPr>
        <w:t xml:space="preserve"> this common mission.</w:t>
      </w:r>
    </w:p>
    <w:p w14:paraId="1AEF7664" w14:textId="160DE2F4" w:rsidR="007F3553" w:rsidRPr="00783A26" w:rsidRDefault="002342D3" w:rsidP="00324287">
      <w:pPr>
        <w:pStyle w:val="Orateurengris"/>
        <w:spacing w:after="0"/>
        <w:ind w:left="709" w:hanging="709"/>
        <w:rPr>
          <w:bCs/>
          <w:color w:val="000000" w:themeColor="text1"/>
        </w:rPr>
      </w:pPr>
      <w:r w:rsidRPr="00F87000">
        <w:rPr>
          <w:bCs/>
          <w:color w:val="000000" w:themeColor="text1"/>
        </w:rPr>
        <w:t xml:space="preserve">The </w:t>
      </w:r>
      <w:r w:rsidRPr="00F87000">
        <w:rPr>
          <w:b/>
          <w:bCs/>
          <w:color w:val="000000" w:themeColor="text1"/>
        </w:rPr>
        <w:t>Chairperson</w:t>
      </w:r>
      <w:r w:rsidRPr="00F87000">
        <w:rPr>
          <w:bCs/>
          <w:color w:val="000000" w:themeColor="text1"/>
        </w:rPr>
        <w:t xml:space="preserve"> noted that there were no decision to be taken on the two reports, and moved to agenda item 5.a.</w:t>
      </w:r>
    </w:p>
    <w:p w14:paraId="0C3F0A8A" w14:textId="77777777" w:rsidR="00A34A0B" w:rsidRPr="00324287" w:rsidRDefault="00A34A0B"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5</w:t>
      </w:r>
      <w:r w:rsidR="00DF1A2D" w:rsidRPr="00F87000">
        <w:rPr>
          <w:b/>
          <w:color w:val="000000" w:themeColor="text1"/>
          <w:u w:val="single"/>
        </w:rPr>
        <w:t>.a</w:t>
      </w:r>
      <w:r w:rsidRPr="00F87000">
        <w:rPr>
          <w:b/>
          <w:color w:val="000000" w:themeColor="text1"/>
          <w:u w:val="single"/>
        </w:rPr>
        <w:t xml:space="preserve"> OF THE AGENDA</w:t>
      </w:r>
    </w:p>
    <w:p w14:paraId="6A6E7913" w14:textId="2DC874D2" w:rsidR="007F3553" w:rsidRPr="00F87000" w:rsidRDefault="00A34A0B" w:rsidP="00324287">
      <w:pPr>
        <w:pStyle w:val="Orateurengris"/>
        <w:numPr>
          <w:ilvl w:val="0"/>
          <w:numId w:val="0"/>
        </w:numPr>
        <w:outlineLvl w:val="1"/>
        <w:rPr>
          <w:b/>
          <w:color w:val="000000" w:themeColor="text1"/>
        </w:rPr>
      </w:pPr>
      <w:r w:rsidRPr="00324287">
        <w:rPr>
          <w:rFonts w:eastAsia="SimSun"/>
          <w:b/>
          <w:color w:val="000000" w:themeColor="text1"/>
          <w:lang w:eastAsia="zh-CN"/>
        </w:rPr>
        <w:t xml:space="preserve">REPORT BY THE </w:t>
      </w:r>
      <w:r w:rsidR="00DF1A2D" w:rsidRPr="00324287">
        <w:rPr>
          <w:rFonts w:eastAsia="SimSun"/>
          <w:b/>
          <w:color w:val="000000" w:themeColor="text1"/>
          <w:lang w:eastAsia="zh-CN"/>
        </w:rPr>
        <w:t>COMMITTEE</w:t>
      </w:r>
      <w:r w:rsidRPr="00324287">
        <w:rPr>
          <w:rFonts w:eastAsia="SimSun"/>
          <w:b/>
          <w:color w:val="000000" w:themeColor="text1"/>
          <w:lang w:eastAsia="zh-CN"/>
        </w:rPr>
        <w:t xml:space="preserve"> </w:t>
      </w:r>
      <w:r w:rsidR="002342D3" w:rsidRPr="00324287">
        <w:rPr>
          <w:rFonts w:eastAsia="SimSun"/>
          <w:b/>
          <w:color w:val="000000" w:themeColor="text1"/>
          <w:lang w:eastAsia="zh-CN"/>
        </w:rPr>
        <w:t xml:space="preserve">TO THE GENERAL ASSEMBLY </w:t>
      </w:r>
      <w:r w:rsidRPr="00324287">
        <w:rPr>
          <w:rFonts w:eastAsia="SimSun"/>
          <w:b/>
          <w:color w:val="000000" w:themeColor="text1"/>
          <w:lang w:eastAsia="zh-CN"/>
        </w:rPr>
        <w:t>ON ITS ACTIVITIES</w:t>
      </w:r>
      <w:r w:rsidR="009B5874" w:rsidRPr="00324287">
        <w:rPr>
          <w:rFonts w:eastAsia="SimSun"/>
          <w:b/>
          <w:color w:val="000000" w:themeColor="text1"/>
          <w:lang w:eastAsia="zh-CN"/>
        </w:rPr>
        <w:t xml:space="preserve"> (JANUARY 2018 TO JUNE 2019)</w:t>
      </w:r>
    </w:p>
    <w:p w14:paraId="0641EA25" w14:textId="52C24CEF" w:rsidR="00A87457" w:rsidRPr="00D269B8" w:rsidRDefault="00A34A0B" w:rsidP="007F3553">
      <w:pPr>
        <w:pStyle w:val="Orateurengris"/>
        <w:numPr>
          <w:ilvl w:val="0"/>
          <w:numId w:val="0"/>
        </w:numPr>
        <w:tabs>
          <w:tab w:val="clear" w:pos="709"/>
          <w:tab w:val="clear" w:pos="1418"/>
          <w:tab w:val="clear" w:pos="2126"/>
          <w:tab w:val="clear" w:pos="2835"/>
        </w:tabs>
        <w:spacing w:after="0"/>
        <w:ind w:left="709"/>
        <w:rPr>
          <w:bCs/>
          <w:i/>
          <w:lang w:val="pt-PT"/>
        </w:rPr>
      </w:pPr>
      <w:r w:rsidRPr="00D269B8">
        <w:rPr>
          <w:b/>
          <w:color w:val="000000" w:themeColor="text1"/>
          <w:lang w:val="pt-PT"/>
        </w:rPr>
        <w:t>Document:</w:t>
      </w:r>
      <w:r w:rsidRPr="00D269B8">
        <w:rPr>
          <w:b/>
          <w:color w:val="000000" w:themeColor="text1"/>
          <w:lang w:val="pt-PT"/>
        </w:rPr>
        <w:tab/>
      </w:r>
      <w:hyperlink r:id="rId40" w:history="1">
        <w:r w:rsidR="00DF1A2D" w:rsidRPr="00D269B8">
          <w:rPr>
            <w:rStyle w:val="Hyperlink"/>
            <w:bCs/>
            <w:i/>
            <w:lang w:val="pt-PT"/>
          </w:rPr>
          <w:t>LHE</w:t>
        </w:r>
        <w:r w:rsidRPr="00D269B8">
          <w:rPr>
            <w:rStyle w:val="Hyperlink"/>
            <w:bCs/>
            <w:i/>
            <w:lang w:val="pt-PT"/>
          </w:rPr>
          <w:t>/1</w:t>
        </w:r>
        <w:r w:rsidR="00DF1A2D" w:rsidRPr="00D269B8">
          <w:rPr>
            <w:rStyle w:val="Hyperlink"/>
            <w:bCs/>
            <w:i/>
            <w:lang w:val="pt-PT"/>
          </w:rPr>
          <w:t>9</w:t>
        </w:r>
        <w:r w:rsidRPr="00D269B8">
          <w:rPr>
            <w:rStyle w:val="Hyperlink"/>
            <w:bCs/>
            <w:i/>
            <w:lang w:val="pt-PT"/>
          </w:rPr>
          <w:t>/1</w:t>
        </w:r>
        <w:r w:rsidR="00DF1A2D" w:rsidRPr="00D269B8">
          <w:rPr>
            <w:rStyle w:val="Hyperlink"/>
            <w:bCs/>
            <w:i/>
            <w:lang w:val="pt-PT"/>
          </w:rPr>
          <w:t>4</w:t>
        </w:r>
        <w:r w:rsidRPr="00D269B8">
          <w:rPr>
            <w:rStyle w:val="Hyperlink"/>
            <w:bCs/>
            <w:i/>
            <w:lang w:val="pt-PT"/>
          </w:rPr>
          <w:t>.COM/5</w:t>
        </w:r>
        <w:r w:rsidR="00DF1A2D" w:rsidRPr="00D269B8">
          <w:rPr>
            <w:rStyle w:val="Hyperlink"/>
            <w:bCs/>
            <w:i/>
            <w:lang w:val="pt-PT"/>
          </w:rPr>
          <w:t>.a</w:t>
        </w:r>
        <w:r w:rsidR="00A87457" w:rsidRPr="00D269B8">
          <w:rPr>
            <w:rStyle w:val="Hyperlink"/>
            <w:bCs/>
            <w:i/>
            <w:lang w:val="pt-PT"/>
          </w:rPr>
          <w:t xml:space="preserve"> Rev</w:t>
        </w:r>
      </w:hyperlink>
    </w:p>
    <w:p w14:paraId="2E04370C" w14:textId="7E366F62" w:rsidR="007F3553" w:rsidRPr="00D269B8" w:rsidRDefault="00A34A0B" w:rsidP="00324287">
      <w:pPr>
        <w:tabs>
          <w:tab w:val="left" w:pos="2126"/>
        </w:tabs>
        <w:spacing w:before="60" w:after="240"/>
        <w:ind w:firstLine="706"/>
        <w:rPr>
          <w:rFonts w:ascii="Arial" w:hAnsi="Arial" w:cs="Arial"/>
          <w:bCs/>
          <w:i/>
          <w:color w:val="000000" w:themeColor="text1"/>
          <w:sz w:val="22"/>
          <w:szCs w:val="22"/>
          <w:lang w:val="pt-PT"/>
        </w:rPr>
      </w:pPr>
      <w:r w:rsidRPr="00D269B8">
        <w:rPr>
          <w:rFonts w:ascii="Arial" w:hAnsi="Arial" w:cs="Arial"/>
          <w:b/>
          <w:snapToGrid w:val="0"/>
          <w:color w:val="000000" w:themeColor="text1"/>
          <w:sz w:val="22"/>
          <w:szCs w:val="22"/>
          <w:lang w:val="pt-PT"/>
        </w:rPr>
        <w:t>Decision:</w:t>
      </w:r>
      <w:r w:rsidRPr="00D269B8">
        <w:rPr>
          <w:rFonts w:ascii="Arial" w:hAnsi="Arial" w:cs="Arial"/>
          <w:bCs/>
          <w:color w:val="000000" w:themeColor="text1"/>
          <w:sz w:val="22"/>
          <w:szCs w:val="22"/>
          <w:lang w:val="pt-PT"/>
        </w:rPr>
        <w:tab/>
      </w:r>
      <w:hyperlink r:id="rId41" w:history="1">
        <w:r w:rsidRPr="00D269B8">
          <w:rPr>
            <w:rStyle w:val="Hyperlink"/>
            <w:rFonts w:ascii="Arial" w:hAnsi="Arial" w:cs="Arial"/>
            <w:bCs/>
            <w:i/>
            <w:sz w:val="22"/>
            <w:lang w:val="pt-PT"/>
          </w:rPr>
          <w:t>1</w:t>
        </w:r>
        <w:r w:rsidR="00DF1A2D" w:rsidRPr="00D269B8">
          <w:rPr>
            <w:rStyle w:val="Hyperlink"/>
            <w:rFonts w:ascii="Arial" w:hAnsi="Arial" w:cs="Arial"/>
            <w:bCs/>
            <w:i/>
            <w:sz w:val="22"/>
            <w:lang w:val="pt-PT"/>
          </w:rPr>
          <w:t>4</w:t>
        </w:r>
        <w:r w:rsidRPr="00D269B8">
          <w:rPr>
            <w:rStyle w:val="Hyperlink"/>
            <w:rFonts w:ascii="Arial" w:hAnsi="Arial" w:cs="Arial"/>
            <w:bCs/>
            <w:i/>
            <w:sz w:val="22"/>
            <w:lang w:val="pt-PT"/>
          </w:rPr>
          <w:t>.COM 5</w:t>
        </w:r>
        <w:r w:rsidR="00DF1A2D" w:rsidRPr="00D269B8">
          <w:rPr>
            <w:rStyle w:val="Hyperlink"/>
            <w:rFonts w:ascii="Arial" w:hAnsi="Arial" w:cs="Arial"/>
            <w:bCs/>
            <w:i/>
            <w:sz w:val="22"/>
            <w:lang w:val="pt-PT"/>
          </w:rPr>
          <w:t>.a</w:t>
        </w:r>
      </w:hyperlink>
    </w:p>
    <w:p w14:paraId="71E1DFDB" w14:textId="77777777" w:rsidR="00A34A0B" w:rsidRPr="00F87000" w:rsidRDefault="00A34A0B" w:rsidP="007F3553">
      <w:pPr>
        <w:pStyle w:val="Orateurengris"/>
        <w:spacing w:after="0"/>
        <w:ind w:left="709" w:hanging="709"/>
      </w:pPr>
      <w:r w:rsidRPr="00F87000">
        <w:rPr>
          <w:color w:val="000000" w:themeColor="text1"/>
        </w:rPr>
        <w:t xml:space="preserve">The </w:t>
      </w:r>
      <w:r w:rsidRPr="00F87000">
        <w:rPr>
          <w:b/>
          <w:color w:val="000000" w:themeColor="text1"/>
        </w:rPr>
        <w:t>Chairperson</w:t>
      </w:r>
      <w:r w:rsidRPr="00F87000">
        <w:rPr>
          <w:color w:val="000000" w:themeColor="text1"/>
        </w:rPr>
        <w:t xml:space="preserve"> then invited the Secretar</w:t>
      </w:r>
      <w:r w:rsidR="00DF1A2D" w:rsidRPr="00F87000">
        <w:rPr>
          <w:color w:val="000000" w:themeColor="text1"/>
        </w:rPr>
        <w:t>iat</w:t>
      </w:r>
      <w:r w:rsidRPr="00F87000">
        <w:rPr>
          <w:color w:val="000000" w:themeColor="text1"/>
        </w:rPr>
        <w:t xml:space="preserve"> to present agenda item 5.</w:t>
      </w:r>
      <w:r w:rsidR="00DF1A2D" w:rsidRPr="00F87000">
        <w:rPr>
          <w:color w:val="000000" w:themeColor="text1"/>
        </w:rPr>
        <w:t>a.</w:t>
      </w:r>
    </w:p>
    <w:p w14:paraId="0155CFF8" w14:textId="37D4D3F4" w:rsidR="00672244" w:rsidRPr="00F87000" w:rsidRDefault="00DF1A2D" w:rsidP="00672244">
      <w:pPr>
        <w:pStyle w:val="Orateurengris"/>
        <w:spacing w:before="120"/>
        <w:ind w:left="709" w:hanging="709"/>
        <w:rPr>
          <w:snapToGrid/>
        </w:rPr>
      </w:pPr>
      <w:r w:rsidRPr="00F87000">
        <w:rPr>
          <w:b/>
          <w:color w:val="000000" w:themeColor="text1"/>
        </w:rPr>
        <w:t>Ms Fumiko Ohinata</w:t>
      </w:r>
      <w:r w:rsidR="005A3EBC" w:rsidRPr="00F87000">
        <w:rPr>
          <w:b/>
          <w:color w:val="000000" w:themeColor="text1"/>
        </w:rPr>
        <w:t xml:space="preserve"> </w:t>
      </w:r>
      <w:r w:rsidR="005A3EBC" w:rsidRPr="00F87000">
        <w:rPr>
          <w:color w:val="000000" w:themeColor="text1"/>
        </w:rPr>
        <w:t>recalled that</w:t>
      </w:r>
      <w:r w:rsidR="005A3EBC" w:rsidRPr="00F87000">
        <w:rPr>
          <w:b/>
          <w:color w:val="000000" w:themeColor="text1"/>
        </w:rPr>
        <w:t xml:space="preserve"> </w:t>
      </w:r>
      <w:r w:rsidR="005A3EBC" w:rsidRPr="00F87000">
        <w:t>i</w:t>
      </w:r>
      <w:r w:rsidRPr="00F87000">
        <w:t xml:space="preserve">n accordance with </w:t>
      </w:r>
      <w:r w:rsidR="005A3EBC" w:rsidRPr="00F87000">
        <w:t>A</w:t>
      </w:r>
      <w:r w:rsidRPr="00F87000">
        <w:t>rticle 30 of the Convention</w:t>
      </w:r>
      <w:r w:rsidR="00672244" w:rsidRPr="00F87000">
        <w:t xml:space="preserve">, </w:t>
      </w:r>
      <w:r w:rsidR="00672244" w:rsidRPr="00F87000">
        <w:rPr>
          <w:color w:val="000000" w:themeColor="text1"/>
        </w:rPr>
        <w:t>t</w:t>
      </w:r>
      <w:r w:rsidRPr="00F87000">
        <w:rPr>
          <w:color w:val="000000" w:themeColor="text1"/>
        </w:rPr>
        <w:t>he Committee is to submit a report of its activities to the General Assembly at each of its sessions</w:t>
      </w:r>
      <w:r w:rsidR="005A3EBC" w:rsidRPr="00F87000">
        <w:rPr>
          <w:color w:val="000000" w:themeColor="text1"/>
        </w:rPr>
        <w:t>. Thus,</w:t>
      </w:r>
      <w:r w:rsidRPr="00F87000">
        <w:rPr>
          <w:color w:val="000000" w:themeColor="text1"/>
        </w:rPr>
        <w:t xml:space="preserve"> </w:t>
      </w:r>
      <w:r w:rsidR="005A3EBC" w:rsidRPr="00F87000">
        <w:rPr>
          <w:color w:val="000000" w:themeColor="text1"/>
        </w:rPr>
        <w:t xml:space="preserve">the </w:t>
      </w:r>
      <w:r w:rsidRPr="00F87000">
        <w:rPr>
          <w:color w:val="000000" w:themeColor="text1"/>
        </w:rPr>
        <w:t xml:space="preserve">report under examination will be submitted to the General Assembly at its eighth session in June 2020. This report </w:t>
      </w:r>
      <w:r w:rsidR="005A3EBC" w:rsidRPr="00F87000">
        <w:rPr>
          <w:color w:val="000000" w:themeColor="text1"/>
        </w:rPr>
        <w:t xml:space="preserve">will </w:t>
      </w:r>
      <w:r w:rsidRPr="00F87000">
        <w:rPr>
          <w:color w:val="000000" w:themeColor="text1"/>
        </w:rPr>
        <w:t xml:space="preserve">also </w:t>
      </w:r>
      <w:r w:rsidR="005A3EBC" w:rsidRPr="00F87000">
        <w:rPr>
          <w:color w:val="000000" w:themeColor="text1"/>
        </w:rPr>
        <w:t xml:space="preserve">be </w:t>
      </w:r>
      <w:r w:rsidRPr="00F87000">
        <w:rPr>
          <w:color w:val="000000" w:themeColor="text1"/>
        </w:rPr>
        <w:t xml:space="preserve">brought to the attention of the General Conference of UNESCO in 2021. The report </w:t>
      </w:r>
      <w:r w:rsidR="005A3EBC" w:rsidRPr="00F87000">
        <w:rPr>
          <w:color w:val="000000" w:themeColor="text1"/>
        </w:rPr>
        <w:t xml:space="preserve">[document 5.a] would </w:t>
      </w:r>
      <w:r w:rsidRPr="00F87000">
        <w:rPr>
          <w:color w:val="000000" w:themeColor="text1"/>
        </w:rPr>
        <w:t>be updated with two types of information</w:t>
      </w:r>
      <w:r w:rsidR="002342D3" w:rsidRPr="00F87000">
        <w:rPr>
          <w:color w:val="000000" w:themeColor="text1"/>
        </w:rPr>
        <w:t xml:space="preserve">: </w:t>
      </w:r>
      <w:proofErr w:type="spellStart"/>
      <w:r w:rsidR="005A3EBC" w:rsidRPr="00F87000">
        <w:rPr>
          <w:color w:val="000000" w:themeColor="text1"/>
        </w:rPr>
        <w:t>i</w:t>
      </w:r>
      <w:proofErr w:type="spellEnd"/>
      <w:r w:rsidR="005A3EBC" w:rsidRPr="00F87000">
        <w:rPr>
          <w:color w:val="000000" w:themeColor="text1"/>
        </w:rPr>
        <w:t>) the</w:t>
      </w:r>
      <w:r w:rsidR="002342D3" w:rsidRPr="00F87000">
        <w:rPr>
          <w:color w:val="000000" w:themeColor="text1"/>
        </w:rPr>
        <w:t xml:space="preserve"> </w:t>
      </w:r>
      <w:r w:rsidRPr="00F87000">
        <w:rPr>
          <w:color w:val="000000" w:themeColor="text1"/>
        </w:rPr>
        <w:t xml:space="preserve">decisions </w:t>
      </w:r>
      <w:r w:rsidR="005A3EBC" w:rsidRPr="00F87000">
        <w:rPr>
          <w:color w:val="000000" w:themeColor="text1"/>
        </w:rPr>
        <w:t xml:space="preserve">of the </w:t>
      </w:r>
      <w:r w:rsidRPr="00F87000">
        <w:rPr>
          <w:color w:val="000000" w:themeColor="text1"/>
        </w:rPr>
        <w:t xml:space="preserve">Committee or </w:t>
      </w:r>
      <w:r w:rsidR="005A3EBC" w:rsidRPr="00F87000">
        <w:rPr>
          <w:color w:val="000000" w:themeColor="text1"/>
        </w:rPr>
        <w:t xml:space="preserve">the </w:t>
      </w:r>
      <w:r w:rsidRPr="00F87000">
        <w:rPr>
          <w:color w:val="000000" w:themeColor="text1"/>
        </w:rPr>
        <w:t xml:space="preserve">Bureau during </w:t>
      </w:r>
      <w:r w:rsidR="005A3EBC" w:rsidRPr="00F87000">
        <w:rPr>
          <w:color w:val="000000" w:themeColor="text1"/>
        </w:rPr>
        <w:t xml:space="preserve">the present </w:t>
      </w:r>
      <w:r w:rsidRPr="00F87000">
        <w:rPr>
          <w:color w:val="000000" w:themeColor="text1"/>
        </w:rPr>
        <w:t>session</w:t>
      </w:r>
      <w:r w:rsidR="005A3EBC" w:rsidRPr="00F87000">
        <w:t xml:space="preserve">; </w:t>
      </w:r>
      <w:r w:rsidRPr="00F87000">
        <w:t xml:space="preserve">and </w:t>
      </w:r>
      <w:r w:rsidR="005A3EBC" w:rsidRPr="00F87000">
        <w:t xml:space="preserve">ii) </w:t>
      </w:r>
      <w:r w:rsidRPr="00F87000">
        <w:t xml:space="preserve">developments that may take place under the Convention between the time of the writing of the report in October </w:t>
      </w:r>
      <w:r w:rsidR="005A3EBC" w:rsidRPr="00F87000">
        <w:t xml:space="preserve">2019 until </w:t>
      </w:r>
      <w:r w:rsidRPr="00F87000">
        <w:t>the end of 2019. The Secretariat propose</w:t>
      </w:r>
      <w:r w:rsidR="005A3EBC" w:rsidRPr="00F87000">
        <w:t>d</w:t>
      </w:r>
      <w:r w:rsidRPr="00F87000">
        <w:t xml:space="preserve"> that this item be suspended and taken up again at the end of the session on the last day, </w:t>
      </w:r>
      <w:r w:rsidR="005A3EBC" w:rsidRPr="00F87000">
        <w:t xml:space="preserve">when </w:t>
      </w:r>
      <w:r w:rsidRPr="00F87000">
        <w:t xml:space="preserve">all the </w:t>
      </w:r>
      <w:r w:rsidR="005A3EBC" w:rsidRPr="00F87000">
        <w:t xml:space="preserve">agenda </w:t>
      </w:r>
      <w:r w:rsidRPr="00F87000">
        <w:t>items that require</w:t>
      </w:r>
      <w:r w:rsidR="005A3EBC" w:rsidRPr="00F87000">
        <w:t>d</w:t>
      </w:r>
      <w:r w:rsidRPr="00F87000">
        <w:t xml:space="preserve"> a decision will have been examined</w:t>
      </w:r>
      <w:r w:rsidR="005A3EBC" w:rsidRPr="00F87000">
        <w:t xml:space="preserve">. This </w:t>
      </w:r>
      <w:r w:rsidRPr="00F87000">
        <w:t xml:space="preserve">will allow the Secretariat to update the </w:t>
      </w:r>
      <w:r w:rsidR="002342D3" w:rsidRPr="00F87000">
        <w:t>r</w:t>
      </w:r>
      <w:r w:rsidRPr="00F87000">
        <w:t>eport so that the Committee may adopt</w:t>
      </w:r>
      <w:r w:rsidR="002342D3" w:rsidRPr="00F87000">
        <w:t xml:space="preserve"> an accurate report</w:t>
      </w:r>
      <w:r w:rsidRPr="00F87000">
        <w:t xml:space="preserve"> with the view to presenting </w:t>
      </w:r>
      <w:r w:rsidR="005A3EBC" w:rsidRPr="00F87000">
        <w:t xml:space="preserve">it </w:t>
      </w:r>
      <w:r w:rsidRPr="00F87000">
        <w:t>to the General Assembly</w:t>
      </w:r>
      <w:r w:rsidR="007F3553" w:rsidRPr="00F87000">
        <w:t xml:space="preserve"> [in 2020]</w:t>
      </w:r>
      <w:r w:rsidRPr="00F87000">
        <w:t>.</w:t>
      </w:r>
    </w:p>
    <w:p w14:paraId="426773E8" w14:textId="095BED4E" w:rsidR="007F3553" w:rsidRPr="00F87000" w:rsidRDefault="00672244" w:rsidP="00324287">
      <w:pPr>
        <w:pStyle w:val="Orateurengris"/>
        <w:spacing w:after="0"/>
        <w:ind w:left="709" w:hanging="709"/>
      </w:pPr>
      <w:r w:rsidRPr="00F87000">
        <w:lastRenderedPageBreak/>
        <w:t xml:space="preserve">The </w:t>
      </w:r>
      <w:r w:rsidRPr="00F87000">
        <w:rPr>
          <w:b/>
        </w:rPr>
        <w:t>Chairperson</w:t>
      </w:r>
      <w:r w:rsidRPr="00F87000">
        <w:t xml:space="preserve"> </w:t>
      </w:r>
      <w:r w:rsidR="005A3EBC" w:rsidRPr="00F87000">
        <w:t xml:space="preserve">remarked that </w:t>
      </w:r>
      <w:r w:rsidRPr="00F87000">
        <w:t>document 5.a for this item contain</w:t>
      </w:r>
      <w:r w:rsidR="005A3EBC" w:rsidRPr="00F87000">
        <w:t>ed</w:t>
      </w:r>
      <w:r w:rsidRPr="00F87000">
        <w:t xml:space="preserve"> many sections that </w:t>
      </w:r>
      <w:r w:rsidR="005A3EBC" w:rsidRPr="00F87000">
        <w:t xml:space="preserve">required additional </w:t>
      </w:r>
      <w:r w:rsidRPr="00F87000">
        <w:t xml:space="preserve">information </w:t>
      </w:r>
      <w:r w:rsidR="005A3EBC" w:rsidRPr="00F87000">
        <w:t xml:space="preserve">that would </w:t>
      </w:r>
      <w:r w:rsidRPr="00F87000">
        <w:t xml:space="preserve">depend on the decisions </w:t>
      </w:r>
      <w:r w:rsidR="005A3EBC" w:rsidRPr="00F87000">
        <w:t xml:space="preserve">taken </w:t>
      </w:r>
      <w:r w:rsidRPr="00F87000">
        <w:t xml:space="preserve">during </w:t>
      </w:r>
      <w:r w:rsidR="005A3EBC" w:rsidRPr="00F87000">
        <w:t xml:space="preserve">the present </w:t>
      </w:r>
      <w:r w:rsidRPr="00F87000">
        <w:t xml:space="preserve">session. </w:t>
      </w:r>
      <w:r w:rsidR="005A3EBC" w:rsidRPr="00F87000">
        <w:t xml:space="preserve">She therefore agreed </w:t>
      </w:r>
      <w:r w:rsidRPr="00F87000">
        <w:t xml:space="preserve">that it </w:t>
      </w:r>
      <w:r w:rsidR="005A3EBC" w:rsidRPr="00F87000">
        <w:t xml:space="preserve">was </w:t>
      </w:r>
      <w:r w:rsidRPr="00F87000">
        <w:t xml:space="preserve">necessary to suspend this item and revisit it at the end of the session on Saturday 14 December. </w:t>
      </w:r>
      <w:r w:rsidR="005A3EBC" w:rsidRPr="00F87000">
        <w:t xml:space="preserve">She would continue to </w:t>
      </w:r>
      <w:r w:rsidRPr="00F87000">
        <w:t xml:space="preserve">work with the Bureau to update the </w:t>
      </w:r>
      <w:r w:rsidR="002342D3" w:rsidRPr="00F87000">
        <w:t>t</w:t>
      </w:r>
      <w:r w:rsidRPr="00F87000">
        <w:t xml:space="preserve">imetable for this session to reflect this situation. </w:t>
      </w:r>
      <w:r w:rsidR="005A3EBC" w:rsidRPr="00F87000">
        <w:t xml:space="preserve">With no forthcoming </w:t>
      </w:r>
      <w:r w:rsidR="002342D3" w:rsidRPr="00F87000">
        <w:t>comments</w:t>
      </w:r>
      <w:r w:rsidR="005A3EBC" w:rsidRPr="00F87000">
        <w:t xml:space="preserve">, the Chairperson </w:t>
      </w:r>
      <w:r w:rsidRPr="00F87000">
        <w:t>suspend</w:t>
      </w:r>
      <w:r w:rsidR="005A3EBC" w:rsidRPr="00F87000">
        <w:t>ed</w:t>
      </w:r>
      <w:r w:rsidRPr="00F87000">
        <w:t xml:space="preserve"> </w:t>
      </w:r>
      <w:r w:rsidR="005A3EBC" w:rsidRPr="00F87000">
        <w:t xml:space="preserve">agenda </w:t>
      </w:r>
      <w:r w:rsidRPr="00F87000">
        <w:t>item 5.</w:t>
      </w:r>
      <w:proofErr w:type="spellStart"/>
      <w:r w:rsidRPr="00F87000">
        <w:t>a</w:t>
      </w:r>
      <w:proofErr w:type="spellEnd"/>
      <w:r w:rsidRPr="00F87000">
        <w:t xml:space="preserve"> </w:t>
      </w:r>
      <w:r w:rsidR="00A87457" w:rsidRPr="00F87000">
        <w:t>at the present time</w:t>
      </w:r>
      <w:r w:rsidRPr="00F87000">
        <w:t>.</w:t>
      </w:r>
    </w:p>
    <w:p w14:paraId="3B31F7D9" w14:textId="77777777" w:rsidR="00672244" w:rsidRPr="00F87000" w:rsidRDefault="00672244" w:rsidP="00324287">
      <w:pPr>
        <w:pStyle w:val="Orateurengris"/>
        <w:numPr>
          <w:ilvl w:val="0"/>
          <w:numId w:val="0"/>
        </w:numPr>
        <w:spacing w:before="360" w:after="60"/>
        <w:outlineLvl w:val="0"/>
        <w:rPr>
          <w:i/>
        </w:rPr>
      </w:pPr>
      <w:r w:rsidRPr="00F87000">
        <w:rPr>
          <w:b/>
          <w:color w:val="000000" w:themeColor="text1"/>
          <w:u w:val="single"/>
        </w:rPr>
        <w:t>ITEM 5.b OF THE AGENDA</w:t>
      </w:r>
    </w:p>
    <w:p w14:paraId="5ABBE169" w14:textId="26AB6FA0" w:rsidR="007F3553" w:rsidRPr="00F87000" w:rsidRDefault="00672244" w:rsidP="00324287">
      <w:pPr>
        <w:pStyle w:val="Orateurengris"/>
        <w:numPr>
          <w:ilvl w:val="0"/>
          <w:numId w:val="0"/>
        </w:numPr>
        <w:outlineLvl w:val="1"/>
        <w:rPr>
          <w:b/>
          <w:color w:val="000000" w:themeColor="text1"/>
        </w:rPr>
      </w:pPr>
      <w:r w:rsidRPr="00F87000">
        <w:rPr>
          <w:b/>
          <w:color w:val="000000" w:themeColor="text1"/>
        </w:rPr>
        <w:t>REPORT BY THE SECRETARIAT ON ITS ACTIVITIES</w:t>
      </w:r>
      <w:r w:rsidR="00977525" w:rsidRPr="00F87000">
        <w:rPr>
          <w:b/>
          <w:color w:val="000000" w:themeColor="text1"/>
        </w:rPr>
        <w:t xml:space="preserve"> </w:t>
      </w:r>
      <w:r w:rsidR="0099308D" w:rsidRPr="00F87000">
        <w:rPr>
          <w:b/>
          <w:color w:val="000000" w:themeColor="text1"/>
        </w:rPr>
        <w:t>(JANUARY 2018 TO JUNE 2019)</w:t>
      </w:r>
    </w:p>
    <w:p w14:paraId="5EAFBBB2" w14:textId="2C664F6E" w:rsidR="00672244" w:rsidRPr="00D269B8" w:rsidRDefault="00672244" w:rsidP="007F3553">
      <w:pPr>
        <w:pStyle w:val="Orateurengris"/>
        <w:numPr>
          <w:ilvl w:val="0"/>
          <w:numId w:val="0"/>
        </w:numPr>
        <w:tabs>
          <w:tab w:val="clear" w:pos="709"/>
          <w:tab w:val="clear" w:pos="1418"/>
          <w:tab w:val="clear" w:pos="2126"/>
          <w:tab w:val="clear" w:pos="2835"/>
        </w:tabs>
        <w:spacing w:after="0"/>
        <w:ind w:left="709"/>
        <w:rPr>
          <w:bCs/>
          <w:i/>
          <w:lang w:val="pt-PT"/>
        </w:rPr>
      </w:pPr>
      <w:r w:rsidRPr="00D269B8">
        <w:rPr>
          <w:b/>
          <w:color w:val="000000" w:themeColor="text1"/>
          <w:lang w:val="pt-PT"/>
        </w:rPr>
        <w:t>Document:</w:t>
      </w:r>
      <w:r w:rsidRPr="00D269B8">
        <w:rPr>
          <w:b/>
          <w:color w:val="000000" w:themeColor="text1"/>
          <w:lang w:val="pt-PT"/>
        </w:rPr>
        <w:tab/>
      </w:r>
      <w:hyperlink r:id="rId42" w:history="1">
        <w:r w:rsidRPr="00D269B8">
          <w:rPr>
            <w:rStyle w:val="Hyperlink"/>
            <w:bCs/>
            <w:i/>
            <w:lang w:val="pt-PT"/>
          </w:rPr>
          <w:t>LHE/19/14.COM/5.b</w:t>
        </w:r>
      </w:hyperlink>
    </w:p>
    <w:p w14:paraId="0530B544" w14:textId="6C0207F9" w:rsidR="007F3553" w:rsidRPr="00D269B8" w:rsidRDefault="00672244" w:rsidP="00324287">
      <w:pPr>
        <w:tabs>
          <w:tab w:val="left" w:pos="2126"/>
        </w:tabs>
        <w:spacing w:before="60" w:after="240"/>
        <w:ind w:firstLine="706"/>
        <w:rPr>
          <w:rFonts w:ascii="Arial" w:hAnsi="Arial" w:cs="Arial"/>
          <w:bCs/>
          <w:i/>
          <w:color w:val="000000" w:themeColor="text1"/>
          <w:sz w:val="22"/>
          <w:szCs w:val="22"/>
          <w:lang w:val="pt-PT"/>
        </w:rPr>
      </w:pPr>
      <w:r w:rsidRPr="00D269B8">
        <w:rPr>
          <w:rFonts w:ascii="Arial" w:hAnsi="Arial" w:cs="Arial"/>
          <w:b/>
          <w:snapToGrid w:val="0"/>
          <w:color w:val="000000" w:themeColor="text1"/>
          <w:sz w:val="22"/>
          <w:szCs w:val="22"/>
          <w:lang w:val="pt-PT"/>
        </w:rPr>
        <w:t>Decision:</w:t>
      </w:r>
      <w:r w:rsidRPr="00D269B8">
        <w:rPr>
          <w:rFonts w:ascii="Arial" w:hAnsi="Arial" w:cs="Arial"/>
          <w:bCs/>
          <w:color w:val="000000" w:themeColor="text1"/>
          <w:sz w:val="22"/>
          <w:szCs w:val="22"/>
          <w:lang w:val="pt-PT"/>
        </w:rPr>
        <w:tab/>
      </w:r>
      <w:hyperlink r:id="rId43" w:history="1">
        <w:r w:rsidRPr="00D269B8">
          <w:rPr>
            <w:rStyle w:val="Hyperlink"/>
            <w:rFonts w:ascii="Arial" w:hAnsi="Arial" w:cs="Arial"/>
            <w:bCs/>
            <w:i/>
            <w:sz w:val="22"/>
            <w:lang w:val="pt-PT"/>
          </w:rPr>
          <w:t>14.COM 5.b</w:t>
        </w:r>
      </w:hyperlink>
    </w:p>
    <w:p w14:paraId="651F998B" w14:textId="24F8D392" w:rsidR="005A3EBC" w:rsidRPr="00F87000" w:rsidRDefault="00672244" w:rsidP="007F3553">
      <w:pPr>
        <w:pStyle w:val="Orateurengris"/>
        <w:spacing w:after="0"/>
        <w:ind w:left="709" w:hanging="709"/>
        <w:rPr>
          <w:i/>
          <w:color w:val="000000" w:themeColor="text1"/>
        </w:rPr>
      </w:pPr>
      <w:r w:rsidRPr="00F87000">
        <w:t xml:space="preserve">The </w:t>
      </w:r>
      <w:r w:rsidRPr="00F87000">
        <w:rPr>
          <w:b/>
        </w:rPr>
        <w:t>Chairperson</w:t>
      </w:r>
      <w:r w:rsidRPr="00F87000">
        <w:t xml:space="preserve"> </w:t>
      </w:r>
      <w:r w:rsidR="005E0F3D" w:rsidRPr="00F87000">
        <w:t xml:space="preserve">invited the Secretary to present </w:t>
      </w:r>
      <w:r w:rsidR="00260F29">
        <w:t>the report of</w:t>
      </w:r>
      <w:r w:rsidR="00260F29" w:rsidRPr="00F87000">
        <w:t xml:space="preserve"> </w:t>
      </w:r>
      <w:r w:rsidR="005E0F3D" w:rsidRPr="00F87000">
        <w:t xml:space="preserve">the Secretariat </w:t>
      </w:r>
      <w:r w:rsidR="005A3EBC" w:rsidRPr="00F87000">
        <w:t>on its activities</w:t>
      </w:r>
      <w:r w:rsidR="005E0F3D" w:rsidRPr="00F87000">
        <w:t xml:space="preserve">, recognizing that </w:t>
      </w:r>
      <w:r w:rsidR="005A3EBC" w:rsidRPr="00F87000">
        <w:t>the Secretariat plays an essential role for the Convention.</w:t>
      </w:r>
    </w:p>
    <w:p w14:paraId="7BFA1CFB" w14:textId="3BACEDA0" w:rsidR="00580608" w:rsidRPr="00F87000" w:rsidRDefault="00672244" w:rsidP="00580608">
      <w:pPr>
        <w:pStyle w:val="Orateurengris"/>
        <w:spacing w:before="120"/>
        <w:ind w:left="709" w:hanging="709"/>
        <w:rPr>
          <w:i/>
          <w:color w:val="000000" w:themeColor="text1"/>
        </w:rPr>
      </w:pPr>
      <w:r w:rsidRPr="00F87000">
        <w:rPr>
          <w:color w:val="000000" w:themeColor="text1"/>
        </w:rPr>
        <w:t xml:space="preserve">The </w:t>
      </w:r>
      <w:r w:rsidRPr="00F87000">
        <w:rPr>
          <w:b/>
          <w:color w:val="000000" w:themeColor="text1"/>
        </w:rPr>
        <w:t>Secretary</w:t>
      </w:r>
      <w:r w:rsidRPr="00F87000">
        <w:rPr>
          <w:color w:val="000000" w:themeColor="text1"/>
        </w:rPr>
        <w:t xml:space="preserve"> </w:t>
      </w:r>
      <w:r w:rsidR="009B415B" w:rsidRPr="00F87000">
        <w:rPr>
          <w:bCs/>
        </w:rPr>
        <w:t xml:space="preserve">was pleased </w:t>
      </w:r>
      <w:r w:rsidR="005975FB" w:rsidRPr="00F87000">
        <w:rPr>
          <w:bCs/>
        </w:rPr>
        <w:t xml:space="preserve">to share the activities of the Secretariat during the 18-month period from January 2018 to June 2019. As </w:t>
      </w:r>
      <w:r w:rsidR="009B415B" w:rsidRPr="00F87000">
        <w:rPr>
          <w:bCs/>
        </w:rPr>
        <w:t xml:space="preserve">could be seen </w:t>
      </w:r>
      <w:r w:rsidR="005975FB" w:rsidRPr="00F87000">
        <w:rPr>
          <w:bCs/>
        </w:rPr>
        <w:t>from the document, the Secretariat ha</w:t>
      </w:r>
      <w:r w:rsidR="009B415B" w:rsidRPr="00F87000">
        <w:rPr>
          <w:bCs/>
        </w:rPr>
        <w:t>d</w:t>
      </w:r>
      <w:r w:rsidR="005975FB" w:rsidRPr="00F87000">
        <w:rPr>
          <w:bCs/>
        </w:rPr>
        <w:t xml:space="preserve"> advanced in many important </w:t>
      </w:r>
      <w:r w:rsidR="009B415B" w:rsidRPr="00F87000">
        <w:rPr>
          <w:bCs/>
        </w:rPr>
        <w:t xml:space="preserve">areas in </w:t>
      </w:r>
      <w:r w:rsidR="005975FB" w:rsidRPr="00F87000">
        <w:rPr>
          <w:bCs/>
        </w:rPr>
        <w:t>the life of the Convention</w:t>
      </w:r>
      <w:r w:rsidR="009B415B" w:rsidRPr="00F87000">
        <w:rPr>
          <w:bCs/>
        </w:rPr>
        <w:t xml:space="preserve">, and </w:t>
      </w:r>
      <w:r w:rsidR="006B30AC" w:rsidRPr="00F87000">
        <w:rPr>
          <w:bCs/>
        </w:rPr>
        <w:t xml:space="preserve">he </w:t>
      </w:r>
      <w:r w:rsidR="009B415B" w:rsidRPr="00F87000">
        <w:rPr>
          <w:bCs/>
        </w:rPr>
        <w:t xml:space="preserve">wished </w:t>
      </w:r>
      <w:r w:rsidR="005975FB" w:rsidRPr="00F87000">
        <w:rPr>
          <w:bCs/>
        </w:rPr>
        <w:t xml:space="preserve">to highlight some of the key issues </w:t>
      </w:r>
      <w:r w:rsidR="009B415B" w:rsidRPr="00F87000">
        <w:rPr>
          <w:bCs/>
        </w:rPr>
        <w:t xml:space="preserve">of </w:t>
      </w:r>
      <w:r w:rsidR="005975FB" w:rsidRPr="00F87000">
        <w:rPr>
          <w:bCs/>
        </w:rPr>
        <w:t>work</w:t>
      </w:r>
      <w:r w:rsidR="009B415B" w:rsidRPr="00F87000">
        <w:rPr>
          <w:bCs/>
        </w:rPr>
        <w:t xml:space="preserve">, </w:t>
      </w:r>
      <w:r w:rsidR="005975FB" w:rsidRPr="00F87000">
        <w:rPr>
          <w:bCs/>
        </w:rPr>
        <w:t xml:space="preserve">as well as provide some updates in areas that </w:t>
      </w:r>
      <w:r w:rsidR="009B415B" w:rsidRPr="00F87000">
        <w:rPr>
          <w:bCs/>
        </w:rPr>
        <w:t xml:space="preserve">had progressed </w:t>
      </w:r>
      <w:r w:rsidR="005975FB" w:rsidRPr="00F87000">
        <w:rPr>
          <w:bCs/>
        </w:rPr>
        <w:t xml:space="preserve">since June </w:t>
      </w:r>
      <w:r w:rsidR="009B415B" w:rsidRPr="00F87000">
        <w:rPr>
          <w:bCs/>
        </w:rPr>
        <w:t xml:space="preserve">2019, i.e. </w:t>
      </w:r>
      <w:r w:rsidR="005975FB" w:rsidRPr="00F87000">
        <w:rPr>
          <w:bCs/>
        </w:rPr>
        <w:t xml:space="preserve">the end of the official reporting period. </w:t>
      </w:r>
      <w:r w:rsidR="009B415B" w:rsidRPr="00F87000">
        <w:rPr>
          <w:bCs/>
        </w:rPr>
        <w:t xml:space="preserve">The Secretary began </w:t>
      </w:r>
      <w:r w:rsidR="005975FB" w:rsidRPr="00F87000">
        <w:rPr>
          <w:bCs/>
        </w:rPr>
        <w:t xml:space="preserve">with a key achievement for the reporting period following the adoption of the </w:t>
      </w:r>
      <w:r w:rsidR="000E20D1">
        <w:rPr>
          <w:bCs/>
        </w:rPr>
        <w:t>o</w:t>
      </w:r>
      <w:r w:rsidR="005975FB" w:rsidRPr="00F87000">
        <w:rPr>
          <w:bCs/>
        </w:rPr>
        <w:t xml:space="preserve">verall </w:t>
      </w:r>
      <w:r w:rsidR="000E20D1">
        <w:rPr>
          <w:bCs/>
        </w:rPr>
        <w:t>r</w:t>
      </w:r>
      <w:r w:rsidR="005975FB" w:rsidRPr="00F87000">
        <w:rPr>
          <w:bCs/>
        </w:rPr>
        <w:t xml:space="preserve">esults </w:t>
      </w:r>
      <w:r w:rsidR="000E20D1">
        <w:rPr>
          <w:bCs/>
        </w:rPr>
        <w:t>f</w:t>
      </w:r>
      <w:r w:rsidR="005975FB" w:rsidRPr="00F87000">
        <w:rPr>
          <w:bCs/>
        </w:rPr>
        <w:t>ramework for the Convention</w:t>
      </w:r>
      <w:r w:rsidR="00863373" w:rsidRPr="00F87000">
        <w:rPr>
          <w:rStyle w:val="FootnoteReference"/>
          <w:bCs/>
        </w:rPr>
        <w:footnoteReference w:id="5"/>
      </w:r>
      <w:r w:rsidR="005975FB" w:rsidRPr="00F87000">
        <w:rPr>
          <w:bCs/>
        </w:rPr>
        <w:t xml:space="preserve"> at the seventh session of the General Assembly in 2018. The framework is forward looking and unprecedented for an international instrument such as the 2003 Convention. </w:t>
      </w:r>
      <w:r w:rsidR="00863373" w:rsidRPr="00F87000">
        <w:rPr>
          <w:bCs/>
        </w:rPr>
        <w:t>T</w:t>
      </w:r>
      <w:r w:rsidR="005975FB" w:rsidRPr="00F87000">
        <w:rPr>
          <w:bCs/>
        </w:rPr>
        <w:t xml:space="preserve">he Secretariat </w:t>
      </w:r>
      <w:r w:rsidR="00863373" w:rsidRPr="00F87000">
        <w:rPr>
          <w:bCs/>
        </w:rPr>
        <w:t xml:space="preserve">had </w:t>
      </w:r>
      <w:r w:rsidR="005975FB" w:rsidRPr="00F87000">
        <w:rPr>
          <w:bCs/>
        </w:rPr>
        <w:t xml:space="preserve">worked to incorporate the indicators of the </w:t>
      </w:r>
      <w:r w:rsidR="000E20D1">
        <w:rPr>
          <w:bCs/>
        </w:rPr>
        <w:t>o</w:t>
      </w:r>
      <w:r w:rsidR="005975FB" w:rsidRPr="00F87000">
        <w:rPr>
          <w:bCs/>
        </w:rPr>
        <w:t xml:space="preserve">verall </w:t>
      </w:r>
      <w:r w:rsidR="000E20D1">
        <w:rPr>
          <w:bCs/>
        </w:rPr>
        <w:t>r</w:t>
      </w:r>
      <w:r w:rsidR="005975FB" w:rsidRPr="00F87000">
        <w:rPr>
          <w:bCs/>
        </w:rPr>
        <w:t xml:space="preserve">esults </w:t>
      </w:r>
      <w:r w:rsidR="000E20D1">
        <w:rPr>
          <w:bCs/>
        </w:rPr>
        <w:t>f</w:t>
      </w:r>
      <w:r w:rsidR="005975FB" w:rsidRPr="00F87000">
        <w:rPr>
          <w:bCs/>
        </w:rPr>
        <w:t>ramework into a new periodic reporting form</w:t>
      </w:r>
      <w:r w:rsidR="00863373" w:rsidRPr="00F87000">
        <w:rPr>
          <w:bCs/>
        </w:rPr>
        <w:t xml:space="preserve">; </w:t>
      </w:r>
      <w:r w:rsidR="005975FB" w:rsidRPr="00F87000">
        <w:rPr>
          <w:bCs/>
        </w:rPr>
        <w:t xml:space="preserve">an ambitious undertaking which </w:t>
      </w:r>
      <w:r w:rsidR="00863373" w:rsidRPr="00F87000">
        <w:rPr>
          <w:bCs/>
        </w:rPr>
        <w:t xml:space="preserve">the Secretariat was </w:t>
      </w:r>
      <w:r w:rsidR="005975FB" w:rsidRPr="00F87000">
        <w:rPr>
          <w:bCs/>
        </w:rPr>
        <w:t xml:space="preserve">able to achieve in time for the launch of the new regional cycles </w:t>
      </w:r>
      <w:r w:rsidR="00863373" w:rsidRPr="00F87000">
        <w:rPr>
          <w:bCs/>
        </w:rPr>
        <w:t>in 2020</w:t>
      </w:r>
      <w:r w:rsidR="005975FB" w:rsidRPr="00F87000">
        <w:rPr>
          <w:bCs/>
        </w:rPr>
        <w:t xml:space="preserve">. The importance of this new way of monitoring the implementation of the Convention should not be underestimated. </w:t>
      </w:r>
      <w:r w:rsidR="006B30AC" w:rsidRPr="00F87000">
        <w:rPr>
          <w:bCs/>
        </w:rPr>
        <w:t>T</w:t>
      </w:r>
      <w:r w:rsidR="005975FB" w:rsidRPr="00F87000">
        <w:rPr>
          <w:bCs/>
        </w:rPr>
        <w:t>hese indicators were designed to address issues at the local, national and international levels</w:t>
      </w:r>
      <w:r w:rsidR="00863373" w:rsidRPr="00F87000">
        <w:rPr>
          <w:bCs/>
        </w:rPr>
        <w:t>,</w:t>
      </w:r>
      <w:r w:rsidR="005975FB" w:rsidRPr="00F87000">
        <w:rPr>
          <w:bCs/>
        </w:rPr>
        <w:t xml:space="preserve"> and the new form include</w:t>
      </w:r>
      <w:r w:rsidR="00863373" w:rsidRPr="00F87000">
        <w:rPr>
          <w:bCs/>
        </w:rPr>
        <w:t>s</w:t>
      </w:r>
      <w:r w:rsidR="005975FB" w:rsidRPr="00F87000">
        <w:rPr>
          <w:bCs/>
        </w:rPr>
        <w:t xml:space="preserve"> the commitments of States for the Sustainable Development Goals</w:t>
      </w:r>
      <w:r w:rsidR="0098619A" w:rsidRPr="00F87000">
        <w:rPr>
          <w:bCs/>
        </w:rPr>
        <w:t xml:space="preserve"> (SDGs)</w:t>
      </w:r>
      <w:r w:rsidR="005975FB" w:rsidRPr="00F87000">
        <w:rPr>
          <w:bCs/>
        </w:rPr>
        <w:t xml:space="preserve">. </w:t>
      </w:r>
      <w:r w:rsidR="00863373" w:rsidRPr="00F87000">
        <w:rPr>
          <w:bCs/>
        </w:rPr>
        <w:t xml:space="preserve">The Secretariat had also </w:t>
      </w:r>
      <w:r w:rsidR="005975FB" w:rsidRPr="00F87000">
        <w:rPr>
          <w:bCs/>
        </w:rPr>
        <w:t>work</w:t>
      </w:r>
      <w:r w:rsidR="00863373" w:rsidRPr="00F87000">
        <w:rPr>
          <w:bCs/>
        </w:rPr>
        <w:t>ed</w:t>
      </w:r>
      <w:r w:rsidR="005975FB" w:rsidRPr="00F87000">
        <w:rPr>
          <w:bCs/>
        </w:rPr>
        <w:t xml:space="preserve"> hard to develop a specifically designed capacity-building approach on periodic reporting which is ready to start in early 2020 in Latin America and the Caribbean as the first region for the new reporting cycle. </w:t>
      </w:r>
      <w:r w:rsidR="00863373" w:rsidRPr="00F87000">
        <w:rPr>
          <w:bCs/>
        </w:rPr>
        <w:t>M</w:t>
      </w:r>
      <w:r w:rsidR="005975FB" w:rsidRPr="00F87000">
        <w:rPr>
          <w:bCs/>
        </w:rPr>
        <w:t xml:space="preserve">erging the indicators of the </w:t>
      </w:r>
      <w:r w:rsidR="000E20D1">
        <w:rPr>
          <w:bCs/>
        </w:rPr>
        <w:t>o</w:t>
      </w:r>
      <w:r w:rsidR="005975FB" w:rsidRPr="00F87000">
        <w:rPr>
          <w:bCs/>
        </w:rPr>
        <w:t xml:space="preserve">verall </w:t>
      </w:r>
      <w:r w:rsidR="000E20D1">
        <w:rPr>
          <w:bCs/>
        </w:rPr>
        <w:t>r</w:t>
      </w:r>
      <w:r w:rsidR="005975FB" w:rsidRPr="00F87000">
        <w:rPr>
          <w:bCs/>
        </w:rPr>
        <w:t xml:space="preserve">esults </w:t>
      </w:r>
      <w:r w:rsidR="000E20D1">
        <w:rPr>
          <w:bCs/>
        </w:rPr>
        <w:t>f</w:t>
      </w:r>
      <w:r w:rsidR="005975FB" w:rsidRPr="00F87000">
        <w:rPr>
          <w:bCs/>
        </w:rPr>
        <w:t xml:space="preserve">ramework with periodic reporting </w:t>
      </w:r>
      <w:r w:rsidR="00863373" w:rsidRPr="00F87000">
        <w:rPr>
          <w:bCs/>
        </w:rPr>
        <w:t xml:space="preserve">would provide a </w:t>
      </w:r>
      <w:r w:rsidR="005975FB" w:rsidRPr="00F87000">
        <w:rPr>
          <w:bCs/>
        </w:rPr>
        <w:t xml:space="preserve">greater understanding </w:t>
      </w:r>
      <w:r w:rsidR="00863373" w:rsidRPr="00F87000">
        <w:rPr>
          <w:bCs/>
        </w:rPr>
        <w:t xml:space="preserve">[of safeguarding intangible cultural heritage] </w:t>
      </w:r>
      <w:r w:rsidR="005975FB" w:rsidRPr="00F87000">
        <w:rPr>
          <w:bCs/>
        </w:rPr>
        <w:t xml:space="preserve">and </w:t>
      </w:r>
      <w:r w:rsidR="00863373" w:rsidRPr="00F87000">
        <w:rPr>
          <w:bCs/>
        </w:rPr>
        <w:t xml:space="preserve">thus </w:t>
      </w:r>
      <w:r w:rsidR="005975FB" w:rsidRPr="00F87000">
        <w:rPr>
          <w:bCs/>
        </w:rPr>
        <w:t xml:space="preserve">greater visibility to what is surely the most significant achievement of the Convention. </w:t>
      </w:r>
      <w:r w:rsidR="00863373" w:rsidRPr="00F87000">
        <w:rPr>
          <w:bCs/>
        </w:rPr>
        <w:t xml:space="preserve">It was recalled that </w:t>
      </w:r>
      <w:r w:rsidR="005975FB" w:rsidRPr="00F87000">
        <w:rPr>
          <w:bCs/>
        </w:rPr>
        <w:t>15 years ago only a handful of States had policies, programmes and institutions dedicated to the safeguarding of intangible cultural heritage</w:t>
      </w:r>
      <w:r w:rsidR="00863373" w:rsidRPr="00F87000">
        <w:rPr>
          <w:bCs/>
        </w:rPr>
        <w:t>,</w:t>
      </w:r>
      <w:r w:rsidR="005975FB" w:rsidRPr="00F87000">
        <w:rPr>
          <w:bCs/>
        </w:rPr>
        <w:t xml:space="preserve"> whereas today most of the 178 States Parties to the Convention had established </w:t>
      </w:r>
      <w:r w:rsidR="00863373" w:rsidRPr="00F87000">
        <w:rPr>
          <w:bCs/>
        </w:rPr>
        <w:t xml:space="preserve">policies </w:t>
      </w:r>
      <w:r w:rsidR="005975FB" w:rsidRPr="00F87000">
        <w:rPr>
          <w:bCs/>
        </w:rPr>
        <w:t>in some form or another. Indeed, while the international listing mechanisms have</w:t>
      </w:r>
      <w:r w:rsidR="00863373" w:rsidRPr="00F87000">
        <w:rPr>
          <w:bCs/>
        </w:rPr>
        <w:t xml:space="preserve"> </w:t>
      </w:r>
      <w:r w:rsidR="005975FB" w:rsidRPr="00F87000">
        <w:rPr>
          <w:bCs/>
        </w:rPr>
        <w:t xml:space="preserve">achieved a lot in raising awareness of the importance of living heritage, the </w:t>
      </w:r>
      <w:r w:rsidR="005975FB" w:rsidRPr="00D42208">
        <w:rPr>
          <w:bCs/>
        </w:rPr>
        <w:t>real nitty</w:t>
      </w:r>
      <w:r w:rsidR="00863373" w:rsidRPr="00D42208">
        <w:rPr>
          <w:bCs/>
        </w:rPr>
        <w:t>-</w:t>
      </w:r>
      <w:r w:rsidR="005975FB" w:rsidRPr="00D42208">
        <w:rPr>
          <w:bCs/>
        </w:rPr>
        <w:t>gritty business</w:t>
      </w:r>
      <w:r w:rsidR="005975FB" w:rsidRPr="00F87000">
        <w:rPr>
          <w:bCs/>
        </w:rPr>
        <w:t xml:space="preserve"> of safeguarding living heritage occurs at the community, local and country levels. </w:t>
      </w:r>
      <w:r w:rsidR="00580608" w:rsidRPr="00F87000">
        <w:rPr>
          <w:bCs/>
        </w:rPr>
        <w:t xml:space="preserve">There was </w:t>
      </w:r>
      <w:r w:rsidR="005975FB" w:rsidRPr="00F87000">
        <w:rPr>
          <w:bCs/>
        </w:rPr>
        <w:t xml:space="preserve">no doubt that the Convention has had a major impact globally in this regard and it </w:t>
      </w:r>
      <w:r w:rsidR="001C0BE4" w:rsidRPr="00F87000">
        <w:rPr>
          <w:bCs/>
        </w:rPr>
        <w:t xml:space="preserve">was </w:t>
      </w:r>
      <w:r w:rsidR="005975FB" w:rsidRPr="00F87000">
        <w:rPr>
          <w:bCs/>
        </w:rPr>
        <w:t>hope</w:t>
      </w:r>
      <w:r w:rsidR="001C0BE4" w:rsidRPr="00F87000">
        <w:rPr>
          <w:bCs/>
        </w:rPr>
        <w:t>d</w:t>
      </w:r>
      <w:r w:rsidR="005975FB" w:rsidRPr="00F87000">
        <w:rPr>
          <w:bCs/>
        </w:rPr>
        <w:t xml:space="preserve"> that the new reporting system will tell </w:t>
      </w:r>
      <w:r w:rsidR="001C0BE4" w:rsidRPr="00F87000">
        <w:rPr>
          <w:bCs/>
        </w:rPr>
        <w:t xml:space="preserve">the </w:t>
      </w:r>
      <w:r w:rsidR="005975FB" w:rsidRPr="00F87000">
        <w:rPr>
          <w:bCs/>
        </w:rPr>
        <w:t>story more forcefully.</w:t>
      </w:r>
    </w:p>
    <w:p w14:paraId="182C0525" w14:textId="4DB2CE45" w:rsidR="00AA684F" w:rsidRPr="00F87000" w:rsidRDefault="00580608" w:rsidP="00580608">
      <w:pPr>
        <w:pStyle w:val="Orateurengris"/>
        <w:spacing w:before="120"/>
        <w:ind w:left="709" w:hanging="709"/>
        <w:rPr>
          <w:i/>
          <w:color w:val="000000" w:themeColor="text1"/>
        </w:rPr>
      </w:pPr>
      <w:r w:rsidRPr="00F87000">
        <w:rPr>
          <w:bCs/>
        </w:rPr>
        <w:t xml:space="preserve">The </w:t>
      </w:r>
      <w:r w:rsidRPr="00F87000">
        <w:rPr>
          <w:b/>
          <w:bCs/>
        </w:rPr>
        <w:t>Secretary</w:t>
      </w:r>
      <w:r w:rsidRPr="00F87000">
        <w:rPr>
          <w:bCs/>
        </w:rPr>
        <w:t xml:space="preserve"> then spoke of the </w:t>
      </w:r>
      <w:r w:rsidR="005975FB" w:rsidRPr="00F87000">
        <w:rPr>
          <w:bCs/>
        </w:rPr>
        <w:t>Secretariat</w:t>
      </w:r>
      <w:r w:rsidRPr="00F87000">
        <w:rPr>
          <w:bCs/>
        </w:rPr>
        <w:t>’s</w:t>
      </w:r>
      <w:r w:rsidR="005975FB" w:rsidRPr="00F87000">
        <w:rPr>
          <w:bCs/>
        </w:rPr>
        <w:t xml:space="preserve"> work to support the statutory side of the Convention, assisting the governing bodies in their work and implementing their decisions, while at the same time making efforts to operationalize key thematic areas that contribute to safeguarding intangible cultural heritage. The first thematic area </w:t>
      </w:r>
      <w:r w:rsidRPr="00F87000">
        <w:rPr>
          <w:bCs/>
        </w:rPr>
        <w:t xml:space="preserve">he wished to </w:t>
      </w:r>
      <w:r w:rsidR="005975FB" w:rsidRPr="00F87000">
        <w:rPr>
          <w:bCs/>
        </w:rPr>
        <w:t xml:space="preserve">mention </w:t>
      </w:r>
      <w:r w:rsidRPr="00F87000">
        <w:rPr>
          <w:bCs/>
        </w:rPr>
        <w:t xml:space="preserve">was the </w:t>
      </w:r>
      <w:r w:rsidR="005975FB" w:rsidRPr="00F87000">
        <w:rPr>
          <w:bCs/>
        </w:rPr>
        <w:t xml:space="preserve">work on </w:t>
      </w:r>
      <w:r w:rsidR="005975FB" w:rsidRPr="00F87000">
        <w:rPr>
          <w:bCs/>
          <w:u w:val="single"/>
        </w:rPr>
        <w:t>safeguarding intangible cultural heritage in formal and non</w:t>
      </w:r>
      <w:r w:rsidRPr="00F87000">
        <w:rPr>
          <w:bCs/>
          <w:u w:val="single"/>
        </w:rPr>
        <w:t>-</w:t>
      </w:r>
      <w:r w:rsidR="005975FB" w:rsidRPr="00F87000">
        <w:rPr>
          <w:bCs/>
          <w:u w:val="single"/>
        </w:rPr>
        <w:t>formal education</w:t>
      </w:r>
      <w:r w:rsidR="005975FB" w:rsidRPr="00F87000">
        <w:rPr>
          <w:bCs/>
        </w:rPr>
        <w:t>. For this</w:t>
      </w:r>
      <w:r w:rsidRPr="00F87000">
        <w:rPr>
          <w:bCs/>
        </w:rPr>
        <w:t>,</w:t>
      </w:r>
      <w:r w:rsidR="005975FB" w:rsidRPr="00F87000">
        <w:rPr>
          <w:bCs/>
        </w:rPr>
        <w:t xml:space="preserve"> </w:t>
      </w:r>
      <w:r w:rsidRPr="00F87000">
        <w:rPr>
          <w:bCs/>
        </w:rPr>
        <w:t xml:space="preserve">the Secretariat’s </w:t>
      </w:r>
      <w:r w:rsidR="005975FB" w:rsidRPr="00F87000">
        <w:rPr>
          <w:bCs/>
        </w:rPr>
        <w:t>focus ha</w:t>
      </w:r>
      <w:r w:rsidRPr="00F87000">
        <w:rPr>
          <w:bCs/>
        </w:rPr>
        <w:t>s</w:t>
      </w:r>
      <w:r w:rsidR="005975FB" w:rsidRPr="00F87000">
        <w:rPr>
          <w:bCs/>
        </w:rPr>
        <w:t xml:space="preserve"> been on strengthening transmission</w:t>
      </w:r>
      <w:r w:rsidRPr="00F87000">
        <w:rPr>
          <w:bCs/>
        </w:rPr>
        <w:t xml:space="preserve">; </w:t>
      </w:r>
      <w:r w:rsidR="005975FB" w:rsidRPr="00F87000">
        <w:rPr>
          <w:bCs/>
        </w:rPr>
        <w:t xml:space="preserve">a key safeguarding measure </w:t>
      </w:r>
      <w:r w:rsidRPr="00F87000">
        <w:rPr>
          <w:bCs/>
        </w:rPr>
        <w:t xml:space="preserve">as </w:t>
      </w:r>
      <w:r w:rsidR="005975FB" w:rsidRPr="00F87000">
        <w:rPr>
          <w:bCs/>
        </w:rPr>
        <w:t>mentioned in Article 2 of the Convention. Following the approv</w:t>
      </w:r>
      <w:r w:rsidRPr="00F87000">
        <w:rPr>
          <w:bCs/>
        </w:rPr>
        <w:t>ed</w:t>
      </w:r>
      <w:r w:rsidR="005975FB" w:rsidRPr="00F87000">
        <w:rPr>
          <w:bCs/>
        </w:rPr>
        <w:t xml:space="preserve"> priority on intangible cultural heritage in education in 2017, </w:t>
      </w:r>
      <w:r w:rsidRPr="00F87000">
        <w:rPr>
          <w:bCs/>
        </w:rPr>
        <w:t xml:space="preserve">the Secretariat </w:t>
      </w:r>
      <w:r w:rsidR="005975FB" w:rsidRPr="00F87000">
        <w:rPr>
          <w:bCs/>
        </w:rPr>
        <w:t>integrated this new thematic</w:t>
      </w:r>
      <w:r w:rsidR="00244821">
        <w:rPr>
          <w:bCs/>
        </w:rPr>
        <w:t xml:space="preserve"> area</w:t>
      </w:r>
      <w:r w:rsidR="005975FB" w:rsidRPr="00F87000">
        <w:rPr>
          <w:bCs/>
        </w:rPr>
        <w:t xml:space="preserve"> into the 39 C/5</w:t>
      </w:r>
      <w:r w:rsidRPr="00F87000">
        <w:rPr>
          <w:bCs/>
        </w:rPr>
        <w:t>;</w:t>
      </w:r>
      <w:r w:rsidR="005975FB" w:rsidRPr="00F87000">
        <w:rPr>
          <w:bCs/>
        </w:rPr>
        <w:t xml:space="preserve"> the planning tool of UNESCO. </w:t>
      </w:r>
      <w:r w:rsidRPr="00F87000">
        <w:rPr>
          <w:bCs/>
        </w:rPr>
        <w:t xml:space="preserve">The Secretariat was </w:t>
      </w:r>
      <w:r w:rsidR="005975FB" w:rsidRPr="00F87000">
        <w:rPr>
          <w:bCs/>
        </w:rPr>
        <w:t xml:space="preserve">surprised by the immediate enthusiasm coming from field offices with 15 offices from all regions undertaking </w:t>
      </w:r>
      <w:r w:rsidR="005975FB" w:rsidRPr="00F87000">
        <w:rPr>
          <w:bCs/>
        </w:rPr>
        <w:lastRenderedPageBreak/>
        <w:t xml:space="preserve">related activities during the biennium. Another surprise was the strong interest </w:t>
      </w:r>
      <w:r w:rsidRPr="00F87000">
        <w:rPr>
          <w:bCs/>
        </w:rPr>
        <w:t xml:space="preserve">for </w:t>
      </w:r>
      <w:r w:rsidR="005975FB" w:rsidRPr="00F87000">
        <w:rPr>
          <w:bCs/>
        </w:rPr>
        <w:t>cooperat</w:t>
      </w:r>
      <w:r w:rsidRPr="00F87000">
        <w:rPr>
          <w:bCs/>
        </w:rPr>
        <w:t>ion</w:t>
      </w:r>
      <w:r w:rsidR="005975FB" w:rsidRPr="00F87000">
        <w:rPr>
          <w:bCs/>
        </w:rPr>
        <w:t xml:space="preserve"> from colleagues in the Education Sector. In October </w:t>
      </w:r>
      <w:r w:rsidRPr="00F87000">
        <w:rPr>
          <w:bCs/>
        </w:rPr>
        <w:t xml:space="preserve">2019, a </w:t>
      </w:r>
      <w:r w:rsidR="005975FB" w:rsidRPr="00F87000">
        <w:rPr>
          <w:bCs/>
        </w:rPr>
        <w:t xml:space="preserve">second intersectoral meeting </w:t>
      </w:r>
      <w:r w:rsidRPr="00F87000">
        <w:rPr>
          <w:bCs/>
        </w:rPr>
        <w:t xml:space="preserve">was held that brought </w:t>
      </w:r>
      <w:r w:rsidR="005975FB" w:rsidRPr="00F87000">
        <w:rPr>
          <w:bCs/>
        </w:rPr>
        <w:t>together more than 50 colleagues from both Sectors. Together</w:t>
      </w:r>
      <w:r w:rsidRPr="00F87000">
        <w:rPr>
          <w:bCs/>
        </w:rPr>
        <w:t>,</w:t>
      </w:r>
      <w:r w:rsidR="005975FB" w:rsidRPr="00F87000">
        <w:rPr>
          <w:bCs/>
        </w:rPr>
        <w:t xml:space="preserve"> concrete areas </w:t>
      </w:r>
      <w:r w:rsidRPr="00F87000">
        <w:rPr>
          <w:bCs/>
        </w:rPr>
        <w:t xml:space="preserve">of work that </w:t>
      </w:r>
      <w:r w:rsidR="005975FB" w:rsidRPr="00F87000">
        <w:rPr>
          <w:bCs/>
        </w:rPr>
        <w:t>naturally converged</w:t>
      </w:r>
      <w:r w:rsidRPr="00F87000">
        <w:rPr>
          <w:bCs/>
        </w:rPr>
        <w:t xml:space="preserve"> were identified</w:t>
      </w:r>
      <w:r w:rsidR="002B4399" w:rsidRPr="00F87000">
        <w:rPr>
          <w:bCs/>
        </w:rPr>
        <w:t xml:space="preserve"> on </w:t>
      </w:r>
      <w:r w:rsidR="005975FB" w:rsidRPr="00F87000">
        <w:rPr>
          <w:bCs/>
        </w:rPr>
        <w:t>teacher development, global citizenship education, education for sustainable development</w:t>
      </w:r>
      <w:r w:rsidRPr="00F87000">
        <w:rPr>
          <w:bCs/>
        </w:rPr>
        <w:t>,</w:t>
      </w:r>
      <w:r w:rsidR="005975FB" w:rsidRPr="00F87000">
        <w:rPr>
          <w:bCs/>
        </w:rPr>
        <w:t xml:space="preserve"> as well as technical and vocational education and training. </w:t>
      </w:r>
      <w:r w:rsidRPr="00F87000">
        <w:rPr>
          <w:bCs/>
        </w:rPr>
        <w:t xml:space="preserve">This </w:t>
      </w:r>
      <w:r w:rsidR="002B4399" w:rsidRPr="00F87000">
        <w:rPr>
          <w:bCs/>
        </w:rPr>
        <w:t xml:space="preserve">had </w:t>
      </w:r>
      <w:r w:rsidR="005975FB" w:rsidRPr="00F87000">
        <w:rPr>
          <w:bCs/>
        </w:rPr>
        <w:t>truly bec</w:t>
      </w:r>
      <w:r w:rsidR="002B4399" w:rsidRPr="00F87000">
        <w:rPr>
          <w:bCs/>
        </w:rPr>
        <w:t>o</w:t>
      </w:r>
      <w:r w:rsidR="005975FB" w:rsidRPr="00F87000">
        <w:rPr>
          <w:bCs/>
        </w:rPr>
        <w:t>m</w:t>
      </w:r>
      <w:r w:rsidRPr="00F87000">
        <w:rPr>
          <w:bCs/>
        </w:rPr>
        <w:t>e</w:t>
      </w:r>
      <w:r w:rsidR="005975FB" w:rsidRPr="00F87000">
        <w:rPr>
          <w:bCs/>
        </w:rPr>
        <w:t xml:space="preserve"> a joint initiative and one that </w:t>
      </w:r>
      <w:r w:rsidR="005975FB" w:rsidRPr="00D324BC">
        <w:rPr>
          <w:bCs/>
        </w:rPr>
        <w:t>provide</w:t>
      </w:r>
      <w:r w:rsidR="00A433AE" w:rsidRPr="00324287">
        <w:rPr>
          <w:bCs/>
        </w:rPr>
        <w:t>s</w:t>
      </w:r>
      <w:r w:rsidR="005975FB" w:rsidRPr="00F87000">
        <w:rPr>
          <w:bCs/>
        </w:rPr>
        <w:t xml:space="preserve"> a clear contribution to the </w:t>
      </w:r>
      <w:r w:rsidR="0098619A" w:rsidRPr="00F87000">
        <w:rPr>
          <w:bCs/>
        </w:rPr>
        <w:t xml:space="preserve">SDGs </w:t>
      </w:r>
      <w:r w:rsidR="005975FB" w:rsidRPr="00F87000">
        <w:rPr>
          <w:bCs/>
        </w:rPr>
        <w:t>through SDG 4</w:t>
      </w:r>
      <w:r w:rsidRPr="00F87000">
        <w:rPr>
          <w:rStyle w:val="FootnoteReference"/>
          <w:bCs/>
        </w:rPr>
        <w:footnoteReference w:id="6"/>
      </w:r>
      <w:r w:rsidR="005975FB" w:rsidRPr="00F87000">
        <w:rPr>
          <w:bCs/>
        </w:rPr>
        <w:t xml:space="preserve"> in particular. It </w:t>
      </w:r>
      <w:r w:rsidR="002B4399" w:rsidRPr="00F87000">
        <w:rPr>
          <w:bCs/>
        </w:rPr>
        <w:t xml:space="preserve">was </w:t>
      </w:r>
      <w:r w:rsidR="005975FB" w:rsidRPr="00F87000">
        <w:rPr>
          <w:bCs/>
        </w:rPr>
        <w:t xml:space="preserve">also very pleasing to </w:t>
      </w:r>
      <w:r w:rsidR="002B4399" w:rsidRPr="00F87000">
        <w:rPr>
          <w:bCs/>
        </w:rPr>
        <w:t xml:space="preserve">note </w:t>
      </w:r>
      <w:r w:rsidR="005975FB" w:rsidRPr="00F87000">
        <w:rPr>
          <w:bCs/>
        </w:rPr>
        <w:t xml:space="preserve">that </w:t>
      </w:r>
      <w:r w:rsidR="002B4399" w:rsidRPr="00F87000">
        <w:rPr>
          <w:bCs/>
        </w:rPr>
        <w:t xml:space="preserve">the </w:t>
      </w:r>
      <w:r w:rsidR="005975FB" w:rsidRPr="00F87000">
        <w:rPr>
          <w:bCs/>
        </w:rPr>
        <w:t>global capacity-building programme continue</w:t>
      </w:r>
      <w:r w:rsidR="002B4399" w:rsidRPr="00F87000">
        <w:rPr>
          <w:bCs/>
        </w:rPr>
        <w:t>s</w:t>
      </w:r>
      <w:r w:rsidR="005975FB" w:rsidRPr="00F87000">
        <w:rPr>
          <w:bCs/>
        </w:rPr>
        <w:t xml:space="preserve"> to move forward. The reporting period saw the overall number of countries having benefitted from the programme reach 92</w:t>
      </w:r>
      <w:r w:rsidR="002B4399" w:rsidRPr="00F87000">
        <w:rPr>
          <w:bCs/>
        </w:rPr>
        <w:t>,</w:t>
      </w:r>
      <w:r w:rsidR="005975FB" w:rsidRPr="00F87000">
        <w:rPr>
          <w:bCs/>
        </w:rPr>
        <w:t xml:space="preserve"> as well as </w:t>
      </w:r>
      <w:r w:rsidR="002B4399" w:rsidRPr="00F87000">
        <w:rPr>
          <w:bCs/>
        </w:rPr>
        <w:t xml:space="preserve">the </w:t>
      </w:r>
      <w:r w:rsidR="005975FB" w:rsidRPr="00F87000">
        <w:rPr>
          <w:bCs/>
        </w:rPr>
        <w:t xml:space="preserve">expansion of the </w:t>
      </w:r>
      <w:r w:rsidR="00AA684F" w:rsidRPr="00F87000">
        <w:rPr>
          <w:bCs/>
        </w:rPr>
        <w:t xml:space="preserve">global </w:t>
      </w:r>
      <w:r w:rsidR="005975FB" w:rsidRPr="00F87000">
        <w:rPr>
          <w:bCs/>
        </w:rPr>
        <w:t>facilitators’ network</w:t>
      </w:r>
      <w:r w:rsidR="00AA684F" w:rsidRPr="00F87000">
        <w:rPr>
          <w:rStyle w:val="FootnoteReference"/>
          <w:bCs/>
        </w:rPr>
        <w:footnoteReference w:id="7"/>
      </w:r>
      <w:r w:rsidR="005975FB" w:rsidRPr="00F87000">
        <w:rPr>
          <w:bCs/>
        </w:rPr>
        <w:t xml:space="preserve"> through </w:t>
      </w:r>
      <w:r w:rsidR="00AA684F" w:rsidRPr="00F87000">
        <w:rPr>
          <w:bCs/>
        </w:rPr>
        <w:t xml:space="preserve">three </w:t>
      </w:r>
      <w:r w:rsidR="005975FB" w:rsidRPr="00F87000">
        <w:rPr>
          <w:bCs/>
        </w:rPr>
        <w:t xml:space="preserve">trainings of trainer workshops in cooperation with </w:t>
      </w:r>
      <w:r w:rsidR="00EC021E">
        <w:rPr>
          <w:bCs/>
        </w:rPr>
        <w:t>c</w:t>
      </w:r>
      <w:r w:rsidR="005975FB" w:rsidRPr="00F87000">
        <w:rPr>
          <w:bCs/>
        </w:rPr>
        <w:t xml:space="preserve">ategory 2 centres for the regions of Central Asia, Asia and the Pacific and Europe. Moreover, since June </w:t>
      </w:r>
      <w:r w:rsidR="00AA684F" w:rsidRPr="00F87000">
        <w:rPr>
          <w:bCs/>
        </w:rPr>
        <w:t>2019 (</w:t>
      </w:r>
      <w:r w:rsidR="005975FB" w:rsidRPr="00F87000">
        <w:rPr>
          <w:bCs/>
        </w:rPr>
        <w:t>outside of the reporting period</w:t>
      </w:r>
      <w:r w:rsidR="00AA684F" w:rsidRPr="00F87000">
        <w:rPr>
          <w:bCs/>
        </w:rPr>
        <w:t>)</w:t>
      </w:r>
      <w:r w:rsidR="005975FB" w:rsidRPr="00F87000">
        <w:rPr>
          <w:bCs/>
        </w:rPr>
        <w:t xml:space="preserve">, </w:t>
      </w:r>
      <w:r w:rsidR="00AA684F" w:rsidRPr="00F87000">
        <w:rPr>
          <w:bCs/>
        </w:rPr>
        <w:t xml:space="preserve">the Secretariat had </w:t>
      </w:r>
      <w:r w:rsidR="005975FB" w:rsidRPr="00F87000">
        <w:rPr>
          <w:bCs/>
        </w:rPr>
        <w:t xml:space="preserve">been able to hold </w:t>
      </w:r>
      <w:r w:rsidR="00AA684F" w:rsidRPr="00F87000">
        <w:rPr>
          <w:bCs/>
        </w:rPr>
        <w:t xml:space="preserve">two additional </w:t>
      </w:r>
      <w:r w:rsidR="005975FB" w:rsidRPr="00F87000">
        <w:rPr>
          <w:bCs/>
        </w:rPr>
        <w:t>regional trainings of facilitators; one for Africa and one for the Arab States</w:t>
      </w:r>
      <w:r w:rsidR="00AA684F" w:rsidRPr="00F87000">
        <w:rPr>
          <w:bCs/>
        </w:rPr>
        <w:t>,</w:t>
      </w:r>
      <w:r w:rsidR="005975FB" w:rsidRPr="00F87000">
        <w:rPr>
          <w:bCs/>
        </w:rPr>
        <w:t xml:space="preserve"> for a total of 56 new facilitators trained in two years. Beyond the training workshops the network of facilitators ha</w:t>
      </w:r>
      <w:r w:rsidR="0098619A" w:rsidRPr="00F87000">
        <w:rPr>
          <w:bCs/>
        </w:rPr>
        <w:t>s</w:t>
      </w:r>
      <w:r w:rsidR="005975FB" w:rsidRPr="00F87000">
        <w:rPr>
          <w:bCs/>
        </w:rPr>
        <w:t xml:space="preserve"> continued to develop through the establishment of an interregional working group.</w:t>
      </w:r>
    </w:p>
    <w:p w14:paraId="060959FF" w14:textId="639CD56F" w:rsidR="00AA684F" w:rsidRPr="00F87000" w:rsidRDefault="00AA684F" w:rsidP="00580608">
      <w:pPr>
        <w:pStyle w:val="Orateurengris"/>
        <w:spacing w:before="120"/>
        <w:ind w:left="709" w:hanging="709"/>
        <w:rPr>
          <w:i/>
          <w:color w:val="000000" w:themeColor="text1"/>
        </w:rPr>
      </w:pPr>
      <w:r w:rsidRPr="00F87000">
        <w:rPr>
          <w:bCs/>
        </w:rPr>
        <w:t xml:space="preserve">The </w:t>
      </w:r>
      <w:r w:rsidR="00052888" w:rsidRPr="00052888">
        <w:rPr>
          <w:b/>
          <w:bCs/>
        </w:rPr>
        <w:t>Secretary</w:t>
      </w:r>
      <w:r w:rsidR="00052888" w:rsidRPr="00F87000">
        <w:rPr>
          <w:b/>
          <w:bCs/>
        </w:rPr>
        <w:t xml:space="preserve"> </w:t>
      </w:r>
      <w:r w:rsidRPr="00F87000">
        <w:rPr>
          <w:bCs/>
        </w:rPr>
        <w:t>explained that a</w:t>
      </w:r>
      <w:r w:rsidR="005975FB" w:rsidRPr="00F87000">
        <w:rPr>
          <w:bCs/>
        </w:rPr>
        <w:t xml:space="preserve">s an extension </w:t>
      </w:r>
      <w:r w:rsidRPr="00F87000">
        <w:rPr>
          <w:bCs/>
        </w:rPr>
        <w:t xml:space="preserve">of the </w:t>
      </w:r>
      <w:r w:rsidR="005975FB" w:rsidRPr="00F87000">
        <w:rPr>
          <w:bCs/>
        </w:rPr>
        <w:t>work on capacity</w:t>
      </w:r>
      <w:r w:rsidR="00EC021E">
        <w:rPr>
          <w:bCs/>
        </w:rPr>
        <w:t xml:space="preserve"> </w:t>
      </w:r>
      <w:r w:rsidR="005975FB" w:rsidRPr="00F87000">
        <w:rPr>
          <w:bCs/>
        </w:rPr>
        <w:t xml:space="preserve">building, </w:t>
      </w:r>
      <w:r w:rsidRPr="00F87000">
        <w:rPr>
          <w:bCs/>
        </w:rPr>
        <w:t xml:space="preserve">the Secretariat </w:t>
      </w:r>
      <w:r w:rsidR="005975FB" w:rsidRPr="00F87000">
        <w:rPr>
          <w:bCs/>
        </w:rPr>
        <w:t>continued networking with universities to foster more postgraduate degrees</w:t>
      </w:r>
      <w:r w:rsidRPr="00F87000">
        <w:rPr>
          <w:bCs/>
        </w:rPr>
        <w:t>,</w:t>
      </w:r>
      <w:r w:rsidR="005975FB" w:rsidRPr="00F87000">
        <w:rPr>
          <w:bCs/>
        </w:rPr>
        <w:t xml:space="preserve"> and encourage more training for professionals in the field of </w:t>
      </w:r>
      <w:r w:rsidRPr="00F87000">
        <w:rPr>
          <w:bCs/>
        </w:rPr>
        <w:t xml:space="preserve">safeguarding </w:t>
      </w:r>
      <w:r w:rsidR="005975FB" w:rsidRPr="00F87000">
        <w:rPr>
          <w:bCs/>
        </w:rPr>
        <w:t xml:space="preserve">intangible heritage. </w:t>
      </w:r>
      <w:r w:rsidRPr="00F87000">
        <w:rPr>
          <w:bCs/>
        </w:rPr>
        <w:t xml:space="preserve">The Secretariat had </w:t>
      </w:r>
      <w:r w:rsidR="005975FB" w:rsidRPr="00F87000">
        <w:rPr>
          <w:bCs/>
        </w:rPr>
        <w:t xml:space="preserve">established contact with </w:t>
      </w:r>
      <w:r w:rsidRPr="00F87000">
        <w:rPr>
          <w:bCs/>
        </w:rPr>
        <w:t xml:space="preserve">a further </w:t>
      </w:r>
      <w:r w:rsidR="005975FB" w:rsidRPr="00F87000">
        <w:rPr>
          <w:bCs/>
        </w:rPr>
        <w:t>66 universities during the reporting period. And finally, nearly a decade since its inception, the time ha</w:t>
      </w:r>
      <w:r w:rsidRPr="00F87000">
        <w:rPr>
          <w:bCs/>
        </w:rPr>
        <w:t>d</w:t>
      </w:r>
      <w:r w:rsidR="005975FB" w:rsidRPr="00F87000">
        <w:rPr>
          <w:bCs/>
        </w:rPr>
        <w:t xml:space="preserve"> come to reflect on how to sustain the capacity-building programme going forward. For this purpose, </w:t>
      </w:r>
      <w:r w:rsidRPr="00F87000">
        <w:rPr>
          <w:bCs/>
        </w:rPr>
        <w:t xml:space="preserve">the Secretariat </w:t>
      </w:r>
      <w:r w:rsidR="005975FB" w:rsidRPr="00F87000">
        <w:rPr>
          <w:bCs/>
        </w:rPr>
        <w:t xml:space="preserve">commissioned a feasibility study that outlined possibilities for future partnerships. </w:t>
      </w:r>
      <w:r w:rsidR="0098619A" w:rsidRPr="00F87000">
        <w:rPr>
          <w:bCs/>
        </w:rPr>
        <w:t xml:space="preserve">It </w:t>
      </w:r>
      <w:r w:rsidRPr="00F87000">
        <w:rPr>
          <w:bCs/>
        </w:rPr>
        <w:t xml:space="preserve">had </w:t>
      </w:r>
      <w:r w:rsidR="005975FB" w:rsidRPr="00F87000">
        <w:rPr>
          <w:bCs/>
        </w:rPr>
        <w:t xml:space="preserve">also </w:t>
      </w:r>
      <w:r w:rsidRPr="00F87000">
        <w:rPr>
          <w:bCs/>
        </w:rPr>
        <w:t xml:space="preserve">taken </w:t>
      </w:r>
      <w:r w:rsidR="005975FB" w:rsidRPr="00F87000">
        <w:rPr>
          <w:bCs/>
        </w:rPr>
        <w:t xml:space="preserve">significant steps towards addressing current global challenges through </w:t>
      </w:r>
      <w:r w:rsidRPr="00F87000">
        <w:rPr>
          <w:bCs/>
        </w:rPr>
        <w:t xml:space="preserve">its </w:t>
      </w:r>
      <w:r w:rsidR="005975FB" w:rsidRPr="00F87000">
        <w:rPr>
          <w:bCs/>
        </w:rPr>
        <w:t xml:space="preserve">work on intangible cultural heritage in emergencies. The past three years has culminated in the elaboration of operational principles and modalities for safeguarding intangible cultural heritage in emergencies. The plan </w:t>
      </w:r>
      <w:r w:rsidR="0098619A" w:rsidRPr="00F87000">
        <w:rPr>
          <w:bCs/>
        </w:rPr>
        <w:t xml:space="preserve">was </w:t>
      </w:r>
      <w:r w:rsidR="005975FB" w:rsidRPr="00F87000">
        <w:rPr>
          <w:bCs/>
        </w:rPr>
        <w:t xml:space="preserve">now </w:t>
      </w:r>
      <w:r w:rsidRPr="00F87000">
        <w:rPr>
          <w:bCs/>
        </w:rPr>
        <w:t xml:space="preserve">to shift </w:t>
      </w:r>
      <w:r w:rsidR="005975FB" w:rsidRPr="00F87000">
        <w:rPr>
          <w:bCs/>
        </w:rPr>
        <w:t>towards operational activities, institutional cooperation, capacity</w:t>
      </w:r>
      <w:r w:rsidR="00EB7457">
        <w:rPr>
          <w:bCs/>
        </w:rPr>
        <w:t xml:space="preserve"> </w:t>
      </w:r>
      <w:r w:rsidR="005975FB" w:rsidRPr="00F87000">
        <w:rPr>
          <w:bCs/>
        </w:rPr>
        <w:t>building and awareness</w:t>
      </w:r>
      <w:r w:rsidR="00EB7457">
        <w:rPr>
          <w:bCs/>
        </w:rPr>
        <w:t xml:space="preserve"> </w:t>
      </w:r>
      <w:r w:rsidR="005975FB" w:rsidRPr="00F87000">
        <w:rPr>
          <w:bCs/>
        </w:rPr>
        <w:t>raising</w:t>
      </w:r>
      <w:r w:rsidRPr="00F87000">
        <w:rPr>
          <w:bCs/>
        </w:rPr>
        <w:t xml:space="preserve"> for both conflicts and natural disasters (which would be further </w:t>
      </w:r>
      <w:r w:rsidR="005975FB" w:rsidRPr="00F87000">
        <w:rPr>
          <w:bCs/>
        </w:rPr>
        <w:t>discuss</w:t>
      </w:r>
      <w:r w:rsidRPr="00F87000">
        <w:rPr>
          <w:bCs/>
        </w:rPr>
        <w:t>ed</w:t>
      </w:r>
      <w:r w:rsidR="005975FB" w:rsidRPr="00F87000">
        <w:rPr>
          <w:bCs/>
        </w:rPr>
        <w:t xml:space="preserve"> under </w:t>
      </w:r>
      <w:r w:rsidRPr="00F87000">
        <w:rPr>
          <w:bCs/>
        </w:rPr>
        <w:t>agenda i</w:t>
      </w:r>
      <w:r w:rsidR="005975FB" w:rsidRPr="00F87000">
        <w:rPr>
          <w:bCs/>
        </w:rPr>
        <w:t>tem 13</w:t>
      </w:r>
      <w:r w:rsidRPr="00F87000">
        <w:rPr>
          <w:bCs/>
        </w:rPr>
        <w:t>)</w:t>
      </w:r>
      <w:r w:rsidR="005975FB" w:rsidRPr="00F87000">
        <w:rPr>
          <w:bCs/>
        </w:rPr>
        <w:t>.</w:t>
      </w:r>
      <w:r w:rsidRPr="00F87000">
        <w:rPr>
          <w:bCs/>
        </w:rPr>
        <w:t xml:space="preserve"> The Secretariat was </w:t>
      </w:r>
      <w:r w:rsidR="005975FB" w:rsidRPr="00F87000">
        <w:rPr>
          <w:bCs/>
        </w:rPr>
        <w:t xml:space="preserve">also starting to see the fruits of </w:t>
      </w:r>
      <w:r w:rsidRPr="00F87000">
        <w:rPr>
          <w:bCs/>
        </w:rPr>
        <w:t xml:space="preserve">its </w:t>
      </w:r>
      <w:r w:rsidR="005975FB" w:rsidRPr="00F87000">
        <w:rPr>
          <w:bCs/>
        </w:rPr>
        <w:t xml:space="preserve">work over the last couple of years in the area of communication and outreach. </w:t>
      </w:r>
      <w:r w:rsidRPr="00F87000">
        <w:rPr>
          <w:bCs/>
        </w:rPr>
        <w:t xml:space="preserve">It has </w:t>
      </w:r>
      <w:r w:rsidR="005975FB" w:rsidRPr="00F87000">
        <w:rPr>
          <w:bCs/>
        </w:rPr>
        <w:t xml:space="preserve">developed key messages and targeted new audiences such as youth and indigenous peoples. Some evidence of this can be seen at </w:t>
      </w:r>
      <w:r w:rsidRPr="00F87000">
        <w:rPr>
          <w:bCs/>
        </w:rPr>
        <w:t xml:space="preserve">the </w:t>
      </w:r>
      <w:r w:rsidR="005975FB" w:rsidRPr="00F87000">
        <w:rPr>
          <w:bCs/>
        </w:rPr>
        <w:t>present Committee session with 15 side events</w:t>
      </w:r>
      <w:r w:rsidRPr="00F87000">
        <w:rPr>
          <w:bCs/>
        </w:rPr>
        <w:t>,</w:t>
      </w:r>
      <w:r w:rsidR="005975FB" w:rsidRPr="00F87000">
        <w:rPr>
          <w:bCs/>
        </w:rPr>
        <w:t xml:space="preserve"> of which seven are organized by UNESCO</w:t>
      </w:r>
      <w:r w:rsidRPr="00F87000">
        <w:rPr>
          <w:bCs/>
        </w:rPr>
        <w:t xml:space="preserve">; </w:t>
      </w:r>
      <w:r w:rsidR="005975FB" w:rsidRPr="00F87000">
        <w:rPr>
          <w:bCs/>
        </w:rPr>
        <w:t xml:space="preserve">the </w:t>
      </w:r>
      <w:r w:rsidR="0098619A" w:rsidRPr="00F87000">
        <w:rPr>
          <w:bCs/>
        </w:rPr>
        <w:t>highest number</w:t>
      </w:r>
      <w:r w:rsidR="005975FB" w:rsidRPr="00F87000">
        <w:rPr>
          <w:bCs/>
        </w:rPr>
        <w:t xml:space="preserve"> experienced </w:t>
      </w:r>
      <w:r w:rsidRPr="00F87000">
        <w:rPr>
          <w:bCs/>
        </w:rPr>
        <w:t xml:space="preserve">during </w:t>
      </w:r>
      <w:r w:rsidR="005975FB" w:rsidRPr="00F87000">
        <w:rPr>
          <w:bCs/>
        </w:rPr>
        <w:t>a Committee</w:t>
      </w:r>
      <w:r w:rsidRPr="00F87000">
        <w:rPr>
          <w:bCs/>
        </w:rPr>
        <w:t xml:space="preserve"> session</w:t>
      </w:r>
      <w:r w:rsidR="005975FB" w:rsidRPr="00F87000">
        <w:rPr>
          <w:bCs/>
        </w:rPr>
        <w:t xml:space="preserve">. </w:t>
      </w:r>
      <w:r w:rsidRPr="00F87000">
        <w:rPr>
          <w:bCs/>
        </w:rPr>
        <w:t xml:space="preserve">The Secretary </w:t>
      </w:r>
      <w:r w:rsidR="005975FB" w:rsidRPr="00F87000">
        <w:rPr>
          <w:bCs/>
        </w:rPr>
        <w:t>encourage</w:t>
      </w:r>
      <w:r w:rsidRPr="00F87000">
        <w:rPr>
          <w:bCs/>
        </w:rPr>
        <w:t>d</w:t>
      </w:r>
      <w:r w:rsidR="005975FB" w:rsidRPr="00F87000">
        <w:rPr>
          <w:bCs/>
        </w:rPr>
        <w:t xml:space="preserve"> </w:t>
      </w:r>
      <w:r w:rsidRPr="00F87000">
        <w:rPr>
          <w:bCs/>
        </w:rPr>
        <w:t xml:space="preserve">delegates </w:t>
      </w:r>
      <w:r w:rsidR="005975FB" w:rsidRPr="00F87000">
        <w:rPr>
          <w:bCs/>
        </w:rPr>
        <w:t>to take advantage of these events and witness first-hand how focus on communication and outreach can make the work of the Convention meaningful to all stakeholders.</w:t>
      </w:r>
    </w:p>
    <w:p w14:paraId="02B45E6C" w14:textId="670B461A" w:rsidR="005B2599" w:rsidRPr="00F87000" w:rsidRDefault="00AA684F" w:rsidP="00580608">
      <w:pPr>
        <w:pStyle w:val="Orateurengris"/>
        <w:spacing w:before="120"/>
        <w:ind w:left="709" w:hanging="709"/>
        <w:rPr>
          <w:i/>
          <w:color w:val="000000" w:themeColor="text1"/>
        </w:rPr>
      </w:pPr>
      <w:r w:rsidRPr="00F87000">
        <w:rPr>
          <w:bCs/>
        </w:rPr>
        <w:t xml:space="preserve">The </w:t>
      </w:r>
      <w:r w:rsidRPr="00F87000">
        <w:rPr>
          <w:b/>
          <w:bCs/>
        </w:rPr>
        <w:t>Secretary</w:t>
      </w:r>
      <w:r w:rsidRPr="00F87000">
        <w:rPr>
          <w:bCs/>
        </w:rPr>
        <w:t xml:space="preserve"> also </w:t>
      </w:r>
      <w:r w:rsidR="005975FB" w:rsidRPr="00F87000">
        <w:rPr>
          <w:bCs/>
        </w:rPr>
        <w:t>dr</w:t>
      </w:r>
      <w:r w:rsidRPr="00F87000">
        <w:rPr>
          <w:bCs/>
        </w:rPr>
        <w:t>e</w:t>
      </w:r>
      <w:r w:rsidR="005975FB" w:rsidRPr="00F87000">
        <w:rPr>
          <w:bCs/>
        </w:rPr>
        <w:t xml:space="preserve">w </w:t>
      </w:r>
      <w:r w:rsidRPr="00F87000">
        <w:rPr>
          <w:bCs/>
        </w:rPr>
        <w:t xml:space="preserve">the delegates’ </w:t>
      </w:r>
      <w:r w:rsidR="005975FB" w:rsidRPr="00F87000">
        <w:rPr>
          <w:bCs/>
        </w:rPr>
        <w:t>attention to the present financial situation</w:t>
      </w:r>
      <w:r w:rsidR="0098619A" w:rsidRPr="00F87000">
        <w:rPr>
          <w:bCs/>
        </w:rPr>
        <w:t>,</w:t>
      </w:r>
      <w:r w:rsidR="005975FB" w:rsidRPr="00F87000">
        <w:rPr>
          <w:bCs/>
        </w:rPr>
        <w:t xml:space="preserve"> as some developments </w:t>
      </w:r>
      <w:r w:rsidRPr="00F87000">
        <w:rPr>
          <w:bCs/>
        </w:rPr>
        <w:t xml:space="preserve">deserved </w:t>
      </w:r>
      <w:r w:rsidR="005975FB" w:rsidRPr="00F87000">
        <w:rPr>
          <w:bCs/>
        </w:rPr>
        <w:t>reflection. The Secretariat ha</w:t>
      </w:r>
      <w:r w:rsidRPr="00F87000">
        <w:rPr>
          <w:bCs/>
        </w:rPr>
        <w:t>d</w:t>
      </w:r>
      <w:r w:rsidR="005975FB" w:rsidRPr="00F87000">
        <w:rPr>
          <w:bCs/>
        </w:rPr>
        <w:t xml:space="preserve"> made significant efforts to better operationalize the International Assistance mechanism </w:t>
      </w:r>
      <w:r w:rsidRPr="00F87000">
        <w:rPr>
          <w:bCs/>
        </w:rPr>
        <w:t xml:space="preserve">with the </w:t>
      </w:r>
      <w:r w:rsidR="005975FB" w:rsidRPr="00F87000">
        <w:rPr>
          <w:bCs/>
        </w:rPr>
        <w:t xml:space="preserve">Fund closer to being fully operational. This </w:t>
      </w:r>
      <w:r w:rsidRPr="00F87000">
        <w:rPr>
          <w:bCs/>
        </w:rPr>
        <w:t xml:space="preserve">was </w:t>
      </w:r>
      <w:r w:rsidR="005975FB" w:rsidRPr="00F87000">
        <w:rPr>
          <w:bCs/>
        </w:rPr>
        <w:t xml:space="preserve">especially good news </w:t>
      </w:r>
      <w:r w:rsidRPr="00F87000">
        <w:rPr>
          <w:bCs/>
        </w:rPr>
        <w:t xml:space="preserve">as </w:t>
      </w:r>
      <w:r w:rsidR="005975FB" w:rsidRPr="00F87000">
        <w:rPr>
          <w:bCs/>
        </w:rPr>
        <w:t>it mean</w:t>
      </w:r>
      <w:r w:rsidRPr="00F87000">
        <w:rPr>
          <w:bCs/>
        </w:rPr>
        <w:t>t</w:t>
      </w:r>
      <w:r w:rsidR="005975FB" w:rsidRPr="00F87000">
        <w:rPr>
          <w:bCs/>
        </w:rPr>
        <w:t xml:space="preserve"> that States </w:t>
      </w:r>
      <w:r w:rsidRPr="00F87000">
        <w:rPr>
          <w:bCs/>
        </w:rPr>
        <w:t xml:space="preserve">had </w:t>
      </w:r>
      <w:r w:rsidR="005975FB" w:rsidRPr="00F87000">
        <w:rPr>
          <w:bCs/>
        </w:rPr>
        <w:t>been able to undertake more projects than ever to safeguard intangible cultural heritage</w:t>
      </w:r>
      <w:r w:rsidRPr="00F87000">
        <w:rPr>
          <w:bCs/>
        </w:rPr>
        <w:t xml:space="preserve"> (which would be further discussed </w:t>
      </w:r>
      <w:r w:rsidR="005975FB" w:rsidRPr="00F87000">
        <w:rPr>
          <w:bCs/>
        </w:rPr>
        <w:t xml:space="preserve">under </w:t>
      </w:r>
      <w:r w:rsidRPr="00F87000">
        <w:rPr>
          <w:bCs/>
        </w:rPr>
        <w:t>agenda i</w:t>
      </w:r>
      <w:r w:rsidR="005975FB" w:rsidRPr="00F87000">
        <w:rPr>
          <w:bCs/>
        </w:rPr>
        <w:t>tem 6</w:t>
      </w:r>
      <w:r w:rsidRPr="00F87000">
        <w:rPr>
          <w:bCs/>
        </w:rPr>
        <w:t>)</w:t>
      </w:r>
      <w:r w:rsidR="005975FB" w:rsidRPr="00F87000">
        <w:rPr>
          <w:bCs/>
        </w:rPr>
        <w:t xml:space="preserve">. </w:t>
      </w:r>
      <w:r w:rsidRPr="00F87000">
        <w:rPr>
          <w:bCs/>
        </w:rPr>
        <w:t xml:space="preserve">The Secretary </w:t>
      </w:r>
      <w:r w:rsidR="005975FB" w:rsidRPr="00F87000">
        <w:rPr>
          <w:bCs/>
        </w:rPr>
        <w:t>extend</w:t>
      </w:r>
      <w:r w:rsidR="0098619A" w:rsidRPr="00F87000">
        <w:rPr>
          <w:bCs/>
        </w:rPr>
        <w:t>ed</w:t>
      </w:r>
      <w:r w:rsidR="007351A4">
        <w:rPr>
          <w:bCs/>
        </w:rPr>
        <w:t xml:space="preserve"> its</w:t>
      </w:r>
      <w:r w:rsidR="005975FB" w:rsidRPr="00F87000">
        <w:rPr>
          <w:bCs/>
        </w:rPr>
        <w:t xml:space="preserve"> thanks to the Committee for reinforcing the human resources of the Secretariat. The recruitment process </w:t>
      </w:r>
      <w:r w:rsidR="005B2599" w:rsidRPr="00F87000">
        <w:rPr>
          <w:bCs/>
        </w:rPr>
        <w:t xml:space="preserve">had been </w:t>
      </w:r>
      <w:r w:rsidR="005975FB" w:rsidRPr="00F87000">
        <w:rPr>
          <w:bCs/>
        </w:rPr>
        <w:t xml:space="preserve">completed </w:t>
      </w:r>
      <w:r w:rsidR="005B2599" w:rsidRPr="00F87000">
        <w:rPr>
          <w:bCs/>
        </w:rPr>
        <w:t xml:space="preserve">with the establishment of the </w:t>
      </w:r>
      <w:r w:rsidR="005975FB" w:rsidRPr="00F87000">
        <w:rPr>
          <w:bCs/>
        </w:rPr>
        <w:t xml:space="preserve">new safeguarding and implementation team. </w:t>
      </w:r>
      <w:r w:rsidR="005B2599" w:rsidRPr="00F87000">
        <w:rPr>
          <w:bCs/>
        </w:rPr>
        <w:t xml:space="preserve">This would </w:t>
      </w:r>
      <w:r w:rsidR="005975FB" w:rsidRPr="00F87000">
        <w:rPr>
          <w:bCs/>
        </w:rPr>
        <w:t>make it possible to ensure that the International Assistance mechanism is indeed reaching its potential through continued high implementation and ongoing monitoring</w:t>
      </w:r>
      <w:r w:rsidR="005B2599" w:rsidRPr="00F87000">
        <w:rPr>
          <w:bCs/>
        </w:rPr>
        <w:t>,</w:t>
      </w:r>
      <w:r w:rsidR="005975FB" w:rsidRPr="00F87000">
        <w:rPr>
          <w:bCs/>
        </w:rPr>
        <w:t xml:space="preserve"> contributing to the overall effectiveness of States’ safeguarding efforts. Nevertheless, despite this good news</w:t>
      </w:r>
      <w:r w:rsidR="005B2599" w:rsidRPr="00F87000">
        <w:rPr>
          <w:bCs/>
        </w:rPr>
        <w:t>,</w:t>
      </w:r>
      <w:r w:rsidR="005975FB" w:rsidRPr="00F87000">
        <w:rPr>
          <w:bCs/>
        </w:rPr>
        <w:t xml:space="preserve"> the situation with </w:t>
      </w:r>
      <w:r w:rsidR="005B2599" w:rsidRPr="00F87000">
        <w:rPr>
          <w:bCs/>
        </w:rPr>
        <w:t xml:space="preserve">the </w:t>
      </w:r>
      <w:r w:rsidR="005975FB" w:rsidRPr="00F87000">
        <w:rPr>
          <w:bCs/>
        </w:rPr>
        <w:t xml:space="preserve">two funding priorities </w:t>
      </w:r>
      <w:r w:rsidR="005B2599" w:rsidRPr="00F87000">
        <w:rPr>
          <w:bCs/>
        </w:rPr>
        <w:t xml:space="preserve">was not so </w:t>
      </w:r>
      <w:r w:rsidR="005975FB" w:rsidRPr="00F87000">
        <w:rPr>
          <w:bCs/>
        </w:rPr>
        <w:t xml:space="preserve">encouraging. During the </w:t>
      </w:r>
      <w:r w:rsidR="005975FB" w:rsidRPr="00B86FF8">
        <w:rPr>
          <w:bCs/>
        </w:rPr>
        <w:t>reporting period</w:t>
      </w:r>
      <w:r w:rsidR="005B2599" w:rsidRPr="00B86FF8">
        <w:rPr>
          <w:bCs/>
        </w:rPr>
        <w:t>,</w:t>
      </w:r>
      <w:r w:rsidR="005975FB" w:rsidRPr="00B86FF8">
        <w:rPr>
          <w:bCs/>
        </w:rPr>
        <w:t xml:space="preserve"> no voluntary contributions for either priority</w:t>
      </w:r>
      <w:r w:rsidR="005B2599" w:rsidRPr="00B86FF8">
        <w:rPr>
          <w:bCs/>
        </w:rPr>
        <w:t xml:space="preserve"> had been received</w:t>
      </w:r>
      <w:r w:rsidR="005975FB" w:rsidRPr="00B86FF8">
        <w:rPr>
          <w:bCs/>
        </w:rPr>
        <w:t xml:space="preserve">. However, since publishing </w:t>
      </w:r>
      <w:r w:rsidR="00EB7457">
        <w:rPr>
          <w:bCs/>
        </w:rPr>
        <w:t>its</w:t>
      </w:r>
      <w:r w:rsidR="005975FB" w:rsidRPr="00B86FF8">
        <w:rPr>
          <w:bCs/>
        </w:rPr>
        <w:t xml:space="preserve"> report</w:t>
      </w:r>
      <w:r w:rsidR="005B2599" w:rsidRPr="00B86FF8">
        <w:rPr>
          <w:bCs/>
        </w:rPr>
        <w:t>,</w:t>
      </w:r>
      <w:r w:rsidR="005975FB" w:rsidRPr="00B86FF8">
        <w:rPr>
          <w:bCs/>
        </w:rPr>
        <w:t xml:space="preserve"> </w:t>
      </w:r>
      <w:r w:rsidR="00EB7457">
        <w:rPr>
          <w:bCs/>
        </w:rPr>
        <w:t>the Secretariat</w:t>
      </w:r>
      <w:r w:rsidR="005B2599" w:rsidRPr="00B86FF8">
        <w:rPr>
          <w:bCs/>
        </w:rPr>
        <w:t xml:space="preserve"> had </w:t>
      </w:r>
      <w:r w:rsidR="005975FB" w:rsidRPr="00B86FF8">
        <w:rPr>
          <w:bCs/>
        </w:rPr>
        <w:t xml:space="preserve">received a number of voluntary contributions. </w:t>
      </w:r>
      <w:r w:rsidR="005B2599" w:rsidRPr="00B86FF8">
        <w:rPr>
          <w:bCs/>
        </w:rPr>
        <w:t>It was</w:t>
      </w:r>
      <w:r w:rsidR="005B2599" w:rsidRPr="00F87000">
        <w:rPr>
          <w:bCs/>
        </w:rPr>
        <w:t xml:space="preserve"> </w:t>
      </w:r>
      <w:r w:rsidR="005975FB" w:rsidRPr="00F87000">
        <w:rPr>
          <w:bCs/>
        </w:rPr>
        <w:t>hope</w:t>
      </w:r>
      <w:r w:rsidR="005B2599" w:rsidRPr="00F87000">
        <w:rPr>
          <w:bCs/>
        </w:rPr>
        <w:t>d</w:t>
      </w:r>
      <w:r w:rsidR="005975FB" w:rsidRPr="00F87000">
        <w:rPr>
          <w:bCs/>
        </w:rPr>
        <w:t xml:space="preserve"> that these contributions represent</w:t>
      </w:r>
      <w:r w:rsidR="0098619A" w:rsidRPr="00F87000">
        <w:rPr>
          <w:bCs/>
        </w:rPr>
        <w:t>ed</w:t>
      </w:r>
      <w:r w:rsidR="005975FB" w:rsidRPr="00F87000">
        <w:rPr>
          <w:bCs/>
        </w:rPr>
        <w:t xml:space="preserve"> a positive trend that will continue over the coming years</w:t>
      </w:r>
      <w:r w:rsidR="005B2599" w:rsidRPr="00F87000">
        <w:rPr>
          <w:bCs/>
        </w:rPr>
        <w:t xml:space="preserve">, which was </w:t>
      </w:r>
      <w:r w:rsidR="005975FB" w:rsidRPr="00F87000">
        <w:rPr>
          <w:bCs/>
        </w:rPr>
        <w:t>need</w:t>
      </w:r>
      <w:r w:rsidR="005B2599" w:rsidRPr="00F87000">
        <w:rPr>
          <w:bCs/>
        </w:rPr>
        <w:t>ed</w:t>
      </w:r>
      <w:r w:rsidR="005975FB" w:rsidRPr="00F87000">
        <w:rPr>
          <w:bCs/>
        </w:rPr>
        <w:t xml:space="preserve"> to reinforce and expand </w:t>
      </w:r>
      <w:r w:rsidR="005B2599" w:rsidRPr="00F87000">
        <w:rPr>
          <w:bCs/>
        </w:rPr>
        <w:t xml:space="preserve">the </w:t>
      </w:r>
      <w:r w:rsidR="005975FB" w:rsidRPr="00F87000">
        <w:rPr>
          <w:bCs/>
        </w:rPr>
        <w:t>work</w:t>
      </w:r>
      <w:r w:rsidR="005B2599" w:rsidRPr="00F87000">
        <w:rPr>
          <w:bCs/>
        </w:rPr>
        <w:t xml:space="preserve"> </w:t>
      </w:r>
      <w:r w:rsidR="005B2599" w:rsidRPr="00F87000">
        <w:rPr>
          <w:bCs/>
        </w:rPr>
        <w:lastRenderedPageBreak/>
        <w:t>undertaken</w:t>
      </w:r>
      <w:r w:rsidR="005975FB" w:rsidRPr="00F87000">
        <w:rPr>
          <w:bCs/>
        </w:rPr>
        <w:t>.</w:t>
      </w:r>
      <w:r w:rsidR="005B2599" w:rsidRPr="00F87000">
        <w:rPr>
          <w:bCs/>
        </w:rPr>
        <w:t xml:space="preserve"> </w:t>
      </w:r>
      <w:r w:rsidR="005975FB" w:rsidRPr="00F87000">
        <w:rPr>
          <w:bCs/>
        </w:rPr>
        <w:t>Tracing back over the last four years there have been many important developments in the life of the Convention</w:t>
      </w:r>
      <w:r w:rsidR="005B2599" w:rsidRPr="00F87000">
        <w:rPr>
          <w:bCs/>
        </w:rPr>
        <w:t>,</w:t>
      </w:r>
      <w:r w:rsidR="005975FB" w:rsidRPr="00F87000">
        <w:rPr>
          <w:bCs/>
        </w:rPr>
        <w:t xml:space="preserve"> </w:t>
      </w:r>
      <w:r w:rsidR="005B2599" w:rsidRPr="00F87000">
        <w:rPr>
          <w:bCs/>
        </w:rPr>
        <w:t xml:space="preserve">as </w:t>
      </w:r>
      <w:r w:rsidR="005975FB" w:rsidRPr="00F87000">
        <w:rPr>
          <w:bCs/>
        </w:rPr>
        <w:t xml:space="preserve">conveyed in </w:t>
      </w:r>
      <w:r w:rsidR="005B2599" w:rsidRPr="00F87000">
        <w:rPr>
          <w:bCs/>
        </w:rPr>
        <w:t xml:space="preserve">the </w:t>
      </w:r>
      <w:r w:rsidR="005975FB" w:rsidRPr="00F87000">
        <w:rPr>
          <w:bCs/>
        </w:rPr>
        <w:t xml:space="preserve">report. </w:t>
      </w:r>
      <w:r w:rsidR="005B2599" w:rsidRPr="00F87000">
        <w:rPr>
          <w:bCs/>
        </w:rPr>
        <w:t xml:space="preserve">The Secretariat had </w:t>
      </w:r>
      <w:r w:rsidR="005975FB" w:rsidRPr="00F87000">
        <w:rPr>
          <w:bCs/>
        </w:rPr>
        <w:t>reformed the periodic reporting mechanisms to improve reporting through regional cycles</w:t>
      </w:r>
      <w:r w:rsidR="0098619A" w:rsidRPr="00F87000">
        <w:rPr>
          <w:bCs/>
        </w:rPr>
        <w:t>, i</w:t>
      </w:r>
      <w:r w:rsidR="005B2599" w:rsidRPr="00F87000">
        <w:rPr>
          <w:bCs/>
        </w:rPr>
        <w:t>t ha</w:t>
      </w:r>
      <w:r w:rsidR="00EB7457">
        <w:rPr>
          <w:bCs/>
        </w:rPr>
        <w:t>d</w:t>
      </w:r>
      <w:r w:rsidR="005B2599" w:rsidRPr="00F87000">
        <w:rPr>
          <w:bCs/>
        </w:rPr>
        <w:t xml:space="preserve"> </w:t>
      </w:r>
      <w:r w:rsidR="005975FB" w:rsidRPr="00F87000">
        <w:rPr>
          <w:bCs/>
        </w:rPr>
        <w:t xml:space="preserve">increased the implementation of International Assistance from the </w:t>
      </w:r>
      <w:r w:rsidR="005B2599" w:rsidRPr="00F87000">
        <w:rPr>
          <w:bCs/>
        </w:rPr>
        <w:t xml:space="preserve">ICH </w:t>
      </w:r>
      <w:r w:rsidR="005975FB" w:rsidRPr="00F87000">
        <w:rPr>
          <w:bCs/>
        </w:rPr>
        <w:t>Fund</w:t>
      </w:r>
      <w:r w:rsidR="00EB7457">
        <w:rPr>
          <w:bCs/>
        </w:rPr>
        <w:t>,</w:t>
      </w:r>
      <w:r w:rsidR="005975FB" w:rsidRPr="00F87000">
        <w:rPr>
          <w:bCs/>
        </w:rPr>
        <w:t xml:space="preserve"> </w:t>
      </w:r>
      <w:r w:rsidR="005B2599" w:rsidRPr="00F87000">
        <w:rPr>
          <w:bCs/>
        </w:rPr>
        <w:t>allow</w:t>
      </w:r>
      <w:r w:rsidR="00EB7457">
        <w:rPr>
          <w:bCs/>
        </w:rPr>
        <w:t>ing</w:t>
      </w:r>
      <w:r w:rsidR="005B2599" w:rsidRPr="00F87000">
        <w:rPr>
          <w:bCs/>
        </w:rPr>
        <w:t xml:space="preserve"> </w:t>
      </w:r>
      <w:r w:rsidR="005975FB" w:rsidRPr="00F87000">
        <w:rPr>
          <w:bCs/>
        </w:rPr>
        <w:t xml:space="preserve">more communities than ever </w:t>
      </w:r>
      <w:r w:rsidR="005B2599" w:rsidRPr="00F87000">
        <w:rPr>
          <w:bCs/>
        </w:rPr>
        <w:t xml:space="preserve">to </w:t>
      </w:r>
      <w:r w:rsidR="005975FB" w:rsidRPr="00F87000">
        <w:rPr>
          <w:bCs/>
        </w:rPr>
        <w:t>benefit from these projects</w:t>
      </w:r>
      <w:r w:rsidR="005B2599" w:rsidRPr="00F87000">
        <w:rPr>
          <w:bCs/>
        </w:rPr>
        <w:t xml:space="preserve">, while the </w:t>
      </w:r>
      <w:r w:rsidR="005975FB" w:rsidRPr="00F87000">
        <w:rPr>
          <w:bCs/>
        </w:rPr>
        <w:t>new</w:t>
      </w:r>
      <w:r w:rsidR="005B2599" w:rsidRPr="00F87000">
        <w:rPr>
          <w:bCs/>
        </w:rPr>
        <w:t xml:space="preserve"> </w:t>
      </w:r>
      <w:r w:rsidR="005975FB" w:rsidRPr="00F87000">
        <w:rPr>
          <w:bCs/>
        </w:rPr>
        <w:t>team will soon be monitoring and gathering lessons learned to further improve this mechanism.</w:t>
      </w:r>
    </w:p>
    <w:p w14:paraId="3C6D0AEF" w14:textId="0B440FE4" w:rsidR="00672244" w:rsidRPr="00F87000" w:rsidRDefault="005B2599" w:rsidP="00580608">
      <w:pPr>
        <w:pStyle w:val="Orateurengris"/>
        <w:spacing w:before="120"/>
        <w:ind w:left="709" w:hanging="709"/>
        <w:rPr>
          <w:i/>
          <w:color w:val="000000" w:themeColor="text1"/>
        </w:rPr>
      </w:pPr>
      <w:r w:rsidRPr="00F87000">
        <w:rPr>
          <w:bCs/>
        </w:rPr>
        <w:t xml:space="preserve">Building on this progress, the </w:t>
      </w:r>
      <w:r w:rsidRPr="00F87000">
        <w:rPr>
          <w:b/>
          <w:bCs/>
        </w:rPr>
        <w:t>Secretary</w:t>
      </w:r>
      <w:r w:rsidRPr="00F87000">
        <w:rPr>
          <w:bCs/>
        </w:rPr>
        <w:t xml:space="preserve"> spoke of how the time was ripe, as </w:t>
      </w:r>
      <w:r w:rsidR="005975FB" w:rsidRPr="00F87000">
        <w:rPr>
          <w:bCs/>
        </w:rPr>
        <w:t>stakeholders in the Convention</w:t>
      </w:r>
      <w:r w:rsidRPr="00F87000">
        <w:rPr>
          <w:bCs/>
        </w:rPr>
        <w:t>,</w:t>
      </w:r>
      <w:r w:rsidR="005975FB" w:rsidRPr="00F87000">
        <w:rPr>
          <w:bCs/>
        </w:rPr>
        <w:t xml:space="preserve"> to reflect on the listing mechanisms. As part of this</w:t>
      </w:r>
      <w:r w:rsidRPr="00F87000">
        <w:rPr>
          <w:bCs/>
        </w:rPr>
        <w:t>, the Secretariat ha</w:t>
      </w:r>
      <w:r w:rsidR="0098619A" w:rsidRPr="00F87000">
        <w:rPr>
          <w:bCs/>
        </w:rPr>
        <w:t>d</w:t>
      </w:r>
      <w:r w:rsidRPr="00F87000">
        <w:rPr>
          <w:bCs/>
        </w:rPr>
        <w:t xml:space="preserve"> </w:t>
      </w:r>
      <w:r w:rsidR="005975FB" w:rsidRPr="00F87000">
        <w:rPr>
          <w:bCs/>
        </w:rPr>
        <w:t xml:space="preserve">taken a first step to make the inscription process respond </w:t>
      </w:r>
      <w:r w:rsidRPr="00F87000">
        <w:rPr>
          <w:bCs/>
        </w:rPr>
        <w:t xml:space="preserve">better </w:t>
      </w:r>
      <w:r w:rsidR="005975FB" w:rsidRPr="00F87000">
        <w:rPr>
          <w:bCs/>
        </w:rPr>
        <w:t xml:space="preserve">to the needs of States Parties </w:t>
      </w:r>
      <w:r w:rsidRPr="00F87000">
        <w:rPr>
          <w:bCs/>
        </w:rPr>
        <w:t xml:space="preserve">with the introduction of </w:t>
      </w:r>
      <w:r w:rsidR="005975FB" w:rsidRPr="00F87000">
        <w:rPr>
          <w:bCs/>
        </w:rPr>
        <w:t xml:space="preserve">the upstream dialogue process for the 2019 cycle </w:t>
      </w:r>
      <w:r w:rsidRPr="00F87000">
        <w:rPr>
          <w:bCs/>
        </w:rPr>
        <w:t xml:space="preserve">on an experimental basis. This </w:t>
      </w:r>
      <w:r w:rsidR="005975FB" w:rsidRPr="00F87000">
        <w:rPr>
          <w:bCs/>
        </w:rPr>
        <w:t xml:space="preserve">reflection </w:t>
      </w:r>
      <w:r w:rsidRPr="00F87000">
        <w:rPr>
          <w:bCs/>
        </w:rPr>
        <w:t xml:space="preserve">would continue </w:t>
      </w:r>
      <w:r w:rsidR="005975FB" w:rsidRPr="00F87000">
        <w:rPr>
          <w:bCs/>
        </w:rPr>
        <w:t>with a preliminary meeting of experts in March 2020 at UNESCO Headquarters in Paris</w:t>
      </w:r>
      <w:r w:rsidRPr="00F87000">
        <w:rPr>
          <w:bCs/>
        </w:rPr>
        <w:t xml:space="preserve">; a </w:t>
      </w:r>
      <w:r w:rsidR="005975FB" w:rsidRPr="00F87000">
        <w:rPr>
          <w:bCs/>
        </w:rPr>
        <w:t xml:space="preserve">step-by-step </w:t>
      </w:r>
      <w:r w:rsidRPr="00F87000">
        <w:rPr>
          <w:bCs/>
        </w:rPr>
        <w:t xml:space="preserve">process </w:t>
      </w:r>
      <w:r w:rsidR="005975FB" w:rsidRPr="00F87000">
        <w:rPr>
          <w:bCs/>
        </w:rPr>
        <w:t xml:space="preserve">to see how the listing mechanisms </w:t>
      </w:r>
      <w:r w:rsidR="002A179E" w:rsidRPr="00F87000">
        <w:rPr>
          <w:bCs/>
        </w:rPr>
        <w:t xml:space="preserve">could be improved by </w:t>
      </w:r>
      <w:r w:rsidR="005975FB" w:rsidRPr="00F87000">
        <w:rPr>
          <w:bCs/>
        </w:rPr>
        <w:t>reviewing th</w:t>
      </w:r>
      <w:r w:rsidR="00D269B8">
        <w:rPr>
          <w:bCs/>
        </w:rPr>
        <w:t>e</w:t>
      </w:r>
      <w:r w:rsidR="005975FB" w:rsidRPr="00F87000">
        <w:rPr>
          <w:bCs/>
        </w:rPr>
        <w:t>s</w:t>
      </w:r>
      <w:r w:rsidR="00D269B8">
        <w:rPr>
          <w:bCs/>
        </w:rPr>
        <w:t>e</w:t>
      </w:r>
      <w:r w:rsidR="005975FB" w:rsidRPr="00F87000">
        <w:rPr>
          <w:bCs/>
        </w:rPr>
        <w:t xml:space="preserve"> </w:t>
      </w:r>
      <w:r w:rsidR="002A179E" w:rsidRPr="00F87000">
        <w:rPr>
          <w:bCs/>
        </w:rPr>
        <w:t xml:space="preserve">issues </w:t>
      </w:r>
      <w:r w:rsidR="005975FB" w:rsidRPr="00F87000">
        <w:rPr>
          <w:bCs/>
        </w:rPr>
        <w:t xml:space="preserve">over the coming two years. </w:t>
      </w:r>
      <w:r w:rsidR="002A179E" w:rsidRPr="00F87000">
        <w:rPr>
          <w:bCs/>
        </w:rPr>
        <w:t xml:space="preserve">Having presented some of the important work undertaken during the reporting period, the Secretary wished to </w:t>
      </w:r>
      <w:r w:rsidR="005975FB" w:rsidRPr="00F87000">
        <w:rPr>
          <w:bCs/>
        </w:rPr>
        <w:t xml:space="preserve">end </w:t>
      </w:r>
      <w:r w:rsidR="002A179E" w:rsidRPr="00F87000">
        <w:rPr>
          <w:bCs/>
        </w:rPr>
        <w:t xml:space="preserve">the </w:t>
      </w:r>
      <w:r w:rsidR="005975FB" w:rsidRPr="00F87000">
        <w:rPr>
          <w:bCs/>
        </w:rPr>
        <w:t xml:space="preserve">presentation by offering a series of quick highlights of the </w:t>
      </w:r>
      <w:r w:rsidR="002A179E" w:rsidRPr="00F87000">
        <w:rPr>
          <w:bCs/>
        </w:rPr>
        <w:t xml:space="preserve">Secretariat’s </w:t>
      </w:r>
      <w:r w:rsidR="005975FB" w:rsidRPr="00F87000">
        <w:rPr>
          <w:bCs/>
        </w:rPr>
        <w:t>many other achievements</w:t>
      </w:r>
      <w:r w:rsidR="0098619A" w:rsidRPr="00F87000">
        <w:rPr>
          <w:bCs/>
        </w:rPr>
        <w:t>.</w:t>
      </w:r>
      <w:r w:rsidR="005975FB" w:rsidRPr="00F87000">
        <w:rPr>
          <w:bCs/>
        </w:rPr>
        <w:t xml:space="preserve"> During the reporting period</w:t>
      </w:r>
      <w:r w:rsidR="0098619A" w:rsidRPr="00F87000">
        <w:rPr>
          <w:bCs/>
        </w:rPr>
        <w:t>,</w:t>
      </w:r>
      <w:r w:rsidR="005975FB" w:rsidRPr="00F87000">
        <w:rPr>
          <w:bCs/>
        </w:rPr>
        <w:t xml:space="preserve"> </w:t>
      </w:r>
      <w:r w:rsidR="002A179E" w:rsidRPr="00F87000">
        <w:rPr>
          <w:bCs/>
        </w:rPr>
        <w:t xml:space="preserve">the Secretariat had </w:t>
      </w:r>
      <w:r w:rsidR="005975FB" w:rsidRPr="00F87000">
        <w:rPr>
          <w:bCs/>
        </w:rPr>
        <w:t xml:space="preserve">organized 16 statutory meetings for the General Assembly, the Committee and </w:t>
      </w:r>
      <w:r w:rsidR="0098619A" w:rsidRPr="00F87000">
        <w:rPr>
          <w:bCs/>
        </w:rPr>
        <w:t>its</w:t>
      </w:r>
      <w:r w:rsidR="005975FB" w:rsidRPr="00F87000">
        <w:rPr>
          <w:bCs/>
        </w:rPr>
        <w:t xml:space="preserve"> Bureau. </w:t>
      </w:r>
      <w:r w:rsidR="002A179E" w:rsidRPr="00F87000">
        <w:rPr>
          <w:bCs/>
        </w:rPr>
        <w:t xml:space="preserve">It had </w:t>
      </w:r>
      <w:r w:rsidR="005975FB" w:rsidRPr="00F87000">
        <w:rPr>
          <w:bCs/>
        </w:rPr>
        <w:t xml:space="preserve">administered 35 requests for International Assistance of which 23 were approved. </w:t>
      </w:r>
      <w:r w:rsidR="002A179E" w:rsidRPr="00F87000">
        <w:rPr>
          <w:bCs/>
        </w:rPr>
        <w:t xml:space="preserve">It had </w:t>
      </w:r>
      <w:r w:rsidR="005975FB" w:rsidRPr="00F87000">
        <w:rPr>
          <w:bCs/>
        </w:rPr>
        <w:t xml:space="preserve">launched the initiative </w:t>
      </w:r>
      <w:r w:rsidR="002A179E" w:rsidRPr="00F87000">
        <w:rPr>
          <w:bCs/>
        </w:rPr>
        <w:t>‘</w:t>
      </w:r>
      <w:r w:rsidR="005975FB" w:rsidRPr="00F87000">
        <w:rPr>
          <w:bCs/>
        </w:rPr>
        <w:t>Dive into Intangible Cultural Heritage</w:t>
      </w:r>
      <w:r w:rsidR="002A179E" w:rsidRPr="00F87000">
        <w:rPr>
          <w:bCs/>
        </w:rPr>
        <w:t>’</w:t>
      </w:r>
      <w:r w:rsidR="002A179E" w:rsidRPr="00F87000">
        <w:rPr>
          <w:rStyle w:val="FootnoteReference"/>
          <w:bCs/>
        </w:rPr>
        <w:footnoteReference w:id="8"/>
      </w:r>
      <w:r w:rsidR="005975FB" w:rsidRPr="00F87000">
        <w:rPr>
          <w:bCs/>
        </w:rPr>
        <w:t xml:space="preserve"> to visualize living heritage elements</w:t>
      </w:r>
      <w:r w:rsidR="002A179E" w:rsidRPr="00F87000">
        <w:rPr>
          <w:bCs/>
        </w:rPr>
        <w:t>,</w:t>
      </w:r>
      <w:r w:rsidR="005975FB" w:rsidRPr="00F87000">
        <w:rPr>
          <w:bCs/>
        </w:rPr>
        <w:t xml:space="preserve"> reaching almost 1</w:t>
      </w:r>
      <w:r w:rsidR="00EB7457">
        <w:rPr>
          <w:bCs/>
        </w:rPr>
        <w:t xml:space="preserve"> million</w:t>
      </w:r>
      <w:r w:rsidR="005975FB" w:rsidRPr="00F87000">
        <w:rPr>
          <w:bCs/>
        </w:rPr>
        <w:t xml:space="preserve"> page</w:t>
      </w:r>
      <w:r w:rsidR="00EB7457">
        <w:rPr>
          <w:bCs/>
        </w:rPr>
        <w:t xml:space="preserve"> views</w:t>
      </w:r>
      <w:r w:rsidR="005975FB" w:rsidRPr="00F87000">
        <w:rPr>
          <w:bCs/>
        </w:rPr>
        <w:t xml:space="preserve"> over the first semester of 2019. </w:t>
      </w:r>
      <w:r w:rsidR="002A179E" w:rsidRPr="00F87000">
        <w:rPr>
          <w:bCs/>
        </w:rPr>
        <w:t xml:space="preserve">It had </w:t>
      </w:r>
      <w:r w:rsidR="005975FB" w:rsidRPr="00F87000">
        <w:rPr>
          <w:bCs/>
        </w:rPr>
        <w:t xml:space="preserve">organized 32 workshops as part of the global capacity-building programme. </w:t>
      </w:r>
      <w:r w:rsidR="002A179E" w:rsidRPr="00F87000">
        <w:rPr>
          <w:bCs/>
        </w:rPr>
        <w:t xml:space="preserve">It had </w:t>
      </w:r>
      <w:r w:rsidR="005975FB" w:rsidRPr="00F87000">
        <w:rPr>
          <w:bCs/>
        </w:rPr>
        <w:t xml:space="preserve">held an </w:t>
      </w:r>
      <w:r w:rsidR="0014710B">
        <w:rPr>
          <w:bCs/>
        </w:rPr>
        <w:t>e</w:t>
      </w:r>
      <w:r w:rsidR="005975FB" w:rsidRPr="00F87000">
        <w:rPr>
          <w:bCs/>
        </w:rPr>
        <w:t xml:space="preserve">xpert </w:t>
      </w:r>
      <w:r w:rsidR="0014710B">
        <w:rPr>
          <w:bCs/>
        </w:rPr>
        <w:t>m</w:t>
      </w:r>
      <w:r w:rsidR="005975FB" w:rsidRPr="00F87000">
        <w:rPr>
          <w:bCs/>
        </w:rPr>
        <w:t>eeting on intangible cultural heritage in emergencies</w:t>
      </w:r>
      <w:r w:rsidR="002A179E" w:rsidRPr="00F87000">
        <w:rPr>
          <w:bCs/>
        </w:rPr>
        <w:t>,</w:t>
      </w:r>
      <w:r w:rsidR="005975FB" w:rsidRPr="00F87000">
        <w:rPr>
          <w:bCs/>
        </w:rPr>
        <w:t xml:space="preserve"> bringing together 21 experts from the six UNESCO electoral groups. </w:t>
      </w:r>
      <w:r w:rsidR="002A179E" w:rsidRPr="00F87000">
        <w:rPr>
          <w:bCs/>
        </w:rPr>
        <w:t xml:space="preserve">It had </w:t>
      </w:r>
      <w:r w:rsidR="005975FB" w:rsidRPr="00F87000">
        <w:rPr>
          <w:bCs/>
        </w:rPr>
        <w:t xml:space="preserve">received 225 responses to </w:t>
      </w:r>
      <w:r w:rsidR="002A179E" w:rsidRPr="00F87000">
        <w:rPr>
          <w:bCs/>
        </w:rPr>
        <w:t xml:space="preserve">its </w:t>
      </w:r>
      <w:r w:rsidR="005975FB" w:rsidRPr="00F87000">
        <w:rPr>
          <w:bCs/>
        </w:rPr>
        <w:t xml:space="preserve">survey on lighter ways of sharing safeguarding practices. </w:t>
      </w:r>
      <w:r w:rsidR="002A179E" w:rsidRPr="00F87000">
        <w:rPr>
          <w:bCs/>
        </w:rPr>
        <w:t xml:space="preserve">It had </w:t>
      </w:r>
      <w:r w:rsidR="005975FB" w:rsidRPr="00F87000">
        <w:rPr>
          <w:bCs/>
        </w:rPr>
        <w:t xml:space="preserve">released on </w:t>
      </w:r>
      <w:hyperlink r:id="rId44" w:history="1">
        <w:r w:rsidR="005975FB" w:rsidRPr="00F87000">
          <w:rPr>
            <w:rStyle w:val="Hyperlink"/>
            <w:bCs/>
          </w:rPr>
          <w:t>online</w:t>
        </w:r>
      </w:hyperlink>
      <w:r w:rsidR="005975FB" w:rsidRPr="00F87000">
        <w:rPr>
          <w:bCs/>
        </w:rPr>
        <w:t xml:space="preserve"> tool collating more than 30 examples on the links between intangible cultural heritage and sustainable development. </w:t>
      </w:r>
      <w:r w:rsidR="00BC3D3D" w:rsidRPr="00F87000">
        <w:rPr>
          <w:bCs/>
        </w:rPr>
        <w:t xml:space="preserve">It had </w:t>
      </w:r>
      <w:r w:rsidR="005975FB" w:rsidRPr="00F87000">
        <w:rPr>
          <w:bCs/>
        </w:rPr>
        <w:t xml:space="preserve">held a virtual conference on intangible cultural heritage in technical and vocational education and training with 302 participants from 83 countries. </w:t>
      </w:r>
      <w:r w:rsidR="00BC3D3D" w:rsidRPr="00F87000">
        <w:rPr>
          <w:bCs/>
        </w:rPr>
        <w:t xml:space="preserve">It had </w:t>
      </w:r>
      <w:r w:rsidR="005975FB" w:rsidRPr="00F87000">
        <w:rPr>
          <w:bCs/>
        </w:rPr>
        <w:t xml:space="preserve">conducted the pilot phase of a project on intangible cultural heritage in urban contexts in three cities: Kingston, </w:t>
      </w:r>
      <w:r w:rsidR="002B4F01" w:rsidRPr="00F87000">
        <w:rPr>
          <w:bCs/>
        </w:rPr>
        <w:t>(</w:t>
      </w:r>
      <w:r w:rsidR="005975FB" w:rsidRPr="00F87000">
        <w:rPr>
          <w:bCs/>
        </w:rPr>
        <w:t>Jamaica</w:t>
      </w:r>
      <w:r w:rsidR="002B4F01" w:rsidRPr="00F87000">
        <w:rPr>
          <w:bCs/>
        </w:rPr>
        <w:t>),</w:t>
      </w:r>
      <w:r w:rsidR="005975FB" w:rsidRPr="00F87000">
        <w:rPr>
          <w:bCs/>
        </w:rPr>
        <w:t xml:space="preserve"> Georgetown</w:t>
      </w:r>
      <w:r w:rsidR="002B4F01" w:rsidRPr="00F87000">
        <w:rPr>
          <w:bCs/>
        </w:rPr>
        <w:t xml:space="preserve"> (</w:t>
      </w:r>
      <w:r w:rsidR="005975FB" w:rsidRPr="00F87000">
        <w:rPr>
          <w:bCs/>
        </w:rPr>
        <w:t>Malaysia</w:t>
      </w:r>
      <w:r w:rsidR="002B4F01" w:rsidRPr="00F87000">
        <w:rPr>
          <w:bCs/>
        </w:rPr>
        <w:t>),</w:t>
      </w:r>
      <w:r w:rsidR="005975FB" w:rsidRPr="00F87000">
        <w:rPr>
          <w:bCs/>
        </w:rPr>
        <w:t xml:space="preserve"> and Harare </w:t>
      </w:r>
      <w:r w:rsidR="002B4F01" w:rsidRPr="00F87000">
        <w:rPr>
          <w:bCs/>
        </w:rPr>
        <w:t>(</w:t>
      </w:r>
      <w:r w:rsidR="005975FB" w:rsidRPr="00F87000">
        <w:rPr>
          <w:bCs/>
        </w:rPr>
        <w:t>Zimbabwe</w:t>
      </w:r>
      <w:r w:rsidR="002B4F01" w:rsidRPr="00F87000">
        <w:rPr>
          <w:bCs/>
        </w:rPr>
        <w:t>)</w:t>
      </w:r>
      <w:r w:rsidR="005F6EBB">
        <w:rPr>
          <w:bCs/>
        </w:rPr>
        <w:t>.</w:t>
      </w:r>
      <w:r w:rsidR="002B4F01" w:rsidRPr="00F87000">
        <w:rPr>
          <w:rStyle w:val="FootnoteReference"/>
          <w:bCs/>
        </w:rPr>
        <w:footnoteReference w:id="9"/>
      </w:r>
      <w:r w:rsidR="005975FB" w:rsidRPr="00F87000">
        <w:rPr>
          <w:bCs/>
        </w:rPr>
        <w:t xml:space="preserve"> </w:t>
      </w:r>
      <w:r w:rsidR="002B4F01" w:rsidRPr="00F87000">
        <w:rPr>
          <w:bCs/>
        </w:rPr>
        <w:t xml:space="preserve">It had </w:t>
      </w:r>
      <w:r w:rsidR="005975FB" w:rsidRPr="00F87000">
        <w:rPr>
          <w:bCs/>
        </w:rPr>
        <w:t>organized a panel discussion at the 18</w:t>
      </w:r>
      <w:r w:rsidR="005975FB" w:rsidRPr="00F87000">
        <w:rPr>
          <w:bCs/>
          <w:vertAlign w:val="superscript"/>
        </w:rPr>
        <w:t>th</w:t>
      </w:r>
      <w:r w:rsidR="002B4F01" w:rsidRPr="00F87000">
        <w:rPr>
          <w:bCs/>
        </w:rPr>
        <w:t xml:space="preserve"> </w:t>
      </w:r>
      <w:r w:rsidR="005975FB" w:rsidRPr="00F87000">
        <w:rPr>
          <w:bCs/>
        </w:rPr>
        <w:t xml:space="preserve">session of the United Nations Permanent Forum on Indigenous Issues. </w:t>
      </w:r>
      <w:r w:rsidR="002B4F01" w:rsidRPr="00F87000">
        <w:rPr>
          <w:bCs/>
        </w:rPr>
        <w:t xml:space="preserve">It had </w:t>
      </w:r>
      <w:r w:rsidR="005975FB" w:rsidRPr="00F87000">
        <w:rPr>
          <w:bCs/>
        </w:rPr>
        <w:t>launched the Intangible Cultural Heritage Convention research bibliography with more than 1,200 research references</w:t>
      </w:r>
      <w:r w:rsidR="005F6EBB">
        <w:rPr>
          <w:bCs/>
        </w:rPr>
        <w:t>,</w:t>
      </w:r>
      <w:r w:rsidR="002B4F01" w:rsidRPr="00F87000">
        <w:rPr>
          <w:rStyle w:val="FootnoteReference"/>
          <w:bCs/>
        </w:rPr>
        <w:footnoteReference w:id="10"/>
      </w:r>
      <w:r w:rsidR="005975FB" w:rsidRPr="00F87000">
        <w:rPr>
          <w:bCs/>
        </w:rPr>
        <w:t xml:space="preserve"> and produced </w:t>
      </w:r>
      <w:proofErr w:type="spellStart"/>
      <w:r w:rsidR="005975FB" w:rsidRPr="00F87000">
        <w:rPr>
          <w:bCs/>
        </w:rPr>
        <w:t>audiovisual</w:t>
      </w:r>
      <w:proofErr w:type="spellEnd"/>
      <w:r w:rsidR="005975FB" w:rsidRPr="00F87000">
        <w:rPr>
          <w:bCs/>
        </w:rPr>
        <w:t xml:space="preserve"> stories of four young people talking about their living heritage experiences. </w:t>
      </w:r>
      <w:r w:rsidR="002B4F01" w:rsidRPr="00F87000">
        <w:rPr>
          <w:bCs/>
        </w:rPr>
        <w:t xml:space="preserve">The Secretary concluded by </w:t>
      </w:r>
      <w:r w:rsidR="005975FB" w:rsidRPr="00F87000">
        <w:rPr>
          <w:bCs/>
        </w:rPr>
        <w:t>welcom</w:t>
      </w:r>
      <w:r w:rsidR="002B4F01" w:rsidRPr="00F87000">
        <w:rPr>
          <w:bCs/>
        </w:rPr>
        <w:t>ing</w:t>
      </w:r>
      <w:r w:rsidR="005975FB" w:rsidRPr="00F87000">
        <w:rPr>
          <w:bCs/>
        </w:rPr>
        <w:t xml:space="preserve"> questions.</w:t>
      </w:r>
    </w:p>
    <w:p w14:paraId="3E4951C2" w14:textId="631A7172" w:rsidR="00672244" w:rsidRPr="00F87000" w:rsidRDefault="00A34A0B" w:rsidP="00672244">
      <w:pPr>
        <w:pStyle w:val="Orateurengris"/>
        <w:spacing w:before="120"/>
        <w:ind w:left="709" w:hanging="709"/>
      </w:pPr>
      <w:r w:rsidRPr="00F87000">
        <w:rPr>
          <w:color w:val="000000" w:themeColor="text1"/>
        </w:rPr>
        <w:t xml:space="preserve">The </w:t>
      </w:r>
      <w:r w:rsidRPr="00F87000">
        <w:rPr>
          <w:b/>
          <w:color w:val="000000" w:themeColor="text1"/>
        </w:rPr>
        <w:t>Chairperson</w:t>
      </w:r>
      <w:r w:rsidRPr="00F87000">
        <w:rPr>
          <w:color w:val="000000" w:themeColor="text1"/>
        </w:rPr>
        <w:t xml:space="preserve"> thanked </w:t>
      </w:r>
      <w:r w:rsidRPr="00F87000">
        <w:rPr>
          <w:bCs/>
        </w:rPr>
        <w:t xml:space="preserve">the Secretary for </w:t>
      </w:r>
      <w:r w:rsidR="00672244" w:rsidRPr="00F87000">
        <w:rPr>
          <w:bCs/>
        </w:rPr>
        <w:t xml:space="preserve">the </w:t>
      </w:r>
      <w:r w:rsidR="005975FB" w:rsidRPr="00F87000">
        <w:rPr>
          <w:bCs/>
        </w:rPr>
        <w:t xml:space="preserve">detailed </w:t>
      </w:r>
      <w:r w:rsidR="00672244" w:rsidRPr="00F87000">
        <w:rPr>
          <w:bCs/>
        </w:rPr>
        <w:t xml:space="preserve">report </w:t>
      </w:r>
      <w:r w:rsidR="00672244" w:rsidRPr="00F87000">
        <w:t>and overview of the activities undertaken by the Secretariat, opening the floor for comments.</w:t>
      </w:r>
    </w:p>
    <w:p w14:paraId="6748D3DC" w14:textId="0CC4F5F6" w:rsidR="005975FB" w:rsidRPr="00F87000" w:rsidRDefault="00A34A0B" w:rsidP="00557E8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 xml:space="preserve">delegation of </w:t>
      </w:r>
      <w:r w:rsidR="00CD5403" w:rsidRPr="00F87000">
        <w:rPr>
          <w:b/>
          <w:color w:val="000000" w:themeColor="text1"/>
        </w:rPr>
        <w:t>Palestine</w:t>
      </w:r>
      <w:r w:rsidR="005975FB" w:rsidRPr="00F87000">
        <w:rPr>
          <w:bCs/>
        </w:rPr>
        <w:t xml:space="preserve"> </w:t>
      </w:r>
      <w:r w:rsidR="002B4F01" w:rsidRPr="00F87000">
        <w:rPr>
          <w:bCs/>
        </w:rPr>
        <w:t>began by thanking Colombia for the warm welcome</w:t>
      </w:r>
      <w:r w:rsidR="00892106" w:rsidRPr="00F87000">
        <w:rPr>
          <w:bCs/>
        </w:rPr>
        <w:t>, commenting on the S</w:t>
      </w:r>
      <w:r w:rsidR="009A45C0" w:rsidRPr="00F87000">
        <w:rPr>
          <w:bCs/>
        </w:rPr>
        <w:t>ecretariat</w:t>
      </w:r>
      <w:r w:rsidR="00892106" w:rsidRPr="00F87000">
        <w:rPr>
          <w:bCs/>
        </w:rPr>
        <w:t>’</w:t>
      </w:r>
      <w:r w:rsidR="009A45C0" w:rsidRPr="00F87000">
        <w:rPr>
          <w:bCs/>
        </w:rPr>
        <w:t xml:space="preserve">s </w:t>
      </w:r>
      <w:r w:rsidR="00892106" w:rsidRPr="00F87000">
        <w:rPr>
          <w:bCs/>
        </w:rPr>
        <w:t>rich</w:t>
      </w:r>
      <w:r w:rsidR="00557E87" w:rsidRPr="00F87000">
        <w:rPr>
          <w:bCs/>
        </w:rPr>
        <w:t xml:space="preserve"> report that demonstrated its </w:t>
      </w:r>
      <w:r w:rsidR="009A45C0" w:rsidRPr="00F87000">
        <w:rPr>
          <w:bCs/>
        </w:rPr>
        <w:t>essential role</w:t>
      </w:r>
      <w:r w:rsidR="00557E87" w:rsidRPr="00F87000">
        <w:rPr>
          <w:bCs/>
        </w:rPr>
        <w:t xml:space="preserve"> and its commitment to hard work. </w:t>
      </w:r>
      <w:r w:rsidR="0098619A" w:rsidRPr="00F87000">
        <w:rPr>
          <w:bCs/>
        </w:rPr>
        <w:t xml:space="preserve">It </w:t>
      </w:r>
      <w:r w:rsidR="005975FB" w:rsidRPr="00F87000">
        <w:rPr>
          <w:bCs/>
        </w:rPr>
        <w:t>thank</w:t>
      </w:r>
      <w:r w:rsidR="00557E87" w:rsidRPr="00F87000">
        <w:rPr>
          <w:bCs/>
        </w:rPr>
        <w:t>ed</w:t>
      </w:r>
      <w:r w:rsidR="005975FB" w:rsidRPr="00F87000">
        <w:rPr>
          <w:bCs/>
        </w:rPr>
        <w:t xml:space="preserve"> </w:t>
      </w:r>
      <w:r w:rsidR="00557E87" w:rsidRPr="00F87000">
        <w:rPr>
          <w:bCs/>
        </w:rPr>
        <w:t xml:space="preserve">the Secretariat </w:t>
      </w:r>
      <w:r w:rsidR="005975FB" w:rsidRPr="00F87000">
        <w:rPr>
          <w:bCs/>
        </w:rPr>
        <w:t>for the new system of periodic reporting</w:t>
      </w:r>
      <w:r w:rsidR="00557E87" w:rsidRPr="00F87000">
        <w:rPr>
          <w:bCs/>
        </w:rPr>
        <w:t xml:space="preserve">, which was </w:t>
      </w:r>
      <w:r w:rsidR="005975FB" w:rsidRPr="00F87000">
        <w:rPr>
          <w:bCs/>
        </w:rPr>
        <w:t xml:space="preserve">an excellent idea and </w:t>
      </w:r>
      <w:r w:rsidR="00557E87" w:rsidRPr="00F87000">
        <w:rPr>
          <w:bCs/>
        </w:rPr>
        <w:t xml:space="preserve">it looked </w:t>
      </w:r>
      <w:r w:rsidR="005975FB" w:rsidRPr="00F87000">
        <w:rPr>
          <w:bCs/>
        </w:rPr>
        <w:t>forward to its implementation</w:t>
      </w:r>
      <w:r w:rsidR="00557E87" w:rsidRPr="00F87000">
        <w:rPr>
          <w:bCs/>
        </w:rPr>
        <w:t>.</w:t>
      </w:r>
      <w:r w:rsidR="005975FB" w:rsidRPr="00F87000">
        <w:rPr>
          <w:bCs/>
        </w:rPr>
        <w:t xml:space="preserve"> </w:t>
      </w:r>
      <w:r w:rsidR="00557E87" w:rsidRPr="00F87000">
        <w:rPr>
          <w:bCs/>
        </w:rPr>
        <w:t xml:space="preserve">It also thanked </w:t>
      </w:r>
      <w:r w:rsidR="005975FB" w:rsidRPr="00F87000">
        <w:rPr>
          <w:bCs/>
        </w:rPr>
        <w:t xml:space="preserve">the Secretariat for the capacity-building workshops </w:t>
      </w:r>
      <w:r w:rsidR="00557E87" w:rsidRPr="00F87000">
        <w:rPr>
          <w:bCs/>
        </w:rPr>
        <w:t xml:space="preserve">that had been widely </w:t>
      </w:r>
      <w:r w:rsidR="005975FB" w:rsidRPr="00F87000">
        <w:rPr>
          <w:bCs/>
        </w:rPr>
        <w:t>organized</w:t>
      </w:r>
      <w:r w:rsidR="00557E87" w:rsidRPr="00F87000">
        <w:rPr>
          <w:bCs/>
        </w:rPr>
        <w:t xml:space="preserve">, which had also benefitted </w:t>
      </w:r>
      <w:r w:rsidR="005975FB" w:rsidRPr="00F87000">
        <w:rPr>
          <w:bCs/>
        </w:rPr>
        <w:t xml:space="preserve">Palestine </w:t>
      </w:r>
      <w:r w:rsidR="00557E87" w:rsidRPr="00F87000">
        <w:rPr>
          <w:bCs/>
        </w:rPr>
        <w:t xml:space="preserve">for which it was grateful. The delegation took the </w:t>
      </w:r>
      <w:r w:rsidR="005975FB" w:rsidRPr="00F87000">
        <w:rPr>
          <w:bCs/>
        </w:rPr>
        <w:t xml:space="preserve">occasion to </w:t>
      </w:r>
      <w:r w:rsidR="00557E87" w:rsidRPr="00F87000">
        <w:rPr>
          <w:bCs/>
        </w:rPr>
        <w:t xml:space="preserve">also </w:t>
      </w:r>
      <w:r w:rsidR="005975FB" w:rsidRPr="00F87000">
        <w:rPr>
          <w:bCs/>
        </w:rPr>
        <w:t xml:space="preserve">thank the UNESCO Ramallah Office </w:t>
      </w:r>
      <w:r w:rsidR="00557E87" w:rsidRPr="00F87000">
        <w:rPr>
          <w:bCs/>
        </w:rPr>
        <w:t xml:space="preserve">for the </w:t>
      </w:r>
      <w:r w:rsidR="005975FB" w:rsidRPr="00F87000">
        <w:rPr>
          <w:bCs/>
        </w:rPr>
        <w:t xml:space="preserve">important role </w:t>
      </w:r>
      <w:r w:rsidR="00557E87" w:rsidRPr="00F87000">
        <w:rPr>
          <w:bCs/>
        </w:rPr>
        <w:t xml:space="preserve">it plays </w:t>
      </w:r>
      <w:r w:rsidR="005975FB" w:rsidRPr="00F87000">
        <w:rPr>
          <w:bCs/>
        </w:rPr>
        <w:t xml:space="preserve">in this regard. </w:t>
      </w:r>
      <w:r w:rsidR="00434898" w:rsidRPr="00F87000">
        <w:rPr>
          <w:bCs/>
        </w:rPr>
        <w:t xml:space="preserve">It </w:t>
      </w:r>
      <w:r w:rsidR="00557E87" w:rsidRPr="00F87000">
        <w:rPr>
          <w:bCs/>
        </w:rPr>
        <w:t xml:space="preserve">reiterated its thanks to the Secretariat for the large number of </w:t>
      </w:r>
      <w:r w:rsidR="005975FB" w:rsidRPr="00F87000">
        <w:rPr>
          <w:bCs/>
        </w:rPr>
        <w:t xml:space="preserve">activities that </w:t>
      </w:r>
      <w:r w:rsidR="00557E87" w:rsidRPr="00F87000">
        <w:rPr>
          <w:bCs/>
        </w:rPr>
        <w:t xml:space="preserve">had been </w:t>
      </w:r>
      <w:r w:rsidR="005975FB" w:rsidRPr="00F87000">
        <w:rPr>
          <w:bCs/>
        </w:rPr>
        <w:t xml:space="preserve">conducted. The dialogue process implemented </w:t>
      </w:r>
      <w:r w:rsidR="00557E87" w:rsidRPr="00F87000">
        <w:rPr>
          <w:bCs/>
        </w:rPr>
        <w:t xml:space="preserve">in the current </w:t>
      </w:r>
      <w:r w:rsidR="005975FB" w:rsidRPr="00F87000">
        <w:rPr>
          <w:bCs/>
        </w:rPr>
        <w:t xml:space="preserve">cycle </w:t>
      </w:r>
      <w:r w:rsidR="00557E87" w:rsidRPr="00F87000">
        <w:rPr>
          <w:bCs/>
        </w:rPr>
        <w:t xml:space="preserve">in </w:t>
      </w:r>
      <w:r w:rsidR="005975FB" w:rsidRPr="00F87000">
        <w:rPr>
          <w:bCs/>
        </w:rPr>
        <w:t xml:space="preserve">a pilot phase was a real success. </w:t>
      </w:r>
      <w:r w:rsidR="00557E87" w:rsidRPr="00F87000">
        <w:rPr>
          <w:bCs/>
        </w:rPr>
        <w:t xml:space="preserve">In this regard, the </w:t>
      </w:r>
      <w:r w:rsidR="005975FB" w:rsidRPr="00F87000">
        <w:rPr>
          <w:bCs/>
        </w:rPr>
        <w:t>Committee</w:t>
      </w:r>
      <w:r w:rsidR="0014710B">
        <w:rPr>
          <w:bCs/>
        </w:rPr>
        <w:t xml:space="preserve"> Members</w:t>
      </w:r>
      <w:r w:rsidR="005975FB" w:rsidRPr="00F87000">
        <w:rPr>
          <w:bCs/>
        </w:rPr>
        <w:t xml:space="preserve"> will respect as much as possible the recommendations of the Evaluation Body</w:t>
      </w:r>
      <w:r w:rsidR="00557E87" w:rsidRPr="00F87000">
        <w:rPr>
          <w:bCs/>
        </w:rPr>
        <w:t>,</w:t>
      </w:r>
      <w:r w:rsidR="005975FB" w:rsidRPr="00F87000">
        <w:rPr>
          <w:bCs/>
        </w:rPr>
        <w:t xml:space="preserve"> knowing that </w:t>
      </w:r>
      <w:r w:rsidR="00557E87" w:rsidRPr="00F87000">
        <w:rPr>
          <w:bCs/>
        </w:rPr>
        <w:t xml:space="preserve">the </w:t>
      </w:r>
      <w:r w:rsidR="005975FB" w:rsidRPr="00F87000">
        <w:rPr>
          <w:bCs/>
        </w:rPr>
        <w:t xml:space="preserve">Evaluation Body </w:t>
      </w:r>
      <w:r w:rsidR="00434898" w:rsidRPr="00F87000">
        <w:rPr>
          <w:bCs/>
        </w:rPr>
        <w:t xml:space="preserve">strictly </w:t>
      </w:r>
      <w:r w:rsidR="00557E87" w:rsidRPr="00F87000">
        <w:rPr>
          <w:bCs/>
        </w:rPr>
        <w:t xml:space="preserve">examines </w:t>
      </w:r>
      <w:r w:rsidR="00434898" w:rsidRPr="00F87000">
        <w:rPr>
          <w:bCs/>
        </w:rPr>
        <w:t xml:space="preserve">only </w:t>
      </w:r>
      <w:r w:rsidR="005975FB" w:rsidRPr="00F87000">
        <w:rPr>
          <w:bCs/>
        </w:rPr>
        <w:t xml:space="preserve">the </w:t>
      </w:r>
      <w:r w:rsidR="00434898" w:rsidRPr="00F87000">
        <w:rPr>
          <w:bCs/>
        </w:rPr>
        <w:t xml:space="preserve">content of the </w:t>
      </w:r>
      <w:r w:rsidR="00557E87" w:rsidRPr="00F87000">
        <w:rPr>
          <w:bCs/>
        </w:rPr>
        <w:t>file</w:t>
      </w:r>
      <w:r w:rsidR="005975FB" w:rsidRPr="00F87000">
        <w:rPr>
          <w:bCs/>
        </w:rPr>
        <w:t xml:space="preserve">. Another </w:t>
      </w:r>
      <w:r w:rsidR="00557E87" w:rsidRPr="00F87000">
        <w:rPr>
          <w:bCs/>
        </w:rPr>
        <w:t xml:space="preserve">aspect of the Secretariat’s work that was </w:t>
      </w:r>
      <w:r w:rsidR="005975FB" w:rsidRPr="00F87000">
        <w:rPr>
          <w:bCs/>
        </w:rPr>
        <w:t>appreciate</w:t>
      </w:r>
      <w:r w:rsidR="00434898" w:rsidRPr="00F87000">
        <w:rPr>
          <w:bCs/>
        </w:rPr>
        <w:t>d</w:t>
      </w:r>
      <w:r w:rsidR="005975FB" w:rsidRPr="00F87000">
        <w:rPr>
          <w:bCs/>
        </w:rPr>
        <w:t xml:space="preserve"> </w:t>
      </w:r>
      <w:r w:rsidR="00557E87" w:rsidRPr="00F87000">
        <w:rPr>
          <w:bCs/>
        </w:rPr>
        <w:t xml:space="preserve">concerned </w:t>
      </w:r>
      <w:r w:rsidR="005975FB" w:rsidRPr="00F87000">
        <w:rPr>
          <w:bCs/>
        </w:rPr>
        <w:t xml:space="preserve">the </w:t>
      </w:r>
      <w:r w:rsidR="00557E87" w:rsidRPr="00F87000">
        <w:rPr>
          <w:bCs/>
        </w:rPr>
        <w:t xml:space="preserve">relations it undertakes </w:t>
      </w:r>
      <w:r w:rsidR="005975FB" w:rsidRPr="00F87000">
        <w:rPr>
          <w:bCs/>
        </w:rPr>
        <w:t>with the NGOs</w:t>
      </w:r>
      <w:r w:rsidR="00557E87" w:rsidRPr="00F87000">
        <w:rPr>
          <w:bCs/>
        </w:rPr>
        <w:t xml:space="preserve">, </w:t>
      </w:r>
      <w:r w:rsidR="005975FB" w:rsidRPr="00F87000">
        <w:rPr>
          <w:bCs/>
        </w:rPr>
        <w:t>encourag</w:t>
      </w:r>
      <w:r w:rsidR="00557E87" w:rsidRPr="00F87000">
        <w:rPr>
          <w:bCs/>
        </w:rPr>
        <w:t>ing</w:t>
      </w:r>
      <w:r w:rsidR="005975FB" w:rsidRPr="00F87000">
        <w:rPr>
          <w:bCs/>
        </w:rPr>
        <w:t xml:space="preserve"> their participation</w:t>
      </w:r>
      <w:r w:rsidR="009357C6" w:rsidRPr="00F87000">
        <w:rPr>
          <w:bCs/>
        </w:rPr>
        <w:t xml:space="preserve"> </w:t>
      </w:r>
      <w:r w:rsidR="002446AF">
        <w:rPr>
          <w:bCs/>
        </w:rPr>
        <w:t>which shows the Secretariat is</w:t>
      </w:r>
      <w:r w:rsidR="002446AF" w:rsidRPr="00F87000">
        <w:rPr>
          <w:bCs/>
        </w:rPr>
        <w:t xml:space="preserve"> </w:t>
      </w:r>
      <w:r w:rsidR="00557E87" w:rsidRPr="00F87000">
        <w:rPr>
          <w:bCs/>
        </w:rPr>
        <w:t xml:space="preserve">aware of the </w:t>
      </w:r>
      <w:r w:rsidR="005975FB" w:rsidRPr="00F87000">
        <w:rPr>
          <w:bCs/>
        </w:rPr>
        <w:t>important role NGOs</w:t>
      </w:r>
      <w:r w:rsidR="00557E87" w:rsidRPr="00F87000">
        <w:rPr>
          <w:bCs/>
        </w:rPr>
        <w:t xml:space="preserve"> play</w:t>
      </w:r>
      <w:r w:rsidR="005975FB" w:rsidRPr="00F87000">
        <w:rPr>
          <w:bCs/>
        </w:rPr>
        <w:t xml:space="preserve"> on the ground. Finally, the role of education</w:t>
      </w:r>
      <w:r w:rsidR="00557E87" w:rsidRPr="00F87000">
        <w:rPr>
          <w:bCs/>
        </w:rPr>
        <w:t xml:space="preserve"> and the implementation of activities</w:t>
      </w:r>
      <w:r w:rsidR="005975FB" w:rsidRPr="00F87000">
        <w:rPr>
          <w:bCs/>
        </w:rPr>
        <w:t xml:space="preserve"> </w:t>
      </w:r>
      <w:r w:rsidR="009357C6" w:rsidRPr="00F87000">
        <w:rPr>
          <w:bCs/>
        </w:rPr>
        <w:t xml:space="preserve">by </w:t>
      </w:r>
      <w:r w:rsidR="005975FB" w:rsidRPr="00F87000">
        <w:rPr>
          <w:bCs/>
        </w:rPr>
        <w:t xml:space="preserve">UNESCO </w:t>
      </w:r>
      <w:r w:rsidR="009357C6" w:rsidRPr="00F87000">
        <w:rPr>
          <w:bCs/>
        </w:rPr>
        <w:t>R</w:t>
      </w:r>
      <w:r w:rsidR="005975FB" w:rsidRPr="00F87000">
        <w:rPr>
          <w:bCs/>
        </w:rPr>
        <w:t xml:space="preserve">egional </w:t>
      </w:r>
      <w:r w:rsidR="009357C6" w:rsidRPr="00F87000">
        <w:rPr>
          <w:bCs/>
        </w:rPr>
        <w:t>O</w:t>
      </w:r>
      <w:r w:rsidR="005975FB" w:rsidRPr="00F87000">
        <w:rPr>
          <w:bCs/>
        </w:rPr>
        <w:t>ffices</w:t>
      </w:r>
      <w:r w:rsidR="009357C6" w:rsidRPr="00F87000">
        <w:rPr>
          <w:bCs/>
        </w:rPr>
        <w:t xml:space="preserve">, as mentioned by the Secretariat </w:t>
      </w:r>
      <w:r w:rsidR="009357C6" w:rsidRPr="00F87000">
        <w:rPr>
          <w:bCs/>
        </w:rPr>
        <w:lastRenderedPageBreak/>
        <w:t xml:space="preserve">in </w:t>
      </w:r>
      <w:r w:rsidR="00434898" w:rsidRPr="00F87000">
        <w:rPr>
          <w:bCs/>
        </w:rPr>
        <w:t>its</w:t>
      </w:r>
      <w:r w:rsidR="009357C6" w:rsidRPr="00F87000">
        <w:rPr>
          <w:bCs/>
        </w:rPr>
        <w:t xml:space="preserve"> report, also involved Palestine</w:t>
      </w:r>
      <w:r w:rsidR="005975FB" w:rsidRPr="00F87000">
        <w:rPr>
          <w:bCs/>
        </w:rPr>
        <w:t xml:space="preserve">. </w:t>
      </w:r>
      <w:r w:rsidR="009357C6" w:rsidRPr="00F87000">
        <w:rPr>
          <w:bCs/>
        </w:rPr>
        <w:t>The delegation thus appreciated the excellent way in which the Secretariat carried out its work despite the enormous work load.</w:t>
      </w:r>
    </w:p>
    <w:p w14:paraId="116F1262" w14:textId="52312329" w:rsidR="005975FB" w:rsidRPr="00F87000" w:rsidRDefault="00A34A0B" w:rsidP="005975FB">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 xml:space="preserve">delegation of </w:t>
      </w:r>
      <w:r w:rsidR="00B04251" w:rsidRPr="00F87000">
        <w:rPr>
          <w:b/>
          <w:color w:val="000000" w:themeColor="text1"/>
        </w:rPr>
        <w:t>Azerbaijan</w:t>
      </w:r>
      <w:r w:rsidR="005975FB" w:rsidRPr="00F87000">
        <w:rPr>
          <w:bCs/>
        </w:rPr>
        <w:t xml:space="preserve"> </w:t>
      </w:r>
      <w:r w:rsidR="009357C6" w:rsidRPr="00F87000">
        <w:rPr>
          <w:bCs/>
        </w:rPr>
        <w:t xml:space="preserve">offered the Chairperson its </w:t>
      </w:r>
      <w:r w:rsidR="005975FB" w:rsidRPr="00F87000">
        <w:rPr>
          <w:bCs/>
        </w:rPr>
        <w:t xml:space="preserve">sincere congratulations </w:t>
      </w:r>
      <w:r w:rsidR="00F00AD3" w:rsidRPr="00F87000">
        <w:rPr>
          <w:bCs/>
        </w:rPr>
        <w:t xml:space="preserve">on </w:t>
      </w:r>
      <w:r w:rsidR="005975FB" w:rsidRPr="00F87000">
        <w:rPr>
          <w:bCs/>
        </w:rPr>
        <w:t xml:space="preserve">assuming </w:t>
      </w:r>
      <w:r w:rsidR="00F00AD3" w:rsidRPr="00F87000">
        <w:rPr>
          <w:bCs/>
        </w:rPr>
        <w:t xml:space="preserve">her </w:t>
      </w:r>
      <w:r w:rsidR="005975FB" w:rsidRPr="00F87000">
        <w:rPr>
          <w:bCs/>
        </w:rPr>
        <w:t>post</w:t>
      </w:r>
      <w:r w:rsidR="009357C6" w:rsidRPr="00F87000">
        <w:rPr>
          <w:bCs/>
        </w:rPr>
        <w:t>, and the G</w:t>
      </w:r>
      <w:r w:rsidR="005975FB" w:rsidRPr="00F87000">
        <w:rPr>
          <w:bCs/>
        </w:rPr>
        <w:t xml:space="preserve">overnment of Colombia for successfully hosting the first ever session of the </w:t>
      </w:r>
      <w:r w:rsidR="009357C6" w:rsidRPr="00F87000">
        <w:rPr>
          <w:bCs/>
        </w:rPr>
        <w:t xml:space="preserve">Committee </w:t>
      </w:r>
      <w:r w:rsidR="005975FB" w:rsidRPr="00F87000">
        <w:rPr>
          <w:bCs/>
        </w:rPr>
        <w:t xml:space="preserve">in </w:t>
      </w:r>
      <w:r w:rsidR="009357C6" w:rsidRPr="00F87000">
        <w:rPr>
          <w:bCs/>
        </w:rPr>
        <w:t xml:space="preserve">the </w:t>
      </w:r>
      <w:r w:rsidR="005975FB" w:rsidRPr="00F87000">
        <w:rPr>
          <w:bCs/>
        </w:rPr>
        <w:t>regio</w:t>
      </w:r>
      <w:r w:rsidR="009357C6" w:rsidRPr="00F87000">
        <w:rPr>
          <w:bCs/>
        </w:rPr>
        <w:t xml:space="preserve">n and for its </w:t>
      </w:r>
      <w:r w:rsidR="005975FB" w:rsidRPr="00F87000">
        <w:rPr>
          <w:bCs/>
        </w:rPr>
        <w:t xml:space="preserve">warm hospitality. </w:t>
      </w:r>
      <w:r w:rsidR="00615BB5" w:rsidRPr="00F87000">
        <w:rPr>
          <w:bCs/>
        </w:rPr>
        <w:t xml:space="preserve">The delegation was very thankful for </w:t>
      </w:r>
      <w:r w:rsidR="005975FB" w:rsidRPr="00F87000">
        <w:rPr>
          <w:bCs/>
        </w:rPr>
        <w:t xml:space="preserve">the </w:t>
      </w:r>
      <w:r w:rsidR="00615BB5" w:rsidRPr="00F87000">
        <w:rPr>
          <w:bCs/>
        </w:rPr>
        <w:t xml:space="preserve">Secretariat’s detailed </w:t>
      </w:r>
      <w:r w:rsidR="005975FB" w:rsidRPr="00F87000">
        <w:rPr>
          <w:bCs/>
        </w:rPr>
        <w:t xml:space="preserve">report. </w:t>
      </w:r>
      <w:r w:rsidR="00615BB5" w:rsidRPr="00F87000">
        <w:rPr>
          <w:bCs/>
        </w:rPr>
        <w:t xml:space="preserve">It </w:t>
      </w:r>
      <w:r w:rsidR="005975FB" w:rsidRPr="00F87000">
        <w:rPr>
          <w:bCs/>
        </w:rPr>
        <w:t>welcome</w:t>
      </w:r>
      <w:r w:rsidR="00615BB5" w:rsidRPr="00F87000">
        <w:rPr>
          <w:bCs/>
        </w:rPr>
        <w:t>d</w:t>
      </w:r>
      <w:r w:rsidR="005975FB" w:rsidRPr="00F87000">
        <w:rPr>
          <w:bCs/>
        </w:rPr>
        <w:t xml:space="preserve"> the progress </w:t>
      </w:r>
      <w:r w:rsidR="00615BB5" w:rsidRPr="00F87000">
        <w:rPr>
          <w:bCs/>
        </w:rPr>
        <w:t xml:space="preserve">made </w:t>
      </w:r>
      <w:r w:rsidR="005975FB" w:rsidRPr="00F87000">
        <w:rPr>
          <w:bCs/>
        </w:rPr>
        <w:t>since the last session of the Committee in such areas as periodic reporting reform, capacity</w:t>
      </w:r>
      <w:r w:rsidR="004060E8">
        <w:rPr>
          <w:bCs/>
        </w:rPr>
        <w:t xml:space="preserve"> </w:t>
      </w:r>
      <w:r w:rsidR="005975FB" w:rsidRPr="00F87000">
        <w:rPr>
          <w:bCs/>
        </w:rPr>
        <w:t xml:space="preserve">building, intangible heritage and education, intangible </w:t>
      </w:r>
      <w:r w:rsidR="00434898" w:rsidRPr="00F87000">
        <w:rPr>
          <w:bCs/>
        </w:rPr>
        <w:t xml:space="preserve">cultural </w:t>
      </w:r>
      <w:r w:rsidR="005975FB" w:rsidRPr="00F87000">
        <w:rPr>
          <w:bCs/>
        </w:rPr>
        <w:t>heritage in emergencies</w:t>
      </w:r>
      <w:r w:rsidR="00615BB5" w:rsidRPr="00F87000">
        <w:rPr>
          <w:bCs/>
        </w:rPr>
        <w:t>,</w:t>
      </w:r>
      <w:r w:rsidR="005975FB" w:rsidRPr="00F87000">
        <w:rPr>
          <w:bCs/>
        </w:rPr>
        <w:t xml:space="preserve"> the reflection of the role of the NGOs</w:t>
      </w:r>
      <w:r w:rsidR="00615BB5" w:rsidRPr="00F87000">
        <w:rPr>
          <w:bCs/>
        </w:rPr>
        <w:t>,</w:t>
      </w:r>
      <w:r w:rsidR="005975FB" w:rsidRPr="00F87000">
        <w:rPr>
          <w:bCs/>
        </w:rPr>
        <w:t xml:space="preserve"> as well as knowledge management. </w:t>
      </w:r>
      <w:r w:rsidR="00434898" w:rsidRPr="00F87000">
        <w:rPr>
          <w:bCs/>
        </w:rPr>
        <w:t xml:space="preserve">It </w:t>
      </w:r>
      <w:r w:rsidR="00615BB5" w:rsidRPr="00F87000">
        <w:rPr>
          <w:bCs/>
        </w:rPr>
        <w:t xml:space="preserve">took </w:t>
      </w:r>
      <w:r w:rsidR="005975FB" w:rsidRPr="00F87000">
        <w:rPr>
          <w:bCs/>
        </w:rPr>
        <w:t>note of the establishment of the implementation and monitoring team within the Living Heritage Entity following the decision of the General Assembly in 2018 on the creation of three extrabudgetary posts</w:t>
      </w:r>
      <w:r w:rsidR="00615BB5" w:rsidRPr="00F87000">
        <w:rPr>
          <w:bCs/>
        </w:rPr>
        <w:t xml:space="preserve">, adding that it was </w:t>
      </w:r>
      <w:r w:rsidR="005975FB" w:rsidRPr="00F87000">
        <w:rPr>
          <w:bCs/>
        </w:rPr>
        <w:t xml:space="preserve">really happy with this decision. </w:t>
      </w:r>
      <w:r w:rsidR="00615BB5" w:rsidRPr="00F87000">
        <w:rPr>
          <w:bCs/>
        </w:rPr>
        <w:t xml:space="preserve">It was also </w:t>
      </w:r>
      <w:r w:rsidR="005975FB" w:rsidRPr="00F87000">
        <w:rPr>
          <w:bCs/>
        </w:rPr>
        <w:t>encourag</w:t>
      </w:r>
      <w:r w:rsidR="00615BB5" w:rsidRPr="00F87000">
        <w:rPr>
          <w:bCs/>
        </w:rPr>
        <w:t>ed</w:t>
      </w:r>
      <w:r w:rsidR="005975FB" w:rsidRPr="00F87000">
        <w:rPr>
          <w:bCs/>
        </w:rPr>
        <w:t xml:space="preserve"> </w:t>
      </w:r>
      <w:r w:rsidR="00615BB5" w:rsidRPr="00F87000">
        <w:rPr>
          <w:bCs/>
        </w:rPr>
        <w:t xml:space="preserve">by the </w:t>
      </w:r>
      <w:r w:rsidR="005975FB" w:rsidRPr="00F87000">
        <w:rPr>
          <w:bCs/>
        </w:rPr>
        <w:t>higher expenditure on International Assistance from the ICH Fund</w:t>
      </w:r>
      <w:r w:rsidR="00615BB5" w:rsidRPr="00F87000">
        <w:rPr>
          <w:bCs/>
        </w:rPr>
        <w:t>,</w:t>
      </w:r>
      <w:r w:rsidR="005975FB" w:rsidRPr="00F87000">
        <w:rPr>
          <w:bCs/>
        </w:rPr>
        <w:t xml:space="preserve"> which surpassed </w:t>
      </w:r>
      <w:r w:rsidR="00615BB5" w:rsidRPr="00F87000">
        <w:rPr>
          <w:bCs/>
        </w:rPr>
        <w:t>US</w:t>
      </w:r>
      <w:r w:rsidR="005975FB" w:rsidRPr="00F87000">
        <w:rPr>
          <w:bCs/>
        </w:rPr>
        <w:t xml:space="preserve">$40M during the current biennium. </w:t>
      </w:r>
      <w:r w:rsidR="00615BB5" w:rsidRPr="00F87000">
        <w:rPr>
          <w:bCs/>
        </w:rPr>
        <w:t xml:space="preserve">It was </w:t>
      </w:r>
      <w:r w:rsidR="005975FB" w:rsidRPr="00F87000">
        <w:rPr>
          <w:bCs/>
        </w:rPr>
        <w:t>hope</w:t>
      </w:r>
      <w:r w:rsidR="00615BB5" w:rsidRPr="00F87000">
        <w:rPr>
          <w:bCs/>
        </w:rPr>
        <w:t>d that</w:t>
      </w:r>
      <w:r w:rsidR="005975FB" w:rsidRPr="00F87000">
        <w:rPr>
          <w:bCs/>
        </w:rPr>
        <w:t xml:space="preserve"> further actions will be pursued by the Culture Sector to reinforce the </w:t>
      </w:r>
      <w:r w:rsidR="00615BB5" w:rsidRPr="00F87000">
        <w:rPr>
          <w:bCs/>
        </w:rPr>
        <w:t xml:space="preserve">Secretariat </w:t>
      </w:r>
      <w:r w:rsidR="005975FB" w:rsidRPr="00F87000">
        <w:rPr>
          <w:bCs/>
        </w:rPr>
        <w:t>knowing that the workload continue</w:t>
      </w:r>
      <w:r w:rsidR="00615BB5" w:rsidRPr="00F87000">
        <w:rPr>
          <w:bCs/>
        </w:rPr>
        <w:t>d</w:t>
      </w:r>
      <w:r w:rsidR="005975FB" w:rsidRPr="00F87000">
        <w:rPr>
          <w:bCs/>
        </w:rPr>
        <w:t xml:space="preserve"> to increase. </w:t>
      </w:r>
      <w:r w:rsidR="00615BB5" w:rsidRPr="00F87000">
        <w:rPr>
          <w:bCs/>
        </w:rPr>
        <w:t xml:space="preserve">The </w:t>
      </w:r>
      <w:r w:rsidR="005975FB" w:rsidRPr="00F87000">
        <w:rPr>
          <w:bCs/>
        </w:rPr>
        <w:t xml:space="preserve">delegation </w:t>
      </w:r>
      <w:r w:rsidR="00615BB5" w:rsidRPr="00F87000">
        <w:rPr>
          <w:bCs/>
        </w:rPr>
        <w:t xml:space="preserve">also </w:t>
      </w:r>
      <w:r w:rsidR="005975FB" w:rsidRPr="00F87000">
        <w:rPr>
          <w:bCs/>
        </w:rPr>
        <w:t>appreciat</w:t>
      </w:r>
      <w:r w:rsidR="00615BB5" w:rsidRPr="00F87000">
        <w:rPr>
          <w:bCs/>
        </w:rPr>
        <w:t>ed</w:t>
      </w:r>
      <w:r w:rsidR="005975FB" w:rsidRPr="00F87000">
        <w:rPr>
          <w:bCs/>
        </w:rPr>
        <w:t xml:space="preserve"> the progress </w:t>
      </w:r>
      <w:r w:rsidR="00615BB5" w:rsidRPr="00F87000">
        <w:rPr>
          <w:bCs/>
        </w:rPr>
        <w:t xml:space="preserve">made </w:t>
      </w:r>
      <w:r w:rsidR="005975FB" w:rsidRPr="00F87000">
        <w:rPr>
          <w:bCs/>
        </w:rPr>
        <w:t xml:space="preserve">in developing the knowledge management of the Convention, particularly the new navigation system </w:t>
      </w:r>
      <w:r w:rsidR="00615BB5" w:rsidRPr="00F87000">
        <w:rPr>
          <w:bCs/>
        </w:rPr>
        <w:t>‘</w:t>
      </w:r>
      <w:r w:rsidR="005975FB" w:rsidRPr="00F87000">
        <w:t>Dive into Intangible Cultural Heritage</w:t>
      </w:r>
      <w:r w:rsidR="00615BB5" w:rsidRPr="00F87000">
        <w:t>’</w:t>
      </w:r>
      <w:r w:rsidR="005975FB" w:rsidRPr="00F87000">
        <w:t xml:space="preserve"> and the Convention Research Bibliography</w:t>
      </w:r>
      <w:r w:rsidR="00615BB5" w:rsidRPr="00F87000">
        <w:t>,</w:t>
      </w:r>
      <w:r w:rsidR="005975FB" w:rsidRPr="00F87000">
        <w:t xml:space="preserve"> which will be instrumental in accompanying the efforts of public institutions, communities and researchers to enhance the capacities, raise awareness and strengthen the implementation of the Convention at country and regional levels. In terms of capacity</w:t>
      </w:r>
      <w:r w:rsidR="004060E8">
        <w:t xml:space="preserve"> </w:t>
      </w:r>
      <w:r w:rsidR="005975FB" w:rsidRPr="00F87000">
        <w:t>building</w:t>
      </w:r>
      <w:r w:rsidR="00615BB5" w:rsidRPr="00F87000">
        <w:t>,</w:t>
      </w:r>
      <w:r w:rsidR="005975FB" w:rsidRPr="00F87000">
        <w:t xml:space="preserve"> </w:t>
      </w:r>
      <w:r w:rsidR="00615BB5" w:rsidRPr="00F87000">
        <w:t xml:space="preserve">the </w:t>
      </w:r>
      <w:r w:rsidR="005975FB" w:rsidRPr="00F87000">
        <w:t>delegation commend</w:t>
      </w:r>
      <w:r w:rsidR="00615BB5" w:rsidRPr="00F87000">
        <w:t>ed</w:t>
      </w:r>
      <w:r w:rsidR="005975FB" w:rsidRPr="00F87000">
        <w:t xml:space="preserve"> the Secretariat for </w:t>
      </w:r>
      <w:r w:rsidR="00615BB5" w:rsidRPr="00F87000">
        <w:t xml:space="preserve">its </w:t>
      </w:r>
      <w:r w:rsidR="005975FB" w:rsidRPr="00F87000">
        <w:t xml:space="preserve">efforts </w:t>
      </w:r>
      <w:r w:rsidR="00615BB5" w:rsidRPr="00F87000">
        <w:t xml:space="preserve">in </w:t>
      </w:r>
      <w:r w:rsidR="005975FB" w:rsidRPr="00F87000">
        <w:t>support</w:t>
      </w:r>
      <w:r w:rsidR="00615BB5" w:rsidRPr="00F87000">
        <w:t>ing</w:t>
      </w:r>
      <w:r w:rsidR="005975FB" w:rsidRPr="00F87000">
        <w:t xml:space="preserve"> countries worldwide </w:t>
      </w:r>
      <w:r w:rsidR="00615BB5" w:rsidRPr="00F87000">
        <w:t xml:space="preserve">to </w:t>
      </w:r>
      <w:r w:rsidR="005975FB" w:rsidRPr="00F87000">
        <w:t xml:space="preserve">enhance the implementation of the Convention and bring its provisions and mechanisms to the national context. </w:t>
      </w:r>
      <w:r w:rsidR="00615BB5" w:rsidRPr="00F87000">
        <w:t xml:space="preserve">It </w:t>
      </w:r>
      <w:r w:rsidR="005975FB" w:rsidRPr="00F87000">
        <w:t>particularly note</w:t>
      </w:r>
      <w:r w:rsidR="00615BB5" w:rsidRPr="00F87000">
        <w:t>d</w:t>
      </w:r>
      <w:r w:rsidR="005975FB" w:rsidRPr="00F87000">
        <w:t xml:space="preserve"> the importance of the implementation of this programme in Africa and the Small Island</w:t>
      </w:r>
      <w:r w:rsidR="00434898" w:rsidRPr="00F87000">
        <w:t>s</w:t>
      </w:r>
      <w:r w:rsidR="005975FB" w:rsidRPr="00F87000">
        <w:t xml:space="preserve"> Developing States, especially in the context of </w:t>
      </w:r>
      <w:r w:rsidR="00615BB5" w:rsidRPr="00F87000">
        <w:t xml:space="preserve">intangible cultural heritage </w:t>
      </w:r>
      <w:r w:rsidR="005975FB" w:rsidRPr="00F87000">
        <w:t>in conflict and natural disasters</w:t>
      </w:r>
      <w:r w:rsidR="00615BB5" w:rsidRPr="00F87000">
        <w:t>,</w:t>
      </w:r>
      <w:r w:rsidR="005975FB" w:rsidRPr="00F87000">
        <w:t xml:space="preserve"> </w:t>
      </w:r>
      <w:r w:rsidR="00615BB5" w:rsidRPr="00F87000">
        <w:t xml:space="preserve">which affected </w:t>
      </w:r>
      <w:r w:rsidR="005975FB" w:rsidRPr="00F87000">
        <w:t xml:space="preserve">these regions </w:t>
      </w:r>
      <w:r w:rsidR="00615BB5" w:rsidRPr="00F87000">
        <w:t>in particular</w:t>
      </w:r>
      <w:r w:rsidR="005975FB" w:rsidRPr="00F87000">
        <w:t xml:space="preserve">. </w:t>
      </w:r>
      <w:r w:rsidR="00615BB5" w:rsidRPr="00F87000">
        <w:t xml:space="preserve">It was noted that there were </w:t>
      </w:r>
      <w:r w:rsidR="005975FB" w:rsidRPr="00F87000">
        <w:t xml:space="preserve">six nominations from these regions </w:t>
      </w:r>
      <w:r w:rsidR="00615BB5" w:rsidRPr="00F87000">
        <w:t xml:space="preserve">in the current cycle with </w:t>
      </w:r>
      <w:r w:rsidR="005975FB" w:rsidRPr="00F87000">
        <w:t>the majority receiv</w:t>
      </w:r>
      <w:r w:rsidR="00615BB5" w:rsidRPr="00F87000">
        <w:t>ing</w:t>
      </w:r>
      <w:r w:rsidR="005975FB" w:rsidRPr="00F87000">
        <w:t xml:space="preserve"> a negative evaluation by the Evaluation Body</w:t>
      </w:r>
      <w:r w:rsidR="00615BB5" w:rsidRPr="00F87000">
        <w:t>,</w:t>
      </w:r>
      <w:r w:rsidR="005975FB" w:rsidRPr="00F87000">
        <w:t xml:space="preserve"> which indeed </w:t>
      </w:r>
      <w:r w:rsidR="00615BB5" w:rsidRPr="00F87000">
        <w:t>demonstrate</w:t>
      </w:r>
      <w:r w:rsidR="00B73CA1" w:rsidRPr="00F87000">
        <w:t>d</w:t>
      </w:r>
      <w:r w:rsidR="00615BB5" w:rsidRPr="00F87000">
        <w:t xml:space="preserve"> </w:t>
      </w:r>
      <w:r w:rsidR="005975FB" w:rsidRPr="00F87000">
        <w:t xml:space="preserve">the </w:t>
      </w:r>
      <w:r w:rsidR="00615BB5" w:rsidRPr="00F87000">
        <w:t xml:space="preserve">need </w:t>
      </w:r>
      <w:r w:rsidR="00B73CA1" w:rsidRPr="00F87000">
        <w:t xml:space="preserve">to </w:t>
      </w:r>
      <w:r w:rsidR="005975FB" w:rsidRPr="00F87000">
        <w:t>increase capacity</w:t>
      </w:r>
      <w:r w:rsidR="004060E8">
        <w:t xml:space="preserve"> </w:t>
      </w:r>
      <w:r w:rsidR="005975FB" w:rsidRPr="00F87000">
        <w:t xml:space="preserve">building in these regions. </w:t>
      </w:r>
      <w:r w:rsidR="00434898" w:rsidRPr="00F87000">
        <w:t>It</w:t>
      </w:r>
      <w:r w:rsidR="00615BB5" w:rsidRPr="00F87000">
        <w:t xml:space="preserve"> </w:t>
      </w:r>
      <w:r w:rsidR="005975FB" w:rsidRPr="00F87000">
        <w:t>also appreciate</w:t>
      </w:r>
      <w:r w:rsidR="00B73CA1" w:rsidRPr="00F87000">
        <w:t>d</w:t>
      </w:r>
      <w:r w:rsidR="005975FB" w:rsidRPr="00F87000">
        <w:t xml:space="preserve"> the progress </w:t>
      </w:r>
      <w:r w:rsidR="00B73CA1" w:rsidRPr="00F87000">
        <w:t xml:space="preserve">made </w:t>
      </w:r>
      <w:r w:rsidR="005975FB" w:rsidRPr="00F87000">
        <w:t xml:space="preserve">by the Secretariat on the new priority on intangible </w:t>
      </w:r>
      <w:r w:rsidR="00434898" w:rsidRPr="00F87000">
        <w:t xml:space="preserve">cultural </w:t>
      </w:r>
      <w:r w:rsidR="005975FB" w:rsidRPr="00F87000">
        <w:t xml:space="preserve">heritage and education. Indeed, </w:t>
      </w:r>
      <w:r w:rsidR="00615BB5" w:rsidRPr="00F87000">
        <w:t xml:space="preserve">it welcomed the </w:t>
      </w:r>
      <w:r w:rsidR="005975FB" w:rsidRPr="00F87000">
        <w:t xml:space="preserve">collaboration with the Education Sector. </w:t>
      </w:r>
      <w:r w:rsidR="00615BB5" w:rsidRPr="00F87000">
        <w:t xml:space="preserve">However, it </w:t>
      </w:r>
      <w:r w:rsidR="005975FB" w:rsidRPr="00F87000">
        <w:t>note</w:t>
      </w:r>
      <w:r w:rsidR="00615BB5" w:rsidRPr="00F87000">
        <w:t>d</w:t>
      </w:r>
      <w:r w:rsidR="005975FB" w:rsidRPr="00F87000">
        <w:t xml:space="preserve"> an absence of voluntary contributions to the Fund </w:t>
      </w:r>
      <w:r w:rsidR="00615BB5" w:rsidRPr="00F87000">
        <w:t xml:space="preserve">to </w:t>
      </w:r>
      <w:r w:rsidR="005975FB" w:rsidRPr="00F87000">
        <w:t xml:space="preserve">this new programme during </w:t>
      </w:r>
      <w:r w:rsidR="00615BB5" w:rsidRPr="00F87000">
        <w:t xml:space="preserve">the </w:t>
      </w:r>
      <w:r w:rsidR="005975FB" w:rsidRPr="00F87000">
        <w:t xml:space="preserve">current biennium. This programme priority represents an opportunity </w:t>
      </w:r>
      <w:r w:rsidR="00615BB5" w:rsidRPr="00F87000">
        <w:t xml:space="preserve">for </w:t>
      </w:r>
      <w:r w:rsidR="005975FB" w:rsidRPr="00F87000">
        <w:t>strong intersectoral cooperation</w:t>
      </w:r>
      <w:r w:rsidR="00615BB5" w:rsidRPr="00F87000">
        <w:t xml:space="preserve">, which it </w:t>
      </w:r>
      <w:r w:rsidR="005975FB" w:rsidRPr="00F87000">
        <w:t>encourag</w:t>
      </w:r>
      <w:r w:rsidR="00615BB5" w:rsidRPr="00F87000">
        <w:t xml:space="preserve">ed at UNESCO. Thus, it wished to know whether </w:t>
      </w:r>
      <w:r w:rsidR="005975FB" w:rsidRPr="00F87000">
        <w:t xml:space="preserve">any efforts </w:t>
      </w:r>
      <w:r w:rsidR="00615BB5" w:rsidRPr="00F87000">
        <w:t xml:space="preserve">were </w:t>
      </w:r>
      <w:r w:rsidR="005975FB" w:rsidRPr="00F87000">
        <w:t xml:space="preserve">foreseen to make use </w:t>
      </w:r>
      <w:r w:rsidR="00615BB5" w:rsidRPr="00F87000">
        <w:t xml:space="preserve">of </w:t>
      </w:r>
      <w:r w:rsidR="005975FB" w:rsidRPr="00F87000">
        <w:t xml:space="preserve">the funding mechanisms available </w:t>
      </w:r>
      <w:r w:rsidR="00615BB5" w:rsidRPr="00F87000">
        <w:t xml:space="preserve">to </w:t>
      </w:r>
      <w:r w:rsidR="005975FB" w:rsidRPr="00F87000">
        <w:t xml:space="preserve">the Education Sector within UNESCO to be channelled to the educational activities within </w:t>
      </w:r>
      <w:r w:rsidR="00B73CA1" w:rsidRPr="00F87000">
        <w:t>intangible cultural heritage, which c</w:t>
      </w:r>
      <w:r w:rsidR="005975FB" w:rsidRPr="00F87000">
        <w:t xml:space="preserve">ould bring </w:t>
      </w:r>
      <w:r w:rsidR="00B73CA1" w:rsidRPr="00F87000">
        <w:t xml:space="preserve">in </w:t>
      </w:r>
      <w:r w:rsidR="005975FB" w:rsidRPr="00F87000">
        <w:t>additional funding from the Education Sector.</w:t>
      </w:r>
    </w:p>
    <w:p w14:paraId="4B23245A" w14:textId="786C8032" w:rsidR="009679EB" w:rsidRPr="00F87000" w:rsidRDefault="00A34A0B" w:rsidP="009679EB">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w:t>
      </w:r>
      <w:r w:rsidR="00B04251" w:rsidRPr="00F87000">
        <w:rPr>
          <w:b/>
          <w:color w:val="000000" w:themeColor="text1"/>
        </w:rPr>
        <w:t xml:space="preserve"> Guatemala</w:t>
      </w:r>
      <w:r w:rsidR="005975FB" w:rsidRPr="00F87000">
        <w:rPr>
          <w:b/>
          <w:color w:val="000000" w:themeColor="text1"/>
        </w:rPr>
        <w:t xml:space="preserve"> </w:t>
      </w:r>
      <w:r w:rsidR="005975FB" w:rsidRPr="00F87000">
        <w:rPr>
          <w:bCs/>
        </w:rPr>
        <w:t>thank</w:t>
      </w:r>
      <w:r w:rsidR="00B73CA1" w:rsidRPr="00F87000">
        <w:rPr>
          <w:bCs/>
        </w:rPr>
        <w:t>ed</w:t>
      </w:r>
      <w:r w:rsidR="005975FB" w:rsidRPr="00F87000">
        <w:rPr>
          <w:bCs/>
        </w:rPr>
        <w:t xml:space="preserve"> the Colombian authorities for hosting the fourteenth session of the Committee</w:t>
      </w:r>
      <w:r w:rsidR="00B73CA1" w:rsidRPr="00F87000">
        <w:rPr>
          <w:bCs/>
        </w:rPr>
        <w:t xml:space="preserve"> and </w:t>
      </w:r>
      <w:r w:rsidR="005975FB" w:rsidRPr="00F87000">
        <w:rPr>
          <w:bCs/>
        </w:rPr>
        <w:t xml:space="preserve">Colombia for the very warm welcome. </w:t>
      </w:r>
      <w:r w:rsidR="00B73CA1" w:rsidRPr="00F87000">
        <w:rPr>
          <w:bCs/>
        </w:rPr>
        <w:t xml:space="preserve">It also </w:t>
      </w:r>
      <w:r w:rsidR="005975FB" w:rsidRPr="00F87000">
        <w:rPr>
          <w:bCs/>
        </w:rPr>
        <w:t>thank</w:t>
      </w:r>
      <w:r w:rsidR="00B73CA1" w:rsidRPr="00F87000">
        <w:rPr>
          <w:bCs/>
        </w:rPr>
        <w:t>ed</w:t>
      </w:r>
      <w:r w:rsidR="005975FB" w:rsidRPr="00F87000">
        <w:rPr>
          <w:bCs/>
        </w:rPr>
        <w:t xml:space="preserve"> the Secretariat for </w:t>
      </w:r>
      <w:r w:rsidR="00B73CA1" w:rsidRPr="00F87000">
        <w:rPr>
          <w:bCs/>
        </w:rPr>
        <w:t xml:space="preserve">its </w:t>
      </w:r>
      <w:r w:rsidR="005975FB" w:rsidRPr="00F87000">
        <w:rPr>
          <w:bCs/>
        </w:rPr>
        <w:t xml:space="preserve">very comprehensive and detailed report on its activities </w:t>
      </w:r>
      <w:r w:rsidR="00B73CA1" w:rsidRPr="00F87000">
        <w:rPr>
          <w:bCs/>
        </w:rPr>
        <w:t xml:space="preserve">from </w:t>
      </w:r>
      <w:r w:rsidR="005975FB" w:rsidRPr="00F87000">
        <w:rPr>
          <w:bCs/>
        </w:rPr>
        <w:t>January 2018 to June 2019</w:t>
      </w:r>
      <w:r w:rsidR="00B73CA1" w:rsidRPr="00F87000">
        <w:rPr>
          <w:bCs/>
        </w:rPr>
        <w:t xml:space="preserve"> and </w:t>
      </w:r>
      <w:r w:rsidR="005975FB" w:rsidRPr="00F87000">
        <w:rPr>
          <w:bCs/>
        </w:rPr>
        <w:t xml:space="preserve">for </w:t>
      </w:r>
      <w:r w:rsidR="00B73CA1" w:rsidRPr="00F87000">
        <w:rPr>
          <w:bCs/>
        </w:rPr>
        <w:t xml:space="preserve">the </w:t>
      </w:r>
      <w:r w:rsidR="005975FB" w:rsidRPr="00F87000">
        <w:rPr>
          <w:bCs/>
        </w:rPr>
        <w:t xml:space="preserve">hard </w:t>
      </w:r>
      <w:r w:rsidR="00B73CA1" w:rsidRPr="00F87000">
        <w:rPr>
          <w:bCs/>
        </w:rPr>
        <w:t xml:space="preserve">work </w:t>
      </w:r>
      <w:r w:rsidR="005975FB" w:rsidRPr="00F87000">
        <w:rPr>
          <w:bCs/>
        </w:rPr>
        <w:t xml:space="preserve">carried out </w:t>
      </w:r>
      <w:r w:rsidR="00B73CA1" w:rsidRPr="00F87000">
        <w:rPr>
          <w:bCs/>
        </w:rPr>
        <w:t xml:space="preserve">in </w:t>
      </w:r>
      <w:r w:rsidR="005975FB" w:rsidRPr="00F87000">
        <w:rPr>
          <w:bCs/>
        </w:rPr>
        <w:t xml:space="preserve">coordinating </w:t>
      </w:r>
      <w:r w:rsidR="00B73CA1" w:rsidRPr="00F87000">
        <w:rPr>
          <w:bCs/>
        </w:rPr>
        <w:t xml:space="preserve">the </w:t>
      </w:r>
      <w:r w:rsidR="005975FB" w:rsidRPr="00F87000">
        <w:rPr>
          <w:bCs/>
        </w:rPr>
        <w:t xml:space="preserve">many activities for the benefit of the Convention and its States Parties, such as coordinating meetings on the reflection of the role of NGOs or the mechanisms </w:t>
      </w:r>
      <w:r w:rsidR="00B73CA1" w:rsidRPr="00F87000">
        <w:rPr>
          <w:bCs/>
        </w:rPr>
        <w:t xml:space="preserve">of </w:t>
      </w:r>
      <w:r w:rsidR="005975FB" w:rsidRPr="00F87000">
        <w:rPr>
          <w:bCs/>
        </w:rPr>
        <w:t xml:space="preserve">inscription </w:t>
      </w:r>
      <w:r w:rsidR="00B73CA1" w:rsidRPr="00F87000">
        <w:rPr>
          <w:bCs/>
        </w:rPr>
        <w:t xml:space="preserve">to </w:t>
      </w:r>
      <w:r w:rsidR="005975FB" w:rsidRPr="00F87000">
        <w:rPr>
          <w:bCs/>
        </w:rPr>
        <w:t>the Lists</w:t>
      </w:r>
      <w:r w:rsidR="00B73CA1" w:rsidRPr="00F87000">
        <w:rPr>
          <w:bCs/>
        </w:rPr>
        <w:t>,</w:t>
      </w:r>
      <w:r w:rsidR="005975FB" w:rsidRPr="00F87000">
        <w:rPr>
          <w:bCs/>
        </w:rPr>
        <w:t xml:space="preserve"> among many other initiatives. </w:t>
      </w:r>
      <w:r w:rsidR="00B73CA1" w:rsidRPr="00F87000">
        <w:rPr>
          <w:bCs/>
        </w:rPr>
        <w:t xml:space="preserve">The delegation </w:t>
      </w:r>
      <w:r w:rsidR="005975FB" w:rsidRPr="00F87000">
        <w:rPr>
          <w:bCs/>
        </w:rPr>
        <w:t>acknowledge</w:t>
      </w:r>
      <w:r w:rsidR="00B73CA1" w:rsidRPr="00F87000">
        <w:rPr>
          <w:bCs/>
        </w:rPr>
        <w:t>d</w:t>
      </w:r>
      <w:r w:rsidR="005975FB" w:rsidRPr="00F87000">
        <w:rPr>
          <w:bCs/>
        </w:rPr>
        <w:t xml:space="preserve"> the major efforts made by the Secretariat to lay the basis for a new dialogue that </w:t>
      </w:r>
      <w:r w:rsidR="00B73CA1" w:rsidRPr="00F87000">
        <w:rPr>
          <w:bCs/>
        </w:rPr>
        <w:t xml:space="preserve">Guatemala had </w:t>
      </w:r>
      <w:r w:rsidR="005975FB" w:rsidRPr="00F87000">
        <w:rPr>
          <w:bCs/>
        </w:rPr>
        <w:t>promot</w:t>
      </w:r>
      <w:r w:rsidR="00B73CA1" w:rsidRPr="00F87000">
        <w:rPr>
          <w:bCs/>
        </w:rPr>
        <w:t>ed</w:t>
      </w:r>
      <w:r w:rsidR="005975FB" w:rsidRPr="00F87000">
        <w:rPr>
          <w:bCs/>
        </w:rPr>
        <w:t xml:space="preserve"> since </w:t>
      </w:r>
      <w:r w:rsidR="00B73CA1" w:rsidRPr="00F87000">
        <w:rPr>
          <w:bCs/>
        </w:rPr>
        <w:t xml:space="preserve">it became a </w:t>
      </w:r>
      <w:r w:rsidR="00783A26">
        <w:rPr>
          <w:bCs/>
        </w:rPr>
        <w:t>Committee Member</w:t>
      </w:r>
      <w:r w:rsidR="00B73CA1" w:rsidRPr="00F87000">
        <w:rPr>
          <w:bCs/>
        </w:rPr>
        <w:t xml:space="preserve"> in 2016</w:t>
      </w:r>
      <w:r w:rsidR="005975FB" w:rsidRPr="00F87000">
        <w:rPr>
          <w:bCs/>
        </w:rPr>
        <w:t xml:space="preserve">. </w:t>
      </w:r>
      <w:r w:rsidR="00B73CA1" w:rsidRPr="00F87000">
        <w:rPr>
          <w:bCs/>
        </w:rPr>
        <w:t xml:space="preserve">It was </w:t>
      </w:r>
      <w:r w:rsidR="005975FB" w:rsidRPr="00F87000">
        <w:rPr>
          <w:bCs/>
        </w:rPr>
        <w:t xml:space="preserve">pleased that </w:t>
      </w:r>
      <w:r w:rsidR="00B73CA1" w:rsidRPr="00F87000">
        <w:rPr>
          <w:bCs/>
        </w:rPr>
        <w:t xml:space="preserve">the </w:t>
      </w:r>
      <w:r w:rsidR="005975FB" w:rsidRPr="00F87000">
        <w:rPr>
          <w:bCs/>
        </w:rPr>
        <w:t xml:space="preserve">mechanism </w:t>
      </w:r>
      <w:r w:rsidR="00B73CA1" w:rsidRPr="00F87000">
        <w:rPr>
          <w:bCs/>
        </w:rPr>
        <w:t xml:space="preserve">had been implemented, </w:t>
      </w:r>
      <w:r w:rsidR="005975FB" w:rsidRPr="00F87000">
        <w:rPr>
          <w:bCs/>
        </w:rPr>
        <w:t xml:space="preserve">though </w:t>
      </w:r>
      <w:r w:rsidR="00B73CA1" w:rsidRPr="00F87000">
        <w:rPr>
          <w:bCs/>
        </w:rPr>
        <w:t xml:space="preserve">it was not certain that all </w:t>
      </w:r>
      <w:r w:rsidR="005975FB" w:rsidRPr="00F87000">
        <w:rPr>
          <w:bCs/>
        </w:rPr>
        <w:t xml:space="preserve">the States that </w:t>
      </w:r>
      <w:r w:rsidR="00B73CA1" w:rsidRPr="00F87000">
        <w:rPr>
          <w:bCs/>
        </w:rPr>
        <w:t xml:space="preserve">had </w:t>
      </w:r>
      <w:r w:rsidR="005975FB" w:rsidRPr="00F87000">
        <w:rPr>
          <w:bCs/>
        </w:rPr>
        <w:t xml:space="preserve">proposed files </w:t>
      </w:r>
      <w:r w:rsidR="00B73CA1" w:rsidRPr="00F87000">
        <w:rPr>
          <w:bCs/>
        </w:rPr>
        <w:t xml:space="preserve">in </w:t>
      </w:r>
      <w:r w:rsidR="005975FB" w:rsidRPr="00F87000">
        <w:rPr>
          <w:bCs/>
        </w:rPr>
        <w:t xml:space="preserve">this cycle and </w:t>
      </w:r>
      <w:r w:rsidR="00B73CA1" w:rsidRPr="00F87000">
        <w:rPr>
          <w:bCs/>
        </w:rPr>
        <w:t xml:space="preserve">that </w:t>
      </w:r>
      <w:r w:rsidR="005975FB" w:rsidRPr="00F87000">
        <w:rPr>
          <w:bCs/>
        </w:rPr>
        <w:t xml:space="preserve">had </w:t>
      </w:r>
      <w:r w:rsidR="00B73CA1" w:rsidRPr="00F87000">
        <w:rPr>
          <w:bCs/>
        </w:rPr>
        <w:t xml:space="preserve">issues </w:t>
      </w:r>
      <w:r w:rsidR="005975FB" w:rsidRPr="00F87000">
        <w:rPr>
          <w:bCs/>
        </w:rPr>
        <w:t xml:space="preserve">with certain criteria </w:t>
      </w:r>
      <w:r w:rsidR="00B73CA1" w:rsidRPr="00F87000">
        <w:rPr>
          <w:bCs/>
        </w:rPr>
        <w:t xml:space="preserve">may have </w:t>
      </w:r>
      <w:r w:rsidR="005975FB" w:rsidRPr="00F87000">
        <w:rPr>
          <w:bCs/>
        </w:rPr>
        <w:t>benefit</w:t>
      </w:r>
      <w:r w:rsidR="00B73CA1" w:rsidRPr="00F87000">
        <w:rPr>
          <w:bCs/>
        </w:rPr>
        <w:t>ted</w:t>
      </w:r>
      <w:r w:rsidR="005975FB" w:rsidRPr="00F87000">
        <w:rPr>
          <w:bCs/>
        </w:rPr>
        <w:t xml:space="preserve"> from the mechanism. </w:t>
      </w:r>
      <w:r w:rsidR="00B73CA1" w:rsidRPr="00F87000">
        <w:rPr>
          <w:bCs/>
        </w:rPr>
        <w:t xml:space="preserve">Nevertheless, </w:t>
      </w:r>
      <w:r w:rsidR="005975FB" w:rsidRPr="00F87000">
        <w:rPr>
          <w:bCs/>
        </w:rPr>
        <w:t>the mechanism need</w:t>
      </w:r>
      <w:r w:rsidR="00B73CA1" w:rsidRPr="00F87000">
        <w:rPr>
          <w:bCs/>
        </w:rPr>
        <w:t>ed</w:t>
      </w:r>
      <w:r w:rsidR="005975FB" w:rsidRPr="00F87000">
        <w:rPr>
          <w:bCs/>
        </w:rPr>
        <w:t xml:space="preserve"> to be strengthened. </w:t>
      </w:r>
      <w:r w:rsidR="00B73CA1" w:rsidRPr="00F87000">
        <w:rPr>
          <w:bCs/>
        </w:rPr>
        <w:t xml:space="preserve">With regard </w:t>
      </w:r>
      <w:r w:rsidR="005975FB" w:rsidRPr="00F87000">
        <w:rPr>
          <w:bCs/>
        </w:rPr>
        <w:t xml:space="preserve">to the reform of the periodic reporting mechanism, </w:t>
      </w:r>
      <w:r w:rsidR="00B73CA1" w:rsidRPr="00F87000">
        <w:rPr>
          <w:bCs/>
        </w:rPr>
        <w:t xml:space="preserve">the delegation believed </w:t>
      </w:r>
      <w:r w:rsidR="005975FB" w:rsidRPr="00F87000">
        <w:rPr>
          <w:bCs/>
        </w:rPr>
        <w:t xml:space="preserve">that the system </w:t>
      </w:r>
      <w:r w:rsidR="00B73CA1" w:rsidRPr="00F87000">
        <w:rPr>
          <w:bCs/>
        </w:rPr>
        <w:t xml:space="preserve">was indeed </w:t>
      </w:r>
      <w:r w:rsidR="005975FB" w:rsidRPr="00F87000">
        <w:rPr>
          <w:bCs/>
        </w:rPr>
        <w:t>better adapt</w:t>
      </w:r>
      <w:r w:rsidR="00B73CA1" w:rsidRPr="00F87000">
        <w:rPr>
          <w:bCs/>
        </w:rPr>
        <w:t>ed</w:t>
      </w:r>
      <w:r w:rsidR="005975FB" w:rsidRPr="00F87000">
        <w:rPr>
          <w:bCs/>
        </w:rPr>
        <w:t xml:space="preserve"> to the reality of each region and </w:t>
      </w:r>
      <w:r w:rsidR="00B73CA1" w:rsidRPr="00F87000">
        <w:rPr>
          <w:bCs/>
        </w:rPr>
        <w:t xml:space="preserve">that </w:t>
      </w:r>
      <w:r w:rsidR="005975FB" w:rsidRPr="00F87000">
        <w:rPr>
          <w:bCs/>
        </w:rPr>
        <w:t xml:space="preserve">flexibility should help facilitate the exercise and inform on the results obtained by the different countries when implementing the Convention. </w:t>
      </w:r>
      <w:r w:rsidR="00B73CA1" w:rsidRPr="00F87000">
        <w:rPr>
          <w:bCs/>
        </w:rPr>
        <w:t xml:space="preserve">With regard to the </w:t>
      </w:r>
      <w:r w:rsidR="005975FB" w:rsidRPr="00F87000">
        <w:rPr>
          <w:bCs/>
        </w:rPr>
        <w:t>capacity</w:t>
      </w:r>
      <w:r w:rsidR="00B73CA1" w:rsidRPr="00F87000">
        <w:rPr>
          <w:bCs/>
        </w:rPr>
        <w:t>-</w:t>
      </w:r>
      <w:r w:rsidR="005975FB" w:rsidRPr="00F87000">
        <w:rPr>
          <w:bCs/>
        </w:rPr>
        <w:t>building strategy</w:t>
      </w:r>
      <w:r w:rsidR="00B73CA1" w:rsidRPr="00F87000">
        <w:rPr>
          <w:bCs/>
        </w:rPr>
        <w:t xml:space="preserve">, </w:t>
      </w:r>
      <w:r w:rsidR="00434898" w:rsidRPr="00F87000">
        <w:rPr>
          <w:bCs/>
        </w:rPr>
        <w:t xml:space="preserve">it </w:t>
      </w:r>
      <w:r w:rsidR="00B73CA1" w:rsidRPr="00F87000">
        <w:rPr>
          <w:bCs/>
        </w:rPr>
        <w:t xml:space="preserve">took note that a training session had been held in </w:t>
      </w:r>
      <w:r w:rsidR="005975FB" w:rsidRPr="00F87000">
        <w:rPr>
          <w:bCs/>
        </w:rPr>
        <w:t>Antigua, Guatemala</w:t>
      </w:r>
      <w:r w:rsidR="00B73CA1" w:rsidRPr="00F87000">
        <w:rPr>
          <w:bCs/>
        </w:rPr>
        <w:t>, in 2019</w:t>
      </w:r>
      <w:r w:rsidR="005975FB" w:rsidRPr="00F87000">
        <w:rPr>
          <w:bCs/>
        </w:rPr>
        <w:t xml:space="preserve"> </w:t>
      </w:r>
      <w:r w:rsidR="00B73CA1" w:rsidRPr="00F87000">
        <w:rPr>
          <w:bCs/>
        </w:rPr>
        <w:t xml:space="preserve">that was </w:t>
      </w:r>
      <w:r w:rsidR="005975FB" w:rsidRPr="00F87000">
        <w:rPr>
          <w:bCs/>
        </w:rPr>
        <w:t>devoted to training trainers</w:t>
      </w:r>
      <w:r w:rsidR="00B73CA1" w:rsidRPr="00F87000">
        <w:rPr>
          <w:bCs/>
        </w:rPr>
        <w:t xml:space="preserve"> and </w:t>
      </w:r>
      <w:r w:rsidR="005975FB" w:rsidRPr="00F87000">
        <w:rPr>
          <w:bCs/>
        </w:rPr>
        <w:t xml:space="preserve">organized by the technical division of the Ministry of Culture of Guatemala in coordination with the </w:t>
      </w:r>
      <w:r w:rsidR="00B73CA1" w:rsidRPr="00F87000">
        <w:rPr>
          <w:bCs/>
        </w:rPr>
        <w:t>R</w:t>
      </w:r>
      <w:r w:rsidR="005975FB" w:rsidRPr="00F87000">
        <w:rPr>
          <w:bCs/>
        </w:rPr>
        <w:t xml:space="preserve">egional </w:t>
      </w:r>
      <w:r w:rsidR="00B73CA1" w:rsidRPr="00F87000">
        <w:rPr>
          <w:bCs/>
        </w:rPr>
        <w:t>C</w:t>
      </w:r>
      <w:r w:rsidR="005975FB" w:rsidRPr="00F87000">
        <w:rPr>
          <w:bCs/>
        </w:rPr>
        <w:t>entr</w:t>
      </w:r>
      <w:r w:rsidR="00B73CA1" w:rsidRPr="00F87000">
        <w:rPr>
          <w:bCs/>
        </w:rPr>
        <w:t>e</w:t>
      </w:r>
      <w:r w:rsidR="005975FB" w:rsidRPr="00F87000">
        <w:rPr>
          <w:bCs/>
        </w:rPr>
        <w:t xml:space="preserve"> for the </w:t>
      </w:r>
      <w:r w:rsidR="00B73CA1" w:rsidRPr="00F87000">
        <w:rPr>
          <w:bCs/>
        </w:rPr>
        <w:t>S</w:t>
      </w:r>
      <w:r w:rsidR="005975FB" w:rsidRPr="00F87000">
        <w:rPr>
          <w:bCs/>
        </w:rPr>
        <w:t xml:space="preserve">afeguarding of </w:t>
      </w:r>
      <w:r w:rsidR="00B73CA1" w:rsidRPr="00F87000">
        <w:rPr>
          <w:bCs/>
        </w:rPr>
        <w:t>I</w:t>
      </w:r>
      <w:r w:rsidR="005975FB" w:rsidRPr="00F87000">
        <w:rPr>
          <w:bCs/>
        </w:rPr>
        <w:t xml:space="preserve">ntangible </w:t>
      </w:r>
      <w:r w:rsidR="00B73CA1" w:rsidRPr="00F87000">
        <w:rPr>
          <w:bCs/>
        </w:rPr>
        <w:t>C</w:t>
      </w:r>
      <w:r w:rsidR="005975FB" w:rsidRPr="00F87000">
        <w:rPr>
          <w:bCs/>
        </w:rPr>
        <w:t xml:space="preserve">ultural </w:t>
      </w:r>
      <w:r w:rsidR="00B73CA1" w:rsidRPr="00F87000">
        <w:rPr>
          <w:bCs/>
        </w:rPr>
        <w:t xml:space="preserve">Heritage </w:t>
      </w:r>
      <w:r w:rsidR="005975FB" w:rsidRPr="00F87000">
        <w:rPr>
          <w:bCs/>
        </w:rPr>
        <w:t>in Latin America</w:t>
      </w:r>
      <w:r w:rsidR="00B73CA1" w:rsidRPr="00F87000">
        <w:rPr>
          <w:bCs/>
        </w:rPr>
        <w:t xml:space="preserve"> (CRESPIAL), involv</w:t>
      </w:r>
      <w:r w:rsidR="00434898" w:rsidRPr="00F87000">
        <w:rPr>
          <w:bCs/>
        </w:rPr>
        <w:t>ing</w:t>
      </w:r>
      <w:r w:rsidR="00B73CA1" w:rsidRPr="00F87000">
        <w:rPr>
          <w:bCs/>
        </w:rPr>
        <w:t xml:space="preserve"> </w:t>
      </w:r>
      <w:r w:rsidR="005975FB" w:rsidRPr="00F87000">
        <w:rPr>
          <w:bCs/>
        </w:rPr>
        <w:lastRenderedPageBreak/>
        <w:t xml:space="preserve">representatives </w:t>
      </w:r>
      <w:r w:rsidR="00B73CA1" w:rsidRPr="00F87000">
        <w:rPr>
          <w:bCs/>
        </w:rPr>
        <w:t xml:space="preserve">from </w:t>
      </w:r>
      <w:r w:rsidR="005975FB" w:rsidRPr="00F87000">
        <w:rPr>
          <w:bCs/>
        </w:rPr>
        <w:t xml:space="preserve">Chile, Bolivia, Colombia, Cuba, El Salvador, Paraguay, Guatemala, Peru, Uruguay and others. </w:t>
      </w:r>
      <w:r w:rsidR="0018630C" w:rsidRPr="00F87000">
        <w:rPr>
          <w:bCs/>
        </w:rPr>
        <w:t xml:space="preserve">The delegation </w:t>
      </w:r>
      <w:r w:rsidR="005975FB" w:rsidRPr="00F87000">
        <w:rPr>
          <w:bCs/>
        </w:rPr>
        <w:t>ask</w:t>
      </w:r>
      <w:r w:rsidR="0018630C" w:rsidRPr="00F87000">
        <w:rPr>
          <w:bCs/>
        </w:rPr>
        <w:t>ed</w:t>
      </w:r>
      <w:r w:rsidR="005975FB" w:rsidRPr="00F87000">
        <w:rPr>
          <w:bCs/>
        </w:rPr>
        <w:t xml:space="preserve"> </w:t>
      </w:r>
      <w:r w:rsidR="0018630C" w:rsidRPr="00F87000">
        <w:rPr>
          <w:bCs/>
        </w:rPr>
        <w:t xml:space="preserve">that </w:t>
      </w:r>
      <w:r w:rsidR="005975FB" w:rsidRPr="00F87000">
        <w:rPr>
          <w:bCs/>
        </w:rPr>
        <w:t xml:space="preserve">the Secretariat continue in its efforts with the </w:t>
      </w:r>
      <w:r w:rsidR="00783A26">
        <w:rPr>
          <w:bCs/>
        </w:rPr>
        <w:t>c</w:t>
      </w:r>
      <w:r w:rsidR="005975FB" w:rsidRPr="00F87000">
        <w:rPr>
          <w:bCs/>
        </w:rPr>
        <w:t xml:space="preserve">ategory 2 centres for the promotion of </w:t>
      </w:r>
      <w:r w:rsidR="0018630C" w:rsidRPr="00F87000">
        <w:rPr>
          <w:bCs/>
        </w:rPr>
        <w:t xml:space="preserve">the </w:t>
      </w:r>
      <w:r w:rsidR="005975FB" w:rsidRPr="00F87000">
        <w:rPr>
          <w:bCs/>
        </w:rPr>
        <w:t>Convention.</w:t>
      </w:r>
    </w:p>
    <w:p w14:paraId="252090C5" w14:textId="2BE8670A" w:rsidR="0085619C" w:rsidRPr="00F87000" w:rsidRDefault="00A34A0B" w:rsidP="0085619C">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 xml:space="preserve">delegation of </w:t>
      </w:r>
      <w:r w:rsidR="00B04251" w:rsidRPr="00F87000">
        <w:rPr>
          <w:b/>
          <w:color w:val="000000" w:themeColor="text1"/>
        </w:rPr>
        <w:t>Djibouti</w:t>
      </w:r>
      <w:r w:rsidR="005975FB" w:rsidRPr="00F87000">
        <w:rPr>
          <w:b/>
          <w:color w:val="000000" w:themeColor="text1"/>
        </w:rPr>
        <w:t xml:space="preserve"> </w:t>
      </w:r>
      <w:r w:rsidR="0018630C" w:rsidRPr="00F87000">
        <w:rPr>
          <w:bCs/>
        </w:rPr>
        <w:t xml:space="preserve">began by </w:t>
      </w:r>
      <w:r w:rsidR="005975FB" w:rsidRPr="00F87000">
        <w:rPr>
          <w:bCs/>
        </w:rPr>
        <w:t>express</w:t>
      </w:r>
      <w:r w:rsidR="0018630C" w:rsidRPr="00F87000">
        <w:rPr>
          <w:bCs/>
        </w:rPr>
        <w:t>ing</w:t>
      </w:r>
      <w:r w:rsidR="005975FB" w:rsidRPr="00F87000">
        <w:rPr>
          <w:bCs/>
        </w:rPr>
        <w:t xml:space="preserve"> thanks to the </w:t>
      </w:r>
      <w:r w:rsidR="0018630C" w:rsidRPr="00F87000">
        <w:rPr>
          <w:bCs/>
        </w:rPr>
        <w:t>G</w:t>
      </w:r>
      <w:r w:rsidR="005975FB" w:rsidRPr="00F87000">
        <w:rPr>
          <w:bCs/>
        </w:rPr>
        <w:t xml:space="preserve">overnment of Colombia for the warm welcome in this beautiful city of </w:t>
      </w:r>
      <w:r w:rsidR="005975FB" w:rsidRPr="00F87000">
        <w:rPr>
          <w:rFonts w:eastAsia="Malgun Gothic"/>
          <w:bCs/>
          <w:lang w:eastAsia="ko-KR"/>
        </w:rPr>
        <w:t xml:space="preserve">Bogotá, a city replete with dance, music, culture and crafts. </w:t>
      </w:r>
      <w:r w:rsidR="009679EB" w:rsidRPr="00F87000">
        <w:rPr>
          <w:rFonts w:eastAsia="Malgun Gothic"/>
          <w:bCs/>
          <w:lang w:eastAsia="ko-KR"/>
        </w:rPr>
        <w:t xml:space="preserve">Moreover, it was </w:t>
      </w:r>
      <w:r w:rsidR="005975FB" w:rsidRPr="00F87000">
        <w:rPr>
          <w:rFonts w:eastAsia="Malgun Gothic"/>
          <w:bCs/>
          <w:lang w:eastAsia="ko-KR"/>
        </w:rPr>
        <w:t xml:space="preserve">the first time that </w:t>
      </w:r>
      <w:r w:rsidR="009679EB" w:rsidRPr="00F87000">
        <w:rPr>
          <w:rFonts w:eastAsia="Malgun Gothic"/>
          <w:bCs/>
          <w:lang w:eastAsia="ko-KR"/>
        </w:rPr>
        <w:t xml:space="preserve">the </w:t>
      </w:r>
      <w:r w:rsidR="005975FB" w:rsidRPr="00F87000">
        <w:rPr>
          <w:rFonts w:eastAsia="Malgun Gothic"/>
          <w:bCs/>
          <w:lang w:eastAsia="ko-KR"/>
        </w:rPr>
        <w:t xml:space="preserve">Committee meeting </w:t>
      </w:r>
      <w:r w:rsidR="009679EB" w:rsidRPr="00F87000">
        <w:rPr>
          <w:rFonts w:eastAsia="Malgun Gothic"/>
          <w:bCs/>
          <w:lang w:eastAsia="ko-KR"/>
        </w:rPr>
        <w:t xml:space="preserve">was being held </w:t>
      </w:r>
      <w:r w:rsidR="005975FB" w:rsidRPr="00F87000">
        <w:rPr>
          <w:rFonts w:eastAsia="Malgun Gothic"/>
          <w:bCs/>
          <w:lang w:eastAsia="ko-KR"/>
        </w:rPr>
        <w:t xml:space="preserve">in South America </w:t>
      </w:r>
      <w:r w:rsidR="009679EB" w:rsidRPr="00F87000">
        <w:rPr>
          <w:rFonts w:eastAsia="Malgun Gothic"/>
          <w:bCs/>
          <w:lang w:eastAsia="ko-KR"/>
        </w:rPr>
        <w:t xml:space="preserve">and </w:t>
      </w:r>
      <w:r w:rsidR="000F31D7">
        <w:rPr>
          <w:rFonts w:eastAsia="Malgun Gothic"/>
          <w:bCs/>
          <w:lang w:eastAsia="ko-KR"/>
        </w:rPr>
        <w:t>the delegation</w:t>
      </w:r>
      <w:r w:rsidR="009679EB" w:rsidRPr="00F87000">
        <w:rPr>
          <w:rFonts w:eastAsia="Malgun Gothic"/>
          <w:bCs/>
          <w:lang w:eastAsia="ko-KR"/>
        </w:rPr>
        <w:t xml:space="preserve"> was </w:t>
      </w:r>
      <w:r w:rsidR="005975FB" w:rsidRPr="00F87000">
        <w:rPr>
          <w:rFonts w:eastAsia="Malgun Gothic"/>
          <w:bCs/>
          <w:lang w:eastAsia="ko-KR"/>
        </w:rPr>
        <w:t>pleased that Colombia was chosen</w:t>
      </w:r>
      <w:r w:rsidR="009679EB" w:rsidRPr="00F87000">
        <w:rPr>
          <w:rFonts w:eastAsia="Malgun Gothic"/>
          <w:bCs/>
          <w:lang w:eastAsia="ko-KR"/>
        </w:rPr>
        <w:t xml:space="preserve"> as</w:t>
      </w:r>
      <w:r w:rsidR="005975FB" w:rsidRPr="00F87000">
        <w:rPr>
          <w:rFonts w:eastAsia="Malgun Gothic"/>
          <w:bCs/>
          <w:lang w:eastAsia="ko-KR"/>
        </w:rPr>
        <w:t xml:space="preserve"> </w:t>
      </w:r>
      <w:r w:rsidR="009679EB" w:rsidRPr="00F87000">
        <w:rPr>
          <w:rFonts w:eastAsia="Malgun Gothic"/>
          <w:bCs/>
          <w:lang w:eastAsia="ko-KR"/>
        </w:rPr>
        <w:t xml:space="preserve">it bore </w:t>
      </w:r>
      <w:r w:rsidR="005975FB" w:rsidRPr="00F87000">
        <w:rPr>
          <w:rFonts w:eastAsia="Malgun Gothic"/>
          <w:bCs/>
          <w:lang w:eastAsia="ko-KR"/>
        </w:rPr>
        <w:t>witness to the role played by Colombia in intangible cultural heritage.</w:t>
      </w:r>
      <w:r w:rsidR="009679EB" w:rsidRPr="00F87000">
        <w:rPr>
          <w:rFonts w:eastAsia="Malgun Gothic"/>
          <w:bCs/>
          <w:lang w:eastAsia="ko-KR"/>
        </w:rPr>
        <w:t xml:space="preserve"> The delegation also extended thanks </w:t>
      </w:r>
      <w:r w:rsidR="009679EB" w:rsidRPr="00F87000">
        <w:rPr>
          <w:rFonts w:eastAsia="Times New Roman"/>
        </w:rPr>
        <w:t>to the Assistant Director-General of Culture and the Secretary of the Convention, congratulating him on the detailed and very rich report. It hoped that the Secretariat would continue its work on operational issues and capacity</w:t>
      </w:r>
      <w:r w:rsidR="000F31D7">
        <w:rPr>
          <w:rFonts w:eastAsia="Times New Roman"/>
        </w:rPr>
        <w:t xml:space="preserve"> </w:t>
      </w:r>
      <w:r w:rsidR="009679EB" w:rsidRPr="00F87000">
        <w:rPr>
          <w:rFonts w:eastAsia="Times New Roman"/>
        </w:rPr>
        <w:t xml:space="preserve">building through education. </w:t>
      </w:r>
      <w:r w:rsidR="002D56DF" w:rsidRPr="00F87000">
        <w:rPr>
          <w:rFonts w:eastAsia="Times New Roman"/>
        </w:rPr>
        <w:t>T</w:t>
      </w:r>
      <w:r w:rsidR="009679EB" w:rsidRPr="00F87000">
        <w:rPr>
          <w:rFonts w:eastAsia="Times New Roman"/>
        </w:rPr>
        <w:t>he delegation asked that more support be provided to countries from the South</w:t>
      </w:r>
      <w:r w:rsidR="002D56DF" w:rsidRPr="00F87000">
        <w:rPr>
          <w:rFonts w:eastAsia="Times New Roman"/>
        </w:rPr>
        <w:t>, like Djibouti,</w:t>
      </w:r>
      <w:r w:rsidR="009679EB" w:rsidRPr="00F87000">
        <w:rPr>
          <w:rFonts w:eastAsia="Times New Roman"/>
        </w:rPr>
        <w:t xml:space="preserve"> in the presentation of </w:t>
      </w:r>
      <w:r w:rsidR="002D56DF" w:rsidRPr="00F87000">
        <w:rPr>
          <w:rFonts w:eastAsia="Times New Roman"/>
        </w:rPr>
        <w:t xml:space="preserve">their nominations, noting a number of imbalances in their nomination files, as mentioned by </w:t>
      </w:r>
      <w:r w:rsidR="009679EB" w:rsidRPr="00F87000">
        <w:rPr>
          <w:rFonts w:eastAsia="Times New Roman"/>
        </w:rPr>
        <w:t>Azerbaijan</w:t>
      </w:r>
      <w:r w:rsidR="002D56DF" w:rsidRPr="00F87000">
        <w:rPr>
          <w:rFonts w:eastAsia="Times New Roman"/>
        </w:rPr>
        <w:t>, adding that more importance should be granted to this subject in the future.</w:t>
      </w:r>
    </w:p>
    <w:p w14:paraId="7DAACD01" w14:textId="0861C811" w:rsidR="002D56DF" w:rsidRPr="00F87000" w:rsidRDefault="00A34A0B" w:rsidP="0085619C">
      <w:pPr>
        <w:pStyle w:val="Orateurengris"/>
        <w:spacing w:before="120"/>
        <w:ind w:left="709" w:hanging="709"/>
        <w:rPr>
          <w:color w:val="000000" w:themeColor="text1"/>
        </w:rPr>
      </w:pPr>
      <w:r w:rsidRPr="00F87000">
        <w:rPr>
          <w:color w:val="000000" w:themeColor="text1"/>
        </w:rPr>
        <w:t>The</w:t>
      </w:r>
      <w:r w:rsidRPr="00F87000">
        <w:rPr>
          <w:b/>
          <w:color w:val="000000" w:themeColor="text1"/>
        </w:rPr>
        <w:t xml:space="preserve"> delegation of </w:t>
      </w:r>
      <w:r w:rsidR="00B04251" w:rsidRPr="00F87000">
        <w:rPr>
          <w:b/>
          <w:color w:val="000000" w:themeColor="text1"/>
        </w:rPr>
        <w:t>Armenia</w:t>
      </w:r>
      <w:r w:rsidR="005975FB" w:rsidRPr="00F87000">
        <w:rPr>
          <w:b/>
          <w:color w:val="000000" w:themeColor="text1"/>
        </w:rPr>
        <w:t xml:space="preserve"> </w:t>
      </w:r>
      <w:r w:rsidR="002D56DF" w:rsidRPr="00F87000">
        <w:t xml:space="preserve">congratulated the Chairperson on </w:t>
      </w:r>
      <w:r w:rsidR="0085619C" w:rsidRPr="00F87000">
        <w:t xml:space="preserve">the </w:t>
      </w:r>
      <w:r w:rsidR="002D56DF" w:rsidRPr="00F87000">
        <w:t xml:space="preserve">presidency of </w:t>
      </w:r>
      <w:r w:rsidR="0085619C" w:rsidRPr="00F87000">
        <w:t xml:space="preserve">the </w:t>
      </w:r>
      <w:r w:rsidR="002D56DF" w:rsidRPr="00F87000">
        <w:t>session</w:t>
      </w:r>
      <w:r w:rsidR="0085619C" w:rsidRPr="00F87000">
        <w:t xml:space="preserve">, and </w:t>
      </w:r>
      <w:r w:rsidR="002D56DF" w:rsidRPr="00F87000">
        <w:t>extend</w:t>
      </w:r>
      <w:r w:rsidR="0085619C" w:rsidRPr="00F87000">
        <w:t>ed</w:t>
      </w:r>
      <w:r w:rsidR="002D56DF" w:rsidRPr="00F87000">
        <w:t xml:space="preserve"> thanks and gratitude to the Colombian authorities for the warmth of their hospitality and for the </w:t>
      </w:r>
      <w:r w:rsidR="0085619C" w:rsidRPr="00F87000">
        <w:t>organization of the session</w:t>
      </w:r>
      <w:r w:rsidR="002D56DF" w:rsidRPr="00F87000">
        <w:t xml:space="preserve">. </w:t>
      </w:r>
      <w:r w:rsidR="0085619C" w:rsidRPr="00F87000">
        <w:t xml:space="preserve">It also </w:t>
      </w:r>
      <w:r w:rsidR="002D56DF" w:rsidRPr="00F87000">
        <w:t>thank</w:t>
      </w:r>
      <w:r w:rsidR="0085619C" w:rsidRPr="00F87000">
        <w:t>ed</w:t>
      </w:r>
      <w:r w:rsidR="002D56DF" w:rsidRPr="00F87000">
        <w:t xml:space="preserve"> the </w:t>
      </w:r>
      <w:r w:rsidR="0085619C" w:rsidRPr="00F87000">
        <w:t>S</w:t>
      </w:r>
      <w:r w:rsidR="002D56DF" w:rsidRPr="00F87000">
        <w:t>ecretariat for its substant</w:t>
      </w:r>
      <w:r w:rsidR="0085619C" w:rsidRPr="00F87000">
        <w:t>ive</w:t>
      </w:r>
      <w:r w:rsidR="002D56DF" w:rsidRPr="00F87000">
        <w:t xml:space="preserve"> report on its work during the period concerned. </w:t>
      </w:r>
      <w:r w:rsidR="0085619C" w:rsidRPr="00F87000">
        <w:t xml:space="preserve">The delegation was </w:t>
      </w:r>
      <w:r w:rsidR="002D56DF" w:rsidRPr="00F87000">
        <w:t>pleased to note how these activities contribute</w:t>
      </w:r>
      <w:r w:rsidR="00434898" w:rsidRPr="00F87000">
        <w:t>d</w:t>
      </w:r>
      <w:r w:rsidR="002D56DF" w:rsidRPr="00F87000">
        <w:t xml:space="preserve"> to</w:t>
      </w:r>
      <w:r w:rsidR="002446AF">
        <w:t xml:space="preserve"> </w:t>
      </w:r>
      <w:r w:rsidR="002D56DF" w:rsidRPr="00F87000">
        <w:t xml:space="preserve">better implementation of the objectives of the Convention. </w:t>
      </w:r>
      <w:r w:rsidR="0085619C" w:rsidRPr="00F87000">
        <w:t xml:space="preserve">The delegation </w:t>
      </w:r>
      <w:r w:rsidR="002D56DF" w:rsidRPr="00F87000">
        <w:t>affirm</w:t>
      </w:r>
      <w:r w:rsidR="0085619C" w:rsidRPr="00F87000">
        <w:t>ed</w:t>
      </w:r>
      <w:r w:rsidR="002D56DF" w:rsidRPr="00F87000">
        <w:t xml:space="preserve"> its full commitment to the protection of intangible cultural heritage and </w:t>
      </w:r>
      <w:r w:rsidR="00434898" w:rsidRPr="00F87000">
        <w:t xml:space="preserve">in </w:t>
      </w:r>
      <w:r w:rsidR="002D56DF" w:rsidRPr="00F87000">
        <w:t>develop</w:t>
      </w:r>
      <w:r w:rsidR="00434898" w:rsidRPr="00F87000">
        <w:t>ing</w:t>
      </w:r>
      <w:r w:rsidR="002D56DF" w:rsidRPr="00F87000">
        <w:t xml:space="preserve"> a constructive spirit </w:t>
      </w:r>
      <w:r w:rsidR="0085619C" w:rsidRPr="00F87000">
        <w:t xml:space="preserve">and </w:t>
      </w:r>
      <w:r w:rsidR="002D56DF" w:rsidRPr="00F87000">
        <w:t>fruitful cooperation with States Parties, aware of the great potential that the Convention holds for enhancing common heritage</w:t>
      </w:r>
      <w:r w:rsidR="0085619C" w:rsidRPr="00F87000">
        <w:t>,</w:t>
      </w:r>
      <w:r w:rsidR="002D56DF" w:rsidRPr="00F87000">
        <w:t xml:space="preserve"> while preserving </w:t>
      </w:r>
      <w:r w:rsidR="0085619C" w:rsidRPr="00F87000">
        <w:t xml:space="preserve">its rich </w:t>
      </w:r>
      <w:r w:rsidR="002D56DF" w:rsidRPr="00F87000">
        <w:t>cultural diversity.</w:t>
      </w:r>
      <w:r w:rsidR="0085619C" w:rsidRPr="00F87000">
        <w:t xml:space="preserve"> </w:t>
      </w:r>
      <w:r w:rsidR="0085619C" w:rsidRPr="00F87000">
        <w:rPr>
          <w:rStyle w:val="tlid-translation"/>
        </w:rPr>
        <w:t>It expressed its appreciation for the support work carried out by the Secretariat with the governing bodies and in developing the Convention. New projects ha</w:t>
      </w:r>
      <w:r w:rsidR="00434898" w:rsidRPr="00F87000">
        <w:rPr>
          <w:rStyle w:val="tlid-translation"/>
        </w:rPr>
        <w:t>d</w:t>
      </w:r>
      <w:r w:rsidR="0085619C" w:rsidRPr="00F87000">
        <w:rPr>
          <w:rStyle w:val="tlid-translation"/>
        </w:rPr>
        <w:t xml:space="preserve"> been initiated, which deserve</w:t>
      </w:r>
      <w:r w:rsidR="00434898" w:rsidRPr="00F87000">
        <w:rPr>
          <w:rStyle w:val="tlid-translation"/>
        </w:rPr>
        <w:t>d</w:t>
      </w:r>
      <w:r w:rsidR="0085619C" w:rsidRPr="00F87000">
        <w:rPr>
          <w:rStyle w:val="tlid-translation"/>
        </w:rPr>
        <w:t xml:space="preserve"> support, whether it involved the ongoing reflection on the inscription mechanisms, the necessary strengthening of national capacities for safeguarding heritage intangible cultural heritage, or initiatives such as intangible cultural heritage in emergency situations, education and in urban contexts, as well as making International Assistance mechanisms more operational. The delegation also paid particular attention to the implementation of the upstream dialogue process, which appeared to give positive results. </w:t>
      </w:r>
      <w:r w:rsidR="00434898" w:rsidRPr="00F87000">
        <w:rPr>
          <w:rStyle w:val="tlid-translation"/>
        </w:rPr>
        <w:t xml:space="preserve">It </w:t>
      </w:r>
      <w:r w:rsidR="0085619C" w:rsidRPr="00F87000">
        <w:rPr>
          <w:rStyle w:val="tlid-translation"/>
        </w:rPr>
        <w:t xml:space="preserve">concluded by stating the importance </w:t>
      </w:r>
      <w:r w:rsidR="00434898" w:rsidRPr="00F87000">
        <w:rPr>
          <w:rStyle w:val="tlid-translation"/>
        </w:rPr>
        <w:t xml:space="preserve">Armenia </w:t>
      </w:r>
      <w:r w:rsidR="0085619C" w:rsidRPr="00F87000">
        <w:rPr>
          <w:rStyle w:val="tlid-translation"/>
        </w:rPr>
        <w:t>attaches to further reflection to improve the participation of NGOs in the framework of the Convention.</w:t>
      </w:r>
    </w:p>
    <w:p w14:paraId="4D1AAF5A" w14:textId="714A95DC" w:rsidR="00A34A0B" w:rsidRPr="00F87000" w:rsidRDefault="00A34A0B" w:rsidP="00F34E80">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 xml:space="preserve">delegation of </w:t>
      </w:r>
      <w:r w:rsidR="00B04251" w:rsidRPr="00F87000">
        <w:rPr>
          <w:b/>
          <w:color w:val="000000" w:themeColor="text1"/>
        </w:rPr>
        <w:t>Colombia</w:t>
      </w:r>
      <w:r w:rsidR="005975FB" w:rsidRPr="00F87000">
        <w:rPr>
          <w:b/>
          <w:color w:val="000000" w:themeColor="text1"/>
        </w:rPr>
        <w:t xml:space="preserve"> </w:t>
      </w:r>
      <w:r w:rsidR="005975FB" w:rsidRPr="00F87000">
        <w:rPr>
          <w:bCs/>
        </w:rPr>
        <w:t>congratulate</w:t>
      </w:r>
      <w:r w:rsidR="0004222F" w:rsidRPr="00F87000">
        <w:rPr>
          <w:bCs/>
        </w:rPr>
        <w:t xml:space="preserve">d the Chairperson </w:t>
      </w:r>
      <w:r w:rsidR="005975FB" w:rsidRPr="00F87000">
        <w:rPr>
          <w:bCs/>
        </w:rPr>
        <w:t xml:space="preserve">on </w:t>
      </w:r>
      <w:r w:rsidR="00434898" w:rsidRPr="00F87000">
        <w:rPr>
          <w:bCs/>
        </w:rPr>
        <w:t>her</w:t>
      </w:r>
      <w:r w:rsidR="0004222F" w:rsidRPr="00F87000">
        <w:rPr>
          <w:bCs/>
        </w:rPr>
        <w:t xml:space="preserve"> </w:t>
      </w:r>
      <w:r w:rsidR="005975FB" w:rsidRPr="00F87000">
        <w:rPr>
          <w:bCs/>
        </w:rPr>
        <w:t>work accomplished over the last year in the Bureau</w:t>
      </w:r>
      <w:r w:rsidR="0004222F" w:rsidRPr="00F87000">
        <w:rPr>
          <w:bCs/>
        </w:rPr>
        <w:t xml:space="preserve">, wishing her </w:t>
      </w:r>
      <w:r w:rsidR="005975FB" w:rsidRPr="00F87000">
        <w:rPr>
          <w:bCs/>
        </w:rPr>
        <w:t xml:space="preserve">success in managing the </w:t>
      </w:r>
      <w:r w:rsidR="00434898" w:rsidRPr="00F87000">
        <w:rPr>
          <w:bCs/>
        </w:rPr>
        <w:t xml:space="preserve">present </w:t>
      </w:r>
      <w:r w:rsidR="005975FB" w:rsidRPr="00F87000">
        <w:rPr>
          <w:bCs/>
        </w:rPr>
        <w:t xml:space="preserve">session. </w:t>
      </w:r>
      <w:r w:rsidR="0004222F" w:rsidRPr="00F87000">
        <w:rPr>
          <w:bCs/>
        </w:rPr>
        <w:t xml:space="preserve">It </w:t>
      </w:r>
      <w:r w:rsidR="005975FB" w:rsidRPr="00F87000">
        <w:rPr>
          <w:bCs/>
        </w:rPr>
        <w:t>thank</w:t>
      </w:r>
      <w:r w:rsidR="0004222F" w:rsidRPr="00F87000">
        <w:rPr>
          <w:bCs/>
        </w:rPr>
        <w:t>ed</w:t>
      </w:r>
      <w:r w:rsidR="005975FB" w:rsidRPr="00F87000">
        <w:rPr>
          <w:bCs/>
        </w:rPr>
        <w:t xml:space="preserve"> the </w:t>
      </w:r>
      <w:r w:rsidR="0004222F" w:rsidRPr="00F87000">
        <w:rPr>
          <w:bCs/>
        </w:rPr>
        <w:t>G</w:t>
      </w:r>
      <w:r w:rsidR="005975FB" w:rsidRPr="00F87000">
        <w:rPr>
          <w:bCs/>
        </w:rPr>
        <w:t>overnment of Spain for providing financial assistance for simultaneous interpretation in Spanish</w:t>
      </w:r>
      <w:r w:rsidR="0004222F" w:rsidRPr="00F87000">
        <w:rPr>
          <w:bCs/>
        </w:rPr>
        <w:t xml:space="preserve">, as well as the kind </w:t>
      </w:r>
      <w:r w:rsidR="00211042" w:rsidRPr="00F87000">
        <w:rPr>
          <w:bCs/>
        </w:rPr>
        <w:t>words</w:t>
      </w:r>
      <w:r w:rsidR="0004222F" w:rsidRPr="00F87000">
        <w:rPr>
          <w:bCs/>
        </w:rPr>
        <w:t xml:space="preserve"> expressed by the delegations towards Colombia</w:t>
      </w:r>
      <w:r w:rsidR="005975FB" w:rsidRPr="00F87000">
        <w:rPr>
          <w:bCs/>
        </w:rPr>
        <w:t xml:space="preserve">. The </w:t>
      </w:r>
      <w:r w:rsidR="00211042" w:rsidRPr="00F87000">
        <w:rPr>
          <w:bCs/>
        </w:rPr>
        <w:t>Secretariat</w:t>
      </w:r>
      <w:r w:rsidR="00434898" w:rsidRPr="00F87000">
        <w:rPr>
          <w:bCs/>
        </w:rPr>
        <w:t>’s</w:t>
      </w:r>
      <w:r w:rsidR="00211042" w:rsidRPr="00F87000">
        <w:rPr>
          <w:bCs/>
        </w:rPr>
        <w:t xml:space="preserve"> </w:t>
      </w:r>
      <w:r w:rsidR="005975FB" w:rsidRPr="00F87000">
        <w:rPr>
          <w:bCs/>
        </w:rPr>
        <w:t>report</w:t>
      </w:r>
      <w:r w:rsidR="00E118C1" w:rsidRPr="00F87000">
        <w:rPr>
          <w:bCs/>
        </w:rPr>
        <w:t xml:space="preserve"> </w:t>
      </w:r>
      <w:r w:rsidR="005975FB" w:rsidRPr="00F87000">
        <w:rPr>
          <w:bCs/>
        </w:rPr>
        <w:t>show</w:t>
      </w:r>
      <w:r w:rsidR="00E118C1" w:rsidRPr="00F87000">
        <w:rPr>
          <w:bCs/>
        </w:rPr>
        <w:t>s</w:t>
      </w:r>
      <w:r w:rsidR="005975FB" w:rsidRPr="00F87000">
        <w:rPr>
          <w:bCs/>
        </w:rPr>
        <w:t xml:space="preserve"> that the Convention has made important strides in different scenarios of dialogue, </w:t>
      </w:r>
      <w:r w:rsidR="00E118C1" w:rsidRPr="00F87000">
        <w:rPr>
          <w:bCs/>
        </w:rPr>
        <w:t xml:space="preserve">in </w:t>
      </w:r>
      <w:r w:rsidR="005975FB" w:rsidRPr="00F87000">
        <w:rPr>
          <w:bCs/>
        </w:rPr>
        <w:t xml:space="preserve">strengthening processes of International Assistance and cooperation with concrete projects receiving resources from the </w:t>
      </w:r>
      <w:r w:rsidR="00E118C1" w:rsidRPr="00F87000">
        <w:rPr>
          <w:bCs/>
        </w:rPr>
        <w:t xml:space="preserve">ICH </w:t>
      </w:r>
      <w:r w:rsidR="005975FB" w:rsidRPr="00F87000">
        <w:rPr>
          <w:bCs/>
        </w:rPr>
        <w:t>Fund</w:t>
      </w:r>
      <w:r w:rsidR="00E118C1" w:rsidRPr="00F87000">
        <w:rPr>
          <w:bCs/>
        </w:rPr>
        <w:t xml:space="preserve">, as well as </w:t>
      </w:r>
      <w:r w:rsidR="005975FB" w:rsidRPr="00F87000">
        <w:rPr>
          <w:bCs/>
        </w:rPr>
        <w:t xml:space="preserve">more visible and flexible communication strategies </w:t>
      </w:r>
      <w:r w:rsidR="00E118C1" w:rsidRPr="00F87000">
        <w:rPr>
          <w:bCs/>
        </w:rPr>
        <w:t xml:space="preserve">that </w:t>
      </w:r>
      <w:r w:rsidR="005975FB" w:rsidRPr="00F87000">
        <w:rPr>
          <w:bCs/>
        </w:rPr>
        <w:t xml:space="preserve">allow for better global awareness of the importance of </w:t>
      </w:r>
      <w:r w:rsidR="00E118C1" w:rsidRPr="00F87000">
        <w:rPr>
          <w:bCs/>
        </w:rPr>
        <w:t>intangible cultural heritage</w:t>
      </w:r>
      <w:r w:rsidR="005975FB" w:rsidRPr="00F87000">
        <w:rPr>
          <w:bCs/>
        </w:rPr>
        <w:t xml:space="preserve">. </w:t>
      </w:r>
      <w:r w:rsidR="00E118C1" w:rsidRPr="00F87000">
        <w:rPr>
          <w:bCs/>
        </w:rPr>
        <w:t xml:space="preserve">The delegation wished to </w:t>
      </w:r>
      <w:r w:rsidR="005975FB" w:rsidRPr="00F87000">
        <w:rPr>
          <w:bCs/>
        </w:rPr>
        <w:t>emphasi</w:t>
      </w:r>
      <w:r w:rsidR="00434898" w:rsidRPr="00F87000">
        <w:rPr>
          <w:bCs/>
        </w:rPr>
        <w:t>ze</w:t>
      </w:r>
      <w:r w:rsidR="005975FB" w:rsidRPr="00F87000">
        <w:rPr>
          <w:bCs/>
        </w:rPr>
        <w:t xml:space="preserve"> two </w:t>
      </w:r>
      <w:r w:rsidR="00E118C1" w:rsidRPr="00F87000">
        <w:rPr>
          <w:bCs/>
        </w:rPr>
        <w:t xml:space="preserve">points in </w:t>
      </w:r>
      <w:r w:rsidR="005975FB" w:rsidRPr="00F87000">
        <w:rPr>
          <w:bCs/>
        </w:rPr>
        <w:t xml:space="preserve">particular. First, </w:t>
      </w:r>
      <w:r w:rsidR="00E118C1" w:rsidRPr="00F87000">
        <w:rPr>
          <w:bCs/>
        </w:rPr>
        <w:t xml:space="preserve">the </w:t>
      </w:r>
      <w:r w:rsidR="005975FB" w:rsidRPr="00F87000">
        <w:rPr>
          <w:bCs/>
        </w:rPr>
        <w:t xml:space="preserve">focus on </w:t>
      </w:r>
      <w:r w:rsidR="00E118C1" w:rsidRPr="00F87000">
        <w:rPr>
          <w:bCs/>
        </w:rPr>
        <w:t xml:space="preserve">activities </w:t>
      </w:r>
      <w:r w:rsidR="005975FB" w:rsidRPr="00F87000">
        <w:rPr>
          <w:bCs/>
        </w:rPr>
        <w:t xml:space="preserve">to promote the safeguarding of </w:t>
      </w:r>
      <w:r w:rsidR="00E118C1" w:rsidRPr="00F87000">
        <w:rPr>
          <w:bCs/>
        </w:rPr>
        <w:t xml:space="preserve">intangible cultural heritage </w:t>
      </w:r>
      <w:r w:rsidR="005975FB" w:rsidRPr="00F87000">
        <w:rPr>
          <w:bCs/>
        </w:rPr>
        <w:t>in formal and non</w:t>
      </w:r>
      <w:r w:rsidR="00E118C1" w:rsidRPr="00F87000">
        <w:rPr>
          <w:bCs/>
        </w:rPr>
        <w:t>-</w:t>
      </w:r>
      <w:r w:rsidR="005975FB" w:rsidRPr="00F87000">
        <w:rPr>
          <w:bCs/>
        </w:rPr>
        <w:t>formal education</w:t>
      </w:r>
      <w:r w:rsidR="00E118C1" w:rsidRPr="00F87000">
        <w:rPr>
          <w:bCs/>
        </w:rPr>
        <w:t xml:space="preserve"> for which g</w:t>
      </w:r>
      <w:r w:rsidR="005975FB" w:rsidRPr="00F87000">
        <w:rPr>
          <w:bCs/>
        </w:rPr>
        <w:t xml:space="preserve">reater attention should be paid to training and tertiary education as a way of safeguarding technical knowledge and traditional crafts that constitute </w:t>
      </w:r>
      <w:r w:rsidR="00E118C1" w:rsidRPr="00F87000">
        <w:rPr>
          <w:bCs/>
        </w:rPr>
        <w:t>intangible cultural heritage, particularly as s</w:t>
      </w:r>
      <w:r w:rsidR="005975FB" w:rsidRPr="00F87000">
        <w:rPr>
          <w:bCs/>
        </w:rPr>
        <w:t xml:space="preserve">afeguarding </w:t>
      </w:r>
      <w:r w:rsidR="00E118C1" w:rsidRPr="00F87000">
        <w:rPr>
          <w:bCs/>
        </w:rPr>
        <w:t xml:space="preserve">is </w:t>
      </w:r>
      <w:r w:rsidR="005975FB" w:rsidRPr="00F87000">
        <w:rPr>
          <w:bCs/>
        </w:rPr>
        <w:t xml:space="preserve">linked </w:t>
      </w:r>
      <w:r w:rsidR="00E118C1" w:rsidRPr="00F87000">
        <w:rPr>
          <w:bCs/>
        </w:rPr>
        <w:t xml:space="preserve">to </w:t>
      </w:r>
      <w:r w:rsidR="005975FB" w:rsidRPr="00F87000">
        <w:rPr>
          <w:bCs/>
        </w:rPr>
        <w:t xml:space="preserve">sustainable development. </w:t>
      </w:r>
      <w:r w:rsidR="000736A9" w:rsidRPr="00F87000">
        <w:rPr>
          <w:bCs/>
        </w:rPr>
        <w:t xml:space="preserve">In this regard, the delegation wished to acknowledge </w:t>
      </w:r>
      <w:r w:rsidR="005975FB" w:rsidRPr="00F87000">
        <w:rPr>
          <w:bCs/>
        </w:rPr>
        <w:t>work along</w:t>
      </w:r>
      <w:r w:rsidR="000736A9" w:rsidRPr="00F87000">
        <w:rPr>
          <w:bCs/>
        </w:rPr>
        <w:t>side</w:t>
      </w:r>
      <w:r w:rsidR="005975FB" w:rsidRPr="00F87000">
        <w:rPr>
          <w:bCs/>
        </w:rPr>
        <w:t xml:space="preserve"> UNEVOC</w:t>
      </w:r>
      <w:r w:rsidR="000736A9" w:rsidRPr="00F87000">
        <w:rPr>
          <w:rStyle w:val="FootnoteReference"/>
          <w:bCs/>
        </w:rPr>
        <w:footnoteReference w:id="11"/>
      </w:r>
      <w:r w:rsidR="00434898" w:rsidRPr="00F87000">
        <w:rPr>
          <w:bCs/>
        </w:rPr>
        <w:t xml:space="preserve"> in </w:t>
      </w:r>
      <w:r w:rsidR="005975FB" w:rsidRPr="00F87000">
        <w:rPr>
          <w:bCs/>
        </w:rPr>
        <w:t>strengthen</w:t>
      </w:r>
      <w:r w:rsidR="00434898" w:rsidRPr="00F87000">
        <w:rPr>
          <w:bCs/>
        </w:rPr>
        <w:t>ing</w:t>
      </w:r>
      <w:r w:rsidR="005975FB" w:rsidRPr="00F87000">
        <w:rPr>
          <w:bCs/>
        </w:rPr>
        <w:t xml:space="preserve"> relations between </w:t>
      </w:r>
      <w:r w:rsidR="000736A9" w:rsidRPr="00F87000">
        <w:rPr>
          <w:bCs/>
        </w:rPr>
        <w:t xml:space="preserve">intangible cultural heritage </w:t>
      </w:r>
      <w:r w:rsidR="005975FB" w:rsidRPr="00F87000">
        <w:rPr>
          <w:bCs/>
        </w:rPr>
        <w:t>and technical and vocational training</w:t>
      </w:r>
      <w:r w:rsidR="000736A9" w:rsidRPr="00F87000">
        <w:rPr>
          <w:bCs/>
        </w:rPr>
        <w:t xml:space="preserve">. It was thus </w:t>
      </w:r>
      <w:r w:rsidR="005975FB" w:rsidRPr="00F87000">
        <w:rPr>
          <w:bCs/>
        </w:rPr>
        <w:t xml:space="preserve">fundamental </w:t>
      </w:r>
      <w:r w:rsidR="000736A9" w:rsidRPr="00F87000">
        <w:rPr>
          <w:bCs/>
        </w:rPr>
        <w:t xml:space="preserve">to take into </w:t>
      </w:r>
      <w:r w:rsidR="005975FB" w:rsidRPr="00F87000">
        <w:rPr>
          <w:bCs/>
        </w:rPr>
        <w:t xml:space="preserve">account </w:t>
      </w:r>
      <w:r w:rsidR="000736A9" w:rsidRPr="00F87000">
        <w:rPr>
          <w:bCs/>
        </w:rPr>
        <w:t xml:space="preserve">the </w:t>
      </w:r>
      <w:r w:rsidR="005975FB" w:rsidRPr="00F87000">
        <w:rPr>
          <w:bCs/>
        </w:rPr>
        <w:t>framework</w:t>
      </w:r>
      <w:r w:rsidR="000736A9" w:rsidRPr="00F87000">
        <w:rPr>
          <w:bCs/>
        </w:rPr>
        <w:t>s</w:t>
      </w:r>
      <w:r w:rsidR="005975FB" w:rsidRPr="00F87000">
        <w:rPr>
          <w:bCs/>
        </w:rPr>
        <w:t xml:space="preserve"> and qualification systems that certif</w:t>
      </w:r>
      <w:r w:rsidR="000736A9" w:rsidRPr="00F87000">
        <w:rPr>
          <w:bCs/>
        </w:rPr>
        <w:t>y</w:t>
      </w:r>
      <w:r w:rsidR="005975FB" w:rsidRPr="00F87000">
        <w:rPr>
          <w:bCs/>
        </w:rPr>
        <w:t xml:space="preserve"> and recognize the empirical knowledge held by teachers and practitioners of </w:t>
      </w:r>
      <w:r w:rsidR="000736A9" w:rsidRPr="00F87000">
        <w:rPr>
          <w:bCs/>
        </w:rPr>
        <w:t xml:space="preserve">intangible cultural heritage </w:t>
      </w:r>
      <w:r w:rsidR="005975FB" w:rsidRPr="00F87000">
        <w:rPr>
          <w:bCs/>
        </w:rPr>
        <w:t>in order to generate greater employ</w:t>
      </w:r>
      <w:r w:rsidR="000736A9" w:rsidRPr="00F87000">
        <w:rPr>
          <w:bCs/>
        </w:rPr>
        <w:t>ment opportunities</w:t>
      </w:r>
      <w:r w:rsidR="005975FB" w:rsidRPr="00F87000">
        <w:rPr>
          <w:bCs/>
        </w:rPr>
        <w:t xml:space="preserve">. </w:t>
      </w:r>
      <w:r w:rsidR="000736A9" w:rsidRPr="00F87000">
        <w:rPr>
          <w:bCs/>
        </w:rPr>
        <w:t xml:space="preserve">The delegation also expressed strong </w:t>
      </w:r>
      <w:r w:rsidR="005975FB" w:rsidRPr="00F87000">
        <w:rPr>
          <w:bCs/>
        </w:rPr>
        <w:t xml:space="preserve">interest in participating in </w:t>
      </w:r>
      <w:r w:rsidR="000736A9" w:rsidRPr="00F87000">
        <w:rPr>
          <w:bCs/>
        </w:rPr>
        <w:t xml:space="preserve">the </w:t>
      </w:r>
      <w:r w:rsidR="005975FB" w:rsidRPr="00F87000">
        <w:rPr>
          <w:bCs/>
        </w:rPr>
        <w:t>global reflection o</w:t>
      </w:r>
      <w:r w:rsidR="000736A9" w:rsidRPr="00F87000">
        <w:rPr>
          <w:bCs/>
        </w:rPr>
        <w:t>f</w:t>
      </w:r>
      <w:r w:rsidR="005975FB" w:rsidRPr="00F87000">
        <w:rPr>
          <w:bCs/>
        </w:rPr>
        <w:t xml:space="preserve"> </w:t>
      </w:r>
      <w:r w:rsidR="000736A9" w:rsidRPr="00F87000">
        <w:rPr>
          <w:bCs/>
        </w:rPr>
        <w:t xml:space="preserve">intangible cultural heritage </w:t>
      </w:r>
      <w:r w:rsidR="005975FB" w:rsidRPr="00F87000">
        <w:rPr>
          <w:bCs/>
        </w:rPr>
        <w:t xml:space="preserve">in urban contexts. </w:t>
      </w:r>
      <w:r w:rsidR="000736A9" w:rsidRPr="00F87000">
        <w:rPr>
          <w:bCs/>
        </w:rPr>
        <w:t xml:space="preserve">In this regard, it </w:t>
      </w:r>
      <w:r w:rsidR="005975FB" w:rsidRPr="00F87000">
        <w:rPr>
          <w:bCs/>
        </w:rPr>
        <w:t>thank</w:t>
      </w:r>
      <w:r w:rsidR="000736A9" w:rsidRPr="00F87000">
        <w:rPr>
          <w:bCs/>
        </w:rPr>
        <w:t>ed</w:t>
      </w:r>
      <w:r w:rsidR="005975FB" w:rsidRPr="00F87000">
        <w:rPr>
          <w:bCs/>
        </w:rPr>
        <w:t xml:space="preserve"> the donors </w:t>
      </w:r>
      <w:r w:rsidR="005975FB" w:rsidRPr="00F87000">
        <w:rPr>
          <w:bCs/>
        </w:rPr>
        <w:lastRenderedPageBreak/>
        <w:t>from China for their valuable contribution</w:t>
      </w:r>
      <w:r w:rsidR="000736A9" w:rsidRPr="00F87000">
        <w:rPr>
          <w:bCs/>
        </w:rPr>
        <w:t xml:space="preserve">, adding that a reflection on </w:t>
      </w:r>
      <w:r w:rsidR="005975FB" w:rsidRPr="00F87000">
        <w:rPr>
          <w:bCs/>
        </w:rPr>
        <w:t>subjects of public policy in this field that integrate urban planning and masterplans that have an impact on current and future integration of cities</w:t>
      </w:r>
      <w:r w:rsidR="000736A9" w:rsidRPr="00F87000">
        <w:rPr>
          <w:bCs/>
        </w:rPr>
        <w:t xml:space="preserve"> </w:t>
      </w:r>
      <w:r w:rsidR="005975FB" w:rsidRPr="00F87000">
        <w:rPr>
          <w:bCs/>
        </w:rPr>
        <w:t>is fundamental</w:t>
      </w:r>
      <w:r w:rsidR="000736A9" w:rsidRPr="00F87000">
        <w:rPr>
          <w:bCs/>
        </w:rPr>
        <w:t>.</w:t>
      </w:r>
      <w:r w:rsidR="005975FB" w:rsidRPr="00F87000">
        <w:rPr>
          <w:bCs/>
        </w:rPr>
        <w:t xml:space="preserve"> </w:t>
      </w:r>
      <w:r w:rsidR="000736A9" w:rsidRPr="00F87000">
        <w:rPr>
          <w:bCs/>
        </w:rPr>
        <w:t>T</w:t>
      </w:r>
      <w:r w:rsidR="005975FB" w:rsidRPr="00F87000">
        <w:rPr>
          <w:bCs/>
        </w:rPr>
        <w:t xml:space="preserve">he different stakeholders in safeguarding should </w:t>
      </w:r>
      <w:r w:rsidR="000736A9" w:rsidRPr="00F87000">
        <w:rPr>
          <w:bCs/>
        </w:rPr>
        <w:t xml:space="preserve">thus </w:t>
      </w:r>
      <w:r w:rsidR="005975FB" w:rsidRPr="00F87000">
        <w:rPr>
          <w:bCs/>
        </w:rPr>
        <w:t xml:space="preserve">work together to generate greater methodological capacity </w:t>
      </w:r>
      <w:r w:rsidR="000736A9" w:rsidRPr="00F87000">
        <w:rPr>
          <w:bCs/>
        </w:rPr>
        <w:t xml:space="preserve">so as </w:t>
      </w:r>
      <w:r w:rsidR="005975FB" w:rsidRPr="00F87000">
        <w:rPr>
          <w:bCs/>
        </w:rPr>
        <w:t xml:space="preserve">to have an impact on urban planning which </w:t>
      </w:r>
      <w:r w:rsidR="000736A9" w:rsidRPr="00F87000">
        <w:rPr>
          <w:bCs/>
        </w:rPr>
        <w:t xml:space="preserve">will determine </w:t>
      </w:r>
      <w:r w:rsidR="005975FB" w:rsidRPr="00F87000">
        <w:rPr>
          <w:bCs/>
        </w:rPr>
        <w:t xml:space="preserve">the future of cities. Finally, </w:t>
      </w:r>
      <w:r w:rsidR="000736A9" w:rsidRPr="00F87000">
        <w:rPr>
          <w:bCs/>
        </w:rPr>
        <w:t xml:space="preserve">it </w:t>
      </w:r>
      <w:r w:rsidR="00D066CB" w:rsidRPr="00F87000">
        <w:rPr>
          <w:bCs/>
        </w:rPr>
        <w:t>was</w:t>
      </w:r>
      <w:r w:rsidR="000736A9" w:rsidRPr="00F87000">
        <w:rPr>
          <w:bCs/>
        </w:rPr>
        <w:t xml:space="preserve"> </w:t>
      </w:r>
      <w:r w:rsidR="005975FB" w:rsidRPr="00F87000">
        <w:rPr>
          <w:bCs/>
        </w:rPr>
        <w:t xml:space="preserve">important to keep in mind that there should be a dialogue on urban areas in order to strengthen the management </w:t>
      </w:r>
      <w:r w:rsidR="000736A9" w:rsidRPr="00F87000">
        <w:rPr>
          <w:bCs/>
        </w:rPr>
        <w:t xml:space="preserve">plans </w:t>
      </w:r>
      <w:r w:rsidR="005975FB" w:rsidRPr="00F87000">
        <w:rPr>
          <w:bCs/>
        </w:rPr>
        <w:t xml:space="preserve">of historic areas of cities with more integral visions of cultural heritage </w:t>
      </w:r>
      <w:r w:rsidR="000736A9" w:rsidRPr="00F87000">
        <w:rPr>
          <w:bCs/>
        </w:rPr>
        <w:t xml:space="preserve">in </w:t>
      </w:r>
      <w:r w:rsidR="005975FB" w:rsidRPr="00F87000">
        <w:rPr>
          <w:bCs/>
        </w:rPr>
        <w:t xml:space="preserve">planning </w:t>
      </w:r>
      <w:r w:rsidR="000736A9" w:rsidRPr="00F87000">
        <w:rPr>
          <w:bCs/>
        </w:rPr>
        <w:t xml:space="preserve">for </w:t>
      </w:r>
      <w:r w:rsidR="005975FB" w:rsidRPr="00F87000">
        <w:rPr>
          <w:bCs/>
        </w:rPr>
        <w:t xml:space="preserve">cities that have a rich cultural heritage. </w:t>
      </w:r>
      <w:r w:rsidR="000736A9" w:rsidRPr="00F87000">
        <w:rPr>
          <w:bCs/>
        </w:rPr>
        <w:t xml:space="preserve">The delegation concluded by inviting the delegates </w:t>
      </w:r>
      <w:r w:rsidR="005975FB" w:rsidRPr="00F87000">
        <w:rPr>
          <w:bCs/>
        </w:rPr>
        <w:t xml:space="preserve">to the </w:t>
      </w:r>
      <w:r w:rsidR="00D066CB" w:rsidRPr="00F87000">
        <w:rPr>
          <w:bCs/>
        </w:rPr>
        <w:t xml:space="preserve">side event on </w:t>
      </w:r>
      <w:r w:rsidR="000736A9" w:rsidRPr="00F87000">
        <w:rPr>
          <w:bCs/>
        </w:rPr>
        <w:t>intangible cultural heritage</w:t>
      </w:r>
      <w:r w:rsidR="005975FB" w:rsidRPr="00F87000">
        <w:rPr>
          <w:bCs/>
        </w:rPr>
        <w:t xml:space="preserve"> </w:t>
      </w:r>
      <w:r w:rsidR="000736A9" w:rsidRPr="00F87000">
        <w:rPr>
          <w:bCs/>
        </w:rPr>
        <w:t xml:space="preserve">in urban contexts </w:t>
      </w:r>
      <w:r w:rsidR="005975FB" w:rsidRPr="00F87000">
        <w:rPr>
          <w:bCs/>
        </w:rPr>
        <w:t xml:space="preserve">proposed by the Ministry of Culture of Colombia where </w:t>
      </w:r>
      <w:r w:rsidR="000736A9" w:rsidRPr="00F87000">
        <w:rPr>
          <w:bCs/>
        </w:rPr>
        <w:t xml:space="preserve">it </w:t>
      </w:r>
      <w:r w:rsidR="005975FB" w:rsidRPr="00F87000">
        <w:rPr>
          <w:bCs/>
        </w:rPr>
        <w:t>will present approaches and the progress made in that area.</w:t>
      </w:r>
    </w:p>
    <w:p w14:paraId="13C5DC20" w14:textId="0B426520" w:rsidR="00B04251" w:rsidRPr="00F87000" w:rsidRDefault="00707781" w:rsidP="00F34E80">
      <w:pPr>
        <w:pStyle w:val="Orateurengris"/>
        <w:spacing w:before="120"/>
        <w:ind w:left="709" w:hanging="709"/>
        <w:rPr>
          <w:color w:val="000000" w:themeColor="text1"/>
        </w:rPr>
      </w:pPr>
      <w:r w:rsidRPr="00F87000">
        <w:rPr>
          <w:color w:val="000000" w:themeColor="text1"/>
        </w:rPr>
        <w:t>Th</w:t>
      </w:r>
      <w:r w:rsidR="00FD4534" w:rsidRPr="00F87000">
        <w:rPr>
          <w:color w:val="000000" w:themeColor="text1"/>
        </w:rPr>
        <w:t>e</w:t>
      </w:r>
      <w:r w:rsidRPr="00F87000">
        <w:rPr>
          <w:color w:val="000000" w:themeColor="text1"/>
        </w:rPr>
        <w:t xml:space="preserve"> </w:t>
      </w:r>
      <w:r w:rsidRPr="00F87000">
        <w:rPr>
          <w:b/>
          <w:color w:val="000000" w:themeColor="text1"/>
        </w:rPr>
        <w:t>delegation of the Netherlands</w:t>
      </w:r>
      <w:r w:rsidR="005975FB" w:rsidRPr="00F87000">
        <w:rPr>
          <w:b/>
          <w:color w:val="000000" w:themeColor="text1"/>
        </w:rPr>
        <w:t xml:space="preserve"> </w:t>
      </w:r>
      <w:r w:rsidR="005975FB" w:rsidRPr="00F87000">
        <w:rPr>
          <w:bCs/>
        </w:rPr>
        <w:t>congratulate</w:t>
      </w:r>
      <w:r w:rsidR="0085619C" w:rsidRPr="00F87000">
        <w:rPr>
          <w:bCs/>
        </w:rPr>
        <w:t xml:space="preserve">d the Chairperson on her </w:t>
      </w:r>
      <w:r w:rsidR="00D066CB" w:rsidRPr="00F87000">
        <w:rPr>
          <w:bCs/>
        </w:rPr>
        <w:t>presidency</w:t>
      </w:r>
      <w:r w:rsidR="005F09F4" w:rsidRPr="00F87000">
        <w:rPr>
          <w:bCs/>
        </w:rPr>
        <w:t xml:space="preserve">, adding that the Committee will have </w:t>
      </w:r>
      <w:r w:rsidR="005975FB" w:rsidRPr="00F87000">
        <w:rPr>
          <w:bCs/>
        </w:rPr>
        <w:t>fruitful and interesting discussions</w:t>
      </w:r>
      <w:r w:rsidR="005F09F4" w:rsidRPr="00F87000">
        <w:rPr>
          <w:bCs/>
        </w:rPr>
        <w:t xml:space="preserve"> under her leadership</w:t>
      </w:r>
      <w:r w:rsidR="005975FB" w:rsidRPr="00F87000">
        <w:rPr>
          <w:bCs/>
        </w:rPr>
        <w:t xml:space="preserve">. </w:t>
      </w:r>
      <w:r w:rsidR="005F09F4" w:rsidRPr="00F87000">
        <w:rPr>
          <w:bCs/>
        </w:rPr>
        <w:t xml:space="preserve">It </w:t>
      </w:r>
      <w:r w:rsidR="005975FB" w:rsidRPr="00F87000">
        <w:rPr>
          <w:bCs/>
        </w:rPr>
        <w:t>thank</w:t>
      </w:r>
      <w:r w:rsidR="005F09F4" w:rsidRPr="00F87000">
        <w:rPr>
          <w:bCs/>
        </w:rPr>
        <w:t>ed</w:t>
      </w:r>
      <w:r w:rsidR="005975FB" w:rsidRPr="00F87000">
        <w:rPr>
          <w:bCs/>
        </w:rPr>
        <w:t xml:space="preserve"> the </w:t>
      </w:r>
      <w:r w:rsidR="005F09F4" w:rsidRPr="00F87000">
        <w:rPr>
          <w:bCs/>
        </w:rPr>
        <w:t>G</w:t>
      </w:r>
      <w:r w:rsidR="005975FB" w:rsidRPr="00F87000">
        <w:rPr>
          <w:bCs/>
        </w:rPr>
        <w:t xml:space="preserve">overnment of Colombia for </w:t>
      </w:r>
      <w:r w:rsidR="005F09F4" w:rsidRPr="00F87000">
        <w:rPr>
          <w:bCs/>
        </w:rPr>
        <w:t xml:space="preserve">its </w:t>
      </w:r>
      <w:r w:rsidR="005975FB" w:rsidRPr="00F87000">
        <w:rPr>
          <w:bCs/>
        </w:rPr>
        <w:t>hospitality and warm welcome</w:t>
      </w:r>
      <w:r w:rsidR="005F09F4" w:rsidRPr="00F87000">
        <w:rPr>
          <w:bCs/>
        </w:rPr>
        <w:t xml:space="preserve">, and </w:t>
      </w:r>
      <w:r w:rsidR="005975FB" w:rsidRPr="00F87000">
        <w:rPr>
          <w:bCs/>
        </w:rPr>
        <w:t>congratulate</w:t>
      </w:r>
      <w:r w:rsidR="005F09F4" w:rsidRPr="00F87000">
        <w:rPr>
          <w:bCs/>
        </w:rPr>
        <w:t>d</w:t>
      </w:r>
      <w:r w:rsidR="005975FB" w:rsidRPr="00F87000">
        <w:rPr>
          <w:bCs/>
        </w:rPr>
        <w:t xml:space="preserve"> the Secretariat for </w:t>
      </w:r>
      <w:r w:rsidR="005F09F4" w:rsidRPr="00F87000">
        <w:rPr>
          <w:bCs/>
        </w:rPr>
        <w:t xml:space="preserve">the </w:t>
      </w:r>
      <w:r w:rsidR="005975FB" w:rsidRPr="00F87000">
        <w:rPr>
          <w:bCs/>
        </w:rPr>
        <w:t xml:space="preserve">excellent report and </w:t>
      </w:r>
      <w:r w:rsidR="005F09F4" w:rsidRPr="00F87000">
        <w:rPr>
          <w:bCs/>
        </w:rPr>
        <w:t xml:space="preserve">its </w:t>
      </w:r>
      <w:r w:rsidR="005975FB" w:rsidRPr="00F87000">
        <w:rPr>
          <w:bCs/>
        </w:rPr>
        <w:t xml:space="preserve">commitment. </w:t>
      </w:r>
      <w:r w:rsidR="005F09F4" w:rsidRPr="00F87000">
        <w:rPr>
          <w:bCs/>
        </w:rPr>
        <w:t>T</w:t>
      </w:r>
      <w:r w:rsidR="005975FB" w:rsidRPr="00F87000">
        <w:rPr>
          <w:bCs/>
        </w:rPr>
        <w:t>he Convention is evolving broad</w:t>
      </w:r>
      <w:r w:rsidR="005F09F4" w:rsidRPr="00F87000">
        <w:rPr>
          <w:bCs/>
        </w:rPr>
        <w:t>ly in</w:t>
      </w:r>
      <w:r w:rsidR="005975FB" w:rsidRPr="00F87000">
        <w:rPr>
          <w:bCs/>
        </w:rPr>
        <w:t xml:space="preserve"> scope </w:t>
      </w:r>
      <w:r w:rsidR="005F09F4" w:rsidRPr="00F87000">
        <w:rPr>
          <w:bCs/>
        </w:rPr>
        <w:t xml:space="preserve">with </w:t>
      </w:r>
      <w:r w:rsidR="005975FB" w:rsidRPr="00F87000">
        <w:rPr>
          <w:bCs/>
        </w:rPr>
        <w:t xml:space="preserve">new significant areas becoming </w:t>
      </w:r>
      <w:r w:rsidR="005F09F4" w:rsidRPr="00F87000">
        <w:rPr>
          <w:bCs/>
        </w:rPr>
        <w:t xml:space="preserve">increasingly </w:t>
      </w:r>
      <w:r w:rsidR="005975FB" w:rsidRPr="00F87000">
        <w:rPr>
          <w:bCs/>
        </w:rPr>
        <w:t>important and concrete</w:t>
      </w:r>
      <w:r w:rsidR="005F09F4" w:rsidRPr="00F87000">
        <w:rPr>
          <w:bCs/>
        </w:rPr>
        <w:t xml:space="preserve">, as shown </w:t>
      </w:r>
      <w:r w:rsidR="00D066CB" w:rsidRPr="00F87000">
        <w:rPr>
          <w:bCs/>
        </w:rPr>
        <w:t>i</w:t>
      </w:r>
      <w:r w:rsidR="005F09F4" w:rsidRPr="00F87000">
        <w:rPr>
          <w:bCs/>
        </w:rPr>
        <w:t xml:space="preserve">n the </w:t>
      </w:r>
      <w:r w:rsidR="005975FB" w:rsidRPr="00F87000">
        <w:rPr>
          <w:bCs/>
        </w:rPr>
        <w:t>agenda</w:t>
      </w:r>
      <w:r w:rsidR="005F09F4" w:rsidRPr="00F87000">
        <w:rPr>
          <w:bCs/>
        </w:rPr>
        <w:t>.</w:t>
      </w:r>
      <w:r w:rsidR="005975FB" w:rsidRPr="00F87000">
        <w:rPr>
          <w:bCs/>
        </w:rPr>
        <w:t xml:space="preserve"> </w:t>
      </w:r>
      <w:r w:rsidR="005F09F4" w:rsidRPr="00F87000">
        <w:rPr>
          <w:bCs/>
        </w:rPr>
        <w:t xml:space="preserve">The delegation </w:t>
      </w:r>
      <w:r w:rsidR="005975FB" w:rsidRPr="00F87000">
        <w:rPr>
          <w:bCs/>
        </w:rPr>
        <w:t>welcome</w:t>
      </w:r>
      <w:r w:rsidR="005F09F4" w:rsidRPr="00F87000">
        <w:rPr>
          <w:bCs/>
        </w:rPr>
        <w:t>d</w:t>
      </w:r>
      <w:r w:rsidR="005975FB" w:rsidRPr="00F87000">
        <w:rPr>
          <w:bCs/>
        </w:rPr>
        <w:t xml:space="preserve"> the </w:t>
      </w:r>
      <w:r w:rsidR="00D066CB" w:rsidRPr="00F87000">
        <w:rPr>
          <w:bCs/>
        </w:rPr>
        <w:t xml:space="preserve">Secretariat’s </w:t>
      </w:r>
      <w:r w:rsidR="005975FB" w:rsidRPr="00F87000">
        <w:rPr>
          <w:bCs/>
        </w:rPr>
        <w:t>efforts in these areas</w:t>
      </w:r>
      <w:r w:rsidR="005F09F4" w:rsidRPr="00F87000">
        <w:rPr>
          <w:bCs/>
        </w:rPr>
        <w:t xml:space="preserve">, such as intangible cultural heritage </w:t>
      </w:r>
      <w:r w:rsidR="005975FB" w:rsidRPr="00F87000">
        <w:rPr>
          <w:bCs/>
        </w:rPr>
        <w:t xml:space="preserve">in emergencies and </w:t>
      </w:r>
      <w:r w:rsidR="005F09F4" w:rsidRPr="00F87000">
        <w:rPr>
          <w:bCs/>
        </w:rPr>
        <w:t xml:space="preserve">intangible cultural heritage </w:t>
      </w:r>
      <w:r w:rsidR="005975FB" w:rsidRPr="00F87000">
        <w:rPr>
          <w:bCs/>
        </w:rPr>
        <w:t>in urban contexts</w:t>
      </w:r>
      <w:r w:rsidR="005F09F4" w:rsidRPr="00F87000">
        <w:rPr>
          <w:bCs/>
        </w:rPr>
        <w:t xml:space="preserve">; </w:t>
      </w:r>
      <w:r w:rsidR="005975FB" w:rsidRPr="00F87000">
        <w:rPr>
          <w:bCs/>
        </w:rPr>
        <w:t>pressing issues faced by many of the States Parties. For communities</w:t>
      </w:r>
      <w:r w:rsidR="005F09F4" w:rsidRPr="00F87000">
        <w:rPr>
          <w:bCs/>
        </w:rPr>
        <w:t>,</w:t>
      </w:r>
      <w:r w:rsidR="005975FB" w:rsidRPr="00F87000">
        <w:rPr>
          <w:bCs/>
        </w:rPr>
        <w:t xml:space="preserve"> it is important that there are physical spaces to practi</w:t>
      </w:r>
      <w:r w:rsidR="00D066CB" w:rsidRPr="00F87000">
        <w:rPr>
          <w:bCs/>
        </w:rPr>
        <w:t>s</w:t>
      </w:r>
      <w:r w:rsidR="005975FB" w:rsidRPr="00F87000">
        <w:rPr>
          <w:bCs/>
        </w:rPr>
        <w:t xml:space="preserve">e their </w:t>
      </w:r>
      <w:r w:rsidR="005F09F4" w:rsidRPr="00F87000">
        <w:rPr>
          <w:bCs/>
        </w:rPr>
        <w:t>intangible cultural heritage</w:t>
      </w:r>
      <w:r w:rsidR="00154367" w:rsidRPr="00F87000">
        <w:rPr>
          <w:bCs/>
        </w:rPr>
        <w:t xml:space="preserve"> and </w:t>
      </w:r>
      <w:r w:rsidR="005975FB" w:rsidRPr="00F87000">
        <w:rPr>
          <w:bCs/>
        </w:rPr>
        <w:t xml:space="preserve">to have intercultural dialogue and cooperation in </w:t>
      </w:r>
      <w:r w:rsidR="00D066CB" w:rsidRPr="00F87000">
        <w:rPr>
          <w:bCs/>
        </w:rPr>
        <w:t xml:space="preserve">their </w:t>
      </w:r>
      <w:r w:rsidR="005975FB" w:rsidRPr="00F87000">
        <w:rPr>
          <w:bCs/>
        </w:rPr>
        <w:t>multicultural cities</w:t>
      </w:r>
      <w:r w:rsidR="00154367" w:rsidRPr="00F87000">
        <w:rPr>
          <w:bCs/>
        </w:rPr>
        <w:t xml:space="preserve">, which </w:t>
      </w:r>
      <w:r w:rsidR="005975FB" w:rsidRPr="00F87000">
        <w:rPr>
          <w:bCs/>
        </w:rPr>
        <w:t>was a central theme of the ICH</w:t>
      </w:r>
      <w:r w:rsidR="00AC4F6A">
        <w:rPr>
          <w:bCs/>
        </w:rPr>
        <w:t xml:space="preserve"> </w:t>
      </w:r>
      <w:r w:rsidR="005975FB" w:rsidRPr="00F87000">
        <w:rPr>
          <w:bCs/>
        </w:rPr>
        <w:t>NGO Forum. Important issues were discussed there and experiences were shared</w:t>
      </w:r>
      <w:r w:rsidR="00154367" w:rsidRPr="00F87000">
        <w:rPr>
          <w:bCs/>
        </w:rPr>
        <w:t xml:space="preserve">, such as </w:t>
      </w:r>
      <w:r w:rsidR="005975FB" w:rsidRPr="00F87000">
        <w:rPr>
          <w:bCs/>
        </w:rPr>
        <w:t xml:space="preserve">from Colombia on urban planning and community practices and lifestyles and the development of a tool kit. </w:t>
      </w:r>
      <w:r w:rsidR="00154367" w:rsidRPr="00F87000">
        <w:rPr>
          <w:bCs/>
        </w:rPr>
        <w:t>T</w:t>
      </w:r>
      <w:r w:rsidR="005975FB" w:rsidRPr="00F87000">
        <w:rPr>
          <w:bCs/>
        </w:rPr>
        <w:t xml:space="preserve">here were also examples from Nepal, India, Burkina Faso and the Netherlands. </w:t>
      </w:r>
      <w:r w:rsidR="00154367" w:rsidRPr="00F87000">
        <w:rPr>
          <w:bCs/>
        </w:rPr>
        <w:t xml:space="preserve">The delegation </w:t>
      </w:r>
      <w:r w:rsidR="005975FB" w:rsidRPr="00F87000">
        <w:rPr>
          <w:bCs/>
        </w:rPr>
        <w:t>welcome</w:t>
      </w:r>
      <w:r w:rsidR="00154367" w:rsidRPr="00F87000">
        <w:rPr>
          <w:bCs/>
        </w:rPr>
        <w:t>d</w:t>
      </w:r>
      <w:r w:rsidR="005975FB" w:rsidRPr="00F87000">
        <w:rPr>
          <w:bCs/>
        </w:rPr>
        <w:t xml:space="preserve"> the pilot project to identify and create a better understanding of the key issues of </w:t>
      </w:r>
      <w:r w:rsidR="00154367" w:rsidRPr="00F87000">
        <w:rPr>
          <w:bCs/>
        </w:rPr>
        <w:t xml:space="preserve">intangible heritage </w:t>
      </w:r>
      <w:r w:rsidR="005975FB" w:rsidRPr="00F87000">
        <w:rPr>
          <w:bCs/>
        </w:rPr>
        <w:t xml:space="preserve">and safeguarding in cities. Another important topic is </w:t>
      </w:r>
      <w:r w:rsidR="00154367" w:rsidRPr="00F87000">
        <w:rPr>
          <w:bCs/>
        </w:rPr>
        <w:t xml:space="preserve">intangible cultural heritage </w:t>
      </w:r>
      <w:r w:rsidR="005975FB" w:rsidRPr="00F87000">
        <w:rPr>
          <w:bCs/>
        </w:rPr>
        <w:t>in formal and non</w:t>
      </w:r>
      <w:r w:rsidR="00154367" w:rsidRPr="00F87000">
        <w:rPr>
          <w:bCs/>
        </w:rPr>
        <w:t>-</w:t>
      </w:r>
      <w:r w:rsidR="005975FB" w:rsidRPr="00F87000">
        <w:rPr>
          <w:bCs/>
        </w:rPr>
        <w:t xml:space="preserve">formal education. </w:t>
      </w:r>
      <w:r w:rsidR="00154367" w:rsidRPr="00F87000">
        <w:rPr>
          <w:bCs/>
        </w:rPr>
        <w:t>R</w:t>
      </w:r>
      <w:r w:rsidR="005975FB" w:rsidRPr="00F87000">
        <w:rPr>
          <w:bCs/>
        </w:rPr>
        <w:t>ead</w:t>
      </w:r>
      <w:r w:rsidR="00154367" w:rsidRPr="00F87000">
        <w:rPr>
          <w:bCs/>
        </w:rPr>
        <w:t>ing</w:t>
      </w:r>
      <w:r w:rsidR="005975FB" w:rsidRPr="00F87000">
        <w:rPr>
          <w:bCs/>
        </w:rPr>
        <w:t xml:space="preserve"> the reports and elements on the Urgent Safeguarding List for instance, or the nomination files</w:t>
      </w:r>
      <w:r w:rsidR="00BB71D0">
        <w:rPr>
          <w:bCs/>
        </w:rPr>
        <w:t>,</w:t>
      </w:r>
      <w:r w:rsidR="005975FB" w:rsidRPr="00F87000">
        <w:rPr>
          <w:bCs/>
        </w:rPr>
        <w:t xml:space="preserve"> </w:t>
      </w:r>
      <w:r w:rsidR="00154367" w:rsidRPr="00F87000">
        <w:rPr>
          <w:bCs/>
        </w:rPr>
        <w:t xml:space="preserve">it can be seen </w:t>
      </w:r>
      <w:r w:rsidR="005975FB" w:rsidRPr="00F87000">
        <w:rPr>
          <w:bCs/>
        </w:rPr>
        <w:t xml:space="preserve">that education in school curricula is key in safeguarding </w:t>
      </w:r>
      <w:r w:rsidR="00154367" w:rsidRPr="00F87000">
        <w:rPr>
          <w:bCs/>
        </w:rPr>
        <w:t xml:space="preserve">intangible cultural heritage by </w:t>
      </w:r>
      <w:r w:rsidR="005975FB" w:rsidRPr="00F87000">
        <w:rPr>
          <w:bCs/>
        </w:rPr>
        <w:t>involving youth</w:t>
      </w:r>
      <w:r w:rsidR="00154367" w:rsidRPr="00F87000">
        <w:rPr>
          <w:bCs/>
        </w:rPr>
        <w:t>,</w:t>
      </w:r>
      <w:r w:rsidR="005975FB" w:rsidRPr="00F87000">
        <w:rPr>
          <w:bCs/>
        </w:rPr>
        <w:t xml:space="preserve"> and shar</w:t>
      </w:r>
      <w:r w:rsidR="00154367" w:rsidRPr="00F87000">
        <w:rPr>
          <w:bCs/>
        </w:rPr>
        <w:t>ing</w:t>
      </w:r>
      <w:r w:rsidR="005975FB" w:rsidRPr="00F87000">
        <w:rPr>
          <w:bCs/>
        </w:rPr>
        <w:t xml:space="preserve"> good practices and good examples in education </w:t>
      </w:r>
      <w:r w:rsidR="00154367" w:rsidRPr="00F87000">
        <w:rPr>
          <w:bCs/>
        </w:rPr>
        <w:t>is thus essential</w:t>
      </w:r>
      <w:r w:rsidR="005975FB" w:rsidRPr="00F87000">
        <w:rPr>
          <w:bCs/>
        </w:rPr>
        <w:t xml:space="preserve">. </w:t>
      </w:r>
      <w:r w:rsidR="00154367" w:rsidRPr="00F87000">
        <w:rPr>
          <w:bCs/>
        </w:rPr>
        <w:t xml:space="preserve">The delegation </w:t>
      </w:r>
      <w:r w:rsidR="005975FB" w:rsidRPr="00F87000">
        <w:rPr>
          <w:bCs/>
        </w:rPr>
        <w:t xml:space="preserve">not only </w:t>
      </w:r>
      <w:r w:rsidR="00154367" w:rsidRPr="00F87000">
        <w:rPr>
          <w:bCs/>
        </w:rPr>
        <w:t xml:space="preserve">saw </w:t>
      </w:r>
      <w:r w:rsidR="005975FB" w:rsidRPr="00F87000">
        <w:rPr>
          <w:bCs/>
        </w:rPr>
        <w:t>the challenges of these new thematic areas</w:t>
      </w:r>
      <w:r w:rsidR="00154367" w:rsidRPr="00F87000">
        <w:rPr>
          <w:bCs/>
        </w:rPr>
        <w:t>,</w:t>
      </w:r>
      <w:r w:rsidR="005975FB" w:rsidRPr="00F87000">
        <w:rPr>
          <w:bCs/>
        </w:rPr>
        <w:t xml:space="preserve"> but also </w:t>
      </w:r>
      <w:r w:rsidR="00154367" w:rsidRPr="00F87000">
        <w:rPr>
          <w:bCs/>
        </w:rPr>
        <w:t xml:space="preserve">their </w:t>
      </w:r>
      <w:r w:rsidR="005975FB" w:rsidRPr="00F87000">
        <w:rPr>
          <w:bCs/>
        </w:rPr>
        <w:t>potential to broaden the approach to safeguarding and the Convention.</w:t>
      </w:r>
    </w:p>
    <w:p w14:paraId="7371F72B" w14:textId="0D2E2683" w:rsidR="00C236EC" w:rsidRPr="00F87000" w:rsidRDefault="00C236EC" w:rsidP="00C236EC">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first gave the floor to the Secretary to respond</w:t>
      </w:r>
      <w:r w:rsidR="00D066CB" w:rsidRPr="00F87000">
        <w:rPr>
          <w:color w:val="000000" w:themeColor="text1"/>
        </w:rPr>
        <w:t>.</w:t>
      </w:r>
    </w:p>
    <w:p w14:paraId="489E0403" w14:textId="0ACC9149" w:rsidR="00FD4534" w:rsidRPr="00F87000" w:rsidRDefault="00FD4534" w:rsidP="005975FB">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Secretary</w:t>
      </w:r>
      <w:r w:rsidR="005975FB" w:rsidRPr="00F87000">
        <w:rPr>
          <w:b/>
          <w:color w:val="000000" w:themeColor="text1"/>
        </w:rPr>
        <w:t xml:space="preserve"> </w:t>
      </w:r>
      <w:r w:rsidR="005975FB" w:rsidRPr="00F87000">
        <w:rPr>
          <w:bCs/>
        </w:rPr>
        <w:t>thank</w:t>
      </w:r>
      <w:r w:rsidR="00154367" w:rsidRPr="00F87000">
        <w:rPr>
          <w:bCs/>
        </w:rPr>
        <w:t>ed</w:t>
      </w:r>
      <w:r w:rsidR="005975FB" w:rsidRPr="00F87000">
        <w:rPr>
          <w:bCs/>
        </w:rPr>
        <w:t xml:space="preserve"> </w:t>
      </w:r>
      <w:r w:rsidR="00154367" w:rsidRPr="00F87000">
        <w:rPr>
          <w:bCs/>
        </w:rPr>
        <w:t xml:space="preserve">the Members </w:t>
      </w:r>
      <w:r w:rsidR="005975FB" w:rsidRPr="00F87000">
        <w:rPr>
          <w:bCs/>
        </w:rPr>
        <w:t xml:space="preserve">for their interventions and </w:t>
      </w:r>
      <w:r w:rsidR="00154367" w:rsidRPr="00F87000">
        <w:rPr>
          <w:bCs/>
        </w:rPr>
        <w:t xml:space="preserve">their </w:t>
      </w:r>
      <w:r w:rsidR="005975FB" w:rsidRPr="00F87000">
        <w:rPr>
          <w:bCs/>
        </w:rPr>
        <w:t>encouraging remarks</w:t>
      </w:r>
      <w:r w:rsidR="00D066CB" w:rsidRPr="00F87000">
        <w:rPr>
          <w:bCs/>
        </w:rPr>
        <w:t xml:space="preserve">, adding that it was </w:t>
      </w:r>
      <w:r w:rsidR="005975FB" w:rsidRPr="00F87000">
        <w:rPr>
          <w:bCs/>
        </w:rPr>
        <w:t xml:space="preserve">very important for </w:t>
      </w:r>
      <w:r w:rsidR="00154367" w:rsidRPr="00F87000">
        <w:rPr>
          <w:bCs/>
        </w:rPr>
        <w:t xml:space="preserve">the Secretariat </w:t>
      </w:r>
      <w:r w:rsidR="005975FB" w:rsidRPr="00F87000">
        <w:rPr>
          <w:bCs/>
        </w:rPr>
        <w:t xml:space="preserve">to know that </w:t>
      </w:r>
      <w:r w:rsidR="00154367" w:rsidRPr="00F87000">
        <w:rPr>
          <w:bCs/>
        </w:rPr>
        <w:t xml:space="preserve">the </w:t>
      </w:r>
      <w:r w:rsidR="005975FB" w:rsidRPr="00F87000">
        <w:rPr>
          <w:bCs/>
        </w:rPr>
        <w:t xml:space="preserve">efforts </w:t>
      </w:r>
      <w:r w:rsidR="00154367" w:rsidRPr="00F87000">
        <w:rPr>
          <w:bCs/>
        </w:rPr>
        <w:t xml:space="preserve">made </w:t>
      </w:r>
      <w:r w:rsidR="00D066CB" w:rsidRPr="00F87000">
        <w:rPr>
          <w:bCs/>
        </w:rPr>
        <w:t xml:space="preserve">were </w:t>
      </w:r>
      <w:r w:rsidR="005975FB" w:rsidRPr="00F87000">
        <w:rPr>
          <w:bCs/>
        </w:rPr>
        <w:t>indeed in line with the efforts expect</w:t>
      </w:r>
      <w:r w:rsidR="00154367" w:rsidRPr="00F87000">
        <w:rPr>
          <w:bCs/>
        </w:rPr>
        <w:t>ed</w:t>
      </w:r>
      <w:r w:rsidR="005975FB" w:rsidRPr="00F87000">
        <w:rPr>
          <w:bCs/>
        </w:rPr>
        <w:t xml:space="preserve"> of </w:t>
      </w:r>
      <w:r w:rsidR="00154367" w:rsidRPr="00F87000">
        <w:rPr>
          <w:bCs/>
        </w:rPr>
        <w:t>the Secretariat</w:t>
      </w:r>
      <w:r w:rsidR="005975FB" w:rsidRPr="00F87000">
        <w:rPr>
          <w:bCs/>
        </w:rPr>
        <w:t xml:space="preserve">. </w:t>
      </w:r>
      <w:r w:rsidR="00154367" w:rsidRPr="00F87000">
        <w:rPr>
          <w:bCs/>
        </w:rPr>
        <w:t xml:space="preserve">With regard to the question from </w:t>
      </w:r>
      <w:r w:rsidR="005975FB" w:rsidRPr="00F87000">
        <w:rPr>
          <w:bCs/>
        </w:rPr>
        <w:t xml:space="preserve">Azerbaijan </w:t>
      </w:r>
      <w:r w:rsidR="00154367" w:rsidRPr="00F87000">
        <w:rPr>
          <w:bCs/>
        </w:rPr>
        <w:t xml:space="preserve">on </w:t>
      </w:r>
      <w:r w:rsidR="005975FB" w:rsidRPr="00F87000">
        <w:rPr>
          <w:bCs/>
        </w:rPr>
        <w:t xml:space="preserve">efforts to include funding </w:t>
      </w:r>
      <w:r w:rsidR="00154367" w:rsidRPr="00F87000">
        <w:rPr>
          <w:bCs/>
        </w:rPr>
        <w:t>with</w:t>
      </w:r>
      <w:r w:rsidR="005975FB" w:rsidRPr="00F87000">
        <w:rPr>
          <w:bCs/>
        </w:rPr>
        <w:t>in the priority of intangible cultural heritage in education</w:t>
      </w:r>
      <w:r w:rsidR="00154367" w:rsidRPr="00F87000">
        <w:rPr>
          <w:bCs/>
        </w:rPr>
        <w:t xml:space="preserve">, </w:t>
      </w:r>
      <w:r w:rsidR="00D066CB" w:rsidRPr="00F87000">
        <w:rPr>
          <w:bCs/>
        </w:rPr>
        <w:t xml:space="preserve">he </w:t>
      </w:r>
      <w:r w:rsidR="00154367" w:rsidRPr="00F87000">
        <w:rPr>
          <w:bCs/>
        </w:rPr>
        <w:t xml:space="preserve">explained that </w:t>
      </w:r>
      <w:r w:rsidR="00D066CB" w:rsidRPr="00F87000">
        <w:rPr>
          <w:bCs/>
        </w:rPr>
        <w:t>t</w:t>
      </w:r>
      <w:r w:rsidR="00154367" w:rsidRPr="00F87000">
        <w:rPr>
          <w:bCs/>
        </w:rPr>
        <w:t xml:space="preserve">he Secretariat had </w:t>
      </w:r>
      <w:r w:rsidR="005975FB" w:rsidRPr="00F87000">
        <w:rPr>
          <w:bCs/>
        </w:rPr>
        <w:t>been working very closely with field offices</w:t>
      </w:r>
      <w:r w:rsidR="00154367" w:rsidRPr="00F87000">
        <w:rPr>
          <w:bCs/>
        </w:rPr>
        <w:t>,</w:t>
      </w:r>
      <w:r w:rsidR="005975FB" w:rsidRPr="00F87000">
        <w:rPr>
          <w:bCs/>
        </w:rPr>
        <w:t xml:space="preserve"> and while </w:t>
      </w:r>
      <w:r w:rsidR="00154367" w:rsidRPr="00F87000">
        <w:rPr>
          <w:bCs/>
        </w:rPr>
        <w:t xml:space="preserve">the Secretariat had not </w:t>
      </w:r>
      <w:r w:rsidR="005975FB" w:rsidRPr="00F87000">
        <w:rPr>
          <w:bCs/>
        </w:rPr>
        <w:t xml:space="preserve">received direct funding </w:t>
      </w:r>
      <w:r w:rsidR="00154367" w:rsidRPr="00F87000">
        <w:rPr>
          <w:bCs/>
        </w:rPr>
        <w:t xml:space="preserve">or </w:t>
      </w:r>
      <w:r w:rsidR="005975FB" w:rsidRPr="00F87000">
        <w:rPr>
          <w:bCs/>
        </w:rPr>
        <w:t>budget transfer</w:t>
      </w:r>
      <w:r w:rsidR="00154367" w:rsidRPr="00F87000">
        <w:rPr>
          <w:bCs/>
        </w:rPr>
        <w:t>s</w:t>
      </w:r>
      <w:r w:rsidR="005975FB" w:rsidRPr="00F87000">
        <w:rPr>
          <w:bCs/>
        </w:rPr>
        <w:t xml:space="preserve"> </w:t>
      </w:r>
      <w:r w:rsidR="00D066CB" w:rsidRPr="00F87000">
        <w:rPr>
          <w:bCs/>
        </w:rPr>
        <w:t xml:space="preserve">[from the Education Sector] </w:t>
      </w:r>
      <w:r w:rsidR="00154367" w:rsidRPr="00F87000">
        <w:rPr>
          <w:bCs/>
        </w:rPr>
        <w:t xml:space="preserve">it </w:t>
      </w:r>
      <w:r w:rsidR="005975FB" w:rsidRPr="00F87000">
        <w:rPr>
          <w:bCs/>
        </w:rPr>
        <w:t xml:space="preserve">had very positive experiences in co-funding. </w:t>
      </w:r>
      <w:r w:rsidR="00154367" w:rsidRPr="00F87000">
        <w:rPr>
          <w:bCs/>
        </w:rPr>
        <w:t>E</w:t>
      </w:r>
      <w:r w:rsidR="005975FB" w:rsidRPr="00F87000">
        <w:rPr>
          <w:bCs/>
        </w:rPr>
        <w:t>xample</w:t>
      </w:r>
      <w:r w:rsidR="00154367" w:rsidRPr="00F87000">
        <w:rPr>
          <w:bCs/>
        </w:rPr>
        <w:t>s include</w:t>
      </w:r>
      <w:r w:rsidR="005975FB" w:rsidRPr="00F87000">
        <w:rPr>
          <w:bCs/>
        </w:rPr>
        <w:t xml:space="preserve"> integrat</w:t>
      </w:r>
      <w:r w:rsidR="00154367" w:rsidRPr="00F87000">
        <w:rPr>
          <w:bCs/>
        </w:rPr>
        <w:t>ing</w:t>
      </w:r>
      <w:r w:rsidR="005975FB" w:rsidRPr="00F87000">
        <w:rPr>
          <w:bCs/>
        </w:rPr>
        <w:t xml:space="preserve"> intangible cultural heritage into an education sector project </w:t>
      </w:r>
      <w:r w:rsidR="00154367" w:rsidRPr="00F87000">
        <w:rPr>
          <w:bCs/>
        </w:rPr>
        <w:t xml:space="preserve">at </w:t>
      </w:r>
      <w:r w:rsidR="005975FB" w:rsidRPr="00F87000">
        <w:rPr>
          <w:bCs/>
        </w:rPr>
        <w:t xml:space="preserve">the </w:t>
      </w:r>
      <w:r w:rsidR="00D066CB" w:rsidRPr="00F87000">
        <w:rPr>
          <w:bCs/>
        </w:rPr>
        <w:t xml:space="preserve">UNESCO </w:t>
      </w:r>
      <w:r w:rsidR="005975FB" w:rsidRPr="00F87000">
        <w:rPr>
          <w:bCs/>
        </w:rPr>
        <w:t>Harare Office</w:t>
      </w:r>
      <w:r w:rsidR="00154367" w:rsidRPr="00F87000">
        <w:rPr>
          <w:bCs/>
        </w:rPr>
        <w:t>, a</w:t>
      </w:r>
      <w:r w:rsidR="005975FB" w:rsidRPr="00F87000">
        <w:rPr>
          <w:bCs/>
        </w:rPr>
        <w:t xml:space="preserve">nd co-organizing </w:t>
      </w:r>
      <w:r w:rsidR="00154367" w:rsidRPr="00F87000">
        <w:rPr>
          <w:bCs/>
        </w:rPr>
        <w:t xml:space="preserve">and co-financing </w:t>
      </w:r>
      <w:r w:rsidR="005975FB" w:rsidRPr="00F87000">
        <w:rPr>
          <w:bCs/>
        </w:rPr>
        <w:t>both sectors stakeholders’ meeting</w:t>
      </w:r>
      <w:r w:rsidR="00154367" w:rsidRPr="00F87000">
        <w:rPr>
          <w:bCs/>
        </w:rPr>
        <w:t xml:space="preserve"> at the </w:t>
      </w:r>
      <w:r w:rsidR="00D066CB" w:rsidRPr="00F87000">
        <w:rPr>
          <w:bCs/>
        </w:rPr>
        <w:t xml:space="preserve">UNESCO </w:t>
      </w:r>
      <w:r w:rsidR="00154367" w:rsidRPr="00F87000">
        <w:rPr>
          <w:bCs/>
        </w:rPr>
        <w:t xml:space="preserve">Dakar Office, as well as co-financed work on </w:t>
      </w:r>
      <w:r w:rsidR="005975FB" w:rsidRPr="00F87000">
        <w:rPr>
          <w:bCs/>
        </w:rPr>
        <w:t>a concept paper o</w:t>
      </w:r>
      <w:r w:rsidR="00154367" w:rsidRPr="00F87000">
        <w:rPr>
          <w:bCs/>
        </w:rPr>
        <w:t>n</w:t>
      </w:r>
      <w:r w:rsidR="005975FB" w:rsidRPr="00F87000">
        <w:rPr>
          <w:bCs/>
        </w:rPr>
        <w:t xml:space="preserve"> </w:t>
      </w:r>
      <w:r w:rsidR="00154367" w:rsidRPr="00F87000">
        <w:rPr>
          <w:bCs/>
        </w:rPr>
        <w:t xml:space="preserve">intangible cultural heritage </w:t>
      </w:r>
      <w:r w:rsidR="005975FB" w:rsidRPr="00F87000">
        <w:rPr>
          <w:bCs/>
        </w:rPr>
        <w:t xml:space="preserve">and global citizenship education with the Education Sector. </w:t>
      </w:r>
      <w:r w:rsidR="00D066CB" w:rsidRPr="00F87000">
        <w:rPr>
          <w:bCs/>
        </w:rPr>
        <w:t xml:space="preserve">Responding to </w:t>
      </w:r>
      <w:r w:rsidR="005975FB" w:rsidRPr="00F87000">
        <w:rPr>
          <w:bCs/>
        </w:rPr>
        <w:t>Colombia</w:t>
      </w:r>
      <w:r w:rsidR="00D066CB" w:rsidRPr="00F87000">
        <w:rPr>
          <w:bCs/>
        </w:rPr>
        <w:t>’s question</w:t>
      </w:r>
      <w:r w:rsidR="005975FB" w:rsidRPr="00F87000">
        <w:rPr>
          <w:bCs/>
        </w:rPr>
        <w:t xml:space="preserve"> </w:t>
      </w:r>
      <w:r w:rsidR="00154367" w:rsidRPr="00F87000">
        <w:rPr>
          <w:bCs/>
        </w:rPr>
        <w:t xml:space="preserve">on </w:t>
      </w:r>
      <w:r w:rsidR="005975FB" w:rsidRPr="00F87000">
        <w:rPr>
          <w:bCs/>
        </w:rPr>
        <w:t>technical and vocational education</w:t>
      </w:r>
      <w:r w:rsidR="00154367" w:rsidRPr="00F87000">
        <w:rPr>
          <w:bCs/>
        </w:rPr>
        <w:t>, the Secretariat ha</w:t>
      </w:r>
      <w:r w:rsidR="00D066CB" w:rsidRPr="00F87000">
        <w:rPr>
          <w:bCs/>
        </w:rPr>
        <w:t>d</w:t>
      </w:r>
      <w:r w:rsidR="00154367" w:rsidRPr="00F87000">
        <w:rPr>
          <w:bCs/>
        </w:rPr>
        <w:t xml:space="preserve"> </w:t>
      </w:r>
      <w:r w:rsidR="005975FB" w:rsidRPr="00F87000">
        <w:rPr>
          <w:bCs/>
        </w:rPr>
        <w:t>indeed worked closely</w:t>
      </w:r>
      <w:r w:rsidR="00154367" w:rsidRPr="00F87000">
        <w:rPr>
          <w:bCs/>
        </w:rPr>
        <w:t xml:space="preserve"> with UNEVOC</w:t>
      </w:r>
      <w:r w:rsidR="005975FB" w:rsidRPr="00F87000">
        <w:rPr>
          <w:bCs/>
        </w:rPr>
        <w:t xml:space="preserve"> </w:t>
      </w:r>
      <w:r w:rsidR="00E52DC5" w:rsidRPr="00F87000">
        <w:rPr>
          <w:bCs/>
        </w:rPr>
        <w:t xml:space="preserve">with </w:t>
      </w:r>
      <w:r w:rsidR="005975FB" w:rsidRPr="00F87000">
        <w:rPr>
          <w:bCs/>
        </w:rPr>
        <w:t xml:space="preserve">a proposal developed on this issue </w:t>
      </w:r>
      <w:r w:rsidR="00E52DC5" w:rsidRPr="00F87000">
        <w:rPr>
          <w:bCs/>
        </w:rPr>
        <w:t xml:space="preserve">for which </w:t>
      </w:r>
      <w:r w:rsidR="005975FB" w:rsidRPr="00F87000">
        <w:rPr>
          <w:bCs/>
        </w:rPr>
        <w:t xml:space="preserve">funding </w:t>
      </w:r>
      <w:r w:rsidR="00E52DC5" w:rsidRPr="00F87000">
        <w:rPr>
          <w:bCs/>
        </w:rPr>
        <w:t>was</w:t>
      </w:r>
      <w:r w:rsidR="00AC4F6A">
        <w:rPr>
          <w:bCs/>
        </w:rPr>
        <w:t xml:space="preserve"> being</w:t>
      </w:r>
      <w:r w:rsidR="00E52DC5" w:rsidRPr="00F87000">
        <w:rPr>
          <w:bCs/>
        </w:rPr>
        <w:t xml:space="preserve"> sought</w:t>
      </w:r>
      <w:r w:rsidR="005975FB" w:rsidRPr="00F87000">
        <w:rPr>
          <w:bCs/>
        </w:rPr>
        <w:t>. Djibouti raised the question of capacity</w:t>
      </w:r>
      <w:r w:rsidR="00AC4F6A">
        <w:rPr>
          <w:bCs/>
        </w:rPr>
        <w:t xml:space="preserve"> </w:t>
      </w:r>
      <w:r w:rsidR="005975FB" w:rsidRPr="00F87000">
        <w:rPr>
          <w:bCs/>
        </w:rPr>
        <w:t>building to assist States in developing nominations on the List</w:t>
      </w:r>
      <w:r w:rsidR="00E52DC5" w:rsidRPr="00F87000">
        <w:rPr>
          <w:bCs/>
        </w:rPr>
        <w:t xml:space="preserve">, which the Secretariat was well </w:t>
      </w:r>
      <w:r w:rsidR="005975FB" w:rsidRPr="00F87000">
        <w:rPr>
          <w:bCs/>
        </w:rPr>
        <w:t>aware of</w:t>
      </w:r>
      <w:r w:rsidR="00E52DC5" w:rsidRPr="00F87000">
        <w:rPr>
          <w:bCs/>
        </w:rPr>
        <w:t xml:space="preserve"> and </w:t>
      </w:r>
      <w:r w:rsidR="00D066CB" w:rsidRPr="00F87000">
        <w:rPr>
          <w:bCs/>
        </w:rPr>
        <w:t xml:space="preserve">it </w:t>
      </w:r>
      <w:r w:rsidR="00E52DC5" w:rsidRPr="00F87000">
        <w:rPr>
          <w:bCs/>
        </w:rPr>
        <w:t xml:space="preserve">had </w:t>
      </w:r>
      <w:r w:rsidR="005975FB" w:rsidRPr="00F87000">
        <w:rPr>
          <w:bCs/>
        </w:rPr>
        <w:t xml:space="preserve">already </w:t>
      </w:r>
      <w:r w:rsidR="00E52DC5" w:rsidRPr="00F87000">
        <w:rPr>
          <w:bCs/>
        </w:rPr>
        <w:t xml:space="preserve">developed </w:t>
      </w:r>
      <w:r w:rsidR="005975FB" w:rsidRPr="00F87000">
        <w:rPr>
          <w:bCs/>
        </w:rPr>
        <w:t>the capacity-building materials</w:t>
      </w:r>
      <w:r w:rsidR="00E52DC5" w:rsidRPr="00F87000">
        <w:rPr>
          <w:bCs/>
        </w:rPr>
        <w:t xml:space="preserve"> to do so</w:t>
      </w:r>
      <w:r w:rsidR="005975FB" w:rsidRPr="00F87000">
        <w:rPr>
          <w:bCs/>
        </w:rPr>
        <w:t xml:space="preserve">. </w:t>
      </w:r>
      <w:r w:rsidR="00E52DC5" w:rsidRPr="00F87000">
        <w:rPr>
          <w:bCs/>
        </w:rPr>
        <w:t xml:space="preserve">The Secretariat now needed the funds to roll out the materials; points that would be </w:t>
      </w:r>
      <w:r w:rsidR="005975FB" w:rsidRPr="00F87000">
        <w:rPr>
          <w:bCs/>
        </w:rPr>
        <w:t xml:space="preserve">addressed </w:t>
      </w:r>
      <w:r w:rsidR="00E52DC5" w:rsidRPr="00F87000">
        <w:rPr>
          <w:bCs/>
        </w:rPr>
        <w:t>under agenda i</w:t>
      </w:r>
      <w:r w:rsidR="005975FB" w:rsidRPr="00F87000">
        <w:rPr>
          <w:bCs/>
        </w:rPr>
        <w:t xml:space="preserve">tem 14 </w:t>
      </w:r>
      <w:r w:rsidR="00E52DC5" w:rsidRPr="00F87000">
        <w:rPr>
          <w:bCs/>
        </w:rPr>
        <w:t xml:space="preserve">on </w:t>
      </w:r>
      <w:r w:rsidR="005975FB" w:rsidRPr="00F87000">
        <w:rPr>
          <w:bCs/>
        </w:rPr>
        <w:t xml:space="preserve">the reform of the listing mechanisms. </w:t>
      </w:r>
      <w:r w:rsidR="00E52DC5" w:rsidRPr="00F87000">
        <w:rPr>
          <w:bCs/>
        </w:rPr>
        <w:t xml:space="preserve">The Secretary took </w:t>
      </w:r>
      <w:r w:rsidR="005975FB" w:rsidRPr="00F87000">
        <w:rPr>
          <w:bCs/>
        </w:rPr>
        <w:t>note of Armenia’s enthusiasm to work with NGOs</w:t>
      </w:r>
      <w:r w:rsidR="00E52DC5" w:rsidRPr="00F87000">
        <w:rPr>
          <w:bCs/>
        </w:rPr>
        <w:t xml:space="preserve"> with </w:t>
      </w:r>
      <w:r w:rsidR="00D066CB" w:rsidRPr="00F87000">
        <w:rPr>
          <w:bCs/>
        </w:rPr>
        <w:t xml:space="preserve">a </w:t>
      </w:r>
      <w:r w:rsidR="005975FB" w:rsidRPr="00F87000">
        <w:rPr>
          <w:bCs/>
        </w:rPr>
        <w:t xml:space="preserve">dedicated agenda item </w:t>
      </w:r>
      <w:r w:rsidR="00E52DC5" w:rsidRPr="00F87000">
        <w:rPr>
          <w:bCs/>
        </w:rPr>
        <w:t xml:space="preserve">15 </w:t>
      </w:r>
      <w:r w:rsidR="005975FB" w:rsidRPr="00F87000">
        <w:rPr>
          <w:bCs/>
        </w:rPr>
        <w:t xml:space="preserve">on that </w:t>
      </w:r>
      <w:r w:rsidR="00E52DC5" w:rsidRPr="00F87000">
        <w:rPr>
          <w:bCs/>
        </w:rPr>
        <w:t xml:space="preserve">topic. </w:t>
      </w:r>
      <w:r w:rsidR="005975FB" w:rsidRPr="00F87000">
        <w:rPr>
          <w:bCs/>
        </w:rPr>
        <w:t xml:space="preserve">Finally, </w:t>
      </w:r>
      <w:r w:rsidR="00E52DC5" w:rsidRPr="00F87000">
        <w:rPr>
          <w:bCs/>
        </w:rPr>
        <w:t xml:space="preserve">the Secretary took note of the important areas of work mentioned by </w:t>
      </w:r>
      <w:r w:rsidR="005975FB" w:rsidRPr="00F87000">
        <w:rPr>
          <w:bCs/>
        </w:rPr>
        <w:t>the Netherlands and Guatemala</w:t>
      </w:r>
      <w:r w:rsidR="00E52DC5" w:rsidRPr="00F87000">
        <w:rPr>
          <w:bCs/>
        </w:rPr>
        <w:t xml:space="preserve">, adding that the Secretariat will </w:t>
      </w:r>
      <w:r w:rsidR="005975FB" w:rsidRPr="00F87000">
        <w:rPr>
          <w:bCs/>
        </w:rPr>
        <w:t>continue working in those areas.</w:t>
      </w:r>
    </w:p>
    <w:p w14:paraId="11077F80" w14:textId="28385AB2" w:rsidR="00FD4534" w:rsidRPr="00F87000" w:rsidRDefault="00FD4534"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the Philippines</w:t>
      </w:r>
      <w:r w:rsidR="00391088" w:rsidRPr="00F87000">
        <w:rPr>
          <w:bCs/>
        </w:rPr>
        <w:t xml:space="preserve"> thank</w:t>
      </w:r>
      <w:r w:rsidR="00154367" w:rsidRPr="00F87000">
        <w:rPr>
          <w:bCs/>
        </w:rPr>
        <w:t>ed</w:t>
      </w:r>
      <w:r w:rsidR="00391088" w:rsidRPr="00F87000">
        <w:rPr>
          <w:bCs/>
        </w:rPr>
        <w:t xml:space="preserve"> the Secretariat for </w:t>
      </w:r>
      <w:r w:rsidR="00154367" w:rsidRPr="00F87000">
        <w:rPr>
          <w:bCs/>
        </w:rPr>
        <w:t xml:space="preserve">its </w:t>
      </w:r>
      <w:r w:rsidR="00391088" w:rsidRPr="00F87000">
        <w:rPr>
          <w:bCs/>
        </w:rPr>
        <w:t>report</w:t>
      </w:r>
      <w:r w:rsidR="00E52DC5" w:rsidRPr="00F87000">
        <w:rPr>
          <w:bCs/>
        </w:rPr>
        <w:t xml:space="preserve">, which </w:t>
      </w:r>
      <w:r w:rsidR="00391088" w:rsidRPr="00F87000">
        <w:rPr>
          <w:bCs/>
        </w:rPr>
        <w:t>shows that the Convention is evol</w:t>
      </w:r>
      <w:r w:rsidR="00E52DC5" w:rsidRPr="00F87000">
        <w:rPr>
          <w:bCs/>
        </w:rPr>
        <w:t>ving</w:t>
      </w:r>
      <w:r w:rsidR="00391088" w:rsidRPr="00F87000">
        <w:rPr>
          <w:bCs/>
        </w:rPr>
        <w:t xml:space="preserve"> with </w:t>
      </w:r>
      <w:r w:rsidR="00D066CB" w:rsidRPr="00F87000">
        <w:rPr>
          <w:bCs/>
        </w:rPr>
        <w:t xml:space="preserve">a </w:t>
      </w:r>
      <w:r w:rsidR="00391088" w:rsidRPr="00F87000">
        <w:rPr>
          <w:bCs/>
        </w:rPr>
        <w:t xml:space="preserve">growing number of States Parties with inscriptions on its </w:t>
      </w:r>
      <w:r w:rsidR="00391088" w:rsidRPr="00F87000">
        <w:rPr>
          <w:bCs/>
        </w:rPr>
        <w:lastRenderedPageBreak/>
        <w:t xml:space="preserve">Lists. </w:t>
      </w:r>
      <w:r w:rsidR="00E52DC5" w:rsidRPr="00F87000">
        <w:rPr>
          <w:bCs/>
        </w:rPr>
        <w:t xml:space="preserve">There is </w:t>
      </w:r>
      <w:r w:rsidR="00391088" w:rsidRPr="00F87000">
        <w:rPr>
          <w:bCs/>
        </w:rPr>
        <w:t xml:space="preserve">now a substantial body of intangible cultural heritage from across the globe recognized under the mechanisms of </w:t>
      </w:r>
      <w:r w:rsidR="00E52DC5" w:rsidRPr="00F87000">
        <w:rPr>
          <w:bCs/>
        </w:rPr>
        <w:t xml:space="preserve">the </w:t>
      </w:r>
      <w:r w:rsidR="00391088" w:rsidRPr="00F87000">
        <w:rPr>
          <w:bCs/>
        </w:rPr>
        <w:t xml:space="preserve">Convention. Hence, the responsibilities and expectations of the Committee and the General Assembly </w:t>
      </w:r>
      <w:r w:rsidR="00E52DC5" w:rsidRPr="00F87000">
        <w:rPr>
          <w:bCs/>
        </w:rPr>
        <w:t xml:space="preserve">were </w:t>
      </w:r>
      <w:r w:rsidR="00391088" w:rsidRPr="00F87000">
        <w:rPr>
          <w:bCs/>
        </w:rPr>
        <w:t xml:space="preserve">also growing. After serving four years on </w:t>
      </w:r>
      <w:r w:rsidR="00E52DC5" w:rsidRPr="00F87000">
        <w:rPr>
          <w:bCs/>
        </w:rPr>
        <w:t xml:space="preserve">the </w:t>
      </w:r>
      <w:r w:rsidR="00391088" w:rsidRPr="00F87000">
        <w:rPr>
          <w:bCs/>
        </w:rPr>
        <w:t xml:space="preserve">Committee, </w:t>
      </w:r>
      <w:r w:rsidR="00E52DC5" w:rsidRPr="00F87000">
        <w:rPr>
          <w:bCs/>
        </w:rPr>
        <w:t xml:space="preserve">and </w:t>
      </w:r>
      <w:r w:rsidR="00391088" w:rsidRPr="00F87000">
        <w:rPr>
          <w:bCs/>
        </w:rPr>
        <w:t xml:space="preserve">deeply engaged in </w:t>
      </w:r>
      <w:r w:rsidR="00E52DC5" w:rsidRPr="00F87000">
        <w:rPr>
          <w:bCs/>
        </w:rPr>
        <w:t xml:space="preserve">its </w:t>
      </w:r>
      <w:r w:rsidR="00391088" w:rsidRPr="00F87000">
        <w:rPr>
          <w:bCs/>
        </w:rPr>
        <w:t>processes and debates</w:t>
      </w:r>
      <w:r w:rsidR="00E52DC5" w:rsidRPr="00F87000">
        <w:rPr>
          <w:bCs/>
        </w:rPr>
        <w:t>,</w:t>
      </w:r>
      <w:r w:rsidR="00391088" w:rsidRPr="00F87000">
        <w:rPr>
          <w:bCs/>
        </w:rPr>
        <w:t xml:space="preserve"> the Philippines believe</w:t>
      </w:r>
      <w:r w:rsidR="00D066CB" w:rsidRPr="00F87000">
        <w:rPr>
          <w:bCs/>
        </w:rPr>
        <w:t>s</w:t>
      </w:r>
      <w:r w:rsidR="00391088" w:rsidRPr="00F87000">
        <w:rPr>
          <w:bCs/>
        </w:rPr>
        <w:t xml:space="preserve"> that the </w:t>
      </w:r>
      <w:r w:rsidR="00E52DC5" w:rsidRPr="00F87000">
        <w:rPr>
          <w:bCs/>
        </w:rPr>
        <w:t xml:space="preserve">intangible heritage </w:t>
      </w:r>
      <w:r w:rsidR="00391088" w:rsidRPr="00F87000">
        <w:rPr>
          <w:bCs/>
        </w:rPr>
        <w:t xml:space="preserve">system is now at a crucial stage of its development. </w:t>
      </w:r>
      <w:r w:rsidR="00E52DC5" w:rsidRPr="00F87000">
        <w:rPr>
          <w:bCs/>
        </w:rPr>
        <w:t>I</w:t>
      </w:r>
      <w:r w:rsidR="00391088" w:rsidRPr="00F87000">
        <w:rPr>
          <w:bCs/>
        </w:rPr>
        <w:t xml:space="preserve">nitial thoughts </w:t>
      </w:r>
      <w:r w:rsidR="00E52DC5" w:rsidRPr="00F87000">
        <w:rPr>
          <w:bCs/>
        </w:rPr>
        <w:t xml:space="preserve">included: </w:t>
      </w:r>
      <w:proofErr w:type="spellStart"/>
      <w:r w:rsidR="00E52DC5" w:rsidRPr="00F87000">
        <w:rPr>
          <w:bCs/>
        </w:rPr>
        <w:t>i</w:t>
      </w:r>
      <w:proofErr w:type="spellEnd"/>
      <w:r w:rsidR="00391088" w:rsidRPr="00F87000">
        <w:rPr>
          <w:bCs/>
        </w:rPr>
        <w:t xml:space="preserve">) the stakeholders of the </w:t>
      </w:r>
      <w:r w:rsidR="00E52DC5" w:rsidRPr="00F87000">
        <w:rPr>
          <w:bCs/>
        </w:rPr>
        <w:t xml:space="preserve">intangible cultural heritage </w:t>
      </w:r>
      <w:r w:rsidR="00391088" w:rsidRPr="00F87000">
        <w:rPr>
          <w:bCs/>
        </w:rPr>
        <w:t>system</w:t>
      </w:r>
      <w:r w:rsidR="00E52DC5" w:rsidRPr="00F87000">
        <w:rPr>
          <w:bCs/>
        </w:rPr>
        <w:t xml:space="preserve"> (</w:t>
      </w:r>
      <w:r w:rsidR="00391088" w:rsidRPr="00F87000">
        <w:rPr>
          <w:bCs/>
        </w:rPr>
        <w:t>States Parties</w:t>
      </w:r>
      <w:r w:rsidR="00E52DC5" w:rsidRPr="00F87000">
        <w:rPr>
          <w:bCs/>
        </w:rPr>
        <w:t xml:space="preserve">, </w:t>
      </w:r>
      <w:r w:rsidR="00391088" w:rsidRPr="00F87000">
        <w:rPr>
          <w:bCs/>
        </w:rPr>
        <w:t xml:space="preserve">communities, the Secretariat, NGOs and </w:t>
      </w:r>
      <w:r w:rsidR="00E52DC5" w:rsidRPr="00F87000">
        <w:rPr>
          <w:bCs/>
        </w:rPr>
        <w:t>e</w:t>
      </w:r>
      <w:r w:rsidR="00391088" w:rsidRPr="00F87000">
        <w:rPr>
          <w:bCs/>
        </w:rPr>
        <w:t>xperts</w:t>
      </w:r>
      <w:r w:rsidR="00E52DC5" w:rsidRPr="00F87000">
        <w:rPr>
          <w:bCs/>
        </w:rPr>
        <w:t>)</w:t>
      </w:r>
      <w:r w:rsidR="00391088" w:rsidRPr="00F87000">
        <w:rPr>
          <w:bCs/>
        </w:rPr>
        <w:t xml:space="preserve"> need to avoid falling into the World Heritage paradigm in which the Lists dominate the discourse</w:t>
      </w:r>
      <w:r w:rsidR="00E52DC5" w:rsidRPr="00F87000">
        <w:rPr>
          <w:bCs/>
        </w:rPr>
        <w:t>; ii</w:t>
      </w:r>
      <w:r w:rsidR="00391088" w:rsidRPr="00F87000">
        <w:rPr>
          <w:bCs/>
        </w:rPr>
        <w:t xml:space="preserve">) more diversified voices and inputs </w:t>
      </w:r>
      <w:r w:rsidR="00E52DC5" w:rsidRPr="00F87000">
        <w:rPr>
          <w:bCs/>
        </w:rPr>
        <w:t xml:space="preserve">are needed to </w:t>
      </w:r>
      <w:r w:rsidR="00391088" w:rsidRPr="00F87000">
        <w:rPr>
          <w:bCs/>
        </w:rPr>
        <w:t xml:space="preserve">reflect on </w:t>
      </w:r>
      <w:r w:rsidR="00E52DC5" w:rsidRPr="00F87000">
        <w:rPr>
          <w:bCs/>
        </w:rPr>
        <w:t xml:space="preserve">the </w:t>
      </w:r>
      <w:r w:rsidR="00391088" w:rsidRPr="00F87000">
        <w:rPr>
          <w:bCs/>
        </w:rPr>
        <w:t xml:space="preserve">reforms </w:t>
      </w:r>
      <w:r w:rsidR="00E52DC5" w:rsidRPr="00F87000">
        <w:rPr>
          <w:bCs/>
        </w:rPr>
        <w:t xml:space="preserve">of </w:t>
      </w:r>
      <w:r w:rsidR="00391088" w:rsidRPr="00F87000">
        <w:rPr>
          <w:bCs/>
        </w:rPr>
        <w:t>the system</w:t>
      </w:r>
      <w:r w:rsidR="00E52DC5" w:rsidRPr="00F87000">
        <w:rPr>
          <w:bCs/>
        </w:rPr>
        <w:t xml:space="preserve"> so as to move </w:t>
      </w:r>
      <w:r w:rsidR="00391088" w:rsidRPr="00F87000">
        <w:rPr>
          <w:bCs/>
        </w:rPr>
        <w:t>away from a top-down approach led by the Secretariat and States Parties</w:t>
      </w:r>
      <w:r w:rsidR="00E52DC5" w:rsidRPr="00F87000">
        <w:rPr>
          <w:bCs/>
        </w:rPr>
        <w:t>,</w:t>
      </w:r>
      <w:r w:rsidR="00391088" w:rsidRPr="00F87000">
        <w:rPr>
          <w:bCs/>
        </w:rPr>
        <w:t xml:space="preserve"> and try to improve the system catering to the needs of the communities and </w:t>
      </w:r>
      <w:r w:rsidR="00E52DC5" w:rsidRPr="00F87000">
        <w:rPr>
          <w:bCs/>
        </w:rPr>
        <w:t xml:space="preserve">intangible cultural heritage </w:t>
      </w:r>
      <w:r w:rsidR="00391088" w:rsidRPr="00F87000">
        <w:rPr>
          <w:bCs/>
        </w:rPr>
        <w:t xml:space="preserve">elements themselves; </w:t>
      </w:r>
      <w:r w:rsidR="00E52DC5" w:rsidRPr="00F87000">
        <w:rPr>
          <w:bCs/>
        </w:rPr>
        <w:t>iii</w:t>
      </w:r>
      <w:r w:rsidR="00391088" w:rsidRPr="00F87000">
        <w:rPr>
          <w:bCs/>
        </w:rPr>
        <w:t xml:space="preserve">) </w:t>
      </w:r>
      <w:r w:rsidR="00E52DC5" w:rsidRPr="00F87000">
        <w:rPr>
          <w:bCs/>
        </w:rPr>
        <w:t xml:space="preserve">in addition to the </w:t>
      </w:r>
      <w:r w:rsidR="00391088" w:rsidRPr="00F87000">
        <w:rPr>
          <w:bCs/>
        </w:rPr>
        <w:t>statutory meetings and processing of files and reports</w:t>
      </w:r>
      <w:r w:rsidR="00E52DC5" w:rsidRPr="00F87000">
        <w:rPr>
          <w:bCs/>
        </w:rPr>
        <w:t>,</w:t>
      </w:r>
      <w:r w:rsidR="00391088" w:rsidRPr="00F87000">
        <w:rPr>
          <w:bCs/>
        </w:rPr>
        <w:t xml:space="preserve"> norm-setting work is becoming ever more important </w:t>
      </w:r>
      <w:r w:rsidR="00E52DC5" w:rsidRPr="00F87000">
        <w:rPr>
          <w:bCs/>
        </w:rPr>
        <w:t xml:space="preserve">with </w:t>
      </w:r>
      <w:r w:rsidR="00391088" w:rsidRPr="00F87000">
        <w:rPr>
          <w:bCs/>
        </w:rPr>
        <w:t xml:space="preserve">the development of guidelines on </w:t>
      </w:r>
      <w:r w:rsidR="00E52DC5" w:rsidRPr="00F87000">
        <w:rPr>
          <w:bCs/>
        </w:rPr>
        <w:t xml:space="preserve">intangible cultural heritage </w:t>
      </w:r>
      <w:r w:rsidR="00391088" w:rsidRPr="00F87000">
        <w:rPr>
          <w:bCs/>
        </w:rPr>
        <w:t xml:space="preserve">in emergencies and </w:t>
      </w:r>
      <w:r w:rsidR="00E52DC5" w:rsidRPr="00F87000">
        <w:rPr>
          <w:bCs/>
        </w:rPr>
        <w:t xml:space="preserve">intangible cultural heritage </w:t>
      </w:r>
      <w:r w:rsidR="00391088" w:rsidRPr="00F87000">
        <w:rPr>
          <w:bCs/>
        </w:rPr>
        <w:t>in education</w:t>
      </w:r>
      <w:r w:rsidR="00E52DC5" w:rsidRPr="00F87000">
        <w:rPr>
          <w:bCs/>
        </w:rPr>
        <w:t xml:space="preserve">, which required </w:t>
      </w:r>
      <w:r w:rsidR="00391088" w:rsidRPr="00F87000">
        <w:rPr>
          <w:bCs/>
        </w:rPr>
        <w:t xml:space="preserve">a more balanced appropriation of resources between these functions; </w:t>
      </w:r>
      <w:r w:rsidR="00E52DC5" w:rsidRPr="00F87000">
        <w:rPr>
          <w:bCs/>
        </w:rPr>
        <w:t>iv</w:t>
      </w:r>
      <w:r w:rsidR="00391088" w:rsidRPr="00F87000">
        <w:rPr>
          <w:bCs/>
        </w:rPr>
        <w:t xml:space="preserve">) the youth and key policymakers </w:t>
      </w:r>
      <w:r w:rsidR="00E52DC5" w:rsidRPr="00F87000">
        <w:rPr>
          <w:bCs/>
        </w:rPr>
        <w:t xml:space="preserve">should be targeted </w:t>
      </w:r>
      <w:r w:rsidR="00391088" w:rsidRPr="00F87000">
        <w:rPr>
          <w:bCs/>
        </w:rPr>
        <w:t xml:space="preserve">in order to raise </w:t>
      </w:r>
      <w:r w:rsidR="00E52DC5" w:rsidRPr="00F87000">
        <w:rPr>
          <w:bCs/>
        </w:rPr>
        <w:t xml:space="preserve">greater </w:t>
      </w:r>
      <w:r w:rsidR="00391088" w:rsidRPr="00F87000">
        <w:rPr>
          <w:bCs/>
        </w:rPr>
        <w:t xml:space="preserve">awareness of </w:t>
      </w:r>
      <w:r w:rsidR="00E52DC5" w:rsidRPr="00F87000">
        <w:rPr>
          <w:bCs/>
        </w:rPr>
        <w:t>intangible heritage with</w:t>
      </w:r>
      <w:r w:rsidR="00391088" w:rsidRPr="00F87000">
        <w:rPr>
          <w:bCs/>
        </w:rPr>
        <w:t xml:space="preserve"> </w:t>
      </w:r>
      <w:r w:rsidR="00E52DC5" w:rsidRPr="00F87000">
        <w:rPr>
          <w:bCs/>
        </w:rPr>
        <w:t>s</w:t>
      </w:r>
      <w:r w:rsidR="00391088" w:rsidRPr="00F87000">
        <w:rPr>
          <w:bCs/>
        </w:rPr>
        <w:t xml:space="preserve">pecific programmes formulated in this regard. </w:t>
      </w:r>
      <w:r w:rsidR="00E52DC5" w:rsidRPr="00F87000">
        <w:rPr>
          <w:bCs/>
        </w:rPr>
        <w:t xml:space="preserve">The delegation </w:t>
      </w:r>
      <w:r w:rsidR="007D7217" w:rsidRPr="00F87000">
        <w:rPr>
          <w:bCs/>
        </w:rPr>
        <w:t xml:space="preserve">also sought </w:t>
      </w:r>
      <w:r w:rsidR="00391088" w:rsidRPr="00F87000">
        <w:rPr>
          <w:bCs/>
        </w:rPr>
        <w:t xml:space="preserve">more information on the nature and scope of the extrabudgetary project on </w:t>
      </w:r>
      <w:r w:rsidR="007D7217" w:rsidRPr="00F87000">
        <w:rPr>
          <w:bCs/>
        </w:rPr>
        <w:t xml:space="preserve">intangible cultural heritage </w:t>
      </w:r>
      <w:r w:rsidR="00391088" w:rsidRPr="00F87000">
        <w:rPr>
          <w:bCs/>
        </w:rPr>
        <w:t>in urban context</w:t>
      </w:r>
      <w:r w:rsidR="00FC328D">
        <w:rPr>
          <w:bCs/>
        </w:rPr>
        <w:t>s</w:t>
      </w:r>
      <w:r w:rsidR="00D066CB" w:rsidRPr="00F87000">
        <w:rPr>
          <w:bCs/>
        </w:rPr>
        <w:t>.</w:t>
      </w:r>
      <w:r w:rsidR="00391088" w:rsidRPr="00F87000">
        <w:rPr>
          <w:bCs/>
        </w:rPr>
        <w:t xml:space="preserve"> How </w:t>
      </w:r>
      <w:r w:rsidR="007D7217" w:rsidRPr="00F87000">
        <w:rPr>
          <w:bCs/>
        </w:rPr>
        <w:t xml:space="preserve">were the cities </w:t>
      </w:r>
      <w:r w:rsidR="00391088" w:rsidRPr="00F87000">
        <w:rPr>
          <w:bCs/>
        </w:rPr>
        <w:t>selected</w:t>
      </w:r>
      <w:r w:rsidR="007D7217" w:rsidRPr="00F87000">
        <w:rPr>
          <w:bCs/>
        </w:rPr>
        <w:t>?</w:t>
      </w:r>
      <w:r w:rsidR="00391088" w:rsidRPr="00F87000">
        <w:rPr>
          <w:bCs/>
        </w:rPr>
        <w:t xml:space="preserve"> What </w:t>
      </w:r>
      <w:r w:rsidR="00D066CB" w:rsidRPr="00F87000">
        <w:rPr>
          <w:bCs/>
        </w:rPr>
        <w:t xml:space="preserve">is </w:t>
      </w:r>
      <w:r w:rsidR="00391088" w:rsidRPr="00F87000">
        <w:rPr>
          <w:bCs/>
        </w:rPr>
        <w:t xml:space="preserve">the budget and expected outputs? </w:t>
      </w:r>
      <w:r w:rsidR="007D7217" w:rsidRPr="00F87000">
        <w:rPr>
          <w:bCs/>
        </w:rPr>
        <w:t xml:space="preserve">It also wished to know </w:t>
      </w:r>
      <w:r w:rsidR="00391088" w:rsidRPr="00F87000">
        <w:rPr>
          <w:bCs/>
        </w:rPr>
        <w:t xml:space="preserve">the total number of staff working in </w:t>
      </w:r>
      <w:r w:rsidR="007D7217" w:rsidRPr="00F87000">
        <w:rPr>
          <w:bCs/>
        </w:rPr>
        <w:t xml:space="preserve">the [Living Heritage] </w:t>
      </w:r>
      <w:r w:rsidR="00391088" w:rsidRPr="00F87000">
        <w:rPr>
          <w:bCs/>
        </w:rPr>
        <w:t xml:space="preserve">section and how many </w:t>
      </w:r>
      <w:r w:rsidR="007D7217" w:rsidRPr="00F87000">
        <w:rPr>
          <w:bCs/>
        </w:rPr>
        <w:t xml:space="preserve">were </w:t>
      </w:r>
      <w:r w:rsidR="00391088" w:rsidRPr="00F87000">
        <w:rPr>
          <w:bCs/>
        </w:rPr>
        <w:t xml:space="preserve">secondments? Do donor countries set the parameters for work of the </w:t>
      </w:r>
      <w:r w:rsidR="007D7217" w:rsidRPr="00F87000">
        <w:rPr>
          <w:bCs/>
        </w:rPr>
        <w:t xml:space="preserve">seconded </w:t>
      </w:r>
      <w:r w:rsidR="00391088" w:rsidRPr="00F87000">
        <w:rPr>
          <w:bCs/>
        </w:rPr>
        <w:t>staff? How do the Secretariat and States Parties ensure that actual or potential conflicts of interest are prevented? Are there any mechanisms or safeguards in place through the ethics advisory Office of Internal Oversight</w:t>
      </w:r>
      <w:r w:rsidR="00155CC6" w:rsidRPr="00F87000">
        <w:rPr>
          <w:bCs/>
        </w:rPr>
        <w:t xml:space="preserve"> Services</w:t>
      </w:r>
      <w:r w:rsidR="00391088" w:rsidRPr="00F87000">
        <w:rPr>
          <w:bCs/>
        </w:rPr>
        <w:t>?</w:t>
      </w:r>
    </w:p>
    <w:p w14:paraId="67B2FC95" w14:textId="51036C7F" w:rsidR="00FD4534" w:rsidRPr="00F87000" w:rsidRDefault="00967EA8" w:rsidP="00F34E80">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Austria</w:t>
      </w:r>
      <w:r w:rsidR="00391088" w:rsidRPr="00F87000">
        <w:rPr>
          <w:bCs/>
        </w:rPr>
        <w:t xml:space="preserve"> thank</w:t>
      </w:r>
      <w:r w:rsidR="00155CC6" w:rsidRPr="00F87000">
        <w:rPr>
          <w:bCs/>
        </w:rPr>
        <w:t>ed</w:t>
      </w:r>
      <w:r w:rsidR="00391088" w:rsidRPr="00F87000">
        <w:rPr>
          <w:bCs/>
        </w:rPr>
        <w:t xml:space="preserve"> the host country for the perfect organization of </w:t>
      </w:r>
      <w:r w:rsidR="007D7217" w:rsidRPr="00F87000">
        <w:rPr>
          <w:bCs/>
        </w:rPr>
        <w:t xml:space="preserve">the </w:t>
      </w:r>
      <w:r w:rsidR="00391088" w:rsidRPr="00F87000">
        <w:rPr>
          <w:bCs/>
        </w:rPr>
        <w:t xml:space="preserve">meeting and for </w:t>
      </w:r>
      <w:r w:rsidR="007D7217" w:rsidRPr="00F87000">
        <w:rPr>
          <w:bCs/>
        </w:rPr>
        <w:t xml:space="preserve">its </w:t>
      </w:r>
      <w:r w:rsidR="00391088" w:rsidRPr="00F87000">
        <w:rPr>
          <w:bCs/>
        </w:rPr>
        <w:t>warm welcome</w:t>
      </w:r>
      <w:r w:rsidR="007D7217" w:rsidRPr="00F87000">
        <w:rPr>
          <w:rFonts w:eastAsia="Malgun Gothic"/>
          <w:bCs/>
          <w:lang w:eastAsia="ko-KR"/>
        </w:rPr>
        <w:t xml:space="preserve">, </w:t>
      </w:r>
      <w:r w:rsidR="00391088" w:rsidRPr="00F87000">
        <w:rPr>
          <w:rFonts w:eastAsia="Malgun Gothic"/>
          <w:bCs/>
          <w:lang w:eastAsia="ko-KR"/>
        </w:rPr>
        <w:t>congratulat</w:t>
      </w:r>
      <w:r w:rsidR="00155CC6" w:rsidRPr="00F87000">
        <w:rPr>
          <w:rFonts w:eastAsia="Malgun Gothic"/>
          <w:bCs/>
          <w:lang w:eastAsia="ko-KR"/>
        </w:rPr>
        <w:t>ing</w:t>
      </w:r>
      <w:r w:rsidR="00391088" w:rsidRPr="00F87000">
        <w:rPr>
          <w:rFonts w:eastAsia="Malgun Gothic"/>
          <w:bCs/>
          <w:lang w:eastAsia="ko-KR"/>
        </w:rPr>
        <w:t xml:space="preserve"> the Secretariat for the </w:t>
      </w:r>
      <w:r w:rsidR="007D7217" w:rsidRPr="00F87000">
        <w:rPr>
          <w:rFonts w:eastAsia="Malgun Gothic"/>
          <w:bCs/>
          <w:lang w:eastAsia="ko-KR"/>
        </w:rPr>
        <w:t xml:space="preserve">excellent </w:t>
      </w:r>
      <w:r w:rsidR="00391088" w:rsidRPr="00F87000">
        <w:rPr>
          <w:rFonts w:eastAsia="Malgun Gothic"/>
          <w:bCs/>
          <w:lang w:eastAsia="ko-KR"/>
        </w:rPr>
        <w:t xml:space="preserve">report. </w:t>
      </w:r>
      <w:r w:rsidR="007D7217" w:rsidRPr="00F87000">
        <w:rPr>
          <w:rFonts w:eastAsia="Malgun Gothic"/>
          <w:bCs/>
          <w:lang w:eastAsia="ko-KR"/>
        </w:rPr>
        <w:t xml:space="preserve">It </w:t>
      </w:r>
      <w:r w:rsidR="00391088" w:rsidRPr="00F87000">
        <w:rPr>
          <w:rFonts w:eastAsia="Malgun Gothic"/>
          <w:bCs/>
          <w:lang w:eastAsia="ko-KR"/>
        </w:rPr>
        <w:t>appreciate</w:t>
      </w:r>
      <w:r w:rsidR="007D7217" w:rsidRPr="00F87000">
        <w:rPr>
          <w:rFonts w:eastAsia="Malgun Gothic"/>
          <w:bCs/>
          <w:lang w:eastAsia="ko-KR"/>
        </w:rPr>
        <w:t>d</w:t>
      </w:r>
      <w:r w:rsidR="00391088" w:rsidRPr="00F87000">
        <w:rPr>
          <w:rFonts w:eastAsia="Malgun Gothic"/>
          <w:bCs/>
          <w:lang w:eastAsia="ko-KR"/>
        </w:rPr>
        <w:t xml:space="preserve"> all the achievements</w:t>
      </w:r>
      <w:r w:rsidR="007D7217" w:rsidRPr="00F87000">
        <w:rPr>
          <w:rFonts w:eastAsia="Malgun Gothic"/>
          <w:bCs/>
          <w:lang w:eastAsia="ko-KR"/>
        </w:rPr>
        <w:t>,</w:t>
      </w:r>
      <w:r w:rsidR="00391088" w:rsidRPr="00F87000">
        <w:rPr>
          <w:rFonts w:eastAsia="Malgun Gothic"/>
          <w:bCs/>
          <w:lang w:eastAsia="ko-KR"/>
        </w:rPr>
        <w:t xml:space="preserve"> considering the high workload</w:t>
      </w:r>
      <w:r w:rsidR="007D7217" w:rsidRPr="00F87000">
        <w:rPr>
          <w:rFonts w:eastAsia="Malgun Gothic"/>
          <w:bCs/>
          <w:lang w:eastAsia="ko-KR"/>
        </w:rPr>
        <w:t>,</w:t>
      </w:r>
      <w:r w:rsidR="00391088" w:rsidRPr="00F87000">
        <w:rPr>
          <w:rFonts w:eastAsia="Malgun Gothic"/>
          <w:bCs/>
          <w:lang w:eastAsia="ko-KR"/>
        </w:rPr>
        <w:t xml:space="preserve"> </w:t>
      </w:r>
      <w:r w:rsidR="007D7217" w:rsidRPr="00F87000">
        <w:rPr>
          <w:rFonts w:eastAsia="Malgun Gothic"/>
          <w:bCs/>
          <w:lang w:eastAsia="ko-KR"/>
        </w:rPr>
        <w:t xml:space="preserve">and it </w:t>
      </w:r>
      <w:r w:rsidR="00391088" w:rsidRPr="00F87000">
        <w:rPr>
          <w:rFonts w:eastAsia="Malgun Gothic"/>
          <w:bCs/>
          <w:lang w:eastAsia="ko-KR"/>
        </w:rPr>
        <w:t>particularly recognize</w:t>
      </w:r>
      <w:r w:rsidR="007D7217" w:rsidRPr="00F87000">
        <w:rPr>
          <w:rFonts w:eastAsia="Malgun Gothic"/>
          <w:bCs/>
          <w:lang w:eastAsia="ko-KR"/>
        </w:rPr>
        <w:t>d</w:t>
      </w:r>
      <w:r w:rsidR="00391088" w:rsidRPr="00F87000">
        <w:rPr>
          <w:rFonts w:eastAsia="Malgun Gothic"/>
          <w:bCs/>
          <w:lang w:eastAsia="ko-KR"/>
        </w:rPr>
        <w:t xml:space="preserve"> the dedication and commitment </w:t>
      </w:r>
      <w:r w:rsidR="007D7217" w:rsidRPr="00F87000">
        <w:rPr>
          <w:rFonts w:eastAsia="Malgun Gothic"/>
          <w:bCs/>
          <w:lang w:eastAsia="ko-KR"/>
        </w:rPr>
        <w:t xml:space="preserve">of the Secretary </w:t>
      </w:r>
      <w:r w:rsidR="00391088" w:rsidRPr="00F87000">
        <w:rPr>
          <w:rFonts w:eastAsia="Malgun Gothic"/>
          <w:bCs/>
          <w:lang w:eastAsia="ko-KR"/>
        </w:rPr>
        <w:t xml:space="preserve">and his team. It </w:t>
      </w:r>
      <w:r w:rsidR="007D7217" w:rsidRPr="00F87000">
        <w:rPr>
          <w:rFonts w:eastAsia="Malgun Gothic"/>
          <w:bCs/>
          <w:lang w:eastAsia="ko-KR"/>
        </w:rPr>
        <w:t xml:space="preserve">was </w:t>
      </w:r>
      <w:r w:rsidR="00391088" w:rsidRPr="00F87000">
        <w:rPr>
          <w:rFonts w:eastAsia="Malgun Gothic"/>
          <w:bCs/>
          <w:lang w:eastAsia="ko-KR"/>
        </w:rPr>
        <w:t xml:space="preserve">a pleasure to </w:t>
      </w:r>
      <w:r w:rsidR="007D7217" w:rsidRPr="00F87000">
        <w:rPr>
          <w:rFonts w:eastAsia="Malgun Gothic"/>
          <w:bCs/>
          <w:lang w:eastAsia="ko-KR"/>
        </w:rPr>
        <w:t xml:space="preserve">note </w:t>
      </w:r>
      <w:r w:rsidR="00391088" w:rsidRPr="00F87000">
        <w:rPr>
          <w:rFonts w:eastAsia="Malgun Gothic"/>
          <w:bCs/>
          <w:lang w:eastAsia="ko-KR"/>
        </w:rPr>
        <w:t xml:space="preserve">that 178 States Parties </w:t>
      </w:r>
      <w:r w:rsidR="007D7217" w:rsidRPr="00F87000">
        <w:rPr>
          <w:rFonts w:eastAsia="Malgun Gothic"/>
          <w:bCs/>
          <w:lang w:eastAsia="ko-KR"/>
        </w:rPr>
        <w:t xml:space="preserve">were </w:t>
      </w:r>
      <w:r w:rsidR="00391088" w:rsidRPr="00F87000">
        <w:rPr>
          <w:rFonts w:eastAsia="Malgun Gothic"/>
          <w:bCs/>
          <w:lang w:eastAsia="ko-KR"/>
        </w:rPr>
        <w:t xml:space="preserve">committed to safeguarding </w:t>
      </w:r>
      <w:r w:rsidR="007D7217" w:rsidRPr="00F87000">
        <w:rPr>
          <w:rFonts w:eastAsia="Malgun Gothic"/>
          <w:bCs/>
          <w:lang w:eastAsia="ko-KR"/>
        </w:rPr>
        <w:t xml:space="preserve">intangible cultural heritage </w:t>
      </w:r>
      <w:r w:rsidR="00391088" w:rsidRPr="00F87000">
        <w:rPr>
          <w:rFonts w:eastAsia="Malgun Gothic"/>
          <w:bCs/>
          <w:lang w:eastAsia="ko-KR"/>
        </w:rPr>
        <w:t>on their territories</w:t>
      </w:r>
      <w:r w:rsidR="007D7217" w:rsidRPr="00F87000">
        <w:rPr>
          <w:rFonts w:eastAsia="Malgun Gothic"/>
          <w:bCs/>
          <w:lang w:eastAsia="ko-KR"/>
        </w:rPr>
        <w:t>,</w:t>
      </w:r>
      <w:r w:rsidR="00391088" w:rsidRPr="00F87000">
        <w:rPr>
          <w:rFonts w:eastAsia="Malgun Gothic"/>
          <w:bCs/>
          <w:lang w:eastAsia="ko-KR"/>
        </w:rPr>
        <w:t xml:space="preserve"> which is nearly universal ratification. </w:t>
      </w:r>
      <w:r w:rsidR="007D7217" w:rsidRPr="00F87000">
        <w:rPr>
          <w:rFonts w:eastAsia="Malgun Gothic"/>
          <w:bCs/>
          <w:lang w:eastAsia="ko-KR"/>
        </w:rPr>
        <w:t xml:space="preserve">It was noted </w:t>
      </w:r>
      <w:r w:rsidR="00155CC6" w:rsidRPr="00F87000">
        <w:rPr>
          <w:rFonts w:eastAsia="Malgun Gothic"/>
          <w:bCs/>
          <w:lang w:eastAsia="ko-KR"/>
        </w:rPr>
        <w:t xml:space="preserve">that </w:t>
      </w:r>
      <w:r w:rsidR="00391088" w:rsidRPr="00F87000">
        <w:rPr>
          <w:rFonts w:eastAsia="Malgun Gothic"/>
          <w:bCs/>
          <w:lang w:eastAsia="ko-KR"/>
        </w:rPr>
        <w:t xml:space="preserve">safeguarding </w:t>
      </w:r>
      <w:r w:rsidR="007D7217" w:rsidRPr="00F87000">
        <w:rPr>
          <w:rFonts w:eastAsia="Malgun Gothic"/>
          <w:bCs/>
          <w:lang w:eastAsia="ko-KR"/>
        </w:rPr>
        <w:t xml:space="preserve">intangible cultural heritage </w:t>
      </w:r>
      <w:r w:rsidR="00391088" w:rsidRPr="00F87000">
        <w:rPr>
          <w:rFonts w:eastAsia="Malgun Gothic"/>
          <w:bCs/>
          <w:lang w:eastAsia="ko-KR"/>
        </w:rPr>
        <w:t>and sustainable development</w:t>
      </w:r>
      <w:r w:rsidR="007D7217" w:rsidRPr="00F87000">
        <w:rPr>
          <w:rFonts w:eastAsia="Malgun Gothic"/>
          <w:bCs/>
          <w:lang w:eastAsia="ko-KR"/>
        </w:rPr>
        <w:t xml:space="preserve"> had become a major topic</w:t>
      </w:r>
      <w:r w:rsidR="00391088" w:rsidRPr="00F87000">
        <w:rPr>
          <w:rFonts w:eastAsia="Malgun Gothic"/>
          <w:bCs/>
          <w:lang w:eastAsia="ko-KR"/>
        </w:rPr>
        <w:t>. During the Forum of Ministers at the recent General Conference, a number of ministers confirmed the importance of issues like climate change, urban development and health for culture in their countries</w:t>
      </w:r>
      <w:r w:rsidR="00155CC6" w:rsidRPr="00F87000">
        <w:rPr>
          <w:rFonts w:eastAsia="Malgun Gothic"/>
          <w:bCs/>
          <w:lang w:eastAsia="ko-KR"/>
        </w:rPr>
        <w:t>,</w:t>
      </w:r>
      <w:r w:rsidR="00391088" w:rsidRPr="00F87000">
        <w:rPr>
          <w:rFonts w:eastAsia="Malgun Gothic"/>
          <w:bCs/>
          <w:lang w:eastAsia="ko-KR"/>
        </w:rPr>
        <w:t xml:space="preserve"> including intangible cultural heritage. Clearly </w:t>
      </w:r>
      <w:r w:rsidR="007D7217" w:rsidRPr="00F87000">
        <w:rPr>
          <w:rFonts w:eastAsia="Malgun Gothic"/>
          <w:bCs/>
          <w:lang w:eastAsia="ko-KR"/>
        </w:rPr>
        <w:t xml:space="preserve">intangible cultural heritage </w:t>
      </w:r>
      <w:r w:rsidR="00391088" w:rsidRPr="00F87000">
        <w:rPr>
          <w:rFonts w:eastAsia="Malgun Gothic"/>
          <w:bCs/>
          <w:lang w:eastAsia="ko-KR"/>
        </w:rPr>
        <w:t>can considerably contribute to the implementation of SDGs</w:t>
      </w:r>
      <w:r w:rsidR="007D7217" w:rsidRPr="00F87000">
        <w:rPr>
          <w:rFonts w:eastAsia="Malgun Gothic"/>
          <w:bCs/>
          <w:lang w:eastAsia="ko-KR"/>
        </w:rPr>
        <w:t>,</w:t>
      </w:r>
      <w:r w:rsidR="00391088" w:rsidRPr="00F87000">
        <w:rPr>
          <w:rFonts w:eastAsia="Malgun Gothic"/>
          <w:bCs/>
          <w:lang w:eastAsia="ko-KR"/>
        </w:rPr>
        <w:t xml:space="preserve"> particularly SDG 4 </w:t>
      </w:r>
      <w:r w:rsidR="007D7217" w:rsidRPr="00F87000">
        <w:rPr>
          <w:rFonts w:eastAsia="Malgun Gothic"/>
          <w:bCs/>
          <w:lang w:eastAsia="ko-KR"/>
        </w:rPr>
        <w:t xml:space="preserve">on </w:t>
      </w:r>
      <w:r w:rsidR="00391088" w:rsidRPr="00F87000">
        <w:rPr>
          <w:rFonts w:eastAsia="Malgun Gothic"/>
          <w:bCs/>
          <w:lang w:eastAsia="ko-KR"/>
        </w:rPr>
        <w:t xml:space="preserve">education. </w:t>
      </w:r>
      <w:r w:rsidR="007D7217" w:rsidRPr="00F87000">
        <w:rPr>
          <w:rFonts w:eastAsia="Malgun Gothic"/>
          <w:bCs/>
          <w:lang w:eastAsia="ko-KR"/>
        </w:rPr>
        <w:t xml:space="preserve">The delegation </w:t>
      </w:r>
      <w:r w:rsidR="00391088" w:rsidRPr="00F87000">
        <w:rPr>
          <w:rFonts w:eastAsia="Malgun Gothic"/>
          <w:bCs/>
          <w:lang w:eastAsia="ko-KR"/>
        </w:rPr>
        <w:t>welcome</w:t>
      </w:r>
      <w:r w:rsidR="007D7217" w:rsidRPr="00F87000">
        <w:rPr>
          <w:rFonts w:eastAsia="Malgun Gothic"/>
          <w:bCs/>
          <w:lang w:eastAsia="ko-KR"/>
        </w:rPr>
        <w:t>d</w:t>
      </w:r>
      <w:r w:rsidR="00391088" w:rsidRPr="00F87000">
        <w:rPr>
          <w:rFonts w:eastAsia="Malgun Gothic"/>
          <w:bCs/>
          <w:lang w:eastAsia="ko-KR"/>
        </w:rPr>
        <w:t xml:space="preserve"> the recent activities on </w:t>
      </w:r>
      <w:r w:rsidR="007D7217" w:rsidRPr="00F87000">
        <w:rPr>
          <w:rFonts w:eastAsia="Malgun Gothic"/>
          <w:bCs/>
          <w:lang w:eastAsia="ko-KR"/>
        </w:rPr>
        <w:t xml:space="preserve">intangible cultural heritage </w:t>
      </w:r>
      <w:r w:rsidR="00391088" w:rsidRPr="00F87000">
        <w:rPr>
          <w:rFonts w:eastAsia="Malgun Gothic"/>
          <w:bCs/>
          <w:lang w:eastAsia="ko-KR"/>
        </w:rPr>
        <w:t>and education</w:t>
      </w:r>
      <w:r w:rsidR="007D7217" w:rsidRPr="00F87000">
        <w:rPr>
          <w:rFonts w:eastAsia="Malgun Gothic"/>
          <w:bCs/>
          <w:lang w:eastAsia="ko-KR"/>
        </w:rPr>
        <w:t>,</w:t>
      </w:r>
      <w:r w:rsidR="00391088" w:rsidRPr="00F87000">
        <w:rPr>
          <w:rFonts w:eastAsia="Malgun Gothic"/>
          <w:bCs/>
          <w:lang w:eastAsia="ko-KR"/>
        </w:rPr>
        <w:t xml:space="preserve"> particularly the successful European Young Heritage Professionals Forum</w:t>
      </w:r>
      <w:r w:rsidR="00155CC6" w:rsidRPr="00F87000">
        <w:rPr>
          <w:rStyle w:val="FootnoteReference"/>
          <w:rFonts w:eastAsia="Malgun Gothic"/>
          <w:bCs/>
          <w:lang w:eastAsia="ko-KR"/>
        </w:rPr>
        <w:footnoteReference w:id="12"/>
      </w:r>
      <w:r w:rsidR="00391088" w:rsidRPr="00F87000">
        <w:rPr>
          <w:rFonts w:eastAsia="Malgun Gothic"/>
          <w:bCs/>
          <w:lang w:eastAsia="ko-KR"/>
        </w:rPr>
        <w:t xml:space="preserve"> </w:t>
      </w:r>
      <w:r w:rsidR="007D7217" w:rsidRPr="00F87000">
        <w:rPr>
          <w:rFonts w:eastAsia="Malgun Gothic"/>
          <w:bCs/>
          <w:lang w:eastAsia="ko-KR"/>
        </w:rPr>
        <w:t xml:space="preserve">held </w:t>
      </w:r>
      <w:r w:rsidR="00391088" w:rsidRPr="00F87000">
        <w:rPr>
          <w:rFonts w:eastAsia="Malgun Gothic"/>
          <w:bCs/>
          <w:lang w:eastAsia="ko-KR"/>
        </w:rPr>
        <w:t>in Zadar, Croatia</w:t>
      </w:r>
      <w:r w:rsidR="007D7217" w:rsidRPr="00F87000">
        <w:rPr>
          <w:rFonts w:eastAsia="Malgun Gothic"/>
          <w:bCs/>
          <w:lang w:eastAsia="ko-KR"/>
        </w:rPr>
        <w:t xml:space="preserve"> [in May 2019],</w:t>
      </w:r>
      <w:r w:rsidR="00391088" w:rsidRPr="00F87000">
        <w:rPr>
          <w:rFonts w:eastAsia="Malgun Gothic"/>
          <w:bCs/>
          <w:lang w:eastAsia="ko-KR"/>
        </w:rPr>
        <w:t xml:space="preserve"> and the recently launched project in Vienna with UNESCO </w:t>
      </w:r>
      <w:r w:rsidR="007D7217" w:rsidRPr="00F87000">
        <w:rPr>
          <w:rFonts w:eastAsia="Malgun Gothic"/>
          <w:bCs/>
          <w:lang w:eastAsia="ko-KR"/>
        </w:rPr>
        <w:t>A</w:t>
      </w:r>
      <w:r w:rsidR="00391088" w:rsidRPr="00F87000">
        <w:rPr>
          <w:rFonts w:eastAsia="Malgun Gothic"/>
          <w:bCs/>
          <w:lang w:eastAsia="ko-KR"/>
        </w:rPr>
        <w:t xml:space="preserve">ssociated </w:t>
      </w:r>
      <w:r w:rsidR="007D7217" w:rsidRPr="00F87000">
        <w:rPr>
          <w:rFonts w:eastAsia="Malgun Gothic"/>
          <w:bCs/>
          <w:lang w:eastAsia="ko-KR"/>
        </w:rPr>
        <w:t>S</w:t>
      </w:r>
      <w:r w:rsidR="00391088" w:rsidRPr="00F87000">
        <w:rPr>
          <w:rFonts w:eastAsia="Malgun Gothic"/>
          <w:bCs/>
          <w:lang w:eastAsia="ko-KR"/>
        </w:rPr>
        <w:t>chools on engaging youth for an inclusive and sustainable Europe</w:t>
      </w:r>
      <w:r w:rsidR="005F6EBB">
        <w:rPr>
          <w:rFonts w:eastAsia="Malgun Gothic"/>
          <w:bCs/>
          <w:lang w:eastAsia="ko-KR"/>
        </w:rPr>
        <w:t>,</w:t>
      </w:r>
      <w:r w:rsidR="007D7217" w:rsidRPr="00F87000">
        <w:rPr>
          <w:rStyle w:val="FootnoteReference"/>
          <w:rFonts w:eastAsia="Malgun Gothic"/>
          <w:bCs/>
          <w:lang w:eastAsia="ko-KR"/>
        </w:rPr>
        <w:footnoteReference w:id="13"/>
      </w:r>
      <w:r w:rsidR="00391088" w:rsidRPr="00F87000">
        <w:rPr>
          <w:rFonts w:eastAsia="Malgun Gothic"/>
          <w:bCs/>
          <w:lang w:eastAsia="ko-KR"/>
        </w:rPr>
        <w:t xml:space="preserve"> which </w:t>
      </w:r>
      <w:r w:rsidR="00155CC6" w:rsidRPr="00F87000">
        <w:rPr>
          <w:rFonts w:eastAsia="Malgun Gothic"/>
          <w:bCs/>
          <w:lang w:eastAsia="ko-KR"/>
        </w:rPr>
        <w:t xml:space="preserve">will </w:t>
      </w:r>
      <w:r w:rsidR="00391088" w:rsidRPr="00F87000">
        <w:rPr>
          <w:rFonts w:eastAsia="Malgun Gothic"/>
          <w:bCs/>
          <w:lang w:eastAsia="ko-KR"/>
        </w:rPr>
        <w:t xml:space="preserve">bring intangible cultural heritage closer to school communities across the European Union. </w:t>
      </w:r>
      <w:r w:rsidR="007D7217" w:rsidRPr="00F87000">
        <w:rPr>
          <w:rFonts w:eastAsia="Malgun Gothic"/>
          <w:bCs/>
          <w:lang w:eastAsia="ko-KR"/>
        </w:rPr>
        <w:t xml:space="preserve">The delegation also </w:t>
      </w:r>
      <w:r w:rsidR="00391088" w:rsidRPr="00F87000">
        <w:rPr>
          <w:rFonts w:eastAsia="Malgun Gothic"/>
          <w:bCs/>
          <w:lang w:eastAsia="ko-KR"/>
        </w:rPr>
        <w:t>continue</w:t>
      </w:r>
      <w:r w:rsidR="007D7217" w:rsidRPr="00F87000">
        <w:rPr>
          <w:rFonts w:eastAsia="Malgun Gothic"/>
          <w:bCs/>
          <w:lang w:eastAsia="ko-KR"/>
        </w:rPr>
        <w:t>d</w:t>
      </w:r>
      <w:r w:rsidR="00391088" w:rsidRPr="00F87000">
        <w:rPr>
          <w:rFonts w:eastAsia="Malgun Gothic"/>
          <w:bCs/>
          <w:lang w:eastAsia="ko-KR"/>
        </w:rPr>
        <w:t xml:space="preserve"> to support the focus on capacity</w:t>
      </w:r>
      <w:r w:rsidR="00FC328D">
        <w:rPr>
          <w:rFonts w:eastAsia="Malgun Gothic"/>
          <w:bCs/>
          <w:lang w:eastAsia="ko-KR"/>
        </w:rPr>
        <w:t xml:space="preserve"> </w:t>
      </w:r>
      <w:r w:rsidR="00391088" w:rsidRPr="00F87000">
        <w:rPr>
          <w:rFonts w:eastAsia="Malgun Gothic"/>
          <w:bCs/>
          <w:lang w:eastAsia="ko-KR"/>
        </w:rPr>
        <w:t xml:space="preserve">building and </w:t>
      </w:r>
      <w:r w:rsidR="007D7217" w:rsidRPr="00F87000">
        <w:rPr>
          <w:rFonts w:eastAsia="Malgun Gothic"/>
          <w:bCs/>
          <w:lang w:eastAsia="ko-KR"/>
        </w:rPr>
        <w:t xml:space="preserve">it </w:t>
      </w:r>
      <w:r w:rsidR="00391088" w:rsidRPr="00F87000">
        <w:rPr>
          <w:rFonts w:eastAsia="Malgun Gothic"/>
          <w:bCs/>
          <w:lang w:eastAsia="ko-KR"/>
        </w:rPr>
        <w:t>appreciate</w:t>
      </w:r>
      <w:r w:rsidR="007D7217" w:rsidRPr="00F87000">
        <w:rPr>
          <w:rFonts w:eastAsia="Malgun Gothic"/>
          <w:bCs/>
          <w:lang w:eastAsia="ko-KR"/>
        </w:rPr>
        <w:t>d</w:t>
      </w:r>
      <w:r w:rsidR="00391088" w:rsidRPr="00F87000">
        <w:rPr>
          <w:rFonts w:eastAsia="Malgun Gothic"/>
          <w:bCs/>
          <w:lang w:eastAsia="ko-KR"/>
        </w:rPr>
        <w:t xml:space="preserve"> the expansion of the facilitators’ network</w:t>
      </w:r>
      <w:r w:rsidR="007D7217" w:rsidRPr="00F87000">
        <w:rPr>
          <w:rFonts w:eastAsia="Malgun Gothic"/>
          <w:bCs/>
          <w:lang w:eastAsia="ko-KR"/>
        </w:rPr>
        <w:t xml:space="preserve">, adding that it was </w:t>
      </w:r>
      <w:r w:rsidR="00391088" w:rsidRPr="00F87000">
        <w:rPr>
          <w:rFonts w:eastAsia="Malgun Gothic"/>
          <w:bCs/>
          <w:lang w:eastAsia="ko-KR"/>
        </w:rPr>
        <w:t xml:space="preserve">satisfying to hear about the number of activities and the new training materials </w:t>
      </w:r>
      <w:r w:rsidR="007D7217" w:rsidRPr="00F87000">
        <w:rPr>
          <w:rFonts w:eastAsia="Malgun Gothic"/>
          <w:bCs/>
          <w:lang w:eastAsia="ko-KR"/>
        </w:rPr>
        <w:t xml:space="preserve">available </w:t>
      </w:r>
      <w:r w:rsidR="00391088" w:rsidRPr="00F87000">
        <w:rPr>
          <w:rFonts w:eastAsia="Malgun Gothic"/>
          <w:bCs/>
          <w:lang w:eastAsia="ko-KR"/>
        </w:rPr>
        <w:t>online</w:t>
      </w:r>
      <w:r w:rsidR="005F6EBB">
        <w:rPr>
          <w:rFonts w:eastAsia="Malgun Gothic"/>
          <w:bCs/>
          <w:lang w:eastAsia="ko-KR"/>
        </w:rPr>
        <w:t>.</w:t>
      </w:r>
      <w:r w:rsidR="007D7217" w:rsidRPr="00F87000">
        <w:rPr>
          <w:rStyle w:val="FootnoteReference"/>
          <w:rFonts w:eastAsia="Malgun Gothic"/>
          <w:bCs/>
          <w:lang w:eastAsia="ko-KR"/>
        </w:rPr>
        <w:footnoteReference w:id="14"/>
      </w:r>
      <w:r w:rsidR="00391088" w:rsidRPr="00F87000">
        <w:rPr>
          <w:rFonts w:eastAsia="Malgun Gothic"/>
          <w:bCs/>
          <w:lang w:eastAsia="ko-KR"/>
        </w:rPr>
        <w:t xml:space="preserve"> For networking with other actors, </w:t>
      </w:r>
      <w:r w:rsidR="008056D8" w:rsidRPr="00F87000">
        <w:rPr>
          <w:rFonts w:eastAsia="Malgun Gothic"/>
          <w:bCs/>
          <w:lang w:eastAsia="ko-KR"/>
        </w:rPr>
        <w:t>it</w:t>
      </w:r>
      <w:r w:rsidR="00391088" w:rsidRPr="00F87000">
        <w:rPr>
          <w:rFonts w:eastAsia="Malgun Gothic"/>
          <w:bCs/>
          <w:lang w:eastAsia="ko-KR"/>
        </w:rPr>
        <w:t xml:space="preserve"> welcome</w:t>
      </w:r>
      <w:r w:rsidR="008056D8" w:rsidRPr="00F87000">
        <w:rPr>
          <w:rFonts w:eastAsia="Malgun Gothic"/>
          <w:bCs/>
          <w:lang w:eastAsia="ko-KR"/>
        </w:rPr>
        <w:t>d</w:t>
      </w:r>
      <w:r w:rsidR="00391088" w:rsidRPr="00F87000">
        <w:rPr>
          <w:rFonts w:eastAsia="Malgun Gothic"/>
          <w:bCs/>
          <w:lang w:eastAsia="ko-KR"/>
        </w:rPr>
        <w:t xml:space="preserve"> the cooperation with 66 universities. Furthermore, </w:t>
      </w:r>
      <w:r w:rsidR="008056D8" w:rsidRPr="00F87000">
        <w:rPr>
          <w:rFonts w:eastAsia="Malgun Gothic"/>
          <w:bCs/>
          <w:lang w:eastAsia="ko-KR"/>
        </w:rPr>
        <w:t xml:space="preserve">it </w:t>
      </w:r>
      <w:r w:rsidR="00391088" w:rsidRPr="00F87000">
        <w:rPr>
          <w:rFonts w:eastAsia="Malgun Gothic"/>
          <w:bCs/>
          <w:lang w:eastAsia="ko-KR"/>
        </w:rPr>
        <w:t>agree</w:t>
      </w:r>
      <w:r w:rsidR="008056D8" w:rsidRPr="00F87000">
        <w:rPr>
          <w:rFonts w:eastAsia="Malgun Gothic"/>
          <w:bCs/>
          <w:lang w:eastAsia="ko-KR"/>
        </w:rPr>
        <w:t>d</w:t>
      </w:r>
      <w:r w:rsidR="00391088" w:rsidRPr="00F87000">
        <w:rPr>
          <w:rFonts w:eastAsia="Malgun Gothic"/>
          <w:bCs/>
          <w:lang w:eastAsia="ko-KR"/>
        </w:rPr>
        <w:t xml:space="preserve"> with strengthening the partnership with </w:t>
      </w:r>
      <w:r w:rsidR="00FC328D">
        <w:rPr>
          <w:rFonts w:eastAsia="Malgun Gothic"/>
          <w:bCs/>
          <w:lang w:eastAsia="ko-KR"/>
        </w:rPr>
        <w:t>c</w:t>
      </w:r>
      <w:r w:rsidR="00391088" w:rsidRPr="00F87000">
        <w:rPr>
          <w:rFonts w:eastAsia="Malgun Gothic"/>
          <w:bCs/>
          <w:lang w:eastAsia="ko-KR"/>
        </w:rPr>
        <w:t>ategory 2 centres, governments, museums and heritage institutions for regionalizing capacity</w:t>
      </w:r>
      <w:r w:rsidR="008056D8" w:rsidRPr="00F87000">
        <w:rPr>
          <w:rFonts w:eastAsia="Malgun Gothic"/>
          <w:bCs/>
          <w:lang w:eastAsia="ko-KR"/>
        </w:rPr>
        <w:t>-</w:t>
      </w:r>
      <w:r w:rsidR="00391088" w:rsidRPr="00F87000">
        <w:rPr>
          <w:rFonts w:eastAsia="Malgun Gothic"/>
          <w:bCs/>
          <w:lang w:eastAsia="ko-KR"/>
        </w:rPr>
        <w:t xml:space="preserve">building. However, the potential of </w:t>
      </w:r>
      <w:r w:rsidR="008056D8" w:rsidRPr="00F87000">
        <w:rPr>
          <w:rFonts w:eastAsia="Malgun Gothic"/>
          <w:bCs/>
          <w:lang w:eastAsia="ko-KR"/>
        </w:rPr>
        <w:t>UNESCO N</w:t>
      </w:r>
      <w:r w:rsidR="00391088" w:rsidRPr="00F87000">
        <w:rPr>
          <w:rFonts w:eastAsia="Malgun Gothic"/>
          <w:bCs/>
          <w:lang w:eastAsia="ko-KR"/>
        </w:rPr>
        <w:t xml:space="preserve">ational </w:t>
      </w:r>
      <w:r w:rsidR="008056D8" w:rsidRPr="00F87000">
        <w:rPr>
          <w:rFonts w:eastAsia="Malgun Gothic"/>
          <w:bCs/>
          <w:lang w:eastAsia="ko-KR"/>
        </w:rPr>
        <w:t>C</w:t>
      </w:r>
      <w:r w:rsidR="00391088" w:rsidRPr="00F87000">
        <w:rPr>
          <w:rFonts w:eastAsia="Malgun Gothic"/>
          <w:bCs/>
          <w:lang w:eastAsia="ko-KR"/>
        </w:rPr>
        <w:t xml:space="preserve">ommissions for reaching </w:t>
      </w:r>
      <w:r w:rsidR="008056D8" w:rsidRPr="00F87000">
        <w:rPr>
          <w:rFonts w:eastAsia="Malgun Gothic"/>
          <w:bCs/>
          <w:lang w:eastAsia="ko-KR"/>
        </w:rPr>
        <w:t xml:space="preserve">these </w:t>
      </w:r>
      <w:r w:rsidR="00391088" w:rsidRPr="00F87000">
        <w:rPr>
          <w:rFonts w:eastAsia="Malgun Gothic"/>
          <w:bCs/>
          <w:lang w:eastAsia="ko-KR"/>
        </w:rPr>
        <w:t xml:space="preserve">goals </w:t>
      </w:r>
      <w:r w:rsidR="008056D8" w:rsidRPr="00F87000">
        <w:rPr>
          <w:rFonts w:eastAsia="Malgun Gothic"/>
          <w:bCs/>
          <w:lang w:eastAsia="ko-KR"/>
        </w:rPr>
        <w:t>should not be overlooked</w:t>
      </w:r>
      <w:r w:rsidR="00391088" w:rsidRPr="00F87000">
        <w:rPr>
          <w:rFonts w:eastAsia="Malgun Gothic"/>
          <w:bCs/>
          <w:lang w:eastAsia="ko-KR"/>
        </w:rPr>
        <w:t xml:space="preserve">. </w:t>
      </w:r>
      <w:r w:rsidR="008056D8" w:rsidRPr="00F87000">
        <w:rPr>
          <w:rFonts w:eastAsia="Malgun Gothic"/>
          <w:bCs/>
          <w:lang w:eastAsia="ko-KR"/>
        </w:rPr>
        <w:t xml:space="preserve">The delegation was </w:t>
      </w:r>
      <w:r w:rsidR="00391088" w:rsidRPr="00F87000">
        <w:rPr>
          <w:rFonts w:eastAsia="Malgun Gothic"/>
          <w:bCs/>
          <w:lang w:eastAsia="ko-KR"/>
        </w:rPr>
        <w:t>also in favo</w:t>
      </w:r>
      <w:r w:rsidR="008056D8" w:rsidRPr="00F87000">
        <w:rPr>
          <w:rFonts w:eastAsia="Malgun Gothic"/>
          <w:bCs/>
          <w:lang w:eastAsia="ko-KR"/>
        </w:rPr>
        <w:t>u</w:t>
      </w:r>
      <w:r w:rsidR="00391088" w:rsidRPr="00F87000">
        <w:rPr>
          <w:rFonts w:eastAsia="Malgun Gothic"/>
          <w:bCs/>
          <w:lang w:eastAsia="ko-KR"/>
        </w:rPr>
        <w:t>r of exploring new ideas for lighter ways of sharing safeguarding practices</w:t>
      </w:r>
      <w:r w:rsidR="008056D8" w:rsidRPr="00F87000">
        <w:rPr>
          <w:rFonts w:eastAsia="Malgun Gothic"/>
          <w:bCs/>
          <w:lang w:eastAsia="ko-KR"/>
        </w:rPr>
        <w:t xml:space="preserve">, which </w:t>
      </w:r>
      <w:r w:rsidR="00391088" w:rsidRPr="00F87000">
        <w:rPr>
          <w:rFonts w:eastAsia="Malgun Gothic"/>
          <w:bCs/>
          <w:lang w:eastAsia="ko-KR"/>
        </w:rPr>
        <w:t>can help shar</w:t>
      </w:r>
      <w:r w:rsidR="008056D8" w:rsidRPr="00F87000">
        <w:rPr>
          <w:rFonts w:eastAsia="Malgun Gothic"/>
          <w:bCs/>
          <w:lang w:eastAsia="ko-KR"/>
        </w:rPr>
        <w:t>e</w:t>
      </w:r>
      <w:r w:rsidR="00391088" w:rsidRPr="00F87000">
        <w:rPr>
          <w:rFonts w:eastAsia="Malgun Gothic"/>
          <w:bCs/>
          <w:lang w:eastAsia="ko-KR"/>
        </w:rPr>
        <w:t xml:space="preserve"> good practices </w:t>
      </w:r>
      <w:r w:rsidR="008056D8" w:rsidRPr="00F87000">
        <w:rPr>
          <w:rFonts w:eastAsia="Malgun Gothic"/>
          <w:bCs/>
          <w:lang w:eastAsia="ko-KR"/>
        </w:rPr>
        <w:t xml:space="preserve">at </w:t>
      </w:r>
      <w:r w:rsidR="00391088" w:rsidRPr="00F87000">
        <w:rPr>
          <w:rFonts w:eastAsia="Malgun Gothic"/>
          <w:bCs/>
          <w:lang w:eastAsia="ko-KR"/>
        </w:rPr>
        <w:t xml:space="preserve">local or regional levels. A recurring topic </w:t>
      </w:r>
      <w:r w:rsidR="008056D8" w:rsidRPr="00F87000">
        <w:rPr>
          <w:rFonts w:eastAsia="Malgun Gothic"/>
          <w:bCs/>
          <w:lang w:eastAsia="ko-KR"/>
        </w:rPr>
        <w:t xml:space="preserve">that is important for Austria </w:t>
      </w:r>
      <w:r w:rsidR="00391088" w:rsidRPr="00F87000">
        <w:rPr>
          <w:rFonts w:eastAsia="Malgun Gothic"/>
          <w:bCs/>
          <w:lang w:eastAsia="ko-KR"/>
        </w:rPr>
        <w:t>in the next years will be the protection of culture and the promotion of cultural pluralism in emergency situations</w:t>
      </w:r>
      <w:r w:rsidR="008056D8" w:rsidRPr="00F87000">
        <w:rPr>
          <w:rFonts w:eastAsia="Malgun Gothic"/>
          <w:bCs/>
          <w:lang w:eastAsia="ko-KR"/>
        </w:rPr>
        <w:t xml:space="preserve"> such as </w:t>
      </w:r>
      <w:r w:rsidR="00391088" w:rsidRPr="00F87000">
        <w:rPr>
          <w:rFonts w:eastAsia="Malgun Gothic"/>
          <w:bCs/>
          <w:lang w:eastAsia="ko-KR"/>
        </w:rPr>
        <w:t xml:space="preserve">armed conflicts, natural or </w:t>
      </w:r>
      <w:r w:rsidR="008056D8" w:rsidRPr="00F87000">
        <w:rPr>
          <w:rFonts w:eastAsia="Malgun Gothic"/>
          <w:bCs/>
          <w:lang w:eastAsia="ko-KR"/>
        </w:rPr>
        <w:t xml:space="preserve">human-induced </w:t>
      </w:r>
      <w:r w:rsidR="00391088" w:rsidRPr="00F87000">
        <w:rPr>
          <w:rFonts w:eastAsia="Malgun Gothic"/>
          <w:bCs/>
          <w:lang w:eastAsia="ko-KR"/>
        </w:rPr>
        <w:lastRenderedPageBreak/>
        <w:t xml:space="preserve">hazards. </w:t>
      </w:r>
      <w:r w:rsidR="008056D8" w:rsidRPr="00F87000">
        <w:rPr>
          <w:rFonts w:eastAsia="Malgun Gothic"/>
          <w:bCs/>
          <w:lang w:eastAsia="ko-KR"/>
        </w:rPr>
        <w:t xml:space="preserve">The delegation </w:t>
      </w:r>
      <w:r w:rsidR="00391088" w:rsidRPr="00F87000">
        <w:rPr>
          <w:rFonts w:eastAsia="Malgun Gothic"/>
          <w:bCs/>
          <w:lang w:eastAsia="ko-KR"/>
        </w:rPr>
        <w:t>welcome</w:t>
      </w:r>
      <w:r w:rsidR="008056D8" w:rsidRPr="00F87000">
        <w:rPr>
          <w:rFonts w:eastAsia="Malgun Gothic"/>
          <w:bCs/>
          <w:lang w:eastAsia="ko-KR"/>
        </w:rPr>
        <w:t>d</w:t>
      </w:r>
      <w:r w:rsidR="00391088" w:rsidRPr="00F87000">
        <w:rPr>
          <w:rFonts w:eastAsia="Malgun Gothic"/>
          <w:bCs/>
          <w:lang w:eastAsia="ko-KR"/>
        </w:rPr>
        <w:t xml:space="preserve"> the contribution of </w:t>
      </w:r>
      <w:r w:rsidR="008056D8" w:rsidRPr="00F87000">
        <w:rPr>
          <w:rFonts w:eastAsia="Malgun Gothic"/>
          <w:bCs/>
          <w:lang w:eastAsia="ko-KR"/>
        </w:rPr>
        <w:t xml:space="preserve">the </w:t>
      </w:r>
      <w:r w:rsidR="00155CC6" w:rsidRPr="00F87000">
        <w:rPr>
          <w:rFonts w:eastAsia="Malgun Gothic"/>
          <w:bCs/>
          <w:lang w:eastAsia="ko-KR"/>
        </w:rPr>
        <w:t xml:space="preserve">2003 </w:t>
      </w:r>
      <w:r w:rsidR="00391088" w:rsidRPr="00F87000">
        <w:rPr>
          <w:rFonts w:eastAsia="Malgun Gothic"/>
          <w:bCs/>
          <w:lang w:eastAsia="ko-KR"/>
        </w:rPr>
        <w:t>Convention to this important topic for preparedness, resilience and reconciliation</w:t>
      </w:r>
      <w:r w:rsidR="008056D8" w:rsidRPr="00F87000">
        <w:rPr>
          <w:rFonts w:eastAsia="Malgun Gothic"/>
          <w:bCs/>
          <w:lang w:eastAsia="ko-KR"/>
        </w:rPr>
        <w:t xml:space="preserve">, as well as intangible cultural heritage </w:t>
      </w:r>
      <w:r w:rsidR="00391088" w:rsidRPr="00F87000">
        <w:rPr>
          <w:rFonts w:eastAsia="Malgun Gothic"/>
          <w:bCs/>
          <w:lang w:eastAsia="ko-KR"/>
        </w:rPr>
        <w:t xml:space="preserve">in urban contexts. </w:t>
      </w:r>
      <w:r w:rsidR="008056D8" w:rsidRPr="00F87000">
        <w:rPr>
          <w:rFonts w:eastAsia="Malgun Gothic"/>
          <w:bCs/>
          <w:lang w:eastAsia="ko-KR"/>
        </w:rPr>
        <w:t>Moreover, it found t</w:t>
      </w:r>
      <w:r w:rsidR="00391088" w:rsidRPr="00F87000">
        <w:rPr>
          <w:rFonts w:eastAsia="Malgun Gothic"/>
          <w:bCs/>
          <w:lang w:eastAsia="ko-KR"/>
        </w:rPr>
        <w:t xml:space="preserve">he pilot project for community-based inventorying in urban areas very interesting. </w:t>
      </w:r>
      <w:r w:rsidR="008056D8" w:rsidRPr="00F87000">
        <w:rPr>
          <w:rFonts w:eastAsia="Malgun Gothic"/>
          <w:bCs/>
          <w:lang w:eastAsia="ko-KR"/>
        </w:rPr>
        <w:t xml:space="preserve">With </w:t>
      </w:r>
      <w:r w:rsidR="00391088" w:rsidRPr="00F87000">
        <w:rPr>
          <w:rFonts w:eastAsia="Malgun Gothic"/>
          <w:bCs/>
          <w:lang w:eastAsia="ko-KR"/>
        </w:rPr>
        <w:t xml:space="preserve">regard </w:t>
      </w:r>
      <w:r w:rsidR="008056D8" w:rsidRPr="00F87000">
        <w:rPr>
          <w:rFonts w:eastAsia="Malgun Gothic"/>
          <w:bCs/>
          <w:lang w:eastAsia="ko-KR"/>
        </w:rPr>
        <w:t xml:space="preserve">to </w:t>
      </w:r>
      <w:r w:rsidR="00391088" w:rsidRPr="00F87000">
        <w:rPr>
          <w:rFonts w:eastAsia="Malgun Gothic"/>
          <w:bCs/>
          <w:lang w:eastAsia="ko-KR"/>
        </w:rPr>
        <w:t>the monitoring of the Convention</w:t>
      </w:r>
      <w:r w:rsidR="008056D8" w:rsidRPr="00F87000">
        <w:rPr>
          <w:rFonts w:eastAsia="Malgun Gothic"/>
          <w:bCs/>
          <w:lang w:eastAsia="ko-KR"/>
        </w:rPr>
        <w:t xml:space="preserve">, </w:t>
      </w:r>
      <w:r w:rsidR="00155CC6" w:rsidRPr="00F87000">
        <w:rPr>
          <w:rFonts w:eastAsia="Malgun Gothic"/>
          <w:bCs/>
          <w:lang w:eastAsia="ko-KR"/>
        </w:rPr>
        <w:t xml:space="preserve">it </w:t>
      </w:r>
      <w:r w:rsidR="00391088" w:rsidRPr="00F87000">
        <w:rPr>
          <w:rFonts w:eastAsia="Malgun Gothic"/>
          <w:bCs/>
          <w:lang w:eastAsia="ko-KR"/>
        </w:rPr>
        <w:t>very much look</w:t>
      </w:r>
      <w:r w:rsidR="00155CC6" w:rsidRPr="00F87000">
        <w:rPr>
          <w:rFonts w:eastAsia="Malgun Gothic"/>
          <w:bCs/>
          <w:lang w:eastAsia="ko-KR"/>
        </w:rPr>
        <w:t>ed</w:t>
      </w:r>
      <w:r w:rsidR="00391088" w:rsidRPr="00F87000">
        <w:rPr>
          <w:rFonts w:eastAsia="Malgun Gothic"/>
          <w:bCs/>
          <w:lang w:eastAsia="ko-KR"/>
        </w:rPr>
        <w:t xml:space="preserve"> forward to the new reporting system based on regions aligned with the </w:t>
      </w:r>
      <w:r w:rsidR="00FC328D">
        <w:rPr>
          <w:rFonts w:eastAsia="Malgun Gothic"/>
          <w:bCs/>
          <w:lang w:eastAsia="ko-KR"/>
        </w:rPr>
        <w:t>o</w:t>
      </w:r>
      <w:r w:rsidR="00391088" w:rsidRPr="00F87000">
        <w:rPr>
          <w:rFonts w:eastAsia="Malgun Gothic"/>
          <w:bCs/>
          <w:lang w:eastAsia="ko-KR"/>
        </w:rPr>
        <w:t>verall results framework and facilitated by regional workshops, capacity</w:t>
      </w:r>
      <w:r w:rsidR="00FC328D">
        <w:rPr>
          <w:rFonts w:eastAsia="Malgun Gothic"/>
          <w:bCs/>
          <w:lang w:eastAsia="ko-KR"/>
        </w:rPr>
        <w:t xml:space="preserve"> </w:t>
      </w:r>
      <w:r w:rsidR="00391088" w:rsidRPr="00F87000">
        <w:rPr>
          <w:rFonts w:eastAsia="Malgun Gothic"/>
          <w:bCs/>
          <w:lang w:eastAsia="ko-KR"/>
        </w:rPr>
        <w:t xml:space="preserve">building and peer learning. Finally, </w:t>
      </w:r>
      <w:r w:rsidR="008056D8" w:rsidRPr="00F87000">
        <w:rPr>
          <w:rFonts w:eastAsia="Malgun Gothic"/>
          <w:bCs/>
          <w:lang w:eastAsia="ko-KR"/>
        </w:rPr>
        <w:t xml:space="preserve">the delegation </w:t>
      </w:r>
      <w:r w:rsidR="00391088" w:rsidRPr="00F87000">
        <w:rPr>
          <w:rFonts w:eastAsia="Malgun Gothic"/>
          <w:bCs/>
          <w:lang w:eastAsia="ko-KR"/>
        </w:rPr>
        <w:t>congratulate</w:t>
      </w:r>
      <w:r w:rsidR="008056D8" w:rsidRPr="00F87000">
        <w:rPr>
          <w:rFonts w:eastAsia="Malgun Gothic"/>
          <w:bCs/>
          <w:lang w:eastAsia="ko-KR"/>
        </w:rPr>
        <w:t>d</w:t>
      </w:r>
      <w:r w:rsidR="00391088" w:rsidRPr="00F87000">
        <w:rPr>
          <w:rFonts w:eastAsia="Malgun Gothic"/>
          <w:bCs/>
          <w:lang w:eastAsia="ko-KR"/>
        </w:rPr>
        <w:t xml:space="preserve"> the Secretariat </w:t>
      </w:r>
      <w:r w:rsidR="008056D8" w:rsidRPr="00F87000">
        <w:rPr>
          <w:rFonts w:eastAsia="Malgun Gothic"/>
          <w:bCs/>
          <w:lang w:eastAsia="ko-KR"/>
        </w:rPr>
        <w:t xml:space="preserve">for </w:t>
      </w:r>
      <w:r w:rsidR="00391088" w:rsidRPr="00F87000">
        <w:rPr>
          <w:rFonts w:eastAsia="Malgun Gothic"/>
          <w:bCs/>
          <w:lang w:eastAsia="ko-KR"/>
        </w:rPr>
        <w:t>the new outreach and communications strategy, particularly the project, Dive into Intangible Cultural Heritage.</w:t>
      </w:r>
    </w:p>
    <w:p w14:paraId="678ECB92" w14:textId="0B66320F" w:rsidR="008056D8" w:rsidRPr="00F87000" w:rsidRDefault="00967EA8" w:rsidP="008056D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Senegal</w:t>
      </w:r>
      <w:r w:rsidR="008056D8" w:rsidRPr="00F87000">
        <w:rPr>
          <w:color w:val="000000" w:themeColor="text1"/>
        </w:rPr>
        <w:t xml:space="preserve"> congratulated the Chairperson on her leadership and thanked the Government of Colombia for its warm welcome and the perfect organization of this fourteenth session. It congratulated the Secretary and the Secretariat for the detailed and informative report. The delegation spoke of its particular interest in the thematic topic of intangible cultural heritage and education, adding that [on a personal level] he had the privilege to attend an excellent sub-regional workshop at the </w:t>
      </w:r>
      <w:r w:rsidR="00764FAA" w:rsidRPr="00F87000">
        <w:rPr>
          <w:color w:val="000000" w:themeColor="text1"/>
        </w:rPr>
        <w:t xml:space="preserve">UNESCO </w:t>
      </w:r>
      <w:r w:rsidR="008056D8" w:rsidRPr="00F87000">
        <w:rPr>
          <w:color w:val="000000" w:themeColor="text1"/>
        </w:rPr>
        <w:t xml:space="preserve">Dakar Office on this topic. </w:t>
      </w:r>
      <w:r w:rsidR="00672169" w:rsidRPr="00F87000">
        <w:rPr>
          <w:color w:val="000000" w:themeColor="text1"/>
        </w:rPr>
        <w:t xml:space="preserve">Moreover, it was widely </w:t>
      </w:r>
      <w:r w:rsidR="008056D8" w:rsidRPr="00F87000">
        <w:rPr>
          <w:color w:val="000000" w:themeColor="text1"/>
        </w:rPr>
        <w:t>recognize</w:t>
      </w:r>
      <w:r w:rsidR="00672169" w:rsidRPr="00F87000">
        <w:rPr>
          <w:color w:val="000000" w:themeColor="text1"/>
        </w:rPr>
        <w:t>d</w:t>
      </w:r>
      <w:r w:rsidR="008056D8" w:rsidRPr="00F87000">
        <w:rPr>
          <w:color w:val="000000" w:themeColor="text1"/>
        </w:rPr>
        <w:t xml:space="preserve"> that education </w:t>
      </w:r>
      <w:r w:rsidR="00672169" w:rsidRPr="00F87000">
        <w:rPr>
          <w:color w:val="000000" w:themeColor="text1"/>
        </w:rPr>
        <w:t xml:space="preserve">will be </w:t>
      </w:r>
      <w:r w:rsidR="008056D8" w:rsidRPr="00F87000">
        <w:rPr>
          <w:color w:val="000000" w:themeColor="text1"/>
        </w:rPr>
        <w:t xml:space="preserve">an extremely important vehicle in the implementation of </w:t>
      </w:r>
      <w:r w:rsidR="00672169" w:rsidRPr="00F87000">
        <w:rPr>
          <w:color w:val="000000" w:themeColor="text1"/>
        </w:rPr>
        <w:t xml:space="preserve">the </w:t>
      </w:r>
      <w:r w:rsidR="008056D8" w:rsidRPr="00F87000">
        <w:rPr>
          <w:color w:val="000000" w:themeColor="text1"/>
        </w:rPr>
        <w:t xml:space="preserve">Convention, helping to promote the values </w:t>
      </w:r>
      <w:r w:rsidR="00764FAA" w:rsidRPr="00F87000">
        <w:rPr>
          <w:color w:val="000000" w:themeColor="text1"/>
        </w:rPr>
        <w:t xml:space="preserve">that </w:t>
      </w:r>
      <w:r w:rsidR="00672169" w:rsidRPr="00F87000">
        <w:rPr>
          <w:color w:val="000000" w:themeColor="text1"/>
        </w:rPr>
        <w:t xml:space="preserve">intangible cultural heritage </w:t>
      </w:r>
      <w:r w:rsidR="008056D8" w:rsidRPr="00F87000">
        <w:rPr>
          <w:color w:val="000000" w:themeColor="text1"/>
        </w:rPr>
        <w:t xml:space="preserve">conveys. </w:t>
      </w:r>
      <w:r w:rsidR="00672169" w:rsidRPr="00F87000">
        <w:rPr>
          <w:color w:val="000000" w:themeColor="text1"/>
        </w:rPr>
        <w:t xml:space="preserve">It was noted that during its last inventory, Senegal had developed some educational modules on inventoried elements that it wished to test in at least three elementary schools with the Ministry of National Education in collaboration with the UNESCO Dakar Office. </w:t>
      </w:r>
      <w:r w:rsidR="00764FAA" w:rsidRPr="00F87000">
        <w:rPr>
          <w:color w:val="000000" w:themeColor="text1"/>
        </w:rPr>
        <w:t xml:space="preserve">It </w:t>
      </w:r>
      <w:r w:rsidR="00672169" w:rsidRPr="00F87000">
        <w:rPr>
          <w:color w:val="000000" w:themeColor="text1"/>
        </w:rPr>
        <w:t>was convinced that this pilot teaching experience around these modules, which included a choice of tales</w:t>
      </w:r>
      <w:r w:rsidR="00764FAA" w:rsidRPr="00F87000">
        <w:rPr>
          <w:color w:val="000000" w:themeColor="text1"/>
        </w:rPr>
        <w:t xml:space="preserve"> (an </w:t>
      </w:r>
      <w:r w:rsidR="00672169" w:rsidRPr="00F87000">
        <w:rPr>
          <w:color w:val="000000" w:themeColor="text1"/>
        </w:rPr>
        <w:t>extremely important vehicle for intangible heritage in Africa</w:t>
      </w:r>
      <w:r w:rsidR="00764FAA" w:rsidRPr="00F87000">
        <w:rPr>
          <w:color w:val="000000" w:themeColor="text1"/>
        </w:rPr>
        <w:t>)</w:t>
      </w:r>
      <w:r w:rsidR="00672169" w:rsidRPr="00F87000">
        <w:rPr>
          <w:color w:val="000000" w:themeColor="text1"/>
        </w:rPr>
        <w:t xml:space="preserve"> would </w:t>
      </w:r>
      <w:r w:rsidR="00764FAA" w:rsidRPr="00F87000">
        <w:rPr>
          <w:color w:val="000000" w:themeColor="text1"/>
        </w:rPr>
        <w:t xml:space="preserve">serve as </w:t>
      </w:r>
      <w:r w:rsidR="00672169" w:rsidRPr="00F87000">
        <w:rPr>
          <w:color w:val="000000" w:themeColor="text1"/>
        </w:rPr>
        <w:t xml:space="preserve">a good practice that could </w:t>
      </w:r>
      <w:r w:rsidR="00764FAA" w:rsidRPr="00F87000">
        <w:rPr>
          <w:color w:val="000000" w:themeColor="text1"/>
        </w:rPr>
        <w:t xml:space="preserve">be </w:t>
      </w:r>
      <w:r w:rsidR="00672169" w:rsidRPr="00F87000">
        <w:rPr>
          <w:color w:val="000000" w:themeColor="text1"/>
        </w:rPr>
        <w:t>share</w:t>
      </w:r>
      <w:r w:rsidR="00764FAA" w:rsidRPr="00F87000">
        <w:rPr>
          <w:color w:val="000000" w:themeColor="text1"/>
        </w:rPr>
        <w:t>d</w:t>
      </w:r>
      <w:r w:rsidR="00672169" w:rsidRPr="00F87000">
        <w:rPr>
          <w:color w:val="000000" w:themeColor="text1"/>
        </w:rPr>
        <w:t xml:space="preserve"> with other States. The delegation emphasized the importance of capacity-building, an essential element for the implementation of the Convention</w:t>
      </w:r>
      <w:r w:rsidR="00764FAA" w:rsidRPr="00F87000">
        <w:rPr>
          <w:color w:val="000000" w:themeColor="text1"/>
        </w:rPr>
        <w:t>.</w:t>
      </w:r>
      <w:r w:rsidR="00672169" w:rsidRPr="00F87000">
        <w:rPr>
          <w:color w:val="000000" w:themeColor="text1"/>
        </w:rPr>
        <w:t xml:space="preserve"> </w:t>
      </w:r>
      <w:r w:rsidR="00764FAA" w:rsidRPr="00F87000">
        <w:rPr>
          <w:color w:val="000000" w:themeColor="text1"/>
        </w:rPr>
        <w:t xml:space="preserve">Moreover, </w:t>
      </w:r>
      <w:r w:rsidR="00672169" w:rsidRPr="00F87000">
        <w:rPr>
          <w:color w:val="000000" w:themeColor="text1"/>
        </w:rPr>
        <w:t xml:space="preserve">Senegal </w:t>
      </w:r>
      <w:r w:rsidR="00764FAA" w:rsidRPr="00F87000">
        <w:rPr>
          <w:color w:val="000000" w:themeColor="text1"/>
        </w:rPr>
        <w:t xml:space="preserve">had </w:t>
      </w:r>
      <w:r w:rsidR="00672169" w:rsidRPr="00F87000">
        <w:rPr>
          <w:color w:val="000000" w:themeColor="text1"/>
        </w:rPr>
        <w:t>benefited from capacity-building</w:t>
      </w:r>
      <w:r w:rsidR="00764FAA" w:rsidRPr="00F87000">
        <w:rPr>
          <w:color w:val="000000" w:themeColor="text1"/>
        </w:rPr>
        <w:t xml:space="preserve">, </w:t>
      </w:r>
      <w:r w:rsidR="00672169" w:rsidRPr="00F87000">
        <w:rPr>
          <w:color w:val="000000" w:themeColor="text1"/>
        </w:rPr>
        <w:t>resulting in well-established national expertise compris</w:t>
      </w:r>
      <w:r w:rsidR="00764FAA" w:rsidRPr="00F87000">
        <w:rPr>
          <w:color w:val="000000" w:themeColor="text1"/>
        </w:rPr>
        <w:t>ing</w:t>
      </w:r>
      <w:r w:rsidR="00672169" w:rsidRPr="00F87000">
        <w:rPr>
          <w:color w:val="000000" w:themeColor="text1"/>
        </w:rPr>
        <w:t xml:space="preserve"> a range of cultural and institutional actors, including NGOs</w:t>
      </w:r>
      <w:r w:rsidR="00764FAA" w:rsidRPr="00F87000">
        <w:rPr>
          <w:color w:val="000000" w:themeColor="text1"/>
        </w:rPr>
        <w:t>,</w:t>
      </w:r>
      <w:r w:rsidR="00672169" w:rsidRPr="00F87000">
        <w:rPr>
          <w:color w:val="000000" w:themeColor="text1"/>
        </w:rPr>
        <w:t xml:space="preserve"> working on the implementation of the Convention through a national commission for the safeguarding of intangible cultural heritage established by presidential decree.</w:t>
      </w:r>
    </w:p>
    <w:p w14:paraId="439BD8EF" w14:textId="63D7716A" w:rsidR="00391088" w:rsidRPr="00F87000" w:rsidRDefault="00DD176F"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Poland</w:t>
      </w:r>
      <w:r w:rsidR="00391088" w:rsidRPr="00F87000">
        <w:rPr>
          <w:bCs/>
        </w:rPr>
        <w:t xml:space="preserve"> commend</w:t>
      </w:r>
      <w:r w:rsidR="00672169" w:rsidRPr="00F87000">
        <w:rPr>
          <w:bCs/>
        </w:rPr>
        <w:t>ed</w:t>
      </w:r>
      <w:r w:rsidR="00391088" w:rsidRPr="00F87000">
        <w:rPr>
          <w:bCs/>
        </w:rPr>
        <w:t xml:space="preserve"> the </w:t>
      </w:r>
      <w:r w:rsidR="00672169" w:rsidRPr="00F87000">
        <w:rPr>
          <w:bCs/>
        </w:rPr>
        <w:t>G</w:t>
      </w:r>
      <w:r w:rsidR="00391088" w:rsidRPr="00F87000">
        <w:rPr>
          <w:bCs/>
        </w:rPr>
        <w:t xml:space="preserve">overnment of Colombia and its people for their hospitality and the excellent </w:t>
      </w:r>
      <w:r w:rsidR="00672169" w:rsidRPr="00F87000">
        <w:rPr>
          <w:bCs/>
        </w:rPr>
        <w:t xml:space="preserve">organization of the </w:t>
      </w:r>
      <w:r w:rsidR="00391088" w:rsidRPr="00F87000">
        <w:rPr>
          <w:bCs/>
        </w:rPr>
        <w:t>meeting</w:t>
      </w:r>
      <w:r w:rsidR="00632B31" w:rsidRPr="00F87000">
        <w:rPr>
          <w:bCs/>
        </w:rPr>
        <w:t xml:space="preserve">, personally thanking the Chairperson </w:t>
      </w:r>
      <w:r w:rsidR="00391088" w:rsidRPr="00F87000">
        <w:rPr>
          <w:bCs/>
        </w:rPr>
        <w:t xml:space="preserve">for </w:t>
      </w:r>
      <w:r w:rsidR="00632B31" w:rsidRPr="00F87000">
        <w:rPr>
          <w:bCs/>
        </w:rPr>
        <w:t xml:space="preserve">her </w:t>
      </w:r>
      <w:r w:rsidR="00391088" w:rsidRPr="00F87000">
        <w:rPr>
          <w:bCs/>
        </w:rPr>
        <w:t>work</w:t>
      </w:r>
      <w:r w:rsidR="00632B31" w:rsidRPr="00F87000">
        <w:rPr>
          <w:bCs/>
        </w:rPr>
        <w:t>.</w:t>
      </w:r>
      <w:r w:rsidR="00391088" w:rsidRPr="00F87000">
        <w:rPr>
          <w:bCs/>
        </w:rPr>
        <w:t xml:space="preserve"> </w:t>
      </w:r>
      <w:r w:rsidR="00632B31" w:rsidRPr="00F87000">
        <w:rPr>
          <w:bCs/>
        </w:rPr>
        <w:t xml:space="preserve">It </w:t>
      </w:r>
      <w:r w:rsidR="00391088" w:rsidRPr="00F87000">
        <w:rPr>
          <w:bCs/>
        </w:rPr>
        <w:t>thank</w:t>
      </w:r>
      <w:r w:rsidR="00632B31" w:rsidRPr="00F87000">
        <w:rPr>
          <w:bCs/>
        </w:rPr>
        <w:t>ed</w:t>
      </w:r>
      <w:r w:rsidR="00391088" w:rsidRPr="00F87000">
        <w:rPr>
          <w:bCs/>
        </w:rPr>
        <w:t xml:space="preserve"> the Secretariat for its very rich </w:t>
      </w:r>
      <w:r w:rsidR="00632B31" w:rsidRPr="00F87000">
        <w:rPr>
          <w:bCs/>
        </w:rPr>
        <w:t xml:space="preserve">report on its </w:t>
      </w:r>
      <w:r w:rsidR="00391088" w:rsidRPr="00F87000">
        <w:rPr>
          <w:bCs/>
        </w:rPr>
        <w:t>activit</w:t>
      </w:r>
      <w:r w:rsidR="00632B31" w:rsidRPr="00F87000">
        <w:rPr>
          <w:bCs/>
        </w:rPr>
        <w:t>ies</w:t>
      </w:r>
      <w:r w:rsidR="00391088" w:rsidRPr="00F87000">
        <w:rPr>
          <w:bCs/>
        </w:rPr>
        <w:t xml:space="preserve"> for the benefit of the Convention</w:t>
      </w:r>
      <w:r w:rsidR="00632B31" w:rsidRPr="00F87000">
        <w:rPr>
          <w:bCs/>
        </w:rPr>
        <w:t>,</w:t>
      </w:r>
      <w:r w:rsidR="00391088" w:rsidRPr="00F87000">
        <w:rPr>
          <w:bCs/>
        </w:rPr>
        <w:t xml:space="preserve"> and </w:t>
      </w:r>
      <w:r w:rsidR="00632B31" w:rsidRPr="00F87000">
        <w:rPr>
          <w:bCs/>
        </w:rPr>
        <w:t xml:space="preserve">it joined the </w:t>
      </w:r>
      <w:r w:rsidR="00391088" w:rsidRPr="00F87000">
        <w:rPr>
          <w:bCs/>
        </w:rPr>
        <w:t xml:space="preserve">many States Parties </w:t>
      </w:r>
      <w:r w:rsidR="00632B31" w:rsidRPr="00F87000">
        <w:rPr>
          <w:bCs/>
        </w:rPr>
        <w:t xml:space="preserve">in drawing </w:t>
      </w:r>
      <w:r w:rsidR="00391088" w:rsidRPr="00F87000">
        <w:rPr>
          <w:bCs/>
        </w:rPr>
        <w:t>attention to the initiatives undertaken by the Secretariat in the field of education</w:t>
      </w:r>
      <w:r w:rsidR="00632B31" w:rsidRPr="00F87000">
        <w:rPr>
          <w:bCs/>
        </w:rPr>
        <w:t>,</w:t>
      </w:r>
      <w:r w:rsidR="00391088" w:rsidRPr="00F87000">
        <w:rPr>
          <w:bCs/>
        </w:rPr>
        <w:t xml:space="preserve"> which </w:t>
      </w:r>
      <w:r w:rsidR="00632B31" w:rsidRPr="00F87000">
        <w:rPr>
          <w:bCs/>
        </w:rPr>
        <w:t xml:space="preserve">plays a </w:t>
      </w:r>
      <w:r w:rsidR="00391088" w:rsidRPr="00F87000">
        <w:rPr>
          <w:bCs/>
        </w:rPr>
        <w:t>key role in the implementation and promotion of the ideals of intangible cultural heritage among local communities and youth</w:t>
      </w:r>
      <w:r w:rsidR="00632B31" w:rsidRPr="00F87000">
        <w:rPr>
          <w:bCs/>
        </w:rPr>
        <w:t>,</w:t>
      </w:r>
      <w:r w:rsidR="00391088" w:rsidRPr="00F87000">
        <w:rPr>
          <w:bCs/>
        </w:rPr>
        <w:t xml:space="preserve"> </w:t>
      </w:r>
      <w:r w:rsidR="00764FAA" w:rsidRPr="00F87000">
        <w:rPr>
          <w:bCs/>
        </w:rPr>
        <w:t xml:space="preserve">and which </w:t>
      </w:r>
      <w:r w:rsidR="00391088" w:rsidRPr="00F87000">
        <w:rPr>
          <w:bCs/>
        </w:rPr>
        <w:t>underlin</w:t>
      </w:r>
      <w:r w:rsidR="00764FAA" w:rsidRPr="00F87000">
        <w:rPr>
          <w:bCs/>
        </w:rPr>
        <w:t>ed</w:t>
      </w:r>
      <w:r w:rsidR="00391088" w:rsidRPr="00F87000">
        <w:rPr>
          <w:bCs/>
        </w:rPr>
        <w:t xml:space="preserve"> the role of youth as the most important element </w:t>
      </w:r>
      <w:r w:rsidR="00764FAA" w:rsidRPr="00F87000">
        <w:rPr>
          <w:bCs/>
        </w:rPr>
        <w:t xml:space="preserve">in </w:t>
      </w:r>
      <w:r w:rsidR="00391088" w:rsidRPr="00F87000">
        <w:rPr>
          <w:bCs/>
        </w:rPr>
        <w:t>safeguard</w:t>
      </w:r>
      <w:r w:rsidR="00764FAA" w:rsidRPr="00F87000">
        <w:rPr>
          <w:bCs/>
        </w:rPr>
        <w:t>ing</w:t>
      </w:r>
      <w:r w:rsidR="00391088" w:rsidRPr="00F87000">
        <w:rPr>
          <w:bCs/>
        </w:rPr>
        <w:t xml:space="preserve"> intangible heritage. </w:t>
      </w:r>
      <w:r w:rsidR="00632B31" w:rsidRPr="00F87000">
        <w:rPr>
          <w:bCs/>
        </w:rPr>
        <w:t xml:space="preserve">The delegation particularly </w:t>
      </w:r>
      <w:r w:rsidR="00391088" w:rsidRPr="00F87000">
        <w:rPr>
          <w:bCs/>
        </w:rPr>
        <w:t>appreciate</w:t>
      </w:r>
      <w:r w:rsidR="00632B31" w:rsidRPr="00F87000">
        <w:rPr>
          <w:bCs/>
        </w:rPr>
        <w:t>d</w:t>
      </w:r>
      <w:r w:rsidR="00391088" w:rsidRPr="00F87000">
        <w:rPr>
          <w:bCs/>
        </w:rPr>
        <w:t xml:space="preserve"> the intersectoral approach in </w:t>
      </w:r>
      <w:r w:rsidR="00632B31" w:rsidRPr="00F87000">
        <w:rPr>
          <w:bCs/>
        </w:rPr>
        <w:t xml:space="preserve">tackling </w:t>
      </w:r>
      <w:r w:rsidR="00391088" w:rsidRPr="00F87000">
        <w:rPr>
          <w:bCs/>
        </w:rPr>
        <w:t>sustainable development</w:t>
      </w:r>
      <w:r w:rsidR="00632B31" w:rsidRPr="00F87000">
        <w:rPr>
          <w:bCs/>
        </w:rPr>
        <w:t xml:space="preserve">, though </w:t>
      </w:r>
      <w:r w:rsidR="00391088" w:rsidRPr="00F87000">
        <w:rPr>
          <w:bCs/>
        </w:rPr>
        <w:t>monitoring methods to be developed</w:t>
      </w:r>
      <w:r w:rsidR="00632B31" w:rsidRPr="00F87000">
        <w:rPr>
          <w:bCs/>
        </w:rPr>
        <w:t xml:space="preserve"> should not be overlooked</w:t>
      </w:r>
      <w:r w:rsidR="00391088" w:rsidRPr="00F87000">
        <w:rPr>
          <w:bCs/>
        </w:rPr>
        <w:t xml:space="preserve">. </w:t>
      </w:r>
      <w:r w:rsidR="00632B31" w:rsidRPr="00F87000">
        <w:rPr>
          <w:bCs/>
        </w:rPr>
        <w:t xml:space="preserve">It </w:t>
      </w:r>
      <w:r w:rsidR="00764FAA" w:rsidRPr="00F87000">
        <w:rPr>
          <w:bCs/>
        </w:rPr>
        <w:t xml:space="preserve">also </w:t>
      </w:r>
      <w:r w:rsidR="00391088" w:rsidRPr="00F87000">
        <w:rPr>
          <w:bCs/>
        </w:rPr>
        <w:t>welcome</w:t>
      </w:r>
      <w:r w:rsidR="00632B31" w:rsidRPr="00F87000">
        <w:rPr>
          <w:bCs/>
        </w:rPr>
        <w:t>d</w:t>
      </w:r>
      <w:r w:rsidR="00391088" w:rsidRPr="00F87000">
        <w:rPr>
          <w:bCs/>
        </w:rPr>
        <w:t xml:space="preserve"> with satisfaction the Secretariat’s efforts regarding </w:t>
      </w:r>
      <w:r w:rsidR="00632B31" w:rsidRPr="00F87000">
        <w:rPr>
          <w:bCs/>
        </w:rPr>
        <w:t xml:space="preserve">the important </w:t>
      </w:r>
      <w:r w:rsidR="00C8540B" w:rsidRPr="00F87000">
        <w:rPr>
          <w:bCs/>
        </w:rPr>
        <w:t>timely</w:t>
      </w:r>
      <w:r w:rsidR="00632B31" w:rsidRPr="00F87000">
        <w:rPr>
          <w:bCs/>
        </w:rPr>
        <w:t xml:space="preserve"> topic on intangible cultural heritage </w:t>
      </w:r>
      <w:r w:rsidR="00391088" w:rsidRPr="00F87000">
        <w:rPr>
          <w:bCs/>
        </w:rPr>
        <w:t>in emergencies.</w:t>
      </w:r>
    </w:p>
    <w:p w14:paraId="4393F7C0" w14:textId="0DE35861" w:rsidR="00391088" w:rsidRPr="00F87000" w:rsidRDefault="00DD176F"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Kazakhstan</w:t>
      </w:r>
      <w:r w:rsidR="00391088" w:rsidRPr="00F87000">
        <w:rPr>
          <w:bCs/>
        </w:rPr>
        <w:t xml:space="preserve"> </w:t>
      </w:r>
      <w:r w:rsidR="008C26C0" w:rsidRPr="00F87000">
        <w:rPr>
          <w:bCs/>
        </w:rPr>
        <w:t xml:space="preserve">began by </w:t>
      </w:r>
      <w:r w:rsidR="00391088" w:rsidRPr="00F87000">
        <w:rPr>
          <w:bCs/>
        </w:rPr>
        <w:t xml:space="preserve">congratulating </w:t>
      </w:r>
      <w:r w:rsidR="008C26C0" w:rsidRPr="00F87000">
        <w:rPr>
          <w:bCs/>
        </w:rPr>
        <w:t xml:space="preserve">the Chairperson </w:t>
      </w:r>
      <w:r w:rsidR="00391088" w:rsidRPr="00F87000">
        <w:rPr>
          <w:bCs/>
        </w:rPr>
        <w:t xml:space="preserve">on </w:t>
      </w:r>
      <w:r w:rsidR="008C26C0" w:rsidRPr="00F87000">
        <w:rPr>
          <w:bCs/>
        </w:rPr>
        <w:t xml:space="preserve">her </w:t>
      </w:r>
      <w:r w:rsidR="00391088" w:rsidRPr="00F87000">
        <w:rPr>
          <w:bCs/>
        </w:rPr>
        <w:t>excellent chairpersonship</w:t>
      </w:r>
      <w:r w:rsidR="008C26C0" w:rsidRPr="00F87000">
        <w:rPr>
          <w:bCs/>
        </w:rPr>
        <w:t xml:space="preserve">, </w:t>
      </w:r>
      <w:r w:rsidR="001F6E2D" w:rsidRPr="00F87000">
        <w:rPr>
          <w:bCs/>
        </w:rPr>
        <w:t xml:space="preserve">and </w:t>
      </w:r>
      <w:r w:rsidR="00391088" w:rsidRPr="00F87000">
        <w:rPr>
          <w:bCs/>
        </w:rPr>
        <w:t xml:space="preserve">the warm hospitality of the Colombian people and </w:t>
      </w:r>
      <w:r w:rsidR="001F6E2D" w:rsidRPr="00F87000">
        <w:rPr>
          <w:bCs/>
        </w:rPr>
        <w:t>G</w:t>
      </w:r>
      <w:r w:rsidR="00391088" w:rsidRPr="00F87000">
        <w:rPr>
          <w:bCs/>
        </w:rPr>
        <w:t>overnment</w:t>
      </w:r>
      <w:r w:rsidR="001F6E2D" w:rsidRPr="00F87000">
        <w:rPr>
          <w:bCs/>
        </w:rPr>
        <w:t xml:space="preserve">, wishing </w:t>
      </w:r>
      <w:r w:rsidR="00391088" w:rsidRPr="00F87000">
        <w:rPr>
          <w:bCs/>
        </w:rPr>
        <w:t xml:space="preserve">all the delegates fruitful work during the </w:t>
      </w:r>
      <w:r w:rsidR="001F6E2D" w:rsidRPr="00F87000">
        <w:rPr>
          <w:bCs/>
        </w:rPr>
        <w:t xml:space="preserve">days </w:t>
      </w:r>
      <w:r w:rsidR="00391088" w:rsidRPr="00F87000">
        <w:rPr>
          <w:bCs/>
        </w:rPr>
        <w:t xml:space="preserve">ahead in </w:t>
      </w:r>
      <w:r w:rsidR="001F6E2D" w:rsidRPr="00F87000">
        <w:rPr>
          <w:bCs/>
        </w:rPr>
        <w:t xml:space="preserve">a </w:t>
      </w:r>
      <w:r w:rsidR="00391088" w:rsidRPr="00F87000">
        <w:rPr>
          <w:bCs/>
        </w:rPr>
        <w:t xml:space="preserve">spirit of cooperation and consensus. </w:t>
      </w:r>
      <w:r w:rsidR="001F6E2D" w:rsidRPr="00F87000">
        <w:rPr>
          <w:bCs/>
        </w:rPr>
        <w:t>It commended the Secretariat for its work</w:t>
      </w:r>
      <w:r w:rsidR="00391088" w:rsidRPr="00F87000">
        <w:rPr>
          <w:bCs/>
        </w:rPr>
        <w:t>, skilfully led by Mr Tim Curtis</w:t>
      </w:r>
      <w:r w:rsidR="001F6E2D" w:rsidRPr="00F87000">
        <w:rPr>
          <w:bCs/>
        </w:rPr>
        <w:t>,</w:t>
      </w:r>
      <w:r w:rsidR="00391088" w:rsidRPr="00F87000">
        <w:rPr>
          <w:bCs/>
        </w:rPr>
        <w:t xml:space="preserve"> as well as the quality </w:t>
      </w:r>
      <w:r w:rsidR="001F6E2D" w:rsidRPr="00F87000">
        <w:rPr>
          <w:bCs/>
        </w:rPr>
        <w:t xml:space="preserve">of the </w:t>
      </w:r>
      <w:r w:rsidR="00391088" w:rsidRPr="00F87000">
        <w:rPr>
          <w:bCs/>
        </w:rPr>
        <w:t xml:space="preserve">report presented. At the request of experts of Kazakhstan’s </w:t>
      </w:r>
      <w:r w:rsidR="001F6E2D" w:rsidRPr="00F87000">
        <w:rPr>
          <w:bCs/>
        </w:rPr>
        <w:t>N</w:t>
      </w:r>
      <w:r w:rsidR="00391088" w:rsidRPr="00F87000">
        <w:rPr>
          <w:bCs/>
        </w:rPr>
        <w:t xml:space="preserve">ational </w:t>
      </w:r>
      <w:r w:rsidR="001F6E2D" w:rsidRPr="00F87000">
        <w:rPr>
          <w:bCs/>
        </w:rPr>
        <w:t>C</w:t>
      </w:r>
      <w:r w:rsidR="00391088" w:rsidRPr="00F87000">
        <w:rPr>
          <w:bCs/>
        </w:rPr>
        <w:t xml:space="preserve">ommittee for </w:t>
      </w:r>
      <w:r w:rsidR="001F6E2D" w:rsidRPr="00F87000">
        <w:rPr>
          <w:bCs/>
        </w:rPr>
        <w:t xml:space="preserve">intangible cultural heritage, the delegation wished </w:t>
      </w:r>
      <w:r w:rsidR="00391088" w:rsidRPr="00F87000">
        <w:rPr>
          <w:bCs/>
        </w:rPr>
        <w:t xml:space="preserve">to highlight the </w:t>
      </w:r>
      <w:r w:rsidR="001F6E2D" w:rsidRPr="00F87000">
        <w:rPr>
          <w:bCs/>
        </w:rPr>
        <w:t xml:space="preserve">recent </w:t>
      </w:r>
      <w:r w:rsidR="00391088" w:rsidRPr="00F87000">
        <w:rPr>
          <w:bCs/>
        </w:rPr>
        <w:t xml:space="preserve">activities of the Cluster Office for Central Asian countries on promoting </w:t>
      </w:r>
      <w:r w:rsidR="001F6E2D" w:rsidRPr="00F87000">
        <w:rPr>
          <w:bCs/>
        </w:rPr>
        <w:t xml:space="preserve">intangible cultural heritage that </w:t>
      </w:r>
      <w:r w:rsidR="00391088" w:rsidRPr="00F87000">
        <w:rPr>
          <w:bCs/>
        </w:rPr>
        <w:t xml:space="preserve">took place after </w:t>
      </w:r>
      <w:r w:rsidR="001F6E2D" w:rsidRPr="00F87000">
        <w:rPr>
          <w:bCs/>
        </w:rPr>
        <w:t xml:space="preserve">the Secretariat’s </w:t>
      </w:r>
      <w:r w:rsidR="00391088" w:rsidRPr="00F87000">
        <w:rPr>
          <w:bCs/>
        </w:rPr>
        <w:t xml:space="preserve">report </w:t>
      </w:r>
      <w:r w:rsidR="001F6E2D" w:rsidRPr="00F87000">
        <w:rPr>
          <w:bCs/>
        </w:rPr>
        <w:t xml:space="preserve">had been </w:t>
      </w:r>
      <w:r w:rsidR="00391088" w:rsidRPr="00F87000">
        <w:rPr>
          <w:bCs/>
        </w:rPr>
        <w:t>finalized and distributed</w:t>
      </w:r>
      <w:r w:rsidR="001F6E2D" w:rsidRPr="00F87000">
        <w:rPr>
          <w:bCs/>
        </w:rPr>
        <w:t>.</w:t>
      </w:r>
      <w:r w:rsidR="00391088" w:rsidRPr="00F87000">
        <w:rPr>
          <w:bCs/>
        </w:rPr>
        <w:t xml:space="preserve"> </w:t>
      </w:r>
      <w:r w:rsidR="001F6E2D" w:rsidRPr="00F87000">
        <w:rPr>
          <w:bCs/>
        </w:rPr>
        <w:t>O</w:t>
      </w:r>
      <w:r w:rsidR="00391088" w:rsidRPr="00F87000">
        <w:rPr>
          <w:bCs/>
        </w:rPr>
        <w:t>n 18</w:t>
      </w:r>
      <w:r w:rsidR="001F6E2D" w:rsidRPr="00F87000">
        <w:rPr>
          <w:bCs/>
        </w:rPr>
        <w:t>–</w:t>
      </w:r>
      <w:r w:rsidR="00391088" w:rsidRPr="00F87000">
        <w:rPr>
          <w:bCs/>
        </w:rPr>
        <w:t xml:space="preserve">20 November </w:t>
      </w:r>
      <w:r w:rsidR="001F6E2D" w:rsidRPr="00F87000">
        <w:rPr>
          <w:bCs/>
        </w:rPr>
        <w:t xml:space="preserve">2019 </w:t>
      </w:r>
      <w:r w:rsidR="00391088" w:rsidRPr="00F87000">
        <w:rPr>
          <w:bCs/>
        </w:rPr>
        <w:t>in Almaty</w:t>
      </w:r>
      <w:r w:rsidR="001F6E2D" w:rsidRPr="00F87000">
        <w:rPr>
          <w:bCs/>
        </w:rPr>
        <w:t xml:space="preserve">, </w:t>
      </w:r>
      <w:r w:rsidR="00391088" w:rsidRPr="00F87000">
        <w:rPr>
          <w:bCs/>
        </w:rPr>
        <w:t>a sub</w:t>
      </w:r>
      <w:r w:rsidR="001F6E2D" w:rsidRPr="00F87000">
        <w:rPr>
          <w:bCs/>
        </w:rPr>
        <w:t>-</w:t>
      </w:r>
      <w:r w:rsidR="00391088" w:rsidRPr="00F87000">
        <w:rPr>
          <w:bCs/>
        </w:rPr>
        <w:t xml:space="preserve">regional meeting on the promotion of </w:t>
      </w:r>
      <w:r w:rsidR="001F6E2D" w:rsidRPr="00F87000">
        <w:rPr>
          <w:bCs/>
        </w:rPr>
        <w:t xml:space="preserve">intangible cultural heritage </w:t>
      </w:r>
      <w:r w:rsidR="00391088" w:rsidRPr="00F87000">
        <w:rPr>
          <w:bCs/>
        </w:rPr>
        <w:t>on technical and vocational education and training</w:t>
      </w:r>
      <w:r w:rsidR="005B7F61">
        <w:rPr>
          <w:bCs/>
        </w:rPr>
        <w:t xml:space="preserve"> </w:t>
      </w:r>
      <w:r w:rsidR="00391088" w:rsidRPr="00F87000">
        <w:rPr>
          <w:bCs/>
        </w:rPr>
        <w:t>in Central Asia</w:t>
      </w:r>
      <w:r w:rsidR="001F6E2D" w:rsidRPr="00F87000">
        <w:rPr>
          <w:rStyle w:val="FootnoteReference"/>
          <w:bCs/>
        </w:rPr>
        <w:footnoteReference w:id="15"/>
      </w:r>
      <w:r w:rsidR="00391088" w:rsidRPr="00F87000">
        <w:rPr>
          <w:bCs/>
        </w:rPr>
        <w:t xml:space="preserve"> </w:t>
      </w:r>
      <w:r w:rsidR="001F6E2D" w:rsidRPr="00F87000">
        <w:rPr>
          <w:bCs/>
        </w:rPr>
        <w:t xml:space="preserve">was </w:t>
      </w:r>
      <w:r w:rsidR="00391088" w:rsidRPr="00F87000">
        <w:rPr>
          <w:bCs/>
        </w:rPr>
        <w:t>conducted in cooperation with ICHCAP</w:t>
      </w:r>
      <w:r w:rsidR="00467CD9">
        <w:rPr>
          <w:bCs/>
        </w:rPr>
        <w:t>,</w:t>
      </w:r>
      <w:r w:rsidR="001F6E2D" w:rsidRPr="00F87000">
        <w:rPr>
          <w:rStyle w:val="FootnoteReference"/>
          <w:bCs/>
        </w:rPr>
        <w:footnoteReference w:id="16"/>
      </w:r>
      <w:r w:rsidR="00391088" w:rsidRPr="00F87000">
        <w:rPr>
          <w:bCs/>
        </w:rPr>
        <w:t xml:space="preserve"> a </w:t>
      </w:r>
      <w:r w:rsidR="005B7F61">
        <w:rPr>
          <w:bCs/>
        </w:rPr>
        <w:t>c</w:t>
      </w:r>
      <w:r w:rsidR="00391088" w:rsidRPr="00F87000">
        <w:rPr>
          <w:bCs/>
        </w:rPr>
        <w:t xml:space="preserve">ategory 2 centre based in the Republic of Korea. The priority topic of this meeting was the safeguarding and integration of </w:t>
      </w:r>
      <w:r w:rsidR="001F6E2D" w:rsidRPr="00F87000">
        <w:rPr>
          <w:bCs/>
        </w:rPr>
        <w:t xml:space="preserve">intangible cultural heritage </w:t>
      </w:r>
      <w:r w:rsidR="00391088" w:rsidRPr="00F87000">
        <w:rPr>
          <w:bCs/>
        </w:rPr>
        <w:t>into formal and non</w:t>
      </w:r>
      <w:r w:rsidR="001F6E2D" w:rsidRPr="00F87000">
        <w:rPr>
          <w:bCs/>
        </w:rPr>
        <w:t>-</w:t>
      </w:r>
      <w:r w:rsidR="00391088" w:rsidRPr="00F87000">
        <w:rPr>
          <w:bCs/>
        </w:rPr>
        <w:t xml:space="preserve">formal education. The main goal was to raise awareness of </w:t>
      </w:r>
      <w:r w:rsidR="001F6E2D" w:rsidRPr="00F87000">
        <w:rPr>
          <w:bCs/>
        </w:rPr>
        <w:t xml:space="preserve">intangible cultural </w:t>
      </w:r>
      <w:r w:rsidR="001F6E2D" w:rsidRPr="00F87000">
        <w:rPr>
          <w:bCs/>
        </w:rPr>
        <w:lastRenderedPageBreak/>
        <w:t xml:space="preserve">heritage </w:t>
      </w:r>
      <w:r w:rsidR="00391088" w:rsidRPr="00F87000">
        <w:rPr>
          <w:bCs/>
        </w:rPr>
        <w:t>among the representatives of the TVET</w:t>
      </w:r>
      <w:r w:rsidR="005D5C64" w:rsidRPr="00F87000">
        <w:rPr>
          <w:rStyle w:val="FootnoteReference"/>
          <w:bCs/>
        </w:rPr>
        <w:footnoteReference w:id="17"/>
      </w:r>
      <w:r w:rsidR="00391088" w:rsidRPr="00F87000">
        <w:rPr>
          <w:bCs/>
        </w:rPr>
        <w:t xml:space="preserve"> system, to expand national, regional and international networks of TVET institutions</w:t>
      </w:r>
      <w:r w:rsidR="001F6E2D" w:rsidRPr="00F87000">
        <w:rPr>
          <w:bCs/>
        </w:rPr>
        <w:t>,</w:t>
      </w:r>
      <w:r w:rsidR="00391088" w:rsidRPr="00F87000">
        <w:rPr>
          <w:bCs/>
        </w:rPr>
        <w:t xml:space="preserve"> and to ensure cooperation and networking among culture experts. </w:t>
      </w:r>
      <w:r w:rsidR="001F6E2D" w:rsidRPr="00F87000">
        <w:rPr>
          <w:bCs/>
        </w:rPr>
        <w:t xml:space="preserve">Another </w:t>
      </w:r>
      <w:r w:rsidR="00391088" w:rsidRPr="00F87000">
        <w:rPr>
          <w:bCs/>
        </w:rPr>
        <w:t xml:space="preserve">event concerned the communication and outreach section of the report, namely, the Central Asian Intangible Cultural Heritage Film Festival and </w:t>
      </w:r>
      <w:r w:rsidR="005D5C64" w:rsidRPr="00F87000">
        <w:rPr>
          <w:bCs/>
        </w:rPr>
        <w:t>P</w:t>
      </w:r>
      <w:r w:rsidR="00391088" w:rsidRPr="00F87000">
        <w:rPr>
          <w:bCs/>
        </w:rPr>
        <w:t xml:space="preserve">hoto </w:t>
      </w:r>
      <w:r w:rsidR="005D5C64" w:rsidRPr="00F87000">
        <w:rPr>
          <w:bCs/>
        </w:rPr>
        <w:t>E</w:t>
      </w:r>
      <w:r w:rsidR="00391088" w:rsidRPr="00F87000">
        <w:rPr>
          <w:bCs/>
        </w:rPr>
        <w:t>xhibition</w:t>
      </w:r>
      <w:r w:rsidR="00467CD9">
        <w:rPr>
          <w:bCs/>
        </w:rPr>
        <w:t>,</w:t>
      </w:r>
      <w:r w:rsidR="005D5C64" w:rsidRPr="00F87000">
        <w:rPr>
          <w:rStyle w:val="FootnoteReference"/>
          <w:bCs/>
        </w:rPr>
        <w:footnoteReference w:id="18"/>
      </w:r>
      <w:r w:rsidR="001F6E2D" w:rsidRPr="00F87000">
        <w:rPr>
          <w:bCs/>
        </w:rPr>
        <w:t xml:space="preserve"> which</w:t>
      </w:r>
      <w:r w:rsidR="00391088" w:rsidRPr="00F87000">
        <w:rPr>
          <w:bCs/>
        </w:rPr>
        <w:t xml:space="preserve"> was held on the same da</w:t>
      </w:r>
      <w:r w:rsidR="001F6E2D" w:rsidRPr="00F87000">
        <w:rPr>
          <w:bCs/>
        </w:rPr>
        <w:t>te</w:t>
      </w:r>
      <w:r w:rsidR="00391088" w:rsidRPr="00F87000">
        <w:rPr>
          <w:bCs/>
        </w:rPr>
        <w:t xml:space="preserve"> by ICHCAP and the </w:t>
      </w:r>
      <w:r w:rsidR="001F6E2D" w:rsidRPr="00F87000">
        <w:rPr>
          <w:bCs/>
        </w:rPr>
        <w:t>N</w:t>
      </w:r>
      <w:r w:rsidR="00391088" w:rsidRPr="00F87000">
        <w:rPr>
          <w:bCs/>
        </w:rPr>
        <w:t xml:space="preserve">ational </w:t>
      </w:r>
      <w:r w:rsidR="001F6E2D" w:rsidRPr="00F87000">
        <w:rPr>
          <w:bCs/>
        </w:rPr>
        <w:t>C</w:t>
      </w:r>
      <w:r w:rsidR="00391088" w:rsidRPr="00F87000">
        <w:rPr>
          <w:bCs/>
        </w:rPr>
        <w:t xml:space="preserve">ommittee </w:t>
      </w:r>
      <w:r w:rsidR="001F6E2D" w:rsidRPr="00F87000">
        <w:rPr>
          <w:bCs/>
        </w:rPr>
        <w:t>on</w:t>
      </w:r>
      <w:r w:rsidR="00391088" w:rsidRPr="00F87000">
        <w:rPr>
          <w:bCs/>
        </w:rPr>
        <w:t xml:space="preserve"> </w:t>
      </w:r>
      <w:r w:rsidR="001F6E2D" w:rsidRPr="00F87000">
        <w:rPr>
          <w:bCs/>
        </w:rPr>
        <w:t>S</w:t>
      </w:r>
      <w:r w:rsidR="00391088" w:rsidRPr="00F87000">
        <w:rPr>
          <w:bCs/>
        </w:rPr>
        <w:t xml:space="preserve">afeguarding </w:t>
      </w:r>
      <w:r w:rsidR="001F6E2D" w:rsidRPr="00F87000">
        <w:rPr>
          <w:bCs/>
        </w:rPr>
        <w:t xml:space="preserve">Intangible Cultural Heritage </w:t>
      </w:r>
      <w:r w:rsidR="00391088" w:rsidRPr="00F87000">
        <w:rPr>
          <w:bCs/>
        </w:rPr>
        <w:t>of Kazakhstan. This event presented video and photo documentation of intangible cultural heritage from five Central Asian States</w:t>
      </w:r>
      <w:r w:rsidR="005D5C64" w:rsidRPr="00F87000">
        <w:rPr>
          <w:bCs/>
        </w:rPr>
        <w:t xml:space="preserve">, namely, </w:t>
      </w:r>
      <w:r w:rsidR="00391088" w:rsidRPr="00F87000">
        <w:rPr>
          <w:bCs/>
        </w:rPr>
        <w:t xml:space="preserve">Kazakhstan, Kyrgyzstan, Tajikistan, Uzbekistan and Mongolia </w:t>
      </w:r>
      <w:r w:rsidR="005D5C64" w:rsidRPr="00F87000">
        <w:rPr>
          <w:bCs/>
        </w:rPr>
        <w:t xml:space="preserve">that </w:t>
      </w:r>
      <w:r w:rsidR="00391088" w:rsidRPr="00F87000">
        <w:rPr>
          <w:bCs/>
        </w:rPr>
        <w:t>have cooperat</w:t>
      </w:r>
      <w:r w:rsidR="005D5C64" w:rsidRPr="00F87000">
        <w:rPr>
          <w:bCs/>
        </w:rPr>
        <w:t>ed</w:t>
      </w:r>
      <w:r w:rsidR="00391088" w:rsidRPr="00F87000">
        <w:rPr>
          <w:bCs/>
        </w:rPr>
        <w:t xml:space="preserve"> with ICHCAP since 2015. </w:t>
      </w:r>
      <w:r w:rsidR="005D5C64" w:rsidRPr="00F87000">
        <w:rPr>
          <w:bCs/>
        </w:rPr>
        <w:t xml:space="preserve">The delegation wondered whether </w:t>
      </w:r>
      <w:r w:rsidR="00391088" w:rsidRPr="00F87000">
        <w:rPr>
          <w:bCs/>
        </w:rPr>
        <w:t xml:space="preserve">these meetings </w:t>
      </w:r>
      <w:r w:rsidR="005D5C64" w:rsidRPr="00F87000">
        <w:rPr>
          <w:bCs/>
        </w:rPr>
        <w:t xml:space="preserve">could </w:t>
      </w:r>
      <w:r w:rsidR="00391088" w:rsidRPr="00F87000">
        <w:rPr>
          <w:bCs/>
        </w:rPr>
        <w:t xml:space="preserve">be added to the draft decision, namely </w:t>
      </w:r>
      <w:r w:rsidR="005D5C64" w:rsidRPr="00F87000">
        <w:rPr>
          <w:bCs/>
        </w:rPr>
        <w:t xml:space="preserve">in </w:t>
      </w:r>
      <w:r w:rsidR="00391088" w:rsidRPr="00F87000">
        <w:rPr>
          <w:bCs/>
        </w:rPr>
        <w:t>paragraphs 14 and 18</w:t>
      </w:r>
      <w:r w:rsidR="005D5C64" w:rsidRPr="00F87000">
        <w:rPr>
          <w:bCs/>
        </w:rPr>
        <w:t xml:space="preserve"> for which </w:t>
      </w:r>
      <w:r w:rsidR="00391088" w:rsidRPr="00F87000">
        <w:rPr>
          <w:bCs/>
        </w:rPr>
        <w:t xml:space="preserve">a short text </w:t>
      </w:r>
      <w:r w:rsidR="005D5C64" w:rsidRPr="00F87000">
        <w:rPr>
          <w:bCs/>
        </w:rPr>
        <w:t xml:space="preserve">had been prepared. Alternatively, they could be </w:t>
      </w:r>
      <w:r w:rsidR="00391088" w:rsidRPr="00F87000">
        <w:rPr>
          <w:bCs/>
        </w:rPr>
        <w:t xml:space="preserve">reflected in the summary records of </w:t>
      </w:r>
      <w:r w:rsidR="005D5C64" w:rsidRPr="00F87000">
        <w:rPr>
          <w:bCs/>
        </w:rPr>
        <w:t>the present session.</w:t>
      </w:r>
    </w:p>
    <w:p w14:paraId="0012CEE0" w14:textId="67F9D04E" w:rsidR="00391088" w:rsidRPr="00F87000" w:rsidRDefault="00DD176F"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Cuba</w:t>
      </w:r>
      <w:r w:rsidR="005D5C64" w:rsidRPr="00F87000">
        <w:rPr>
          <w:b/>
          <w:color w:val="000000" w:themeColor="text1"/>
        </w:rPr>
        <w:t xml:space="preserve"> </w:t>
      </w:r>
      <w:r w:rsidR="00391088" w:rsidRPr="00F87000">
        <w:rPr>
          <w:bCs/>
        </w:rPr>
        <w:t>thank</w:t>
      </w:r>
      <w:r w:rsidR="005D5C64" w:rsidRPr="00F87000">
        <w:rPr>
          <w:bCs/>
        </w:rPr>
        <w:t>ed</w:t>
      </w:r>
      <w:r w:rsidR="00391088" w:rsidRPr="00F87000">
        <w:rPr>
          <w:bCs/>
        </w:rPr>
        <w:t xml:space="preserve"> the Colombian hosts for </w:t>
      </w:r>
      <w:r w:rsidR="005D5C64" w:rsidRPr="00F87000">
        <w:rPr>
          <w:bCs/>
        </w:rPr>
        <w:t xml:space="preserve">their </w:t>
      </w:r>
      <w:r w:rsidR="00391088" w:rsidRPr="00F87000">
        <w:rPr>
          <w:bCs/>
        </w:rPr>
        <w:t>warm welcome and the excellent organiz</w:t>
      </w:r>
      <w:r w:rsidR="005D5C64" w:rsidRPr="00F87000">
        <w:rPr>
          <w:bCs/>
        </w:rPr>
        <w:t>ation of</w:t>
      </w:r>
      <w:r w:rsidR="00391088" w:rsidRPr="00F87000">
        <w:rPr>
          <w:bCs/>
        </w:rPr>
        <w:t xml:space="preserve"> </w:t>
      </w:r>
      <w:r w:rsidR="005D5C64" w:rsidRPr="00F87000">
        <w:rPr>
          <w:bCs/>
        </w:rPr>
        <w:t xml:space="preserve">the </w:t>
      </w:r>
      <w:r w:rsidR="00391088" w:rsidRPr="00F87000">
        <w:rPr>
          <w:bCs/>
        </w:rPr>
        <w:t xml:space="preserve">meeting. </w:t>
      </w:r>
      <w:r w:rsidR="005D5C64" w:rsidRPr="00F87000">
        <w:rPr>
          <w:bCs/>
        </w:rPr>
        <w:t xml:space="preserve">It </w:t>
      </w:r>
      <w:r w:rsidR="00391088" w:rsidRPr="00F87000">
        <w:rPr>
          <w:bCs/>
        </w:rPr>
        <w:t>thank</w:t>
      </w:r>
      <w:r w:rsidR="005D5C64" w:rsidRPr="00F87000">
        <w:rPr>
          <w:bCs/>
        </w:rPr>
        <w:t>ed</w:t>
      </w:r>
      <w:r w:rsidR="00391088" w:rsidRPr="00F87000">
        <w:rPr>
          <w:bCs/>
        </w:rPr>
        <w:t xml:space="preserve"> </w:t>
      </w:r>
      <w:r w:rsidR="005D5C64" w:rsidRPr="00F87000">
        <w:rPr>
          <w:bCs/>
        </w:rPr>
        <w:t xml:space="preserve">the Secretary </w:t>
      </w:r>
      <w:r w:rsidR="00391088" w:rsidRPr="00F87000">
        <w:rPr>
          <w:bCs/>
        </w:rPr>
        <w:t xml:space="preserve">for his presentation </w:t>
      </w:r>
      <w:r w:rsidR="005D5C64" w:rsidRPr="00F87000">
        <w:rPr>
          <w:bCs/>
        </w:rPr>
        <w:t xml:space="preserve">of the </w:t>
      </w:r>
      <w:r w:rsidR="00391088" w:rsidRPr="00F87000">
        <w:rPr>
          <w:bCs/>
        </w:rPr>
        <w:t>excellent report. Based on this experience of intersectoral work and learning as a member of CRESPIAL</w:t>
      </w:r>
      <w:r w:rsidR="005D5C64" w:rsidRPr="00F87000">
        <w:rPr>
          <w:bCs/>
        </w:rPr>
        <w:t xml:space="preserve">, the delegation </w:t>
      </w:r>
      <w:r w:rsidR="00391088" w:rsidRPr="00F87000">
        <w:rPr>
          <w:bCs/>
        </w:rPr>
        <w:t>support</w:t>
      </w:r>
      <w:r w:rsidR="005D5C64" w:rsidRPr="00F87000">
        <w:rPr>
          <w:bCs/>
        </w:rPr>
        <w:t>ed</w:t>
      </w:r>
      <w:r w:rsidR="00391088" w:rsidRPr="00F87000">
        <w:rPr>
          <w:bCs/>
        </w:rPr>
        <w:t xml:space="preserve"> the call to focus on education for the safeguarding, protection and promotion of </w:t>
      </w:r>
      <w:r w:rsidR="005D5C64" w:rsidRPr="00F87000">
        <w:rPr>
          <w:bCs/>
        </w:rPr>
        <w:t>intangible cultural heritage</w:t>
      </w:r>
      <w:r w:rsidR="00391088" w:rsidRPr="00F87000">
        <w:rPr>
          <w:bCs/>
        </w:rPr>
        <w:t>. As such</w:t>
      </w:r>
      <w:r w:rsidR="005D5C64" w:rsidRPr="00F87000">
        <w:rPr>
          <w:bCs/>
        </w:rPr>
        <w:t>, it had seen</w:t>
      </w:r>
      <w:r w:rsidR="00391088" w:rsidRPr="00F87000">
        <w:rPr>
          <w:bCs/>
        </w:rPr>
        <w:t xml:space="preserve"> the added value </w:t>
      </w:r>
      <w:r w:rsidR="005D5C64" w:rsidRPr="00F87000">
        <w:rPr>
          <w:bCs/>
        </w:rPr>
        <w:t xml:space="preserve">that it </w:t>
      </w:r>
      <w:r w:rsidR="00391088" w:rsidRPr="00F87000">
        <w:rPr>
          <w:bCs/>
        </w:rPr>
        <w:t>provide</w:t>
      </w:r>
      <w:r w:rsidR="00764FAA" w:rsidRPr="00F87000">
        <w:rPr>
          <w:bCs/>
        </w:rPr>
        <w:t>s</w:t>
      </w:r>
      <w:r w:rsidR="00391088" w:rsidRPr="00F87000">
        <w:rPr>
          <w:bCs/>
        </w:rPr>
        <w:t xml:space="preserve"> when work</w:t>
      </w:r>
      <w:r w:rsidR="005D5C64" w:rsidRPr="00F87000">
        <w:rPr>
          <w:bCs/>
        </w:rPr>
        <w:t>ing</w:t>
      </w:r>
      <w:r w:rsidR="00391088" w:rsidRPr="00F87000">
        <w:rPr>
          <w:bCs/>
        </w:rPr>
        <w:t xml:space="preserve"> </w:t>
      </w:r>
      <w:r w:rsidR="005D5C64" w:rsidRPr="00F87000">
        <w:rPr>
          <w:bCs/>
        </w:rPr>
        <w:t xml:space="preserve">with the </w:t>
      </w:r>
      <w:r w:rsidR="00391088" w:rsidRPr="00F87000">
        <w:rPr>
          <w:bCs/>
        </w:rPr>
        <w:t xml:space="preserve">Associated Schools </w:t>
      </w:r>
      <w:r w:rsidR="005D5C64" w:rsidRPr="00F87000">
        <w:rPr>
          <w:bCs/>
        </w:rPr>
        <w:t>N</w:t>
      </w:r>
      <w:r w:rsidR="00391088" w:rsidRPr="00F87000">
        <w:rPr>
          <w:bCs/>
        </w:rPr>
        <w:t>etwork and UNESCO’s Chairs</w:t>
      </w:r>
      <w:r w:rsidR="005D5C64" w:rsidRPr="00F87000">
        <w:rPr>
          <w:bCs/>
        </w:rPr>
        <w:t xml:space="preserve">, as well as </w:t>
      </w:r>
      <w:r w:rsidR="00391088" w:rsidRPr="00F87000">
        <w:rPr>
          <w:bCs/>
        </w:rPr>
        <w:t xml:space="preserve">the network of MOST </w:t>
      </w:r>
      <w:r w:rsidR="005D5C64" w:rsidRPr="00F87000">
        <w:rPr>
          <w:bCs/>
        </w:rPr>
        <w:t>S</w:t>
      </w:r>
      <w:r w:rsidR="00391088" w:rsidRPr="00F87000">
        <w:rPr>
          <w:bCs/>
        </w:rPr>
        <w:t>chools</w:t>
      </w:r>
      <w:r w:rsidR="00467CD9">
        <w:rPr>
          <w:bCs/>
        </w:rPr>
        <w:t>.</w:t>
      </w:r>
      <w:r w:rsidR="005D5C64" w:rsidRPr="00F87000">
        <w:rPr>
          <w:rStyle w:val="FootnoteReference"/>
          <w:bCs/>
        </w:rPr>
        <w:footnoteReference w:id="19"/>
      </w:r>
      <w:r w:rsidR="00391088" w:rsidRPr="00F87000">
        <w:rPr>
          <w:bCs/>
        </w:rPr>
        <w:t xml:space="preserve"> This is essential work </w:t>
      </w:r>
      <w:r w:rsidR="005D5C64" w:rsidRPr="00F87000">
        <w:rPr>
          <w:bCs/>
        </w:rPr>
        <w:t xml:space="preserve">carried out </w:t>
      </w:r>
      <w:r w:rsidR="00391088" w:rsidRPr="00F87000">
        <w:rPr>
          <w:bCs/>
        </w:rPr>
        <w:t>in a creative and inclusive way with young people who are one of the focus areas of UNESCO</w:t>
      </w:r>
      <w:r w:rsidR="005D5C64" w:rsidRPr="00F87000">
        <w:rPr>
          <w:bCs/>
        </w:rPr>
        <w:t>,</w:t>
      </w:r>
      <w:r w:rsidR="00391088" w:rsidRPr="00F87000">
        <w:rPr>
          <w:bCs/>
        </w:rPr>
        <w:t xml:space="preserve"> and with communities </w:t>
      </w:r>
      <w:r w:rsidR="005D5C64" w:rsidRPr="00F87000">
        <w:rPr>
          <w:bCs/>
        </w:rPr>
        <w:t xml:space="preserve">in </w:t>
      </w:r>
      <w:r w:rsidR="00391088" w:rsidRPr="00F87000">
        <w:rPr>
          <w:bCs/>
        </w:rPr>
        <w:t xml:space="preserve">an integral approach based on local and national needs. </w:t>
      </w:r>
      <w:r w:rsidR="005D5C64" w:rsidRPr="00F87000">
        <w:rPr>
          <w:bCs/>
        </w:rPr>
        <w:t>A</w:t>
      </w:r>
      <w:r w:rsidR="00391088" w:rsidRPr="00F87000">
        <w:rPr>
          <w:bCs/>
        </w:rPr>
        <w:t>lternative</w:t>
      </w:r>
      <w:r w:rsidR="005478EB" w:rsidRPr="00F87000">
        <w:rPr>
          <w:bCs/>
        </w:rPr>
        <w:t xml:space="preserve"> channels include</w:t>
      </w:r>
      <w:r w:rsidR="00391088" w:rsidRPr="00F87000">
        <w:rPr>
          <w:bCs/>
        </w:rPr>
        <w:t xml:space="preserve"> UNESCO scholarships for intercultural dialogue that enable the submission of projects through which young people and communities</w:t>
      </w:r>
      <w:r w:rsidR="005478EB" w:rsidRPr="00F87000">
        <w:rPr>
          <w:bCs/>
        </w:rPr>
        <w:t xml:space="preserve"> can become involved</w:t>
      </w:r>
      <w:r w:rsidR="00391088" w:rsidRPr="00F87000">
        <w:rPr>
          <w:bCs/>
        </w:rPr>
        <w:t xml:space="preserve">. </w:t>
      </w:r>
      <w:r w:rsidR="005478EB" w:rsidRPr="00F87000">
        <w:rPr>
          <w:bCs/>
        </w:rPr>
        <w:t xml:space="preserve">Moreover, </w:t>
      </w:r>
      <w:r w:rsidR="00391088" w:rsidRPr="00F87000">
        <w:rPr>
          <w:bCs/>
        </w:rPr>
        <w:t xml:space="preserve">the </w:t>
      </w:r>
      <w:r w:rsidR="005478EB" w:rsidRPr="00F87000">
        <w:rPr>
          <w:bCs/>
        </w:rPr>
        <w:t xml:space="preserve">delegation was delighted to be a part of the wealth </w:t>
      </w:r>
      <w:r w:rsidR="00391088" w:rsidRPr="00F87000">
        <w:rPr>
          <w:bCs/>
        </w:rPr>
        <w:t>of UNESCO</w:t>
      </w:r>
      <w:r w:rsidR="005478EB" w:rsidRPr="00F87000">
        <w:rPr>
          <w:bCs/>
        </w:rPr>
        <w:t>’s</w:t>
      </w:r>
      <w:r w:rsidR="00391088" w:rsidRPr="00F87000">
        <w:rPr>
          <w:bCs/>
        </w:rPr>
        <w:t xml:space="preserve"> </w:t>
      </w:r>
      <w:r w:rsidR="005478EB" w:rsidRPr="00F87000">
        <w:rPr>
          <w:bCs/>
        </w:rPr>
        <w:t xml:space="preserve">many </w:t>
      </w:r>
      <w:r w:rsidR="00391088" w:rsidRPr="00F87000">
        <w:rPr>
          <w:bCs/>
        </w:rPr>
        <w:t>mandates</w:t>
      </w:r>
      <w:r w:rsidR="005478EB" w:rsidRPr="00F87000">
        <w:rPr>
          <w:bCs/>
        </w:rPr>
        <w:t xml:space="preserve">, which </w:t>
      </w:r>
      <w:r w:rsidR="00391088" w:rsidRPr="00F87000">
        <w:rPr>
          <w:bCs/>
        </w:rPr>
        <w:t>provide</w:t>
      </w:r>
      <w:r w:rsidR="005478EB" w:rsidRPr="00F87000">
        <w:rPr>
          <w:bCs/>
        </w:rPr>
        <w:t xml:space="preserve"> </w:t>
      </w:r>
      <w:r w:rsidR="00391088" w:rsidRPr="00F87000">
        <w:rPr>
          <w:bCs/>
        </w:rPr>
        <w:t xml:space="preserve">tremendous opportunities </w:t>
      </w:r>
      <w:r w:rsidR="005478EB" w:rsidRPr="00F87000">
        <w:rPr>
          <w:bCs/>
        </w:rPr>
        <w:t xml:space="preserve">to </w:t>
      </w:r>
      <w:r w:rsidR="00391088" w:rsidRPr="00F87000">
        <w:rPr>
          <w:bCs/>
        </w:rPr>
        <w:t xml:space="preserve">support initiatives and activities, </w:t>
      </w:r>
      <w:r w:rsidR="005478EB" w:rsidRPr="00F87000">
        <w:rPr>
          <w:bCs/>
        </w:rPr>
        <w:t xml:space="preserve">presenting both </w:t>
      </w:r>
      <w:r w:rsidR="00391088" w:rsidRPr="00F87000">
        <w:rPr>
          <w:bCs/>
        </w:rPr>
        <w:t>challenge</w:t>
      </w:r>
      <w:r w:rsidR="005478EB" w:rsidRPr="00F87000">
        <w:rPr>
          <w:bCs/>
        </w:rPr>
        <w:t>s</w:t>
      </w:r>
      <w:r w:rsidR="00391088" w:rsidRPr="00F87000">
        <w:rPr>
          <w:bCs/>
        </w:rPr>
        <w:t xml:space="preserve"> and opportunit</w:t>
      </w:r>
      <w:r w:rsidR="005478EB" w:rsidRPr="00F87000">
        <w:rPr>
          <w:bCs/>
        </w:rPr>
        <w:t>ies</w:t>
      </w:r>
      <w:r w:rsidR="00391088" w:rsidRPr="00F87000">
        <w:rPr>
          <w:bCs/>
        </w:rPr>
        <w:t>.</w:t>
      </w:r>
    </w:p>
    <w:p w14:paraId="2EF5D04C" w14:textId="536E4736" w:rsidR="00391088" w:rsidRPr="00F87000" w:rsidRDefault="00DD176F" w:rsidP="005478EB">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China</w:t>
      </w:r>
      <w:r w:rsidR="00391088" w:rsidRPr="00F87000">
        <w:rPr>
          <w:bCs/>
        </w:rPr>
        <w:t xml:space="preserve"> </w:t>
      </w:r>
      <w:r w:rsidR="005478EB" w:rsidRPr="00F87000">
        <w:rPr>
          <w:bCs/>
        </w:rPr>
        <w:t xml:space="preserve">introduced the </w:t>
      </w:r>
      <w:r w:rsidR="00391088" w:rsidRPr="00F87000">
        <w:rPr>
          <w:bCs/>
        </w:rPr>
        <w:t>Vice</w:t>
      </w:r>
      <w:r w:rsidR="005478EB" w:rsidRPr="00F87000">
        <w:rPr>
          <w:bCs/>
        </w:rPr>
        <w:t>-</w:t>
      </w:r>
      <w:r w:rsidR="00391088" w:rsidRPr="00F87000">
        <w:rPr>
          <w:bCs/>
        </w:rPr>
        <w:t xml:space="preserve">Minister </w:t>
      </w:r>
      <w:r w:rsidR="00764FAA" w:rsidRPr="00F87000">
        <w:rPr>
          <w:bCs/>
        </w:rPr>
        <w:t xml:space="preserve">who would </w:t>
      </w:r>
      <w:r w:rsidR="00391088" w:rsidRPr="00F87000">
        <w:rPr>
          <w:bCs/>
        </w:rPr>
        <w:t xml:space="preserve">give </w:t>
      </w:r>
      <w:r w:rsidR="005478EB" w:rsidRPr="00F87000">
        <w:rPr>
          <w:bCs/>
        </w:rPr>
        <w:t xml:space="preserve">his </w:t>
      </w:r>
      <w:r w:rsidR="00391088" w:rsidRPr="00F87000">
        <w:rPr>
          <w:bCs/>
        </w:rPr>
        <w:t xml:space="preserve">speech </w:t>
      </w:r>
      <w:r w:rsidR="005478EB" w:rsidRPr="00F87000">
        <w:rPr>
          <w:bCs/>
        </w:rPr>
        <w:t xml:space="preserve">in Chinese, </w:t>
      </w:r>
      <w:r w:rsidR="005478EB" w:rsidRPr="00D269B8">
        <w:rPr>
          <w:bCs/>
        </w:rPr>
        <w:t>which was subsequently interpreted</w:t>
      </w:r>
      <w:r w:rsidR="00764FAA" w:rsidRPr="00D269B8">
        <w:rPr>
          <w:bCs/>
        </w:rPr>
        <w:t xml:space="preserve"> in English</w:t>
      </w:r>
      <w:r w:rsidR="005478EB" w:rsidRPr="00F87000">
        <w:rPr>
          <w:bCs/>
        </w:rPr>
        <w:t xml:space="preserve">. </w:t>
      </w:r>
      <w:r w:rsidR="005478EB" w:rsidRPr="00F87000">
        <w:rPr>
          <w:color w:val="000000" w:themeColor="text1"/>
        </w:rPr>
        <w:t xml:space="preserve">The </w:t>
      </w:r>
      <w:r w:rsidR="00391088" w:rsidRPr="00F87000">
        <w:rPr>
          <w:b/>
        </w:rPr>
        <w:t>Vice-Minister</w:t>
      </w:r>
      <w:r w:rsidR="00EF250D" w:rsidRPr="00F87000">
        <w:rPr>
          <w:bCs/>
        </w:rPr>
        <w:t xml:space="preserve">, </w:t>
      </w:r>
      <w:r w:rsidR="00EF250D" w:rsidRPr="00F87000">
        <w:rPr>
          <w:b/>
          <w:bCs/>
        </w:rPr>
        <w:t>Mr Zhang Xu</w:t>
      </w:r>
      <w:r w:rsidR="00EF250D" w:rsidRPr="00F87000">
        <w:rPr>
          <w:bCs/>
        </w:rPr>
        <w:t xml:space="preserve">, </w:t>
      </w:r>
      <w:r w:rsidR="005478EB" w:rsidRPr="00F87000">
        <w:rPr>
          <w:bCs/>
        </w:rPr>
        <w:t xml:space="preserve">began by </w:t>
      </w:r>
      <w:r w:rsidR="00391088" w:rsidRPr="00F87000">
        <w:rPr>
          <w:bCs/>
        </w:rPr>
        <w:t>commend</w:t>
      </w:r>
      <w:r w:rsidR="005478EB" w:rsidRPr="00F87000">
        <w:rPr>
          <w:bCs/>
        </w:rPr>
        <w:t>ing</w:t>
      </w:r>
      <w:r w:rsidR="00391088" w:rsidRPr="00F87000">
        <w:rPr>
          <w:bCs/>
        </w:rPr>
        <w:t xml:space="preserve"> </w:t>
      </w:r>
      <w:r w:rsidR="005478EB" w:rsidRPr="00F87000">
        <w:rPr>
          <w:bCs/>
        </w:rPr>
        <w:t xml:space="preserve">the Chairperson on her </w:t>
      </w:r>
      <w:r w:rsidR="00391088" w:rsidRPr="00F87000">
        <w:rPr>
          <w:bCs/>
        </w:rPr>
        <w:t>excellent chairpersonship and express</w:t>
      </w:r>
      <w:r w:rsidR="005478EB" w:rsidRPr="00F87000">
        <w:rPr>
          <w:bCs/>
        </w:rPr>
        <w:t>ed</w:t>
      </w:r>
      <w:r w:rsidR="00391088" w:rsidRPr="00F87000">
        <w:rPr>
          <w:bCs/>
        </w:rPr>
        <w:t xml:space="preserve"> sincere gratitude to the host country for its excellent organization and warm hospitality. </w:t>
      </w:r>
      <w:r w:rsidR="00794C4B" w:rsidRPr="00F87000">
        <w:rPr>
          <w:bCs/>
        </w:rPr>
        <w:t>The Minister</w:t>
      </w:r>
      <w:r w:rsidR="00391088" w:rsidRPr="00F87000">
        <w:rPr>
          <w:bCs/>
        </w:rPr>
        <w:t xml:space="preserve"> thank</w:t>
      </w:r>
      <w:r w:rsidR="00BC2E2F" w:rsidRPr="00F87000">
        <w:rPr>
          <w:bCs/>
        </w:rPr>
        <w:t>ed</w:t>
      </w:r>
      <w:r w:rsidR="00391088" w:rsidRPr="00F87000">
        <w:rPr>
          <w:bCs/>
        </w:rPr>
        <w:t xml:space="preserve"> </w:t>
      </w:r>
      <w:r w:rsidR="00BC2E2F" w:rsidRPr="00F87000">
        <w:rPr>
          <w:bCs/>
        </w:rPr>
        <w:t xml:space="preserve">the Secretariat for its </w:t>
      </w:r>
      <w:r w:rsidR="00391088" w:rsidRPr="00F87000">
        <w:rPr>
          <w:bCs/>
        </w:rPr>
        <w:t>report</w:t>
      </w:r>
      <w:r w:rsidR="00BC2E2F" w:rsidRPr="00F87000">
        <w:rPr>
          <w:bCs/>
        </w:rPr>
        <w:t xml:space="preserve">, </w:t>
      </w:r>
      <w:r w:rsidR="00391088" w:rsidRPr="00F87000">
        <w:rPr>
          <w:bCs/>
        </w:rPr>
        <w:t>acknowledg</w:t>
      </w:r>
      <w:r w:rsidR="00BC2E2F" w:rsidRPr="00F87000">
        <w:rPr>
          <w:bCs/>
        </w:rPr>
        <w:t>ing</w:t>
      </w:r>
      <w:r w:rsidR="00391088" w:rsidRPr="00F87000">
        <w:rPr>
          <w:bCs/>
        </w:rPr>
        <w:t xml:space="preserve"> the commitment and efforts of both the Committee and the Secretariat </w:t>
      </w:r>
      <w:r w:rsidR="00764FAA" w:rsidRPr="00F87000">
        <w:rPr>
          <w:bCs/>
        </w:rPr>
        <w:t>in</w:t>
      </w:r>
      <w:r w:rsidR="00BC2E2F" w:rsidRPr="00F87000">
        <w:rPr>
          <w:bCs/>
        </w:rPr>
        <w:t xml:space="preserve"> their work </w:t>
      </w:r>
      <w:r w:rsidR="00391088" w:rsidRPr="00F87000">
        <w:rPr>
          <w:bCs/>
        </w:rPr>
        <w:t>on the ratification process, periodic reporting reform, reflection on the listing mechanisms</w:t>
      </w:r>
      <w:r w:rsidR="00BC2E2F" w:rsidRPr="00F87000">
        <w:rPr>
          <w:bCs/>
        </w:rPr>
        <w:t>,</w:t>
      </w:r>
      <w:r w:rsidR="00391088" w:rsidRPr="00F87000">
        <w:rPr>
          <w:bCs/>
        </w:rPr>
        <w:t xml:space="preserve"> stronger International Assistance</w:t>
      </w:r>
      <w:r w:rsidR="00BC2E2F" w:rsidRPr="00F87000">
        <w:rPr>
          <w:bCs/>
        </w:rPr>
        <w:t>,</w:t>
      </w:r>
      <w:r w:rsidR="00391088" w:rsidRPr="00F87000">
        <w:rPr>
          <w:bCs/>
        </w:rPr>
        <w:t xml:space="preserve"> as well as </w:t>
      </w:r>
      <w:r w:rsidR="00BC2E2F" w:rsidRPr="00F87000">
        <w:rPr>
          <w:bCs/>
        </w:rPr>
        <w:t xml:space="preserve">work on intangible cultural heritage </w:t>
      </w:r>
      <w:r w:rsidR="00391088" w:rsidRPr="00F87000">
        <w:rPr>
          <w:bCs/>
        </w:rPr>
        <w:t>through education</w:t>
      </w:r>
      <w:r w:rsidR="00BC2E2F" w:rsidRPr="00F87000">
        <w:rPr>
          <w:bCs/>
        </w:rPr>
        <w:t>,</w:t>
      </w:r>
      <w:r w:rsidR="00391088" w:rsidRPr="00F87000">
        <w:rPr>
          <w:bCs/>
        </w:rPr>
        <w:t xml:space="preserve"> and capacity</w:t>
      </w:r>
      <w:r w:rsidR="005B7F61">
        <w:rPr>
          <w:bCs/>
        </w:rPr>
        <w:t xml:space="preserve"> </w:t>
      </w:r>
      <w:r w:rsidR="00391088" w:rsidRPr="00F87000">
        <w:rPr>
          <w:bCs/>
        </w:rPr>
        <w:t>building</w:t>
      </w:r>
      <w:r w:rsidR="00764FAA" w:rsidRPr="00F87000">
        <w:rPr>
          <w:bCs/>
        </w:rPr>
        <w:t>,</w:t>
      </w:r>
      <w:r w:rsidR="00391088" w:rsidRPr="00F87000">
        <w:rPr>
          <w:bCs/>
        </w:rPr>
        <w:t xml:space="preserve"> which contribute</w:t>
      </w:r>
      <w:r w:rsidR="00764FAA" w:rsidRPr="00F87000">
        <w:rPr>
          <w:bCs/>
        </w:rPr>
        <w:t>s</w:t>
      </w:r>
      <w:r w:rsidR="00391088" w:rsidRPr="00F87000">
        <w:rPr>
          <w:bCs/>
        </w:rPr>
        <w:t xml:space="preserve"> greatly to the safeguarding </w:t>
      </w:r>
      <w:r w:rsidR="00BC2E2F" w:rsidRPr="00F87000">
        <w:rPr>
          <w:bCs/>
        </w:rPr>
        <w:t xml:space="preserve">of intangible cultural heritage </w:t>
      </w:r>
      <w:r w:rsidR="00391088" w:rsidRPr="00F87000">
        <w:rPr>
          <w:bCs/>
        </w:rPr>
        <w:t xml:space="preserve">at the global level. </w:t>
      </w:r>
      <w:r w:rsidR="00BC2E2F" w:rsidRPr="00F87000">
        <w:rPr>
          <w:bCs/>
        </w:rPr>
        <w:t xml:space="preserve">China was happy to </w:t>
      </w:r>
      <w:r w:rsidR="00391088" w:rsidRPr="00F87000">
        <w:rPr>
          <w:bCs/>
        </w:rPr>
        <w:t xml:space="preserve">see the visibility of intangible cultural heritage further improved and the ideas of mutual respect, dialogue </w:t>
      </w:r>
      <w:r w:rsidR="000D301A" w:rsidRPr="00F87000">
        <w:rPr>
          <w:bCs/>
        </w:rPr>
        <w:t>and</w:t>
      </w:r>
      <w:r w:rsidR="00391088" w:rsidRPr="00F87000">
        <w:rPr>
          <w:bCs/>
        </w:rPr>
        <w:t xml:space="preserve"> respect </w:t>
      </w:r>
      <w:r w:rsidR="00BC2E2F" w:rsidRPr="00F87000">
        <w:rPr>
          <w:bCs/>
        </w:rPr>
        <w:t xml:space="preserve">for </w:t>
      </w:r>
      <w:r w:rsidR="00391088" w:rsidRPr="00F87000">
        <w:rPr>
          <w:bCs/>
        </w:rPr>
        <w:t>diversity and international cooperation, as stated in the Convention</w:t>
      </w:r>
      <w:r w:rsidR="000D301A" w:rsidRPr="00F87000">
        <w:rPr>
          <w:bCs/>
        </w:rPr>
        <w:t>,</w:t>
      </w:r>
      <w:r w:rsidR="00391088" w:rsidRPr="00F87000">
        <w:rPr>
          <w:bCs/>
        </w:rPr>
        <w:t xml:space="preserve"> more widely promoted. </w:t>
      </w:r>
      <w:r w:rsidR="00794C4B" w:rsidRPr="00F87000">
        <w:rPr>
          <w:bCs/>
        </w:rPr>
        <w:t xml:space="preserve">The Minister </w:t>
      </w:r>
      <w:r w:rsidR="000D301A" w:rsidRPr="00F87000">
        <w:rPr>
          <w:bCs/>
        </w:rPr>
        <w:t xml:space="preserve">was </w:t>
      </w:r>
      <w:r w:rsidR="00391088" w:rsidRPr="00F87000">
        <w:rPr>
          <w:bCs/>
        </w:rPr>
        <w:t>also happy to learn from the Secretariat’s report that a new team of three fixed posts ha</w:t>
      </w:r>
      <w:r w:rsidR="000D301A" w:rsidRPr="00F87000">
        <w:rPr>
          <w:bCs/>
        </w:rPr>
        <w:t>d</w:t>
      </w:r>
      <w:r w:rsidR="00391088" w:rsidRPr="00F87000">
        <w:rPr>
          <w:bCs/>
        </w:rPr>
        <w:t xml:space="preserve"> been established since it was approved by the General Assembly in 2018. As a Committee Member, China attaches great importance to </w:t>
      </w:r>
      <w:r w:rsidR="000D301A" w:rsidRPr="00F87000">
        <w:rPr>
          <w:bCs/>
        </w:rPr>
        <w:t xml:space="preserve">the </w:t>
      </w:r>
      <w:r w:rsidR="00391088" w:rsidRPr="00F87000">
        <w:rPr>
          <w:bCs/>
        </w:rPr>
        <w:t>capacity-building strategy</w:t>
      </w:r>
      <w:r w:rsidR="000D301A" w:rsidRPr="00F87000">
        <w:rPr>
          <w:bCs/>
        </w:rPr>
        <w:t xml:space="preserve">, and it </w:t>
      </w:r>
      <w:r w:rsidR="00391088" w:rsidRPr="00F87000">
        <w:rPr>
          <w:bCs/>
        </w:rPr>
        <w:t>continue</w:t>
      </w:r>
      <w:r w:rsidR="000D301A" w:rsidRPr="00F87000">
        <w:rPr>
          <w:bCs/>
        </w:rPr>
        <w:t>s</w:t>
      </w:r>
      <w:r w:rsidR="00391088" w:rsidRPr="00F87000">
        <w:rPr>
          <w:bCs/>
        </w:rPr>
        <w:t xml:space="preserve"> to support the CRIHAP</w:t>
      </w:r>
      <w:r w:rsidR="000D301A" w:rsidRPr="00F87000">
        <w:rPr>
          <w:rStyle w:val="FootnoteReference"/>
          <w:bCs/>
        </w:rPr>
        <w:footnoteReference w:id="20"/>
      </w:r>
      <w:r w:rsidR="00391088" w:rsidRPr="00F87000">
        <w:rPr>
          <w:bCs/>
        </w:rPr>
        <w:t xml:space="preserve"> </w:t>
      </w:r>
      <w:r w:rsidR="00764FAA" w:rsidRPr="00F87000">
        <w:rPr>
          <w:bCs/>
        </w:rPr>
        <w:t>C</w:t>
      </w:r>
      <w:r w:rsidR="00391088" w:rsidRPr="00F87000">
        <w:rPr>
          <w:bCs/>
        </w:rPr>
        <w:t xml:space="preserve">ategory 2 centre in Beijing to organize workshops for States Parties in the Asia Pacific region. </w:t>
      </w:r>
      <w:r w:rsidR="000D301A" w:rsidRPr="00F87000">
        <w:rPr>
          <w:bCs/>
        </w:rPr>
        <w:t xml:space="preserve">China was </w:t>
      </w:r>
      <w:r w:rsidR="00391088" w:rsidRPr="00F87000">
        <w:rPr>
          <w:bCs/>
        </w:rPr>
        <w:t xml:space="preserve">also happy to learn that one new </w:t>
      </w:r>
      <w:r w:rsidR="005B7F61">
        <w:rPr>
          <w:bCs/>
        </w:rPr>
        <w:t>c</w:t>
      </w:r>
      <w:r w:rsidR="00391088" w:rsidRPr="00F87000">
        <w:rPr>
          <w:bCs/>
        </w:rPr>
        <w:t xml:space="preserve">ategory 2 centre was approved at the General Conference </w:t>
      </w:r>
      <w:r w:rsidR="000D301A" w:rsidRPr="00F87000">
        <w:rPr>
          <w:bCs/>
        </w:rPr>
        <w:t xml:space="preserve">[in November 2019] </w:t>
      </w:r>
      <w:r w:rsidR="00391088" w:rsidRPr="00F87000">
        <w:rPr>
          <w:bCs/>
        </w:rPr>
        <w:t>in the United Arab Emirates</w:t>
      </w:r>
      <w:r w:rsidR="000D301A" w:rsidRPr="00F87000">
        <w:rPr>
          <w:bCs/>
        </w:rPr>
        <w:t>,</w:t>
      </w:r>
      <w:r w:rsidR="00391088" w:rsidRPr="00F87000">
        <w:rPr>
          <w:bCs/>
        </w:rPr>
        <w:t xml:space="preserve"> and </w:t>
      </w:r>
      <w:r w:rsidR="000D301A" w:rsidRPr="00F87000">
        <w:rPr>
          <w:bCs/>
        </w:rPr>
        <w:t xml:space="preserve">it was </w:t>
      </w:r>
      <w:r w:rsidR="00391088" w:rsidRPr="00F87000">
        <w:rPr>
          <w:bCs/>
        </w:rPr>
        <w:t>hope</w:t>
      </w:r>
      <w:r w:rsidR="000D301A" w:rsidRPr="00F87000">
        <w:rPr>
          <w:bCs/>
        </w:rPr>
        <w:t>d</w:t>
      </w:r>
      <w:r w:rsidR="00391088" w:rsidRPr="00F87000">
        <w:rPr>
          <w:bCs/>
        </w:rPr>
        <w:t xml:space="preserve"> that stronger cooperation and interaction between all the </w:t>
      </w:r>
      <w:r w:rsidR="005B7F61">
        <w:rPr>
          <w:bCs/>
        </w:rPr>
        <w:t>c</w:t>
      </w:r>
      <w:r w:rsidR="00391088" w:rsidRPr="00F87000">
        <w:rPr>
          <w:bCs/>
        </w:rPr>
        <w:t>ategory 2 centres will be further enhanced under the framework of the capacity-building strategy. At the national level</w:t>
      </w:r>
      <w:r w:rsidR="000D301A" w:rsidRPr="00F87000">
        <w:rPr>
          <w:bCs/>
        </w:rPr>
        <w:t>,</w:t>
      </w:r>
      <w:r w:rsidR="00391088" w:rsidRPr="00F87000">
        <w:rPr>
          <w:bCs/>
        </w:rPr>
        <w:t xml:space="preserve"> China also </w:t>
      </w:r>
      <w:r w:rsidR="000D301A" w:rsidRPr="00F87000">
        <w:rPr>
          <w:bCs/>
        </w:rPr>
        <w:t xml:space="preserve">conducted </w:t>
      </w:r>
      <w:r w:rsidR="00391088" w:rsidRPr="00F87000">
        <w:rPr>
          <w:bCs/>
        </w:rPr>
        <w:t xml:space="preserve">workshops on </w:t>
      </w:r>
      <w:r w:rsidR="000D301A" w:rsidRPr="00F87000">
        <w:rPr>
          <w:bCs/>
        </w:rPr>
        <w:t xml:space="preserve">intangible cultural heritage </w:t>
      </w:r>
      <w:r w:rsidR="00391088" w:rsidRPr="00F87000">
        <w:rPr>
          <w:bCs/>
        </w:rPr>
        <w:t xml:space="preserve">training to more than 7,000 people in 2019. </w:t>
      </w:r>
      <w:r w:rsidR="000D301A" w:rsidRPr="00F87000">
        <w:rPr>
          <w:bCs/>
        </w:rPr>
        <w:t xml:space="preserve">It also </w:t>
      </w:r>
      <w:r w:rsidR="00391088" w:rsidRPr="00F87000">
        <w:rPr>
          <w:bCs/>
        </w:rPr>
        <w:t>worked hard to implement the 2030 Agenda for Sustainable Development</w:t>
      </w:r>
      <w:r w:rsidR="000D301A" w:rsidRPr="00F87000">
        <w:rPr>
          <w:bCs/>
        </w:rPr>
        <w:t>,</w:t>
      </w:r>
      <w:r w:rsidR="00391088" w:rsidRPr="00F87000">
        <w:rPr>
          <w:bCs/>
        </w:rPr>
        <w:t xml:space="preserve"> carrying out the </w:t>
      </w:r>
      <w:r w:rsidR="000D301A" w:rsidRPr="00F87000">
        <w:rPr>
          <w:bCs/>
        </w:rPr>
        <w:t>intangible cultural heritage and</w:t>
      </w:r>
      <w:r w:rsidR="00391088" w:rsidRPr="00F87000">
        <w:rPr>
          <w:bCs/>
        </w:rPr>
        <w:t xml:space="preserve"> poverty alleviation </w:t>
      </w:r>
      <w:r w:rsidR="000D301A" w:rsidRPr="00F87000">
        <w:rPr>
          <w:bCs/>
        </w:rPr>
        <w:t xml:space="preserve">activities </w:t>
      </w:r>
      <w:r w:rsidR="00391088" w:rsidRPr="00F87000">
        <w:rPr>
          <w:bCs/>
        </w:rPr>
        <w:t xml:space="preserve">to empower </w:t>
      </w:r>
      <w:r w:rsidR="000D301A" w:rsidRPr="00F87000">
        <w:rPr>
          <w:bCs/>
        </w:rPr>
        <w:t xml:space="preserve">vulnerable </w:t>
      </w:r>
      <w:r w:rsidR="00391088" w:rsidRPr="00F87000">
        <w:rPr>
          <w:bCs/>
        </w:rPr>
        <w:t>people and improve their livelihood</w:t>
      </w:r>
      <w:r w:rsidR="000D301A" w:rsidRPr="00F87000">
        <w:rPr>
          <w:bCs/>
        </w:rPr>
        <w:t>s</w:t>
      </w:r>
      <w:r w:rsidR="00391088" w:rsidRPr="00F87000">
        <w:rPr>
          <w:bCs/>
        </w:rPr>
        <w:t xml:space="preserve"> through </w:t>
      </w:r>
      <w:r w:rsidR="000D301A" w:rsidRPr="00F87000">
        <w:rPr>
          <w:bCs/>
        </w:rPr>
        <w:t>intangible cultural heritage</w:t>
      </w:r>
      <w:r w:rsidR="00391088" w:rsidRPr="00F87000">
        <w:rPr>
          <w:bCs/>
        </w:rPr>
        <w:t xml:space="preserve">. Moreover, </w:t>
      </w:r>
      <w:r w:rsidR="000D301A" w:rsidRPr="00F87000">
        <w:rPr>
          <w:bCs/>
        </w:rPr>
        <w:t xml:space="preserve">China </w:t>
      </w:r>
      <w:r w:rsidR="00391088" w:rsidRPr="00F87000">
        <w:rPr>
          <w:bCs/>
        </w:rPr>
        <w:t>also organized the 7</w:t>
      </w:r>
      <w:r w:rsidR="00391088" w:rsidRPr="00F87000">
        <w:rPr>
          <w:bCs/>
          <w:vertAlign w:val="superscript"/>
        </w:rPr>
        <w:t>th</w:t>
      </w:r>
      <w:r w:rsidR="000D301A" w:rsidRPr="00F87000">
        <w:rPr>
          <w:bCs/>
        </w:rPr>
        <w:t xml:space="preserve"> </w:t>
      </w:r>
      <w:r w:rsidR="00391088" w:rsidRPr="00F87000">
        <w:rPr>
          <w:bCs/>
        </w:rPr>
        <w:t xml:space="preserve">International Festival of the Intangible Cultural Heritage </w:t>
      </w:r>
      <w:r w:rsidR="000D301A" w:rsidRPr="00F87000">
        <w:rPr>
          <w:bCs/>
        </w:rPr>
        <w:t>under</w:t>
      </w:r>
      <w:r w:rsidR="00391088" w:rsidRPr="00F87000">
        <w:rPr>
          <w:bCs/>
        </w:rPr>
        <w:t xml:space="preserve"> the patronage of UNESCO </w:t>
      </w:r>
      <w:r w:rsidR="000D301A" w:rsidRPr="00F87000">
        <w:rPr>
          <w:bCs/>
        </w:rPr>
        <w:t xml:space="preserve">to share </w:t>
      </w:r>
      <w:r w:rsidR="00391088" w:rsidRPr="00F87000">
        <w:rPr>
          <w:bCs/>
        </w:rPr>
        <w:t xml:space="preserve">best practices and </w:t>
      </w:r>
      <w:r w:rsidR="000D301A" w:rsidRPr="00F87000">
        <w:rPr>
          <w:bCs/>
        </w:rPr>
        <w:t xml:space="preserve">to </w:t>
      </w:r>
      <w:r w:rsidR="00391088" w:rsidRPr="00F87000">
        <w:rPr>
          <w:bCs/>
        </w:rPr>
        <w:t>cooperat</w:t>
      </w:r>
      <w:r w:rsidR="000D301A" w:rsidRPr="00F87000">
        <w:rPr>
          <w:bCs/>
        </w:rPr>
        <w:t>e</w:t>
      </w:r>
      <w:r w:rsidR="00391088" w:rsidRPr="00F87000">
        <w:rPr>
          <w:bCs/>
        </w:rPr>
        <w:t xml:space="preserve"> </w:t>
      </w:r>
      <w:r w:rsidR="000D301A" w:rsidRPr="00F87000">
        <w:rPr>
          <w:bCs/>
        </w:rPr>
        <w:t xml:space="preserve">on </w:t>
      </w:r>
      <w:r w:rsidR="000D301A" w:rsidRPr="00F87000">
        <w:rPr>
          <w:bCs/>
        </w:rPr>
        <w:lastRenderedPageBreak/>
        <w:t xml:space="preserve">intangible cultural heritage </w:t>
      </w:r>
      <w:r w:rsidR="00391088" w:rsidRPr="00F87000">
        <w:rPr>
          <w:bCs/>
        </w:rPr>
        <w:t xml:space="preserve">safeguarding at bilateral and multilateral levels. China is always committed and ready to join hands with other Members to make the Committee fully functional </w:t>
      </w:r>
      <w:r w:rsidR="000D301A" w:rsidRPr="00F87000">
        <w:rPr>
          <w:bCs/>
        </w:rPr>
        <w:t xml:space="preserve">and </w:t>
      </w:r>
      <w:r w:rsidR="00391088" w:rsidRPr="00F87000">
        <w:rPr>
          <w:bCs/>
        </w:rPr>
        <w:t>to ensure the health and sustainable development of the Convention.</w:t>
      </w:r>
    </w:p>
    <w:p w14:paraId="35279383" w14:textId="48AED136" w:rsidR="00DD176F" w:rsidRPr="00F87000" w:rsidRDefault="00DD176F" w:rsidP="00894DA0">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Jamaica</w:t>
      </w:r>
      <w:r w:rsidRPr="00F87000">
        <w:rPr>
          <w:color w:val="000000" w:themeColor="text1"/>
        </w:rPr>
        <w:t xml:space="preserve"> </w:t>
      </w:r>
      <w:r w:rsidR="00391088" w:rsidRPr="00F87000">
        <w:rPr>
          <w:bCs/>
        </w:rPr>
        <w:t>express</w:t>
      </w:r>
      <w:r w:rsidR="000D301A" w:rsidRPr="00F87000">
        <w:rPr>
          <w:bCs/>
        </w:rPr>
        <w:t>ed</w:t>
      </w:r>
      <w:r w:rsidR="00391088" w:rsidRPr="00F87000">
        <w:rPr>
          <w:bCs/>
        </w:rPr>
        <w:t xml:space="preserve"> deep gratitude to the Colombian authorities for the warm welcome received and also to UNESCO for facilitating </w:t>
      </w:r>
      <w:r w:rsidR="000D301A" w:rsidRPr="00F87000">
        <w:rPr>
          <w:bCs/>
        </w:rPr>
        <w:t xml:space="preserve">its </w:t>
      </w:r>
      <w:r w:rsidR="00391088" w:rsidRPr="00F87000">
        <w:rPr>
          <w:bCs/>
        </w:rPr>
        <w:t>participation. I</w:t>
      </w:r>
      <w:r w:rsidR="00894DA0" w:rsidRPr="00F87000">
        <w:rPr>
          <w:bCs/>
        </w:rPr>
        <w:t>t</w:t>
      </w:r>
      <w:r w:rsidR="00391088" w:rsidRPr="00F87000">
        <w:rPr>
          <w:bCs/>
        </w:rPr>
        <w:t xml:space="preserve"> congratulate</w:t>
      </w:r>
      <w:r w:rsidR="00894DA0" w:rsidRPr="00F87000">
        <w:rPr>
          <w:bCs/>
        </w:rPr>
        <w:t>d</w:t>
      </w:r>
      <w:r w:rsidR="00391088" w:rsidRPr="00F87000">
        <w:rPr>
          <w:bCs/>
        </w:rPr>
        <w:t xml:space="preserve"> the Secretariat </w:t>
      </w:r>
      <w:r w:rsidR="00894DA0" w:rsidRPr="00F87000">
        <w:rPr>
          <w:bCs/>
        </w:rPr>
        <w:t xml:space="preserve">for having achieved so much despite the </w:t>
      </w:r>
      <w:r w:rsidR="00391088" w:rsidRPr="00F87000">
        <w:rPr>
          <w:bCs/>
        </w:rPr>
        <w:t xml:space="preserve">less than ideal circumstances. </w:t>
      </w:r>
      <w:r w:rsidR="00894DA0" w:rsidRPr="00F87000">
        <w:rPr>
          <w:bCs/>
        </w:rPr>
        <w:t xml:space="preserve">The delegation also </w:t>
      </w:r>
      <w:r w:rsidR="00391088" w:rsidRPr="00F87000">
        <w:rPr>
          <w:bCs/>
        </w:rPr>
        <w:t>express</w:t>
      </w:r>
      <w:r w:rsidR="00894DA0" w:rsidRPr="00F87000">
        <w:rPr>
          <w:bCs/>
        </w:rPr>
        <w:t>ed</w:t>
      </w:r>
      <w:r w:rsidR="00391088" w:rsidRPr="00F87000">
        <w:rPr>
          <w:bCs/>
        </w:rPr>
        <w:t xml:space="preserve"> gratitude for the support of UNESCO with intangible cultural heritage projects in Jamaica</w:t>
      </w:r>
      <w:r w:rsidR="00894DA0" w:rsidRPr="00F87000">
        <w:rPr>
          <w:bCs/>
        </w:rPr>
        <w:t xml:space="preserve">, such as </w:t>
      </w:r>
      <w:r w:rsidR="00391088" w:rsidRPr="00F87000">
        <w:rPr>
          <w:bCs/>
        </w:rPr>
        <w:t xml:space="preserve">the workshop </w:t>
      </w:r>
      <w:r w:rsidR="00894DA0" w:rsidRPr="00F87000">
        <w:rPr>
          <w:bCs/>
        </w:rPr>
        <w:t xml:space="preserve">that took place </w:t>
      </w:r>
      <w:r w:rsidR="00391088" w:rsidRPr="00F87000">
        <w:rPr>
          <w:bCs/>
        </w:rPr>
        <w:t xml:space="preserve">in Kingston as part of </w:t>
      </w:r>
      <w:r w:rsidR="00894DA0" w:rsidRPr="00F87000">
        <w:rPr>
          <w:bCs/>
        </w:rPr>
        <w:t xml:space="preserve">the </w:t>
      </w:r>
      <w:r w:rsidR="00391088" w:rsidRPr="00F87000">
        <w:rPr>
          <w:bCs/>
        </w:rPr>
        <w:t>pilot project on intangible cultural heritage and creativity for sustainable cities</w:t>
      </w:r>
      <w:r w:rsidR="00894DA0" w:rsidRPr="00F87000">
        <w:rPr>
          <w:bCs/>
        </w:rPr>
        <w:t>,</w:t>
      </w:r>
      <w:r w:rsidR="00391088" w:rsidRPr="00F87000">
        <w:rPr>
          <w:bCs/>
        </w:rPr>
        <w:t xml:space="preserve"> which was conducted over the course of several months </w:t>
      </w:r>
      <w:r w:rsidR="00894DA0" w:rsidRPr="00F87000">
        <w:rPr>
          <w:bCs/>
        </w:rPr>
        <w:t xml:space="preserve">in 2019 </w:t>
      </w:r>
      <w:r w:rsidR="00391088" w:rsidRPr="00F87000">
        <w:rPr>
          <w:bCs/>
        </w:rPr>
        <w:t xml:space="preserve">and </w:t>
      </w:r>
      <w:r w:rsidR="00F42BC7" w:rsidRPr="00F87000">
        <w:rPr>
          <w:bCs/>
        </w:rPr>
        <w:t>is ongoing</w:t>
      </w:r>
      <w:r w:rsidR="00391088" w:rsidRPr="00F87000">
        <w:rPr>
          <w:bCs/>
        </w:rPr>
        <w:t xml:space="preserve">. </w:t>
      </w:r>
      <w:r w:rsidR="00894DA0" w:rsidRPr="00F87000">
        <w:rPr>
          <w:bCs/>
        </w:rPr>
        <w:t xml:space="preserve">It was also grateful for the </w:t>
      </w:r>
      <w:r w:rsidR="00391088" w:rsidRPr="00F87000">
        <w:rPr>
          <w:bCs/>
        </w:rPr>
        <w:t xml:space="preserve">assistance </w:t>
      </w:r>
      <w:r w:rsidR="00894DA0" w:rsidRPr="00F87000">
        <w:rPr>
          <w:bCs/>
        </w:rPr>
        <w:t xml:space="preserve">received </w:t>
      </w:r>
      <w:r w:rsidR="00391088" w:rsidRPr="00F87000">
        <w:rPr>
          <w:bCs/>
        </w:rPr>
        <w:t xml:space="preserve">from China for </w:t>
      </w:r>
      <w:r w:rsidR="00894DA0" w:rsidRPr="00F87000">
        <w:rPr>
          <w:bCs/>
        </w:rPr>
        <w:t xml:space="preserve">its </w:t>
      </w:r>
      <w:r w:rsidR="00391088" w:rsidRPr="00F87000">
        <w:rPr>
          <w:bCs/>
        </w:rPr>
        <w:t xml:space="preserve">participation in the workshop in </w:t>
      </w:r>
      <w:proofErr w:type="spellStart"/>
      <w:r w:rsidR="00391088" w:rsidRPr="00F87000">
        <w:rPr>
          <w:bCs/>
        </w:rPr>
        <w:t>Meishan</w:t>
      </w:r>
      <w:proofErr w:type="spellEnd"/>
      <w:r w:rsidR="00391088" w:rsidRPr="00F87000">
        <w:rPr>
          <w:bCs/>
        </w:rPr>
        <w:t xml:space="preserve"> </w:t>
      </w:r>
      <w:r w:rsidR="00894DA0" w:rsidRPr="00F87000">
        <w:rPr>
          <w:bCs/>
        </w:rPr>
        <w:t>(</w:t>
      </w:r>
      <w:r w:rsidR="00391088" w:rsidRPr="00F87000">
        <w:rPr>
          <w:bCs/>
        </w:rPr>
        <w:t>China</w:t>
      </w:r>
      <w:r w:rsidR="00894DA0" w:rsidRPr="00F87000">
        <w:rPr>
          <w:bCs/>
        </w:rPr>
        <w:t>)</w:t>
      </w:r>
      <w:r w:rsidR="00391088" w:rsidRPr="00F87000">
        <w:rPr>
          <w:bCs/>
        </w:rPr>
        <w:t xml:space="preserve"> </w:t>
      </w:r>
      <w:r w:rsidR="00894DA0" w:rsidRPr="00F87000">
        <w:rPr>
          <w:bCs/>
        </w:rPr>
        <w:t xml:space="preserve">at the International Conference </w:t>
      </w:r>
      <w:r w:rsidR="00391088" w:rsidRPr="00F87000">
        <w:rPr>
          <w:bCs/>
        </w:rPr>
        <w:t>Culture 2030</w:t>
      </w:r>
      <w:r w:rsidR="00894DA0" w:rsidRPr="00F87000">
        <w:rPr>
          <w:bCs/>
        </w:rPr>
        <w:t xml:space="preserve"> </w:t>
      </w:r>
      <w:r w:rsidR="00391088" w:rsidRPr="00F87000">
        <w:rPr>
          <w:bCs/>
        </w:rPr>
        <w:t>Rural-Urban Development: The Future of Historic Villages and Towns</w:t>
      </w:r>
      <w:r w:rsidR="00894DA0" w:rsidRPr="00F87000">
        <w:rPr>
          <w:rStyle w:val="FootnoteReference"/>
          <w:bCs/>
        </w:rPr>
        <w:footnoteReference w:id="21"/>
      </w:r>
      <w:r w:rsidR="00894DA0" w:rsidRPr="00F87000">
        <w:rPr>
          <w:bCs/>
        </w:rPr>
        <w:t xml:space="preserve"> [in June 2019]</w:t>
      </w:r>
      <w:r w:rsidR="00391088" w:rsidRPr="00F87000">
        <w:rPr>
          <w:bCs/>
        </w:rPr>
        <w:t xml:space="preserve">. These initiatives </w:t>
      </w:r>
      <w:r w:rsidR="007B16B1" w:rsidRPr="00F87000">
        <w:rPr>
          <w:bCs/>
        </w:rPr>
        <w:t xml:space="preserve">had </w:t>
      </w:r>
      <w:r w:rsidR="00391088" w:rsidRPr="00F87000">
        <w:rPr>
          <w:bCs/>
        </w:rPr>
        <w:t xml:space="preserve">allowed </w:t>
      </w:r>
      <w:r w:rsidR="007B16B1" w:rsidRPr="00F87000">
        <w:rPr>
          <w:bCs/>
        </w:rPr>
        <w:t xml:space="preserve">Jamaica </w:t>
      </w:r>
      <w:r w:rsidR="00391088" w:rsidRPr="00F87000">
        <w:rPr>
          <w:bCs/>
        </w:rPr>
        <w:t xml:space="preserve">to continue </w:t>
      </w:r>
      <w:r w:rsidR="007B16B1" w:rsidRPr="00F87000">
        <w:rPr>
          <w:bCs/>
        </w:rPr>
        <w:t xml:space="preserve">its </w:t>
      </w:r>
      <w:r w:rsidR="00391088" w:rsidRPr="00F87000">
        <w:rPr>
          <w:bCs/>
        </w:rPr>
        <w:t xml:space="preserve">work </w:t>
      </w:r>
      <w:r w:rsidR="007B16B1" w:rsidRPr="00F87000">
        <w:rPr>
          <w:bCs/>
        </w:rPr>
        <w:t xml:space="preserve">on </w:t>
      </w:r>
      <w:r w:rsidR="00391088" w:rsidRPr="00F87000">
        <w:rPr>
          <w:bCs/>
        </w:rPr>
        <w:t>strengthening and developing capacity</w:t>
      </w:r>
      <w:r w:rsidR="007B16B1" w:rsidRPr="00F87000">
        <w:rPr>
          <w:bCs/>
        </w:rPr>
        <w:t>,</w:t>
      </w:r>
      <w:r w:rsidR="00391088" w:rsidRPr="00F87000">
        <w:rPr>
          <w:bCs/>
        </w:rPr>
        <w:t xml:space="preserve"> particularly among stakeholder communities </w:t>
      </w:r>
      <w:r w:rsidR="007B16B1" w:rsidRPr="00F87000">
        <w:rPr>
          <w:bCs/>
        </w:rPr>
        <w:t xml:space="preserve">that </w:t>
      </w:r>
      <w:r w:rsidR="00391088" w:rsidRPr="00F87000">
        <w:rPr>
          <w:bCs/>
        </w:rPr>
        <w:t xml:space="preserve">are involved in protecting and </w:t>
      </w:r>
      <w:r w:rsidR="007B16B1" w:rsidRPr="00F87000">
        <w:rPr>
          <w:bCs/>
        </w:rPr>
        <w:t xml:space="preserve">safeguarding </w:t>
      </w:r>
      <w:r w:rsidR="00391088" w:rsidRPr="00F87000">
        <w:rPr>
          <w:bCs/>
        </w:rPr>
        <w:t>their own intangible cultural heritage within the context of Jamaica</w:t>
      </w:r>
      <w:r w:rsidR="007B16B1" w:rsidRPr="00F87000">
        <w:rPr>
          <w:bCs/>
        </w:rPr>
        <w:t>, for which it was grateful.</w:t>
      </w:r>
    </w:p>
    <w:p w14:paraId="69073DC4" w14:textId="1EA47974" w:rsidR="00391088" w:rsidRPr="00F87000" w:rsidRDefault="00DD176F"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Kuwait</w:t>
      </w:r>
      <w:r w:rsidR="00391088" w:rsidRPr="00F87000">
        <w:rPr>
          <w:b/>
          <w:color w:val="000000" w:themeColor="text1"/>
        </w:rPr>
        <w:t xml:space="preserve"> </w:t>
      </w:r>
      <w:r w:rsidR="00391088" w:rsidRPr="00F87000">
        <w:rPr>
          <w:bCs/>
        </w:rPr>
        <w:t>congratulate</w:t>
      </w:r>
      <w:r w:rsidR="000D301A" w:rsidRPr="00F87000">
        <w:rPr>
          <w:bCs/>
        </w:rPr>
        <w:t>d</w:t>
      </w:r>
      <w:r w:rsidR="00391088" w:rsidRPr="00F87000">
        <w:rPr>
          <w:bCs/>
        </w:rPr>
        <w:t xml:space="preserve"> </w:t>
      </w:r>
      <w:r w:rsidR="000D301A" w:rsidRPr="00F87000">
        <w:rPr>
          <w:bCs/>
        </w:rPr>
        <w:t xml:space="preserve">the Chairperson </w:t>
      </w:r>
      <w:r w:rsidR="00391088" w:rsidRPr="00F87000">
        <w:rPr>
          <w:bCs/>
        </w:rPr>
        <w:t xml:space="preserve">for </w:t>
      </w:r>
      <w:r w:rsidR="000D301A" w:rsidRPr="00F87000">
        <w:rPr>
          <w:bCs/>
        </w:rPr>
        <w:t xml:space="preserve">her </w:t>
      </w:r>
      <w:r w:rsidR="00391088" w:rsidRPr="00F87000">
        <w:rPr>
          <w:bCs/>
        </w:rPr>
        <w:t xml:space="preserve">chairing </w:t>
      </w:r>
      <w:r w:rsidR="000D301A" w:rsidRPr="00F87000">
        <w:rPr>
          <w:bCs/>
        </w:rPr>
        <w:t xml:space="preserve">of </w:t>
      </w:r>
      <w:r w:rsidR="00391088" w:rsidRPr="00F87000">
        <w:rPr>
          <w:bCs/>
        </w:rPr>
        <w:t>the fourteenth session</w:t>
      </w:r>
      <w:r w:rsidR="000D301A" w:rsidRPr="00F87000">
        <w:rPr>
          <w:bCs/>
        </w:rPr>
        <w:t xml:space="preserve"> and for the </w:t>
      </w:r>
      <w:r w:rsidR="00391088" w:rsidRPr="00F87000">
        <w:rPr>
          <w:bCs/>
        </w:rPr>
        <w:t>amazing welcom</w:t>
      </w:r>
      <w:r w:rsidR="000D301A" w:rsidRPr="00F87000">
        <w:rPr>
          <w:bCs/>
        </w:rPr>
        <w:t>e</w:t>
      </w:r>
      <w:r w:rsidR="00391088" w:rsidRPr="00F87000">
        <w:rPr>
          <w:bCs/>
        </w:rPr>
        <w:t xml:space="preserve"> </w:t>
      </w:r>
      <w:r w:rsidR="000D301A" w:rsidRPr="00F87000">
        <w:rPr>
          <w:bCs/>
        </w:rPr>
        <w:t xml:space="preserve">received in </w:t>
      </w:r>
      <w:r w:rsidR="00391088" w:rsidRPr="00F87000">
        <w:rPr>
          <w:bCs/>
        </w:rPr>
        <w:t xml:space="preserve">a country that is full of </w:t>
      </w:r>
      <w:r w:rsidR="000D301A" w:rsidRPr="00F87000">
        <w:rPr>
          <w:bCs/>
        </w:rPr>
        <w:t xml:space="preserve">intangible cultural heritage, which was </w:t>
      </w:r>
      <w:r w:rsidR="007B16B1" w:rsidRPr="00F87000">
        <w:rPr>
          <w:bCs/>
        </w:rPr>
        <w:t xml:space="preserve">beautifully displayed </w:t>
      </w:r>
      <w:r w:rsidR="000D301A" w:rsidRPr="00F87000">
        <w:rPr>
          <w:bCs/>
        </w:rPr>
        <w:t>in a nearby exhibition</w:t>
      </w:r>
      <w:r w:rsidR="00391088" w:rsidRPr="00F87000">
        <w:rPr>
          <w:bCs/>
        </w:rPr>
        <w:t xml:space="preserve"> </w:t>
      </w:r>
      <w:r w:rsidR="000D301A" w:rsidRPr="00F87000">
        <w:rPr>
          <w:bCs/>
        </w:rPr>
        <w:t xml:space="preserve">of </w:t>
      </w:r>
      <w:r w:rsidR="00391088" w:rsidRPr="00F87000">
        <w:rPr>
          <w:bCs/>
        </w:rPr>
        <w:t>hundreds of traditional crafts. I</w:t>
      </w:r>
      <w:r w:rsidR="007B16B1" w:rsidRPr="00F87000">
        <w:rPr>
          <w:bCs/>
        </w:rPr>
        <w:t>t</w:t>
      </w:r>
      <w:r w:rsidR="00391088" w:rsidRPr="00F87000">
        <w:rPr>
          <w:bCs/>
        </w:rPr>
        <w:t xml:space="preserve"> also thank</w:t>
      </w:r>
      <w:r w:rsidR="007B16B1" w:rsidRPr="00F87000">
        <w:rPr>
          <w:bCs/>
        </w:rPr>
        <w:t>ed</w:t>
      </w:r>
      <w:r w:rsidR="00391088" w:rsidRPr="00F87000">
        <w:rPr>
          <w:bCs/>
        </w:rPr>
        <w:t xml:space="preserve"> the Secretariat for </w:t>
      </w:r>
      <w:r w:rsidR="007B16B1" w:rsidRPr="00F87000">
        <w:rPr>
          <w:bCs/>
        </w:rPr>
        <w:t xml:space="preserve">its </w:t>
      </w:r>
      <w:r w:rsidR="00391088" w:rsidRPr="00F87000">
        <w:rPr>
          <w:bCs/>
        </w:rPr>
        <w:t xml:space="preserve">professional efforts and </w:t>
      </w:r>
      <w:r w:rsidR="007B16B1" w:rsidRPr="00F87000">
        <w:rPr>
          <w:bCs/>
        </w:rPr>
        <w:t xml:space="preserve">its </w:t>
      </w:r>
      <w:r w:rsidR="00391088" w:rsidRPr="00F87000">
        <w:rPr>
          <w:bCs/>
        </w:rPr>
        <w:t>report</w:t>
      </w:r>
      <w:r w:rsidR="007B16B1" w:rsidRPr="00F87000">
        <w:rPr>
          <w:bCs/>
        </w:rPr>
        <w:t xml:space="preserve">, adding that </w:t>
      </w:r>
      <w:r w:rsidR="00391088" w:rsidRPr="00F87000">
        <w:rPr>
          <w:bCs/>
        </w:rPr>
        <w:t xml:space="preserve">dialogue </w:t>
      </w:r>
      <w:r w:rsidR="007B16B1" w:rsidRPr="00F87000">
        <w:rPr>
          <w:bCs/>
        </w:rPr>
        <w:t xml:space="preserve">had </w:t>
      </w:r>
      <w:r w:rsidR="00391088" w:rsidRPr="00F87000">
        <w:rPr>
          <w:bCs/>
        </w:rPr>
        <w:t>been improved between all stakeholders and non</w:t>
      </w:r>
      <w:r w:rsidR="007B16B1" w:rsidRPr="00F87000">
        <w:rPr>
          <w:bCs/>
        </w:rPr>
        <w:t>-</w:t>
      </w:r>
      <w:r w:rsidR="00391088" w:rsidRPr="00F87000">
        <w:rPr>
          <w:bCs/>
        </w:rPr>
        <w:t>governmental bodies</w:t>
      </w:r>
      <w:r w:rsidR="007B16B1" w:rsidRPr="00F87000">
        <w:rPr>
          <w:bCs/>
        </w:rPr>
        <w:t>,</w:t>
      </w:r>
      <w:r w:rsidR="00391088" w:rsidRPr="00F87000">
        <w:rPr>
          <w:bCs/>
        </w:rPr>
        <w:t xml:space="preserve"> </w:t>
      </w:r>
      <w:r w:rsidR="007B16B1" w:rsidRPr="00F87000">
        <w:rPr>
          <w:bCs/>
        </w:rPr>
        <w:t xml:space="preserve">albeit more was </w:t>
      </w:r>
      <w:r w:rsidR="00391088" w:rsidRPr="00F87000">
        <w:rPr>
          <w:bCs/>
        </w:rPr>
        <w:t>need</w:t>
      </w:r>
      <w:r w:rsidR="007B16B1" w:rsidRPr="00F87000">
        <w:rPr>
          <w:bCs/>
        </w:rPr>
        <w:t>ed</w:t>
      </w:r>
      <w:r w:rsidR="00391088" w:rsidRPr="00F87000">
        <w:rPr>
          <w:bCs/>
        </w:rPr>
        <w:t xml:space="preserve"> </w:t>
      </w:r>
      <w:r w:rsidR="007B16B1" w:rsidRPr="00F87000">
        <w:rPr>
          <w:bCs/>
        </w:rPr>
        <w:t xml:space="preserve">due to its </w:t>
      </w:r>
      <w:r w:rsidR="00391088" w:rsidRPr="00F87000">
        <w:rPr>
          <w:bCs/>
        </w:rPr>
        <w:t xml:space="preserve">positive outcome. </w:t>
      </w:r>
      <w:r w:rsidR="007B16B1" w:rsidRPr="00F87000">
        <w:rPr>
          <w:bCs/>
        </w:rPr>
        <w:t xml:space="preserve">The delegation </w:t>
      </w:r>
      <w:r w:rsidR="00391088" w:rsidRPr="00F87000">
        <w:rPr>
          <w:bCs/>
        </w:rPr>
        <w:t>encourage</w:t>
      </w:r>
      <w:r w:rsidR="007B16B1" w:rsidRPr="00F87000">
        <w:rPr>
          <w:bCs/>
        </w:rPr>
        <w:t>d</w:t>
      </w:r>
      <w:r w:rsidR="00391088" w:rsidRPr="00F87000">
        <w:rPr>
          <w:bCs/>
        </w:rPr>
        <w:t xml:space="preserve"> the inclusion of </w:t>
      </w:r>
      <w:r w:rsidR="007B16B1" w:rsidRPr="00F87000">
        <w:rPr>
          <w:bCs/>
        </w:rPr>
        <w:t xml:space="preserve">intangible cultural heritage </w:t>
      </w:r>
      <w:r w:rsidR="00391088" w:rsidRPr="00F87000">
        <w:rPr>
          <w:bCs/>
        </w:rPr>
        <w:t xml:space="preserve">in urban </w:t>
      </w:r>
      <w:r w:rsidR="00F42BC7" w:rsidRPr="00F87000">
        <w:rPr>
          <w:bCs/>
        </w:rPr>
        <w:t>context</w:t>
      </w:r>
      <w:r w:rsidR="00221835">
        <w:rPr>
          <w:bCs/>
        </w:rPr>
        <w:t>s</w:t>
      </w:r>
      <w:r w:rsidR="007B16B1" w:rsidRPr="00F87000">
        <w:rPr>
          <w:bCs/>
        </w:rPr>
        <w:t xml:space="preserve">, and it believed that </w:t>
      </w:r>
      <w:r w:rsidR="00391088" w:rsidRPr="00F87000">
        <w:rPr>
          <w:bCs/>
        </w:rPr>
        <w:t xml:space="preserve">the use of technology should be </w:t>
      </w:r>
      <w:r w:rsidR="007B16B1" w:rsidRPr="00F87000">
        <w:rPr>
          <w:bCs/>
        </w:rPr>
        <w:t xml:space="preserve">better </w:t>
      </w:r>
      <w:r w:rsidR="00391088" w:rsidRPr="00F87000">
        <w:rPr>
          <w:bCs/>
        </w:rPr>
        <w:t>utilized in capacity</w:t>
      </w:r>
      <w:r w:rsidR="00221835">
        <w:rPr>
          <w:bCs/>
        </w:rPr>
        <w:t xml:space="preserve"> </w:t>
      </w:r>
      <w:r w:rsidR="00391088" w:rsidRPr="00F87000">
        <w:rPr>
          <w:bCs/>
        </w:rPr>
        <w:t xml:space="preserve">building compared to </w:t>
      </w:r>
      <w:r w:rsidR="007B16B1" w:rsidRPr="00F87000">
        <w:rPr>
          <w:bCs/>
        </w:rPr>
        <w:t xml:space="preserve">the </w:t>
      </w:r>
      <w:r w:rsidR="00391088" w:rsidRPr="00F87000">
        <w:rPr>
          <w:bCs/>
        </w:rPr>
        <w:t xml:space="preserve">conventional </w:t>
      </w:r>
      <w:r w:rsidR="007B16B1" w:rsidRPr="00F87000">
        <w:rPr>
          <w:bCs/>
        </w:rPr>
        <w:t xml:space="preserve">methods </w:t>
      </w:r>
      <w:r w:rsidR="00391088" w:rsidRPr="00F87000">
        <w:rPr>
          <w:bCs/>
        </w:rPr>
        <w:t>currently use</w:t>
      </w:r>
      <w:r w:rsidR="007B16B1" w:rsidRPr="00F87000">
        <w:rPr>
          <w:bCs/>
        </w:rPr>
        <w:t>d</w:t>
      </w:r>
      <w:r w:rsidR="00391088" w:rsidRPr="00F87000">
        <w:rPr>
          <w:bCs/>
        </w:rPr>
        <w:t>. In this way</w:t>
      </w:r>
      <w:r w:rsidR="007B16B1" w:rsidRPr="00F87000">
        <w:rPr>
          <w:bCs/>
        </w:rPr>
        <w:t>,</w:t>
      </w:r>
      <w:r w:rsidR="00391088" w:rsidRPr="00F87000">
        <w:rPr>
          <w:bCs/>
        </w:rPr>
        <w:t xml:space="preserve"> more people and stakeholders</w:t>
      </w:r>
      <w:r w:rsidR="007B16B1" w:rsidRPr="00F87000">
        <w:rPr>
          <w:bCs/>
        </w:rPr>
        <w:t xml:space="preserve"> could be reached</w:t>
      </w:r>
      <w:r w:rsidR="00391088" w:rsidRPr="00F87000">
        <w:rPr>
          <w:bCs/>
        </w:rPr>
        <w:t xml:space="preserve">, especially </w:t>
      </w:r>
      <w:r w:rsidR="007B16B1" w:rsidRPr="00F87000">
        <w:rPr>
          <w:bCs/>
        </w:rPr>
        <w:t xml:space="preserve">as </w:t>
      </w:r>
      <w:r w:rsidR="00391088" w:rsidRPr="00F87000">
        <w:rPr>
          <w:bCs/>
        </w:rPr>
        <w:t xml:space="preserve">open access </w:t>
      </w:r>
      <w:r w:rsidR="007B16B1" w:rsidRPr="00F87000">
        <w:rPr>
          <w:bCs/>
        </w:rPr>
        <w:t xml:space="preserve">to </w:t>
      </w:r>
      <w:r w:rsidR="00391088" w:rsidRPr="00F87000">
        <w:rPr>
          <w:bCs/>
        </w:rPr>
        <w:t>science and information are UNESCO priorities.</w:t>
      </w:r>
    </w:p>
    <w:p w14:paraId="296AA6F0" w14:textId="26D41A34" w:rsidR="007B16B1" w:rsidRPr="00F87000" w:rsidRDefault="00DD176F" w:rsidP="00B4035D">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Lebanon</w:t>
      </w:r>
      <w:r w:rsidR="00391088" w:rsidRPr="00F87000">
        <w:rPr>
          <w:bCs/>
        </w:rPr>
        <w:t xml:space="preserve"> </w:t>
      </w:r>
      <w:r w:rsidR="007B16B1" w:rsidRPr="00F87000">
        <w:rPr>
          <w:bCs/>
        </w:rPr>
        <w:t xml:space="preserve">congratulated the Chairperson and thanked Colombia for its hospitality. It also congratulated the Secretary and his team for the work carried out during the year; work that involved Lebanon on numerous occasions. </w:t>
      </w:r>
      <w:r w:rsidR="00B4035D" w:rsidRPr="00F87000">
        <w:rPr>
          <w:bCs/>
        </w:rPr>
        <w:t>D</w:t>
      </w:r>
      <w:r w:rsidR="007B16B1" w:rsidRPr="00F87000">
        <w:rPr>
          <w:bCs/>
        </w:rPr>
        <w:t xml:space="preserve">espite the recurrent crises in </w:t>
      </w:r>
      <w:r w:rsidR="00B4035D" w:rsidRPr="00F87000">
        <w:rPr>
          <w:bCs/>
        </w:rPr>
        <w:t>Lebanon</w:t>
      </w:r>
      <w:r w:rsidR="007B16B1" w:rsidRPr="00F87000">
        <w:rPr>
          <w:bCs/>
        </w:rPr>
        <w:t xml:space="preserve">, the implementation of the Convention is on the right track. </w:t>
      </w:r>
      <w:r w:rsidR="00B4035D" w:rsidRPr="00F87000">
        <w:rPr>
          <w:bCs/>
        </w:rPr>
        <w:t xml:space="preserve">It had </w:t>
      </w:r>
      <w:r w:rsidR="007B16B1" w:rsidRPr="00F87000">
        <w:rPr>
          <w:bCs/>
        </w:rPr>
        <w:t xml:space="preserve">benefited from </w:t>
      </w:r>
      <w:r w:rsidR="00B4035D" w:rsidRPr="00F87000">
        <w:rPr>
          <w:bCs/>
        </w:rPr>
        <w:t xml:space="preserve">the </w:t>
      </w:r>
      <w:r w:rsidR="007B16B1" w:rsidRPr="00F87000">
        <w:rPr>
          <w:bCs/>
        </w:rPr>
        <w:t>regional capacity</w:t>
      </w:r>
      <w:r w:rsidR="00B4035D" w:rsidRPr="00F87000">
        <w:rPr>
          <w:bCs/>
        </w:rPr>
        <w:t>-</w:t>
      </w:r>
      <w:r w:rsidR="007B16B1" w:rsidRPr="00F87000">
        <w:rPr>
          <w:bCs/>
        </w:rPr>
        <w:t>building program</w:t>
      </w:r>
      <w:r w:rsidR="00B4035D" w:rsidRPr="00F87000">
        <w:rPr>
          <w:bCs/>
        </w:rPr>
        <w:t>me in 2019</w:t>
      </w:r>
      <w:r w:rsidR="007B16B1" w:rsidRPr="00F87000">
        <w:rPr>
          <w:bCs/>
        </w:rPr>
        <w:t xml:space="preserve"> and a national capacity</w:t>
      </w:r>
      <w:r w:rsidR="00B4035D" w:rsidRPr="00F87000">
        <w:rPr>
          <w:bCs/>
        </w:rPr>
        <w:t>-</w:t>
      </w:r>
      <w:r w:rsidR="007B16B1" w:rsidRPr="00F87000">
        <w:rPr>
          <w:bCs/>
        </w:rPr>
        <w:t>building program</w:t>
      </w:r>
      <w:r w:rsidR="00B4035D" w:rsidRPr="00F87000">
        <w:rPr>
          <w:bCs/>
        </w:rPr>
        <w:t>me</w:t>
      </w:r>
      <w:r w:rsidR="007B16B1" w:rsidRPr="00F87000">
        <w:rPr>
          <w:bCs/>
        </w:rPr>
        <w:t xml:space="preserve"> funded by Japan, </w:t>
      </w:r>
      <w:r w:rsidR="00B4035D" w:rsidRPr="00F87000">
        <w:rPr>
          <w:bCs/>
        </w:rPr>
        <w:t>for which it was grateful</w:t>
      </w:r>
      <w:r w:rsidR="007B16B1" w:rsidRPr="00F87000">
        <w:rPr>
          <w:bCs/>
        </w:rPr>
        <w:t xml:space="preserve">. </w:t>
      </w:r>
      <w:r w:rsidR="00B4035D" w:rsidRPr="00F87000">
        <w:rPr>
          <w:bCs/>
        </w:rPr>
        <w:t>T</w:t>
      </w:r>
      <w:r w:rsidR="007B16B1" w:rsidRPr="00F87000">
        <w:rPr>
          <w:bCs/>
        </w:rPr>
        <w:t>he implementation of a pilot project on education and intangible cultural heritage had</w:t>
      </w:r>
      <w:r w:rsidR="00B4035D" w:rsidRPr="00F87000">
        <w:rPr>
          <w:bCs/>
        </w:rPr>
        <w:t xml:space="preserve"> had a positive impact, which saw the integration</w:t>
      </w:r>
      <w:r w:rsidR="007B16B1" w:rsidRPr="00F87000">
        <w:rPr>
          <w:bCs/>
        </w:rPr>
        <w:t xml:space="preserve"> </w:t>
      </w:r>
      <w:r w:rsidR="00B4035D" w:rsidRPr="00F87000">
        <w:rPr>
          <w:bCs/>
        </w:rPr>
        <w:t xml:space="preserve">of </w:t>
      </w:r>
      <w:r w:rsidR="007B16B1" w:rsidRPr="00F87000">
        <w:rPr>
          <w:bCs/>
        </w:rPr>
        <w:t>intangible heritage into school curricula</w:t>
      </w:r>
      <w:r w:rsidR="00B4035D" w:rsidRPr="00F87000">
        <w:rPr>
          <w:bCs/>
        </w:rPr>
        <w:t xml:space="preserve"> that impacted positively </w:t>
      </w:r>
      <w:r w:rsidR="007B16B1" w:rsidRPr="00F87000">
        <w:rPr>
          <w:bCs/>
        </w:rPr>
        <w:t>on the students</w:t>
      </w:r>
      <w:r w:rsidR="00B4035D" w:rsidRPr="00F87000">
        <w:rPr>
          <w:bCs/>
        </w:rPr>
        <w:t xml:space="preserve"> in terms of identity. </w:t>
      </w:r>
      <w:r w:rsidR="007B16B1" w:rsidRPr="00F87000">
        <w:rPr>
          <w:bCs/>
        </w:rPr>
        <w:t xml:space="preserve">Students </w:t>
      </w:r>
      <w:r w:rsidR="00B4035D" w:rsidRPr="00F87000">
        <w:rPr>
          <w:bCs/>
        </w:rPr>
        <w:t xml:space="preserve">identified with </w:t>
      </w:r>
      <w:r w:rsidR="007B16B1" w:rsidRPr="00F87000">
        <w:rPr>
          <w:bCs/>
        </w:rPr>
        <w:t xml:space="preserve">intangible cultural heritage </w:t>
      </w:r>
      <w:r w:rsidR="00B4035D" w:rsidRPr="00F87000">
        <w:rPr>
          <w:bCs/>
        </w:rPr>
        <w:t xml:space="preserve">through </w:t>
      </w:r>
      <w:r w:rsidR="007B16B1" w:rsidRPr="00F87000">
        <w:rPr>
          <w:bCs/>
        </w:rPr>
        <w:t>these program</w:t>
      </w:r>
      <w:r w:rsidR="00B4035D" w:rsidRPr="00F87000">
        <w:rPr>
          <w:bCs/>
        </w:rPr>
        <w:t>me</w:t>
      </w:r>
      <w:r w:rsidR="007B16B1" w:rsidRPr="00F87000">
        <w:rPr>
          <w:bCs/>
        </w:rPr>
        <w:t>s</w:t>
      </w:r>
      <w:r w:rsidR="00B4035D" w:rsidRPr="00F87000">
        <w:rPr>
          <w:bCs/>
        </w:rPr>
        <w:t>,</w:t>
      </w:r>
      <w:r w:rsidR="007B16B1" w:rsidRPr="00F87000">
        <w:rPr>
          <w:bCs/>
        </w:rPr>
        <w:t xml:space="preserve"> </w:t>
      </w:r>
      <w:r w:rsidR="00B4035D" w:rsidRPr="00F87000">
        <w:rPr>
          <w:bCs/>
        </w:rPr>
        <w:t xml:space="preserve">which was noted in a measurable way in the qualitative shift </w:t>
      </w:r>
      <w:r w:rsidR="007B16B1" w:rsidRPr="00F87000">
        <w:rPr>
          <w:bCs/>
        </w:rPr>
        <w:t xml:space="preserve">from </w:t>
      </w:r>
      <w:r w:rsidR="00B4035D" w:rsidRPr="00F87000">
        <w:rPr>
          <w:bCs/>
        </w:rPr>
        <w:t xml:space="preserve">the </w:t>
      </w:r>
      <w:r w:rsidR="007B16B1" w:rsidRPr="00F87000">
        <w:rPr>
          <w:bCs/>
        </w:rPr>
        <w:t xml:space="preserve">denigration of identity, both local and national, to </w:t>
      </w:r>
      <w:r w:rsidR="00B4035D" w:rsidRPr="00F87000">
        <w:rPr>
          <w:bCs/>
        </w:rPr>
        <w:t xml:space="preserve">a sense of </w:t>
      </w:r>
      <w:r w:rsidR="007B16B1" w:rsidRPr="00F87000">
        <w:rPr>
          <w:bCs/>
        </w:rPr>
        <w:t>pride</w:t>
      </w:r>
      <w:r w:rsidR="00B4035D" w:rsidRPr="00F87000">
        <w:rPr>
          <w:bCs/>
        </w:rPr>
        <w:t xml:space="preserve">, further emphasizing the importance of </w:t>
      </w:r>
      <w:r w:rsidR="007B16B1" w:rsidRPr="00F87000">
        <w:rPr>
          <w:bCs/>
        </w:rPr>
        <w:t>this program</w:t>
      </w:r>
      <w:r w:rsidR="00794C4B" w:rsidRPr="00F87000">
        <w:rPr>
          <w:bCs/>
        </w:rPr>
        <w:t>me</w:t>
      </w:r>
      <w:r w:rsidR="007B16B1" w:rsidRPr="00F87000">
        <w:rPr>
          <w:bCs/>
        </w:rPr>
        <w:t xml:space="preserve"> in the implementation of the Convention.</w:t>
      </w:r>
    </w:p>
    <w:p w14:paraId="5971BCEF" w14:textId="16D80ADD" w:rsidR="00706F73" w:rsidRPr="00F87000" w:rsidRDefault="00DD176F" w:rsidP="00F34E80">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Japan</w:t>
      </w:r>
      <w:r w:rsidR="00391088" w:rsidRPr="00F87000">
        <w:rPr>
          <w:color w:val="000000" w:themeColor="text1"/>
        </w:rPr>
        <w:t xml:space="preserve"> </w:t>
      </w:r>
      <w:r w:rsidR="00706F73" w:rsidRPr="00F87000">
        <w:rPr>
          <w:color w:val="000000" w:themeColor="text1"/>
        </w:rPr>
        <w:t xml:space="preserve">joined the other delegations to thank the Chairperson and Colombia for organizing this meeting in this beautiful city. It also congratulated the </w:t>
      </w:r>
      <w:r w:rsidR="00D269B8" w:rsidRPr="00F87000">
        <w:rPr>
          <w:color w:val="000000" w:themeColor="text1"/>
        </w:rPr>
        <w:t>Secretary and</w:t>
      </w:r>
      <w:r w:rsidR="00706F73" w:rsidRPr="00F87000">
        <w:rPr>
          <w:color w:val="000000" w:themeColor="text1"/>
        </w:rPr>
        <w:t xml:space="preserve"> his team for the efforts made in favour of intangible cultural heritage</w:t>
      </w:r>
      <w:r w:rsidR="00F03784" w:rsidRPr="00F87000">
        <w:rPr>
          <w:color w:val="000000" w:themeColor="text1"/>
        </w:rPr>
        <w:t>,</w:t>
      </w:r>
      <w:r w:rsidR="00706F73" w:rsidRPr="00F87000">
        <w:rPr>
          <w:color w:val="000000" w:themeColor="text1"/>
        </w:rPr>
        <w:t xml:space="preserve"> and for the well summarized report. The delegation wished to emphasize two points, namely, the importance of capacity</w:t>
      </w:r>
      <w:r w:rsidR="00221835">
        <w:rPr>
          <w:color w:val="000000" w:themeColor="text1"/>
        </w:rPr>
        <w:t xml:space="preserve"> </w:t>
      </w:r>
      <w:r w:rsidR="00706F73" w:rsidRPr="00F87000">
        <w:rPr>
          <w:color w:val="000000" w:themeColor="text1"/>
        </w:rPr>
        <w:t>building, especially intangible cultural heritage in emergencies, which will be crucial in the future</w:t>
      </w:r>
      <w:r w:rsidR="00F03784" w:rsidRPr="00F87000">
        <w:rPr>
          <w:color w:val="000000" w:themeColor="text1"/>
        </w:rPr>
        <w:t xml:space="preserve"> and it was </w:t>
      </w:r>
      <w:r w:rsidR="00706F73" w:rsidRPr="00F87000">
        <w:rPr>
          <w:color w:val="000000" w:themeColor="text1"/>
        </w:rPr>
        <w:t xml:space="preserve">hoped </w:t>
      </w:r>
      <w:r w:rsidR="00F03784" w:rsidRPr="00F87000">
        <w:rPr>
          <w:color w:val="000000" w:themeColor="text1"/>
        </w:rPr>
        <w:t xml:space="preserve">that </w:t>
      </w:r>
      <w:r w:rsidR="00706F73" w:rsidRPr="00F87000">
        <w:rPr>
          <w:color w:val="000000" w:themeColor="text1"/>
        </w:rPr>
        <w:t xml:space="preserve">these efforts </w:t>
      </w:r>
      <w:r w:rsidR="00F03784" w:rsidRPr="00F87000">
        <w:rPr>
          <w:color w:val="000000" w:themeColor="text1"/>
        </w:rPr>
        <w:t xml:space="preserve">would </w:t>
      </w:r>
      <w:r w:rsidR="00706F73" w:rsidRPr="00F87000">
        <w:rPr>
          <w:color w:val="000000" w:themeColor="text1"/>
        </w:rPr>
        <w:t>continue. Second, the general reflection of the Convention’s inscription mechanisms, which Japan supported through its voluntary contribution, starting with a preliminary meeting of experts in March 2020</w:t>
      </w:r>
      <w:r w:rsidR="00F03784" w:rsidRPr="00F87000">
        <w:rPr>
          <w:color w:val="000000" w:themeColor="text1"/>
        </w:rPr>
        <w:t xml:space="preserve">, adding that </w:t>
      </w:r>
      <w:r w:rsidR="00706F73" w:rsidRPr="00F87000">
        <w:rPr>
          <w:color w:val="000000" w:themeColor="text1"/>
        </w:rPr>
        <w:t>it will remain active on this subject.</w:t>
      </w:r>
    </w:p>
    <w:p w14:paraId="69EF1934" w14:textId="30F9262A" w:rsidR="00F03784" w:rsidRPr="00F87000" w:rsidRDefault="005A1D46" w:rsidP="00F03784">
      <w:pPr>
        <w:pStyle w:val="Orateurengris"/>
        <w:spacing w:before="120"/>
        <w:ind w:left="709" w:hanging="709"/>
        <w:rPr>
          <w:b/>
          <w:color w:val="000000" w:themeColor="text1"/>
        </w:rPr>
      </w:pPr>
      <w:r w:rsidRPr="00F87000">
        <w:rPr>
          <w:color w:val="000000" w:themeColor="text1"/>
        </w:rPr>
        <w:t xml:space="preserve">The </w:t>
      </w:r>
      <w:r w:rsidRPr="00F87000">
        <w:rPr>
          <w:b/>
          <w:color w:val="000000" w:themeColor="text1"/>
        </w:rPr>
        <w:t xml:space="preserve">delegation of Cameroon </w:t>
      </w:r>
      <w:r w:rsidR="00706F73" w:rsidRPr="00F87000">
        <w:rPr>
          <w:color w:val="000000" w:themeColor="text1"/>
        </w:rPr>
        <w:t>thanked Colombia for the organization of thi</w:t>
      </w:r>
      <w:r w:rsidR="00F03784" w:rsidRPr="00F87000">
        <w:rPr>
          <w:color w:val="000000" w:themeColor="text1"/>
        </w:rPr>
        <w:t>s</w:t>
      </w:r>
      <w:r w:rsidR="00706F73" w:rsidRPr="00F87000">
        <w:rPr>
          <w:color w:val="000000" w:themeColor="text1"/>
        </w:rPr>
        <w:t xml:space="preserve"> session and </w:t>
      </w:r>
      <w:r w:rsidR="00F03784" w:rsidRPr="00F87000">
        <w:rPr>
          <w:color w:val="000000" w:themeColor="text1"/>
        </w:rPr>
        <w:t xml:space="preserve">for </w:t>
      </w:r>
      <w:r w:rsidR="00706F73" w:rsidRPr="00F87000">
        <w:rPr>
          <w:color w:val="000000" w:themeColor="text1"/>
        </w:rPr>
        <w:t>the welcome given to the delegates. It also congratulated the Secretariat on its work and for its report on its activities, particular</w:t>
      </w:r>
      <w:r w:rsidR="008E5803">
        <w:rPr>
          <w:color w:val="000000" w:themeColor="text1"/>
        </w:rPr>
        <w:t>ly</w:t>
      </w:r>
      <w:r w:rsidR="00706F73" w:rsidRPr="00F87000">
        <w:rPr>
          <w:color w:val="000000" w:themeColor="text1"/>
        </w:rPr>
        <w:t xml:space="preserve"> those undertaken in the field of capacity-building for the promotion of the Convention</w:t>
      </w:r>
      <w:r w:rsidR="00F03784" w:rsidRPr="00F87000">
        <w:rPr>
          <w:color w:val="000000" w:themeColor="text1"/>
        </w:rPr>
        <w:t xml:space="preserve">, and it </w:t>
      </w:r>
      <w:r w:rsidR="00706F73" w:rsidRPr="00F87000">
        <w:rPr>
          <w:color w:val="000000" w:themeColor="text1"/>
        </w:rPr>
        <w:t xml:space="preserve">appreciated its close collaboration with </w:t>
      </w:r>
      <w:r w:rsidR="008E5803">
        <w:rPr>
          <w:color w:val="000000" w:themeColor="text1"/>
        </w:rPr>
        <w:t xml:space="preserve">the </w:t>
      </w:r>
      <w:r w:rsidR="00F03784" w:rsidRPr="00F87000">
        <w:rPr>
          <w:color w:val="000000" w:themeColor="text1"/>
        </w:rPr>
        <w:t xml:space="preserve">Secretariat. The delegation took the opportunity </w:t>
      </w:r>
      <w:r w:rsidR="00F03784" w:rsidRPr="00F87000">
        <w:rPr>
          <w:bCs/>
        </w:rPr>
        <w:t xml:space="preserve">to inform the Committee that contrary to an earlier </w:t>
      </w:r>
      <w:r w:rsidR="00F03784" w:rsidRPr="00F87000">
        <w:rPr>
          <w:bCs/>
        </w:rPr>
        <w:lastRenderedPageBreak/>
        <w:t xml:space="preserve">announcement its Minister was unable </w:t>
      </w:r>
      <w:r w:rsidR="00706F73" w:rsidRPr="00F87000">
        <w:rPr>
          <w:color w:val="000000" w:themeColor="text1"/>
        </w:rPr>
        <w:t xml:space="preserve">to </w:t>
      </w:r>
      <w:r w:rsidR="00F03784" w:rsidRPr="00F87000">
        <w:rPr>
          <w:color w:val="000000" w:themeColor="text1"/>
        </w:rPr>
        <w:t xml:space="preserve">travel to </w:t>
      </w:r>
      <w:r w:rsidR="00706F73" w:rsidRPr="00F87000">
        <w:rPr>
          <w:color w:val="000000" w:themeColor="text1"/>
        </w:rPr>
        <w:t>Bogot</w:t>
      </w:r>
      <w:r w:rsidR="00F03784" w:rsidRPr="00F87000">
        <w:rPr>
          <w:color w:val="000000" w:themeColor="text1"/>
        </w:rPr>
        <w:t>á</w:t>
      </w:r>
      <w:r w:rsidR="00706F73" w:rsidRPr="00F87000">
        <w:rPr>
          <w:color w:val="000000" w:themeColor="text1"/>
        </w:rPr>
        <w:t xml:space="preserve"> due to national emergencies and reasons beyond his control</w:t>
      </w:r>
      <w:r w:rsidR="00F03784" w:rsidRPr="00F87000">
        <w:rPr>
          <w:color w:val="000000" w:themeColor="text1"/>
        </w:rPr>
        <w:t>,</w:t>
      </w:r>
      <w:r w:rsidR="00706F73" w:rsidRPr="00F87000">
        <w:rPr>
          <w:color w:val="000000" w:themeColor="text1"/>
        </w:rPr>
        <w:t xml:space="preserve"> for which he sincerely apologize</w:t>
      </w:r>
      <w:r w:rsidR="00F03784" w:rsidRPr="00F87000">
        <w:rPr>
          <w:color w:val="000000" w:themeColor="text1"/>
        </w:rPr>
        <w:t>d</w:t>
      </w:r>
      <w:r w:rsidR="00706F73" w:rsidRPr="00F87000">
        <w:rPr>
          <w:color w:val="000000" w:themeColor="text1"/>
        </w:rPr>
        <w:t xml:space="preserve"> to organizers and delegates.</w:t>
      </w:r>
    </w:p>
    <w:p w14:paraId="171A6BC4" w14:textId="3D504B86" w:rsidR="00DD176F" w:rsidRPr="00F87000" w:rsidRDefault="00F03784" w:rsidP="00F03784">
      <w:pPr>
        <w:pStyle w:val="Orateurengris"/>
        <w:spacing w:before="120"/>
        <w:ind w:left="709" w:hanging="709"/>
        <w:rPr>
          <w:b/>
          <w:color w:val="000000" w:themeColor="text1"/>
        </w:rPr>
      </w:pPr>
      <w:r w:rsidRPr="00F87000">
        <w:rPr>
          <w:bCs/>
        </w:rPr>
        <w:t xml:space="preserve">The </w:t>
      </w:r>
      <w:r w:rsidRPr="00F87000">
        <w:rPr>
          <w:b/>
          <w:bCs/>
        </w:rPr>
        <w:t xml:space="preserve">Minister of Arts and Cultural Heritage, Mr </w:t>
      </w:r>
      <w:proofErr w:type="spellStart"/>
      <w:r w:rsidRPr="00F87000">
        <w:rPr>
          <w:b/>
          <w:bCs/>
        </w:rPr>
        <w:t>Avinash</w:t>
      </w:r>
      <w:proofErr w:type="spellEnd"/>
      <w:r w:rsidRPr="00F87000">
        <w:rPr>
          <w:b/>
          <w:bCs/>
        </w:rPr>
        <w:t xml:space="preserve"> </w:t>
      </w:r>
      <w:proofErr w:type="spellStart"/>
      <w:r w:rsidRPr="00F87000">
        <w:rPr>
          <w:b/>
          <w:bCs/>
        </w:rPr>
        <w:t>Teeluck</w:t>
      </w:r>
      <w:proofErr w:type="spellEnd"/>
      <w:r w:rsidRPr="00F87000">
        <w:rPr>
          <w:bCs/>
        </w:rPr>
        <w:t xml:space="preserve">, </w:t>
      </w:r>
      <w:r w:rsidR="00650161" w:rsidRPr="00F87000">
        <w:rPr>
          <w:b/>
          <w:color w:val="000000" w:themeColor="text1"/>
        </w:rPr>
        <w:t>delegation of Mauritius</w:t>
      </w:r>
      <w:r w:rsidRPr="00F87000">
        <w:rPr>
          <w:color w:val="000000" w:themeColor="text1"/>
        </w:rPr>
        <w:t>,</w:t>
      </w:r>
      <w:r w:rsidR="00391088" w:rsidRPr="00F87000">
        <w:rPr>
          <w:bCs/>
        </w:rPr>
        <w:t xml:space="preserve"> </w:t>
      </w:r>
      <w:r w:rsidR="00AA748D">
        <w:rPr>
          <w:bCs/>
        </w:rPr>
        <w:t>reminded</w:t>
      </w:r>
      <w:r w:rsidR="00AA748D" w:rsidRPr="00F87000">
        <w:rPr>
          <w:bCs/>
        </w:rPr>
        <w:t xml:space="preserve"> </w:t>
      </w:r>
      <w:r w:rsidR="00AA748D">
        <w:rPr>
          <w:bCs/>
        </w:rPr>
        <w:t xml:space="preserve">that </w:t>
      </w:r>
      <w:r w:rsidR="0035735B" w:rsidRPr="00F87000">
        <w:rPr>
          <w:bCs/>
        </w:rPr>
        <w:t xml:space="preserve">the thirteenth session of the Committee </w:t>
      </w:r>
      <w:r w:rsidR="00391088" w:rsidRPr="00F87000">
        <w:rPr>
          <w:bCs/>
        </w:rPr>
        <w:t xml:space="preserve">was held in Mauritius </w:t>
      </w:r>
      <w:r w:rsidR="0035735B" w:rsidRPr="00F87000">
        <w:rPr>
          <w:bCs/>
        </w:rPr>
        <w:t>in 2018</w:t>
      </w:r>
      <w:r w:rsidRPr="00F87000">
        <w:rPr>
          <w:bCs/>
        </w:rPr>
        <w:t xml:space="preserve">, </w:t>
      </w:r>
      <w:r w:rsidR="00D8652B" w:rsidRPr="00F87000">
        <w:rPr>
          <w:bCs/>
        </w:rPr>
        <w:t xml:space="preserve">adding that </w:t>
      </w:r>
      <w:r w:rsidRPr="00F87000">
        <w:rPr>
          <w:bCs/>
        </w:rPr>
        <w:t>h</w:t>
      </w:r>
      <w:r w:rsidR="0035735B" w:rsidRPr="00F87000">
        <w:rPr>
          <w:bCs/>
        </w:rPr>
        <w:t xml:space="preserve">e </w:t>
      </w:r>
      <w:r w:rsidR="00391088" w:rsidRPr="00F87000">
        <w:rPr>
          <w:bCs/>
        </w:rPr>
        <w:t>hope</w:t>
      </w:r>
      <w:r w:rsidR="0035735B" w:rsidRPr="00F87000">
        <w:rPr>
          <w:bCs/>
        </w:rPr>
        <w:t>d that</w:t>
      </w:r>
      <w:r w:rsidR="00391088" w:rsidRPr="00F87000">
        <w:rPr>
          <w:bCs/>
        </w:rPr>
        <w:t xml:space="preserve"> the Mauritius experience ha</w:t>
      </w:r>
      <w:r w:rsidR="0035735B" w:rsidRPr="00F87000">
        <w:rPr>
          <w:bCs/>
        </w:rPr>
        <w:t>d</w:t>
      </w:r>
      <w:r w:rsidR="00391088" w:rsidRPr="00F87000">
        <w:rPr>
          <w:bCs/>
        </w:rPr>
        <w:t xml:space="preserve"> been fruitful for all. </w:t>
      </w:r>
      <w:r w:rsidR="0035735B" w:rsidRPr="00F87000">
        <w:rPr>
          <w:bCs/>
        </w:rPr>
        <w:t>L</w:t>
      </w:r>
      <w:r w:rsidR="00391088" w:rsidRPr="00F87000">
        <w:rPr>
          <w:bCs/>
        </w:rPr>
        <w:t xml:space="preserve">andmarks of the thirteenth session </w:t>
      </w:r>
      <w:r w:rsidR="0035735B" w:rsidRPr="00F87000">
        <w:rPr>
          <w:bCs/>
        </w:rPr>
        <w:t xml:space="preserve">included </w:t>
      </w:r>
      <w:r w:rsidR="00391088" w:rsidRPr="00F87000">
        <w:rPr>
          <w:bCs/>
        </w:rPr>
        <w:t>the inscription of reggae music of Jamaica and the joint inscription of traditional Korean wrestling by the Democratic People’s Republic of Korea and the Republic of Korea</w:t>
      </w:r>
      <w:r w:rsidR="0035735B" w:rsidRPr="00F87000">
        <w:rPr>
          <w:bCs/>
        </w:rPr>
        <w:t xml:space="preserve">, which were </w:t>
      </w:r>
      <w:r w:rsidR="00391088" w:rsidRPr="00F87000">
        <w:rPr>
          <w:bCs/>
        </w:rPr>
        <w:t xml:space="preserve">openly acclaimed in Mauritius. The </w:t>
      </w:r>
      <w:r w:rsidRPr="00F87000">
        <w:rPr>
          <w:bCs/>
        </w:rPr>
        <w:t xml:space="preserve">Minister </w:t>
      </w:r>
      <w:r w:rsidR="00391088" w:rsidRPr="00F87000">
        <w:rPr>
          <w:bCs/>
        </w:rPr>
        <w:t>congratulate</w:t>
      </w:r>
      <w:r w:rsidR="0035735B" w:rsidRPr="00F87000">
        <w:rPr>
          <w:bCs/>
        </w:rPr>
        <w:t>d</w:t>
      </w:r>
      <w:r w:rsidR="00391088" w:rsidRPr="00F87000">
        <w:rPr>
          <w:bCs/>
        </w:rPr>
        <w:t xml:space="preserve"> the </w:t>
      </w:r>
      <w:r w:rsidR="0035735B" w:rsidRPr="00F87000">
        <w:rPr>
          <w:bCs/>
        </w:rPr>
        <w:t>C</w:t>
      </w:r>
      <w:r w:rsidR="00391088" w:rsidRPr="00F87000">
        <w:rPr>
          <w:bCs/>
        </w:rPr>
        <w:t>hairperson and thank</w:t>
      </w:r>
      <w:r w:rsidR="0035735B" w:rsidRPr="00F87000">
        <w:rPr>
          <w:bCs/>
        </w:rPr>
        <w:t>ed</w:t>
      </w:r>
      <w:r w:rsidR="00391088" w:rsidRPr="00F87000">
        <w:rPr>
          <w:bCs/>
        </w:rPr>
        <w:t xml:space="preserve"> the people and the </w:t>
      </w:r>
      <w:r w:rsidR="0035735B" w:rsidRPr="00F87000">
        <w:rPr>
          <w:bCs/>
        </w:rPr>
        <w:t>G</w:t>
      </w:r>
      <w:r w:rsidR="00391088" w:rsidRPr="00F87000">
        <w:rPr>
          <w:bCs/>
        </w:rPr>
        <w:t xml:space="preserve">overnment of Colombia for hosting the </w:t>
      </w:r>
      <w:r w:rsidR="0035735B" w:rsidRPr="00F87000">
        <w:rPr>
          <w:bCs/>
        </w:rPr>
        <w:t xml:space="preserve">fourteenth </w:t>
      </w:r>
      <w:r w:rsidR="00391088" w:rsidRPr="00F87000">
        <w:rPr>
          <w:bCs/>
        </w:rPr>
        <w:t xml:space="preserve">session. </w:t>
      </w:r>
      <w:r w:rsidR="00D8652B" w:rsidRPr="00F87000">
        <w:rPr>
          <w:bCs/>
        </w:rPr>
        <w:t xml:space="preserve">He </w:t>
      </w:r>
      <w:r w:rsidR="000926FE" w:rsidRPr="00F87000">
        <w:rPr>
          <w:bCs/>
        </w:rPr>
        <w:t xml:space="preserve">also </w:t>
      </w:r>
      <w:r w:rsidR="00391088" w:rsidRPr="00F87000">
        <w:rPr>
          <w:bCs/>
        </w:rPr>
        <w:t>congratulate</w:t>
      </w:r>
      <w:r w:rsidR="000926FE" w:rsidRPr="00F87000">
        <w:rPr>
          <w:bCs/>
        </w:rPr>
        <w:t>d</w:t>
      </w:r>
      <w:r w:rsidR="00391088" w:rsidRPr="00F87000">
        <w:rPr>
          <w:bCs/>
        </w:rPr>
        <w:t xml:space="preserve"> the Secretariat for </w:t>
      </w:r>
      <w:r w:rsidR="00D8652B" w:rsidRPr="00F87000">
        <w:rPr>
          <w:bCs/>
        </w:rPr>
        <w:t xml:space="preserve">its </w:t>
      </w:r>
      <w:r w:rsidR="00391088" w:rsidRPr="00F87000">
        <w:rPr>
          <w:bCs/>
        </w:rPr>
        <w:t>report on its activities</w:t>
      </w:r>
      <w:r w:rsidR="000926FE" w:rsidRPr="00F87000">
        <w:rPr>
          <w:bCs/>
        </w:rPr>
        <w:t>,</w:t>
      </w:r>
      <w:r w:rsidR="00391088" w:rsidRPr="00F87000">
        <w:rPr>
          <w:bCs/>
        </w:rPr>
        <w:t xml:space="preserve"> which translates the enormous work being done. It </w:t>
      </w:r>
      <w:r w:rsidR="000926FE" w:rsidRPr="00F87000">
        <w:rPr>
          <w:bCs/>
        </w:rPr>
        <w:t xml:space="preserve">was </w:t>
      </w:r>
      <w:r w:rsidR="00391088" w:rsidRPr="00F87000">
        <w:rPr>
          <w:bCs/>
        </w:rPr>
        <w:t>noted that there ha</w:t>
      </w:r>
      <w:r w:rsidR="000926FE" w:rsidRPr="00F87000">
        <w:rPr>
          <w:bCs/>
        </w:rPr>
        <w:t>d</w:t>
      </w:r>
      <w:r w:rsidR="00391088" w:rsidRPr="00F87000">
        <w:rPr>
          <w:bCs/>
        </w:rPr>
        <w:t xml:space="preserve"> been a considerable increase in the adoption and implementation of the Convention</w:t>
      </w:r>
      <w:r w:rsidR="000926FE" w:rsidRPr="00F87000">
        <w:rPr>
          <w:bCs/>
        </w:rPr>
        <w:t xml:space="preserve">, </w:t>
      </w:r>
      <w:r w:rsidR="00391088" w:rsidRPr="00F87000">
        <w:rPr>
          <w:bCs/>
        </w:rPr>
        <w:t>emphasiz</w:t>
      </w:r>
      <w:r w:rsidR="000926FE" w:rsidRPr="00F87000">
        <w:rPr>
          <w:bCs/>
        </w:rPr>
        <w:t>ing</w:t>
      </w:r>
      <w:r w:rsidR="00391088" w:rsidRPr="00F87000">
        <w:rPr>
          <w:bCs/>
        </w:rPr>
        <w:t xml:space="preserve"> the importance of </w:t>
      </w:r>
      <w:r w:rsidR="000926FE" w:rsidRPr="00F87000">
        <w:rPr>
          <w:bCs/>
        </w:rPr>
        <w:t xml:space="preserve">intangible cultural heritage </w:t>
      </w:r>
      <w:r w:rsidR="00391088" w:rsidRPr="00F87000">
        <w:rPr>
          <w:bCs/>
        </w:rPr>
        <w:t>as a springboard of cultural diversity and sustainable development. It also strengthens the invaluable role of intangible cultural heritage in bringing people together to ensure greater understanding, sharing and exchange in a spirit of cooperation and mutual enrichment. Mauritius, as a Member of the Committee</w:t>
      </w:r>
      <w:r w:rsidR="000926FE" w:rsidRPr="00F87000">
        <w:rPr>
          <w:bCs/>
        </w:rPr>
        <w:t>,</w:t>
      </w:r>
      <w:r w:rsidR="00391088" w:rsidRPr="00F87000">
        <w:rPr>
          <w:bCs/>
        </w:rPr>
        <w:t xml:space="preserve"> has spared no efforts to protect </w:t>
      </w:r>
      <w:r w:rsidR="000926FE" w:rsidRPr="00F87000">
        <w:rPr>
          <w:bCs/>
        </w:rPr>
        <w:t xml:space="preserve">intangible cultural heritage </w:t>
      </w:r>
      <w:r w:rsidR="00391088" w:rsidRPr="00F87000">
        <w:rPr>
          <w:bCs/>
        </w:rPr>
        <w:t xml:space="preserve">and share common experiences and values. </w:t>
      </w:r>
      <w:r w:rsidR="000926FE" w:rsidRPr="00F87000">
        <w:rPr>
          <w:bCs/>
        </w:rPr>
        <w:t xml:space="preserve">To date, </w:t>
      </w:r>
      <w:r w:rsidR="00391088" w:rsidRPr="00F87000">
        <w:rPr>
          <w:bCs/>
        </w:rPr>
        <w:t>Mauritius has successfully inscribed three elements on the Representative List</w:t>
      </w:r>
      <w:r w:rsidR="000926FE" w:rsidRPr="00F87000">
        <w:rPr>
          <w:bCs/>
        </w:rPr>
        <w:t>,</w:t>
      </w:r>
      <w:r w:rsidR="00391088" w:rsidRPr="00F87000">
        <w:rPr>
          <w:bCs/>
        </w:rPr>
        <w:t xml:space="preserve"> and this year </w:t>
      </w:r>
      <w:r w:rsidR="000926FE" w:rsidRPr="00F87000">
        <w:rPr>
          <w:bCs/>
        </w:rPr>
        <w:t xml:space="preserve">its </w:t>
      </w:r>
      <w:r w:rsidR="00391088" w:rsidRPr="00F87000">
        <w:rPr>
          <w:bCs/>
        </w:rPr>
        <w:t xml:space="preserve">first nomination for </w:t>
      </w:r>
      <w:r w:rsidR="000926FE" w:rsidRPr="00F87000">
        <w:rPr>
          <w:bCs/>
        </w:rPr>
        <w:t>S</w:t>
      </w:r>
      <w:r w:rsidR="00391088" w:rsidRPr="00F87000">
        <w:rPr>
          <w:bCs/>
        </w:rPr>
        <w:t xml:space="preserve">ega </w:t>
      </w:r>
      <w:r w:rsidR="000926FE" w:rsidRPr="00F87000">
        <w:rPr>
          <w:bCs/>
        </w:rPr>
        <w:t>t</w:t>
      </w:r>
      <w:r w:rsidR="00391088" w:rsidRPr="00F87000">
        <w:rPr>
          <w:bCs/>
        </w:rPr>
        <w:t xml:space="preserve">ambour </w:t>
      </w:r>
      <w:proofErr w:type="spellStart"/>
      <w:r w:rsidR="00391088" w:rsidRPr="00F87000">
        <w:rPr>
          <w:bCs/>
        </w:rPr>
        <w:t>Chag</w:t>
      </w:r>
      <w:r w:rsidR="00AA748D">
        <w:rPr>
          <w:bCs/>
        </w:rPr>
        <w:t>o</w:t>
      </w:r>
      <w:r w:rsidR="00391088" w:rsidRPr="00F87000">
        <w:rPr>
          <w:bCs/>
        </w:rPr>
        <w:t>s</w:t>
      </w:r>
      <w:proofErr w:type="spellEnd"/>
      <w:r w:rsidR="00391088" w:rsidRPr="00F87000">
        <w:rPr>
          <w:bCs/>
        </w:rPr>
        <w:t xml:space="preserve"> </w:t>
      </w:r>
      <w:r w:rsidR="000926FE" w:rsidRPr="00F87000">
        <w:rPr>
          <w:bCs/>
        </w:rPr>
        <w:t xml:space="preserve">will be examined for </w:t>
      </w:r>
      <w:r w:rsidR="00391088" w:rsidRPr="00F87000">
        <w:rPr>
          <w:bCs/>
        </w:rPr>
        <w:t xml:space="preserve">the </w:t>
      </w:r>
      <w:r w:rsidR="000926FE" w:rsidRPr="00F87000">
        <w:rPr>
          <w:bCs/>
        </w:rPr>
        <w:t xml:space="preserve">Urgent Safeguarding List, and it </w:t>
      </w:r>
      <w:r w:rsidR="00391088" w:rsidRPr="00F87000">
        <w:rPr>
          <w:bCs/>
        </w:rPr>
        <w:t>look</w:t>
      </w:r>
      <w:r w:rsidR="000926FE" w:rsidRPr="00F87000">
        <w:rPr>
          <w:bCs/>
        </w:rPr>
        <w:t>ed</w:t>
      </w:r>
      <w:r w:rsidR="00391088" w:rsidRPr="00F87000">
        <w:rPr>
          <w:bCs/>
        </w:rPr>
        <w:t xml:space="preserve"> forward to the support of the Committee </w:t>
      </w:r>
      <w:r w:rsidR="000926FE" w:rsidRPr="00F87000">
        <w:rPr>
          <w:bCs/>
        </w:rPr>
        <w:t>in this regard</w:t>
      </w:r>
      <w:r w:rsidR="00391088" w:rsidRPr="00F87000">
        <w:rPr>
          <w:bCs/>
        </w:rPr>
        <w:t xml:space="preserve">. On behalf of </w:t>
      </w:r>
      <w:r w:rsidR="000926FE" w:rsidRPr="00F87000">
        <w:rPr>
          <w:bCs/>
        </w:rPr>
        <w:t xml:space="preserve">the </w:t>
      </w:r>
      <w:r w:rsidR="00391088" w:rsidRPr="00F87000">
        <w:rPr>
          <w:bCs/>
        </w:rPr>
        <w:t xml:space="preserve">delegation and the Mauritian Government, </w:t>
      </w:r>
      <w:r w:rsidR="000926FE" w:rsidRPr="00F87000">
        <w:rPr>
          <w:bCs/>
        </w:rPr>
        <w:t xml:space="preserve">the Minister </w:t>
      </w:r>
      <w:r w:rsidR="00391088" w:rsidRPr="00F87000">
        <w:rPr>
          <w:bCs/>
        </w:rPr>
        <w:t>wish</w:t>
      </w:r>
      <w:r w:rsidR="000926FE" w:rsidRPr="00F87000">
        <w:rPr>
          <w:bCs/>
        </w:rPr>
        <w:t>ed the delegations</w:t>
      </w:r>
      <w:r w:rsidR="00391088" w:rsidRPr="00F87000">
        <w:rPr>
          <w:bCs/>
        </w:rPr>
        <w:t xml:space="preserve"> success and fruitful deliberations.</w:t>
      </w:r>
    </w:p>
    <w:p w14:paraId="59B9E29E" w14:textId="36799FA8" w:rsidR="00391088" w:rsidRPr="00F87000" w:rsidRDefault="00650161"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00391088" w:rsidRPr="00F87000">
        <w:rPr>
          <w:b/>
          <w:color w:val="000000" w:themeColor="text1"/>
        </w:rPr>
        <w:t xml:space="preserve"> </w:t>
      </w:r>
      <w:r w:rsidR="00391088" w:rsidRPr="00F87000">
        <w:rPr>
          <w:color w:val="000000" w:themeColor="text1"/>
        </w:rPr>
        <w:t>gave the floor to the Secretary to respond</w:t>
      </w:r>
      <w:r w:rsidR="000926FE" w:rsidRPr="00F87000">
        <w:rPr>
          <w:color w:val="000000" w:themeColor="text1"/>
        </w:rPr>
        <w:t xml:space="preserve"> to the questions</w:t>
      </w:r>
      <w:r w:rsidR="00391088" w:rsidRPr="00F87000">
        <w:rPr>
          <w:color w:val="000000" w:themeColor="text1"/>
        </w:rPr>
        <w:t>.</w:t>
      </w:r>
    </w:p>
    <w:p w14:paraId="09AA0563" w14:textId="5CDF74D4" w:rsidR="00393BE5" w:rsidRPr="00F87000" w:rsidRDefault="00650161"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Secretary</w:t>
      </w:r>
      <w:r w:rsidR="00391088" w:rsidRPr="00F87000">
        <w:rPr>
          <w:bCs/>
        </w:rPr>
        <w:t xml:space="preserve"> </w:t>
      </w:r>
      <w:r w:rsidR="000926FE" w:rsidRPr="00F87000">
        <w:rPr>
          <w:bCs/>
        </w:rPr>
        <w:t xml:space="preserve">began by </w:t>
      </w:r>
      <w:r w:rsidR="00391088" w:rsidRPr="00F87000">
        <w:rPr>
          <w:bCs/>
        </w:rPr>
        <w:t>thank</w:t>
      </w:r>
      <w:r w:rsidR="000926FE" w:rsidRPr="00F87000">
        <w:rPr>
          <w:bCs/>
        </w:rPr>
        <w:t>ing</w:t>
      </w:r>
      <w:r w:rsidR="00391088" w:rsidRPr="00F87000">
        <w:rPr>
          <w:bCs/>
        </w:rPr>
        <w:t xml:space="preserve"> </w:t>
      </w:r>
      <w:r w:rsidR="000926FE" w:rsidRPr="00F87000">
        <w:rPr>
          <w:bCs/>
        </w:rPr>
        <w:t xml:space="preserve">the </w:t>
      </w:r>
      <w:r w:rsidR="00391088" w:rsidRPr="00F87000">
        <w:rPr>
          <w:bCs/>
        </w:rPr>
        <w:t xml:space="preserve">Members who </w:t>
      </w:r>
      <w:r w:rsidR="000926FE" w:rsidRPr="00F87000">
        <w:rPr>
          <w:bCs/>
        </w:rPr>
        <w:t xml:space="preserve">had </w:t>
      </w:r>
      <w:r w:rsidR="00391088" w:rsidRPr="00F87000">
        <w:rPr>
          <w:bCs/>
        </w:rPr>
        <w:t xml:space="preserve">intervened </w:t>
      </w:r>
      <w:r w:rsidR="00D8652B" w:rsidRPr="00F87000">
        <w:rPr>
          <w:bCs/>
        </w:rPr>
        <w:t xml:space="preserve">for their </w:t>
      </w:r>
      <w:r w:rsidR="00391088" w:rsidRPr="00F87000">
        <w:rPr>
          <w:bCs/>
        </w:rPr>
        <w:t xml:space="preserve">encouraging remarks. </w:t>
      </w:r>
      <w:r w:rsidR="000926FE" w:rsidRPr="00F87000">
        <w:rPr>
          <w:bCs/>
        </w:rPr>
        <w:t xml:space="preserve">With regard to the </w:t>
      </w:r>
      <w:r w:rsidR="00391088" w:rsidRPr="00F87000">
        <w:rPr>
          <w:bCs/>
        </w:rPr>
        <w:t>questions from the Philippines</w:t>
      </w:r>
      <w:r w:rsidR="000926FE" w:rsidRPr="00F87000">
        <w:rPr>
          <w:bCs/>
        </w:rPr>
        <w:t xml:space="preserve">, the Secretary took good note </w:t>
      </w:r>
      <w:r w:rsidR="00391088" w:rsidRPr="00F87000">
        <w:rPr>
          <w:bCs/>
        </w:rPr>
        <w:t xml:space="preserve">of the four priorities </w:t>
      </w:r>
      <w:r w:rsidR="000926FE" w:rsidRPr="00F87000">
        <w:rPr>
          <w:bCs/>
        </w:rPr>
        <w:t xml:space="preserve">that the Secretariat </w:t>
      </w:r>
      <w:r w:rsidR="00391088" w:rsidRPr="00F87000">
        <w:rPr>
          <w:bCs/>
        </w:rPr>
        <w:t>believe</w:t>
      </w:r>
      <w:r w:rsidR="000926FE" w:rsidRPr="00F87000">
        <w:rPr>
          <w:bCs/>
        </w:rPr>
        <w:t>d</w:t>
      </w:r>
      <w:r w:rsidR="00391088" w:rsidRPr="00F87000">
        <w:rPr>
          <w:bCs/>
        </w:rPr>
        <w:t xml:space="preserve"> </w:t>
      </w:r>
      <w:r w:rsidR="00D8652B" w:rsidRPr="00F87000">
        <w:rPr>
          <w:bCs/>
        </w:rPr>
        <w:t xml:space="preserve">were </w:t>
      </w:r>
      <w:r w:rsidR="00391088" w:rsidRPr="00F87000">
        <w:rPr>
          <w:bCs/>
        </w:rPr>
        <w:t xml:space="preserve">largely reflected in the </w:t>
      </w:r>
      <w:r w:rsidR="000926FE" w:rsidRPr="00F87000">
        <w:rPr>
          <w:bCs/>
        </w:rPr>
        <w:t xml:space="preserve">work </w:t>
      </w:r>
      <w:r w:rsidR="00391088" w:rsidRPr="00F87000">
        <w:rPr>
          <w:bCs/>
        </w:rPr>
        <w:t xml:space="preserve">currently </w:t>
      </w:r>
      <w:r w:rsidR="000926FE" w:rsidRPr="00F87000">
        <w:rPr>
          <w:bCs/>
        </w:rPr>
        <w:t>undertaken</w:t>
      </w:r>
      <w:r w:rsidR="00391088" w:rsidRPr="00F87000">
        <w:rPr>
          <w:bCs/>
        </w:rPr>
        <w:t xml:space="preserve">. </w:t>
      </w:r>
      <w:r w:rsidR="000926FE" w:rsidRPr="00F87000">
        <w:rPr>
          <w:bCs/>
        </w:rPr>
        <w:t xml:space="preserve">He </w:t>
      </w:r>
      <w:r w:rsidR="00391088" w:rsidRPr="00F87000">
        <w:rPr>
          <w:bCs/>
        </w:rPr>
        <w:t xml:space="preserve">also noticed </w:t>
      </w:r>
      <w:r w:rsidR="000926FE" w:rsidRPr="00F87000">
        <w:rPr>
          <w:bCs/>
        </w:rPr>
        <w:t xml:space="preserve">the </w:t>
      </w:r>
      <w:r w:rsidR="00391088" w:rsidRPr="00F87000">
        <w:rPr>
          <w:bCs/>
        </w:rPr>
        <w:t xml:space="preserve">questions </w:t>
      </w:r>
      <w:r w:rsidR="000926FE" w:rsidRPr="00F87000">
        <w:rPr>
          <w:bCs/>
        </w:rPr>
        <w:t xml:space="preserve">on </w:t>
      </w:r>
      <w:r w:rsidR="00391088" w:rsidRPr="00F87000">
        <w:rPr>
          <w:bCs/>
        </w:rPr>
        <w:t>budgeting</w:t>
      </w:r>
      <w:r w:rsidR="000926FE" w:rsidRPr="00F87000">
        <w:rPr>
          <w:bCs/>
        </w:rPr>
        <w:t>,</w:t>
      </w:r>
      <w:r w:rsidR="00391088" w:rsidRPr="00F87000">
        <w:rPr>
          <w:bCs/>
        </w:rPr>
        <w:t xml:space="preserve"> particularly </w:t>
      </w:r>
      <w:r w:rsidR="000926FE" w:rsidRPr="00F87000">
        <w:rPr>
          <w:bCs/>
        </w:rPr>
        <w:t xml:space="preserve">on </w:t>
      </w:r>
      <w:r w:rsidR="00391088" w:rsidRPr="00F87000">
        <w:rPr>
          <w:bCs/>
        </w:rPr>
        <w:t xml:space="preserve">the extrabudgetary projects and how </w:t>
      </w:r>
      <w:r w:rsidR="000926FE" w:rsidRPr="00F87000">
        <w:rPr>
          <w:bCs/>
        </w:rPr>
        <w:t xml:space="preserve">the cities were </w:t>
      </w:r>
      <w:r w:rsidR="00391088" w:rsidRPr="00F87000">
        <w:rPr>
          <w:bCs/>
        </w:rPr>
        <w:t>chose</w:t>
      </w:r>
      <w:r w:rsidR="000926FE" w:rsidRPr="00F87000">
        <w:rPr>
          <w:bCs/>
        </w:rPr>
        <w:t xml:space="preserve">n [in the pilot project on urban </w:t>
      </w:r>
      <w:r w:rsidR="00B51321">
        <w:rPr>
          <w:bCs/>
        </w:rPr>
        <w:t>areas</w:t>
      </w:r>
      <w:r w:rsidR="000926FE" w:rsidRPr="00F87000">
        <w:rPr>
          <w:bCs/>
        </w:rPr>
        <w:t>]</w:t>
      </w:r>
      <w:r w:rsidR="00391088" w:rsidRPr="00F87000">
        <w:rPr>
          <w:bCs/>
        </w:rPr>
        <w:t xml:space="preserve">. </w:t>
      </w:r>
      <w:r w:rsidR="000926FE" w:rsidRPr="00F87000">
        <w:rPr>
          <w:bCs/>
        </w:rPr>
        <w:t>The Secretary explained that t</w:t>
      </w:r>
      <w:r w:rsidR="00391088" w:rsidRPr="00F87000">
        <w:rPr>
          <w:bCs/>
        </w:rPr>
        <w:t>he extrabudgetary project is reported under the financial reporting of UNESCO</w:t>
      </w:r>
      <w:r w:rsidR="000926FE" w:rsidRPr="00F87000">
        <w:rPr>
          <w:bCs/>
        </w:rPr>
        <w:t xml:space="preserve"> and that it </w:t>
      </w:r>
      <w:r w:rsidR="00391088" w:rsidRPr="00F87000">
        <w:rPr>
          <w:bCs/>
        </w:rPr>
        <w:t>is part of a larger project that touches other entities within the Culture Sector</w:t>
      </w:r>
      <w:r w:rsidR="00D8652B" w:rsidRPr="00F87000">
        <w:rPr>
          <w:bCs/>
        </w:rPr>
        <w:t xml:space="preserve">, though </w:t>
      </w:r>
      <w:r w:rsidR="00C26D6F" w:rsidRPr="00F87000">
        <w:rPr>
          <w:bCs/>
        </w:rPr>
        <w:t xml:space="preserve">the Secretariat was </w:t>
      </w:r>
      <w:r w:rsidR="00391088" w:rsidRPr="00F87000">
        <w:rPr>
          <w:bCs/>
        </w:rPr>
        <w:t xml:space="preserve">managing </w:t>
      </w:r>
      <w:r w:rsidR="00C26D6F" w:rsidRPr="00F87000">
        <w:rPr>
          <w:bCs/>
        </w:rPr>
        <w:t xml:space="preserve">only </w:t>
      </w:r>
      <w:r w:rsidR="00391088" w:rsidRPr="00F87000">
        <w:rPr>
          <w:bCs/>
        </w:rPr>
        <w:t xml:space="preserve">one part of that project. </w:t>
      </w:r>
      <w:r w:rsidR="00C26D6F" w:rsidRPr="00F87000">
        <w:rPr>
          <w:bCs/>
        </w:rPr>
        <w:t>T</w:t>
      </w:r>
      <w:r w:rsidR="00391088" w:rsidRPr="00F87000">
        <w:rPr>
          <w:bCs/>
        </w:rPr>
        <w:t xml:space="preserve">he cities </w:t>
      </w:r>
      <w:r w:rsidR="00C26D6F" w:rsidRPr="00F87000">
        <w:rPr>
          <w:bCs/>
        </w:rPr>
        <w:t xml:space="preserve">were chosen </w:t>
      </w:r>
      <w:r w:rsidR="00391088" w:rsidRPr="00F87000">
        <w:rPr>
          <w:bCs/>
        </w:rPr>
        <w:t xml:space="preserve">in close consultation with the countries themselves and with the </w:t>
      </w:r>
      <w:r w:rsidR="00C26D6F" w:rsidRPr="00F87000">
        <w:rPr>
          <w:bCs/>
        </w:rPr>
        <w:t>UNESCO F</w:t>
      </w:r>
      <w:r w:rsidR="00391088" w:rsidRPr="00F87000">
        <w:rPr>
          <w:bCs/>
        </w:rPr>
        <w:t xml:space="preserve">ield </w:t>
      </w:r>
      <w:r w:rsidR="00C26D6F" w:rsidRPr="00F87000">
        <w:rPr>
          <w:bCs/>
        </w:rPr>
        <w:t>O</w:t>
      </w:r>
      <w:r w:rsidR="00391088" w:rsidRPr="00F87000">
        <w:rPr>
          <w:bCs/>
        </w:rPr>
        <w:t>ffices concerned</w:t>
      </w:r>
      <w:r w:rsidR="00D8652B" w:rsidRPr="00F87000">
        <w:rPr>
          <w:bCs/>
        </w:rPr>
        <w:t>,</w:t>
      </w:r>
      <w:r w:rsidR="00C26D6F" w:rsidRPr="00F87000">
        <w:rPr>
          <w:bCs/>
        </w:rPr>
        <w:t xml:space="preserve"> with three cities </w:t>
      </w:r>
      <w:r w:rsidR="00F449EA">
        <w:rPr>
          <w:bCs/>
        </w:rPr>
        <w:t xml:space="preserve">to be </w:t>
      </w:r>
      <w:r w:rsidR="00C26D6F" w:rsidRPr="00F87000">
        <w:rPr>
          <w:bCs/>
        </w:rPr>
        <w:t xml:space="preserve">chosen </w:t>
      </w:r>
      <w:r w:rsidR="00391088" w:rsidRPr="00F87000">
        <w:rPr>
          <w:bCs/>
        </w:rPr>
        <w:t>over three</w:t>
      </w:r>
      <w:r w:rsidR="00F449EA">
        <w:rPr>
          <w:bCs/>
        </w:rPr>
        <w:t xml:space="preserve"> </w:t>
      </w:r>
      <w:r w:rsidR="00391088" w:rsidRPr="00F87000">
        <w:rPr>
          <w:bCs/>
        </w:rPr>
        <w:t>year</w:t>
      </w:r>
      <w:r w:rsidR="00C26D6F" w:rsidRPr="00F87000">
        <w:rPr>
          <w:bCs/>
        </w:rPr>
        <w:t>ly</w:t>
      </w:r>
      <w:r w:rsidR="00391088" w:rsidRPr="00F87000">
        <w:rPr>
          <w:bCs/>
        </w:rPr>
        <w:t xml:space="preserve"> periods, </w:t>
      </w:r>
      <w:r w:rsidR="00C26D6F" w:rsidRPr="00F87000">
        <w:rPr>
          <w:bCs/>
        </w:rPr>
        <w:t xml:space="preserve">i.e. </w:t>
      </w:r>
      <w:r w:rsidR="00391088" w:rsidRPr="00F87000">
        <w:rPr>
          <w:bCs/>
        </w:rPr>
        <w:t xml:space="preserve">nine cities. </w:t>
      </w:r>
      <w:r w:rsidR="00C26D6F" w:rsidRPr="00F87000">
        <w:rPr>
          <w:bCs/>
        </w:rPr>
        <w:t xml:space="preserve">With regard to </w:t>
      </w:r>
      <w:r w:rsidR="00391088" w:rsidRPr="00F87000">
        <w:rPr>
          <w:bCs/>
        </w:rPr>
        <w:t xml:space="preserve">secondments, </w:t>
      </w:r>
      <w:r w:rsidR="00D8652B" w:rsidRPr="00F87000">
        <w:rPr>
          <w:bCs/>
        </w:rPr>
        <w:t xml:space="preserve">during the year </w:t>
      </w:r>
      <w:r w:rsidR="00C26D6F" w:rsidRPr="00F87000">
        <w:rPr>
          <w:bCs/>
        </w:rPr>
        <w:t xml:space="preserve">the Secretariat </w:t>
      </w:r>
      <w:r w:rsidR="00D8652B" w:rsidRPr="00F87000">
        <w:rPr>
          <w:bCs/>
        </w:rPr>
        <w:t xml:space="preserve">had </w:t>
      </w:r>
      <w:r w:rsidR="00C26D6F" w:rsidRPr="00F87000">
        <w:rPr>
          <w:bCs/>
        </w:rPr>
        <w:t xml:space="preserve">received secondments from </w:t>
      </w:r>
      <w:r w:rsidR="00391088" w:rsidRPr="00F87000">
        <w:rPr>
          <w:bCs/>
        </w:rPr>
        <w:t xml:space="preserve">Singapore and China, </w:t>
      </w:r>
      <w:r w:rsidR="00C26D6F" w:rsidRPr="00F87000">
        <w:rPr>
          <w:bCs/>
        </w:rPr>
        <w:t xml:space="preserve">as reported, </w:t>
      </w:r>
      <w:r w:rsidR="00391088" w:rsidRPr="00F87000">
        <w:rPr>
          <w:bCs/>
        </w:rPr>
        <w:t xml:space="preserve">and </w:t>
      </w:r>
      <w:r w:rsidR="00D8652B" w:rsidRPr="00F87000">
        <w:rPr>
          <w:bCs/>
        </w:rPr>
        <w:t>a</w:t>
      </w:r>
      <w:r w:rsidR="00391088" w:rsidRPr="00F87000">
        <w:rPr>
          <w:bCs/>
        </w:rPr>
        <w:t xml:space="preserve">ll </w:t>
      </w:r>
      <w:r w:rsidR="00F449EA">
        <w:rPr>
          <w:bCs/>
        </w:rPr>
        <w:t>h</w:t>
      </w:r>
      <w:r w:rsidR="00C26D6F" w:rsidRPr="00F87000">
        <w:rPr>
          <w:bCs/>
        </w:rPr>
        <w:t xml:space="preserve">uman </w:t>
      </w:r>
      <w:r w:rsidR="00F449EA">
        <w:rPr>
          <w:bCs/>
        </w:rPr>
        <w:t>r</w:t>
      </w:r>
      <w:r w:rsidR="00C26D6F" w:rsidRPr="00F87000">
        <w:rPr>
          <w:bCs/>
        </w:rPr>
        <w:t>esources</w:t>
      </w:r>
      <w:r w:rsidR="00391088" w:rsidRPr="00F87000">
        <w:rPr>
          <w:bCs/>
        </w:rPr>
        <w:t xml:space="preserve"> procedures </w:t>
      </w:r>
      <w:r w:rsidR="00F449EA">
        <w:rPr>
          <w:bCs/>
        </w:rPr>
        <w:t>had been</w:t>
      </w:r>
      <w:r w:rsidR="00F449EA" w:rsidRPr="00F87000">
        <w:rPr>
          <w:bCs/>
        </w:rPr>
        <w:t xml:space="preserve"> </w:t>
      </w:r>
      <w:r w:rsidR="00C26D6F" w:rsidRPr="00F87000">
        <w:rPr>
          <w:bCs/>
        </w:rPr>
        <w:t>followed</w:t>
      </w:r>
      <w:r w:rsidR="00D8652B" w:rsidRPr="00F87000">
        <w:rPr>
          <w:bCs/>
        </w:rPr>
        <w:t xml:space="preserve">. In this regard, </w:t>
      </w:r>
      <w:r w:rsidR="00391088" w:rsidRPr="00F87000">
        <w:rPr>
          <w:bCs/>
        </w:rPr>
        <w:t>the broader question on oversight on secondment process</w:t>
      </w:r>
      <w:r w:rsidR="00C26D6F" w:rsidRPr="00F87000">
        <w:rPr>
          <w:bCs/>
        </w:rPr>
        <w:t>es</w:t>
      </w:r>
      <w:r w:rsidR="00391088" w:rsidRPr="00F87000">
        <w:rPr>
          <w:bCs/>
        </w:rPr>
        <w:t xml:space="preserve"> </w:t>
      </w:r>
      <w:r w:rsidR="00D8652B" w:rsidRPr="00F87000">
        <w:rPr>
          <w:bCs/>
        </w:rPr>
        <w:t xml:space="preserve">could </w:t>
      </w:r>
      <w:r w:rsidR="00391088" w:rsidRPr="00F87000">
        <w:rPr>
          <w:bCs/>
        </w:rPr>
        <w:t xml:space="preserve">probably </w:t>
      </w:r>
      <w:r w:rsidR="00C26D6F" w:rsidRPr="00F87000">
        <w:rPr>
          <w:bCs/>
        </w:rPr>
        <w:t xml:space="preserve">best </w:t>
      </w:r>
      <w:r w:rsidR="00D8652B" w:rsidRPr="00F87000">
        <w:rPr>
          <w:bCs/>
        </w:rPr>
        <w:t xml:space="preserve">be </w:t>
      </w:r>
      <w:r w:rsidR="00C26D6F" w:rsidRPr="00F87000">
        <w:rPr>
          <w:bCs/>
        </w:rPr>
        <w:t xml:space="preserve">answered by </w:t>
      </w:r>
      <w:r w:rsidR="00391088" w:rsidRPr="00F87000">
        <w:rPr>
          <w:bCs/>
        </w:rPr>
        <w:t xml:space="preserve">the Executive Board and the General Conference of UNESCO </w:t>
      </w:r>
      <w:r w:rsidR="00D8652B" w:rsidRPr="00F87000">
        <w:rPr>
          <w:bCs/>
        </w:rPr>
        <w:t xml:space="preserve">rather </w:t>
      </w:r>
      <w:r w:rsidR="00391088" w:rsidRPr="00F87000">
        <w:rPr>
          <w:bCs/>
        </w:rPr>
        <w:t xml:space="preserve">than this Committee. </w:t>
      </w:r>
      <w:r w:rsidR="00C26D6F" w:rsidRPr="00F87000">
        <w:rPr>
          <w:bCs/>
        </w:rPr>
        <w:t xml:space="preserve">Concerning the comments by </w:t>
      </w:r>
      <w:r w:rsidR="00391088" w:rsidRPr="00F87000">
        <w:rPr>
          <w:bCs/>
        </w:rPr>
        <w:t xml:space="preserve">Austria, </w:t>
      </w:r>
      <w:r w:rsidR="00C26D6F" w:rsidRPr="00F87000">
        <w:rPr>
          <w:bCs/>
        </w:rPr>
        <w:t>the Secretariat ha</w:t>
      </w:r>
      <w:r w:rsidR="00D8652B" w:rsidRPr="00F87000">
        <w:rPr>
          <w:bCs/>
        </w:rPr>
        <w:t>d</w:t>
      </w:r>
      <w:r w:rsidR="00C26D6F" w:rsidRPr="00F87000">
        <w:rPr>
          <w:bCs/>
        </w:rPr>
        <w:t xml:space="preserve"> </w:t>
      </w:r>
      <w:r w:rsidR="00391088" w:rsidRPr="00F87000">
        <w:rPr>
          <w:bCs/>
        </w:rPr>
        <w:t>take</w:t>
      </w:r>
      <w:r w:rsidR="00C26D6F" w:rsidRPr="00F87000">
        <w:rPr>
          <w:bCs/>
        </w:rPr>
        <w:t>n</w:t>
      </w:r>
      <w:r w:rsidR="00391088" w:rsidRPr="00F87000">
        <w:rPr>
          <w:bCs/>
        </w:rPr>
        <w:t xml:space="preserve"> note of the importance of </w:t>
      </w:r>
      <w:r w:rsidR="00C26D6F" w:rsidRPr="00F87000">
        <w:rPr>
          <w:bCs/>
        </w:rPr>
        <w:t xml:space="preserve">intangible cultural heritage </w:t>
      </w:r>
      <w:r w:rsidR="00D8652B" w:rsidRPr="00F87000">
        <w:rPr>
          <w:bCs/>
        </w:rPr>
        <w:t xml:space="preserve">in </w:t>
      </w:r>
      <w:r w:rsidR="00391088" w:rsidRPr="00F87000">
        <w:rPr>
          <w:bCs/>
        </w:rPr>
        <w:t xml:space="preserve">emergencies and </w:t>
      </w:r>
      <w:r w:rsidR="00D8652B" w:rsidRPr="00F87000">
        <w:rPr>
          <w:bCs/>
        </w:rPr>
        <w:t xml:space="preserve">in </w:t>
      </w:r>
      <w:r w:rsidR="00391088" w:rsidRPr="00F87000">
        <w:rPr>
          <w:bCs/>
        </w:rPr>
        <w:t>urban contexts</w:t>
      </w:r>
      <w:r w:rsidR="00C26D6F" w:rsidRPr="00F87000">
        <w:rPr>
          <w:bCs/>
        </w:rPr>
        <w:t>,</w:t>
      </w:r>
      <w:r w:rsidR="00391088" w:rsidRPr="00F87000">
        <w:rPr>
          <w:bCs/>
        </w:rPr>
        <w:t xml:space="preserve"> and </w:t>
      </w:r>
      <w:r w:rsidR="00C26D6F" w:rsidRPr="00F87000">
        <w:rPr>
          <w:bCs/>
        </w:rPr>
        <w:t xml:space="preserve">it </w:t>
      </w:r>
      <w:r w:rsidR="00391088" w:rsidRPr="00F87000">
        <w:rPr>
          <w:bCs/>
        </w:rPr>
        <w:t>appreciate</w:t>
      </w:r>
      <w:r w:rsidR="00D8652B" w:rsidRPr="00F87000">
        <w:rPr>
          <w:bCs/>
        </w:rPr>
        <w:t>d</w:t>
      </w:r>
      <w:r w:rsidR="00391088" w:rsidRPr="00F87000">
        <w:rPr>
          <w:bCs/>
        </w:rPr>
        <w:t xml:space="preserve"> the collaboration on intangible heritage in education</w:t>
      </w:r>
      <w:r w:rsidR="00C26D6F" w:rsidRPr="00F87000">
        <w:rPr>
          <w:bCs/>
        </w:rPr>
        <w:t>,</w:t>
      </w:r>
      <w:r w:rsidR="00391088" w:rsidRPr="00F87000">
        <w:rPr>
          <w:bCs/>
        </w:rPr>
        <w:t xml:space="preserve"> particularly with </w:t>
      </w:r>
      <w:proofErr w:type="spellStart"/>
      <w:r w:rsidR="00391088" w:rsidRPr="00F87000">
        <w:rPr>
          <w:bCs/>
        </w:rPr>
        <w:t>ASPnet</w:t>
      </w:r>
      <w:proofErr w:type="spellEnd"/>
      <w:r w:rsidR="00391088" w:rsidRPr="00F87000">
        <w:rPr>
          <w:bCs/>
        </w:rPr>
        <w:t xml:space="preserve"> in Europe. </w:t>
      </w:r>
      <w:r w:rsidR="00C26D6F" w:rsidRPr="00F87000">
        <w:rPr>
          <w:bCs/>
        </w:rPr>
        <w:t xml:space="preserve">Responding to </w:t>
      </w:r>
      <w:r w:rsidR="00391088" w:rsidRPr="00F87000">
        <w:rPr>
          <w:bCs/>
        </w:rPr>
        <w:t>Senegal</w:t>
      </w:r>
      <w:r w:rsidR="00C26D6F" w:rsidRPr="00F87000">
        <w:rPr>
          <w:bCs/>
        </w:rPr>
        <w:t xml:space="preserve">, the </w:t>
      </w:r>
      <w:r w:rsidR="00A63A22">
        <w:rPr>
          <w:bCs/>
        </w:rPr>
        <w:t>Secretary</w:t>
      </w:r>
      <w:r w:rsidR="00A63A22" w:rsidRPr="00F87000">
        <w:rPr>
          <w:bCs/>
        </w:rPr>
        <w:t xml:space="preserve"> </w:t>
      </w:r>
      <w:r w:rsidR="00D8652B" w:rsidRPr="00F87000">
        <w:rPr>
          <w:bCs/>
        </w:rPr>
        <w:t xml:space="preserve">remarked on </w:t>
      </w:r>
      <w:r w:rsidR="00C26D6F" w:rsidRPr="00F87000">
        <w:rPr>
          <w:bCs/>
        </w:rPr>
        <w:t xml:space="preserve">the very </w:t>
      </w:r>
      <w:r w:rsidR="00391088" w:rsidRPr="00F87000">
        <w:rPr>
          <w:bCs/>
        </w:rPr>
        <w:t>good experience</w:t>
      </w:r>
      <w:r w:rsidR="00D8652B" w:rsidRPr="00F87000">
        <w:rPr>
          <w:bCs/>
        </w:rPr>
        <w:t>s</w:t>
      </w:r>
      <w:r w:rsidR="00C26D6F" w:rsidRPr="00F87000">
        <w:rPr>
          <w:bCs/>
        </w:rPr>
        <w:t xml:space="preserve"> it </w:t>
      </w:r>
      <w:r w:rsidR="00D8652B" w:rsidRPr="00F87000">
        <w:rPr>
          <w:bCs/>
        </w:rPr>
        <w:t xml:space="preserve">enjoys </w:t>
      </w:r>
      <w:r w:rsidR="00C26D6F" w:rsidRPr="00F87000">
        <w:rPr>
          <w:bCs/>
        </w:rPr>
        <w:t xml:space="preserve">with the UNESCO </w:t>
      </w:r>
      <w:r w:rsidR="00391088" w:rsidRPr="00F87000">
        <w:rPr>
          <w:bCs/>
        </w:rPr>
        <w:t xml:space="preserve">Dakar </w:t>
      </w:r>
      <w:r w:rsidR="00C26D6F" w:rsidRPr="00F87000">
        <w:rPr>
          <w:bCs/>
        </w:rPr>
        <w:t xml:space="preserve">Office </w:t>
      </w:r>
      <w:r w:rsidR="00391088" w:rsidRPr="00F87000">
        <w:rPr>
          <w:bCs/>
        </w:rPr>
        <w:t xml:space="preserve">on </w:t>
      </w:r>
      <w:r w:rsidR="00C26D6F" w:rsidRPr="00F87000">
        <w:rPr>
          <w:bCs/>
        </w:rPr>
        <w:t xml:space="preserve">intangible cultural heritage </w:t>
      </w:r>
      <w:r w:rsidR="00391088" w:rsidRPr="00F87000">
        <w:rPr>
          <w:bCs/>
        </w:rPr>
        <w:t>in education in Senegal</w:t>
      </w:r>
      <w:r w:rsidR="00C26D6F" w:rsidRPr="00F87000">
        <w:rPr>
          <w:bCs/>
        </w:rPr>
        <w:t xml:space="preserve">, which </w:t>
      </w:r>
      <w:r w:rsidR="00D8652B" w:rsidRPr="00F87000">
        <w:rPr>
          <w:bCs/>
        </w:rPr>
        <w:t xml:space="preserve">was </w:t>
      </w:r>
      <w:r w:rsidR="00391088" w:rsidRPr="00F87000">
        <w:rPr>
          <w:bCs/>
        </w:rPr>
        <w:t xml:space="preserve">promising and it </w:t>
      </w:r>
      <w:r w:rsidR="00C26D6F" w:rsidRPr="00F87000">
        <w:rPr>
          <w:bCs/>
        </w:rPr>
        <w:t xml:space="preserve">was hoped that this </w:t>
      </w:r>
      <w:r w:rsidR="00391088" w:rsidRPr="00F87000">
        <w:rPr>
          <w:bCs/>
        </w:rPr>
        <w:t xml:space="preserve">model </w:t>
      </w:r>
      <w:r w:rsidR="00C26D6F" w:rsidRPr="00F87000">
        <w:rPr>
          <w:bCs/>
        </w:rPr>
        <w:t xml:space="preserve">could </w:t>
      </w:r>
      <w:r w:rsidR="00391088" w:rsidRPr="00F87000">
        <w:rPr>
          <w:bCs/>
        </w:rPr>
        <w:t xml:space="preserve">be replicated elsewhere </w:t>
      </w:r>
      <w:r w:rsidR="00D8652B" w:rsidRPr="00F87000">
        <w:rPr>
          <w:bCs/>
        </w:rPr>
        <w:t>as</w:t>
      </w:r>
      <w:r w:rsidR="00391088" w:rsidRPr="00F87000">
        <w:rPr>
          <w:bCs/>
        </w:rPr>
        <w:t xml:space="preserve"> </w:t>
      </w:r>
      <w:r w:rsidR="00C26D6F" w:rsidRPr="00F87000">
        <w:rPr>
          <w:bCs/>
        </w:rPr>
        <w:t xml:space="preserve">there was </w:t>
      </w:r>
      <w:r w:rsidR="00391088" w:rsidRPr="00F87000">
        <w:rPr>
          <w:bCs/>
        </w:rPr>
        <w:t xml:space="preserve">real buy-in by the Ministry of Education </w:t>
      </w:r>
      <w:r w:rsidR="00D8652B" w:rsidRPr="00F87000">
        <w:rPr>
          <w:bCs/>
        </w:rPr>
        <w:t xml:space="preserve">whose approach </w:t>
      </w:r>
      <w:r w:rsidR="00393BE5" w:rsidRPr="00F87000">
        <w:rPr>
          <w:bCs/>
        </w:rPr>
        <w:t xml:space="preserve">might </w:t>
      </w:r>
      <w:r w:rsidR="00391088" w:rsidRPr="00F87000">
        <w:rPr>
          <w:bCs/>
        </w:rPr>
        <w:t>have multiplier effects.</w:t>
      </w:r>
    </w:p>
    <w:p w14:paraId="32B8A7CC" w14:textId="7BED8A42" w:rsidR="00650161" w:rsidRPr="00F87000" w:rsidRDefault="00393BE5" w:rsidP="00391088">
      <w:pPr>
        <w:pStyle w:val="Orateurengris"/>
        <w:spacing w:before="120"/>
        <w:ind w:left="709" w:hanging="709"/>
        <w:rPr>
          <w:color w:val="000000" w:themeColor="text1"/>
        </w:rPr>
      </w:pPr>
      <w:r w:rsidRPr="00F87000">
        <w:rPr>
          <w:bCs/>
        </w:rPr>
        <w:t xml:space="preserve">The </w:t>
      </w:r>
      <w:r w:rsidRPr="00F87000">
        <w:rPr>
          <w:b/>
          <w:bCs/>
        </w:rPr>
        <w:t>Secretary</w:t>
      </w:r>
      <w:r w:rsidRPr="00F87000">
        <w:rPr>
          <w:bCs/>
        </w:rPr>
        <w:t xml:space="preserve"> then thanked Poland </w:t>
      </w:r>
      <w:r w:rsidR="00391088" w:rsidRPr="00F87000">
        <w:rPr>
          <w:bCs/>
        </w:rPr>
        <w:t xml:space="preserve">for </w:t>
      </w:r>
      <w:r w:rsidRPr="00F87000">
        <w:rPr>
          <w:bCs/>
        </w:rPr>
        <w:t xml:space="preserve">its </w:t>
      </w:r>
      <w:r w:rsidR="00391088" w:rsidRPr="00F87000">
        <w:rPr>
          <w:bCs/>
        </w:rPr>
        <w:t xml:space="preserve">comments and </w:t>
      </w:r>
      <w:r w:rsidRPr="00F87000">
        <w:rPr>
          <w:bCs/>
        </w:rPr>
        <w:t xml:space="preserve">he took </w:t>
      </w:r>
      <w:r w:rsidR="00391088" w:rsidRPr="00F87000">
        <w:rPr>
          <w:bCs/>
        </w:rPr>
        <w:t>note of the importance of education and culture</w:t>
      </w:r>
      <w:r w:rsidRPr="00F87000">
        <w:rPr>
          <w:bCs/>
        </w:rPr>
        <w:t xml:space="preserve">, adding that the Secretariat would continue </w:t>
      </w:r>
      <w:r w:rsidR="00391088" w:rsidRPr="00F87000">
        <w:rPr>
          <w:bCs/>
        </w:rPr>
        <w:t xml:space="preserve">moving in that direction. </w:t>
      </w:r>
      <w:r w:rsidRPr="00F87000">
        <w:rPr>
          <w:bCs/>
        </w:rPr>
        <w:t xml:space="preserve">Responding to </w:t>
      </w:r>
      <w:r w:rsidR="00391088" w:rsidRPr="00F87000">
        <w:rPr>
          <w:bCs/>
        </w:rPr>
        <w:t xml:space="preserve">Kazakhstan, </w:t>
      </w:r>
      <w:r w:rsidRPr="00F87000">
        <w:rPr>
          <w:bCs/>
        </w:rPr>
        <w:t xml:space="preserve">he </w:t>
      </w:r>
      <w:r w:rsidR="00391088" w:rsidRPr="00F87000">
        <w:rPr>
          <w:bCs/>
        </w:rPr>
        <w:t>note</w:t>
      </w:r>
      <w:r w:rsidR="00AE68DD">
        <w:rPr>
          <w:bCs/>
        </w:rPr>
        <w:t>d</w:t>
      </w:r>
      <w:r w:rsidR="00391088" w:rsidRPr="00F87000">
        <w:rPr>
          <w:bCs/>
        </w:rPr>
        <w:t xml:space="preserve"> </w:t>
      </w:r>
      <w:r w:rsidRPr="00F87000">
        <w:rPr>
          <w:bCs/>
        </w:rPr>
        <w:t xml:space="preserve">of </w:t>
      </w:r>
      <w:r w:rsidR="00391088" w:rsidRPr="00F87000">
        <w:rPr>
          <w:bCs/>
        </w:rPr>
        <w:t>all the work</w:t>
      </w:r>
      <w:r w:rsidRPr="00F87000">
        <w:rPr>
          <w:bCs/>
        </w:rPr>
        <w:t xml:space="preserve"> [carried out in the region], though he was unsure whether the activities cited could be included in the </w:t>
      </w:r>
      <w:r w:rsidR="00391088" w:rsidRPr="00F87000">
        <w:rPr>
          <w:bCs/>
        </w:rPr>
        <w:t xml:space="preserve">draft </w:t>
      </w:r>
      <w:r w:rsidR="00D8652B" w:rsidRPr="00F87000">
        <w:rPr>
          <w:bCs/>
        </w:rPr>
        <w:t>decision</w:t>
      </w:r>
      <w:r w:rsidR="00391088" w:rsidRPr="00F87000">
        <w:rPr>
          <w:bCs/>
        </w:rPr>
        <w:t xml:space="preserve"> </w:t>
      </w:r>
      <w:r w:rsidRPr="00F87000">
        <w:rPr>
          <w:bCs/>
        </w:rPr>
        <w:t xml:space="preserve">because they would have to have </w:t>
      </w:r>
      <w:r w:rsidR="00D8652B" w:rsidRPr="00F87000">
        <w:rPr>
          <w:bCs/>
        </w:rPr>
        <w:t>taken place</w:t>
      </w:r>
      <w:r w:rsidRPr="00F87000">
        <w:rPr>
          <w:bCs/>
        </w:rPr>
        <w:t xml:space="preserve"> during the </w:t>
      </w:r>
      <w:r w:rsidR="00391088" w:rsidRPr="00F87000">
        <w:rPr>
          <w:bCs/>
        </w:rPr>
        <w:t xml:space="preserve">reporting period and </w:t>
      </w:r>
      <w:r w:rsidRPr="00F87000">
        <w:rPr>
          <w:bCs/>
        </w:rPr>
        <w:t xml:space="preserve">undertaken by </w:t>
      </w:r>
      <w:r w:rsidR="00391088" w:rsidRPr="00F87000">
        <w:rPr>
          <w:bCs/>
        </w:rPr>
        <w:t xml:space="preserve">the Secretariat. </w:t>
      </w:r>
      <w:r w:rsidRPr="00F87000">
        <w:rPr>
          <w:bCs/>
        </w:rPr>
        <w:t xml:space="preserve">Otherwise, they </w:t>
      </w:r>
      <w:r w:rsidR="00391088" w:rsidRPr="00F87000">
        <w:rPr>
          <w:bCs/>
        </w:rPr>
        <w:t>would come in</w:t>
      </w:r>
      <w:r w:rsidRPr="00F87000">
        <w:rPr>
          <w:bCs/>
        </w:rPr>
        <w:t>to</w:t>
      </w:r>
      <w:r w:rsidR="00391088" w:rsidRPr="00F87000">
        <w:rPr>
          <w:bCs/>
        </w:rPr>
        <w:t xml:space="preserve"> the next reporting period</w:t>
      </w:r>
      <w:r w:rsidRPr="00F87000">
        <w:rPr>
          <w:bCs/>
        </w:rPr>
        <w:t>,</w:t>
      </w:r>
      <w:r w:rsidR="00391088" w:rsidRPr="00F87000">
        <w:rPr>
          <w:bCs/>
        </w:rPr>
        <w:t xml:space="preserve"> but </w:t>
      </w:r>
      <w:r w:rsidRPr="00F87000">
        <w:rPr>
          <w:bCs/>
        </w:rPr>
        <w:t xml:space="preserve">they would </w:t>
      </w:r>
      <w:r w:rsidR="00391088" w:rsidRPr="00F87000">
        <w:rPr>
          <w:bCs/>
        </w:rPr>
        <w:t xml:space="preserve">certainly </w:t>
      </w:r>
      <w:r w:rsidRPr="00F87000">
        <w:rPr>
          <w:bCs/>
        </w:rPr>
        <w:t xml:space="preserve">be </w:t>
      </w:r>
      <w:r w:rsidR="00391088" w:rsidRPr="00F87000">
        <w:rPr>
          <w:bCs/>
        </w:rPr>
        <w:t xml:space="preserve">noted in the summary records. </w:t>
      </w:r>
      <w:r w:rsidRPr="00F87000">
        <w:rPr>
          <w:bCs/>
        </w:rPr>
        <w:t xml:space="preserve">The Secretariat </w:t>
      </w:r>
      <w:r w:rsidR="00391088" w:rsidRPr="00F87000">
        <w:rPr>
          <w:bCs/>
        </w:rPr>
        <w:t xml:space="preserve">also took note of the comments </w:t>
      </w:r>
      <w:r w:rsidRPr="00F87000">
        <w:rPr>
          <w:bCs/>
        </w:rPr>
        <w:t xml:space="preserve">made by </w:t>
      </w:r>
      <w:r w:rsidR="00391088" w:rsidRPr="00F87000">
        <w:rPr>
          <w:bCs/>
        </w:rPr>
        <w:t>Cuba</w:t>
      </w:r>
      <w:r w:rsidRPr="00F87000">
        <w:rPr>
          <w:bCs/>
        </w:rPr>
        <w:t xml:space="preserve">, </w:t>
      </w:r>
      <w:r w:rsidR="00391088" w:rsidRPr="00F87000">
        <w:rPr>
          <w:bCs/>
        </w:rPr>
        <w:t>particula</w:t>
      </w:r>
      <w:r w:rsidRPr="00F87000">
        <w:rPr>
          <w:bCs/>
        </w:rPr>
        <w:t>rly as regards</w:t>
      </w:r>
      <w:r w:rsidR="00391088" w:rsidRPr="00F87000">
        <w:rPr>
          <w:bCs/>
        </w:rPr>
        <w:t xml:space="preserve"> </w:t>
      </w:r>
      <w:r w:rsidRPr="00F87000">
        <w:rPr>
          <w:bCs/>
        </w:rPr>
        <w:t xml:space="preserve">the work carried out by the Secretariat </w:t>
      </w:r>
      <w:r w:rsidR="00D8652B" w:rsidRPr="00F87000">
        <w:rPr>
          <w:bCs/>
        </w:rPr>
        <w:t xml:space="preserve">in collaboration </w:t>
      </w:r>
      <w:r w:rsidRPr="00F87000">
        <w:rPr>
          <w:bCs/>
        </w:rPr>
        <w:t xml:space="preserve">with the UNESCO </w:t>
      </w:r>
      <w:r w:rsidR="00391088" w:rsidRPr="00F87000">
        <w:rPr>
          <w:bCs/>
        </w:rPr>
        <w:t xml:space="preserve">Havana </w:t>
      </w:r>
      <w:r w:rsidRPr="00F87000">
        <w:rPr>
          <w:bCs/>
        </w:rPr>
        <w:t xml:space="preserve">Office and </w:t>
      </w:r>
      <w:proofErr w:type="spellStart"/>
      <w:r w:rsidR="00391088" w:rsidRPr="00F87000">
        <w:rPr>
          <w:bCs/>
        </w:rPr>
        <w:t>ASPnet</w:t>
      </w:r>
      <w:proofErr w:type="spellEnd"/>
      <w:r w:rsidR="00391088" w:rsidRPr="00F87000">
        <w:rPr>
          <w:bCs/>
        </w:rPr>
        <w:t xml:space="preserve">. </w:t>
      </w:r>
      <w:r w:rsidRPr="00F87000">
        <w:rPr>
          <w:bCs/>
        </w:rPr>
        <w:t xml:space="preserve">The </w:t>
      </w:r>
      <w:r w:rsidR="00391088" w:rsidRPr="00F87000">
        <w:rPr>
          <w:bCs/>
        </w:rPr>
        <w:t xml:space="preserve">MOST </w:t>
      </w:r>
      <w:r w:rsidRPr="00F87000">
        <w:rPr>
          <w:bCs/>
        </w:rPr>
        <w:t xml:space="preserve">Schools </w:t>
      </w:r>
      <w:r w:rsidR="00391088" w:rsidRPr="00F87000">
        <w:rPr>
          <w:bCs/>
        </w:rPr>
        <w:t xml:space="preserve">network </w:t>
      </w:r>
      <w:r w:rsidRPr="00F87000">
        <w:rPr>
          <w:bCs/>
        </w:rPr>
        <w:t xml:space="preserve">had not been considered </w:t>
      </w:r>
      <w:r w:rsidR="00391088" w:rsidRPr="00F87000">
        <w:rPr>
          <w:bCs/>
        </w:rPr>
        <w:t xml:space="preserve">but </w:t>
      </w:r>
      <w:r w:rsidRPr="00F87000">
        <w:rPr>
          <w:bCs/>
        </w:rPr>
        <w:t xml:space="preserve">may indeed, especially as there were </w:t>
      </w:r>
      <w:r w:rsidR="00391088" w:rsidRPr="00F87000">
        <w:rPr>
          <w:bCs/>
        </w:rPr>
        <w:t xml:space="preserve">interesting advancements in Cuba and with </w:t>
      </w:r>
      <w:r w:rsidRPr="00F87000">
        <w:rPr>
          <w:bCs/>
        </w:rPr>
        <w:t xml:space="preserve">the </w:t>
      </w:r>
      <w:r w:rsidRPr="00F87000">
        <w:rPr>
          <w:bCs/>
        </w:rPr>
        <w:lastRenderedPageBreak/>
        <w:t xml:space="preserve">regional UNESCO Santiago Office </w:t>
      </w:r>
      <w:r w:rsidR="00391088" w:rsidRPr="00F87000">
        <w:rPr>
          <w:bCs/>
        </w:rPr>
        <w:t>on regional approaches o</w:t>
      </w:r>
      <w:r w:rsidRPr="00F87000">
        <w:rPr>
          <w:bCs/>
        </w:rPr>
        <w:t>f</w:t>
      </w:r>
      <w:r w:rsidR="00391088" w:rsidRPr="00F87000">
        <w:rPr>
          <w:bCs/>
        </w:rPr>
        <w:t xml:space="preserve"> </w:t>
      </w:r>
      <w:r w:rsidRPr="00F87000">
        <w:rPr>
          <w:bCs/>
        </w:rPr>
        <w:t xml:space="preserve">intangible cultural heritage </w:t>
      </w:r>
      <w:r w:rsidR="00391088" w:rsidRPr="00F87000">
        <w:rPr>
          <w:bCs/>
        </w:rPr>
        <w:t xml:space="preserve">in education. </w:t>
      </w:r>
      <w:r w:rsidRPr="00F87000">
        <w:rPr>
          <w:bCs/>
        </w:rPr>
        <w:t xml:space="preserve">The Secretary also took </w:t>
      </w:r>
      <w:r w:rsidR="00391088" w:rsidRPr="00F87000">
        <w:rPr>
          <w:bCs/>
        </w:rPr>
        <w:t xml:space="preserve">note </w:t>
      </w:r>
      <w:r w:rsidRPr="00F87000">
        <w:rPr>
          <w:bCs/>
        </w:rPr>
        <w:t xml:space="preserve">of the </w:t>
      </w:r>
      <w:r w:rsidR="00391088" w:rsidRPr="00F87000">
        <w:rPr>
          <w:bCs/>
        </w:rPr>
        <w:t xml:space="preserve">comments </w:t>
      </w:r>
      <w:r w:rsidRPr="00F87000">
        <w:rPr>
          <w:bCs/>
        </w:rPr>
        <w:t xml:space="preserve">made by China, </w:t>
      </w:r>
      <w:r w:rsidR="00391088" w:rsidRPr="00F87000">
        <w:rPr>
          <w:bCs/>
        </w:rPr>
        <w:t xml:space="preserve">and </w:t>
      </w:r>
      <w:r w:rsidRPr="00F87000">
        <w:rPr>
          <w:bCs/>
        </w:rPr>
        <w:t xml:space="preserve">he </w:t>
      </w:r>
      <w:r w:rsidR="00391088" w:rsidRPr="00F87000">
        <w:rPr>
          <w:bCs/>
        </w:rPr>
        <w:t>particularly thank</w:t>
      </w:r>
      <w:r w:rsidRPr="00F87000">
        <w:rPr>
          <w:bCs/>
        </w:rPr>
        <w:t>ed</w:t>
      </w:r>
      <w:r w:rsidR="00391088" w:rsidRPr="00F87000">
        <w:rPr>
          <w:bCs/>
        </w:rPr>
        <w:t xml:space="preserve"> the really strong efforts </w:t>
      </w:r>
      <w:r w:rsidRPr="00F87000">
        <w:rPr>
          <w:bCs/>
        </w:rPr>
        <w:t xml:space="preserve">by CRIHAP, the </w:t>
      </w:r>
      <w:r w:rsidR="00F449EA">
        <w:rPr>
          <w:bCs/>
        </w:rPr>
        <w:t>c</w:t>
      </w:r>
      <w:r w:rsidR="00391088" w:rsidRPr="00F87000">
        <w:rPr>
          <w:bCs/>
        </w:rPr>
        <w:t xml:space="preserve">ategory 2 centre in China, </w:t>
      </w:r>
      <w:r w:rsidRPr="00F87000">
        <w:rPr>
          <w:bCs/>
        </w:rPr>
        <w:t xml:space="preserve">a </w:t>
      </w:r>
      <w:r w:rsidR="00391088" w:rsidRPr="00F87000">
        <w:rPr>
          <w:bCs/>
        </w:rPr>
        <w:t xml:space="preserve">very important partner for </w:t>
      </w:r>
      <w:r w:rsidRPr="00F87000">
        <w:rPr>
          <w:bCs/>
        </w:rPr>
        <w:t xml:space="preserve">the Secretariat </w:t>
      </w:r>
      <w:r w:rsidR="00391088" w:rsidRPr="00F87000">
        <w:rPr>
          <w:bCs/>
        </w:rPr>
        <w:t>in the Asia</w:t>
      </w:r>
      <w:r w:rsidR="00F449EA">
        <w:rPr>
          <w:bCs/>
        </w:rPr>
        <w:t>-</w:t>
      </w:r>
      <w:r w:rsidR="00391088" w:rsidRPr="00F87000">
        <w:rPr>
          <w:bCs/>
        </w:rPr>
        <w:t xml:space="preserve">Pacific region </w:t>
      </w:r>
      <w:r w:rsidRPr="00F87000">
        <w:rPr>
          <w:bCs/>
        </w:rPr>
        <w:t xml:space="preserve">that has </w:t>
      </w:r>
      <w:r w:rsidR="00391088" w:rsidRPr="00F87000">
        <w:rPr>
          <w:bCs/>
        </w:rPr>
        <w:t>undertaken a significant amount of capacity-building work and contributed greatly to capacity</w:t>
      </w:r>
      <w:r w:rsidR="00F449EA">
        <w:rPr>
          <w:bCs/>
        </w:rPr>
        <w:t xml:space="preserve"> </w:t>
      </w:r>
      <w:r w:rsidR="00391088" w:rsidRPr="00F87000">
        <w:rPr>
          <w:bCs/>
        </w:rPr>
        <w:t xml:space="preserve">building in the region. </w:t>
      </w:r>
      <w:r w:rsidRPr="00F87000">
        <w:rPr>
          <w:bCs/>
        </w:rPr>
        <w:t xml:space="preserve">He then thanked </w:t>
      </w:r>
      <w:r w:rsidR="00391088" w:rsidRPr="00F87000">
        <w:rPr>
          <w:bCs/>
        </w:rPr>
        <w:t xml:space="preserve">Jamaica for </w:t>
      </w:r>
      <w:r w:rsidRPr="00F87000">
        <w:rPr>
          <w:bCs/>
        </w:rPr>
        <w:t xml:space="preserve">its </w:t>
      </w:r>
      <w:r w:rsidR="00391088" w:rsidRPr="00F87000">
        <w:rPr>
          <w:bCs/>
        </w:rPr>
        <w:t>comments</w:t>
      </w:r>
      <w:r w:rsidRPr="00F87000">
        <w:rPr>
          <w:bCs/>
        </w:rPr>
        <w:t xml:space="preserve">, adding that he was </w:t>
      </w:r>
      <w:r w:rsidR="00391088" w:rsidRPr="00F87000">
        <w:rPr>
          <w:bCs/>
        </w:rPr>
        <w:t xml:space="preserve">very happy with the progress </w:t>
      </w:r>
      <w:r w:rsidRPr="00F87000">
        <w:rPr>
          <w:bCs/>
        </w:rPr>
        <w:t>made</w:t>
      </w:r>
      <w:r w:rsidR="006A3A90" w:rsidRPr="00F87000">
        <w:rPr>
          <w:bCs/>
        </w:rPr>
        <w:t>,</w:t>
      </w:r>
      <w:r w:rsidRPr="00F87000">
        <w:rPr>
          <w:bCs/>
        </w:rPr>
        <w:t xml:space="preserve"> with</w:t>
      </w:r>
      <w:r w:rsidR="006A3A90" w:rsidRPr="00F87000">
        <w:rPr>
          <w:bCs/>
        </w:rPr>
        <w:t xml:space="preserve"> </w:t>
      </w:r>
      <w:r w:rsidR="00391088" w:rsidRPr="00F87000">
        <w:rPr>
          <w:bCs/>
        </w:rPr>
        <w:t>Jamaica leading some of the way not only with the inscription of reggae music but with the development of inventorying in urban contexts</w:t>
      </w:r>
      <w:r w:rsidRPr="00F87000">
        <w:rPr>
          <w:bCs/>
        </w:rPr>
        <w:t>,</w:t>
      </w:r>
      <w:r w:rsidR="00391088" w:rsidRPr="00F87000">
        <w:rPr>
          <w:bCs/>
        </w:rPr>
        <w:t xml:space="preserve"> which </w:t>
      </w:r>
      <w:r w:rsidR="006A3A90" w:rsidRPr="00F87000">
        <w:rPr>
          <w:bCs/>
        </w:rPr>
        <w:t xml:space="preserve">it </w:t>
      </w:r>
      <w:r w:rsidRPr="00F87000">
        <w:rPr>
          <w:bCs/>
        </w:rPr>
        <w:t xml:space="preserve">was </w:t>
      </w:r>
      <w:r w:rsidR="00391088" w:rsidRPr="00F87000">
        <w:rPr>
          <w:bCs/>
        </w:rPr>
        <w:t>hope</w:t>
      </w:r>
      <w:r w:rsidRPr="00F87000">
        <w:rPr>
          <w:bCs/>
        </w:rPr>
        <w:t>d</w:t>
      </w:r>
      <w:r w:rsidR="00391088" w:rsidRPr="00F87000">
        <w:rPr>
          <w:bCs/>
        </w:rPr>
        <w:t xml:space="preserve"> </w:t>
      </w:r>
      <w:r w:rsidRPr="00F87000">
        <w:rPr>
          <w:bCs/>
        </w:rPr>
        <w:t xml:space="preserve">could </w:t>
      </w:r>
      <w:r w:rsidR="00391088" w:rsidRPr="00F87000">
        <w:rPr>
          <w:bCs/>
        </w:rPr>
        <w:t xml:space="preserve">become a pilot activity </w:t>
      </w:r>
      <w:r w:rsidRPr="00F87000">
        <w:rPr>
          <w:bCs/>
        </w:rPr>
        <w:t xml:space="preserve">that could be </w:t>
      </w:r>
      <w:r w:rsidR="00391088" w:rsidRPr="00F87000">
        <w:rPr>
          <w:bCs/>
        </w:rPr>
        <w:t>replicate</w:t>
      </w:r>
      <w:r w:rsidRPr="00F87000">
        <w:rPr>
          <w:bCs/>
        </w:rPr>
        <w:t>d</w:t>
      </w:r>
      <w:r w:rsidR="00391088" w:rsidRPr="00F87000">
        <w:rPr>
          <w:bCs/>
        </w:rPr>
        <w:t xml:space="preserve"> elsewhere. Kuwait raised some very important issues</w:t>
      </w:r>
      <w:r w:rsidRPr="00F87000">
        <w:rPr>
          <w:bCs/>
        </w:rPr>
        <w:t xml:space="preserve"> regarding intangible cultural heritage </w:t>
      </w:r>
      <w:r w:rsidR="00391088" w:rsidRPr="00F87000">
        <w:rPr>
          <w:bCs/>
        </w:rPr>
        <w:t>in cities</w:t>
      </w:r>
      <w:r w:rsidRPr="00F87000">
        <w:rPr>
          <w:bCs/>
        </w:rPr>
        <w:t>,</w:t>
      </w:r>
      <w:r w:rsidR="00391088" w:rsidRPr="00F87000">
        <w:rPr>
          <w:bCs/>
        </w:rPr>
        <w:t xml:space="preserve"> which </w:t>
      </w:r>
      <w:r w:rsidRPr="00F87000">
        <w:rPr>
          <w:bCs/>
        </w:rPr>
        <w:t>the Secretariat had begun to tackle</w:t>
      </w:r>
      <w:r w:rsidR="006A3A90" w:rsidRPr="00F87000">
        <w:rPr>
          <w:bCs/>
        </w:rPr>
        <w:t xml:space="preserve"> by undertaking some </w:t>
      </w:r>
      <w:r w:rsidR="00391088" w:rsidRPr="00F87000">
        <w:rPr>
          <w:bCs/>
        </w:rPr>
        <w:t>background work</w:t>
      </w:r>
      <w:r w:rsidR="006A3A90" w:rsidRPr="00F87000">
        <w:rPr>
          <w:bCs/>
        </w:rPr>
        <w:t>,</w:t>
      </w:r>
      <w:r w:rsidR="00391088" w:rsidRPr="00F87000">
        <w:rPr>
          <w:bCs/>
        </w:rPr>
        <w:t xml:space="preserve"> </w:t>
      </w:r>
      <w:r w:rsidR="006A3A90" w:rsidRPr="00F87000">
        <w:rPr>
          <w:bCs/>
        </w:rPr>
        <w:t>for example</w:t>
      </w:r>
      <w:r w:rsidR="002E0B96" w:rsidRPr="00F87000">
        <w:rPr>
          <w:bCs/>
        </w:rPr>
        <w:t>,</w:t>
      </w:r>
      <w:r w:rsidR="006A3A90" w:rsidRPr="00F87000">
        <w:rPr>
          <w:bCs/>
        </w:rPr>
        <w:t xml:space="preserve"> on the </w:t>
      </w:r>
      <w:r w:rsidR="00391088" w:rsidRPr="00F87000">
        <w:rPr>
          <w:bCs/>
        </w:rPr>
        <w:t>use of new technologies</w:t>
      </w:r>
      <w:r w:rsidR="006A3A90" w:rsidRPr="00F87000">
        <w:rPr>
          <w:bCs/>
        </w:rPr>
        <w:t xml:space="preserve"> such as a MOOC</w:t>
      </w:r>
      <w:r w:rsidR="002E0B96" w:rsidRPr="00F87000">
        <w:rPr>
          <w:bCs/>
        </w:rPr>
        <w:t xml:space="preserve"> (</w:t>
      </w:r>
      <w:r w:rsidR="006A3A90" w:rsidRPr="00F87000">
        <w:rPr>
          <w:bCs/>
        </w:rPr>
        <w:t>a massive open online course</w:t>
      </w:r>
      <w:r w:rsidR="002E0B96" w:rsidRPr="00F87000">
        <w:rPr>
          <w:bCs/>
        </w:rPr>
        <w:t>)</w:t>
      </w:r>
      <w:r w:rsidR="006A3A90" w:rsidRPr="00F87000">
        <w:rPr>
          <w:bCs/>
        </w:rPr>
        <w:t xml:space="preserve"> that it had hoped </w:t>
      </w:r>
      <w:r w:rsidR="00391088" w:rsidRPr="00F87000">
        <w:rPr>
          <w:bCs/>
        </w:rPr>
        <w:t xml:space="preserve">to </w:t>
      </w:r>
      <w:r w:rsidR="006A3A90" w:rsidRPr="00F87000">
        <w:rPr>
          <w:bCs/>
        </w:rPr>
        <w:t xml:space="preserve">develop and launch soon. The Secretariat was </w:t>
      </w:r>
      <w:r w:rsidR="00391088" w:rsidRPr="00F87000">
        <w:rPr>
          <w:bCs/>
        </w:rPr>
        <w:t xml:space="preserve">in contact with a number of universities </w:t>
      </w:r>
      <w:r w:rsidR="006A3A90" w:rsidRPr="00F87000">
        <w:rPr>
          <w:bCs/>
        </w:rPr>
        <w:t xml:space="preserve">in this regard </w:t>
      </w:r>
      <w:r w:rsidR="00391088" w:rsidRPr="00F87000">
        <w:rPr>
          <w:bCs/>
        </w:rPr>
        <w:t xml:space="preserve">so </w:t>
      </w:r>
      <w:r w:rsidR="006A3A90" w:rsidRPr="00F87000">
        <w:rPr>
          <w:bCs/>
        </w:rPr>
        <w:t xml:space="preserve">that it might broaden </w:t>
      </w:r>
      <w:r w:rsidR="00391088" w:rsidRPr="00F87000">
        <w:rPr>
          <w:bCs/>
        </w:rPr>
        <w:t xml:space="preserve">the </w:t>
      </w:r>
      <w:r w:rsidR="006A3A90" w:rsidRPr="00F87000">
        <w:rPr>
          <w:bCs/>
        </w:rPr>
        <w:t xml:space="preserve">scope of the </w:t>
      </w:r>
      <w:r w:rsidR="00391088" w:rsidRPr="00F87000">
        <w:rPr>
          <w:bCs/>
        </w:rPr>
        <w:t xml:space="preserve">capacity-building programme. </w:t>
      </w:r>
      <w:r w:rsidR="006A3A90" w:rsidRPr="00F87000">
        <w:rPr>
          <w:bCs/>
        </w:rPr>
        <w:t xml:space="preserve">Although the work had started, it </w:t>
      </w:r>
      <w:r w:rsidR="002E0B96" w:rsidRPr="00F87000">
        <w:rPr>
          <w:bCs/>
        </w:rPr>
        <w:t>had</w:t>
      </w:r>
      <w:r w:rsidR="006A3A90" w:rsidRPr="00F87000">
        <w:rPr>
          <w:bCs/>
        </w:rPr>
        <w:t xml:space="preserve"> yet to be completed, but the Secretariat was aware </w:t>
      </w:r>
      <w:r w:rsidR="00391088" w:rsidRPr="00F87000">
        <w:rPr>
          <w:bCs/>
        </w:rPr>
        <w:t>of those issues</w:t>
      </w:r>
      <w:r w:rsidR="006A3A90" w:rsidRPr="00F87000">
        <w:rPr>
          <w:bCs/>
        </w:rPr>
        <w:t>.</w:t>
      </w:r>
      <w:r w:rsidR="00391088" w:rsidRPr="00F87000">
        <w:rPr>
          <w:bCs/>
        </w:rPr>
        <w:t xml:space="preserve"> </w:t>
      </w:r>
      <w:r w:rsidR="006A3A90" w:rsidRPr="00F87000">
        <w:rPr>
          <w:bCs/>
        </w:rPr>
        <w:t xml:space="preserve">The Secretary then </w:t>
      </w:r>
      <w:r w:rsidR="00391088" w:rsidRPr="00F87000">
        <w:rPr>
          <w:bCs/>
        </w:rPr>
        <w:t>thank</w:t>
      </w:r>
      <w:r w:rsidR="006A3A90" w:rsidRPr="00F87000">
        <w:rPr>
          <w:bCs/>
        </w:rPr>
        <w:t>ed</w:t>
      </w:r>
      <w:r w:rsidR="00391088" w:rsidRPr="00F87000">
        <w:rPr>
          <w:bCs/>
        </w:rPr>
        <w:t xml:space="preserve"> </w:t>
      </w:r>
      <w:r w:rsidR="006A3A90" w:rsidRPr="00F87000">
        <w:rPr>
          <w:bCs/>
        </w:rPr>
        <w:t xml:space="preserve">Lebanon </w:t>
      </w:r>
      <w:r w:rsidR="00391088" w:rsidRPr="00F87000">
        <w:rPr>
          <w:bCs/>
        </w:rPr>
        <w:t xml:space="preserve">for </w:t>
      </w:r>
      <w:r w:rsidR="006A3A90" w:rsidRPr="00F87000">
        <w:rPr>
          <w:bCs/>
        </w:rPr>
        <w:t xml:space="preserve">its </w:t>
      </w:r>
      <w:r w:rsidR="00391088" w:rsidRPr="00F87000">
        <w:rPr>
          <w:bCs/>
        </w:rPr>
        <w:t>comments</w:t>
      </w:r>
      <w:r w:rsidR="006A3A90" w:rsidRPr="00F87000">
        <w:rPr>
          <w:bCs/>
        </w:rPr>
        <w:t xml:space="preserve">, noting the </w:t>
      </w:r>
      <w:r w:rsidR="00391088" w:rsidRPr="00F87000">
        <w:rPr>
          <w:bCs/>
        </w:rPr>
        <w:t xml:space="preserve">very interesting and intense work </w:t>
      </w:r>
      <w:r w:rsidR="006A3A90" w:rsidRPr="00F87000">
        <w:rPr>
          <w:bCs/>
        </w:rPr>
        <w:t xml:space="preserve">being carried out </w:t>
      </w:r>
      <w:r w:rsidR="00391088" w:rsidRPr="00F87000">
        <w:rPr>
          <w:bCs/>
        </w:rPr>
        <w:t xml:space="preserve">in Lebanon </w:t>
      </w:r>
      <w:r w:rsidR="002E0B96" w:rsidRPr="00F87000">
        <w:rPr>
          <w:bCs/>
        </w:rPr>
        <w:t xml:space="preserve">despite </w:t>
      </w:r>
      <w:r w:rsidR="006A3A90" w:rsidRPr="00F87000">
        <w:rPr>
          <w:bCs/>
        </w:rPr>
        <w:t xml:space="preserve">these difficult times such as </w:t>
      </w:r>
      <w:r w:rsidR="00391088" w:rsidRPr="00F87000">
        <w:rPr>
          <w:bCs/>
        </w:rPr>
        <w:t xml:space="preserve">the merging of new themes </w:t>
      </w:r>
      <w:r w:rsidR="006A3A90" w:rsidRPr="00F87000">
        <w:rPr>
          <w:bCs/>
        </w:rPr>
        <w:t xml:space="preserve">on education and intangible cultural heritage </w:t>
      </w:r>
      <w:r w:rsidR="00391088" w:rsidRPr="00F87000">
        <w:rPr>
          <w:bCs/>
        </w:rPr>
        <w:t>in emergencies</w:t>
      </w:r>
      <w:r w:rsidR="006A3A90" w:rsidRPr="00F87000">
        <w:rPr>
          <w:bCs/>
        </w:rPr>
        <w:t>,</w:t>
      </w:r>
      <w:r w:rsidR="00391088" w:rsidRPr="00F87000">
        <w:rPr>
          <w:bCs/>
        </w:rPr>
        <w:t xml:space="preserve"> which </w:t>
      </w:r>
      <w:r w:rsidR="006A3A90" w:rsidRPr="00F87000">
        <w:rPr>
          <w:bCs/>
        </w:rPr>
        <w:t xml:space="preserve">was </w:t>
      </w:r>
      <w:r w:rsidR="00391088" w:rsidRPr="00F87000">
        <w:rPr>
          <w:bCs/>
        </w:rPr>
        <w:t xml:space="preserve">pushing important boundaries. </w:t>
      </w:r>
      <w:r w:rsidR="006A3A90" w:rsidRPr="00F87000">
        <w:rPr>
          <w:bCs/>
        </w:rPr>
        <w:t xml:space="preserve">The Secretary also took </w:t>
      </w:r>
      <w:r w:rsidR="00391088" w:rsidRPr="00F87000">
        <w:rPr>
          <w:bCs/>
        </w:rPr>
        <w:t>note of Japan’s interest in the areas of capacity</w:t>
      </w:r>
      <w:r w:rsidR="00F449EA">
        <w:rPr>
          <w:bCs/>
        </w:rPr>
        <w:t xml:space="preserve"> </w:t>
      </w:r>
      <w:r w:rsidR="00391088" w:rsidRPr="00F87000">
        <w:rPr>
          <w:bCs/>
        </w:rPr>
        <w:t xml:space="preserve">building and emergencies and </w:t>
      </w:r>
      <w:r w:rsidR="006A3A90" w:rsidRPr="00F87000">
        <w:rPr>
          <w:bCs/>
        </w:rPr>
        <w:t xml:space="preserve">he </w:t>
      </w:r>
      <w:r w:rsidR="00391088" w:rsidRPr="00F87000">
        <w:rPr>
          <w:bCs/>
        </w:rPr>
        <w:t>look</w:t>
      </w:r>
      <w:r w:rsidR="006A3A90" w:rsidRPr="00F87000">
        <w:rPr>
          <w:bCs/>
        </w:rPr>
        <w:t>ed</w:t>
      </w:r>
      <w:r w:rsidR="00391088" w:rsidRPr="00F87000">
        <w:rPr>
          <w:bCs/>
        </w:rPr>
        <w:t xml:space="preserve"> forward to the discussion under </w:t>
      </w:r>
      <w:r w:rsidR="006A3A90" w:rsidRPr="00F87000">
        <w:rPr>
          <w:bCs/>
        </w:rPr>
        <w:t>agenda i</w:t>
      </w:r>
      <w:r w:rsidR="00391088" w:rsidRPr="00F87000">
        <w:rPr>
          <w:bCs/>
        </w:rPr>
        <w:t xml:space="preserve">tem 13 </w:t>
      </w:r>
      <w:r w:rsidR="006A3A90" w:rsidRPr="00F87000">
        <w:rPr>
          <w:bCs/>
        </w:rPr>
        <w:t xml:space="preserve">in this regard. Indeed, </w:t>
      </w:r>
      <w:r w:rsidR="00391088" w:rsidRPr="00F87000">
        <w:rPr>
          <w:bCs/>
        </w:rPr>
        <w:t>Japan</w:t>
      </w:r>
      <w:r w:rsidR="006A3A90" w:rsidRPr="00F87000">
        <w:rPr>
          <w:bCs/>
        </w:rPr>
        <w:t xml:space="preserve"> is an</w:t>
      </w:r>
      <w:r w:rsidR="00391088" w:rsidRPr="00F87000">
        <w:rPr>
          <w:bCs/>
        </w:rPr>
        <w:t xml:space="preserve"> important contribut</w:t>
      </w:r>
      <w:r w:rsidR="006A3A90" w:rsidRPr="00F87000">
        <w:rPr>
          <w:bCs/>
        </w:rPr>
        <w:t>or</w:t>
      </w:r>
      <w:r w:rsidR="00391088" w:rsidRPr="00F87000">
        <w:rPr>
          <w:bCs/>
        </w:rPr>
        <w:t xml:space="preserve"> under </w:t>
      </w:r>
      <w:r w:rsidR="006A3A90" w:rsidRPr="00F87000">
        <w:rPr>
          <w:bCs/>
        </w:rPr>
        <w:t>agenda i</w:t>
      </w:r>
      <w:r w:rsidR="00391088" w:rsidRPr="00F87000">
        <w:rPr>
          <w:bCs/>
        </w:rPr>
        <w:t xml:space="preserve">tem 14 </w:t>
      </w:r>
      <w:r w:rsidR="006A3A90" w:rsidRPr="00F87000">
        <w:rPr>
          <w:bCs/>
        </w:rPr>
        <w:t xml:space="preserve">on </w:t>
      </w:r>
      <w:r w:rsidR="00391088" w:rsidRPr="00F87000">
        <w:rPr>
          <w:bCs/>
        </w:rPr>
        <w:t xml:space="preserve">the reflection on the listing mechanisms and </w:t>
      </w:r>
      <w:r w:rsidR="003D68F1" w:rsidRPr="00F87000">
        <w:rPr>
          <w:bCs/>
        </w:rPr>
        <w:t xml:space="preserve">the Secretary </w:t>
      </w:r>
      <w:r w:rsidR="00391088" w:rsidRPr="00F87000">
        <w:rPr>
          <w:bCs/>
        </w:rPr>
        <w:t>welcome</w:t>
      </w:r>
      <w:r w:rsidR="002E0B96" w:rsidRPr="00F87000">
        <w:rPr>
          <w:bCs/>
        </w:rPr>
        <w:t>d</w:t>
      </w:r>
      <w:r w:rsidR="00391088" w:rsidRPr="00F87000">
        <w:rPr>
          <w:bCs/>
        </w:rPr>
        <w:t xml:space="preserve"> the debates. </w:t>
      </w:r>
      <w:r w:rsidR="002E0B96" w:rsidRPr="00F87000">
        <w:rPr>
          <w:bCs/>
        </w:rPr>
        <w:t>T</w:t>
      </w:r>
      <w:r w:rsidR="003D68F1" w:rsidRPr="00F87000">
        <w:rPr>
          <w:bCs/>
        </w:rPr>
        <w:t xml:space="preserve">he Secretary thanked </w:t>
      </w:r>
      <w:r w:rsidR="00391088" w:rsidRPr="00F87000">
        <w:rPr>
          <w:bCs/>
        </w:rPr>
        <w:t xml:space="preserve">Cameroon for </w:t>
      </w:r>
      <w:r w:rsidR="003D68F1" w:rsidRPr="00F87000">
        <w:rPr>
          <w:bCs/>
        </w:rPr>
        <w:t xml:space="preserve">its </w:t>
      </w:r>
      <w:r w:rsidR="00391088" w:rsidRPr="00F87000">
        <w:rPr>
          <w:bCs/>
        </w:rPr>
        <w:t>intervention</w:t>
      </w:r>
      <w:r w:rsidR="002E0B96" w:rsidRPr="00F87000">
        <w:rPr>
          <w:bCs/>
        </w:rPr>
        <w:t xml:space="preserve">, </w:t>
      </w:r>
      <w:r w:rsidR="00391088" w:rsidRPr="00F87000">
        <w:rPr>
          <w:bCs/>
        </w:rPr>
        <w:t>and</w:t>
      </w:r>
      <w:r w:rsidR="002E0B96" w:rsidRPr="00F87000">
        <w:rPr>
          <w:bCs/>
        </w:rPr>
        <w:t xml:space="preserve"> lastly, </w:t>
      </w:r>
      <w:r w:rsidR="003D68F1" w:rsidRPr="00F87000">
        <w:rPr>
          <w:bCs/>
        </w:rPr>
        <w:t xml:space="preserve">he was happy to recall the </w:t>
      </w:r>
      <w:r w:rsidR="00391088" w:rsidRPr="00F87000">
        <w:rPr>
          <w:bCs/>
        </w:rPr>
        <w:t xml:space="preserve">warm memories of </w:t>
      </w:r>
      <w:r w:rsidR="003D68F1" w:rsidRPr="00F87000">
        <w:rPr>
          <w:bCs/>
        </w:rPr>
        <w:t xml:space="preserve">the thirteenth session </w:t>
      </w:r>
      <w:r w:rsidR="00391088" w:rsidRPr="00F87000">
        <w:rPr>
          <w:bCs/>
        </w:rPr>
        <w:t xml:space="preserve">in Mauritius </w:t>
      </w:r>
      <w:r w:rsidR="003D68F1" w:rsidRPr="00F87000">
        <w:rPr>
          <w:bCs/>
        </w:rPr>
        <w:t xml:space="preserve">and looked forward </w:t>
      </w:r>
      <w:r w:rsidR="00391088" w:rsidRPr="00F87000">
        <w:rPr>
          <w:bCs/>
        </w:rPr>
        <w:t xml:space="preserve">to continue working with </w:t>
      </w:r>
      <w:r w:rsidR="003D68F1" w:rsidRPr="00F87000">
        <w:rPr>
          <w:bCs/>
        </w:rPr>
        <w:t>Mauritius</w:t>
      </w:r>
      <w:r w:rsidR="00391088" w:rsidRPr="00F87000">
        <w:rPr>
          <w:bCs/>
        </w:rPr>
        <w:t>.</w:t>
      </w:r>
    </w:p>
    <w:p w14:paraId="710A07F6" w14:textId="20D7E12E" w:rsidR="00B9039D" w:rsidRPr="00F87000" w:rsidRDefault="006A3A90" w:rsidP="00F34E80">
      <w:pPr>
        <w:pStyle w:val="Orateurengris"/>
        <w:spacing w:before="120"/>
        <w:ind w:left="709" w:hanging="709"/>
        <w:rPr>
          <w:color w:val="000000" w:themeColor="text1"/>
        </w:rPr>
      </w:pPr>
      <w:r w:rsidRPr="00F87000">
        <w:rPr>
          <w:color w:val="000000" w:themeColor="text1"/>
        </w:rPr>
        <w:t>Thanking the Secretary, t</w:t>
      </w:r>
      <w:r w:rsidR="00B9039D" w:rsidRPr="00F87000">
        <w:rPr>
          <w:color w:val="000000" w:themeColor="text1"/>
        </w:rPr>
        <w:t xml:space="preserve">he </w:t>
      </w:r>
      <w:r w:rsidR="00B9039D" w:rsidRPr="00F87000">
        <w:rPr>
          <w:b/>
          <w:color w:val="000000" w:themeColor="text1"/>
        </w:rPr>
        <w:t>Chairperson</w:t>
      </w:r>
      <w:r w:rsidR="00B9039D" w:rsidRPr="00F87000">
        <w:rPr>
          <w:color w:val="000000" w:themeColor="text1"/>
        </w:rPr>
        <w:t xml:space="preserve"> </w:t>
      </w:r>
      <w:r w:rsidR="00391088" w:rsidRPr="00F87000">
        <w:rPr>
          <w:color w:val="000000" w:themeColor="text1"/>
        </w:rPr>
        <w:t>opened the floor to Observers.</w:t>
      </w:r>
    </w:p>
    <w:p w14:paraId="6C79C041" w14:textId="5EF391F8" w:rsidR="003100A3" w:rsidRPr="00F87000" w:rsidRDefault="00B9039D" w:rsidP="00F34E80">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Czechia</w:t>
      </w:r>
      <w:r w:rsidR="00391088" w:rsidRPr="00F87000">
        <w:rPr>
          <w:bCs/>
          <w:i/>
          <w:iCs/>
        </w:rPr>
        <w:t xml:space="preserve"> </w:t>
      </w:r>
      <w:r w:rsidR="003100A3" w:rsidRPr="00F87000">
        <w:rPr>
          <w:bCs/>
          <w:iCs/>
        </w:rPr>
        <w:t xml:space="preserve">thanked Colombia for its warm hospitality and congratulated the Secretariat for the quality of its report, rich in information and summarizing the impressive number of activities, progress and projects undertaken since January 2018. It appreciated the Secretariat’s commitment given the high workload and limited resources. The Convention has not stopped evolving since its adoption in 2003, which is reflected in the necessary developments, among other things. As a result, there are issues that require further work, such as the reform of the periodic reporting mechanism and alignment with the overall results framework. The delegation </w:t>
      </w:r>
      <w:r w:rsidR="002E0B96" w:rsidRPr="00F87000">
        <w:rPr>
          <w:bCs/>
          <w:iCs/>
        </w:rPr>
        <w:t xml:space="preserve">expressed </w:t>
      </w:r>
      <w:r w:rsidR="00D269B8">
        <w:rPr>
          <w:bCs/>
          <w:iCs/>
        </w:rPr>
        <w:t>good</w:t>
      </w:r>
      <w:r w:rsidR="00D269B8" w:rsidRPr="00D269B8">
        <w:rPr>
          <w:bCs/>
          <w:iCs/>
        </w:rPr>
        <w:t xml:space="preserve"> </w:t>
      </w:r>
      <w:r w:rsidR="002E0B96" w:rsidRPr="00D269B8">
        <w:rPr>
          <w:bCs/>
          <w:iCs/>
        </w:rPr>
        <w:t xml:space="preserve">wishes to </w:t>
      </w:r>
      <w:r w:rsidR="003100A3" w:rsidRPr="00D269B8">
        <w:rPr>
          <w:bCs/>
          <w:iCs/>
        </w:rPr>
        <w:t>the States</w:t>
      </w:r>
      <w:r w:rsidR="002E0B96" w:rsidRPr="00D269B8">
        <w:rPr>
          <w:bCs/>
          <w:iCs/>
        </w:rPr>
        <w:t xml:space="preserve"> </w:t>
      </w:r>
      <w:r w:rsidR="003100A3" w:rsidRPr="00D269B8">
        <w:rPr>
          <w:bCs/>
          <w:iCs/>
        </w:rPr>
        <w:t>concerned</w:t>
      </w:r>
      <w:r w:rsidR="003100A3" w:rsidRPr="00F87000">
        <w:rPr>
          <w:bCs/>
          <w:iCs/>
        </w:rPr>
        <w:t xml:space="preserve"> in the first cycle, as well as the Secretariat in the face of this challenge. It also welcomed the emphasis placed </w:t>
      </w:r>
      <w:r w:rsidR="00975259">
        <w:rPr>
          <w:bCs/>
          <w:iCs/>
        </w:rPr>
        <w:t xml:space="preserve">on </w:t>
      </w:r>
      <w:r w:rsidR="003100A3" w:rsidRPr="00F87000">
        <w:rPr>
          <w:bCs/>
          <w:iCs/>
        </w:rPr>
        <w:t>the reflection o</w:t>
      </w:r>
      <w:r w:rsidR="00975259">
        <w:rPr>
          <w:bCs/>
          <w:iCs/>
        </w:rPr>
        <w:t>f</w:t>
      </w:r>
      <w:r w:rsidR="003100A3" w:rsidRPr="00F87000">
        <w:rPr>
          <w:bCs/>
          <w:iCs/>
        </w:rPr>
        <w:t xml:space="preserve"> the mechanism for inscription on the lists of the Convention, and other issues such as the best means of safeguarding, formal and non-formal education, and intangible cultural heritage in urban contexts and in emergency situations. These issues must be considered from the point of view of both safeguarding intangible cultural heritage and the communities’ awareness of the value of intangible cultural heritage. Finally, the delegation wished to thank all the States that had contributed financially or by other means to the various activities for the implementation of the Convention.</w:t>
      </w:r>
    </w:p>
    <w:p w14:paraId="40FC3EAF" w14:textId="4133B893" w:rsidR="00B9039D" w:rsidRPr="00F87000" w:rsidRDefault="00DE7303" w:rsidP="00F34E80">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Sweden</w:t>
      </w:r>
      <w:r w:rsidR="00391088" w:rsidRPr="00F87000">
        <w:rPr>
          <w:bCs/>
          <w:i/>
          <w:iCs/>
        </w:rPr>
        <w:t xml:space="preserve"> </w:t>
      </w:r>
      <w:r w:rsidR="003100A3" w:rsidRPr="00F87000">
        <w:rPr>
          <w:bCs/>
        </w:rPr>
        <w:t>t</w:t>
      </w:r>
      <w:r w:rsidR="00391088" w:rsidRPr="00F87000">
        <w:rPr>
          <w:bCs/>
        </w:rPr>
        <w:t>hank</w:t>
      </w:r>
      <w:r w:rsidR="003100A3" w:rsidRPr="00F87000">
        <w:rPr>
          <w:bCs/>
        </w:rPr>
        <w:t>ed</w:t>
      </w:r>
      <w:r w:rsidR="00391088" w:rsidRPr="00F87000">
        <w:rPr>
          <w:bCs/>
        </w:rPr>
        <w:t xml:space="preserve"> </w:t>
      </w:r>
      <w:r w:rsidR="003100A3" w:rsidRPr="00F87000">
        <w:rPr>
          <w:bCs/>
        </w:rPr>
        <w:t xml:space="preserve">the </w:t>
      </w:r>
      <w:r w:rsidR="00391088" w:rsidRPr="00F87000">
        <w:rPr>
          <w:bCs/>
        </w:rPr>
        <w:t xml:space="preserve">Colombian hosts for </w:t>
      </w:r>
      <w:r w:rsidR="003100A3" w:rsidRPr="00F87000">
        <w:rPr>
          <w:bCs/>
        </w:rPr>
        <w:t xml:space="preserve">their </w:t>
      </w:r>
      <w:r w:rsidR="00391088" w:rsidRPr="00F87000">
        <w:rPr>
          <w:bCs/>
        </w:rPr>
        <w:t xml:space="preserve">hospitality and for organizing this meeting. </w:t>
      </w:r>
      <w:r w:rsidR="003100A3" w:rsidRPr="00F87000">
        <w:rPr>
          <w:bCs/>
        </w:rPr>
        <w:t xml:space="preserve">It </w:t>
      </w:r>
      <w:r w:rsidR="00391088" w:rsidRPr="00F87000">
        <w:rPr>
          <w:bCs/>
        </w:rPr>
        <w:t>thank</w:t>
      </w:r>
      <w:r w:rsidR="003100A3" w:rsidRPr="00F87000">
        <w:rPr>
          <w:bCs/>
        </w:rPr>
        <w:t>ed</w:t>
      </w:r>
      <w:r w:rsidR="00391088" w:rsidRPr="00F87000">
        <w:rPr>
          <w:bCs/>
        </w:rPr>
        <w:t xml:space="preserve"> the Secretariat for this elaborate and well-presented report and for the results achieved. The Secretariat’s activities are a cornerstone for the implementation of the Convention on national as well as international levels</w:t>
      </w:r>
      <w:r w:rsidR="00EE6E1F" w:rsidRPr="00F87000">
        <w:rPr>
          <w:bCs/>
        </w:rPr>
        <w:t xml:space="preserve"> and thus </w:t>
      </w:r>
      <w:r w:rsidR="00391088" w:rsidRPr="00F87000">
        <w:rPr>
          <w:bCs/>
        </w:rPr>
        <w:t xml:space="preserve">it </w:t>
      </w:r>
      <w:r w:rsidR="00EE6E1F" w:rsidRPr="00F87000">
        <w:rPr>
          <w:bCs/>
        </w:rPr>
        <w:t xml:space="preserve">was </w:t>
      </w:r>
      <w:r w:rsidR="00391088" w:rsidRPr="00F87000">
        <w:rPr>
          <w:bCs/>
        </w:rPr>
        <w:t>important that the Secretariat ha</w:t>
      </w:r>
      <w:r w:rsidR="00EE6E1F" w:rsidRPr="00F87000">
        <w:rPr>
          <w:bCs/>
        </w:rPr>
        <w:t>d</w:t>
      </w:r>
      <w:r w:rsidR="00391088" w:rsidRPr="00F87000">
        <w:rPr>
          <w:bCs/>
        </w:rPr>
        <w:t xml:space="preserve"> the resources </w:t>
      </w:r>
      <w:r w:rsidR="00EE6E1F" w:rsidRPr="00F87000">
        <w:rPr>
          <w:bCs/>
        </w:rPr>
        <w:t xml:space="preserve">necessary </w:t>
      </w:r>
      <w:r w:rsidR="00391088" w:rsidRPr="00F87000">
        <w:rPr>
          <w:bCs/>
        </w:rPr>
        <w:t xml:space="preserve">to continue and develop its work. </w:t>
      </w:r>
      <w:r w:rsidR="00EE6E1F" w:rsidRPr="00F87000">
        <w:rPr>
          <w:bCs/>
        </w:rPr>
        <w:t xml:space="preserve">In addition to </w:t>
      </w:r>
      <w:r w:rsidR="00391088" w:rsidRPr="00F87000">
        <w:rPr>
          <w:bCs/>
        </w:rPr>
        <w:t xml:space="preserve">the regular budget, voluntary resources </w:t>
      </w:r>
      <w:r w:rsidR="00EE6E1F" w:rsidRPr="00F87000">
        <w:rPr>
          <w:bCs/>
        </w:rPr>
        <w:t xml:space="preserve">are </w:t>
      </w:r>
      <w:r w:rsidR="00391088" w:rsidRPr="00F87000">
        <w:rPr>
          <w:bCs/>
        </w:rPr>
        <w:t xml:space="preserve">needed to strengthen the implementation of the Convention. Sweden </w:t>
      </w:r>
      <w:r w:rsidR="00EE6E1F" w:rsidRPr="00F87000">
        <w:rPr>
          <w:bCs/>
        </w:rPr>
        <w:t xml:space="preserve">was able </w:t>
      </w:r>
      <w:r w:rsidR="00391088" w:rsidRPr="00F87000">
        <w:rPr>
          <w:bCs/>
        </w:rPr>
        <w:t xml:space="preserve">to contribute </w:t>
      </w:r>
      <w:r w:rsidR="00EE6E1F" w:rsidRPr="00F87000">
        <w:rPr>
          <w:bCs/>
        </w:rPr>
        <w:t xml:space="preserve">in 2019 </w:t>
      </w:r>
      <w:r w:rsidR="00391088" w:rsidRPr="00F87000">
        <w:rPr>
          <w:bCs/>
        </w:rPr>
        <w:t>with voluntary fund</w:t>
      </w:r>
      <w:r w:rsidR="00EE6E1F" w:rsidRPr="00F87000">
        <w:rPr>
          <w:bCs/>
        </w:rPr>
        <w:t>s</w:t>
      </w:r>
      <w:r w:rsidR="00391088" w:rsidRPr="00F87000">
        <w:rPr>
          <w:bCs/>
        </w:rPr>
        <w:t xml:space="preserve"> to enhance the human capacity of the Secretariat. </w:t>
      </w:r>
      <w:r w:rsidR="00EE6E1F" w:rsidRPr="00F87000">
        <w:rPr>
          <w:bCs/>
        </w:rPr>
        <w:t xml:space="preserve">It </w:t>
      </w:r>
      <w:r w:rsidR="00391088" w:rsidRPr="00F87000">
        <w:rPr>
          <w:bCs/>
        </w:rPr>
        <w:t>encourage</w:t>
      </w:r>
      <w:r w:rsidR="00EE6E1F" w:rsidRPr="00F87000">
        <w:rPr>
          <w:bCs/>
        </w:rPr>
        <w:t>d</w:t>
      </w:r>
      <w:r w:rsidR="00391088" w:rsidRPr="00F87000">
        <w:rPr>
          <w:bCs/>
        </w:rPr>
        <w:t xml:space="preserve"> other States Parties that </w:t>
      </w:r>
      <w:r w:rsidR="00EE6E1F" w:rsidRPr="00F87000">
        <w:rPr>
          <w:bCs/>
        </w:rPr>
        <w:t xml:space="preserve">had </w:t>
      </w:r>
      <w:r w:rsidR="00391088" w:rsidRPr="00F87000">
        <w:rPr>
          <w:bCs/>
        </w:rPr>
        <w:t xml:space="preserve">the </w:t>
      </w:r>
      <w:r w:rsidR="00EE6E1F" w:rsidRPr="00F87000">
        <w:rPr>
          <w:bCs/>
        </w:rPr>
        <w:t xml:space="preserve">capacity </w:t>
      </w:r>
      <w:r w:rsidR="00391088" w:rsidRPr="00F87000">
        <w:rPr>
          <w:bCs/>
        </w:rPr>
        <w:t>to support the Convention with voluntary funding</w:t>
      </w:r>
      <w:r w:rsidR="00EE6E1F" w:rsidRPr="00F87000">
        <w:rPr>
          <w:bCs/>
        </w:rPr>
        <w:t xml:space="preserve">, adding that </w:t>
      </w:r>
      <w:r w:rsidR="00391088" w:rsidRPr="00F87000">
        <w:rPr>
          <w:bCs/>
        </w:rPr>
        <w:t>safeguard</w:t>
      </w:r>
      <w:r w:rsidR="00EE6E1F" w:rsidRPr="00F87000">
        <w:rPr>
          <w:bCs/>
        </w:rPr>
        <w:t>ing</w:t>
      </w:r>
      <w:r w:rsidR="00391088" w:rsidRPr="00F87000">
        <w:rPr>
          <w:bCs/>
        </w:rPr>
        <w:t xml:space="preserve"> intangible cultural heritage for coming generations </w:t>
      </w:r>
      <w:r w:rsidR="00EE6E1F" w:rsidRPr="00F87000">
        <w:rPr>
          <w:bCs/>
        </w:rPr>
        <w:t xml:space="preserve">required States to </w:t>
      </w:r>
      <w:r w:rsidR="00391088" w:rsidRPr="00F87000">
        <w:rPr>
          <w:bCs/>
        </w:rPr>
        <w:t xml:space="preserve">work together. </w:t>
      </w:r>
      <w:r w:rsidR="00EE6E1F" w:rsidRPr="00F87000">
        <w:rPr>
          <w:bCs/>
        </w:rPr>
        <w:t xml:space="preserve">In particular, there was a </w:t>
      </w:r>
      <w:r w:rsidR="00391088" w:rsidRPr="00F87000">
        <w:rPr>
          <w:bCs/>
        </w:rPr>
        <w:t xml:space="preserve">need to promote and strengthen the participation and engagement of the practitioners and civil society </w:t>
      </w:r>
      <w:r w:rsidR="00EE6E1F" w:rsidRPr="00F87000">
        <w:rPr>
          <w:bCs/>
        </w:rPr>
        <w:t xml:space="preserve">who are the drivers of this work </w:t>
      </w:r>
      <w:r w:rsidR="00391088" w:rsidRPr="00F87000">
        <w:rPr>
          <w:bCs/>
        </w:rPr>
        <w:t>because there can be no intangible cultural heritage</w:t>
      </w:r>
      <w:r w:rsidR="00EE6E1F" w:rsidRPr="00F87000">
        <w:rPr>
          <w:bCs/>
        </w:rPr>
        <w:t xml:space="preserve"> without them</w:t>
      </w:r>
      <w:r w:rsidR="00391088" w:rsidRPr="00F87000">
        <w:rPr>
          <w:bCs/>
        </w:rPr>
        <w:t xml:space="preserve">. Sweden </w:t>
      </w:r>
      <w:r w:rsidR="00EE6E1F" w:rsidRPr="00F87000">
        <w:rPr>
          <w:bCs/>
        </w:rPr>
        <w:t xml:space="preserve">was therefore </w:t>
      </w:r>
      <w:r w:rsidR="00391088" w:rsidRPr="00F87000">
        <w:rPr>
          <w:bCs/>
        </w:rPr>
        <w:t xml:space="preserve">happy for the constructive dialogue that </w:t>
      </w:r>
      <w:r w:rsidR="00EE6E1F" w:rsidRPr="00F87000">
        <w:rPr>
          <w:bCs/>
        </w:rPr>
        <w:t xml:space="preserve">had </w:t>
      </w:r>
      <w:r w:rsidR="00391088" w:rsidRPr="00F87000">
        <w:rPr>
          <w:bCs/>
        </w:rPr>
        <w:t xml:space="preserve">already </w:t>
      </w:r>
      <w:r w:rsidR="00EE6E1F" w:rsidRPr="00F87000">
        <w:rPr>
          <w:bCs/>
        </w:rPr>
        <w:t xml:space="preserve">begun, </w:t>
      </w:r>
      <w:r w:rsidR="00391088" w:rsidRPr="00F87000">
        <w:rPr>
          <w:bCs/>
        </w:rPr>
        <w:t xml:space="preserve">and </w:t>
      </w:r>
      <w:r w:rsidR="00EE6E1F" w:rsidRPr="00F87000">
        <w:rPr>
          <w:bCs/>
        </w:rPr>
        <w:t xml:space="preserve">it was </w:t>
      </w:r>
      <w:r w:rsidR="00391088" w:rsidRPr="00F87000">
        <w:rPr>
          <w:bCs/>
        </w:rPr>
        <w:t xml:space="preserve">committed to contributing to the </w:t>
      </w:r>
      <w:r w:rsidR="00391088" w:rsidRPr="00F87000">
        <w:rPr>
          <w:bCs/>
        </w:rPr>
        <w:lastRenderedPageBreak/>
        <w:t xml:space="preserve">further work on how NGOs can be more actively involved in the work </w:t>
      </w:r>
      <w:r w:rsidR="00EE6E1F" w:rsidRPr="00F87000">
        <w:rPr>
          <w:bCs/>
        </w:rPr>
        <w:t xml:space="preserve">of </w:t>
      </w:r>
      <w:r w:rsidR="00391088" w:rsidRPr="00F87000">
        <w:rPr>
          <w:bCs/>
        </w:rPr>
        <w:t xml:space="preserve">the Convention. Another important aspect is the exchange of experiences between countries on methods for safeguarding intangible cultural heritage. </w:t>
      </w:r>
      <w:r w:rsidR="002E0B96" w:rsidRPr="00F87000">
        <w:rPr>
          <w:bCs/>
        </w:rPr>
        <w:t>This</w:t>
      </w:r>
      <w:r w:rsidR="00391088" w:rsidRPr="00F87000">
        <w:rPr>
          <w:bCs/>
        </w:rPr>
        <w:t xml:space="preserve"> is why </w:t>
      </w:r>
      <w:r w:rsidR="00EE6E1F" w:rsidRPr="00F87000">
        <w:rPr>
          <w:bCs/>
        </w:rPr>
        <w:t xml:space="preserve">Sweden had </w:t>
      </w:r>
      <w:r w:rsidR="00391088" w:rsidRPr="00F87000">
        <w:rPr>
          <w:bCs/>
        </w:rPr>
        <w:t xml:space="preserve">contributed to the </w:t>
      </w:r>
      <w:r w:rsidR="00EE6E1F" w:rsidRPr="00F87000">
        <w:rPr>
          <w:bCs/>
        </w:rPr>
        <w:t>R</w:t>
      </w:r>
      <w:r w:rsidR="00391088" w:rsidRPr="00F87000">
        <w:rPr>
          <w:bCs/>
        </w:rPr>
        <w:t xml:space="preserve">egister of </w:t>
      </w:r>
      <w:r w:rsidR="00EE6E1F" w:rsidRPr="00F87000">
        <w:rPr>
          <w:bCs/>
        </w:rPr>
        <w:t>G</w:t>
      </w:r>
      <w:r w:rsidR="00391088" w:rsidRPr="00F87000">
        <w:rPr>
          <w:bCs/>
        </w:rPr>
        <w:t xml:space="preserve">ood </w:t>
      </w:r>
      <w:r w:rsidR="00EE6E1F" w:rsidRPr="00F87000">
        <w:rPr>
          <w:bCs/>
        </w:rPr>
        <w:t>S</w:t>
      </w:r>
      <w:r w:rsidR="00391088" w:rsidRPr="00F87000">
        <w:rPr>
          <w:bCs/>
        </w:rPr>
        <w:t xml:space="preserve">afeguarding </w:t>
      </w:r>
      <w:r w:rsidR="00EE6E1F" w:rsidRPr="00F87000">
        <w:rPr>
          <w:bCs/>
        </w:rPr>
        <w:t>P</w:t>
      </w:r>
      <w:r w:rsidR="00391088" w:rsidRPr="00F87000">
        <w:rPr>
          <w:bCs/>
        </w:rPr>
        <w:t xml:space="preserve">ractices </w:t>
      </w:r>
      <w:r w:rsidR="00EE6E1F" w:rsidRPr="00F87000">
        <w:rPr>
          <w:bCs/>
        </w:rPr>
        <w:t>in 2018</w:t>
      </w:r>
      <w:r w:rsidR="00391088" w:rsidRPr="00F87000">
        <w:rPr>
          <w:bCs/>
        </w:rPr>
        <w:t xml:space="preserve">, hoping that more countries will do the same so </w:t>
      </w:r>
      <w:r w:rsidR="00EE6E1F" w:rsidRPr="00F87000">
        <w:rPr>
          <w:bCs/>
        </w:rPr>
        <w:t xml:space="preserve">as to </w:t>
      </w:r>
      <w:r w:rsidR="00391088" w:rsidRPr="00F87000">
        <w:rPr>
          <w:bCs/>
        </w:rPr>
        <w:t>increase the rich knowledge that exists in all parts of the world. Finally, Sweden remains committed to working closely with the Secretariat and all States Parties in order to strengthen the implementation of the Convention.</w:t>
      </w:r>
    </w:p>
    <w:p w14:paraId="52A4C918" w14:textId="4E6A1C60" w:rsidR="00EE6E1F" w:rsidRPr="00F87000" w:rsidRDefault="00DE7303"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Togo</w:t>
      </w:r>
      <w:r w:rsidR="00391088" w:rsidRPr="00F87000">
        <w:rPr>
          <w:bCs/>
        </w:rPr>
        <w:t xml:space="preserve"> </w:t>
      </w:r>
      <w:r w:rsidR="00EE6E1F" w:rsidRPr="00F87000">
        <w:rPr>
          <w:bCs/>
        </w:rPr>
        <w:t>congratulated Colombia for its warm welcome and thanked the Secretariat for all its activities. It took the opportunity to thank UNESCO for its support in carrying out certain activities, particularly on inventorying musical instruments, now in its second phase, and for the support it provided Togo through its Field Office on awareness</w:t>
      </w:r>
      <w:r w:rsidR="00976154">
        <w:rPr>
          <w:bCs/>
        </w:rPr>
        <w:t xml:space="preserve"> </w:t>
      </w:r>
      <w:r w:rsidR="00EE6E1F" w:rsidRPr="00F87000">
        <w:rPr>
          <w:bCs/>
        </w:rPr>
        <w:t>raising and the implementation of intangible cultural heritage</w:t>
      </w:r>
      <w:r w:rsidR="0046441B" w:rsidRPr="00F87000">
        <w:rPr>
          <w:bCs/>
        </w:rPr>
        <w:t xml:space="preserve">, </w:t>
      </w:r>
      <w:r w:rsidR="002E0B96" w:rsidRPr="00F87000">
        <w:rPr>
          <w:bCs/>
        </w:rPr>
        <w:t xml:space="preserve">as well as </w:t>
      </w:r>
      <w:r w:rsidR="0046441B" w:rsidRPr="00F87000">
        <w:rPr>
          <w:bCs/>
        </w:rPr>
        <w:t xml:space="preserve">for </w:t>
      </w:r>
      <w:r w:rsidR="002E0B96" w:rsidRPr="00F87000">
        <w:rPr>
          <w:bCs/>
        </w:rPr>
        <w:t xml:space="preserve">the </w:t>
      </w:r>
      <w:r w:rsidR="00EE6E1F" w:rsidRPr="00F87000">
        <w:rPr>
          <w:bCs/>
        </w:rPr>
        <w:t>opportunity to participate in these meetings.</w:t>
      </w:r>
    </w:p>
    <w:p w14:paraId="086AC818" w14:textId="49309A54" w:rsidR="0046441B" w:rsidRPr="00F87000" w:rsidRDefault="008159CF" w:rsidP="0039108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Mauritania</w:t>
      </w:r>
      <w:r w:rsidR="00391088" w:rsidRPr="00F87000">
        <w:rPr>
          <w:bCs/>
          <w:i/>
          <w:iCs/>
        </w:rPr>
        <w:t xml:space="preserve"> </w:t>
      </w:r>
      <w:r w:rsidR="0046441B" w:rsidRPr="00F87000">
        <w:rPr>
          <w:bCs/>
          <w:iCs/>
        </w:rPr>
        <w:t>expressed thanks to the Colombian authorities for the generous facilities, and congratulated the Secretariat for the generous support it provides. Mauritania had established a national system of living human treasures and it also had several accredited NGOs with several experts working with UNESCO around the world. It has developed and implemented a national programme to strengthen national capacities in the field of intangible cultural heritage</w:t>
      </w:r>
      <w:r w:rsidR="00DD7882" w:rsidRPr="00F87000">
        <w:rPr>
          <w:bCs/>
          <w:iCs/>
        </w:rPr>
        <w:t>,</w:t>
      </w:r>
      <w:r w:rsidR="0046441B" w:rsidRPr="00F87000">
        <w:rPr>
          <w:bCs/>
          <w:iCs/>
        </w:rPr>
        <w:t xml:space="preserve"> and </w:t>
      </w:r>
      <w:r w:rsidR="00DD7882" w:rsidRPr="00F87000">
        <w:rPr>
          <w:bCs/>
          <w:iCs/>
        </w:rPr>
        <w:t xml:space="preserve">it was </w:t>
      </w:r>
      <w:r w:rsidR="0046441B" w:rsidRPr="00F87000">
        <w:rPr>
          <w:bCs/>
          <w:iCs/>
        </w:rPr>
        <w:t>launching a programme to strengthen the capacities of NGOs active in the field of intangible cultural heritage. Moreover, the Ministry of Culture was now involved in inventorying, and the management and promotion of intangible cultural heritage at the service of social cohesion and understanding among communities.</w:t>
      </w:r>
      <w:r w:rsidR="0015270D" w:rsidRPr="00F87000">
        <w:rPr>
          <w:bCs/>
          <w:iCs/>
        </w:rPr>
        <w:t xml:space="preserve"> Mauritania is currently developing an intelligent programme aimed at promoting heritage values that were passed on from generation to generation, making them available to new generations </w:t>
      </w:r>
      <w:r w:rsidR="00DD7882" w:rsidRPr="00F87000">
        <w:rPr>
          <w:bCs/>
          <w:iCs/>
        </w:rPr>
        <w:t>to</w:t>
      </w:r>
      <w:r w:rsidR="0015270D" w:rsidRPr="00F87000">
        <w:rPr>
          <w:bCs/>
          <w:iCs/>
        </w:rPr>
        <w:t xml:space="preserve"> enhance understanding and the search for social peace, while combating damaging practices, particularly corruption, mismanagement and terrorism. The delegation invited States Parties through UNESCO to join Mauritania in working on this programme, adding that the tools for implementing the programme had already been developed in Arabic, English and French. The delegation concluded by thanking the UNESCO Office in Rabat for its support, </w:t>
      </w:r>
      <w:r w:rsidR="00DD7882" w:rsidRPr="00F87000">
        <w:rPr>
          <w:bCs/>
          <w:iCs/>
        </w:rPr>
        <w:t>as well as</w:t>
      </w:r>
      <w:r w:rsidR="0015270D" w:rsidRPr="00F87000">
        <w:rPr>
          <w:bCs/>
          <w:iCs/>
        </w:rPr>
        <w:t xml:space="preserve"> the States Parties that have </w:t>
      </w:r>
      <w:r w:rsidR="002F54A3">
        <w:rPr>
          <w:bCs/>
          <w:iCs/>
        </w:rPr>
        <w:t>financially</w:t>
      </w:r>
      <w:r w:rsidR="002F54A3" w:rsidRPr="00F87000">
        <w:rPr>
          <w:bCs/>
          <w:iCs/>
        </w:rPr>
        <w:t xml:space="preserve"> </w:t>
      </w:r>
      <w:r w:rsidR="0015270D" w:rsidRPr="00F87000">
        <w:rPr>
          <w:bCs/>
          <w:iCs/>
        </w:rPr>
        <w:t>supported intangible cultural heritage activities in Mauritania, notably Norway and Spain.</w:t>
      </w:r>
    </w:p>
    <w:p w14:paraId="2F6C0317" w14:textId="775D5F8A" w:rsidR="008159CF" w:rsidRPr="00F87000" w:rsidRDefault="008159CF" w:rsidP="00F34E80">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Finland</w:t>
      </w:r>
      <w:r w:rsidR="00391088" w:rsidRPr="00F87000">
        <w:rPr>
          <w:b/>
          <w:color w:val="000000" w:themeColor="text1"/>
        </w:rPr>
        <w:t xml:space="preserve"> </w:t>
      </w:r>
      <w:r w:rsidR="00391088" w:rsidRPr="00F87000">
        <w:rPr>
          <w:bCs/>
        </w:rPr>
        <w:t>warmly thank</w:t>
      </w:r>
      <w:r w:rsidR="0015270D" w:rsidRPr="00F87000">
        <w:rPr>
          <w:bCs/>
        </w:rPr>
        <w:t>ed</w:t>
      </w:r>
      <w:r w:rsidR="00391088" w:rsidRPr="00F87000">
        <w:rPr>
          <w:bCs/>
        </w:rPr>
        <w:t xml:space="preserve"> the host country for welcoming </w:t>
      </w:r>
      <w:r w:rsidR="0015270D" w:rsidRPr="00F87000">
        <w:rPr>
          <w:bCs/>
        </w:rPr>
        <w:t xml:space="preserve">the delegates </w:t>
      </w:r>
      <w:r w:rsidR="00391088" w:rsidRPr="00F87000">
        <w:rPr>
          <w:bCs/>
        </w:rPr>
        <w:t xml:space="preserve">to </w:t>
      </w:r>
      <w:r w:rsidR="00391088" w:rsidRPr="00F87000">
        <w:rPr>
          <w:rFonts w:eastAsia="Malgun Gothic"/>
          <w:bCs/>
          <w:lang w:eastAsia="ko-KR"/>
        </w:rPr>
        <w:t>Bogotá</w:t>
      </w:r>
      <w:r w:rsidR="0015270D" w:rsidRPr="00F87000">
        <w:rPr>
          <w:rFonts w:eastAsia="Malgun Gothic"/>
          <w:bCs/>
          <w:lang w:eastAsia="ko-KR"/>
        </w:rPr>
        <w:t xml:space="preserve">, </w:t>
      </w:r>
      <w:r w:rsidR="00391088" w:rsidRPr="00F87000">
        <w:rPr>
          <w:rFonts w:eastAsia="Malgun Gothic"/>
          <w:bCs/>
          <w:lang w:eastAsia="ko-KR"/>
        </w:rPr>
        <w:t xml:space="preserve">the Secretariat for </w:t>
      </w:r>
      <w:r w:rsidR="0015270D" w:rsidRPr="00F87000">
        <w:rPr>
          <w:rFonts w:eastAsia="Malgun Gothic"/>
          <w:bCs/>
          <w:lang w:eastAsia="ko-KR"/>
        </w:rPr>
        <w:t xml:space="preserve">the </w:t>
      </w:r>
      <w:r w:rsidR="00391088" w:rsidRPr="00F87000">
        <w:rPr>
          <w:rFonts w:eastAsia="Malgun Gothic"/>
          <w:bCs/>
          <w:lang w:eastAsia="ko-KR"/>
        </w:rPr>
        <w:t xml:space="preserve">excellent work </w:t>
      </w:r>
      <w:r w:rsidR="0015270D" w:rsidRPr="00F87000">
        <w:rPr>
          <w:rFonts w:eastAsia="Malgun Gothic"/>
          <w:bCs/>
          <w:lang w:eastAsia="ko-KR"/>
        </w:rPr>
        <w:t xml:space="preserve">undertaken, and the </w:t>
      </w:r>
      <w:r w:rsidR="00391088" w:rsidRPr="00F87000">
        <w:rPr>
          <w:rFonts w:eastAsia="Malgun Gothic"/>
          <w:bCs/>
          <w:lang w:eastAsia="ko-KR"/>
        </w:rPr>
        <w:t>ICH</w:t>
      </w:r>
      <w:r w:rsidR="00AE68DD">
        <w:rPr>
          <w:rFonts w:eastAsia="Malgun Gothic"/>
          <w:bCs/>
          <w:lang w:eastAsia="ko-KR"/>
        </w:rPr>
        <w:t xml:space="preserve"> </w:t>
      </w:r>
      <w:r w:rsidR="00391088" w:rsidRPr="00F87000">
        <w:rPr>
          <w:rFonts w:eastAsia="Malgun Gothic"/>
          <w:bCs/>
          <w:lang w:eastAsia="ko-KR"/>
        </w:rPr>
        <w:t xml:space="preserve">NGO Forum. </w:t>
      </w:r>
      <w:r w:rsidR="0015270D" w:rsidRPr="00F87000">
        <w:rPr>
          <w:rFonts w:eastAsia="Malgun Gothic"/>
          <w:bCs/>
          <w:lang w:eastAsia="ko-KR"/>
        </w:rPr>
        <w:t xml:space="preserve">It wished to </w:t>
      </w:r>
      <w:r w:rsidR="00391088" w:rsidRPr="00F87000">
        <w:rPr>
          <w:rFonts w:eastAsia="Malgun Gothic"/>
          <w:bCs/>
          <w:lang w:eastAsia="ko-KR"/>
        </w:rPr>
        <w:t xml:space="preserve">highlight the </w:t>
      </w:r>
      <w:r w:rsidR="0015270D" w:rsidRPr="00F87000">
        <w:rPr>
          <w:rFonts w:eastAsia="Malgun Gothic"/>
          <w:bCs/>
          <w:lang w:eastAsia="ko-KR"/>
        </w:rPr>
        <w:t xml:space="preserve">crucial </w:t>
      </w:r>
      <w:r w:rsidR="00391088" w:rsidRPr="00F87000">
        <w:rPr>
          <w:rFonts w:eastAsia="Malgun Gothic"/>
          <w:bCs/>
          <w:lang w:eastAsia="ko-KR"/>
        </w:rPr>
        <w:t xml:space="preserve">issue of sustainable development to encourage all States Parties to share their ideas on what sustainable development means in </w:t>
      </w:r>
      <w:r w:rsidR="0015270D" w:rsidRPr="00F87000">
        <w:rPr>
          <w:rFonts w:eastAsia="Malgun Gothic"/>
          <w:bCs/>
          <w:lang w:eastAsia="ko-KR"/>
        </w:rPr>
        <w:t xml:space="preserve">this </w:t>
      </w:r>
      <w:r w:rsidR="00391088" w:rsidRPr="00F87000">
        <w:rPr>
          <w:rFonts w:eastAsia="Malgun Gothic"/>
          <w:bCs/>
          <w:lang w:eastAsia="ko-KR"/>
        </w:rPr>
        <w:t xml:space="preserve">common work. At the same time, </w:t>
      </w:r>
      <w:r w:rsidR="0015270D" w:rsidRPr="00F87000">
        <w:rPr>
          <w:rFonts w:eastAsia="Malgun Gothic"/>
          <w:bCs/>
          <w:lang w:eastAsia="ko-KR"/>
        </w:rPr>
        <w:t xml:space="preserve">the delegation spoke of the </w:t>
      </w:r>
      <w:r w:rsidR="00391088" w:rsidRPr="00F87000">
        <w:rPr>
          <w:rFonts w:eastAsia="Malgun Gothic"/>
          <w:bCs/>
          <w:lang w:eastAsia="ko-KR"/>
        </w:rPr>
        <w:t xml:space="preserve">concrete tool </w:t>
      </w:r>
      <w:r w:rsidR="0015270D" w:rsidRPr="00F87000">
        <w:rPr>
          <w:rFonts w:eastAsia="Malgun Gothic"/>
          <w:bCs/>
          <w:lang w:eastAsia="ko-KR"/>
        </w:rPr>
        <w:t xml:space="preserve">Finland has </w:t>
      </w:r>
      <w:r w:rsidR="00391088" w:rsidRPr="00F87000">
        <w:rPr>
          <w:rFonts w:eastAsia="Malgun Gothic"/>
          <w:bCs/>
          <w:lang w:eastAsia="ko-KR"/>
        </w:rPr>
        <w:t xml:space="preserve">developed, namely the wheel chart of sustainable development and </w:t>
      </w:r>
      <w:r w:rsidR="0015270D" w:rsidRPr="00F87000">
        <w:rPr>
          <w:rFonts w:eastAsia="Malgun Gothic"/>
          <w:bCs/>
          <w:lang w:eastAsia="ko-KR"/>
        </w:rPr>
        <w:t>intangible cultural heritage</w:t>
      </w:r>
      <w:r w:rsidR="001831AC" w:rsidRPr="00F87000">
        <w:rPr>
          <w:rFonts w:eastAsia="Malgun Gothic"/>
          <w:bCs/>
          <w:lang w:eastAsia="ko-KR"/>
        </w:rPr>
        <w:t xml:space="preserve">, which </w:t>
      </w:r>
      <w:r w:rsidR="00391088" w:rsidRPr="00F87000">
        <w:rPr>
          <w:rFonts w:eastAsia="Malgun Gothic"/>
          <w:bCs/>
          <w:lang w:eastAsia="ko-KR"/>
        </w:rPr>
        <w:t>is accessible to all</w:t>
      </w:r>
      <w:r w:rsidR="001831AC" w:rsidRPr="00F87000">
        <w:rPr>
          <w:rFonts w:eastAsia="Malgun Gothic"/>
          <w:bCs/>
          <w:lang w:eastAsia="ko-KR"/>
        </w:rPr>
        <w:t xml:space="preserve">. It was hoped that </w:t>
      </w:r>
      <w:r w:rsidR="00391088" w:rsidRPr="00F87000">
        <w:rPr>
          <w:rFonts w:eastAsia="Malgun Gothic"/>
          <w:bCs/>
          <w:lang w:eastAsia="ko-KR"/>
        </w:rPr>
        <w:t xml:space="preserve">discussions </w:t>
      </w:r>
      <w:r w:rsidR="001831AC" w:rsidRPr="00F87000">
        <w:rPr>
          <w:rFonts w:eastAsia="Malgun Gothic"/>
          <w:bCs/>
          <w:lang w:eastAsia="ko-KR"/>
        </w:rPr>
        <w:t xml:space="preserve">would continue </w:t>
      </w:r>
      <w:r w:rsidR="00391088" w:rsidRPr="00F87000">
        <w:rPr>
          <w:rFonts w:eastAsia="Malgun Gothic"/>
          <w:bCs/>
          <w:lang w:eastAsia="ko-KR"/>
        </w:rPr>
        <w:t xml:space="preserve">on </w:t>
      </w:r>
      <w:r w:rsidR="001831AC" w:rsidRPr="00F87000">
        <w:rPr>
          <w:rFonts w:eastAsia="Malgun Gothic"/>
          <w:bCs/>
          <w:lang w:eastAsia="ko-KR"/>
        </w:rPr>
        <w:t xml:space="preserve">how </w:t>
      </w:r>
      <w:r w:rsidR="00391088" w:rsidRPr="00F87000">
        <w:rPr>
          <w:rFonts w:eastAsia="Malgun Gothic"/>
          <w:bCs/>
          <w:lang w:eastAsia="ko-KR"/>
        </w:rPr>
        <w:t xml:space="preserve">organizations, institutions and NGOs can </w:t>
      </w:r>
      <w:r w:rsidR="001831AC" w:rsidRPr="00F87000">
        <w:rPr>
          <w:rFonts w:eastAsia="Malgun Gothic"/>
          <w:bCs/>
          <w:lang w:eastAsia="ko-KR"/>
        </w:rPr>
        <w:t xml:space="preserve">work towards </w:t>
      </w:r>
      <w:r w:rsidR="00391088" w:rsidRPr="00F87000">
        <w:rPr>
          <w:rFonts w:eastAsia="Malgun Gothic"/>
          <w:bCs/>
          <w:lang w:eastAsia="ko-KR"/>
        </w:rPr>
        <w:t>sustainability.</w:t>
      </w:r>
    </w:p>
    <w:p w14:paraId="5DBF45D2" w14:textId="54272F89" w:rsidR="008159CF" w:rsidRPr="00F87000" w:rsidRDefault="008C7F0B" w:rsidP="00F34E80">
      <w:pPr>
        <w:pStyle w:val="Orateurengris"/>
        <w:spacing w:before="120"/>
        <w:ind w:left="709" w:hanging="709"/>
        <w:rPr>
          <w:color w:val="000000" w:themeColor="text1"/>
        </w:rPr>
      </w:pPr>
      <w:r>
        <w:rPr>
          <w:color w:val="000000" w:themeColor="text1"/>
        </w:rPr>
        <w:t>T</w:t>
      </w:r>
      <w:r w:rsidR="008159CF" w:rsidRPr="00F87000">
        <w:rPr>
          <w:color w:val="000000" w:themeColor="text1"/>
        </w:rPr>
        <w:t xml:space="preserve">he </w:t>
      </w:r>
      <w:r w:rsidR="008159CF" w:rsidRPr="00F87000">
        <w:rPr>
          <w:b/>
          <w:color w:val="000000" w:themeColor="text1"/>
        </w:rPr>
        <w:t>Chairperson</w:t>
      </w:r>
      <w:r w:rsidR="001831AC" w:rsidRPr="00F87000">
        <w:rPr>
          <w:color w:val="000000" w:themeColor="text1"/>
        </w:rPr>
        <w:t xml:space="preserve"> invited </w:t>
      </w:r>
      <w:r w:rsidR="00391088" w:rsidRPr="00F87000">
        <w:rPr>
          <w:bCs/>
        </w:rPr>
        <w:t xml:space="preserve">the Secretary </w:t>
      </w:r>
      <w:r w:rsidR="00FA0763" w:rsidRPr="00F87000">
        <w:rPr>
          <w:bCs/>
        </w:rPr>
        <w:t xml:space="preserve">to make </w:t>
      </w:r>
      <w:r w:rsidR="00D80F13" w:rsidRPr="00F87000">
        <w:rPr>
          <w:bCs/>
        </w:rPr>
        <w:t xml:space="preserve">some </w:t>
      </w:r>
      <w:r w:rsidR="00391088" w:rsidRPr="00F87000">
        <w:rPr>
          <w:bCs/>
        </w:rPr>
        <w:t>practical announcements.</w:t>
      </w:r>
    </w:p>
    <w:p w14:paraId="5DD133FD" w14:textId="6A7D4774" w:rsidR="001202D5" w:rsidRPr="001A0D6E" w:rsidRDefault="00B83863" w:rsidP="00324287">
      <w:pPr>
        <w:pStyle w:val="Orateurengris"/>
        <w:spacing w:after="0"/>
        <w:ind w:left="709" w:hanging="709"/>
        <w:rPr>
          <w:color w:val="000000" w:themeColor="text1"/>
        </w:rPr>
      </w:pPr>
      <w:r w:rsidRPr="00F87000">
        <w:rPr>
          <w:color w:val="000000" w:themeColor="text1"/>
        </w:rPr>
        <w:t xml:space="preserve">The </w:t>
      </w:r>
      <w:r w:rsidRPr="00F87000">
        <w:rPr>
          <w:b/>
          <w:color w:val="000000" w:themeColor="text1"/>
        </w:rPr>
        <w:t>Secretary</w:t>
      </w:r>
      <w:r w:rsidRPr="00F87000">
        <w:rPr>
          <w:color w:val="000000" w:themeColor="text1"/>
        </w:rPr>
        <w:t xml:space="preserve"> </w:t>
      </w:r>
      <w:r w:rsidR="00D80F13" w:rsidRPr="00F87000">
        <w:rPr>
          <w:color w:val="000000" w:themeColor="text1"/>
        </w:rPr>
        <w:t xml:space="preserve">asked that </w:t>
      </w:r>
      <w:r w:rsidR="00D80F13" w:rsidRPr="00F87000">
        <w:rPr>
          <w:bCs/>
        </w:rPr>
        <w:t xml:space="preserve">delegates </w:t>
      </w:r>
      <w:r w:rsidR="00391088" w:rsidRPr="00F87000">
        <w:rPr>
          <w:bCs/>
        </w:rPr>
        <w:t>receiv</w:t>
      </w:r>
      <w:r w:rsidR="00D80F13" w:rsidRPr="00F87000">
        <w:rPr>
          <w:bCs/>
        </w:rPr>
        <w:t xml:space="preserve">ing </w:t>
      </w:r>
      <w:r w:rsidR="00391088" w:rsidRPr="00F87000">
        <w:rPr>
          <w:bCs/>
        </w:rPr>
        <w:t>financial assistance</w:t>
      </w:r>
      <w:r w:rsidR="00D80F13" w:rsidRPr="00F87000">
        <w:rPr>
          <w:bCs/>
        </w:rPr>
        <w:t xml:space="preserve"> register their participation, and that </w:t>
      </w:r>
      <w:r w:rsidR="00391088" w:rsidRPr="00F87000">
        <w:rPr>
          <w:bCs/>
        </w:rPr>
        <w:t>States Parties hold</w:t>
      </w:r>
      <w:r w:rsidR="00D80F13" w:rsidRPr="00F87000">
        <w:rPr>
          <w:bCs/>
        </w:rPr>
        <w:t>ing</w:t>
      </w:r>
      <w:r w:rsidR="00391088" w:rsidRPr="00F87000">
        <w:rPr>
          <w:bCs/>
        </w:rPr>
        <w:t xml:space="preserve"> performances and/or present</w:t>
      </w:r>
      <w:r w:rsidR="00D80F13" w:rsidRPr="00F87000">
        <w:rPr>
          <w:bCs/>
        </w:rPr>
        <w:t>ing</w:t>
      </w:r>
      <w:r w:rsidR="00391088" w:rsidRPr="00F87000">
        <w:rPr>
          <w:bCs/>
        </w:rPr>
        <w:t xml:space="preserve"> </w:t>
      </w:r>
      <w:proofErr w:type="spellStart"/>
      <w:r w:rsidR="00391088" w:rsidRPr="00F87000">
        <w:rPr>
          <w:bCs/>
        </w:rPr>
        <w:t>audiovisual</w:t>
      </w:r>
      <w:proofErr w:type="spellEnd"/>
      <w:r w:rsidR="00391088" w:rsidRPr="00F87000">
        <w:rPr>
          <w:bCs/>
        </w:rPr>
        <w:t xml:space="preserve"> material </w:t>
      </w:r>
      <w:r w:rsidR="00D80F13" w:rsidRPr="00F87000">
        <w:rPr>
          <w:bCs/>
        </w:rPr>
        <w:t xml:space="preserve">should </w:t>
      </w:r>
      <w:r w:rsidR="00391088" w:rsidRPr="00F87000">
        <w:rPr>
          <w:bCs/>
        </w:rPr>
        <w:t xml:space="preserve">inform the Secretariat and provide the relevant electronic files as necessary. </w:t>
      </w:r>
      <w:r w:rsidR="00D80F13" w:rsidRPr="00F87000">
        <w:rPr>
          <w:bCs/>
        </w:rPr>
        <w:t xml:space="preserve">Various </w:t>
      </w:r>
      <w:r w:rsidR="00FA0763" w:rsidRPr="00F87000">
        <w:rPr>
          <w:bCs/>
        </w:rPr>
        <w:t xml:space="preserve">side </w:t>
      </w:r>
      <w:r w:rsidR="00D80F13" w:rsidRPr="00F87000">
        <w:rPr>
          <w:bCs/>
        </w:rPr>
        <w:t>events</w:t>
      </w:r>
      <w:r w:rsidR="00D80F13" w:rsidRPr="00F87000">
        <w:rPr>
          <w:rStyle w:val="FootnoteReference"/>
          <w:bCs/>
        </w:rPr>
        <w:footnoteReference w:id="22"/>
      </w:r>
      <w:r w:rsidR="00D80F13" w:rsidRPr="00F87000">
        <w:rPr>
          <w:bCs/>
        </w:rPr>
        <w:t xml:space="preserve"> were also </w:t>
      </w:r>
      <w:r w:rsidR="00391088" w:rsidRPr="00F87000">
        <w:rPr>
          <w:bCs/>
        </w:rPr>
        <w:t>taking place throughout the session</w:t>
      </w:r>
      <w:r w:rsidR="00FA0763" w:rsidRPr="00F87000">
        <w:rPr>
          <w:bCs/>
        </w:rPr>
        <w:t>s</w:t>
      </w:r>
      <w:r w:rsidR="00391088" w:rsidRPr="00F87000">
        <w:rPr>
          <w:bCs/>
        </w:rPr>
        <w:t xml:space="preserve">. </w:t>
      </w:r>
      <w:r w:rsidR="00D80F13" w:rsidRPr="00F87000">
        <w:rPr>
          <w:bCs/>
        </w:rPr>
        <w:t>T</w:t>
      </w:r>
      <w:r w:rsidR="00391088" w:rsidRPr="00F87000">
        <w:rPr>
          <w:bCs/>
        </w:rPr>
        <w:t xml:space="preserve">he official opening ceremony </w:t>
      </w:r>
      <w:r w:rsidR="00D80F13" w:rsidRPr="00F87000">
        <w:rPr>
          <w:bCs/>
        </w:rPr>
        <w:t xml:space="preserve">would </w:t>
      </w:r>
      <w:r w:rsidR="00391088" w:rsidRPr="00F87000">
        <w:rPr>
          <w:bCs/>
        </w:rPr>
        <w:t xml:space="preserve">take place </w:t>
      </w:r>
      <w:r w:rsidR="00D80F13" w:rsidRPr="00F87000">
        <w:rPr>
          <w:bCs/>
        </w:rPr>
        <w:t xml:space="preserve">later that </w:t>
      </w:r>
      <w:r w:rsidR="00391088" w:rsidRPr="00F87000">
        <w:rPr>
          <w:bCs/>
        </w:rPr>
        <w:t>evening</w:t>
      </w:r>
      <w:r w:rsidR="00D80F13" w:rsidRPr="00F87000">
        <w:rPr>
          <w:bCs/>
        </w:rPr>
        <w:t xml:space="preserve"> and</w:t>
      </w:r>
      <w:r w:rsidR="00391088" w:rsidRPr="00F87000">
        <w:rPr>
          <w:bCs/>
        </w:rPr>
        <w:t xml:space="preserve"> </w:t>
      </w:r>
      <w:r w:rsidR="00D80F13" w:rsidRPr="00F87000">
        <w:rPr>
          <w:bCs/>
        </w:rPr>
        <w:t>t</w:t>
      </w:r>
      <w:r w:rsidR="00391088" w:rsidRPr="00F87000">
        <w:rPr>
          <w:bCs/>
        </w:rPr>
        <w:t xml:space="preserve">he Colombian </w:t>
      </w:r>
      <w:r w:rsidR="00D80F13" w:rsidRPr="00F87000">
        <w:rPr>
          <w:bCs/>
        </w:rPr>
        <w:t>G</w:t>
      </w:r>
      <w:r w:rsidR="00391088" w:rsidRPr="00F87000">
        <w:rPr>
          <w:bCs/>
        </w:rPr>
        <w:t xml:space="preserve">overnment </w:t>
      </w:r>
      <w:r w:rsidR="00D80F13" w:rsidRPr="00F87000">
        <w:rPr>
          <w:bCs/>
        </w:rPr>
        <w:t xml:space="preserve">was </w:t>
      </w:r>
      <w:r w:rsidR="00391088" w:rsidRPr="00F87000">
        <w:rPr>
          <w:bCs/>
        </w:rPr>
        <w:t>hosting a welcoming reception. Other events include</w:t>
      </w:r>
      <w:r w:rsidR="00D80F13" w:rsidRPr="00F87000">
        <w:rPr>
          <w:bCs/>
        </w:rPr>
        <w:t>d</w:t>
      </w:r>
      <w:r w:rsidR="00391088" w:rsidRPr="00F87000">
        <w:rPr>
          <w:bCs/>
        </w:rPr>
        <w:t xml:space="preserve"> a seminar presentation of </w:t>
      </w:r>
      <w:r w:rsidR="00D80F13" w:rsidRPr="00F87000">
        <w:rPr>
          <w:bCs/>
        </w:rPr>
        <w:t xml:space="preserve">a </w:t>
      </w:r>
      <w:r w:rsidR="00391088" w:rsidRPr="00F87000">
        <w:rPr>
          <w:bCs/>
        </w:rPr>
        <w:t xml:space="preserve">new book, </w:t>
      </w:r>
      <w:r w:rsidR="00391088" w:rsidRPr="00F87000">
        <w:rPr>
          <w:bCs/>
          <w:i/>
        </w:rPr>
        <w:t>Traditional Food</w:t>
      </w:r>
      <w:r w:rsidR="00D80F13" w:rsidRPr="00F87000">
        <w:rPr>
          <w:bCs/>
          <w:i/>
        </w:rPr>
        <w:t>,</w:t>
      </w:r>
      <w:r w:rsidR="00391088" w:rsidRPr="00F87000">
        <w:rPr>
          <w:bCs/>
          <w:i/>
        </w:rPr>
        <w:t xml:space="preserve"> Sharing of Experiences from the Field</w:t>
      </w:r>
      <w:r w:rsidR="00391088" w:rsidRPr="00F87000">
        <w:rPr>
          <w:bCs/>
        </w:rPr>
        <w:t xml:space="preserve"> </w:t>
      </w:r>
      <w:r w:rsidR="0051777A" w:rsidRPr="00F87000">
        <w:rPr>
          <w:bCs/>
        </w:rPr>
        <w:t>(ICH</w:t>
      </w:r>
      <w:r w:rsidR="004E2AA6">
        <w:rPr>
          <w:bCs/>
        </w:rPr>
        <w:t xml:space="preserve"> </w:t>
      </w:r>
      <w:r w:rsidR="0051777A" w:rsidRPr="00F87000">
        <w:rPr>
          <w:bCs/>
        </w:rPr>
        <w:t xml:space="preserve">NGO Forum) </w:t>
      </w:r>
      <w:r w:rsidR="00391088" w:rsidRPr="00F87000">
        <w:rPr>
          <w:bCs/>
        </w:rPr>
        <w:t xml:space="preserve">and </w:t>
      </w:r>
      <w:r w:rsidR="00D80F13" w:rsidRPr="00F87000">
        <w:rPr>
          <w:bCs/>
        </w:rPr>
        <w:t xml:space="preserve">a </w:t>
      </w:r>
      <w:r w:rsidR="00391088" w:rsidRPr="00F87000">
        <w:rPr>
          <w:bCs/>
        </w:rPr>
        <w:t>food tasting. The exhibition</w:t>
      </w:r>
      <w:r w:rsidR="000A0748" w:rsidRPr="00F87000">
        <w:rPr>
          <w:bCs/>
        </w:rPr>
        <w:t>s</w:t>
      </w:r>
      <w:r w:rsidR="00391088" w:rsidRPr="00F87000">
        <w:rPr>
          <w:bCs/>
        </w:rPr>
        <w:t xml:space="preserve">, </w:t>
      </w:r>
      <w:r w:rsidR="0051777A" w:rsidRPr="00F87000">
        <w:rPr>
          <w:bCs/>
        </w:rPr>
        <w:t>‘</w:t>
      </w:r>
      <w:r w:rsidR="00391088" w:rsidRPr="00F87000">
        <w:rPr>
          <w:bCs/>
        </w:rPr>
        <w:t>Companions for Safeguarding ICH</w:t>
      </w:r>
      <w:r w:rsidR="00D80F13" w:rsidRPr="00F87000">
        <w:rPr>
          <w:bCs/>
        </w:rPr>
        <w:t>: C</w:t>
      </w:r>
      <w:r w:rsidR="00391088" w:rsidRPr="00F87000">
        <w:rPr>
          <w:bCs/>
        </w:rPr>
        <w:t>ategory 2 centres in Asia and the Pacific</w:t>
      </w:r>
      <w:r w:rsidR="0051777A" w:rsidRPr="00F87000">
        <w:rPr>
          <w:bCs/>
        </w:rPr>
        <w:t>’</w:t>
      </w:r>
      <w:r w:rsidR="00FA0763" w:rsidRPr="00F87000">
        <w:rPr>
          <w:bCs/>
        </w:rPr>
        <w:t>,</w:t>
      </w:r>
      <w:r w:rsidR="00391088" w:rsidRPr="00F87000">
        <w:rPr>
          <w:bCs/>
        </w:rPr>
        <w:t xml:space="preserve"> </w:t>
      </w:r>
      <w:r w:rsidR="000A0748" w:rsidRPr="00F87000">
        <w:rPr>
          <w:bCs/>
        </w:rPr>
        <w:t xml:space="preserve">and </w:t>
      </w:r>
      <w:r w:rsidR="0051777A" w:rsidRPr="00F87000">
        <w:rPr>
          <w:bCs/>
        </w:rPr>
        <w:t>‘</w:t>
      </w:r>
      <w:r w:rsidR="00391088" w:rsidRPr="00F87000">
        <w:rPr>
          <w:bCs/>
        </w:rPr>
        <w:t xml:space="preserve">Weaving </w:t>
      </w:r>
      <w:r w:rsidR="000A0748" w:rsidRPr="00F87000">
        <w:rPr>
          <w:bCs/>
        </w:rPr>
        <w:t>b</w:t>
      </w:r>
      <w:r w:rsidR="00391088" w:rsidRPr="00F87000">
        <w:rPr>
          <w:bCs/>
        </w:rPr>
        <w:t xml:space="preserve">ridges for ICH </w:t>
      </w:r>
      <w:r w:rsidR="000A0748" w:rsidRPr="00F87000">
        <w:rPr>
          <w:bCs/>
        </w:rPr>
        <w:t>s</w:t>
      </w:r>
      <w:r w:rsidR="00391088" w:rsidRPr="00F87000">
        <w:rPr>
          <w:bCs/>
        </w:rPr>
        <w:t>afeguarding</w:t>
      </w:r>
      <w:r w:rsidR="0051777A" w:rsidRPr="00F87000">
        <w:rPr>
          <w:bCs/>
        </w:rPr>
        <w:t>’</w:t>
      </w:r>
      <w:r w:rsidR="00391088" w:rsidRPr="00F87000">
        <w:rPr>
          <w:bCs/>
        </w:rPr>
        <w:t xml:space="preserve"> </w:t>
      </w:r>
      <w:r w:rsidR="0051777A" w:rsidRPr="00F87000">
        <w:rPr>
          <w:bCs/>
        </w:rPr>
        <w:t xml:space="preserve">organized by </w:t>
      </w:r>
      <w:r w:rsidR="00391088" w:rsidRPr="00F87000">
        <w:rPr>
          <w:bCs/>
        </w:rPr>
        <w:t xml:space="preserve">CRESPIAL </w:t>
      </w:r>
      <w:r w:rsidR="000A0748" w:rsidRPr="00F87000">
        <w:rPr>
          <w:bCs/>
        </w:rPr>
        <w:t>was also taking place, as well as t</w:t>
      </w:r>
      <w:r w:rsidR="00391088" w:rsidRPr="00F87000">
        <w:rPr>
          <w:bCs/>
        </w:rPr>
        <w:t xml:space="preserve">he </w:t>
      </w:r>
      <w:r w:rsidR="0051777A" w:rsidRPr="00F87000">
        <w:rPr>
          <w:bCs/>
        </w:rPr>
        <w:t>‘</w:t>
      </w:r>
      <w:r w:rsidR="000A0748" w:rsidRPr="00F87000">
        <w:rPr>
          <w:bCs/>
        </w:rPr>
        <w:t>S</w:t>
      </w:r>
      <w:r w:rsidR="00391088" w:rsidRPr="00F87000">
        <w:rPr>
          <w:bCs/>
        </w:rPr>
        <w:t xml:space="preserve">econd </w:t>
      </w:r>
      <w:r w:rsidR="000A0748" w:rsidRPr="00F87000">
        <w:rPr>
          <w:bCs/>
        </w:rPr>
        <w:t>I</w:t>
      </w:r>
      <w:r w:rsidR="00391088" w:rsidRPr="00F87000">
        <w:rPr>
          <w:bCs/>
        </w:rPr>
        <w:t xml:space="preserve">nternational </w:t>
      </w:r>
      <w:r w:rsidR="000A0748" w:rsidRPr="00F87000">
        <w:rPr>
          <w:bCs/>
        </w:rPr>
        <w:t>P</w:t>
      </w:r>
      <w:r w:rsidR="00391088" w:rsidRPr="00F87000">
        <w:rPr>
          <w:bCs/>
        </w:rPr>
        <w:t xml:space="preserve">hoto </w:t>
      </w:r>
      <w:r w:rsidR="000A0748" w:rsidRPr="00F87000">
        <w:rPr>
          <w:bCs/>
        </w:rPr>
        <w:t>E</w:t>
      </w:r>
      <w:r w:rsidR="00391088" w:rsidRPr="00F87000">
        <w:rPr>
          <w:bCs/>
        </w:rPr>
        <w:t>xhibition</w:t>
      </w:r>
      <w:r w:rsidR="0051777A" w:rsidRPr="00F87000">
        <w:rPr>
          <w:bCs/>
        </w:rPr>
        <w:t>:</w:t>
      </w:r>
      <w:r w:rsidR="00391088" w:rsidRPr="00F87000">
        <w:rPr>
          <w:bCs/>
        </w:rPr>
        <w:t xml:space="preserve"> Intangible Cultural Heritage in Youth</w:t>
      </w:r>
      <w:r w:rsidR="0051777A" w:rsidRPr="00F87000">
        <w:rPr>
          <w:bCs/>
        </w:rPr>
        <w:t>’</w:t>
      </w:r>
      <w:r w:rsidR="000A0748" w:rsidRPr="00F87000">
        <w:rPr>
          <w:bCs/>
        </w:rPr>
        <w:t>,</w:t>
      </w:r>
      <w:r w:rsidR="00391088" w:rsidRPr="00F87000">
        <w:rPr>
          <w:bCs/>
        </w:rPr>
        <w:t xml:space="preserve"> organized by the </w:t>
      </w:r>
      <w:r w:rsidR="0051777A" w:rsidRPr="00F87000">
        <w:rPr>
          <w:bCs/>
        </w:rPr>
        <w:t>C</w:t>
      </w:r>
      <w:r w:rsidR="00391088" w:rsidRPr="00F87000">
        <w:rPr>
          <w:bCs/>
        </w:rPr>
        <w:t>ategory 2 centre</w:t>
      </w:r>
      <w:r w:rsidR="000A0748" w:rsidRPr="00F87000">
        <w:rPr>
          <w:bCs/>
        </w:rPr>
        <w:t xml:space="preserve"> in Tehran</w:t>
      </w:r>
      <w:r w:rsidR="00391088" w:rsidRPr="00F87000">
        <w:rPr>
          <w:bCs/>
        </w:rPr>
        <w:t>.</w:t>
      </w:r>
    </w:p>
    <w:p w14:paraId="3DC46C18" w14:textId="3FA56781" w:rsidR="001202D5" w:rsidRPr="00F87000" w:rsidRDefault="001202D5" w:rsidP="00324287">
      <w:pPr>
        <w:pStyle w:val="Orateurengris"/>
        <w:numPr>
          <w:ilvl w:val="0"/>
          <w:numId w:val="0"/>
        </w:numPr>
        <w:spacing w:before="240" w:after="240"/>
        <w:jc w:val="center"/>
        <w:rPr>
          <w:i/>
          <w:color w:val="000000" w:themeColor="text1"/>
        </w:rPr>
      </w:pPr>
      <w:r w:rsidRPr="00F87000">
        <w:rPr>
          <w:i/>
          <w:color w:val="000000" w:themeColor="text1"/>
        </w:rPr>
        <w:lastRenderedPageBreak/>
        <w:t xml:space="preserve">[Monday, </w:t>
      </w:r>
      <w:r w:rsidRPr="00F87000">
        <w:rPr>
          <w:i/>
          <w:iCs/>
          <w:color w:val="000000" w:themeColor="text1"/>
        </w:rPr>
        <w:t xml:space="preserve">9 December </w:t>
      </w:r>
      <w:r w:rsidRPr="00F87000">
        <w:rPr>
          <w:rFonts w:eastAsia="Malgun Gothic"/>
          <w:i/>
          <w:iCs/>
          <w:color w:val="000000" w:themeColor="text1"/>
          <w:lang w:eastAsia="ko-KR"/>
        </w:rPr>
        <w:t>2019</w:t>
      </w:r>
      <w:r w:rsidRPr="00F87000">
        <w:rPr>
          <w:i/>
          <w:iCs/>
          <w:color w:val="000000" w:themeColor="text1"/>
        </w:rPr>
        <w:t xml:space="preserve">, </w:t>
      </w:r>
      <w:r w:rsidRPr="00F87000">
        <w:rPr>
          <w:i/>
          <w:color w:val="000000" w:themeColor="text1"/>
        </w:rPr>
        <w:t>afternoon session]</w:t>
      </w:r>
    </w:p>
    <w:p w14:paraId="33739FDF" w14:textId="77777777" w:rsidR="0099308D" w:rsidRPr="00F87000" w:rsidRDefault="0099308D" w:rsidP="00324287">
      <w:pPr>
        <w:pStyle w:val="Orateurengris"/>
        <w:numPr>
          <w:ilvl w:val="0"/>
          <w:numId w:val="0"/>
        </w:numPr>
        <w:spacing w:before="360" w:after="60"/>
        <w:outlineLvl w:val="0"/>
        <w:rPr>
          <w:i/>
        </w:rPr>
      </w:pPr>
      <w:r w:rsidRPr="00F87000">
        <w:rPr>
          <w:b/>
          <w:color w:val="000000" w:themeColor="text1"/>
          <w:u w:val="single"/>
        </w:rPr>
        <w:t>ITEM 5.b OF THE AGENDA (CONT.)</w:t>
      </w:r>
    </w:p>
    <w:p w14:paraId="3D501B95" w14:textId="632B0F12" w:rsidR="0099308D" w:rsidRPr="00F87000" w:rsidRDefault="0099308D" w:rsidP="00324287">
      <w:pPr>
        <w:pStyle w:val="Orateurengris"/>
        <w:numPr>
          <w:ilvl w:val="0"/>
          <w:numId w:val="0"/>
        </w:numPr>
        <w:spacing w:after="240"/>
        <w:outlineLvl w:val="1"/>
        <w:rPr>
          <w:b/>
          <w:color w:val="000000" w:themeColor="text1"/>
        </w:rPr>
      </w:pPr>
      <w:r w:rsidRPr="00F87000">
        <w:rPr>
          <w:b/>
          <w:color w:val="000000" w:themeColor="text1"/>
        </w:rPr>
        <w:t>REPORT BY THE SECRETARIAT ON ITS ACTIVITIES (JANUARY 2018 TO JUNE 2019)</w:t>
      </w:r>
    </w:p>
    <w:p w14:paraId="74FAE51E" w14:textId="05EE0EE4" w:rsidR="00120205" w:rsidRPr="00F87000" w:rsidRDefault="00120205" w:rsidP="00D80F13">
      <w:pPr>
        <w:pStyle w:val="Orateurengris"/>
        <w:spacing w:after="0"/>
        <w:ind w:left="709" w:hanging="709"/>
      </w:pPr>
      <w:r w:rsidRPr="00F87000">
        <w:t>The</w:t>
      </w:r>
      <w:r w:rsidRPr="00F87000">
        <w:rPr>
          <w:b/>
        </w:rPr>
        <w:t xml:space="preserve"> Chairperson</w:t>
      </w:r>
      <w:r w:rsidR="001831AC" w:rsidRPr="00F87000">
        <w:t xml:space="preserve"> </w:t>
      </w:r>
      <w:r w:rsidR="007227A3" w:rsidRPr="00F87000">
        <w:t xml:space="preserve">noted </w:t>
      </w:r>
      <w:r w:rsidR="00B15E33" w:rsidRPr="00F87000">
        <w:t xml:space="preserve">that </w:t>
      </w:r>
      <w:r w:rsidRPr="00F87000">
        <w:t>Observers</w:t>
      </w:r>
      <w:r w:rsidR="007227A3" w:rsidRPr="00F87000">
        <w:t xml:space="preserve"> had already been given the chance to speak</w:t>
      </w:r>
      <w:r w:rsidR="00B15E33" w:rsidRPr="00F87000">
        <w:t>,</w:t>
      </w:r>
      <w:r w:rsidRPr="00F87000">
        <w:t xml:space="preserve"> </w:t>
      </w:r>
      <w:r w:rsidR="00B15E33" w:rsidRPr="00F87000">
        <w:t xml:space="preserve">and with </w:t>
      </w:r>
      <w:r w:rsidRPr="00F87000">
        <w:t xml:space="preserve">no </w:t>
      </w:r>
      <w:r w:rsidR="00B15E33" w:rsidRPr="00F87000">
        <w:t xml:space="preserve">forthcoming </w:t>
      </w:r>
      <w:r w:rsidRPr="00F87000">
        <w:t xml:space="preserve">questions or </w:t>
      </w:r>
      <w:r w:rsidR="00B15E33" w:rsidRPr="00F87000">
        <w:t>comments</w:t>
      </w:r>
      <w:r w:rsidR="007227A3" w:rsidRPr="00F87000">
        <w:t xml:space="preserve"> from the Committee</w:t>
      </w:r>
      <w:r w:rsidR="00B15E33" w:rsidRPr="00F87000">
        <w:t xml:space="preserve">, proposed </w:t>
      </w:r>
      <w:r w:rsidRPr="00F87000">
        <w:t xml:space="preserve">to </w:t>
      </w:r>
      <w:r w:rsidR="00B15E33" w:rsidRPr="00F87000">
        <w:t xml:space="preserve">move to the adoption of the </w:t>
      </w:r>
      <w:r w:rsidRPr="00F87000">
        <w:t>decision</w:t>
      </w:r>
      <w:r w:rsidR="00B15E33" w:rsidRPr="00F87000">
        <w:t xml:space="preserve"> on</w:t>
      </w:r>
      <w:r w:rsidR="008C7F0B">
        <w:t xml:space="preserve"> a</w:t>
      </w:r>
      <w:r w:rsidRPr="00F87000">
        <w:t xml:space="preserve"> paragraph-by-paragraph</w:t>
      </w:r>
      <w:r w:rsidR="00B15E33" w:rsidRPr="00F87000">
        <w:t xml:space="preserve"> basis</w:t>
      </w:r>
      <w:r w:rsidR="007227A3" w:rsidRPr="00F87000">
        <w:t>. With no amendments received, p</w:t>
      </w:r>
      <w:r w:rsidRPr="00F87000">
        <w:t>aragraph</w:t>
      </w:r>
      <w:r w:rsidR="007227A3" w:rsidRPr="00F87000">
        <w:t>s</w:t>
      </w:r>
      <w:r w:rsidRPr="00F87000">
        <w:t xml:space="preserve"> 1</w:t>
      </w:r>
      <w:r w:rsidR="007227A3" w:rsidRPr="00F87000">
        <w:t>–7 were duly adopted.</w:t>
      </w:r>
    </w:p>
    <w:p w14:paraId="1DCC0FF7" w14:textId="18BE0324" w:rsidR="00120205" w:rsidRPr="00F87000" w:rsidRDefault="00120205" w:rsidP="00120205">
      <w:pPr>
        <w:pStyle w:val="Orateurengris"/>
        <w:spacing w:before="120"/>
        <w:ind w:left="709" w:hanging="709"/>
      </w:pPr>
      <w:r w:rsidRPr="00F87000">
        <w:t>The</w:t>
      </w:r>
      <w:r w:rsidRPr="00F87000">
        <w:rPr>
          <w:b/>
        </w:rPr>
        <w:t xml:space="preserve"> delegation of Colombia</w:t>
      </w:r>
      <w:r w:rsidR="007227A3" w:rsidRPr="00F87000">
        <w:t xml:space="preserve"> remarked that the paragraphs cited did not correspond to the written paragraphs</w:t>
      </w:r>
      <w:r w:rsidRPr="00F87000">
        <w:t>.</w:t>
      </w:r>
    </w:p>
    <w:p w14:paraId="45AF23F1" w14:textId="69DE2E1C" w:rsidR="0051777A" w:rsidRPr="00F87000" w:rsidRDefault="00120205" w:rsidP="00324287">
      <w:pPr>
        <w:pStyle w:val="Orateurengris"/>
        <w:spacing w:after="0"/>
        <w:ind w:left="709" w:hanging="709"/>
      </w:pPr>
      <w:r w:rsidRPr="00F87000">
        <w:t>The</w:t>
      </w:r>
      <w:r w:rsidRPr="00F87000">
        <w:rPr>
          <w:b/>
        </w:rPr>
        <w:t xml:space="preserve"> Chairperson</w:t>
      </w:r>
      <w:r w:rsidRPr="00F87000">
        <w:t xml:space="preserve"> </w:t>
      </w:r>
      <w:r w:rsidR="007227A3" w:rsidRPr="00F87000">
        <w:t xml:space="preserve">explained that she was providing </w:t>
      </w:r>
      <w:r w:rsidRPr="00F87000">
        <w:t xml:space="preserve">a quick summary of the content of </w:t>
      </w:r>
      <w:r w:rsidR="007227A3" w:rsidRPr="00F87000">
        <w:t xml:space="preserve">each </w:t>
      </w:r>
      <w:r w:rsidRPr="00F87000">
        <w:t xml:space="preserve">paragraph. </w:t>
      </w:r>
      <w:r w:rsidR="007227A3" w:rsidRPr="00F87000">
        <w:t xml:space="preserve">She then noted </w:t>
      </w:r>
      <w:r w:rsidRPr="00F87000">
        <w:t xml:space="preserve">a new </w:t>
      </w:r>
      <w:r w:rsidR="00F70036" w:rsidRPr="00F87000">
        <w:t xml:space="preserve">paragraph 8 </w:t>
      </w:r>
      <w:r w:rsidR="007227A3" w:rsidRPr="00F87000">
        <w:t xml:space="preserve">proposed </w:t>
      </w:r>
      <w:r w:rsidRPr="00F87000">
        <w:t xml:space="preserve">by Azerbaijan, </w:t>
      </w:r>
      <w:r w:rsidR="00F70036" w:rsidRPr="00F87000">
        <w:t>which would read, ‘I</w:t>
      </w:r>
      <w:r w:rsidRPr="00F87000">
        <w:t>nvites the Secretariat to pursue its efforts in enhancing national capacities in Africa and Small Island</w:t>
      </w:r>
      <w:r w:rsidR="00F70036" w:rsidRPr="00F87000">
        <w:t>s</w:t>
      </w:r>
      <w:r w:rsidRPr="00F87000">
        <w:t xml:space="preserve"> Developing States</w:t>
      </w:r>
      <w:r w:rsidR="00F70036" w:rsidRPr="00F87000">
        <w:t>,</w:t>
      </w:r>
      <w:r w:rsidRPr="00F87000">
        <w:t xml:space="preserve"> including in the context of intangible cultural heritage and emergencies</w:t>
      </w:r>
      <w:r w:rsidR="00F70036" w:rsidRPr="00F87000">
        <w:t>’, which was duly adopted. P</w:t>
      </w:r>
      <w:r w:rsidRPr="00F87000">
        <w:t>aragraph</w:t>
      </w:r>
      <w:r w:rsidR="00F70036" w:rsidRPr="00F87000">
        <w:t>s</w:t>
      </w:r>
      <w:r w:rsidRPr="00F87000">
        <w:t xml:space="preserve"> 9</w:t>
      </w:r>
      <w:r w:rsidR="00F70036" w:rsidRPr="00F87000">
        <w:t xml:space="preserve">–14 were unchanged and were duly adopted. </w:t>
      </w:r>
      <w:r w:rsidR="00F70036" w:rsidRPr="00F87000">
        <w:rPr>
          <w:color w:val="000000" w:themeColor="text1"/>
        </w:rPr>
        <w:t xml:space="preserve">Turning </w:t>
      </w:r>
      <w:r w:rsidR="00B83863" w:rsidRPr="00F87000">
        <w:rPr>
          <w:color w:val="000000" w:themeColor="text1"/>
        </w:rPr>
        <w:t>to the draft decision</w:t>
      </w:r>
      <w:r w:rsidR="004534E6" w:rsidRPr="00F87000">
        <w:rPr>
          <w:color w:val="000000" w:themeColor="text1"/>
        </w:rPr>
        <w:t xml:space="preserve"> </w:t>
      </w:r>
      <w:r w:rsidR="00F70036" w:rsidRPr="00F87000">
        <w:rPr>
          <w:color w:val="000000" w:themeColor="text1"/>
        </w:rPr>
        <w:t xml:space="preserve">as a whole, </w:t>
      </w:r>
      <w:r w:rsidR="00F70036" w:rsidRPr="00324287">
        <w:rPr>
          <w:rFonts w:asciiTheme="minorBidi" w:hAnsiTheme="minorBidi" w:cstheme="minorBidi"/>
          <w:color w:val="000000" w:themeColor="text1"/>
        </w:rPr>
        <w:t xml:space="preserve">the </w:t>
      </w:r>
      <w:r w:rsidR="00B83863" w:rsidRPr="00324287">
        <w:rPr>
          <w:rFonts w:asciiTheme="minorBidi" w:hAnsiTheme="minorBidi" w:cstheme="minorBidi"/>
          <w:b/>
          <w:color w:val="000000" w:themeColor="text1"/>
        </w:rPr>
        <w:t xml:space="preserve">Chairperson declared </w:t>
      </w:r>
      <w:hyperlink r:id="rId45" w:history="1">
        <w:r w:rsidR="00B83863" w:rsidRPr="00596F9E">
          <w:rPr>
            <w:rStyle w:val="Hyperlink"/>
            <w:rFonts w:asciiTheme="minorBidi" w:hAnsiTheme="minorBidi" w:cstheme="minorBidi"/>
            <w:b/>
          </w:rPr>
          <w:t>Decision 14.COM 5.b</w:t>
        </w:r>
      </w:hyperlink>
      <w:r w:rsidR="00B83863" w:rsidRPr="00324287">
        <w:rPr>
          <w:rFonts w:asciiTheme="minorBidi" w:hAnsiTheme="minorBidi" w:cstheme="minorBidi"/>
          <w:b/>
          <w:color w:val="000000" w:themeColor="text1"/>
        </w:rPr>
        <w:t xml:space="preserve"> adopted</w:t>
      </w:r>
      <w:r w:rsidR="00B83863" w:rsidRPr="00324287">
        <w:rPr>
          <w:rFonts w:asciiTheme="minorBidi" w:hAnsiTheme="minorBidi" w:cstheme="minorBidi"/>
          <w:color w:val="000000" w:themeColor="text1"/>
        </w:rPr>
        <w:t>.</w:t>
      </w:r>
    </w:p>
    <w:p w14:paraId="1B3F55FE" w14:textId="77777777" w:rsidR="00672244" w:rsidRPr="00F87000" w:rsidRDefault="00672244" w:rsidP="00324287">
      <w:pPr>
        <w:pStyle w:val="Orateurengris"/>
        <w:numPr>
          <w:ilvl w:val="0"/>
          <w:numId w:val="0"/>
        </w:numPr>
        <w:spacing w:before="360" w:after="60"/>
        <w:outlineLvl w:val="0"/>
        <w:rPr>
          <w:i/>
        </w:rPr>
      </w:pPr>
      <w:r w:rsidRPr="00F87000">
        <w:rPr>
          <w:b/>
          <w:color w:val="000000" w:themeColor="text1"/>
          <w:u w:val="single"/>
        </w:rPr>
        <w:t>ITEM 6 OF THE AGENDA</w:t>
      </w:r>
    </w:p>
    <w:p w14:paraId="6286F160" w14:textId="4A0FF945" w:rsidR="0051777A" w:rsidRPr="00F87000" w:rsidRDefault="00672244" w:rsidP="00324287">
      <w:pPr>
        <w:pStyle w:val="Orateurengris"/>
        <w:numPr>
          <w:ilvl w:val="0"/>
          <w:numId w:val="0"/>
        </w:numPr>
        <w:jc w:val="left"/>
        <w:outlineLvl w:val="1"/>
        <w:rPr>
          <w:b/>
          <w:color w:val="000000" w:themeColor="text1"/>
        </w:rPr>
      </w:pPr>
      <w:r w:rsidRPr="00F87000">
        <w:rPr>
          <w:b/>
          <w:color w:val="000000" w:themeColor="text1"/>
        </w:rPr>
        <w:t>INTANGIBLE CULTURAL HERITAGE FUND: VOLUNTARY SUPPLEMENTARY CONTRIBUTIONS AND OTHER ISSUES</w:t>
      </w:r>
    </w:p>
    <w:p w14:paraId="1BA77624" w14:textId="61DAB770" w:rsidR="00672244" w:rsidRPr="00D269B8" w:rsidRDefault="00672244" w:rsidP="0051777A">
      <w:pPr>
        <w:pStyle w:val="Orateurengris"/>
        <w:numPr>
          <w:ilvl w:val="0"/>
          <w:numId w:val="0"/>
        </w:numPr>
        <w:tabs>
          <w:tab w:val="clear" w:pos="709"/>
          <w:tab w:val="clear" w:pos="1418"/>
          <w:tab w:val="clear" w:pos="2126"/>
          <w:tab w:val="clear" w:pos="2835"/>
        </w:tabs>
        <w:spacing w:after="0"/>
        <w:ind w:left="709"/>
        <w:rPr>
          <w:bCs/>
          <w:i/>
          <w:lang w:val="pt-PT"/>
        </w:rPr>
      </w:pPr>
      <w:r w:rsidRPr="00D269B8">
        <w:rPr>
          <w:b/>
          <w:color w:val="000000" w:themeColor="text1"/>
          <w:lang w:val="pt-PT"/>
        </w:rPr>
        <w:t>Document:</w:t>
      </w:r>
      <w:r w:rsidRPr="00D269B8">
        <w:rPr>
          <w:b/>
          <w:color w:val="000000" w:themeColor="text1"/>
          <w:lang w:val="pt-PT"/>
        </w:rPr>
        <w:tab/>
      </w:r>
      <w:hyperlink r:id="rId46" w:history="1">
        <w:r w:rsidRPr="00D269B8">
          <w:rPr>
            <w:rStyle w:val="Hyperlink"/>
            <w:bCs/>
            <w:i/>
            <w:lang w:val="pt-PT"/>
          </w:rPr>
          <w:t>LHE/19/14.COM/</w:t>
        </w:r>
        <w:r w:rsidR="00EF07EA" w:rsidRPr="00D269B8">
          <w:rPr>
            <w:rStyle w:val="Hyperlink"/>
            <w:bCs/>
            <w:i/>
            <w:lang w:val="pt-PT"/>
          </w:rPr>
          <w:t>6</w:t>
        </w:r>
      </w:hyperlink>
    </w:p>
    <w:p w14:paraId="4CD7A07E" w14:textId="1EBC28B1" w:rsidR="0051777A" w:rsidRPr="00D269B8" w:rsidRDefault="00672244" w:rsidP="00324287">
      <w:pPr>
        <w:tabs>
          <w:tab w:val="left" w:pos="2126"/>
        </w:tabs>
        <w:spacing w:before="60" w:after="240"/>
        <w:ind w:firstLine="706"/>
        <w:rPr>
          <w:rFonts w:ascii="Arial" w:hAnsi="Arial" w:cs="Arial"/>
          <w:bCs/>
          <w:i/>
          <w:color w:val="000000" w:themeColor="text1"/>
          <w:sz w:val="22"/>
          <w:szCs w:val="22"/>
          <w:lang w:val="pt-PT"/>
        </w:rPr>
      </w:pPr>
      <w:r w:rsidRPr="00D269B8">
        <w:rPr>
          <w:rFonts w:ascii="Arial" w:hAnsi="Arial" w:cs="Arial"/>
          <w:b/>
          <w:snapToGrid w:val="0"/>
          <w:color w:val="000000" w:themeColor="text1"/>
          <w:sz w:val="22"/>
          <w:szCs w:val="22"/>
          <w:lang w:val="pt-PT"/>
        </w:rPr>
        <w:t>Decision:</w:t>
      </w:r>
      <w:r w:rsidRPr="00D269B8">
        <w:rPr>
          <w:rFonts w:ascii="Arial" w:hAnsi="Arial" w:cs="Arial"/>
          <w:bCs/>
          <w:color w:val="000000" w:themeColor="text1"/>
          <w:sz w:val="22"/>
          <w:szCs w:val="22"/>
          <w:lang w:val="pt-PT"/>
        </w:rPr>
        <w:tab/>
      </w:r>
      <w:hyperlink r:id="rId47" w:history="1">
        <w:r w:rsidRPr="00D269B8">
          <w:rPr>
            <w:rStyle w:val="Hyperlink"/>
            <w:rFonts w:ascii="Arial" w:hAnsi="Arial" w:cs="Arial"/>
            <w:bCs/>
            <w:i/>
            <w:sz w:val="22"/>
            <w:lang w:val="pt-PT"/>
          </w:rPr>
          <w:t xml:space="preserve">14.COM </w:t>
        </w:r>
        <w:r w:rsidR="00EF07EA" w:rsidRPr="00D269B8">
          <w:rPr>
            <w:rStyle w:val="Hyperlink"/>
            <w:rFonts w:ascii="Arial" w:hAnsi="Arial" w:cs="Arial"/>
            <w:bCs/>
            <w:i/>
            <w:sz w:val="22"/>
            <w:lang w:val="pt-PT"/>
          </w:rPr>
          <w:t>6</w:t>
        </w:r>
      </w:hyperlink>
    </w:p>
    <w:p w14:paraId="071186E5" w14:textId="3371E272" w:rsidR="00967C90" w:rsidRPr="00F87000" w:rsidRDefault="005E0F3D" w:rsidP="0051777A">
      <w:pPr>
        <w:pStyle w:val="Orateurengris"/>
        <w:spacing w:after="0"/>
        <w:ind w:left="709" w:hanging="709"/>
      </w:pPr>
      <w:r w:rsidRPr="00F87000">
        <w:t xml:space="preserve">The </w:t>
      </w:r>
      <w:r w:rsidRPr="00F87000">
        <w:rPr>
          <w:b/>
        </w:rPr>
        <w:t>Chairperson</w:t>
      </w:r>
      <w:r w:rsidRPr="00F87000">
        <w:t xml:space="preserve"> then turned to </w:t>
      </w:r>
      <w:r w:rsidR="00EF07EA" w:rsidRPr="00F87000">
        <w:t>agenda item 6</w:t>
      </w:r>
      <w:r w:rsidRPr="00F87000">
        <w:t xml:space="preserve"> on the</w:t>
      </w:r>
      <w:r w:rsidR="00EF07EA" w:rsidRPr="00F87000">
        <w:t xml:space="preserve"> Intangible Cultural Heritage Fund: voluntary supplementary contributions and other issues.</w:t>
      </w:r>
      <w:r w:rsidR="00EF07EA" w:rsidRPr="00F87000">
        <w:rPr>
          <w:b/>
        </w:rPr>
        <w:t xml:space="preserve"> </w:t>
      </w:r>
      <w:r w:rsidRPr="00F87000">
        <w:t>She began</w:t>
      </w:r>
      <w:r w:rsidRPr="00F87000">
        <w:rPr>
          <w:b/>
        </w:rPr>
        <w:t xml:space="preserve"> </w:t>
      </w:r>
      <w:r w:rsidRPr="00F87000">
        <w:t xml:space="preserve">by </w:t>
      </w:r>
      <w:r w:rsidR="00EF07EA" w:rsidRPr="00F87000">
        <w:t>remind</w:t>
      </w:r>
      <w:r w:rsidRPr="00F87000">
        <w:t xml:space="preserve">ing the Committee </w:t>
      </w:r>
      <w:r w:rsidR="00EF07EA" w:rsidRPr="00F87000">
        <w:t xml:space="preserve">that </w:t>
      </w:r>
      <w:r w:rsidRPr="00F87000">
        <w:t>i</w:t>
      </w:r>
      <w:r w:rsidR="00EF07EA" w:rsidRPr="00F87000">
        <w:t xml:space="preserve">n accordance with Articles 25.5 and 27 of </w:t>
      </w:r>
      <w:r w:rsidRPr="00F87000">
        <w:t xml:space="preserve">the </w:t>
      </w:r>
      <w:r w:rsidR="00EF07EA" w:rsidRPr="00F87000">
        <w:t>Convention, it is the Committee’s responsibility to approve the voluntary supplementary contributions to the ICH Fund provided by State</w:t>
      </w:r>
      <w:r w:rsidRPr="00F87000">
        <w:t>s</w:t>
      </w:r>
      <w:r w:rsidR="00EF07EA" w:rsidRPr="00F87000">
        <w:t xml:space="preserve"> Parties over and above their annual assessed contributions</w:t>
      </w:r>
      <w:r w:rsidRPr="00F87000">
        <w:t>.</w:t>
      </w:r>
      <w:r w:rsidR="00EF07EA" w:rsidRPr="00F87000">
        <w:t xml:space="preserve"> </w:t>
      </w:r>
      <w:r w:rsidRPr="00F87000">
        <w:t xml:space="preserve">The Chairperson recalled that </w:t>
      </w:r>
      <w:r w:rsidR="00F143F8" w:rsidRPr="00F87000">
        <w:t xml:space="preserve">at its twelfth session in 2017, the Committee </w:t>
      </w:r>
      <w:r w:rsidR="00EF07EA" w:rsidRPr="00F87000">
        <w:t>approved two new funding priorities for the period 2018-2021:</w:t>
      </w:r>
      <w:r w:rsidR="00F143F8" w:rsidRPr="00F87000">
        <w:t xml:space="preserve"> </w:t>
      </w:r>
      <w:proofErr w:type="spellStart"/>
      <w:r w:rsidR="00EF07EA" w:rsidRPr="00F87000">
        <w:t>i</w:t>
      </w:r>
      <w:proofErr w:type="spellEnd"/>
      <w:r w:rsidR="00EF07EA" w:rsidRPr="00F87000">
        <w:t xml:space="preserve">) </w:t>
      </w:r>
      <w:r w:rsidR="00EF07EA" w:rsidRPr="00F87000">
        <w:rPr>
          <w:u w:val="single"/>
        </w:rPr>
        <w:t>Strengthening capacities to safeguard intangible cultural heritage and contribute to sustainable development</w:t>
      </w:r>
      <w:r w:rsidR="00EF07EA" w:rsidRPr="00F87000">
        <w:t xml:space="preserve"> </w:t>
      </w:r>
      <w:r w:rsidR="00E71116" w:rsidRPr="00F87000">
        <w:t xml:space="preserve">so as </w:t>
      </w:r>
      <w:r w:rsidR="00EF07EA" w:rsidRPr="00F87000">
        <w:t>to continue efforts to extend the reach and effectiveness of the global capacity</w:t>
      </w:r>
      <w:r w:rsidR="00E71116" w:rsidRPr="00F87000">
        <w:t>-</w:t>
      </w:r>
      <w:r w:rsidR="00EF07EA" w:rsidRPr="00F87000">
        <w:t>building programme</w:t>
      </w:r>
      <w:r w:rsidR="00E71116" w:rsidRPr="00F87000">
        <w:t>;</w:t>
      </w:r>
      <w:r w:rsidR="00EF07EA" w:rsidRPr="00F87000">
        <w:t xml:space="preserve"> and ii)</w:t>
      </w:r>
      <w:r w:rsidR="000F7B51">
        <w:t> </w:t>
      </w:r>
      <w:r w:rsidR="00EF07EA" w:rsidRPr="00F87000">
        <w:rPr>
          <w:u w:val="single"/>
        </w:rPr>
        <w:t>Safeguarding intangible cultural heritage in formal and non-formal education</w:t>
      </w:r>
      <w:r w:rsidR="00EF07EA" w:rsidRPr="00F87000">
        <w:t xml:space="preserve"> to spearhead efforts promoting learning and teaching through and about intangible cultural heritage in education programmes. Voluntary contributions </w:t>
      </w:r>
      <w:r w:rsidR="00E71116" w:rsidRPr="00F87000">
        <w:t xml:space="preserve">were </w:t>
      </w:r>
      <w:r w:rsidR="00EF07EA" w:rsidRPr="00F87000">
        <w:t>intended mainly for the implementation of these priorities</w:t>
      </w:r>
      <w:r w:rsidR="00E71116" w:rsidRPr="00F87000">
        <w:t>,</w:t>
      </w:r>
      <w:r w:rsidR="00EF07EA" w:rsidRPr="00F87000">
        <w:t xml:space="preserve"> but also other activities that cannot be supported with the limited resources of UNESCO’s regular budget. </w:t>
      </w:r>
      <w:r w:rsidR="00E71116" w:rsidRPr="00F87000">
        <w:t xml:space="preserve">The </w:t>
      </w:r>
      <w:r w:rsidR="00EF07EA" w:rsidRPr="00F87000">
        <w:t>Secretary</w:t>
      </w:r>
      <w:r w:rsidR="00E71116" w:rsidRPr="00F87000">
        <w:t xml:space="preserve"> was invited </w:t>
      </w:r>
      <w:r w:rsidR="00EF07EA" w:rsidRPr="00F87000">
        <w:t xml:space="preserve">to present </w:t>
      </w:r>
      <w:r w:rsidR="00E71116" w:rsidRPr="00F87000">
        <w:t xml:space="preserve">the </w:t>
      </w:r>
      <w:r w:rsidR="00EF07EA" w:rsidRPr="00F87000">
        <w:t>item.</w:t>
      </w:r>
    </w:p>
    <w:p w14:paraId="4670AB7A" w14:textId="3B732FC2" w:rsidR="00967C90" w:rsidRPr="00F87000" w:rsidRDefault="00967C90" w:rsidP="00967C90">
      <w:pPr>
        <w:pStyle w:val="Orateurengris"/>
        <w:spacing w:before="120"/>
        <w:ind w:left="709" w:hanging="709"/>
      </w:pPr>
      <w:r w:rsidRPr="00F87000">
        <w:t xml:space="preserve">The </w:t>
      </w:r>
      <w:r w:rsidRPr="00F87000">
        <w:rPr>
          <w:b/>
        </w:rPr>
        <w:t>Secretary</w:t>
      </w:r>
      <w:r w:rsidRPr="00F87000">
        <w:t xml:space="preserve"> </w:t>
      </w:r>
      <w:r w:rsidR="00E71116" w:rsidRPr="00F87000">
        <w:t>explained that i</w:t>
      </w:r>
      <w:r w:rsidRPr="00F87000">
        <w:t xml:space="preserve">n accordance with </w:t>
      </w:r>
      <w:r w:rsidRPr="0023250B">
        <w:rPr>
          <w:rStyle w:val="Hyperlink"/>
        </w:rPr>
        <w:t>Decision </w:t>
      </w:r>
      <w:hyperlink r:id="rId48" w:history="1">
        <w:r w:rsidRPr="00F87000">
          <w:rPr>
            <w:rStyle w:val="Hyperlink"/>
          </w:rPr>
          <w:t>13.COM 6</w:t>
        </w:r>
      </w:hyperlink>
      <w:r w:rsidRPr="00F87000">
        <w:t xml:space="preserve">, the Secretariat </w:t>
      </w:r>
      <w:r w:rsidR="00E71116" w:rsidRPr="00F87000">
        <w:t xml:space="preserve">was </w:t>
      </w:r>
      <w:r w:rsidRPr="00F87000">
        <w:t xml:space="preserve">requested to report on the progress in the implementation of any voluntary supplementary contribution to the ICH Fund it may have received since its last session. Furthermore, in accordance with </w:t>
      </w:r>
      <w:r w:rsidRPr="0023250B">
        <w:rPr>
          <w:rStyle w:val="Hyperlink"/>
        </w:rPr>
        <w:t xml:space="preserve">Decision </w:t>
      </w:r>
      <w:hyperlink r:id="rId49" w:history="1">
        <w:r w:rsidR="00120205" w:rsidRPr="00F87000">
          <w:rPr>
            <w:rStyle w:val="Hyperlink"/>
          </w:rPr>
          <w:t>7.COM 20</w:t>
        </w:r>
      </w:hyperlink>
      <w:r w:rsidRPr="00F87000">
        <w:t xml:space="preserve"> the Secretariat </w:t>
      </w:r>
      <w:r w:rsidR="00E71116" w:rsidRPr="00F87000">
        <w:t xml:space="preserve">was </w:t>
      </w:r>
      <w:r w:rsidRPr="00F87000">
        <w:t>requested to report at each session on all forms of voluntary contributions received since the Committee’s previous session</w:t>
      </w:r>
      <w:r w:rsidR="00E71116" w:rsidRPr="00F87000">
        <w:t>, as provided by d</w:t>
      </w:r>
      <w:r w:rsidRPr="00F87000">
        <w:t xml:space="preserve">ocument </w:t>
      </w:r>
      <w:r w:rsidR="00E71116" w:rsidRPr="00F87000">
        <w:t>6</w:t>
      </w:r>
      <w:r w:rsidRPr="00F87000">
        <w:t xml:space="preserve">. The document also brings the </w:t>
      </w:r>
      <w:r w:rsidR="00E71116" w:rsidRPr="00F87000">
        <w:t xml:space="preserve">Committee’s </w:t>
      </w:r>
      <w:r w:rsidRPr="00F87000">
        <w:t xml:space="preserve">attention </w:t>
      </w:r>
      <w:r w:rsidR="00E71116" w:rsidRPr="00F87000">
        <w:t xml:space="preserve">to </w:t>
      </w:r>
      <w:r w:rsidRPr="00F87000">
        <w:t>the decision of the 204</w:t>
      </w:r>
      <w:r w:rsidRPr="00F87000">
        <w:rPr>
          <w:vertAlign w:val="superscript"/>
        </w:rPr>
        <w:t>th</w:t>
      </w:r>
      <w:r w:rsidRPr="00F87000">
        <w:t xml:space="preserve"> session of the Executive Board in relation to the new set of Management Cost Rates for Special Accounts. The </w:t>
      </w:r>
      <w:r w:rsidR="00E71116" w:rsidRPr="00F87000">
        <w:t xml:space="preserve">present </w:t>
      </w:r>
      <w:r w:rsidRPr="00F87000">
        <w:t xml:space="preserve">Committee </w:t>
      </w:r>
      <w:r w:rsidR="00E71116" w:rsidRPr="00F87000">
        <w:t xml:space="preserve">was thus </w:t>
      </w:r>
      <w:r w:rsidRPr="00F87000">
        <w:t xml:space="preserve">asked to decide whether to maintain the special derogation rate of 0% or apply a 7% rate. </w:t>
      </w:r>
      <w:r w:rsidR="00E71116" w:rsidRPr="00F87000">
        <w:t xml:space="preserve">The Secretary invited Ms </w:t>
      </w:r>
      <w:r w:rsidRPr="00F87000">
        <w:t xml:space="preserve">Elena Constantinou </w:t>
      </w:r>
      <w:r w:rsidR="00E71116" w:rsidRPr="00F87000">
        <w:t xml:space="preserve">of the Secretariat </w:t>
      </w:r>
      <w:r w:rsidRPr="00F87000">
        <w:t xml:space="preserve">to </w:t>
      </w:r>
      <w:r w:rsidR="00E71116" w:rsidRPr="00F87000">
        <w:t xml:space="preserve">present the </w:t>
      </w:r>
      <w:r w:rsidRPr="00F87000">
        <w:t>details.</w:t>
      </w:r>
    </w:p>
    <w:p w14:paraId="6B6F3F33" w14:textId="59E2A825" w:rsidR="00967C90" w:rsidRPr="00F87000" w:rsidRDefault="00967C90" w:rsidP="00967C90">
      <w:pPr>
        <w:pStyle w:val="Orateurengris"/>
        <w:spacing w:before="120"/>
        <w:ind w:left="709" w:hanging="709"/>
      </w:pPr>
      <w:r w:rsidRPr="00F87000">
        <w:rPr>
          <w:b/>
        </w:rPr>
        <w:t>Ms Elena Constantinou</w:t>
      </w:r>
      <w:r w:rsidRPr="00F87000">
        <w:t xml:space="preserve"> </w:t>
      </w:r>
      <w:r w:rsidR="00E71116" w:rsidRPr="00F87000">
        <w:t xml:space="preserve">explained that </w:t>
      </w:r>
      <w:r w:rsidRPr="00F87000">
        <w:t xml:space="preserve">working document </w:t>
      </w:r>
      <w:r w:rsidR="00E71116" w:rsidRPr="00F87000">
        <w:t xml:space="preserve">6 </w:t>
      </w:r>
      <w:r w:rsidRPr="00F87000">
        <w:t>cover</w:t>
      </w:r>
      <w:r w:rsidR="00E71116" w:rsidRPr="00F87000">
        <w:t>ed</w:t>
      </w:r>
      <w:r w:rsidRPr="00F87000">
        <w:t xml:space="preserve"> the period from December 2018 to September 2019. During this reporting period, no new voluntary supplementary contributions to the Fund </w:t>
      </w:r>
      <w:r w:rsidR="00E71116" w:rsidRPr="00F87000">
        <w:t xml:space="preserve">had </w:t>
      </w:r>
      <w:r w:rsidRPr="00F87000">
        <w:t xml:space="preserve">been received for earmarked activities </w:t>
      </w:r>
      <w:r w:rsidR="00E71116" w:rsidRPr="00F87000">
        <w:t xml:space="preserve">in </w:t>
      </w:r>
      <w:r w:rsidRPr="00F87000">
        <w:t xml:space="preserve">either </w:t>
      </w:r>
      <w:r w:rsidRPr="00F87000">
        <w:lastRenderedPageBreak/>
        <w:t>of the two funding priorities approved by the Committee for the period 2018–2021. However, since September 2019, several States expressed their intent to provide such contributions. However, some voluntary supplementary contributions to the Fund were received to support activities other than those related to the two funding priorities: one contribution was received from Japan in 2019 to support the global reflection on the listing mechanisms of the Convention</w:t>
      </w:r>
      <w:r w:rsidR="00E71116" w:rsidRPr="00F87000">
        <w:t xml:space="preserve">, which </w:t>
      </w:r>
      <w:r w:rsidRPr="00F87000">
        <w:t xml:space="preserve">was approved by the Committee </w:t>
      </w:r>
      <w:r w:rsidR="00E71116" w:rsidRPr="00F87000">
        <w:t xml:space="preserve">in 2018 in </w:t>
      </w:r>
      <w:r w:rsidRPr="0023250B">
        <w:rPr>
          <w:rStyle w:val="Hyperlink"/>
        </w:rPr>
        <w:t xml:space="preserve">Decision </w:t>
      </w:r>
      <w:hyperlink r:id="rId50" w:history="1">
        <w:r w:rsidRPr="00F87000">
          <w:rPr>
            <w:rStyle w:val="Hyperlink"/>
          </w:rPr>
          <w:t>13.COM 6</w:t>
        </w:r>
      </w:hyperlink>
      <w:r w:rsidR="00F70036" w:rsidRPr="00F87000">
        <w:t>; i</w:t>
      </w:r>
      <w:r w:rsidRPr="00F87000">
        <w:t xml:space="preserve">n-kind support was </w:t>
      </w:r>
      <w:r w:rsidR="00F70036" w:rsidRPr="00F87000">
        <w:t xml:space="preserve">provided </w:t>
      </w:r>
      <w:r w:rsidRPr="00F87000">
        <w:t>by China and Singapore</w:t>
      </w:r>
      <w:r w:rsidR="00F70036" w:rsidRPr="00F87000">
        <w:t>;</w:t>
      </w:r>
      <w:r w:rsidRPr="00F87000">
        <w:t xml:space="preserve"> and two contributions from Monaco and Montenegro were made to the sub-fund to enhance the human resources of the Secretariat.</w:t>
      </w:r>
    </w:p>
    <w:p w14:paraId="25D87AEB" w14:textId="24792675" w:rsidR="00967C90" w:rsidRPr="00F87000" w:rsidRDefault="00E71116" w:rsidP="00967C90">
      <w:pPr>
        <w:pStyle w:val="Orateurengris"/>
        <w:spacing w:before="120"/>
        <w:ind w:left="709" w:hanging="709"/>
      </w:pPr>
      <w:r w:rsidRPr="00F87000">
        <w:rPr>
          <w:b/>
        </w:rPr>
        <w:t>Ms Elena Constantinou</w:t>
      </w:r>
      <w:r w:rsidRPr="00F87000">
        <w:t xml:space="preserve"> then </w:t>
      </w:r>
      <w:r w:rsidR="00967C90" w:rsidRPr="00F87000">
        <w:t>turn</w:t>
      </w:r>
      <w:r w:rsidRPr="00F87000">
        <w:t>ed</w:t>
      </w:r>
      <w:r w:rsidR="00967C90" w:rsidRPr="00F87000">
        <w:t xml:space="preserve"> to the issue </w:t>
      </w:r>
      <w:r w:rsidRPr="00F87000">
        <w:t>r</w:t>
      </w:r>
      <w:r w:rsidR="00967C90" w:rsidRPr="00F87000">
        <w:t xml:space="preserve">egarding the </w:t>
      </w:r>
      <w:r w:rsidRPr="00F87000">
        <w:t>M</w:t>
      </w:r>
      <w:r w:rsidR="00967C90" w:rsidRPr="00F87000">
        <w:t xml:space="preserve">anagement </w:t>
      </w:r>
      <w:r w:rsidRPr="00F87000">
        <w:t>C</w:t>
      </w:r>
      <w:r w:rsidR="00967C90" w:rsidRPr="00F87000">
        <w:t>ost rate of the ICH Fund</w:t>
      </w:r>
      <w:r w:rsidRPr="00F87000">
        <w:t xml:space="preserve">, recalling that </w:t>
      </w:r>
      <w:r w:rsidR="00967C90" w:rsidRPr="00F87000">
        <w:t>the Fund ha</w:t>
      </w:r>
      <w:r w:rsidRPr="00F87000">
        <w:t>d</w:t>
      </w:r>
      <w:r w:rsidR="00967C90" w:rsidRPr="00F87000">
        <w:t xml:space="preserve"> benefitted from a special Management Cost rate derogation of 0% for all assessed contributions, while 10% was applied to voluntary supplementary contributions. In 2018, UNESCO’s Executive Board decided that multi-donor special accounts should be subject to a new rate of 7% instead of the previous standard rate of 10%. It also stated that ‘necessary consultations with the Governing Bodies of States Parties to the Intangible Cultural Heritage Convention and to the World Heritage Convention’ should take place to discuss how to apply this decision to assessed contributions to the Fund. Following </w:t>
      </w:r>
      <w:r w:rsidRPr="00F87000">
        <w:t xml:space="preserve">the </w:t>
      </w:r>
      <w:r w:rsidR="00967C90" w:rsidRPr="00F87000">
        <w:t xml:space="preserve">Executive Board’s decision, the World Heritage Committee decided to ‘recommend strongly that the current Management Cost rate of 0% continues to apply to the special account of the World Heritage Fund’. The Committee </w:t>
      </w:r>
      <w:r w:rsidRPr="00F87000">
        <w:t xml:space="preserve">was </w:t>
      </w:r>
      <w:r w:rsidR="00967C90" w:rsidRPr="00F87000">
        <w:t>therefore asked at the present session to decide on which Management Cost rate to recommend to the General Assembly for application to all assessed contributions. The draft decision propose</w:t>
      </w:r>
      <w:r w:rsidR="00BE62BF" w:rsidRPr="00F87000">
        <w:t>d</w:t>
      </w:r>
      <w:r w:rsidR="00967C90" w:rsidRPr="00F87000">
        <w:t xml:space="preserve"> two options: </w:t>
      </w:r>
      <w:proofErr w:type="spellStart"/>
      <w:r w:rsidR="00967C90" w:rsidRPr="00F87000">
        <w:t>i</w:t>
      </w:r>
      <w:proofErr w:type="spellEnd"/>
      <w:r w:rsidR="00967C90" w:rsidRPr="00F87000">
        <w:t xml:space="preserve">) </w:t>
      </w:r>
      <w:r w:rsidRPr="00F87000">
        <w:t>t</w:t>
      </w:r>
      <w:r w:rsidR="00967C90" w:rsidRPr="00F87000">
        <w:t>he continued application of a 0% Management Cost rate for all assessed contributions</w:t>
      </w:r>
      <w:r w:rsidR="00BE62BF" w:rsidRPr="00F87000">
        <w:t>, which</w:t>
      </w:r>
      <w:r w:rsidR="00967C90" w:rsidRPr="00F87000">
        <w:t xml:space="preserve"> would be consistent with the practice applied for assessed contributions to the World Heritage Fund; and ii) </w:t>
      </w:r>
      <w:r w:rsidR="00BE62BF" w:rsidRPr="00F87000">
        <w:t>t</w:t>
      </w:r>
      <w:r w:rsidR="00967C90" w:rsidRPr="00F87000">
        <w:t>he application of a 7% Management Cost rate for all contributions</w:t>
      </w:r>
      <w:r w:rsidR="00BE62BF" w:rsidRPr="00F87000">
        <w:t>,</w:t>
      </w:r>
      <w:r w:rsidR="00967C90" w:rsidRPr="00F87000">
        <w:t xml:space="preserve"> including assessed contribution</w:t>
      </w:r>
      <w:r w:rsidR="00BE62BF" w:rsidRPr="00F87000">
        <w:t>s,</w:t>
      </w:r>
      <w:r w:rsidR="00967C90" w:rsidRPr="00F87000">
        <w:t xml:space="preserve"> </w:t>
      </w:r>
      <w:r w:rsidR="00BE62BF" w:rsidRPr="00F87000">
        <w:t xml:space="preserve">which </w:t>
      </w:r>
      <w:r w:rsidR="00967C90" w:rsidRPr="00F87000">
        <w:t>would have important consequences for the future of the Fund, as 7% of all assessed contributions would not go towards support</w:t>
      </w:r>
      <w:r w:rsidR="00BE62BF" w:rsidRPr="00F87000">
        <w:t>ing</w:t>
      </w:r>
      <w:r w:rsidR="00967C90" w:rsidRPr="00F87000">
        <w:t xml:space="preserve"> States’ initiatives for the implementation of the Convention. In all cases, the Management Cost rate will remain at 7% for voluntary contributions, as </w:t>
      </w:r>
      <w:r w:rsidR="00BE62BF" w:rsidRPr="00F87000">
        <w:t xml:space="preserve">was currently </w:t>
      </w:r>
      <w:r w:rsidR="00967C90" w:rsidRPr="00F87000">
        <w:t xml:space="preserve">the case. </w:t>
      </w:r>
      <w:r w:rsidR="00BE62BF" w:rsidRPr="00F87000">
        <w:t>A</w:t>
      </w:r>
      <w:r w:rsidR="00967C90" w:rsidRPr="00F87000">
        <w:t xml:space="preserve">s the reporting period covered by the working document ends in September 2019, the Secretary </w:t>
      </w:r>
      <w:r w:rsidR="00BE62BF" w:rsidRPr="00F87000">
        <w:t xml:space="preserve">wished </w:t>
      </w:r>
      <w:r w:rsidR="00967C90" w:rsidRPr="00F87000">
        <w:t xml:space="preserve">to </w:t>
      </w:r>
      <w:r w:rsidR="00C34669" w:rsidRPr="00F87000">
        <w:t xml:space="preserve">present </w:t>
      </w:r>
      <w:r w:rsidR="00967C90" w:rsidRPr="00F87000">
        <w:t xml:space="preserve">some recent updates </w:t>
      </w:r>
      <w:r w:rsidR="0051777A" w:rsidRPr="00F87000">
        <w:t>on</w:t>
      </w:r>
      <w:r w:rsidR="00967C90" w:rsidRPr="00F87000">
        <w:t xml:space="preserve"> voluntary contributions.</w:t>
      </w:r>
    </w:p>
    <w:p w14:paraId="7CF058B7" w14:textId="1AAA169E" w:rsidR="00967C90" w:rsidRPr="00F87000" w:rsidRDefault="00967C90" w:rsidP="00967C90">
      <w:pPr>
        <w:pStyle w:val="Orateurengris"/>
        <w:spacing w:before="120"/>
        <w:ind w:left="709" w:hanging="709"/>
      </w:pPr>
      <w:r w:rsidRPr="00F87000">
        <w:t xml:space="preserve">The </w:t>
      </w:r>
      <w:r w:rsidRPr="00F87000">
        <w:rPr>
          <w:b/>
        </w:rPr>
        <w:t>Chairperson</w:t>
      </w:r>
      <w:r w:rsidRPr="00F87000">
        <w:t xml:space="preserve"> thanked </w:t>
      </w:r>
      <w:r w:rsidR="00C34669" w:rsidRPr="00F87000">
        <w:t xml:space="preserve">Ms Constantinou </w:t>
      </w:r>
      <w:r w:rsidRPr="00F87000">
        <w:t>for the clear explanation, inviting the Secretary to update the Committee on recent contributions and expressions of interest contribut</w:t>
      </w:r>
      <w:r w:rsidR="00F70036" w:rsidRPr="00F87000">
        <w:t>ing</w:t>
      </w:r>
      <w:r w:rsidRPr="00F87000">
        <w:t xml:space="preserve"> to the Fund.</w:t>
      </w:r>
    </w:p>
    <w:p w14:paraId="2B887265" w14:textId="3D933FBA" w:rsidR="00967C90" w:rsidRPr="00F87000" w:rsidRDefault="00967C90" w:rsidP="00967C90">
      <w:pPr>
        <w:pStyle w:val="Orateurengris"/>
        <w:spacing w:before="120"/>
        <w:ind w:left="709" w:hanging="709"/>
      </w:pPr>
      <w:r w:rsidRPr="00F87000">
        <w:t xml:space="preserve">The </w:t>
      </w:r>
      <w:r w:rsidRPr="00F87000">
        <w:rPr>
          <w:b/>
        </w:rPr>
        <w:t>Secretary</w:t>
      </w:r>
      <w:r w:rsidRPr="00F87000">
        <w:t xml:space="preserve"> </w:t>
      </w:r>
      <w:r w:rsidR="00C34669" w:rsidRPr="00F87000">
        <w:t xml:space="preserve">was </w:t>
      </w:r>
      <w:r w:rsidRPr="00F87000">
        <w:t xml:space="preserve">pleased to inform </w:t>
      </w:r>
      <w:r w:rsidR="002333EF" w:rsidRPr="00F87000">
        <w:t xml:space="preserve">the Committee </w:t>
      </w:r>
      <w:r w:rsidRPr="00F87000">
        <w:t xml:space="preserve">of several recent positive developments regarding voluntary supplementary contributions. </w:t>
      </w:r>
      <w:r w:rsidR="002333EF" w:rsidRPr="00F87000">
        <w:t>In November 2019</w:t>
      </w:r>
      <w:r w:rsidRPr="00F87000">
        <w:t xml:space="preserve">, three States Parties expressed intent to support the Convention </w:t>
      </w:r>
      <w:r w:rsidR="002333EF" w:rsidRPr="00F87000">
        <w:t xml:space="preserve">with </w:t>
      </w:r>
      <w:r w:rsidRPr="00F87000">
        <w:t>contributions to the Fund</w:t>
      </w:r>
      <w:r w:rsidR="002333EF" w:rsidRPr="00F87000">
        <w:t>. T</w:t>
      </w:r>
      <w:r w:rsidRPr="00F87000">
        <w:t>he Netherlands contributed €100,000 to support the safeguarding of intangible cultural heritage through formal and non-formal education in Latin America and the Caribbean</w:t>
      </w:r>
      <w:r w:rsidR="002333EF" w:rsidRPr="00F87000">
        <w:t xml:space="preserve">, which was </w:t>
      </w:r>
      <w:r w:rsidRPr="00F87000">
        <w:t xml:space="preserve">the first voluntary contribution entirely dedicated to the funding priority ‘Safeguarding intangible cultural heritage in formal and non-formal education’ approved by the Committee in 2017. Sweden committed to support the human capacities of the Secretariat </w:t>
      </w:r>
      <w:r w:rsidR="002333EF" w:rsidRPr="00F87000">
        <w:t xml:space="preserve">with </w:t>
      </w:r>
      <w:r w:rsidRPr="00F87000">
        <w:t xml:space="preserve">a contribution of 500,000 Swedish Krona (approximately US$51,000) to the sub-fund dedicated to enhancing the human resources of the Secretariat. Switzerland committed to </w:t>
      </w:r>
      <w:r w:rsidR="002333EF" w:rsidRPr="00F87000">
        <w:t xml:space="preserve">a </w:t>
      </w:r>
      <w:r w:rsidRPr="00F87000">
        <w:t>contribution of US$100,000 to support capacity-building initiatives for the safeguarding of intangible cultural heritage in situations of natural disasters. In addition, Azerbaijan expressed its intent</w:t>
      </w:r>
      <w:r w:rsidR="002333EF" w:rsidRPr="00F87000">
        <w:t>,</w:t>
      </w:r>
      <w:r w:rsidRPr="00F87000">
        <w:t xml:space="preserve"> through a letter dated 26 November 2019, to provide a contribution </w:t>
      </w:r>
      <w:r w:rsidR="002333EF" w:rsidRPr="00F87000">
        <w:t>(</w:t>
      </w:r>
      <w:r w:rsidRPr="00F87000">
        <w:t>in an amount to be confirmed</w:t>
      </w:r>
      <w:r w:rsidR="002333EF" w:rsidRPr="00F87000">
        <w:t>)</w:t>
      </w:r>
      <w:r w:rsidRPr="00F87000">
        <w:t xml:space="preserve"> to support capacity-building activities relating to the safeguarding of living heritage in emergency situations. The Secretariat </w:t>
      </w:r>
      <w:r w:rsidR="002333EF" w:rsidRPr="00F87000">
        <w:t xml:space="preserve">was </w:t>
      </w:r>
      <w:r w:rsidRPr="00F87000">
        <w:t xml:space="preserve">very grateful to all four States Parties for their generous commitment in support </w:t>
      </w:r>
      <w:r w:rsidR="002333EF" w:rsidRPr="00F87000">
        <w:t xml:space="preserve">of </w:t>
      </w:r>
      <w:r w:rsidRPr="00F87000">
        <w:t xml:space="preserve">the </w:t>
      </w:r>
      <w:r w:rsidR="002333EF" w:rsidRPr="00F87000">
        <w:t xml:space="preserve">Secretariat’s </w:t>
      </w:r>
      <w:r w:rsidRPr="00F87000">
        <w:t>work. Given these developments</w:t>
      </w:r>
      <w:r w:rsidR="002333EF" w:rsidRPr="00F87000">
        <w:t>,</w:t>
      </w:r>
      <w:r w:rsidRPr="00F87000">
        <w:t xml:space="preserve"> the Secretariat propos</w:t>
      </w:r>
      <w:r w:rsidR="002333EF" w:rsidRPr="00F87000">
        <w:t>ed</w:t>
      </w:r>
      <w:r w:rsidRPr="00F87000">
        <w:t xml:space="preserve"> some amendments to paragraphs 5 and 6 of the draft decision.</w:t>
      </w:r>
    </w:p>
    <w:p w14:paraId="2C9967BB" w14:textId="33090894" w:rsidR="00967C90" w:rsidRPr="00F87000" w:rsidRDefault="00967C90" w:rsidP="00967C90">
      <w:pPr>
        <w:pStyle w:val="Orateurengris"/>
        <w:spacing w:before="120"/>
        <w:ind w:left="709" w:hanging="709"/>
      </w:pPr>
      <w:r w:rsidRPr="00F87000">
        <w:t xml:space="preserve">The </w:t>
      </w:r>
      <w:r w:rsidRPr="00F87000">
        <w:rPr>
          <w:b/>
        </w:rPr>
        <w:t>Chairperson</w:t>
      </w:r>
      <w:r w:rsidRPr="00F87000">
        <w:t xml:space="preserve"> thanked the Secretariat </w:t>
      </w:r>
      <w:r w:rsidR="009A3495" w:rsidRPr="00F87000">
        <w:t xml:space="preserve">and </w:t>
      </w:r>
      <w:r w:rsidRPr="00F87000">
        <w:t>open</w:t>
      </w:r>
      <w:r w:rsidR="009A3495" w:rsidRPr="00F87000">
        <w:t>ed</w:t>
      </w:r>
      <w:r w:rsidRPr="00F87000">
        <w:t xml:space="preserve"> the floor for comments.</w:t>
      </w:r>
    </w:p>
    <w:p w14:paraId="79174843" w14:textId="7C9AF572" w:rsidR="00120205" w:rsidRPr="00F87000" w:rsidRDefault="00120205" w:rsidP="00967C90">
      <w:pPr>
        <w:pStyle w:val="Orateurengris"/>
        <w:spacing w:before="120"/>
        <w:ind w:left="709" w:hanging="709"/>
      </w:pPr>
      <w:r w:rsidRPr="00F87000">
        <w:t xml:space="preserve">The </w:t>
      </w:r>
      <w:r w:rsidRPr="00F87000">
        <w:rPr>
          <w:b/>
        </w:rPr>
        <w:t>delegation of Azerbaijan</w:t>
      </w:r>
      <w:r w:rsidRPr="00F87000">
        <w:rPr>
          <w:bCs/>
        </w:rPr>
        <w:t xml:space="preserve"> thank</w:t>
      </w:r>
      <w:r w:rsidR="00D80F13" w:rsidRPr="00F87000">
        <w:rPr>
          <w:bCs/>
        </w:rPr>
        <w:t>ed</w:t>
      </w:r>
      <w:r w:rsidRPr="00F87000">
        <w:rPr>
          <w:bCs/>
        </w:rPr>
        <w:t xml:space="preserve"> the Secretariat for the report</w:t>
      </w:r>
      <w:r w:rsidR="009A3495" w:rsidRPr="00F87000">
        <w:rPr>
          <w:bCs/>
        </w:rPr>
        <w:t>,</w:t>
      </w:r>
      <w:r w:rsidR="00E75AE4" w:rsidRPr="00F87000">
        <w:rPr>
          <w:bCs/>
        </w:rPr>
        <w:t xml:space="preserve"> and </w:t>
      </w:r>
      <w:r w:rsidRPr="00F87000">
        <w:rPr>
          <w:bCs/>
        </w:rPr>
        <w:t>commend</w:t>
      </w:r>
      <w:r w:rsidR="0051777A" w:rsidRPr="00F87000">
        <w:rPr>
          <w:bCs/>
        </w:rPr>
        <w:t>ed</w:t>
      </w:r>
      <w:r w:rsidRPr="00F87000">
        <w:rPr>
          <w:bCs/>
        </w:rPr>
        <w:t xml:space="preserve"> the </w:t>
      </w:r>
      <w:r w:rsidR="009A3495" w:rsidRPr="00F87000">
        <w:rPr>
          <w:bCs/>
        </w:rPr>
        <w:t>States</w:t>
      </w:r>
      <w:r w:rsidRPr="00F87000">
        <w:rPr>
          <w:bCs/>
        </w:rPr>
        <w:t xml:space="preserve"> that </w:t>
      </w:r>
      <w:r w:rsidR="00E75AE4" w:rsidRPr="00F87000">
        <w:rPr>
          <w:bCs/>
        </w:rPr>
        <w:t xml:space="preserve">had </w:t>
      </w:r>
      <w:r w:rsidRPr="00F87000">
        <w:rPr>
          <w:bCs/>
        </w:rPr>
        <w:t>already provided support to the implementation of the Convention through the ICH Fund during this current biennium</w:t>
      </w:r>
      <w:r w:rsidR="00E75AE4" w:rsidRPr="00F87000">
        <w:rPr>
          <w:bCs/>
        </w:rPr>
        <w:t>,</w:t>
      </w:r>
      <w:r w:rsidRPr="00F87000">
        <w:rPr>
          <w:bCs/>
        </w:rPr>
        <w:t xml:space="preserve"> either through the earmarked contributions to </w:t>
      </w:r>
      <w:r w:rsidRPr="00F87000">
        <w:rPr>
          <w:bCs/>
        </w:rPr>
        <w:lastRenderedPageBreak/>
        <w:t xml:space="preserve">specific country projects </w:t>
      </w:r>
      <w:r w:rsidR="00E75AE4" w:rsidRPr="00F87000">
        <w:rPr>
          <w:bCs/>
        </w:rPr>
        <w:t xml:space="preserve">or </w:t>
      </w:r>
      <w:r w:rsidR="009A3495" w:rsidRPr="00F87000">
        <w:rPr>
          <w:bCs/>
        </w:rPr>
        <w:t xml:space="preserve">to </w:t>
      </w:r>
      <w:r w:rsidRPr="00F87000">
        <w:rPr>
          <w:bCs/>
        </w:rPr>
        <w:t xml:space="preserve">support the sub-Fund for enhancing the human capacity of the Secretariat. </w:t>
      </w:r>
      <w:r w:rsidR="00E75AE4" w:rsidRPr="00F87000">
        <w:rPr>
          <w:bCs/>
        </w:rPr>
        <w:t xml:space="preserve">The delegation was </w:t>
      </w:r>
      <w:r w:rsidRPr="00F87000">
        <w:rPr>
          <w:bCs/>
        </w:rPr>
        <w:t xml:space="preserve">very proud that through this mechanism </w:t>
      </w:r>
      <w:r w:rsidR="00E75AE4" w:rsidRPr="00F87000">
        <w:rPr>
          <w:bCs/>
        </w:rPr>
        <w:t xml:space="preserve">Azerbaijan </w:t>
      </w:r>
      <w:r w:rsidRPr="00F87000">
        <w:rPr>
          <w:bCs/>
        </w:rPr>
        <w:t>ha</w:t>
      </w:r>
      <w:r w:rsidR="00E75AE4" w:rsidRPr="00F87000">
        <w:rPr>
          <w:bCs/>
        </w:rPr>
        <w:t>d</w:t>
      </w:r>
      <w:r w:rsidRPr="00F87000">
        <w:rPr>
          <w:bCs/>
        </w:rPr>
        <w:t xml:space="preserve"> supported capacity-building projects in Bangladesh and Guatemala</w:t>
      </w:r>
      <w:r w:rsidR="00E75AE4" w:rsidRPr="00F87000">
        <w:rPr>
          <w:bCs/>
        </w:rPr>
        <w:t>,</w:t>
      </w:r>
      <w:r w:rsidRPr="00F87000">
        <w:rPr>
          <w:bCs/>
        </w:rPr>
        <w:t xml:space="preserve"> which allowed these countries to address the needs </w:t>
      </w:r>
      <w:r w:rsidR="009A3495" w:rsidRPr="00F87000">
        <w:rPr>
          <w:bCs/>
        </w:rPr>
        <w:t>of</w:t>
      </w:r>
      <w:r w:rsidRPr="00F87000">
        <w:rPr>
          <w:bCs/>
        </w:rPr>
        <w:t xml:space="preserve"> safeguarding intangible cultural heritage</w:t>
      </w:r>
      <w:r w:rsidR="009A3495" w:rsidRPr="00F87000">
        <w:rPr>
          <w:bCs/>
        </w:rPr>
        <w:t>,</w:t>
      </w:r>
      <w:r w:rsidR="00E75AE4" w:rsidRPr="00F87000">
        <w:rPr>
          <w:bCs/>
        </w:rPr>
        <w:t xml:space="preserve"> </w:t>
      </w:r>
      <w:r w:rsidRPr="00F87000">
        <w:rPr>
          <w:bCs/>
        </w:rPr>
        <w:t>highlight</w:t>
      </w:r>
      <w:r w:rsidR="00E75AE4" w:rsidRPr="00F87000">
        <w:rPr>
          <w:bCs/>
        </w:rPr>
        <w:t>ing</w:t>
      </w:r>
      <w:r w:rsidRPr="00F87000">
        <w:rPr>
          <w:bCs/>
        </w:rPr>
        <w:t xml:space="preserve"> the role of heritage for the broader context of sustainable development. </w:t>
      </w:r>
      <w:r w:rsidR="009A3495" w:rsidRPr="00F87000">
        <w:rPr>
          <w:bCs/>
        </w:rPr>
        <w:t xml:space="preserve">However, it </w:t>
      </w:r>
      <w:r w:rsidRPr="00F87000">
        <w:rPr>
          <w:bCs/>
        </w:rPr>
        <w:t>note</w:t>
      </w:r>
      <w:r w:rsidR="00E75AE4" w:rsidRPr="00F87000">
        <w:rPr>
          <w:bCs/>
        </w:rPr>
        <w:t>d</w:t>
      </w:r>
      <w:r w:rsidRPr="00F87000">
        <w:rPr>
          <w:bCs/>
        </w:rPr>
        <w:t xml:space="preserve"> the worrying decline of voluntary contributions that directly impact</w:t>
      </w:r>
      <w:r w:rsidR="009A3495" w:rsidRPr="00F87000">
        <w:rPr>
          <w:bCs/>
        </w:rPr>
        <w:t>ed</w:t>
      </w:r>
      <w:r w:rsidRPr="00F87000">
        <w:rPr>
          <w:bCs/>
        </w:rPr>
        <w:t xml:space="preserve"> </w:t>
      </w:r>
      <w:r w:rsidR="009A3495" w:rsidRPr="00F87000">
        <w:rPr>
          <w:bCs/>
        </w:rPr>
        <w:t xml:space="preserve">on </w:t>
      </w:r>
      <w:r w:rsidRPr="00F87000">
        <w:rPr>
          <w:bCs/>
        </w:rPr>
        <w:t>the operational activities of the Convention</w:t>
      </w:r>
      <w:r w:rsidR="009A3495" w:rsidRPr="00F87000">
        <w:rPr>
          <w:bCs/>
        </w:rPr>
        <w:t>, as well as</w:t>
      </w:r>
      <w:r w:rsidRPr="00F87000">
        <w:rPr>
          <w:bCs/>
        </w:rPr>
        <w:t xml:space="preserve"> </w:t>
      </w:r>
      <w:r w:rsidR="00E75AE4" w:rsidRPr="00F87000">
        <w:rPr>
          <w:bCs/>
        </w:rPr>
        <w:t xml:space="preserve">the </w:t>
      </w:r>
      <w:r w:rsidRPr="00F87000">
        <w:rPr>
          <w:bCs/>
        </w:rPr>
        <w:t xml:space="preserve">support </w:t>
      </w:r>
      <w:r w:rsidR="009A3495" w:rsidRPr="00F87000">
        <w:rPr>
          <w:bCs/>
        </w:rPr>
        <w:t xml:space="preserve">provided to </w:t>
      </w:r>
      <w:r w:rsidR="00E75AE4" w:rsidRPr="00F87000">
        <w:rPr>
          <w:bCs/>
        </w:rPr>
        <w:t xml:space="preserve">the </w:t>
      </w:r>
      <w:r w:rsidRPr="00F87000">
        <w:rPr>
          <w:bCs/>
        </w:rPr>
        <w:t xml:space="preserve">two programme priorities of the Convention in the context of the current and expected increase of expenditure of the ICH Fund </w:t>
      </w:r>
      <w:r w:rsidR="00E75AE4" w:rsidRPr="00F87000">
        <w:rPr>
          <w:bCs/>
        </w:rPr>
        <w:t xml:space="preserve">due to </w:t>
      </w:r>
      <w:r w:rsidRPr="00F87000">
        <w:rPr>
          <w:bCs/>
        </w:rPr>
        <w:t xml:space="preserve">the International Assistance mechanism. </w:t>
      </w:r>
      <w:r w:rsidR="00E75AE4" w:rsidRPr="00F87000">
        <w:rPr>
          <w:bCs/>
        </w:rPr>
        <w:t xml:space="preserve">Moreover, this </w:t>
      </w:r>
      <w:r w:rsidRPr="00F87000">
        <w:rPr>
          <w:bCs/>
        </w:rPr>
        <w:t xml:space="preserve">situation </w:t>
      </w:r>
      <w:r w:rsidR="00E75AE4" w:rsidRPr="00F87000">
        <w:rPr>
          <w:bCs/>
        </w:rPr>
        <w:t xml:space="preserve">will have to be dealt with </w:t>
      </w:r>
      <w:r w:rsidRPr="00F87000">
        <w:rPr>
          <w:bCs/>
        </w:rPr>
        <w:t>more in the future as the impact and recognition of the Convention continue</w:t>
      </w:r>
      <w:r w:rsidR="00E75AE4" w:rsidRPr="00F87000">
        <w:rPr>
          <w:bCs/>
        </w:rPr>
        <w:t>s</w:t>
      </w:r>
      <w:r w:rsidRPr="00F87000">
        <w:rPr>
          <w:bCs/>
        </w:rPr>
        <w:t xml:space="preserve"> to grow. </w:t>
      </w:r>
      <w:r w:rsidR="00E75AE4" w:rsidRPr="00F87000">
        <w:rPr>
          <w:bCs/>
        </w:rPr>
        <w:t xml:space="preserve">The delegation </w:t>
      </w:r>
      <w:r w:rsidRPr="00F87000">
        <w:rPr>
          <w:bCs/>
        </w:rPr>
        <w:t>believe</w:t>
      </w:r>
      <w:r w:rsidR="00E75AE4" w:rsidRPr="00F87000">
        <w:rPr>
          <w:bCs/>
        </w:rPr>
        <w:t>d</w:t>
      </w:r>
      <w:r w:rsidRPr="00F87000">
        <w:rPr>
          <w:bCs/>
        </w:rPr>
        <w:t xml:space="preserve"> </w:t>
      </w:r>
      <w:r w:rsidR="00E75AE4" w:rsidRPr="00F87000">
        <w:rPr>
          <w:bCs/>
        </w:rPr>
        <w:t xml:space="preserve">that </w:t>
      </w:r>
      <w:r w:rsidRPr="00F87000">
        <w:rPr>
          <w:bCs/>
        </w:rPr>
        <w:t>opportunities to involve more private donors should be further explored. With regard to the Management Cost Rate for multi-donor special accounts</w:t>
      </w:r>
      <w:r w:rsidR="00E75AE4" w:rsidRPr="00F87000">
        <w:rPr>
          <w:bCs/>
        </w:rPr>
        <w:t>,</w:t>
      </w:r>
      <w:r w:rsidRPr="00F87000">
        <w:rPr>
          <w:bCs/>
        </w:rPr>
        <w:t xml:space="preserve"> and mindful of the decision taken by the World Heritage Committee, </w:t>
      </w:r>
      <w:r w:rsidR="00E75AE4" w:rsidRPr="00F87000">
        <w:rPr>
          <w:bCs/>
        </w:rPr>
        <w:t xml:space="preserve">the </w:t>
      </w:r>
      <w:r w:rsidRPr="00F87000">
        <w:rPr>
          <w:bCs/>
        </w:rPr>
        <w:t xml:space="preserve">delegation </w:t>
      </w:r>
      <w:r w:rsidR="00E75AE4" w:rsidRPr="00F87000">
        <w:rPr>
          <w:bCs/>
        </w:rPr>
        <w:t xml:space="preserve">was </w:t>
      </w:r>
      <w:r w:rsidRPr="00F87000">
        <w:rPr>
          <w:bCs/>
        </w:rPr>
        <w:t xml:space="preserve">in favour of keeping 0% for the Management Cost of the ICH Fund. </w:t>
      </w:r>
      <w:r w:rsidR="00E75AE4" w:rsidRPr="00F87000">
        <w:rPr>
          <w:bCs/>
        </w:rPr>
        <w:t xml:space="preserve">It </w:t>
      </w:r>
      <w:r w:rsidRPr="00F87000">
        <w:rPr>
          <w:bCs/>
        </w:rPr>
        <w:t>believe</w:t>
      </w:r>
      <w:r w:rsidR="00E75AE4" w:rsidRPr="00F87000">
        <w:rPr>
          <w:bCs/>
        </w:rPr>
        <w:t>d</w:t>
      </w:r>
      <w:r w:rsidRPr="00F87000">
        <w:rPr>
          <w:bCs/>
        </w:rPr>
        <w:t xml:space="preserve"> that the present measure will contribute to increasing the competitiveness of the Convention in </w:t>
      </w:r>
      <w:r w:rsidR="00E75AE4" w:rsidRPr="00F87000">
        <w:rPr>
          <w:bCs/>
        </w:rPr>
        <w:t xml:space="preserve">terms of </w:t>
      </w:r>
      <w:r w:rsidRPr="00F87000">
        <w:rPr>
          <w:bCs/>
        </w:rPr>
        <w:t>resource mobilization in the form of voluntary contributions</w:t>
      </w:r>
      <w:r w:rsidR="00E75AE4" w:rsidRPr="00F87000">
        <w:rPr>
          <w:bCs/>
        </w:rPr>
        <w:t xml:space="preserve">, and therefore </w:t>
      </w:r>
      <w:r w:rsidRPr="00F87000">
        <w:rPr>
          <w:bCs/>
        </w:rPr>
        <w:t>favour</w:t>
      </w:r>
      <w:r w:rsidR="00E75AE4" w:rsidRPr="00F87000">
        <w:rPr>
          <w:bCs/>
        </w:rPr>
        <w:t>ed</w:t>
      </w:r>
      <w:r w:rsidRPr="00F87000">
        <w:rPr>
          <w:bCs/>
        </w:rPr>
        <w:t xml:space="preserve"> option A.</w:t>
      </w:r>
    </w:p>
    <w:p w14:paraId="3F746B13" w14:textId="7379600B" w:rsidR="00063204" w:rsidRPr="00F87000" w:rsidRDefault="00120205" w:rsidP="00063204">
      <w:pPr>
        <w:pStyle w:val="Orateurengris"/>
        <w:spacing w:before="120"/>
        <w:ind w:left="709" w:hanging="709"/>
      </w:pPr>
      <w:r w:rsidRPr="00F87000">
        <w:t xml:space="preserve">The </w:t>
      </w:r>
      <w:r w:rsidRPr="00F87000">
        <w:rPr>
          <w:b/>
        </w:rPr>
        <w:t>delegation of the Philippines</w:t>
      </w:r>
      <w:r w:rsidRPr="00F87000">
        <w:t xml:space="preserve"> </w:t>
      </w:r>
      <w:r w:rsidR="00E75AE4" w:rsidRPr="00F87000">
        <w:t xml:space="preserve">wished to hear from the Secretariat </w:t>
      </w:r>
      <w:r w:rsidRPr="00F87000">
        <w:rPr>
          <w:bCs/>
        </w:rPr>
        <w:t>the implications of both options</w:t>
      </w:r>
      <w:r w:rsidR="00E75AE4" w:rsidRPr="00F87000">
        <w:rPr>
          <w:bCs/>
        </w:rPr>
        <w:t xml:space="preserve"> as outlined in the draft decision.</w:t>
      </w:r>
      <w:r w:rsidRPr="00F87000">
        <w:rPr>
          <w:bCs/>
        </w:rPr>
        <w:t xml:space="preserve"> However, listening to the explanation</w:t>
      </w:r>
      <w:r w:rsidR="00E75AE4" w:rsidRPr="00F87000">
        <w:rPr>
          <w:bCs/>
        </w:rPr>
        <w:t>,</w:t>
      </w:r>
      <w:r w:rsidRPr="00F87000">
        <w:rPr>
          <w:bCs/>
        </w:rPr>
        <w:t xml:space="preserve"> </w:t>
      </w:r>
      <w:r w:rsidR="00E75AE4" w:rsidRPr="00F87000">
        <w:rPr>
          <w:bCs/>
        </w:rPr>
        <w:t xml:space="preserve">it </w:t>
      </w:r>
      <w:r w:rsidRPr="00F87000">
        <w:rPr>
          <w:bCs/>
        </w:rPr>
        <w:t>prefer</w:t>
      </w:r>
      <w:r w:rsidR="00E75AE4" w:rsidRPr="00F87000">
        <w:rPr>
          <w:bCs/>
        </w:rPr>
        <w:t>red</w:t>
      </w:r>
      <w:r w:rsidRPr="00F87000">
        <w:rPr>
          <w:bCs/>
        </w:rPr>
        <w:t xml:space="preserve"> option A, </w:t>
      </w:r>
      <w:r w:rsidR="00E75AE4" w:rsidRPr="00F87000">
        <w:rPr>
          <w:bCs/>
        </w:rPr>
        <w:t xml:space="preserve">as indicated by </w:t>
      </w:r>
      <w:r w:rsidRPr="00F87000">
        <w:rPr>
          <w:bCs/>
        </w:rPr>
        <w:t>Azerbaijan. Also, looking at the importance of voluntary contributions</w:t>
      </w:r>
      <w:r w:rsidR="00E75AE4" w:rsidRPr="00F87000">
        <w:rPr>
          <w:bCs/>
        </w:rPr>
        <w:t xml:space="preserve">, the delegation wished to know which </w:t>
      </w:r>
      <w:r w:rsidRPr="00F87000">
        <w:rPr>
          <w:bCs/>
        </w:rPr>
        <w:t xml:space="preserve">measures </w:t>
      </w:r>
      <w:r w:rsidR="00E75AE4" w:rsidRPr="00F87000">
        <w:rPr>
          <w:bCs/>
        </w:rPr>
        <w:t xml:space="preserve">were </w:t>
      </w:r>
      <w:r w:rsidRPr="00F87000">
        <w:rPr>
          <w:bCs/>
        </w:rPr>
        <w:t>also being put in place to raise extrabudgetary contributions</w:t>
      </w:r>
      <w:r w:rsidR="00E75AE4" w:rsidRPr="00F87000">
        <w:rPr>
          <w:bCs/>
        </w:rPr>
        <w:t>.</w:t>
      </w:r>
      <w:r w:rsidRPr="00F87000">
        <w:rPr>
          <w:bCs/>
        </w:rPr>
        <w:t xml:space="preserve"> </w:t>
      </w:r>
      <w:r w:rsidR="00E75AE4" w:rsidRPr="00F87000">
        <w:rPr>
          <w:bCs/>
        </w:rPr>
        <w:t xml:space="preserve">Referring to its </w:t>
      </w:r>
      <w:r w:rsidRPr="00F87000">
        <w:rPr>
          <w:bCs/>
        </w:rPr>
        <w:t>experiences with the World Heritage Committee</w:t>
      </w:r>
      <w:r w:rsidR="00E75AE4" w:rsidRPr="00F87000">
        <w:rPr>
          <w:bCs/>
        </w:rPr>
        <w:t xml:space="preserve">, </w:t>
      </w:r>
      <w:r w:rsidRPr="00F87000">
        <w:rPr>
          <w:bCs/>
        </w:rPr>
        <w:t xml:space="preserve">when </w:t>
      </w:r>
      <w:r w:rsidR="00597F70">
        <w:rPr>
          <w:bCs/>
        </w:rPr>
        <w:t xml:space="preserve">the </w:t>
      </w:r>
      <w:r w:rsidRPr="00F87000">
        <w:rPr>
          <w:bCs/>
        </w:rPr>
        <w:t xml:space="preserve">Philippines was a </w:t>
      </w:r>
      <w:r w:rsidR="00E75AE4" w:rsidRPr="00F87000">
        <w:rPr>
          <w:bCs/>
        </w:rPr>
        <w:t>M</w:t>
      </w:r>
      <w:r w:rsidRPr="00F87000">
        <w:rPr>
          <w:bCs/>
        </w:rPr>
        <w:t>ember from 2014</w:t>
      </w:r>
      <w:r w:rsidR="00E75AE4" w:rsidRPr="00F87000">
        <w:rPr>
          <w:bCs/>
        </w:rPr>
        <w:t>–</w:t>
      </w:r>
      <w:r w:rsidRPr="00F87000">
        <w:rPr>
          <w:bCs/>
        </w:rPr>
        <w:t xml:space="preserve">2017, the Committee </w:t>
      </w:r>
      <w:r w:rsidR="00E75AE4" w:rsidRPr="00F87000">
        <w:rPr>
          <w:bCs/>
        </w:rPr>
        <w:t xml:space="preserve">had </w:t>
      </w:r>
      <w:r w:rsidRPr="00F87000">
        <w:rPr>
          <w:bCs/>
        </w:rPr>
        <w:t xml:space="preserve">piloted a Partners’ Forum </w:t>
      </w:r>
      <w:r w:rsidR="00E75AE4" w:rsidRPr="00F87000">
        <w:rPr>
          <w:bCs/>
        </w:rPr>
        <w:t>on</w:t>
      </w:r>
      <w:r w:rsidRPr="00F87000">
        <w:rPr>
          <w:bCs/>
        </w:rPr>
        <w:t xml:space="preserve"> the side</w:t>
      </w:r>
      <w:r w:rsidR="00E75AE4" w:rsidRPr="00F87000">
        <w:rPr>
          <w:bCs/>
        </w:rPr>
        <w:t>-</w:t>
      </w:r>
      <w:r w:rsidRPr="00F87000">
        <w:rPr>
          <w:bCs/>
        </w:rPr>
        <w:t xml:space="preserve">lines of the Committee session in Turkey </w:t>
      </w:r>
      <w:r w:rsidR="00E75AE4" w:rsidRPr="00F87000">
        <w:rPr>
          <w:bCs/>
        </w:rPr>
        <w:t xml:space="preserve">[in 2016] </w:t>
      </w:r>
      <w:r w:rsidRPr="00F87000">
        <w:rPr>
          <w:bCs/>
        </w:rPr>
        <w:t>and Poland</w:t>
      </w:r>
      <w:r w:rsidR="00E75AE4" w:rsidRPr="00F87000">
        <w:rPr>
          <w:bCs/>
        </w:rPr>
        <w:t xml:space="preserve"> [in 2017] </w:t>
      </w:r>
      <w:r w:rsidRPr="00F87000">
        <w:rPr>
          <w:bCs/>
        </w:rPr>
        <w:t xml:space="preserve">in which projects </w:t>
      </w:r>
      <w:r w:rsidR="00E75AE4" w:rsidRPr="00F87000">
        <w:rPr>
          <w:bCs/>
        </w:rPr>
        <w:t xml:space="preserve">requiring </w:t>
      </w:r>
      <w:r w:rsidRPr="00F87000">
        <w:rPr>
          <w:bCs/>
        </w:rPr>
        <w:t xml:space="preserve">extrabudgetary funding were presented to donors. The World Heritage Committee </w:t>
      </w:r>
      <w:r w:rsidR="009A3495" w:rsidRPr="00F87000">
        <w:rPr>
          <w:bCs/>
        </w:rPr>
        <w:t xml:space="preserve">was </w:t>
      </w:r>
      <w:r w:rsidRPr="00F87000">
        <w:rPr>
          <w:bCs/>
        </w:rPr>
        <w:t xml:space="preserve">also developing a comprehensive resource mobilization strategy. </w:t>
      </w:r>
      <w:r w:rsidR="00E75AE4" w:rsidRPr="00F87000">
        <w:rPr>
          <w:bCs/>
        </w:rPr>
        <w:t xml:space="preserve">The delegation thus </w:t>
      </w:r>
      <w:r w:rsidRPr="00F87000">
        <w:rPr>
          <w:bCs/>
        </w:rPr>
        <w:t>recommend</w:t>
      </w:r>
      <w:r w:rsidR="00597F70">
        <w:rPr>
          <w:bCs/>
        </w:rPr>
        <w:t>ed</w:t>
      </w:r>
      <w:r w:rsidRPr="00F87000">
        <w:rPr>
          <w:bCs/>
        </w:rPr>
        <w:t xml:space="preserve"> that </w:t>
      </w:r>
      <w:r w:rsidR="00E75AE4" w:rsidRPr="00F87000">
        <w:rPr>
          <w:bCs/>
        </w:rPr>
        <w:t xml:space="preserve">the Secretariat explore </w:t>
      </w:r>
      <w:r w:rsidRPr="00F87000">
        <w:rPr>
          <w:bCs/>
        </w:rPr>
        <w:t>these two tracks as concrete initiatives for future Committee sessions. Perhaps a core group of States Parties or the Bureau might want to develop this in the intersessional period.</w:t>
      </w:r>
    </w:p>
    <w:p w14:paraId="326C4545" w14:textId="12667172" w:rsidR="00063204" w:rsidRPr="00F87000" w:rsidRDefault="00E75AE4" w:rsidP="00063204">
      <w:pPr>
        <w:pStyle w:val="Orateurengris"/>
        <w:spacing w:before="120"/>
        <w:ind w:left="709" w:hanging="709"/>
      </w:pPr>
      <w:r w:rsidRPr="00F87000">
        <w:t>The</w:t>
      </w:r>
      <w:r w:rsidRPr="00F87000">
        <w:rPr>
          <w:b/>
        </w:rPr>
        <w:t xml:space="preserve"> </w:t>
      </w:r>
      <w:r w:rsidR="00120205" w:rsidRPr="00F87000">
        <w:rPr>
          <w:b/>
        </w:rPr>
        <w:t>Chairperson</w:t>
      </w:r>
      <w:r w:rsidR="00120205" w:rsidRPr="00F87000">
        <w:t xml:space="preserve"> </w:t>
      </w:r>
      <w:r w:rsidRPr="00F87000">
        <w:t xml:space="preserve">invited the Secretary </w:t>
      </w:r>
      <w:r w:rsidR="00120205" w:rsidRPr="00F87000">
        <w:t xml:space="preserve">to </w:t>
      </w:r>
      <w:r w:rsidRPr="00F87000">
        <w:t>respond</w:t>
      </w:r>
      <w:r w:rsidR="00120205" w:rsidRPr="00F87000">
        <w:t>.</w:t>
      </w:r>
    </w:p>
    <w:p w14:paraId="158F096E" w14:textId="4649BDF2" w:rsidR="00F87B82" w:rsidRPr="00F87000" w:rsidRDefault="00F81D1D" w:rsidP="00F87B82">
      <w:pPr>
        <w:pStyle w:val="Orateurengris"/>
        <w:spacing w:before="120"/>
        <w:ind w:left="709" w:hanging="709"/>
      </w:pPr>
      <w:r w:rsidRPr="00F87000">
        <w:t>Responding to the questions posed by the Philippines, t</w:t>
      </w:r>
      <w:r w:rsidR="00F87B82" w:rsidRPr="00F87000">
        <w:t>he</w:t>
      </w:r>
      <w:r w:rsidR="00F87B82" w:rsidRPr="00F87000">
        <w:rPr>
          <w:b/>
        </w:rPr>
        <w:t xml:space="preserve"> Secretary</w:t>
      </w:r>
      <w:r w:rsidR="00120205" w:rsidRPr="00F87000">
        <w:t xml:space="preserve"> explain</w:t>
      </w:r>
      <w:r w:rsidRPr="00F87000">
        <w:t>ed</w:t>
      </w:r>
      <w:r w:rsidR="00120205" w:rsidRPr="00F87000">
        <w:t xml:space="preserve"> </w:t>
      </w:r>
      <w:r w:rsidRPr="00F87000">
        <w:t xml:space="preserve">that the </w:t>
      </w:r>
      <w:r w:rsidR="00120205" w:rsidRPr="00F87000">
        <w:t>Management Cost Rate</w:t>
      </w:r>
      <w:r w:rsidRPr="00F87000">
        <w:t xml:space="preserve"> under </w:t>
      </w:r>
      <w:r w:rsidR="00120205" w:rsidRPr="00F87000">
        <w:t xml:space="preserve">the current system </w:t>
      </w:r>
      <w:r w:rsidRPr="00F87000">
        <w:t xml:space="preserve">applied </w:t>
      </w:r>
      <w:r w:rsidR="00120205" w:rsidRPr="00F87000">
        <w:t>0% to all the voluntary assessed</w:t>
      </w:r>
      <w:r w:rsidRPr="00F87000">
        <w:t xml:space="preserve"> contributions, i.e. </w:t>
      </w:r>
      <w:r w:rsidR="00120205" w:rsidRPr="00F87000">
        <w:t xml:space="preserve">the 1% of contributions that </w:t>
      </w:r>
      <w:r w:rsidRPr="00F87000">
        <w:t xml:space="preserve">States, Members of the Convention, </w:t>
      </w:r>
      <w:r w:rsidR="009A3495" w:rsidRPr="00F87000">
        <w:t>contribute</w:t>
      </w:r>
      <w:r w:rsidRPr="00F87000">
        <w:t xml:space="preserve"> </w:t>
      </w:r>
      <w:r w:rsidR="00120205" w:rsidRPr="00F87000">
        <w:t xml:space="preserve">into the Fund. </w:t>
      </w:r>
      <w:r w:rsidRPr="00F87000">
        <w:t xml:space="preserve">These funds are </w:t>
      </w:r>
      <w:r w:rsidR="00120205" w:rsidRPr="00F87000">
        <w:t xml:space="preserve">called </w:t>
      </w:r>
      <w:r w:rsidRPr="00F87000">
        <w:t>‘</w:t>
      </w:r>
      <w:r w:rsidR="00120205" w:rsidRPr="00F87000">
        <w:t>voluntary assessed</w:t>
      </w:r>
      <w:r w:rsidR="00DC14BD" w:rsidRPr="00F87000">
        <w:t>’</w:t>
      </w:r>
      <w:r w:rsidR="00120205" w:rsidRPr="00F87000">
        <w:t xml:space="preserve"> because </w:t>
      </w:r>
      <w:r w:rsidRPr="00F87000">
        <w:t xml:space="preserve">they </w:t>
      </w:r>
      <w:r w:rsidR="00DC14BD" w:rsidRPr="00F87000">
        <w:t xml:space="preserve">are </w:t>
      </w:r>
      <w:r w:rsidR="00120205" w:rsidRPr="00F87000">
        <w:t>voluntary in relation to UNESCO membership</w:t>
      </w:r>
      <w:r w:rsidRPr="00F87000">
        <w:t>,</w:t>
      </w:r>
      <w:r w:rsidR="00120205" w:rsidRPr="00F87000">
        <w:t xml:space="preserve"> but </w:t>
      </w:r>
      <w:r w:rsidR="00DC14BD" w:rsidRPr="00F87000">
        <w:t>they are also ‘</w:t>
      </w:r>
      <w:r w:rsidR="00120205" w:rsidRPr="00F87000">
        <w:t>assessed</w:t>
      </w:r>
      <w:r w:rsidR="00DC14BD" w:rsidRPr="00F87000">
        <w:t>’</w:t>
      </w:r>
      <w:r w:rsidR="00120205" w:rsidRPr="00F87000">
        <w:t xml:space="preserve"> in </w:t>
      </w:r>
      <w:r w:rsidR="00DC14BD" w:rsidRPr="00F87000">
        <w:t xml:space="preserve">terms of the </w:t>
      </w:r>
      <w:r w:rsidR="00120205" w:rsidRPr="00F87000">
        <w:t xml:space="preserve">relationship </w:t>
      </w:r>
      <w:r w:rsidR="00DC14BD" w:rsidRPr="00F87000">
        <w:t xml:space="preserve">of States’ </w:t>
      </w:r>
      <w:r w:rsidR="00120205" w:rsidRPr="00F87000">
        <w:t>membership to the Convention. Up until now</w:t>
      </w:r>
      <w:r w:rsidR="00DC14BD" w:rsidRPr="00F87000">
        <w:t>,</w:t>
      </w:r>
      <w:r w:rsidR="00120205" w:rsidRPr="00F87000">
        <w:t xml:space="preserve"> the Management Cost Rate </w:t>
      </w:r>
      <w:r w:rsidR="00DC14BD" w:rsidRPr="00F87000">
        <w:t xml:space="preserve">for voluntary </w:t>
      </w:r>
      <w:r w:rsidR="00DC14BD" w:rsidRPr="00F87000">
        <w:rPr>
          <w:i/>
        </w:rPr>
        <w:t>assessed</w:t>
      </w:r>
      <w:r w:rsidR="00DC14BD" w:rsidRPr="00F87000">
        <w:t xml:space="preserve"> contributions </w:t>
      </w:r>
      <w:r w:rsidR="00120205" w:rsidRPr="00F87000">
        <w:t>has been 0%</w:t>
      </w:r>
      <w:r w:rsidR="00DC14BD" w:rsidRPr="00F87000">
        <w:t>, whereas t</w:t>
      </w:r>
      <w:r w:rsidR="00120205" w:rsidRPr="00F87000">
        <w:t xml:space="preserve">he </w:t>
      </w:r>
      <w:r w:rsidR="00DC14BD" w:rsidRPr="00F87000">
        <w:t xml:space="preserve">Management Cost Rate for </w:t>
      </w:r>
      <w:r w:rsidR="00120205" w:rsidRPr="00F87000">
        <w:t xml:space="preserve">voluntary </w:t>
      </w:r>
      <w:r w:rsidR="00120205" w:rsidRPr="00F87000">
        <w:rPr>
          <w:i/>
        </w:rPr>
        <w:t>supplementary</w:t>
      </w:r>
      <w:r w:rsidR="00120205" w:rsidRPr="00F87000">
        <w:t xml:space="preserve"> contributions up until now has been 10%</w:t>
      </w:r>
      <w:r w:rsidR="00DC14BD" w:rsidRPr="00F87000">
        <w:t xml:space="preserve">. The Executive Board decided </w:t>
      </w:r>
      <w:r w:rsidR="00120205" w:rsidRPr="00F87000">
        <w:t xml:space="preserve">to </w:t>
      </w:r>
      <w:r w:rsidR="00DC14BD" w:rsidRPr="00F87000">
        <w:t xml:space="preserve">apply a 7% rate across </w:t>
      </w:r>
      <w:r w:rsidR="00120205" w:rsidRPr="00F87000">
        <w:t>all such special accounts because different accounts had different rates. Option A mean</w:t>
      </w:r>
      <w:r w:rsidR="009A3495" w:rsidRPr="00F87000">
        <w:t xml:space="preserve">s </w:t>
      </w:r>
      <w:r w:rsidR="00DC14BD" w:rsidRPr="00F87000">
        <w:t>that States</w:t>
      </w:r>
      <w:r w:rsidR="00120205" w:rsidRPr="00F87000">
        <w:t xml:space="preserve"> </w:t>
      </w:r>
      <w:r w:rsidR="00DC14BD" w:rsidRPr="00F87000">
        <w:t xml:space="preserve">would have </w:t>
      </w:r>
      <w:r w:rsidR="00120205" w:rsidRPr="00F87000">
        <w:t xml:space="preserve">0% </w:t>
      </w:r>
      <w:r w:rsidR="00DC14BD" w:rsidRPr="00F87000">
        <w:t xml:space="preserve">applied to their </w:t>
      </w:r>
      <w:r w:rsidR="00120205" w:rsidRPr="00F87000">
        <w:t>assessed voluntary contributions, meaning the 1% State Part</w:t>
      </w:r>
      <w:r w:rsidR="00DC14BD" w:rsidRPr="00F87000">
        <w:t xml:space="preserve">ies pay </w:t>
      </w:r>
      <w:r w:rsidR="00120205" w:rsidRPr="00F87000">
        <w:t>to the Convention</w:t>
      </w:r>
      <w:r w:rsidR="00DC14BD" w:rsidRPr="00F87000">
        <w:t>,</w:t>
      </w:r>
      <w:r w:rsidR="00120205" w:rsidRPr="00F87000">
        <w:t xml:space="preserve"> and the </w:t>
      </w:r>
      <w:r w:rsidR="00DC14BD" w:rsidRPr="00F87000">
        <w:t xml:space="preserve">rate applied to </w:t>
      </w:r>
      <w:r w:rsidR="00120205" w:rsidRPr="00F87000">
        <w:t xml:space="preserve">voluntary supplementary contributions would go </w:t>
      </w:r>
      <w:r w:rsidR="00DC14BD" w:rsidRPr="00F87000">
        <w:t xml:space="preserve">down </w:t>
      </w:r>
      <w:r w:rsidR="00120205" w:rsidRPr="00F87000">
        <w:t>from 10% to 7%. Option B mean</w:t>
      </w:r>
      <w:r w:rsidR="009A3495" w:rsidRPr="00F87000">
        <w:t xml:space="preserve">s </w:t>
      </w:r>
      <w:r w:rsidR="00DC14BD" w:rsidRPr="00F87000">
        <w:t xml:space="preserve">that </w:t>
      </w:r>
      <w:r w:rsidR="00120205" w:rsidRPr="00F87000">
        <w:t xml:space="preserve">both </w:t>
      </w:r>
      <w:r w:rsidR="00DC14BD" w:rsidRPr="00F87000">
        <w:t xml:space="preserve">contributions would apply a </w:t>
      </w:r>
      <w:r w:rsidR="00120205" w:rsidRPr="00F87000">
        <w:t xml:space="preserve">Management Cost Rate of 7%. </w:t>
      </w:r>
      <w:r w:rsidR="00DC14BD" w:rsidRPr="00F87000">
        <w:t xml:space="preserve">Concerning the </w:t>
      </w:r>
      <w:r w:rsidR="00120205" w:rsidRPr="00F87000">
        <w:t xml:space="preserve">question </w:t>
      </w:r>
      <w:r w:rsidR="00DC14BD" w:rsidRPr="00F87000">
        <w:t xml:space="preserve">on </w:t>
      </w:r>
      <w:r w:rsidR="00120205" w:rsidRPr="00F87000">
        <w:t xml:space="preserve">fundraising for the voluntary contributions for the Fund, </w:t>
      </w:r>
      <w:r w:rsidR="00B07543" w:rsidRPr="00F87000">
        <w:t xml:space="preserve">the Secretariat was </w:t>
      </w:r>
      <w:r w:rsidR="00120205" w:rsidRPr="00F87000">
        <w:t>very aware</w:t>
      </w:r>
      <w:r w:rsidR="00B07543" w:rsidRPr="00F87000">
        <w:t xml:space="preserve">, particularly </w:t>
      </w:r>
      <w:r w:rsidR="009A3495" w:rsidRPr="00F87000">
        <w:t xml:space="preserve">over </w:t>
      </w:r>
      <w:r w:rsidR="00B07543" w:rsidRPr="00F87000">
        <w:t xml:space="preserve">the last couple of years, </w:t>
      </w:r>
      <w:r w:rsidR="00120205" w:rsidRPr="00F87000">
        <w:t xml:space="preserve">to implement the leftover money that was </w:t>
      </w:r>
      <w:r w:rsidR="00B07543" w:rsidRPr="00F87000">
        <w:t xml:space="preserve">accumulating </w:t>
      </w:r>
      <w:r w:rsidR="00120205" w:rsidRPr="00F87000">
        <w:t xml:space="preserve">in the </w:t>
      </w:r>
      <w:r w:rsidR="00B07543" w:rsidRPr="00F87000">
        <w:t xml:space="preserve">ICH </w:t>
      </w:r>
      <w:r w:rsidR="00120205" w:rsidRPr="00F87000">
        <w:t xml:space="preserve">Fund. </w:t>
      </w:r>
      <w:r w:rsidR="009A3495" w:rsidRPr="00F87000">
        <w:t xml:space="preserve">He </w:t>
      </w:r>
      <w:r w:rsidR="00B07543" w:rsidRPr="00F87000">
        <w:t xml:space="preserve">recalled that </w:t>
      </w:r>
      <w:r w:rsidR="00120205" w:rsidRPr="00F87000">
        <w:t xml:space="preserve">the decisions of the General Assembly to increase the amount </w:t>
      </w:r>
      <w:r w:rsidR="00B07543" w:rsidRPr="00F87000">
        <w:t xml:space="preserve">[of International Assistance requests] </w:t>
      </w:r>
      <w:r w:rsidR="00120205" w:rsidRPr="00F87000">
        <w:t xml:space="preserve">to be approved by the Bureau and the </w:t>
      </w:r>
      <w:r w:rsidR="00B07543" w:rsidRPr="00F87000">
        <w:t xml:space="preserve">number of </w:t>
      </w:r>
      <w:r w:rsidR="00120205" w:rsidRPr="00F87000">
        <w:t xml:space="preserve">requests </w:t>
      </w:r>
      <w:r w:rsidR="00B07543" w:rsidRPr="00F87000">
        <w:t xml:space="preserve">processed </w:t>
      </w:r>
      <w:r w:rsidR="00120205" w:rsidRPr="00F87000">
        <w:t>through the Bureau</w:t>
      </w:r>
      <w:r w:rsidR="00B07543" w:rsidRPr="00F87000">
        <w:t xml:space="preserve"> meant that the </w:t>
      </w:r>
      <w:r w:rsidR="00120205" w:rsidRPr="00F87000">
        <w:t xml:space="preserve">Fund is being implemented and </w:t>
      </w:r>
      <w:r w:rsidR="00B07543" w:rsidRPr="00F87000">
        <w:t xml:space="preserve">is now in a healthier state. This in turn means that the Secretariat is in a much better </w:t>
      </w:r>
      <w:r w:rsidR="00120205" w:rsidRPr="00F87000">
        <w:t xml:space="preserve">position to start approaching donors and other </w:t>
      </w:r>
      <w:r w:rsidR="00B07543" w:rsidRPr="00F87000">
        <w:t xml:space="preserve">States, which is indeed the </w:t>
      </w:r>
      <w:r w:rsidR="00120205" w:rsidRPr="00F87000">
        <w:t xml:space="preserve">intention. </w:t>
      </w:r>
      <w:r w:rsidR="00B07543" w:rsidRPr="00F87000">
        <w:t xml:space="preserve">The Secretary conceded that the focus </w:t>
      </w:r>
      <w:r w:rsidR="00120205" w:rsidRPr="00F87000">
        <w:t xml:space="preserve">over the last two years </w:t>
      </w:r>
      <w:r w:rsidR="00B07543" w:rsidRPr="00F87000">
        <w:t xml:space="preserve">had been on </w:t>
      </w:r>
      <w:r w:rsidR="00120205" w:rsidRPr="00F87000">
        <w:t xml:space="preserve">implementing </w:t>
      </w:r>
      <w:r w:rsidR="00B07543" w:rsidRPr="00F87000">
        <w:t xml:space="preserve">the </w:t>
      </w:r>
      <w:r w:rsidR="00120205" w:rsidRPr="00F87000">
        <w:t xml:space="preserve">excessive </w:t>
      </w:r>
      <w:r w:rsidR="00B07543" w:rsidRPr="00F87000">
        <w:t xml:space="preserve">funds </w:t>
      </w:r>
      <w:r w:rsidR="00120205" w:rsidRPr="00F87000">
        <w:t xml:space="preserve">in </w:t>
      </w:r>
      <w:r w:rsidR="00B07543" w:rsidRPr="00F87000">
        <w:t>the ICH F</w:t>
      </w:r>
      <w:r w:rsidR="00120205" w:rsidRPr="00F87000">
        <w:t>und</w:t>
      </w:r>
      <w:r w:rsidR="00B07543" w:rsidRPr="00F87000">
        <w:t xml:space="preserve">, but that </w:t>
      </w:r>
      <w:r w:rsidR="00120205" w:rsidRPr="00F87000">
        <w:t xml:space="preserve">now the focus </w:t>
      </w:r>
      <w:r w:rsidR="00B07543" w:rsidRPr="00F87000">
        <w:t xml:space="preserve">could be </w:t>
      </w:r>
      <w:r w:rsidR="009A3495" w:rsidRPr="00F87000">
        <w:t>directed</w:t>
      </w:r>
      <w:r w:rsidR="00B07543" w:rsidRPr="00F87000">
        <w:t xml:space="preserve"> </w:t>
      </w:r>
      <w:r w:rsidR="009A3495" w:rsidRPr="00F87000">
        <w:t xml:space="preserve">at </w:t>
      </w:r>
      <w:r w:rsidR="00120205" w:rsidRPr="00F87000">
        <w:t>fundraising</w:t>
      </w:r>
      <w:r w:rsidR="00B07543" w:rsidRPr="00F87000">
        <w:t xml:space="preserve">, particularly </w:t>
      </w:r>
      <w:r w:rsidR="00120205" w:rsidRPr="00F87000">
        <w:t xml:space="preserve">with </w:t>
      </w:r>
      <w:r w:rsidR="00B07543" w:rsidRPr="00F87000">
        <w:t xml:space="preserve">the </w:t>
      </w:r>
      <w:r w:rsidR="00120205" w:rsidRPr="00F87000">
        <w:t xml:space="preserve">new team </w:t>
      </w:r>
      <w:r w:rsidR="00B07543" w:rsidRPr="00F87000">
        <w:t>in place</w:t>
      </w:r>
      <w:r w:rsidR="00120205" w:rsidRPr="00F87000">
        <w:t>.</w:t>
      </w:r>
    </w:p>
    <w:p w14:paraId="722C30B9" w14:textId="1608BE5D" w:rsidR="00B07543" w:rsidRPr="00F87000" w:rsidRDefault="00F87B82" w:rsidP="00B07543">
      <w:pPr>
        <w:pStyle w:val="Orateurengris"/>
        <w:spacing w:before="120"/>
        <w:ind w:left="709" w:hanging="709"/>
      </w:pPr>
      <w:r w:rsidRPr="00F87000">
        <w:lastRenderedPageBreak/>
        <w:t>The</w:t>
      </w:r>
      <w:r w:rsidRPr="00F87000">
        <w:rPr>
          <w:b/>
        </w:rPr>
        <w:t xml:space="preserve"> delegation of </w:t>
      </w:r>
      <w:r w:rsidR="00120205" w:rsidRPr="00F87000">
        <w:rPr>
          <w:b/>
        </w:rPr>
        <w:t>Palestine</w:t>
      </w:r>
      <w:r w:rsidR="00DC14BD" w:rsidRPr="00F87000">
        <w:t xml:space="preserve"> thanked the </w:t>
      </w:r>
      <w:r w:rsidR="00120205" w:rsidRPr="00F87000">
        <w:t xml:space="preserve">Philippines for </w:t>
      </w:r>
      <w:r w:rsidR="00DC14BD" w:rsidRPr="00F87000">
        <w:t xml:space="preserve">its </w:t>
      </w:r>
      <w:r w:rsidR="00120205" w:rsidRPr="00F87000">
        <w:t>question</w:t>
      </w:r>
      <w:r w:rsidR="00B07543" w:rsidRPr="00F87000">
        <w:t>s</w:t>
      </w:r>
      <w:r w:rsidR="00120205" w:rsidRPr="00F87000">
        <w:t xml:space="preserve"> to the Secretariat</w:t>
      </w:r>
      <w:r w:rsidR="00B07543" w:rsidRPr="00F87000">
        <w:t xml:space="preserve">, which clarified the options. Thus, </w:t>
      </w:r>
      <w:r w:rsidR="00120205" w:rsidRPr="00F87000">
        <w:t xml:space="preserve">in Option A, </w:t>
      </w:r>
      <w:r w:rsidR="00B07543" w:rsidRPr="00F87000">
        <w:t xml:space="preserve">did this imply that the </w:t>
      </w:r>
      <w:r w:rsidR="00120205" w:rsidRPr="00F87000">
        <w:t xml:space="preserve">rate for assessed contributions </w:t>
      </w:r>
      <w:r w:rsidR="00B07543" w:rsidRPr="00F87000">
        <w:t xml:space="preserve">would be 0% </w:t>
      </w:r>
      <w:r w:rsidR="00120205" w:rsidRPr="00F87000">
        <w:t>but for other</w:t>
      </w:r>
      <w:r w:rsidR="00B07543" w:rsidRPr="00F87000">
        <w:t xml:space="preserve"> contributions </w:t>
      </w:r>
      <w:r w:rsidR="00120205" w:rsidRPr="00F87000">
        <w:t xml:space="preserve">it </w:t>
      </w:r>
      <w:r w:rsidR="00B07543" w:rsidRPr="00F87000">
        <w:t xml:space="preserve">would </w:t>
      </w:r>
      <w:r w:rsidR="00120205" w:rsidRPr="00F87000">
        <w:t>remain at 10%?</w:t>
      </w:r>
    </w:p>
    <w:p w14:paraId="488033BE" w14:textId="77777777" w:rsidR="00B07543" w:rsidRPr="00F87000" w:rsidRDefault="00B07543" w:rsidP="00B07543">
      <w:pPr>
        <w:pStyle w:val="Orateurengris"/>
        <w:spacing w:before="120"/>
        <w:ind w:left="709" w:hanging="709"/>
      </w:pPr>
      <w:r w:rsidRPr="00F87000">
        <w:t>The</w:t>
      </w:r>
      <w:r w:rsidRPr="00F87000">
        <w:rPr>
          <w:b/>
        </w:rPr>
        <w:t xml:space="preserve"> Secretary </w:t>
      </w:r>
      <w:r w:rsidRPr="00F87000">
        <w:t xml:space="preserve">explained that other contributions would </w:t>
      </w:r>
      <w:r w:rsidR="00120205" w:rsidRPr="00F87000">
        <w:t>be reduced to 7%.</w:t>
      </w:r>
    </w:p>
    <w:p w14:paraId="2420DBE9" w14:textId="687BBA44" w:rsidR="00BC6A5B" w:rsidRPr="00F87000" w:rsidRDefault="00B07543" w:rsidP="00BC6A5B">
      <w:pPr>
        <w:pStyle w:val="Orateurengris"/>
        <w:spacing w:before="120"/>
        <w:ind w:left="709" w:hanging="709"/>
      </w:pPr>
      <w:r w:rsidRPr="00F87000">
        <w:t>The</w:t>
      </w:r>
      <w:r w:rsidRPr="00F87000">
        <w:rPr>
          <w:b/>
        </w:rPr>
        <w:t xml:space="preserve"> delegation of </w:t>
      </w:r>
      <w:r w:rsidR="00120205" w:rsidRPr="00F87000">
        <w:rPr>
          <w:b/>
        </w:rPr>
        <w:t>Palestine</w:t>
      </w:r>
      <w:r w:rsidRPr="00F87000">
        <w:t xml:space="preserve"> remarked that </w:t>
      </w:r>
      <w:r w:rsidR="00120205" w:rsidRPr="00F87000">
        <w:t xml:space="preserve">Option A </w:t>
      </w:r>
      <w:r w:rsidRPr="00F87000">
        <w:t xml:space="preserve">[in the draft decision] indicated a rate of </w:t>
      </w:r>
      <w:r w:rsidR="00120205" w:rsidRPr="00F87000">
        <w:t>0% for assessed contribution</w:t>
      </w:r>
      <w:r w:rsidRPr="00F87000">
        <w:t>,</w:t>
      </w:r>
      <w:r w:rsidR="00120205" w:rsidRPr="00F87000">
        <w:t xml:space="preserve"> </w:t>
      </w:r>
      <w:r w:rsidRPr="00F87000">
        <w:t xml:space="preserve">but that the </w:t>
      </w:r>
      <w:r w:rsidR="00120205" w:rsidRPr="00F87000">
        <w:t xml:space="preserve">7% </w:t>
      </w:r>
      <w:r w:rsidRPr="00F87000">
        <w:t xml:space="preserve">rate was </w:t>
      </w:r>
      <w:r w:rsidR="00120205" w:rsidRPr="00F87000">
        <w:t xml:space="preserve">not mentioned. </w:t>
      </w:r>
      <w:r w:rsidR="00BC6A5B" w:rsidRPr="00F87000">
        <w:t>T</w:t>
      </w:r>
      <w:r w:rsidRPr="00F87000">
        <w:t xml:space="preserve">he delegation </w:t>
      </w:r>
      <w:r w:rsidR="00BC6A5B" w:rsidRPr="00F87000">
        <w:t xml:space="preserve">thus </w:t>
      </w:r>
      <w:r w:rsidRPr="00F87000">
        <w:t xml:space="preserve">suggested </w:t>
      </w:r>
      <w:r w:rsidR="00BC6A5B" w:rsidRPr="00F87000">
        <w:t xml:space="preserve">that the </w:t>
      </w:r>
      <w:r w:rsidR="00120205" w:rsidRPr="00F87000">
        <w:t>7%</w:t>
      </w:r>
      <w:r w:rsidR="00BC6A5B" w:rsidRPr="00F87000">
        <w:t xml:space="preserve"> rate that would be applied to all contributions be clearly indicated in the draft decision under Option A, thus showing the </w:t>
      </w:r>
      <w:r w:rsidR="00120205" w:rsidRPr="00F87000">
        <w:t xml:space="preserve">two </w:t>
      </w:r>
      <w:r w:rsidR="00BC6A5B" w:rsidRPr="00F87000">
        <w:t xml:space="preserve">applicable </w:t>
      </w:r>
      <w:r w:rsidR="00120205" w:rsidRPr="00F87000">
        <w:t>rates.</w:t>
      </w:r>
    </w:p>
    <w:p w14:paraId="1B14E19B" w14:textId="6DA5C3A7" w:rsidR="00BC6A5B" w:rsidRPr="00F87000" w:rsidRDefault="00BC6A5B" w:rsidP="00BC6A5B">
      <w:pPr>
        <w:pStyle w:val="Orateurengris"/>
        <w:spacing w:before="120"/>
        <w:ind w:left="709" w:hanging="709"/>
      </w:pPr>
      <w:r w:rsidRPr="00F87000">
        <w:t>The</w:t>
      </w:r>
      <w:r w:rsidRPr="00F87000">
        <w:rPr>
          <w:b/>
        </w:rPr>
        <w:t xml:space="preserve"> Secretary </w:t>
      </w:r>
      <w:r w:rsidRPr="00F87000">
        <w:t>remarked that the</w:t>
      </w:r>
      <w:r w:rsidRPr="00F87000">
        <w:rPr>
          <w:b/>
        </w:rPr>
        <w:t xml:space="preserve"> </w:t>
      </w:r>
      <w:r w:rsidR="00120205" w:rsidRPr="00F87000">
        <w:t xml:space="preserve">draft decision </w:t>
      </w:r>
      <w:r w:rsidRPr="00F87000">
        <w:t xml:space="preserve">was in fact </w:t>
      </w:r>
      <w:r w:rsidR="00120205" w:rsidRPr="00F87000">
        <w:t>correct</w:t>
      </w:r>
      <w:r w:rsidRPr="00F87000">
        <w:t xml:space="preserve"> in that </w:t>
      </w:r>
      <w:r w:rsidR="00120205" w:rsidRPr="00F87000">
        <w:t xml:space="preserve">Option A </w:t>
      </w:r>
      <w:r w:rsidRPr="00F87000">
        <w:t>states ‘</w:t>
      </w:r>
      <w:r w:rsidR="00120205" w:rsidRPr="00F87000">
        <w:t>for all assessed contributions</w:t>
      </w:r>
      <w:r w:rsidRPr="00F87000">
        <w:t>’</w:t>
      </w:r>
      <w:r w:rsidR="00120205" w:rsidRPr="00F87000">
        <w:t xml:space="preserve">, whereas Option B </w:t>
      </w:r>
      <w:r w:rsidRPr="00F87000">
        <w:t>states ‘</w:t>
      </w:r>
      <w:r w:rsidR="00120205" w:rsidRPr="00F87000">
        <w:t>for all contributions</w:t>
      </w:r>
      <w:r w:rsidRPr="00F87000">
        <w:t>,</w:t>
      </w:r>
      <w:r w:rsidR="00120205" w:rsidRPr="00F87000">
        <w:t xml:space="preserve"> includ</w:t>
      </w:r>
      <w:r w:rsidRPr="00F87000">
        <w:t>ing</w:t>
      </w:r>
      <w:r w:rsidR="00120205" w:rsidRPr="00F87000">
        <w:t xml:space="preserve"> assessed contributions</w:t>
      </w:r>
      <w:r w:rsidRPr="00F87000">
        <w:t>’</w:t>
      </w:r>
      <w:r w:rsidR="00120205" w:rsidRPr="00F87000">
        <w:t xml:space="preserve">. </w:t>
      </w:r>
      <w:r w:rsidRPr="00F87000">
        <w:t>Nevertheless, the Secretary understood the ambiguity and suggested that a Member of the Committee or the Secretariat propose appropriate wording</w:t>
      </w:r>
      <w:r w:rsidR="00120205" w:rsidRPr="00F87000">
        <w:t>.</w:t>
      </w:r>
    </w:p>
    <w:p w14:paraId="53090C68" w14:textId="0B4FCEAA" w:rsidR="00BC6A5B" w:rsidRPr="00F87000" w:rsidRDefault="00BC6A5B" w:rsidP="00BC6A5B">
      <w:pPr>
        <w:pStyle w:val="Orateurengris"/>
        <w:spacing w:before="120"/>
        <w:ind w:left="709" w:hanging="709"/>
      </w:pPr>
      <w:r w:rsidRPr="00F87000">
        <w:t>Following the explanation, the</w:t>
      </w:r>
      <w:r w:rsidRPr="00F87000">
        <w:rPr>
          <w:b/>
        </w:rPr>
        <w:t xml:space="preserve"> </w:t>
      </w:r>
      <w:r w:rsidR="00120205" w:rsidRPr="00F87000">
        <w:rPr>
          <w:b/>
        </w:rPr>
        <w:t>Chairperson</w:t>
      </w:r>
      <w:r w:rsidRPr="00F87000">
        <w:rPr>
          <w:b/>
        </w:rPr>
        <w:t xml:space="preserve"> </w:t>
      </w:r>
      <w:r w:rsidRPr="00F87000">
        <w:t xml:space="preserve">turned to the adoption of the draft decision on a paragraph-by-paragraph basis. </w:t>
      </w:r>
      <w:r w:rsidR="00120205" w:rsidRPr="00F87000">
        <w:t>Paragraph</w:t>
      </w:r>
      <w:r w:rsidRPr="00F87000">
        <w:t>s</w:t>
      </w:r>
      <w:r w:rsidR="00120205" w:rsidRPr="00F87000">
        <w:t xml:space="preserve"> 1</w:t>
      </w:r>
      <w:r w:rsidRPr="00F87000">
        <w:t xml:space="preserve">–4 were unchanged and were duly adopted. </w:t>
      </w:r>
      <w:r w:rsidR="00120205" w:rsidRPr="00F87000">
        <w:t>Paragraph 5, expressing appreciation for the generous contributions received</w:t>
      </w:r>
      <w:r w:rsidRPr="00F87000">
        <w:t xml:space="preserve">, had </w:t>
      </w:r>
      <w:r w:rsidR="00120205" w:rsidRPr="00F87000">
        <w:t>been amended in light of the recent contributions from the Netherlands, Sweden and Switzerland</w:t>
      </w:r>
      <w:r w:rsidRPr="00F87000">
        <w:t xml:space="preserve">, and was duly adopted. </w:t>
      </w:r>
      <w:r w:rsidR="00120205" w:rsidRPr="00F87000">
        <w:t>Paragraph 6</w:t>
      </w:r>
      <w:r w:rsidRPr="00F87000">
        <w:t xml:space="preserve"> was also </w:t>
      </w:r>
      <w:r w:rsidR="00120205" w:rsidRPr="00F87000">
        <w:t>amended to reflect the new voluntary contributions recently received</w:t>
      </w:r>
      <w:r w:rsidR="00F45821" w:rsidRPr="00F87000">
        <w:t xml:space="preserve">, which was duly adopted. </w:t>
      </w:r>
      <w:r w:rsidR="00120205" w:rsidRPr="00F87000">
        <w:t>Paragraph</w:t>
      </w:r>
      <w:r w:rsidR="00F45821" w:rsidRPr="00F87000">
        <w:t>s</w:t>
      </w:r>
      <w:r w:rsidR="00120205" w:rsidRPr="00F87000">
        <w:t xml:space="preserve"> 7</w:t>
      </w:r>
      <w:r w:rsidR="00F45821" w:rsidRPr="00F87000">
        <w:t xml:space="preserve"> and 8 were also adopted. </w:t>
      </w:r>
      <w:r w:rsidR="00120205" w:rsidRPr="00F87000">
        <w:t xml:space="preserve">Paragraph 9 </w:t>
      </w:r>
      <w:r w:rsidR="00F45821" w:rsidRPr="00F87000">
        <w:t xml:space="preserve">had </w:t>
      </w:r>
      <w:r w:rsidR="00120205" w:rsidRPr="00F87000">
        <w:t>two options</w:t>
      </w:r>
      <w:r w:rsidR="00F45821" w:rsidRPr="00F87000">
        <w:t xml:space="preserve"> related to the </w:t>
      </w:r>
      <w:r w:rsidR="00120205" w:rsidRPr="00F87000">
        <w:t>recommendation to the General Assembly on the Management Cost Rate to be applied to contributions to the Fund. Option</w:t>
      </w:r>
      <w:r w:rsidR="00F45821" w:rsidRPr="00F87000">
        <w:t xml:space="preserve"> A</w:t>
      </w:r>
      <w:r w:rsidR="00120205" w:rsidRPr="00F87000">
        <w:t xml:space="preserve"> for the continued application of </w:t>
      </w:r>
      <w:r w:rsidR="00F45821" w:rsidRPr="00F87000">
        <w:t xml:space="preserve">the </w:t>
      </w:r>
      <w:r w:rsidR="00120205" w:rsidRPr="00F87000">
        <w:t xml:space="preserve">0% rate, and </w:t>
      </w:r>
      <w:r w:rsidR="00F45821" w:rsidRPr="00F87000">
        <w:t xml:space="preserve">Option B </w:t>
      </w:r>
      <w:r w:rsidR="00120205" w:rsidRPr="00F87000">
        <w:t xml:space="preserve">for the application </w:t>
      </w:r>
      <w:r w:rsidR="00F45821" w:rsidRPr="00F87000">
        <w:t xml:space="preserve">of the </w:t>
      </w:r>
      <w:r w:rsidR="00120205" w:rsidRPr="00F87000">
        <w:t>7% rate.</w:t>
      </w:r>
    </w:p>
    <w:p w14:paraId="72AF8A92" w14:textId="0FB7FFF1" w:rsidR="00F45821" w:rsidRPr="00F87000" w:rsidRDefault="00F45821" w:rsidP="00F45821">
      <w:pPr>
        <w:pStyle w:val="Orateurengris"/>
        <w:spacing w:before="120"/>
        <w:ind w:left="709" w:hanging="709"/>
      </w:pPr>
      <w:r w:rsidRPr="00F87000">
        <w:t>The</w:t>
      </w:r>
      <w:r w:rsidRPr="00F87000">
        <w:rPr>
          <w:b/>
        </w:rPr>
        <w:t xml:space="preserve"> delegation of </w:t>
      </w:r>
      <w:r w:rsidR="00120205" w:rsidRPr="00F87000">
        <w:rPr>
          <w:b/>
        </w:rPr>
        <w:t>Austria</w:t>
      </w:r>
      <w:r w:rsidRPr="00F87000">
        <w:t xml:space="preserve"> was of the </w:t>
      </w:r>
      <w:r w:rsidR="00120205" w:rsidRPr="00F87000">
        <w:t xml:space="preserve">understanding that some </w:t>
      </w:r>
      <w:r w:rsidRPr="00F87000">
        <w:t xml:space="preserve">Committee </w:t>
      </w:r>
      <w:r w:rsidR="00120205" w:rsidRPr="00F87000">
        <w:t>Member</w:t>
      </w:r>
      <w:r w:rsidRPr="00F87000">
        <w:t xml:space="preserve">s had </w:t>
      </w:r>
      <w:r w:rsidR="00120205" w:rsidRPr="00F87000">
        <w:t>already voiced their preference for Option A</w:t>
      </w:r>
      <w:r w:rsidRPr="00F87000">
        <w:t xml:space="preserve"> and </w:t>
      </w:r>
      <w:r w:rsidR="00120205" w:rsidRPr="00F87000">
        <w:t>the application of a Management Cost Rate of 0%</w:t>
      </w:r>
      <w:r w:rsidRPr="00F87000">
        <w:t xml:space="preserve">. The delegation therefore proposed </w:t>
      </w:r>
      <w:r w:rsidR="00120205" w:rsidRPr="00F87000">
        <w:t xml:space="preserve">to delete Option B and </w:t>
      </w:r>
      <w:r w:rsidRPr="00F87000">
        <w:t xml:space="preserve">retain </w:t>
      </w:r>
      <w:r w:rsidR="004B7F4C" w:rsidRPr="00F87000">
        <w:t xml:space="preserve">only </w:t>
      </w:r>
      <w:r w:rsidR="00120205" w:rsidRPr="00F87000">
        <w:t>Option A.</w:t>
      </w:r>
    </w:p>
    <w:p w14:paraId="46EAB884" w14:textId="20E26C29" w:rsidR="00652B93" w:rsidRPr="00F87000" w:rsidRDefault="00F45821" w:rsidP="00652B93">
      <w:pPr>
        <w:pStyle w:val="Orateurengris"/>
        <w:spacing w:before="120"/>
        <w:ind w:left="709" w:hanging="709"/>
      </w:pPr>
      <w:r w:rsidRPr="00F87000">
        <w:t>The</w:t>
      </w:r>
      <w:r w:rsidRPr="00F87000">
        <w:rPr>
          <w:b/>
        </w:rPr>
        <w:t xml:space="preserve"> delegation of </w:t>
      </w:r>
      <w:r w:rsidR="00120205" w:rsidRPr="00F87000">
        <w:rPr>
          <w:b/>
        </w:rPr>
        <w:t>Colombia</w:t>
      </w:r>
      <w:r w:rsidRPr="00F87000">
        <w:t xml:space="preserve"> </w:t>
      </w:r>
      <w:r w:rsidR="00120205" w:rsidRPr="00F87000">
        <w:t>agree</w:t>
      </w:r>
      <w:r w:rsidRPr="00F87000">
        <w:t>d</w:t>
      </w:r>
      <w:r w:rsidR="00120205" w:rsidRPr="00F87000">
        <w:t xml:space="preserve"> with </w:t>
      </w:r>
      <w:r w:rsidR="00DA46D1" w:rsidRPr="00F87000">
        <w:t xml:space="preserve">Austria’s </w:t>
      </w:r>
      <w:r w:rsidR="00120205" w:rsidRPr="00F87000">
        <w:t>suggestion</w:t>
      </w:r>
      <w:r w:rsidR="00652B93" w:rsidRPr="00F87000">
        <w:t xml:space="preserve">, and echoed the comments made </w:t>
      </w:r>
      <w:r w:rsidR="00120205" w:rsidRPr="00F87000">
        <w:t xml:space="preserve">by other delegations </w:t>
      </w:r>
      <w:r w:rsidR="00652B93" w:rsidRPr="00F87000">
        <w:t xml:space="preserve">to </w:t>
      </w:r>
      <w:r w:rsidR="00120205" w:rsidRPr="00F87000">
        <w:t xml:space="preserve">add a sentence at the end of Option </w:t>
      </w:r>
      <w:r w:rsidR="00652B93" w:rsidRPr="00F87000">
        <w:t xml:space="preserve">A, which would read, ‘and keep the </w:t>
      </w:r>
      <w:r w:rsidR="008E4327" w:rsidRPr="00F87000">
        <w:t xml:space="preserve">rate </w:t>
      </w:r>
      <w:r w:rsidR="00652B93" w:rsidRPr="00F87000">
        <w:t xml:space="preserve">of 7%’, which would clarify </w:t>
      </w:r>
      <w:r w:rsidR="00120205" w:rsidRPr="00F87000">
        <w:t>the budget</w:t>
      </w:r>
      <w:r w:rsidR="004B7F4C" w:rsidRPr="00F87000">
        <w:t xml:space="preserve"> rates</w:t>
      </w:r>
      <w:r w:rsidR="00120205" w:rsidRPr="00F87000">
        <w:t>.</w:t>
      </w:r>
    </w:p>
    <w:p w14:paraId="481B49FE" w14:textId="5A995E14" w:rsidR="00652B93" w:rsidRPr="00F87000" w:rsidRDefault="00652B93" w:rsidP="00652B93">
      <w:pPr>
        <w:pStyle w:val="Orateurengris"/>
        <w:spacing w:before="120"/>
        <w:ind w:left="709" w:hanging="709"/>
      </w:pPr>
      <w:r w:rsidRPr="00F87000">
        <w:t>The</w:t>
      </w:r>
      <w:r w:rsidRPr="00F87000">
        <w:rPr>
          <w:b/>
        </w:rPr>
        <w:t xml:space="preserve"> Secretary </w:t>
      </w:r>
      <w:r w:rsidRPr="00F87000">
        <w:t>explained that</w:t>
      </w:r>
      <w:r w:rsidRPr="00F87000">
        <w:rPr>
          <w:b/>
        </w:rPr>
        <w:t xml:space="preserve"> </w:t>
      </w:r>
      <w:r w:rsidRPr="00F87000">
        <w:t xml:space="preserve">the text should read ‘apply’ as the rate was not </w:t>
      </w:r>
      <w:r w:rsidR="004B7F4C" w:rsidRPr="00F87000">
        <w:t>currently</w:t>
      </w:r>
      <w:r w:rsidRPr="00F87000">
        <w:t xml:space="preserve"> at 7%.</w:t>
      </w:r>
    </w:p>
    <w:p w14:paraId="3CEC87DF" w14:textId="295C2FCC" w:rsidR="00652B93" w:rsidRPr="00F87000" w:rsidRDefault="00652B93" w:rsidP="00652B93">
      <w:pPr>
        <w:pStyle w:val="Orateurengris"/>
        <w:spacing w:before="120"/>
        <w:ind w:left="709" w:hanging="709"/>
      </w:pPr>
      <w:r w:rsidRPr="00F87000">
        <w:t>The</w:t>
      </w:r>
      <w:r w:rsidRPr="00F87000">
        <w:rPr>
          <w:b/>
        </w:rPr>
        <w:t xml:space="preserve"> delegation of </w:t>
      </w:r>
      <w:r w:rsidR="00120205" w:rsidRPr="00F87000">
        <w:rPr>
          <w:b/>
        </w:rPr>
        <w:t>Colombia</w:t>
      </w:r>
      <w:r w:rsidRPr="00F87000">
        <w:t xml:space="preserve"> thanked the Secretary </w:t>
      </w:r>
      <w:r w:rsidR="00120205" w:rsidRPr="00F87000">
        <w:t xml:space="preserve">for </w:t>
      </w:r>
      <w:r w:rsidRPr="00F87000">
        <w:t xml:space="preserve">the English clarification, adding that it agreed with the proposal, unless there was better wording proposed by </w:t>
      </w:r>
      <w:r w:rsidR="00120205" w:rsidRPr="00F87000">
        <w:t xml:space="preserve">other </w:t>
      </w:r>
      <w:r w:rsidRPr="00F87000">
        <w:t>Members.</w:t>
      </w:r>
    </w:p>
    <w:p w14:paraId="3653BBBA" w14:textId="50A262D9" w:rsidR="00652B93" w:rsidRPr="00F87000" w:rsidRDefault="00652B93" w:rsidP="00652B93">
      <w:pPr>
        <w:pStyle w:val="Orateurengris"/>
        <w:spacing w:before="120"/>
        <w:ind w:left="709" w:hanging="709"/>
      </w:pPr>
      <w:r w:rsidRPr="00F87000">
        <w:t>The</w:t>
      </w:r>
      <w:r w:rsidRPr="00F87000">
        <w:rPr>
          <w:b/>
        </w:rPr>
        <w:t xml:space="preserve"> delegation of </w:t>
      </w:r>
      <w:r w:rsidR="00120205" w:rsidRPr="00F87000">
        <w:rPr>
          <w:b/>
        </w:rPr>
        <w:t>Palestine</w:t>
      </w:r>
      <w:r w:rsidR="00120205" w:rsidRPr="00F87000">
        <w:t xml:space="preserve"> </w:t>
      </w:r>
      <w:r w:rsidRPr="00F87000">
        <w:t xml:space="preserve">thanked </w:t>
      </w:r>
      <w:r w:rsidR="00120205" w:rsidRPr="00F87000">
        <w:t xml:space="preserve">Colombia </w:t>
      </w:r>
      <w:r w:rsidRPr="00F87000">
        <w:t xml:space="preserve">for the </w:t>
      </w:r>
      <w:r w:rsidR="00120205" w:rsidRPr="00F87000">
        <w:t>propose</w:t>
      </w:r>
      <w:r w:rsidRPr="00F87000">
        <w:t>d</w:t>
      </w:r>
      <w:r w:rsidR="00120205" w:rsidRPr="00F87000">
        <w:t xml:space="preserve"> language</w:t>
      </w:r>
      <w:r w:rsidRPr="00F87000">
        <w:t xml:space="preserve"> and suggested </w:t>
      </w:r>
      <w:r w:rsidR="00120205" w:rsidRPr="00F87000">
        <w:t xml:space="preserve">a </w:t>
      </w:r>
      <w:r w:rsidRPr="00F87000">
        <w:t>minor addition to read, ‘</w:t>
      </w:r>
      <w:r w:rsidR="00120205" w:rsidRPr="00F87000">
        <w:t xml:space="preserve">apply a rate of 7% </w:t>
      </w:r>
      <w:r w:rsidRPr="00F87000">
        <w:t>for</w:t>
      </w:r>
      <w:r w:rsidR="00120205" w:rsidRPr="00F87000">
        <w:t xml:space="preserve"> all other contributions</w:t>
      </w:r>
      <w:r w:rsidRPr="00F87000">
        <w:t xml:space="preserve">’, adding that it supported </w:t>
      </w:r>
      <w:r w:rsidR="00120205" w:rsidRPr="00F87000">
        <w:t>Option A.</w:t>
      </w:r>
    </w:p>
    <w:p w14:paraId="5CC30E1E" w14:textId="0A4B83AC" w:rsidR="00652B93" w:rsidRPr="00F87000" w:rsidRDefault="00652B93" w:rsidP="00652B93">
      <w:pPr>
        <w:pStyle w:val="Orateurengris"/>
        <w:spacing w:before="120"/>
        <w:ind w:left="709" w:hanging="709"/>
      </w:pPr>
      <w:r w:rsidRPr="00F87000">
        <w:t>The</w:t>
      </w:r>
      <w:r w:rsidRPr="00F87000">
        <w:rPr>
          <w:b/>
        </w:rPr>
        <w:t xml:space="preserve"> delegation of </w:t>
      </w:r>
      <w:r w:rsidR="00120205" w:rsidRPr="00F87000">
        <w:rPr>
          <w:b/>
        </w:rPr>
        <w:t>Zambia</w:t>
      </w:r>
      <w:r w:rsidR="00120205" w:rsidRPr="00F87000">
        <w:t xml:space="preserve"> congratulate</w:t>
      </w:r>
      <w:r w:rsidRPr="00F87000">
        <w:t>d</w:t>
      </w:r>
      <w:r w:rsidR="00120205" w:rsidRPr="00F87000">
        <w:t xml:space="preserve"> </w:t>
      </w:r>
      <w:r w:rsidRPr="00F87000">
        <w:t xml:space="preserve">the Chairperson for her </w:t>
      </w:r>
      <w:r w:rsidR="00120205" w:rsidRPr="00F87000">
        <w:t>chair</w:t>
      </w:r>
      <w:r w:rsidRPr="00F87000">
        <w:t xml:space="preserve">ing of the </w:t>
      </w:r>
      <w:r w:rsidR="00120205" w:rsidRPr="00F87000">
        <w:t>session and express</w:t>
      </w:r>
      <w:r w:rsidRPr="00F87000">
        <w:t>ed</w:t>
      </w:r>
      <w:r w:rsidR="00120205" w:rsidRPr="00F87000">
        <w:t xml:space="preserve"> gratitude to Colombia for </w:t>
      </w:r>
      <w:r w:rsidRPr="00F87000">
        <w:t xml:space="preserve">its </w:t>
      </w:r>
      <w:r w:rsidR="00120205" w:rsidRPr="00F87000">
        <w:t xml:space="preserve">hospitality and welcome. </w:t>
      </w:r>
      <w:r w:rsidRPr="00F87000">
        <w:t xml:space="preserve">The delegation </w:t>
      </w:r>
      <w:r w:rsidR="00120205" w:rsidRPr="00F87000">
        <w:t>realize</w:t>
      </w:r>
      <w:r w:rsidRPr="00F87000">
        <w:t>d</w:t>
      </w:r>
      <w:r w:rsidR="00120205" w:rsidRPr="00F87000">
        <w:t xml:space="preserve"> that the contribution from the non-assessed contributions was 10%</w:t>
      </w:r>
      <w:r w:rsidRPr="00F87000">
        <w:t xml:space="preserve">, but it did not </w:t>
      </w:r>
      <w:r w:rsidR="00120205" w:rsidRPr="00F87000">
        <w:t>underst</w:t>
      </w:r>
      <w:r w:rsidR="0004713D">
        <w:t>an</w:t>
      </w:r>
      <w:r w:rsidR="00120205" w:rsidRPr="00F87000">
        <w:t xml:space="preserve">d why it was reduced from 10% to 7%. </w:t>
      </w:r>
      <w:r w:rsidRPr="00F87000">
        <w:t>Thus, i</w:t>
      </w:r>
      <w:r w:rsidR="00120205" w:rsidRPr="00F87000">
        <w:t>f there is no substanti</w:t>
      </w:r>
      <w:r w:rsidRPr="00F87000">
        <w:t>ve</w:t>
      </w:r>
      <w:r w:rsidR="00120205" w:rsidRPr="00F87000">
        <w:t xml:space="preserve"> reason </w:t>
      </w:r>
      <w:r w:rsidRPr="00F87000">
        <w:t xml:space="preserve">for the reduction, the delegation </w:t>
      </w:r>
      <w:r w:rsidR="00120205" w:rsidRPr="00F87000">
        <w:t>recommend</w:t>
      </w:r>
      <w:r w:rsidR="00D269B8">
        <w:t>ed</w:t>
      </w:r>
      <w:r w:rsidR="00120205" w:rsidRPr="00F87000">
        <w:t xml:space="preserve"> </w:t>
      </w:r>
      <w:r w:rsidRPr="00F87000">
        <w:t xml:space="preserve">to </w:t>
      </w:r>
      <w:r w:rsidR="00120205" w:rsidRPr="00F87000">
        <w:t xml:space="preserve">maintain the 0% </w:t>
      </w:r>
      <w:r w:rsidRPr="00F87000">
        <w:t xml:space="preserve">rate </w:t>
      </w:r>
      <w:r w:rsidR="00120205" w:rsidRPr="00F87000">
        <w:t xml:space="preserve">for assessed contributions and retain the 10% </w:t>
      </w:r>
      <w:r w:rsidRPr="00F87000">
        <w:t xml:space="preserve">for </w:t>
      </w:r>
      <w:r w:rsidR="00120205" w:rsidRPr="00F87000">
        <w:t>all other voluntary contributions.</w:t>
      </w:r>
    </w:p>
    <w:p w14:paraId="5232B96A" w14:textId="0E071250" w:rsidR="008E4327" w:rsidRPr="00F87000" w:rsidRDefault="008E4327" w:rsidP="008E4327">
      <w:pPr>
        <w:pStyle w:val="Orateurengris"/>
        <w:spacing w:before="120"/>
        <w:ind w:left="709" w:hanging="709"/>
      </w:pPr>
      <w:r w:rsidRPr="00F87000">
        <w:t>The</w:t>
      </w:r>
      <w:r w:rsidRPr="00F87000">
        <w:rPr>
          <w:b/>
        </w:rPr>
        <w:t xml:space="preserve"> Secretary </w:t>
      </w:r>
      <w:r w:rsidRPr="00F87000">
        <w:t>remarked that the</w:t>
      </w:r>
      <w:r w:rsidRPr="00F87000">
        <w:rPr>
          <w:b/>
        </w:rPr>
        <w:t xml:space="preserve"> </w:t>
      </w:r>
      <w:r w:rsidRPr="00F87000">
        <w:t>working</w:t>
      </w:r>
      <w:r w:rsidRPr="00F87000">
        <w:rPr>
          <w:b/>
        </w:rPr>
        <w:t xml:space="preserve"> </w:t>
      </w:r>
      <w:r w:rsidR="00120205" w:rsidRPr="00F87000">
        <w:t xml:space="preserve">document </w:t>
      </w:r>
      <w:r w:rsidRPr="00F87000">
        <w:t xml:space="preserve">had </w:t>
      </w:r>
      <w:r w:rsidR="00120205" w:rsidRPr="00F87000">
        <w:t xml:space="preserve">explained that </w:t>
      </w:r>
      <w:r w:rsidRPr="00F87000">
        <w:t xml:space="preserve">it was </w:t>
      </w:r>
      <w:r w:rsidR="00120205" w:rsidRPr="00F87000">
        <w:t xml:space="preserve">an Executive Board decision to harmonize all special account rates across the board. Therefore, </w:t>
      </w:r>
      <w:r w:rsidRPr="00F87000">
        <w:t xml:space="preserve">it was </w:t>
      </w:r>
      <w:r w:rsidR="00120205" w:rsidRPr="00F87000">
        <w:t>not for the Committee to decide</w:t>
      </w:r>
      <w:r w:rsidRPr="00F87000">
        <w:t xml:space="preserve">, as it is a </w:t>
      </w:r>
      <w:r w:rsidR="00120205" w:rsidRPr="00F87000">
        <w:t xml:space="preserve">UNESCO-wide practice to </w:t>
      </w:r>
      <w:r w:rsidRPr="00F87000">
        <w:t xml:space="preserve">apply </w:t>
      </w:r>
      <w:r w:rsidR="00120205" w:rsidRPr="00F87000">
        <w:t>a 7% rate across all special accounts. However, in that decision</w:t>
      </w:r>
      <w:r w:rsidRPr="00F87000">
        <w:t>,</w:t>
      </w:r>
      <w:r w:rsidR="00120205" w:rsidRPr="00F87000">
        <w:t xml:space="preserve"> </w:t>
      </w:r>
      <w:r w:rsidRPr="00F87000">
        <w:t xml:space="preserve">the Board </w:t>
      </w:r>
      <w:r w:rsidR="00120205" w:rsidRPr="00F87000">
        <w:t>recognize</w:t>
      </w:r>
      <w:r w:rsidR="004B7F4C" w:rsidRPr="00F87000">
        <w:t>d</w:t>
      </w:r>
      <w:r w:rsidR="00120205" w:rsidRPr="00F87000">
        <w:t xml:space="preserve"> that for two special accounts, the World Heritage Fund and the Intangible Cultural Heritage Fund</w:t>
      </w:r>
      <w:r w:rsidRPr="00F87000">
        <w:t>,</w:t>
      </w:r>
      <w:r w:rsidR="00120205" w:rsidRPr="00F87000">
        <w:t xml:space="preserve"> </w:t>
      </w:r>
      <w:r w:rsidRPr="00F87000">
        <w:t xml:space="preserve">that there are </w:t>
      </w:r>
      <w:r w:rsidR="00120205" w:rsidRPr="00F87000">
        <w:t>assessed contribution</w:t>
      </w:r>
      <w:r w:rsidRPr="00F87000">
        <w:t>s</w:t>
      </w:r>
      <w:r w:rsidR="00120205" w:rsidRPr="00F87000">
        <w:t xml:space="preserve"> as well</w:t>
      </w:r>
      <w:r w:rsidRPr="00F87000">
        <w:t>,</w:t>
      </w:r>
      <w:r w:rsidR="00120205" w:rsidRPr="00F87000">
        <w:t xml:space="preserve"> and that it </w:t>
      </w:r>
      <w:r w:rsidRPr="00F87000">
        <w:t xml:space="preserve">was up to the </w:t>
      </w:r>
      <w:r w:rsidR="00120205" w:rsidRPr="00F87000">
        <w:t xml:space="preserve">governing bodies of those Conventions to make a decision </w:t>
      </w:r>
      <w:r w:rsidRPr="00F87000">
        <w:t>concerning those contributions</w:t>
      </w:r>
      <w:r w:rsidR="00120205" w:rsidRPr="00F87000">
        <w:t xml:space="preserve">. Therefore, the reduction from 10% to 7% is not a </w:t>
      </w:r>
      <w:r w:rsidRPr="00F87000">
        <w:t xml:space="preserve">decision </w:t>
      </w:r>
      <w:r w:rsidR="00120205" w:rsidRPr="00F87000">
        <w:t>for the Committee to make because it ha</w:t>
      </w:r>
      <w:r w:rsidR="004B7F4C" w:rsidRPr="00F87000">
        <w:t>d</w:t>
      </w:r>
      <w:r w:rsidR="00120205" w:rsidRPr="00F87000">
        <w:t xml:space="preserve"> been made by the Executive Board for </w:t>
      </w:r>
      <w:r w:rsidRPr="00F87000">
        <w:t xml:space="preserve">UNESCO as a </w:t>
      </w:r>
      <w:r w:rsidR="00120205" w:rsidRPr="00F87000">
        <w:t xml:space="preserve">whole. However, it </w:t>
      </w:r>
      <w:r w:rsidRPr="00F87000">
        <w:t xml:space="preserve">granted </w:t>
      </w:r>
      <w:r w:rsidR="004B7F4C" w:rsidRPr="00F87000">
        <w:t xml:space="preserve">the Committee </w:t>
      </w:r>
      <w:r w:rsidR="00120205" w:rsidRPr="00F87000">
        <w:t>flexibility to decide on the assessed contributions</w:t>
      </w:r>
      <w:r w:rsidRPr="00F87000">
        <w:t xml:space="preserve">, i.e. </w:t>
      </w:r>
      <w:r w:rsidR="00120205" w:rsidRPr="00F87000">
        <w:t xml:space="preserve">whether to </w:t>
      </w:r>
      <w:r w:rsidRPr="00F87000">
        <w:t xml:space="preserve">apply </w:t>
      </w:r>
      <w:r w:rsidR="00120205" w:rsidRPr="00F87000">
        <w:t>7% or 0%.</w:t>
      </w:r>
    </w:p>
    <w:p w14:paraId="24169A58" w14:textId="40564837" w:rsidR="008E4327" w:rsidRPr="00F87000" w:rsidRDefault="008E4327" w:rsidP="008E4327">
      <w:pPr>
        <w:pStyle w:val="Orateurengris"/>
        <w:spacing w:before="120"/>
        <w:ind w:left="709" w:hanging="709"/>
      </w:pPr>
      <w:r w:rsidRPr="00F87000">
        <w:t>The</w:t>
      </w:r>
      <w:r w:rsidRPr="00F87000">
        <w:rPr>
          <w:b/>
        </w:rPr>
        <w:t xml:space="preserve"> </w:t>
      </w:r>
      <w:r w:rsidR="00120205" w:rsidRPr="00F87000">
        <w:rPr>
          <w:b/>
        </w:rPr>
        <w:t>Chairperson</w:t>
      </w:r>
      <w:r w:rsidRPr="00F87000">
        <w:t xml:space="preserve"> thanked the Secretary for the </w:t>
      </w:r>
      <w:r w:rsidR="00120205" w:rsidRPr="00F87000">
        <w:t>explanation.</w:t>
      </w:r>
    </w:p>
    <w:p w14:paraId="5A921571" w14:textId="77777777" w:rsidR="008E4327" w:rsidRPr="00F87000" w:rsidRDefault="008E4327" w:rsidP="008E4327">
      <w:pPr>
        <w:pStyle w:val="Orateurengris"/>
        <w:spacing w:before="120"/>
        <w:ind w:left="709" w:hanging="709"/>
      </w:pPr>
      <w:r w:rsidRPr="00F87000">
        <w:lastRenderedPageBreak/>
        <w:t>The</w:t>
      </w:r>
      <w:r w:rsidRPr="00F87000">
        <w:rPr>
          <w:b/>
        </w:rPr>
        <w:t xml:space="preserve"> delegation of </w:t>
      </w:r>
      <w:r w:rsidR="00120205" w:rsidRPr="00F87000">
        <w:rPr>
          <w:b/>
        </w:rPr>
        <w:t>Armenia</w:t>
      </w:r>
      <w:r w:rsidRPr="00F87000">
        <w:t xml:space="preserve"> favoured Option A and suggested deleting Option B, as suggested by Austria</w:t>
      </w:r>
      <w:r w:rsidR="00120205" w:rsidRPr="00F87000">
        <w:t>.</w:t>
      </w:r>
    </w:p>
    <w:p w14:paraId="14296D74" w14:textId="491D2A34" w:rsidR="008E4327" w:rsidRPr="00F87000" w:rsidRDefault="008E4327" w:rsidP="008E4327">
      <w:pPr>
        <w:pStyle w:val="Orateurengris"/>
        <w:spacing w:before="120"/>
        <w:ind w:left="709" w:hanging="709"/>
      </w:pPr>
      <w:r w:rsidRPr="00F87000">
        <w:t>The</w:t>
      </w:r>
      <w:r w:rsidRPr="00F87000">
        <w:rPr>
          <w:b/>
        </w:rPr>
        <w:t xml:space="preserve"> </w:t>
      </w:r>
      <w:r w:rsidR="00120205" w:rsidRPr="00F87000">
        <w:rPr>
          <w:b/>
        </w:rPr>
        <w:t>Chairperson</w:t>
      </w:r>
      <w:r w:rsidRPr="00F87000">
        <w:t xml:space="preserve"> noted </w:t>
      </w:r>
      <w:r w:rsidR="00120205" w:rsidRPr="00F87000">
        <w:t xml:space="preserve">a consensus </w:t>
      </w:r>
      <w:r w:rsidRPr="00F87000">
        <w:t xml:space="preserve">towards </w:t>
      </w:r>
      <w:r w:rsidR="00120205" w:rsidRPr="00F87000">
        <w:t>Option A.</w:t>
      </w:r>
    </w:p>
    <w:p w14:paraId="4D624A29" w14:textId="7EE8E24E" w:rsidR="008E4327" w:rsidRPr="00F87000" w:rsidRDefault="008E4327" w:rsidP="008E4327">
      <w:pPr>
        <w:pStyle w:val="Orateurengris"/>
        <w:spacing w:before="120"/>
        <w:ind w:left="709" w:hanging="709"/>
      </w:pPr>
      <w:r w:rsidRPr="00F87000">
        <w:t>The</w:t>
      </w:r>
      <w:r w:rsidRPr="00F87000">
        <w:rPr>
          <w:b/>
        </w:rPr>
        <w:t xml:space="preserve"> Secretary </w:t>
      </w:r>
      <w:r w:rsidRPr="00F87000">
        <w:t>proposed to</w:t>
      </w:r>
      <w:r w:rsidRPr="00F87000">
        <w:rPr>
          <w:b/>
        </w:rPr>
        <w:t xml:space="preserve"> </w:t>
      </w:r>
      <w:r w:rsidRPr="00F87000">
        <w:t xml:space="preserve">specify that the rate referred to a </w:t>
      </w:r>
      <w:r w:rsidR="00120205" w:rsidRPr="00F87000">
        <w:t xml:space="preserve">Management Cost Rate. </w:t>
      </w:r>
      <w:r w:rsidRPr="00F87000">
        <w:t>Thus, the text should read, ‘</w:t>
      </w:r>
      <w:r w:rsidR="00120205" w:rsidRPr="00F87000">
        <w:t>apply a Management Cost Rate of 7% for all other contributions</w:t>
      </w:r>
      <w:r w:rsidRPr="00F87000">
        <w:t>’</w:t>
      </w:r>
      <w:r w:rsidR="002E6EBD" w:rsidRPr="00F87000">
        <w:t>, which was duly amended.</w:t>
      </w:r>
    </w:p>
    <w:p w14:paraId="16EA66C2" w14:textId="473ECD3C" w:rsidR="002E6EBD" w:rsidRPr="00F87000" w:rsidRDefault="008E4327" w:rsidP="002E6EBD">
      <w:pPr>
        <w:pStyle w:val="Orateurengris"/>
        <w:spacing w:before="120"/>
        <w:ind w:left="709" w:hanging="709"/>
      </w:pPr>
      <w:r w:rsidRPr="00F87000">
        <w:t>The</w:t>
      </w:r>
      <w:r w:rsidRPr="00F87000">
        <w:rPr>
          <w:b/>
        </w:rPr>
        <w:t xml:space="preserve"> delegation of </w:t>
      </w:r>
      <w:r w:rsidR="00120205" w:rsidRPr="00F87000">
        <w:rPr>
          <w:b/>
        </w:rPr>
        <w:t>Zambia</w:t>
      </w:r>
      <w:r w:rsidR="002E6EBD" w:rsidRPr="00F87000">
        <w:t xml:space="preserve"> expressed </w:t>
      </w:r>
      <w:r w:rsidR="00120205" w:rsidRPr="00F87000">
        <w:t xml:space="preserve">concern that </w:t>
      </w:r>
      <w:r w:rsidR="002E6EBD" w:rsidRPr="00F87000">
        <w:t xml:space="preserve">the </w:t>
      </w:r>
      <w:r w:rsidR="00120205" w:rsidRPr="00F87000">
        <w:t xml:space="preserve">Executive Board </w:t>
      </w:r>
      <w:r w:rsidR="002E6EBD" w:rsidRPr="00F87000">
        <w:t xml:space="preserve">had </w:t>
      </w:r>
      <w:r w:rsidR="00120205" w:rsidRPr="00F87000">
        <w:t>decided to reduce the rate from 10% to 7%</w:t>
      </w:r>
      <w:r w:rsidR="002E6EBD" w:rsidRPr="00F87000">
        <w:t xml:space="preserve"> thereby </w:t>
      </w:r>
      <w:r w:rsidR="00120205" w:rsidRPr="00F87000">
        <w:t xml:space="preserve">reducing the </w:t>
      </w:r>
      <w:r w:rsidR="002E6EBD" w:rsidRPr="00F87000">
        <w:t xml:space="preserve">funds available </w:t>
      </w:r>
      <w:r w:rsidR="00120205" w:rsidRPr="00F87000">
        <w:t xml:space="preserve">to the Secretariat. </w:t>
      </w:r>
      <w:r w:rsidR="002E6EBD" w:rsidRPr="00F87000">
        <w:t xml:space="preserve">At </w:t>
      </w:r>
      <w:r w:rsidR="00120205" w:rsidRPr="00F87000">
        <w:t xml:space="preserve">the </w:t>
      </w:r>
      <w:r w:rsidR="002E6EBD" w:rsidRPr="00F87000">
        <w:t xml:space="preserve">same time, </w:t>
      </w:r>
      <w:r w:rsidR="004B7F4C" w:rsidRPr="00F87000">
        <w:t xml:space="preserve">it </w:t>
      </w:r>
      <w:r w:rsidR="002E6EBD" w:rsidRPr="00F87000">
        <w:t xml:space="preserve">was </w:t>
      </w:r>
      <w:r w:rsidR="00120205" w:rsidRPr="00F87000">
        <w:t xml:space="preserve">concerned </w:t>
      </w:r>
      <w:r w:rsidR="004B7F4C" w:rsidRPr="00F87000">
        <w:t xml:space="preserve">about </w:t>
      </w:r>
      <w:r w:rsidR="002E6EBD" w:rsidRPr="00F87000">
        <w:t xml:space="preserve">the funds </w:t>
      </w:r>
      <w:r w:rsidR="00120205" w:rsidRPr="00F87000">
        <w:t>need</w:t>
      </w:r>
      <w:r w:rsidR="002E6EBD" w:rsidRPr="00F87000">
        <w:t>ed</w:t>
      </w:r>
      <w:r w:rsidR="00120205" w:rsidRPr="00F87000">
        <w:t xml:space="preserve"> to support the human resource</w:t>
      </w:r>
      <w:r w:rsidR="002E6EBD" w:rsidRPr="00F87000">
        <w:t>s</w:t>
      </w:r>
      <w:r w:rsidR="00120205" w:rsidRPr="00F87000">
        <w:t xml:space="preserve"> </w:t>
      </w:r>
      <w:r w:rsidR="002E6EBD" w:rsidRPr="00F87000">
        <w:t xml:space="preserve">of the </w:t>
      </w:r>
      <w:r w:rsidR="00120205" w:rsidRPr="00F87000">
        <w:t xml:space="preserve">Secretariat. </w:t>
      </w:r>
      <w:r w:rsidR="002E6EBD" w:rsidRPr="00F87000">
        <w:t xml:space="preserve">Option A therefore appeared to reduce </w:t>
      </w:r>
      <w:r w:rsidR="00120205" w:rsidRPr="00F87000">
        <w:t xml:space="preserve">the amount of money </w:t>
      </w:r>
      <w:r w:rsidR="002E6EBD" w:rsidRPr="00F87000">
        <w:t xml:space="preserve">available to </w:t>
      </w:r>
      <w:r w:rsidR="00120205" w:rsidRPr="00F87000">
        <w:t>the Secretariat for its operations</w:t>
      </w:r>
      <w:r w:rsidR="002E6EBD" w:rsidRPr="00F87000">
        <w:t xml:space="preserve"> </w:t>
      </w:r>
      <w:r w:rsidR="004B7F4C" w:rsidRPr="00F87000">
        <w:t xml:space="preserve">from a </w:t>
      </w:r>
      <w:r w:rsidR="002E6EBD" w:rsidRPr="00F87000">
        <w:t xml:space="preserve">rate </w:t>
      </w:r>
      <w:r w:rsidR="004B7F4C" w:rsidRPr="00F87000">
        <w:t xml:space="preserve">of </w:t>
      </w:r>
      <w:r w:rsidR="00120205" w:rsidRPr="00F87000">
        <w:t xml:space="preserve">10% to 7%. </w:t>
      </w:r>
      <w:r w:rsidR="002E6EBD" w:rsidRPr="00F87000">
        <w:t xml:space="preserve">It therefore suggested </w:t>
      </w:r>
      <w:r w:rsidR="004B7F4C" w:rsidRPr="00F87000">
        <w:t xml:space="preserve">to examine </w:t>
      </w:r>
      <w:r w:rsidR="00120205" w:rsidRPr="00F87000">
        <w:t xml:space="preserve">Option B </w:t>
      </w:r>
      <w:r w:rsidR="002E6EBD" w:rsidRPr="00F87000">
        <w:t xml:space="preserve">so as </w:t>
      </w:r>
      <w:r w:rsidR="00120205" w:rsidRPr="00F87000">
        <w:t xml:space="preserve">to </w:t>
      </w:r>
      <w:r w:rsidR="002E6EBD" w:rsidRPr="00F87000">
        <w:t xml:space="preserve">better </w:t>
      </w:r>
      <w:r w:rsidR="00120205" w:rsidRPr="00F87000">
        <w:t>understand the implications for the operations of the Secretariat.</w:t>
      </w:r>
    </w:p>
    <w:p w14:paraId="4F00A761" w14:textId="4F545D39" w:rsidR="002E6EBD" w:rsidRPr="00F87000" w:rsidRDefault="002E6EBD" w:rsidP="002E6EBD">
      <w:pPr>
        <w:pStyle w:val="Orateurengris"/>
        <w:spacing w:before="120"/>
        <w:ind w:left="709" w:hanging="709"/>
      </w:pPr>
      <w:r w:rsidRPr="00F87000">
        <w:t>The</w:t>
      </w:r>
      <w:r w:rsidRPr="00F87000">
        <w:rPr>
          <w:b/>
        </w:rPr>
        <w:t xml:space="preserve"> Secretary </w:t>
      </w:r>
      <w:r w:rsidRPr="00F87000">
        <w:t xml:space="preserve">understood the </w:t>
      </w:r>
      <w:r w:rsidR="00120205" w:rsidRPr="00F87000">
        <w:t>concerns</w:t>
      </w:r>
      <w:r w:rsidRPr="00F87000">
        <w:t xml:space="preserve"> expressed by Zambia. H</w:t>
      </w:r>
      <w:r w:rsidR="00120205" w:rsidRPr="00F87000">
        <w:t xml:space="preserve">owever, while it </w:t>
      </w:r>
      <w:r w:rsidRPr="00F87000">
        <w:t xml:space="preserve">may indeed </w:t>
      </w:r>
      <w:r w:rsidR="00120205" w:rsidRPr="00F87000">
        <w:t xml:space="preserve">look like it </w:t>
      </w:r>
      <w:r w:rsidRPr="00F87000">
        <w:t xml:space="preserve">was </w:t>
      </w:r>
      <w:r w:rsidR="00120205" w:rsidRPr="00F87000">
        <w:t>reducing the rate</w:t>
      </w:r>
      <w:r w:rsidRPr="00F87000">
        <w:t>,</w:t>
      </w:r>
      <w:r w:rsidR="00120205" w:rsidRPr="00F87000">
        <w:t xml:space="preserve"> </w:t>
      </w:r>
      <w:r w:rsidRPr="00F87000">
        <w:t xml:space="preserve">it </w:t>
      </w:r>
      <w:r w:rsidR="00120205" w:rsidRPr="00F87000">
        <w:t xml:space="preserve">is intended to improve the ability of the Secretariat to raise </w:t>
      </w:r>
      <w:r w:rsidRPr="00F87000">
        <w:t xml:space="preserve">further </w:t>
      </w:r>
      <w:r w:rsidR="00120205" w:rsidRPr="00F87000">
        <w:t>supplementary contributions and to be more competitive with</w:t>
      </w:r>
      <w:r w:rsidRPr="00F87000">
        <w:t xml:space="preserve"> other</w:t>
      </w:r>
      <w:r w:rsidR="00120205" w:rsidRPr="00F87000">
        <w:t xml:space="preserve"> agencies</w:t>
      </w:r>
      <w:r w:rsidRPr="00F87000">
        <w:t xml:space="preserve">, </w:t>
      </w:r>
      <w:r w:rsidR="00120205" w:rsidRPr="00F87000">
        <w:t>funds and programmes</w:t>
      </w:r>
      <w:r w:rsidRPr="00F87000">
        <w:t xml:space="preserve">, as well as to introduce </w:t>
      </w:r>
      <w:r w:rsidR="00120205" w:rsidRPr="00F87000">
        <w:t xml:space="preserve">one harmonized rate. Option B </w:t>
      </w:r>
      <w:r w:rsidRPr="00F87000">
        <w:t xml:space="preserve">did not retain </w:t>
      </w:r>
      <w:r w:rsidR="00120205" w:rsidRPr="00F87000">
        <w:t xml:space="preserve">10%; the 10% </w:t>
      </w:r>
      <w:r w:rsidRPr="00F87000">
        <w:t xml:space="preserve">would be </w:t>
      </w:r>
      <w:r w:rsidR="001B7099" w:rsidRPr="00F87000">
        <w:t xml:space="preserve">directed towards a </w:t>
      </w:r>
      <w:r w:rsidR="00120205" w:rsidRPr="00F87000">
        <w:t xml:space="preserve">special account of UNESCO. </w:t>
      </w:r>
      <w:r w:rsidR="001B7099" w:rsidRPr="00F87000">
        <w:t xml:space="preserve">The Secretariat hoped </w:t>
      </w:r>
      <w:r w:rsidR="00120205" w:rsidRPr="00F87000">
        <w:t xml:space="preserve">that by reducing </w:t>
      </w:r>
      <w:r w:rsidR="001B7099" w:rsidRPr="00F87000">
        <w:t xml:space="preserve">the rate </w:t>
      </w:r>
      <w:r w:rsidR="00120205" w:rsidRPr="00F87000">
        <w:t xml:space="preserve">from 10% to 7% it </w:t>
      </w:r>
      <w:r w:rsidR="001B7099" w:rsidRPr="00F87000">
        <w:t xml:space="preserve">would </w:t>
      </w:r>
      <w:r w:rsidR="00120205" w:rsidRPr="00F87000">
        <w:t xml:space="preserve">allow </w:t>
      </w:r>
      <w:r w:rsidR="001B7099" w:rsidRPr="00F87000">
        <w:t xml:space="preserve">it </w:t>
      </w:r>
      <w:r w:rsidR="00120205" w:rsidRPr="00F87000">
        <w:t>to raise more money</w:t>
      </w:r>
      <w:r w:rsidR="001B7099" w:rsidRPr="00F87000">
        <w:t>,</w:t>
      </w:r>
      <w:r w:rsidR="00120205" w:rsidRPr="00F87000">
        <w:t xml:space="preserve"> and therefore the overall </w:t>
      </w:r>
      <w:r w:rsidR="001B7099" w:rsidRPr="00F87000">
        <w:t xml:space="preserve">funds </w:t>
      </w:r>
      <w:r w:rsidR="00120205" w:rsidRPr="00F87000">
        <w:t xml:space="preserve">for the management cost of the Secretariat </w:t>
      </w:r>
      <w:r w:rsidR="001B7099" w:rsidRPr="00F87000">
        <w:t xml:space="preserve">should </w:t>
      </w:r>
      <w:r w:rsidR="00120205" w:rsidRPr="00F87000">
        <w:t>still increase to make it more competitive.</w:t>
      </w:r>
    </w:p>
    <w:p w14:paraId="517C497E" w14:textId="72893928" w:rsidR="002E6EBD" w:rsidRPr="00F87000" w:rsidRDefault="002E6EBD" w:rsidP="002E6EBD">
      <w:pPr>
        <w:pStyle w:val="Orateurengris"/>
        <w:spacing w:before="120"/>
        <w:ind w:left="709" w:hanging="709"/>
      </w:pPr>
      <w:r w:rsidRPr="00F87000">
        <w:t>The</w:t>
      </w:r>
      <w:r w:rsidRPr="00F87000">
        <w:rPr>
          <w:b/>
        </w:rPr>
        <w:t xml:space="preserve"> </w:t>
      </w:r>
      <w:r w:rsidR="00120205" w:rsidRPr="00F87000">
        <w:rPr>
          <w:b/>
        </w:rPr>
        <w:t>Chairperson</w:t>
      </w:r>
      <w:r w:rsidR="00120205" w:rsidRPr="00F87000">
        <w:rPr>
          <w:bCs/>
        </w:rPr>
        <w:t xml:space="preserve"> </w:t>
      </w:r>
      <w:r w:rsidR="001B7099" w:rsidRPr="00F87000">
        <w:rPr>
          <w:bCs/>
        </w:rPr>
        <w:t xml:space="preserve">then turned </w:t>
      </w:r>
      <w:r w:rsidR="00120205" w:rsidRPr="00F87000">
        <w:rPr>
          <w:bCs/>
        </w:rPr>
        <w:t xml:space="preserve">back to </w:t>
      </w:r>
      <w:r w:rsidR="004B7F4C" w:rsidRPr="00F87000">
        <w:rPr>
          <w:bCs/>
        </w:rPr>
        <w:t xml:space="preserve">paragraph 9 </w:t>
      </w:r>
      <w:r w:rsidR="00120205" w:rsidRPr="00F87000">
        <w:rPr>
          <w:bCs/>
        </w:rPr>
        <w:t>as amended</w:t>
      </w:r>
      <w:r w:rsidR="001B7099" w:rsidRPr="00F87000">
        <w:rPr>
          <w:bCs/>
        </w:rPr>
        <w:t>, which read, ‘R</w:t>
      </w:r>
      <w:r w:rsidR="00120205" w:rsidRPr="00F87000">
        <w:rPr>
          <w:bCs/>
        </w:rPr>
        <w:t>ecommends that the General Assembly</w:t>
      </w:r>
      <w:r w:rsidR="00120205" w:rsidRPr="00F87000">
        <w:rPr>
          <w:rFonts w:eastAsia="SimSun"/>
        </w:rPr>
        <w:t xml:space="preserve"> endorse the continued application of a Management Cost rate of 0% for all assessed contributions to the special account of the Intangible Cultural Heritage Fund and apply a Management Cost Rate of 7% for all other contributions</w:t>
      </w:r>
      <w:r w:rsidR="00087F15" w:rsidRPr="00F87000">
        <w:rPr>
          <w:rFonts w:eastAsia="SimSun"/>
        </w:rPr>
        <w:t>’</w:t>
      </w:r>
      <w:r w:rsidR="00120205" w:rsidRPr="00F87000">
        <w:rPr>
          <w:rFonts w:eastAsia="SimSun"/>
        </w:rPr>
        <w:t>.</w:t>
      </w:r>
    </w:p>
    <w:p w14:paraId="3B190AF2" w14:textId="1562B17D" w:rsidR="00087F15" w:rsidRPr="00F87000" w:rsidRDefault="002E6EBD" w:rsidP="00087F15">
      <w:pPr>
        <w:pStyle w:val="Orateurengris"/>
        <w:spacing w:before="120"/>
        <w:ind w:left="709" w:hanging="709"/>
      </w:pPr>
      <w:r w:rsidRPr="00F87000">
        <w:t xml:space="preserve">The </w:t>
      </w:r>
      <w:r w:rsidRPr="00F87000">
        <w:rPr>
          <w:b/>
        </w:rPr>
        <w:t>delegation of</w:t>
      </w:r>
      <w:r w:rsidRPr="00F87000">
        <w:t xml:space="preserve"> </w:t>
      </w:r>
      <w:r w:rsidR="00120205" w:rsidRPr="00F87000">
        <w:rPr>
          <w:b/>
          <w:bCs/>
        </w:rPr>
        <w:t>Austria</w:t>
      </w:r>
      <w:r w:rsidR="00087F15" w:rsidRPr="00F87000">
        <w:t xml:space="preserve"> remarked that since there was agreement on Option A, then the mention of ‘Option A’ should also be deleted.</w:t>
      </w:r>
    </w:p>
    <w:p w14:paraId="12AA7130" w14:textId="3B14B18E" w:rsidR="004B7F4C" w:rsidRPr="001A0D6E" w:rsidRDefault="00087F15" w:rsidP="00324287">
      <w:pPr>
        <w:pStyle w:val="Orateurengris"/>
        <w:spacing w:after="0"/>
        <w:ind w:left="709" w:hanging="709"/>
        <w:rPr>
          <w:color w:val="000000" w:themeColor="text1"/>
        </w:rPr>
      </w:pPr>
      <w:r w:rsidRPr="00F87000">
        <w:rPr>
          <w:bCs/>
        </w:rPr>
        <w:t>The</w:t>
      </w:r>
      <w:r w:rsidRPr="00F87000">
        <w:rPr>
          <w:b/>
          <w:bCs/>
        </w:rPr>
        <w:t xml:space="preserve"> </w:t>
      </w:r>
      <w:r w:rsidR="00120205" w:rsidRPr="00F87000">
        <w:rPr>
          <w:b/>
          <w:bCs/>
        </w:rPr>
        <w:t>Chairperson</w:t>
      </w:r>
      <w:r w:rsidRPr="00F87000">
        <w:t xml:space="preserve"> agreed that Option A could be deleted as </w:t>
      </w:r>
      <w:r w:rsidR="00120205" w:rsidRPr="00F87000">
        <w:t>Option B ha</w:t>
      </w:r>
      <w:r w:rsidRPr="00F87000">
        <w:t>d</w:t>
      </w:r>
      <w:r w:rsidR="00120205" w:rsidRPr="00F87000">
        <w:t xml:space="preserve"> </w:t>
      </w:r>
      <w:r w:rsidRPr="00F87000">
        <w:t xml:space="preserve">also </w:t>
      </w:r>
      <w:r w:rsidR="00120205" w:rsidRPr="00F87000">
        <w:t>been deleted</w:t>
      </w:r>
      <w:r w:rsidRPr="00F87000">
        <w:t>.</w:t>
      </w:r>
      <w:r w:rsidR="00120205" w:rsidRPr="00F87000">
        <w:t xml:space="preserve"> Paragraph 9</w:t>
      </w:r>
      <w:r w:rsidRPr="00F87000">
        <w:t xml:space="preserve"> was thus duly adopted as amended. </w:t>
      </w:r>
      <w:r w:rsidR="00120205" w:rsidRPr="00F87000">
        <w:t>Paragraph 10</w:t>
      </w:r>
      <w:r w:rsidRPr="00F87000">
        <w:t xml:space="preserve"> was also adopted. Turning to </w:t>
      </w:r>
      <w:r w:rsidR="00967C90" w:rsidRPr="00F87000">
        <w:rPr>
          <w:color w:val="000000" w:themeColor="text1"/>
        </w:rPr>
        <w:t>the draft decision</w:t>
      </w:r>
      <w:r w:rsidRPr="00F87000">
        <w:rPr>
          <w:color w:val="000000" w:themeColor="text1"/>
        </w:rPr>
        <w:t xml:space="preserve"> as a whole, the </w:t>
      </w:r>
      <w:r w:rsidR="00967C90" w:rsidRPr="00324287">
        <w:rPr>
          <w:rFonts w:asciiTheme="minorBidi" w:hAnsiTheme="minorBidi" w:cstheme="minorBidi"/>
          <w:b/>
          <w:color w:val="000000" w:themeColor="text1"/>
        </w:rPr>
        <w:t xml:space="preserve">Chairperson declared </w:t>
      </w:r>
      <w:hyperlink r:id="rId51" w:history="1">
        <w:r w:rsidR="00967C90" w:rsidRPr="00596F9E">
          <w:rPr>
            <w:rStyle w:val="Hyperlink"/>
            <w:rFonts w:asciiTheme="minorBidi" w:hAnsiTheme="minorBidi" w:cstheme="minorBidi"/>
            <w:b/>
          </w:rPr>
          <w:t>Decision 14.COM 6</w:t>
        </w:r>
      </w:hyperlink>
      <w:r w:rsidR="00967C90" w:rsidRPr="00324287">
        <w:rPr>
          <w:rFonts w:asciiTheme="minorBidi" w:hAnsiTheme="minorBidi" w:cstheme="minorBidi"/>
          <w:b/>
          <w:color w:val="000000" w:themeColor="text1"/>
        </w:rPr>
        <w:t xml:space="preserve"> adopted</w:t>
      </w:r>
      <w:r w:rsidR="00967C90" w:rsidRPr="00F87000">
        <w:rPr>
          <w:rFonts w:ascii="Helvetica" w:hAnsi="Helvetica" w:cs="Helvetica"/>
          <w:color w:val="000000" w:themeColor="text1"/>
        </w:rPr>
        <w:t>.</w:t>
      </w:r>
    </w:p>
    <w:p w14:paraId="26D713E8" w14:textId="77777777" w:rsidR="00F34E80" w:rsidRPr="00324287" w:rsidRDefault="00F34E80"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7 OF THE AGENDA</w:t>
      </w:r>
    </w:p>
    <w:p w14:paraId="33F9D33B" w14:textId="7E2CC250" w:rsidR="004B7F4C" w:rsidRPr="00F87000" w:rsidRDefault="00F34E80" w:rsidP="00324287">
      <w:pPr>
        <w:pStyle w:val="Orateurengris"/>
        <w:numPr>
          <w:ilvl w:val="0"/>
          <w:numId w:val="0"/>
        </w:numPr>
        <w:jc w:val="left"/>
        <w:outlineLvl w:val="1"/>
        <w:rPr>
          <w:b/>
          <w:color w:val="000000" w:themeColor="text1"/>
        </w:rPr>
      </w:pPr>
      <w:r w:rsidRPr="00F87000">
        <w:rPr>
          <w:b/>
          <w:color w:val="000000" w:themeColor="text1"/>
        </w:rPr>
        <w:t xml:space="preserve">DRAFT PLAN </w:t>
      </w:r>
      <w:r w:rsidR="002333EF" w:rsidRPr="00F87000">
        <w:rPr>
          <w:b/>
          <w:color w:val="000000" w:themeColor="text1"/>
        </w:rPr>
        <w:t>F</w:t>
      </w:r>
      <w:r w:rsidRPr="00F87000">
        <w:rPr>
          <w:b/>
          <w:color w:val="000000" w:themeColor="text1"/>
        </w:rPr>
        <w:t xml:space="preserve">OR THE USE </w:t>
      </w:r>
      <w:r w:rsidR="00F76E89" w:rsidRPr="00F87000">
        <w:rPr>
          <w:b/>
          <w:color w:val="000000" w:themeColor="text1"/>
        </w:rPr>
        <w:t>O</w:t>
      </w:r>
      <w:r w:rsidRPr="00F87000">
        <w:rPr>
          <w:b/>
          <w:color w:val="000000" w:themeColor="text1"/>
        </w:rPr>
        <w:t xml:space="preserve">F THE RESOURCES </w:t>
      </w:r>
      <w:r w:rsidR="00F76E89" w:rsidRPr="00F87000">
        <w:rPr>
          <w:b/>
          <w:color w:val="000000" w:themeColor="text1"/>
        </w:rPr>
        <w:t>O</w:t>
      </w:r>
      <w:r w:rsidRPr="00F87000">
        <w:rPr>
          <w:b/>
          <w:color w:val="000000" w:themeColor="text1"/>
        </w:rPr>
        <w:t>F THE INTANGIBLE CULTURAL HERITAGE FUND IN 2020–2021</w:t>
      </w:r>
    </w:p>
    <w:p w14:paraId="00DF31A3" w14:textId="680E7ABD" w:rsidR="00F76E89" w:rsidRPr="00D269B8" w:rsidRDefault="00F34E80" w:rsidP="004B7F4C">
      <w:pPr>
        <w:pStyle w:val="Orateurengris"/>
        <w:numPr>
          <w:ilvl w:val="0"/>
          <w:numId w:val="0"/>
        </w:numPr>
        <w:tabs>
          <w:tab w:val="clear" w:pos="709"/>
          <w:tab w:val="clear" w:pos="1418"/>
          <w:tab w:val="clear" w:pos="2126"/>
          <w:tab w:val="clear" w:pos="2835"/>
        </w:tabs>
        <w:spacing w:after="0"/>
        <w:ind w:left="709"/>
        <w:rPr>
          <w:bCs/>
          <w:i/>
          <w:lang w:val="pt-PT"/>
        </w:rPr>
      </w:pPr>
      <w:r w:rsidRPr="00D269B8">
        <w:rPr>
          <w:b/>
          <w:color w:val="000000" w:themeColor="text1"/>
          <w:lang w:val="pt-PT"/>
        </w:rPr>
        <w:t>Document</w:t>
      </w:r>
      <w:r w:rsidR="00F76E89" w:rsidRPr="00D269B8">
        <w:rPr>
          <w:b/>
          <w:color w:val="000000" w:themeColor="text1"/>
          <w:lang w:val="pt-PT"/>
        </w:rPr>
        <w:t>s</w:t>
      </w:r>
      <w:r w:rsidRPr="00D269B8">
        <w:rPr>
          <w:b/>
          <w:color w:val="000000" w:themeColor="text1"/>
          <w:lang w:val="pt-PT"/>
        </w:rPr>
        <w:t>:</w:t>
      </w:r>
      <w:r w:rsidRPr="00D269B8">
        <w:rPr>
          <w:b/>
          <w:color w:val="000000" w:themeColor="text1"/>
          <w:lang w:val="pt-PT"/>
        </w:rPr>
        <w:tab/>
      </w:r>
      <w:hyperlink r:id="rId52" w:history="1">
        <w:r w:rsidRPr="00D269B8">
          <w:rPr>
            <w:rStyle w:val="Hyperlink"/>
            <w:bCs/>
            <w:i/>
            <w:lang w:val="pt-PT"/>
          </w:rPr>
          <w:t>LHE/19/14.COM/7</w:t>
        </w:r>
        <w:r w:rsidR="00F76E89" w:rsidRPr="00D269B8">
          <w:rPr>
            <w:rStyle w:val="Hyperlink"/>
            <w:bCs/>
            <w:i/>
            <w:lang w:val="pt-PT"/>
          </w:rPr>
          <w:t xml:space="preserve"> Rev.2</w:t>
        </w:r>
      </w:hyperlink>
    </w:p>
    <w:p w14:paraId="0D7FEF6B" w14:textId="460B905A" w:rsidR="00F34E80" w:rsidRPr="00D269B8" w:rsidRDefault="007233AF" w:rsidP="004B7F4C">
      <w:pPr>
        <w:pStyle w:val="Orateurengris"/>
        <w:numPr>
          <w:ilvl w:val="0"/>
          <w:numId w:val="0"/>
        </w:numPr>
        <w:tabs>
          <w:tab w:val="clear" w:pos="709"/>
          <w:tab w:val="clear" w:pos="1418"/>
          <w:tab w:val="clear" w:pos="2126"/>
          <w:tab w:val="clear" w:pos="2835"/>
        </w:tabs>
        <w:spacing w:after="0"/>
        <w:ind w:left="2149" w:firstLine="11"/>
        <w:rPr>
          <w:bCs/>
          <w:i/>
          <w:lang w:val="pt-PT"/>
        </w:rPr>
      </w:pPr>
      <w:hyperlink r:id="rId53" w:history="1">
        <w:r w:rsidR="00F76E89" w:rsidRPr="00D269B8">
          <w:rPr>
            <w:rStyle w:val="Hyperlink"/>
            <w:bCs/>
            <w:i/>
            <w:lang w:val="pt-PT"/>
          </w:rPr>
          <w:t>LHE/19/14.COM/INF.7</w:t>
        </w:r>
      </w:hyperlink>
    </w:p>
    <w:p w14:paraId="5377B1C7" w14:textId="16276A3B" w:rsidR="004B7F4C" w:rsidRPr="00324287" w:rsidRDefault="00F34E80" w:rsidP="00324287">
      <w:pPr>
        <w:tabs>
          <w:tab w:val="left" w:pos="2126"/>
        </w:tabs>
        <w:spacing w:before="60" w:after="240"/>
        <w:ind w:firstLine="706"/>
        <w:rPr>
          <w:rFonts w:ascii="Arial" w:hAnsi="Arial" w:cs="Arial"/>
          <w:bCs/>
          <w:i/>
          <w:color w:val="000000" w:themeColor="text1"/>
          <w:sz w:val="22"/>
          <w:szCs w:val="22"/>
          <w:lang w:val="pt-PT"/>
        </w:rPr>
      </w:pPr>
      <w:r w:rsidRPr="00324287">
        <w:rPr>
          <w:rFonts w:ascii="Arial" w:hAnsi="Arial" w:cs="Arial"/>
          <w:b/>
          <w:snapToGrid w:val="0"/>
          <w:color w:val="000000" w:themeColor="text1"/>
          <w:sz w:val="22"/>
          <w:szCs w:val="22"/>
          <w:lang w:val="pt-PT"/>
        </w:rPr>
        <w:t>Decision:</w:t>
      </w:r>
      <w:r w:rsidRPr="00324287">
        <w:rPr>
          <w:rFonts w:ascii="Arial" w:hAnsi="Arial" w:cs="Arial"/>
          <w:bCs/>
          <w:color w:val="000000" w:themeColor="text1"/>
          <w:sz w:val="22"/>
          <w:szCs w:val="22"/>
          <w:lang w:val="pt-PT"/>
        </w:rPr>
        <w:tab/>
      </w:r>
      <w:hyperlink r:id="rId54" w:history="1">
        <w:r w:rsidRPr="00324287">
          <w:rPr>
            <w:rStyle w:val="Hyperlink"/>
            <w:rFonts w:ascii="Arial" w:hAnsi="Arial" w:cs="Arial"/>
            <w:bCs/>
            <w:i/>
            <w:sz w:val="22"/>
            <w:lang w:val="pt-PT"/>
          </w:rPr>
          <w:t>14.COM 7</w:t>
        </w:r>
      </w:hyperlink>
    </w:p>
    <w:p w14:paraId="162468D6" w14:textId="02B5B578" w:rsidR="00FD4F14" w:rsidRPr="00F87000" w:rsidRDefault="00A34A0B" w:rsidP="004B7F4C">
      <w:pPr>
        <w:pStyle w:val="Orateurengris"/>
        <w:spacing w:after="0"/>
        <w:ind w:left="709" w:hanging="709"/>
        <w:rPr>
          <w:bCs/>
          <w:color w:val="000000" w:themeColor="text1"/>
        </w:rPr>
      </w:pPr>
      <w:r w:rsidRPr="00F87000">
        <w:rPr>
          <w:color w:val="000000" w:themeColor="text1"/>
        </w:rPr>
        <w:t xml:space="preserve">The </w:t>
      </w:r>
      <w:r w:rsidR="001529B1" w:rsidRPr="00F87000">
        <w:rPr>
          <w:b/>
          <w:color w:val="000000" w:themeColor="text1"/>
        </w:rPr>
        <w:t>Chairperson</w:t>
      </w:r>
      <w:r w:rsidR="001529B1" w:rsidRPr="00F87000">
        <w:rPr>
          <w:color w:val="000000" w:themeColor="text1"/>
        </w:rPr>
        <w:t xml:space="preserve"> </w:t>
      </w:r>
      <w:r w:rsidR="002333EF" w:rsidRPr="00F87000">
        <w:t xml:space="preserve">then turned </w:t>
      </w:r>
      <w:r w:rsidR="001529B1" w:rsidRPr="00F87000">
        <w:t xml:space="preserve">to the examination of </w:t>
      </w:r>
      <w:r w:rsidR="002333EF" w:rsidRPr="00F87000">
        <w:t xml:space="preserve">agenda </w:t>
      </w:r>
      <w:r w:rsidR="001529B1" w:rsidRPr="00F87000">
        <w:t>item 7 on the Draft plan for the use of the resources of the Intangible Cultural Heritage Fund in 2020</w:t>
      </w:r>
      <w:r w:rsidR="002333EF" w:rsidRPr="00F87000">
        <w:t>–</w:t>
      </w:r>
      <w:r w:rsidR="001529B1" w:rsidRPr="00F87000">
        <w:t>2021.</w:t>
      </w:r>
      <w:r w:rsidR="001529B1" w:rsidRPr="00F87000">
        <w:rPr>
          <w:bCs/>
          <w:color w:val="000000" w:themeColor="text1"/>
        </w:rPr>
        <w:t xml:space="preserve"> </w:t>
      </w:r>
      <w:r w:rsidR="002333EF" w:rsidRPr="00F87000">
        <w:rPr>
          <w:bCs/>
          <w:color w:val="000000" w:themeColor="text1"/>
        </w:rPr>
        <w:t xml:space="preserve">It was recalled </w:t>
      </w:r>
      <w:r w:rsidR="002333EF" w:rsidRPr="00F87000">
        <w:t xml:space="preserve">that the </w:t>
      </w:r>
      <w:r w:rsidR="001529B1" w:rsidRPr="00F87000">
        <w:t>Committee</w:t>
      </w:r>
      <w:r w:rsidR="002333EF" w:rsidRPr="00F87000">
        <w:t xml:space="preserve">’s functions </w:t>
      </w:r>
      <w:r w:rsidR="001529B1" w:rsidRPr="00F87000">
        <w:t>are laid down in Article 7 of the Convention</w:t>
      </w:r>
      <w:r w:rsidR="002333EF" w:rsidRPr="00F87000">
        <w:t>, o</w:t>
      </w:r>
      <w:r w:rsidR="001529B1" w:rsidRPr="00F87000">
        <w:t xml:space="preserve">ne of </w:t>
      </w:r>
      <w:r w:rsidR="002333EF" w:rsidRPr="00F87000">
        <w:t xml:space="preserve">which was </w:t>
      </w:r>
      <w:r w:rsidR="001529B1" w:rsidRPr="00F87000">
        <w:t xml:space="preserve">to propose to the General Assembly of States Parties a draft plan for the use of the resources of the Fund. </w:t>
      </w:r>
      <w:r w:rsidR="002333EF" w:rsidRPr="00F87000">
        <w:t xml:space="preserve">As the present Committee was </w:t>
      </w:r>
      <w:r w:rsidR="001529B1" w:rsidRPr="00F87000">
        <w:t xml:space="preserve">meeting before the next General Assembly, </w:t>
      </w:r>
      <w:r w:rsidR="002333EF" w:rsidRPr="00F87000">
        <w:t xml:space="preserve">it was </w:t>
      </w:r>
      <w:r w:rsidR="00087F15" w:rsidRPr="00F87000">
        <w:t xml:space="preserve">being </w:t>
      </w:r>
      <w:r w:rsidR="002333EF" w:rsidRPr="00F87000">
        <w:t xml:space="preserve">asked </w:t>
      </w:r>
      <w:r w:rsidR="001529B1" w:rsidRPr="00F87000">
        <w:t>to examine the spending plan for the next two years</w:t>
      </w:r>
      <w:r w:rsidR="002333EF" w:rsidRPr="00F87000">
        <w:t>,</w:t>
      </w:r>
      <w:r w:rsidR="001529B1" w:rsidRPr="00F87000">
        <w:t xml:space="preserve"> as proposed by the Secretariat.</w:t>
      </w:r>
      <w:r w:rsidR="001529B1" w:rsidRPr="00F87000">
        <w:rPr>
          <w:bCs/>
          <w:color w:val="000000" w:themeColor="text1"/>
        </w:rPr>
        <w:t xml:space="preserve"> </w:t>
      </w:r>
      <w:r w:rsidR="001529B1" w:rsidRPr="00F87000">
        <w:t xml:space="preserve">This </w:t>
      </w:r>
      <w:r w:rsidR="002333EF" w:rsidRPr="00F87000">
        <w:t xml:space="preserve">was </w:t>
      </w:r>
      <w:r w:rsidR="001529B1" w:rsidRPr="00F87000">
        <w:t>important for the Committee and for the Convention as a whole as many of the achievements by the Committee and the Secretariat over the past two years ha</w:t>
      </w:r>
      <w:r w:rsidR="00087F15" w:rsidRPr="00F87000">
        <w:t>d</w:t>
      </w:r>
      <w:r w:rsidR="001529B1" w:rsidRPr="00F87000">
        <w:t xml:space="preserve"> been made possible thanks to the </w:t>
      </w:r>
      <w:r w:rsidR="002333EF" w:rsidRPr="00F87000">
        <w:t xml:space="preserve">ICH </w:t>
      </w:r>
      <w:r w:rsidR="001529B1" w:rsidRPr="00F87000">
        <w:t>Fund to which States Parties contribute year after year.</w:t>
      </w:r>
      <w:r w:rsidR="001529B1" w:rsidRPr="00F87000">
        <w:rPr>
          <w:bCs/>
          <w:color w:val="000000" w:themeColor="text1"/>
        </w:rPr>
        <w:t xml:space="preserve"> </w:t>
      </w:r>
      <w:r w:rsidR="002333EF" w:rsidRPr="00F87000">
        <w:rPr>
          <w:bCs/>
          <w:color w:val="000000" w:themeColor="text1"/>
        </w:rPr>
        <w:t xml:space="preserve">The Chairperson invited the Secretary </w:t>
      </w:r>
      <w:r w:rsidR="002333EF" w:rsidRPr="00F87000">
        <w:t xml:space="preserve">to </w:t>
      </w:r>
      <w:r w:rsidR="001529B1" w:rsidRPr="00F87000">
        <w:t>present this item.</w:t>
      </w:r>
    </w:p>
    <w:p w14:paraId="0DD698E0" w14:textId="3E933BAA" w:rsidR="00FD4F14" w:rsidRPr="00F87000" w:rsidRDefault="00FD4F14" w:rsidP="00D269B8">
      <w:pPr>
        <w:pStyle w:val="Orateurengris"/>
        <w:spacing w:before="120"/>
        <w:ind w:left="709" w:hanging="709"/>
        <w:rPr>
          <w:rFonts w:eastAsia="Malgun Gothic"/>
          <w:lang w:eastAsia="ko-KR"/>
        </w:rPr>
      </w:pPr>
      <w:r w:rsidRPr="00F87000">
        <w:rPr>
          <w:rFonts w:eastAsia="Malgun Gothic"/>
          <w:lang w:eastAsia="ko-KR"/>
        </w:rPr>
        <w:t xml:space="preserve">The </w:t>
      </w:r>
      <w:r w:rsidRPr="00F87000">
        <w:rPr>
          <w:rFonts w:eastAsia="Malgun Gothic"/>
          <w:b/>
          <w:lang w:eastAsia="ko-KR"/>
        </w:rPr>
        <w:t>Secretary</w:t>
      </w:r>
      <w:r w:rsidRPr="00F87000">
        <w:rPr>
          <w:rFonts w:eastAsia="Malgun Gothic"/>
          <w:lang w:eastAsia="ko-KR"/>
        </w:rPr>
        <w:t xml:space="preserve"> </w:t>
      </w:r>
      <w:r w:rsidR="00B902B3" w:rsidRPr="00F87000">
        <w:rPr>
          <w:rFonts w:eastAsia="Malgun Gothic"/>
          <w:lang w:eastAsia="ko-KR"/>
        </w:rPr>
        <w:t>introduced the t</w:t>
      </w:r>
      <w:r w:rsidRPr="00F87000">
        <w:rPr>
          <w:rFonts w:eastAsia="Malgun Gothic"/>
          <w:lang w:eastAsia="ko-KR"/>
        </w:rPr>
        <w:t xml:space="preserve">wo documents </w:t>
      </w:r>
      <w:r w:rsidR="00B902B3" w:rsidRPr="00F87000">
        <w:rPr>
          <w:rFonts w:eastAsia="Malgun Gothic"/>
          <w:lang w:eastAsia="ko-KR"/>
        </w:rPr>
        <w:t xml:space="preserve">under agenda </w:t>
      </w:r>
      <w:r w:rsidRPr="00F87000">
        <w:rPr>
          <w:rFonts w:eastAsia="Malgun Gothic"/>
          <w:lang w:eastAsia="ko-KR"/>
        </w:rPr>
        <w:t xml:space="preserve">item </w:t>
      </w:r>
      <w:r w:rsidR="00E62762" w:rsidRPr="00F87000">
        <w:rPr>
          <w:rFonts w:eastAsia="Malgun Gothic"/>
          <w:lang w:eastAsia="ko-KR"/>
        </w:rPr>
        <w:t xml:space="preserve">7. </w:t>
      </w:r>
      <w:r w:rsidR="00087F15" w:rsidRPr="00D269B8">
        <w:rPr>
          <w:rFonts w:eastAsia="Malgun Gothic"/>
          <w:lang w:eastAsia="ko-KR"/>
        </w:rPr>
        <w:t>I</w:t>
      </w:r>
      <w:r w:rsidR="00E62762" w:rsidRPr="00D269B8">
        <w:rPr>
          <w:rFonts w:eastAsia="Malgun Gothic"/>
          <w:lang w:eastAsia="ko-KR"/>
        </w:rPr>
        <w:t>nformation d</w:t>
      </w:r>
      <w:r w:rsidRPr="00D269B8">
        <w:rPr>
          <w:rFonts w:eastAsia="Malgun Gothic"/>
          <w:lang w:eastAsia="ko-KR"/>
        </w:rPr>
        <w:t xml:space="preserve">ocument </w:t>
      </w:r>
      <w:hyperlink r:id="rId55" w:history="1">
        <w:r w:rsidR="00D269B8" w:rsidRPr="00D269B8">
          <w:rPr>
            <w:rStyle w:val="Hyperlink"/>
            <w:rFonts w:eastAsia="Malgun Gothic"/>
            <w:lang w:eastAsia="ko-KR"/>
          </w:rPr>
          <w:t xml:space="preserve">14.COM </w:t>
        </w:r>
        <w:r w:rsidRPr="00D269B8">
          <w:rPr>
            <w:rStyle w:val="Hyperlink"/>
            <w:rFonts w:eastAsia="Malgun Gothic"/>
            <w:lang w:eastAsia="ko-KR"/>
          </w:rPr>
          <w:t>INF.7</w:t>
        </w:r>
      </w:hyperlink>
      <w:r w:rsidR="00087F15" w:rsidRPr="00F87000">
        <w:rPr>
          <w:rFonts w:eastAsia="Malgun Gothic"/>
          <w:lang w:eastAsia="ko-KR"/>
        </w:rPr>
        <w:t xml:space="preserve"> </w:t>
      </w:r>
      <w:r w:rsidRPr="00F87000">
        <w:rPr>
          <w:rFonts w:eastAsia="Malgun Gothic"/>
          <w:lang w:eastAsia="ko-KR"/>
        </w:rPr>
        <w:t xml:space="preserve">reports on the implementation of the Fund from 1 January 2018 until 30 June 2019 and contains </w:t>
      </w:r>
      <w:r w:rsidR="00E62762" w:rsidRPr="00F87000">
        <w:rPr>
          <w:rFonts w:eastAsia="Malgun Gothic"/>
          <w:lang w:eastAsia="ko-KR"/>
        </w:rPr>
        <w:t xml:space="preserve">an </w:t>
      </w:r>
      <w:r w:rsidRPr="00F87000">
        <w:rPr>
          <w:rFonts w:eastAsia="Malgun Gothic"/>
          <w:lang w:eastAsia="ko-KR"/>
        </w:rPr>
        <w:t xml:space="preserve">annex </w:t>
      </w:r>
      <w:r w:rsidR="00E62762" w:rsidRPr="00F87000">
        <w:rPr>
          <w:rFonts w:eastAsia="Malgun Gothic"/>
          <w:lang w:eastAsia="ko-KR"/>
        </w:rPr>
        <w:t xml:space="preserve">of </w:t>
      </w:r>
      <w:r w:rsidRPr="00F87000">
        <w:rPr>
          <w:rFonts w:eastAsia="Malgun Gothic"/>
          <w:lang w:eastAsia="ko-KR"/>
        </w:rPr>
        <w:t xml:space="preserve">the financial statement on the use of the Fund issued by the Bureau of Financial Management. For the sake of time and efficiency, </w:t>
      </w:r>
      <w:r w:rsidR="00E62762" w:rsidRPr="00F87000">
        <w:rPr>
          <w:rFonts w:eastAsia="Malgun Gothic"/>
          <w:lang w:eastAsia="ko-KR"/>
        </w:rPr>
        <w:t xml:space="preserve">the Secretary did not </w:t>
      </w:r>
      <w:r w:rsidRPr="00F87000">
        <w:rPr>
          <w:rFonts w:eastAsia="Malgun Gothic"/>
          <w:lang w:eastAsia="ko-KR"/>
        </w:rPr>
        <w:lastRenderedPageBreak/>
        <w:t xml:space="preserve">present the document </w:t>
      </w:r>
      <w:r w:rsidR="00E62762" w:rsidRPr="00F87000">
        <w:rPr>
          <w:rFonts w:eastAsia="Malgun Gothic"/>
          <w:lang w:eastAsia="ko-KR"/>
        </w:rPr>
        <w:t>in detail</w:t>
      </w:r>
      <w:r w:rsidR="00087F15" w:rsidRPr="00F87000">
        <w:rPr>
          <w:rFonts w:eastAsia="Malgun Gothic"/>
          <w:lang w:eastAsia="ko-KR"/>
        </w:rPr>
        <w:t>,</w:t>
      </w:r>
      <w:r w:rsidR="00E62762" w:rsidRPr="00F87000">
        <w:rPr>
          <w:rFonts w:eastAsia="Malgun Gothic"/>
          <w:lang w:eastAsia="ko-KR"/>
        </w:rPr>
        <w:t xml:space="preserve"> </w:t>
      </w:r>
      <w:r w:rsidRPr="00F87000">
        <w:rPr>
          <w:rFonts w:eastAsia="Malgun Gothic"/>
          <w:lang w:eastAsia="ko-KR"/>
        </w:rPr>
        <w:t xml:space="preserve">but </w:t>
      </w:r>
      <w:r w:rsidR="00E62762" w:rsidRPr="00F87000">
        <w:rPr>
          <w:rFonts w:eastAsia="Malgun Gothic"/>
          <w:lang w:eastAsia="ko-KR"/>
        </w:rPr>
        <w:t xml:space="preserve">was ready </w:t>
      </w:r>
      <w:r w:rsidRPr="00F87000">
        <w:rPr>
          <w:rFonts w:eastAsia="Malgun Gothic"/>
          <w:lang w:eastAsia="ko-KR"/>
        </w:rPr>
        <w:t>to answer any question</w:t>
      </w:r>
      <w:r w:rsidR="00E62762" w:rsidRPr="00F87000">
        <w:rPr>
          <w:rFonts w:eastAsia="Malgun Gothic"/>
          <w:lang w:eastAsia="ko-KR"/>
        </w:rPr>
        <w:t>s</w:t>
      </w:r>
      <w:r w:rsidRPr="00F87000">
        <w:rPr>
          <w:rFonts w:eastAsia="Malgun Gothic"/>
          <w:lang w:eastAsia="ko-KR"/>
        </w:rPr>
        <w:t xml:space="preserve"> on the document. </w:t>
      </w:r>
      <w:r w:rsidR="00E62762" w:rsidRPr="00F87000">
        <w:rPr>
          <w:rFonts w:eastAsia="Malgun Gothic"/>
          <w:lang w:eastAsia="ko-KR"/>
        </w:rPr>
        <w:t xml:space="preserve">The </w:t>
      </w:r>
      <w:r w:rsidR="00C436B3" w:rsidRPr="00F87000">
        <w:rPr>
          <w:rFonts w:eastAsia="Malgun Gothic"/>
          <w:lang w:eastAsia="ko-KR"/>
        </w:rPr>
        <w:t>other</w:t>
      </w:r>
      <w:r w:rsidR="00E62762" w:rsidRPr="00F87000">
        <w:rPr>
          <w:rFonts w:eastAsia="Malgun Gothic"/>
          <w:lang w:eastAsia="ko-KR"/>
        </w:rPr>
        <w:t xml:space="preserve"> working </w:t>
      </w:r>
      <w:r w:rsidR="00E62762" w:rsidRPr="00D269B8">
        <w:rPr>
          <w:rFonts w:eastAsia="Malgun Gothic"/>
          <w:lang w:eastAsia="ko-KR"/>
        </w:rPr>
        <w:t xml:space="preserve">document </w:t>
      </w:r>
      <w:hyperlink r:id="rId56" w:history="1">
        <w:r w:rsidR="00D269B8" w:rsidRPr="00D269B8">
          <w:rPr>
            <w:rStyle w:val="Hyperlink"/>
            <w:rFonts w:eastAsia="Malgun Gothic"/>
            <w:lang w:eastAsia="ko-KR"/>
          </w:rPr>
          <w:t xml:space="preserve">14.COM </w:t>
        </w:r>
        <w:r w:rsidRPr="00D269B8">
          <w:rPr>
            <w:rStyle w:val="Hyperlink"/>
            <w:rFonts w:eastAsia="Malgun Gothic"/>
            <w:lang w:eastAsia="ko-KR"/>
          </w:rPr>
          <w:t>7 Rev.2</w:t>
        </w:r>
      </w:hyperlink>
      <w:r w:rsidRPr="00F87000">
        <w:rPr>
          <w:rFonts w:eastAsia="Malgun Gothic"/>
          <w:lang w:eastAsia="ko-KR"/>
        </w:rPr>
        <w:t xml:space="preserve"> </w:t>
      </w:r>
      <w:r w:rsidR="00E62762" w:rsidRPr="00F87000">
        <w:rPr>
          <w:rFonts w:eastAsia="Malgun Gothic"/>
          <w:lang w:eastAsia="ko-KR"/>
        </w:rPr>
        <w:t xml:space="preserve">was </w:t>
      </w:r>
      <w:r w:rsidRPr="00F87000">
        <w:rPr>
          <w:rFonts w:eastAsia="Malgun Gothic"/>
          <w:lang w:eastAsia="ko-KR"/>
        </w:rPr>
        <w:t>made up of two main sections</w:t>
      </w:r>
      <w:r w:rsidR="00E62762" w:rsidRPr="00F87000">
        <w:rPr>
          <w:rFonts w:eastAsia="Malgun Gothic"/>
          <w:lang w:eastAsia="ko-KR"/>
        </w:rPr>
        <w:t>. Section I on the status and trends</w:t>
      </w:r>
      <w:r w:rsidR="00087F15" w:rsidRPr="00F87000">
        <w:rPr>
          <w:rFonts w:eastAsia="Malgun Gothic"/>
          <w:lang w:eastAsia="ko-KR"/>
        </w:rPr>
        <w:t>,</w:t>
      </w:r>
      <w:r w:rsidR="00E62762" w:rsidRPr="00F87000">
        <w:rPr>
          <w:rFonts w:eastAsia="Malgun Gothic"/>
          <w:lang w:eastAsia="ko-KR"/>
        </w:rPr>
        <w:t xml:space="preserve"> present</w:t>
      </w:r>
      <w:r w:rsidR="00087F15" w:rsidRPr="00F87000">
        <w:rPr>
          <w:rFonts w:eastAsia="Malgun Gothic"/>
          <w:lang w:eastAsia="ko-KR"/>
        </w:rPr>
        <w:t>ing</w:t>
      </w:r>
      <w:r w:rsidR="00E62762" w:rsidRPr="00F87000">
        <w:rPr>
          <w:rFonts w:eastAsia="Malgun Gothic"/>
          <w:lang w:eastAsia="ko-KR"/>
        </w:rPr>
        <w:t xml:space="preserve"> the </w:t>
      </w:r>
      <w:r w:rsidRPr="00F87000">
        <w:rPr>
          <w:rFonts w:eastAsia="Malgun Gothic"/>
          <w:lang w:eastAsia="ko-KR"/>
        </w:rPr>
        <w:t>recent trends in the implementation of the Fund</w:t>
      </w:r>
      <w:r w:rsidR="00E62762" w:rsidRPr="00F87000">
        <w:rPr>
          <w:rFonts w:eastAsia="Malgun Gothic"/>
          <w:lang w:eastAsia="ko-KR"/>
        </w:rPr>
        <w:t xml:space="preserve"> with </w:t>
      </w:r>
      <w:r w:rsidRPr="00F87000">
        <w:rPr>
          <w:rFonts w:eastAsia="Malgun Gothic"/>
          <w:lang w:eastAsia="ko-KR"/>
        </w:rPr>
        <w:t>a detailed analysis o</w:t>
      </w:r>
      <w:r w:rsidR="00C436B3" w:rsidRPr="00F87000">
        <w:rPr>
          <w:rFonts w:eastAsia="Malgun Gothic"/>
          <w:lang w:eastAsia="ko-KR"/>
        </w:rPr>
        <w:t>f</w:t>
      </w:r>
      <w:r w:rsidRPr="00F87000">
        <w:rPr>
          <w:rFonts w:eastAsia="Malgun Gothic"/>
          <w:lang w:eastAsia="ko-KR"/>
        </w:rPr>
        <w:t xml:space="preserve"> the evolution of expenditures and incomes </w:t>
      </w:r>
      <w:r w:rsidR="00087F15" w:rsidRPr="00F87000">
        <w:rPr>
          <w:rFonts w:eastAsia="Malgun Gothic"/>
          <w:lang w:eastAsia="ko-KR"/>
        </w:rPr>
        <w:t xml:space="preserve">up to </w:t>
      </w:r>
      <w:r w:rsidRPr="00F87000">
        <w:rPr>
          <w:rFonts w:eastAsia="Malgun Gothic"/>
          <w:lang w:eastAsia="ko-KR"/>
        </w:rPr>
        <w:t>the current biennium</w:t>
      </w:r>
      <w:r w:rsidR="00E62762" w:rsidRPr="00F87000">
        <w:rPr>
          <w:rFonts w:eastAsia="Malgun Gothic"/>
          <w:lang w:eastAsia="ko-KR"/>
        </w:rPr>
        <w:t>, and Section II</w:t>
      </w:r>
      <w:r w:rsidR="00087F15" w:rsidRPr="00F87000">
        <w:rPr>
          <w:rFonts w:eastAsia="Malgun Gothic"/>
          <w:lang w:eastAsia="ko-KR"/>
        </w:rPr>
        <w:t>,</w:t>
      </w:r>
      <w:r w:rsidR="00E62762" w:rsidRPr="00F87000">
        <w:rPr>
          <w:rFonts w:eastAsia="Malgun Gothic"/>
          <w:lang w:eastAsia="ko-KR"/>
        </w:rPr>
        <w:t xml:space="preserve"> present</w:t>
      </w:r>
      <w:r w:rsidR="00087F15" w:rsidRPr="00F87000">
        <w:rPr>
          <w:rFonts w:eastAsia="Malgun Gothic"/>
          <w:lang w:eastAsia="ko-KR"/>
        </w:rPr>
        <w:t>ing</w:t>
      </w:r>
      <w:r w:rsidR="00E62762" w:rsidRPr="00F87000">
        <w:rPr>
          <w:rFonts w:eastAsia="Malgun Gothic"/>
          <w:lang w:eastAsia="ko-KR"/>
        </w:rPr>
        <w:t xml:space="preserve"> </w:t>
      </w:r>
      <w:r w:rsidRPr="00F87000">
        <w:rPr>
          <w:rFonts w:eastAsia="Malgun Gothic"/>
          <w:lang w:eastAsia="ko-KR"/>
        </w:rPr>
        <w:t>the ‘future’</w:t>
      </w:r>
      <w:r w:rsidR="00E62762" w:rsidRPr="00F87000">
        <w:rPr>
          <w:rFonts w:eastAsia="Malgun Gothic"/>
          <w:lang w:eastAsia="ko-KR"/>
        </w:rPr>
        <w:t xml:space="preserve"> by </w:t>
      </w:r>
      <w:r w:rsidRPr="00F87000">
        <w:rPr>
          <w:rFonts w:eastAsia="Malgun Gothic"/>
          <w:lang w:eastAsia="ko-KR"/>
        </w:rPr>
        <w:t>propos</w:t>
      </w:r>
      <w:r w:rsidR="00E62762" w:rsidRPr="00F87000">
        <w:rPr>
          <w:rFonts w:eastAsia="Malgun Gothic"/>
          <w:lang w:eastAsia="ko-KR"/>
        </w:rPr>
        <w:t>ing</w:t>
      </w:r>
      <w:r w:rsidRPr="00F87000">
        <w:rPr>
          <w:rFonts w:eastAsia="Malgun Gothic"/>
          <w:lang w:eastAsia="ko-KR"/>
        </w:rPr>
        <w:t xml:space="preserve"> a draft plan for the use of resources of the Fund for the next biennium and the first six months of 2022. To this end, a draft plan for the use of the resources of the Fund </w:t>
      </w:r>
      <w:r w:rsidR="00E62762" w:rsidRPr="00F87000">
        <w:rPr>
          <w:rFonts w:eastAsia="Malgun Gothic"/>
          <w:lang w:eastAsia="ko-KR"/>
        </w:rPr>
        <w:t xml:space="preserve">was </w:t>
      </w:r>
      <w:r w:rsidRPr="00F87000">
        <w:rPr>
          <w:rFonts w:eastAsia="Malgun Gothic"/>
          <w:lang w:eastAsia="ko-KR"/>
        </w:rPr>
        <w:t>annexed to the working document.</w:t>
      </w:r>
    </w:p>
    <w:p w14:paraId="015557E5" w14:textId="39C14C29" w:rsidR="00FD4F14" w:rsidRPr="00F87000" w:rsidRDefault="00E62762" w:rsidP="007550BD">
      <w:pPr>
        <w:pStyle w:val="Orateurengris"/>
        <w:spacing w:before="120"/>
        <w:ind w:left="709" w:hanging="709"/>
        <w:rPr>
          <w:rFonts w:eastAsia="Malgun Gothic"/>
          <w:b/>
          <w:u w:val="single"/>
          <w:lang w:eastAsia="ko-KR"/>
        </w:rPr>
      </w:pPr>
      <w:r w:rsidRPr="00F87000">
        <w:rPr>
          <w:rFonts w:eastAsia="Malgun Gothic"/>
          <w:lang w:eastAsia="ko-KR"/>
        </w:rPr>
        <w:t xml:space="preserve">The </w:t>
      </w:r>
      <w:r w:rsidRPr="00F87000">
        <w:rPr>
          <w:rFonts w:eastAsia="Malgun Gothic"/>
          <w:b/>
          <w:lang w:eastAsia="ko-KR"/>
        </w:rPr>
        <w:t>Secretary</w:t>
      </w:r>
      <w:r w:rsidRPr="00F87000">
        <w:rPr>
          <w:rFonts w:eastAsia="Malgun Gothic"/>
          <w:lang w:eastAsia="ko-KR"/>
        </w:rPr>
        <w:t xml:space="preserve"> began by first </w:t>
      </w:r>
      <w:r w:rsidR="00FD4F14" w:rsidRPr="00F87000">
        <w:rPr>
          <w:rFonts w:eastAsia="Malgun Gothic"/>
          <w:lang w:eastAsia="ko-KR"/>
        </w:rPr>
        <w:t>present</w:t>
      </w:r>
      <w:r w:rsidRPr="00F87000">
        <w:rPr>
          <w:rFonts w:eastAsia="Malgun Gothic"/>
          <w:lang w:eastAsia="ko-KR"/>
        </w:rPr>
        <w:t>ing</w:t>
      </w:r>
      <w:r w:rsidR="00FD4F14" w:rsidRPr="00F87000">
        <w:rPr>
          <w:rFonts w:eastAsia="Malgun Gothic"/>
          <w:lang w:eastAsia="ko-KR"/>
        </w:rPr>
        <w:t xml:space="preserve"> the recent </w:t>
      </w:r>
      <w:r w:rsidR="00FD4F14" w:rsidRPr="00F87000">
        <w:rPr>
          <w:rFonts w:eastAsia="Malgun Gothic"/>
          <w:u w:val="single"/>
          <w:lang w:eastAsia="ko-KR"/>
        </w:rPr>
        <w:t>trends</w:t>
      </w:r>
      <w:r w:rsidRPr="00F87000">
        <w:rPr>
          <w:rFonts w:eastAsia="Malgun Gothic"/>
          <w:lang w:eastAsia="ko-KR"/>
        </w:rPr>
        <w:t>.</w:t>
      </w:r>
      <w:r w:rsidR="00FD4F14" w:rsidRPr="00324287">
        <w:rPr>
          <w:rFonts w:eastAsia="Malgun Gothic"/>
          <w:lang w:eastAsia="ko-KR"/>
        </w:rPr>
        <w:t xml:space="preserve"> </w:t>
      </w:r>
      <w:r w:rsidR="00FD4F14" w:rsidRPr="00F87000">
        <w:rPr>
          <w:rFonts w:eastAsia="Malgun Gothic"/>
          <w:lang w:eastAsia="ko-KR"/>
        </w:rPr>
        <w:t>During the 39 C/5 biennium, the total income of the Fund diminished by 4.6% compared to the previous biennium, reaching around US$ 4.44 million. This confirm</w:t>
      </w:r>
      <w:r w:rsidRPr="00F87000">
        <w:rPr>
          <w:rFonts w:eastAsia="Malgun Gothic"/>
          <w:lang w:eastAsia="ko-KR"/>
        </w:rPr>
        <w:t>ed</w:t>
      </w:r>
      <w:r w:rsidR="00FD4F14" w:rsidRPr="00F87000">
        <w:rPr>
          <w:rFonts w:eastAsia="Malgun Gothic"/>
          <w:lang w:eastAsia="ko-KR"/>
        </w:rPr>
        <w:t xml:space="preserve"> the decreasing trend of the previous biennium in which a 15.6% decrease had already been witnessed. The decline </w:t>
      </w:r>
      <w:r w:rsidRPr="00F87000">
        <w:rPr>
          <w:rFonts w:eastAsia="Malgun Gothic"/>
          <w:lang w:eastAsia="ko-KR"/>
        </w:rPr>
        <w:t xml:space="preserve">was </w:t>
      </w:r>
      <w:r w:rsidR="00FD4F14" w:rsidRPr="00F87000">
        <w:rPr>
          <w:rFonts w:eastAsia="Malgun Gothic"/>
          <w:lang w:eastAsia="ko-KR"/>
        </w:rPr>
        <w:t>the result of the reduction in the amount of voluntary supplementary contributions received despite the generous contributions recently pledged by several States Parties in November 2019</w:t>
      </w:r>
      <w:r w:rsidRPr="00F87000">
        <w:rPr>
          <w:rFonts w:eastAsia="Malgun Gothic"/>
          <w:lang w:eastAsia="ko-KR"/>
        </w:rPr>
        <w:t>,</w:t>
      </w:r>
      <w:r w:rsidR="00FD4F14" w:rsidRPr="00F87000">
        <w:rPr>
          <w:rFonts w:eastAsia="Malgun Gothic"/>
          <w:lang w:eastAsia="ko-KR"/>
        </w:rPr>
        <w:t xml:space="preserve"> as </w:t>
      </w:r>
      <w:r w:rsidRPr="00F87000">
        <w:rPr>
          <w:rFonts w:eastAsia="Malgun Gothic"/>
          <w:lang w:eastAsia="ko-KR"/>
        </w:rPr>
        <w:t xml:space="preserve">previously </w:t>
      </w:r>
      <w:r w:rsidR="00FD4F14" w:rsidRPr="00F87000">
        <w:rPr>
          <w:rFonts w:eastAsia="Malgun Gothic"/>
          <w:lang w:eastAsia="ko-KR"/>
        </w:rPr>
        <w:t xml:space="preserve">mentioned under </w:t>
      </w:r>
      <w:r w:rsidR="00C436B3" w:rsidRPr="00F87000">
        <w:rPr>
          <w:rFonts w:eastAsia="Malgun Gothic"/>
          <w:lang w:eastAsia="ko-KR"/>
        </w:rPr>
        <w:t xml:space="preserve">agenda </w:t>
      </w:r>
      <w:r w:rsidR="00FD4F14" w:rsidRPr="00F87000">
        <w:rPr>
          <w:rFonts w:eastAsia="Malgun Gothic"/>
          <w:lang w:eastAsia="ko-KR"/>
        </w:rPr>
        <w:t>item 6.</w:t>
      </w:r>
      <w:r w:rsidR="00FD4F14" w:rsidRPr="00F87000">
        <w:rPr>
          <w:rFonts w:eastAsia="Malgun Gothic"/>
          <w:b/>
          <w:lang w:eastAsia="ko-KR"/>
        </w:rPr>
        <w:t xml:space="preserve"> </w:t>
      </w:r>
      <w:r w:rsidR="00FD4F14" w:rsidRPr="00F87000">
        <w:rPr>
          <w:rFonts w:eastAsia="Malgun Gothic"/>
          <w:lang w:eastAsia="ko-KR"/>
        </w:rPr>
        <w:t>The largest source of income for the Fund comes from assessed contributions</w:t>
      </w:r>
      <w:r w:rsidRPr="00F87000">
        <w:rPr>
          <w:rFonts w:eastAsia="Malgun Gothic"/>
          <w:lang w:eastAsia="ko-KR"/>
        </w:rPr>
        <w:t xml:space="preserve"> </w:t>
      </w:r>
      <w:r w:rsidR="00FD4F14" w:rsidRPr="00F87000">
        <w:rPr>
          <w:rFonts w:eastAsia="Malgun Gothic"/>
          <w:lang w:eastAsia="ko-KR"/>
        </w:rPr>
        <w:t>represent</w:t>
      </w:r>
      <w:r w:rsidRPr="00F87000">
        <w:rPr>
          <w:rFonts w:eastAsia="Malgun Gothic"/>
          <w:lang w:eastAsia="ko-KR"/>
        </w:rPr>
        <w:t>ing</w:t>
      </w:r>
      <w:r w:rsidR="00FD4F14" w:rsidRPr="00F87000">
        <w:rPr>
          <w:rFonts w:eastAsia="Malgun Gothic"/>
          <w:lang w:eastAsia="ko-KR"/>
        </w:rPr>
        <w:t xml:space="preserve"> 91% of </w:t>
      </w:r>
      <w:r w:rsidR="00087F15" w:rsidRPr="00F87000">
        <w:rPr>
          <w:rFonts w:eastAsia="Malgun Gothic"/>
          <w:lang w:eastAsia="ko-KR"/>
        </w:rPr>
        <w:t xml:space="preserve">the </w:t>
      </w:r>
      <w:r w:rsidR="00FD4F14" w:rsidRPr="00F87000">
        <w:rPr>
          <w:rFonts w:eastAsia="Malgun Gothic"/>
          <w:lang w:eastAsia="ko-KR"/>
        </w:rPr>
        <w:t xml:space="preserve">total income for the period 1 January 2018 to 30 June 2019. </w:t>
      </w:r>
      <w:r w:rsidRPr="00F87000">
        <w:rPr>
          <w:rFonts w:eastAsia="Malgun Gothic"/>
          <w:lang w:eastAsia="ko-KR"/>
        </w:rPr>
        <w:t>R</w:t>
      </w:r>
      <w:r w:rsidR="00FD4F14" w:rsidRPr="00F87000">
        <w:rPr>
          <w:rFonts w:eastAsia="Malgun Gothic"/>
          <w:lang w:eastAsia="ko-KR"/>
        </w:rPr>
        <w:t>egarding the status of assessed contributions based on the latest statement issued by the Bureau of Financial Management</w:t>
      </w:r>
      <w:r w:rsidRPr="00F87000">
        <w:rPr>
          <w:rFonts w:eastAsia="Malgun Gothic"/>
          <w:lang w:eastAsia="ko-KR"/>
        </w:rPr>
        <w:t xml:space="preserve">, as of </w:t>
      </w:r>
      <w:r w:rsidR="00FD4F14" w:rsidRPr="00F87000">
        <w:rPr>
          <w:rFonts w:eastAsia="Malgun Gothic"/>
          <w:lang w:eastAsia="ko-KR"/>
        </w:rPr>
        <w:t>30 November 2019, the arrears amount</w:t>
      </w:r>
      <w:r w:rsidR="00422BA5" w:rsidRPr="00F87000">
        <w:rPr>
          <w:rFonts w:eastAsia="Malgun Gothic"/>
          <w:lang w:eastAsia="ko-KR"/>
        </w:rPr>
        <w:t>ed</w:t>
      </w:r>
      <w:r w:rsidR="00FD4F14" w:rsidRPr="00F87000">
        <w:rPr>
          <w:rFonts w:eastAsia="Malgun Gothic"/>
          <w:lang w:eastAsia="ko-KR"/>
        </w:rPr>
        <w:t xml:space="preserve"> to US$463,095, of which </w:t>
      </w:r>
      <w:r w:rsidRPr="00F87000">
        <w:rPr>
          <w:rFonts w:eastAsia="Malgun Gothic"/>
          <w:lang w:eastAsia="ko-KR"/>
        </w:rPr>
        <w:t xml:space="preserve">US$212,538 </w:t>
      </w:r>
      <w:r w:rsidR="00FD4F14" w:rsidRPr="00F87000">
        <w:rPr>
          <w:rFonts w:eastAsia="Malgun Gothic"/>
          <w:lang w:eastAsia="ko-KR"/>
        </w:rPr>
        <w:t>correspond to unpaid contributions of previous years. In this regard, as of 30 November 2019, 44 States Parties had not paid their contribution</w:t>
      </w:r>
      <w:r w:rsidRPr="00F87000">
        <w:rPr>
          <w:rFonts w:eastAsia="Malgun Gothic"/>
          <w:lang w:eastAsia="ko-KR"/>
        </w:rPr>
        <w:t>s</w:t>
      </w:r>
      <w:r w:rsidR="00FD4F14" w:rsidRPr="00F87000">
        <w:rPr>
          <w:rFonts w:eastAsia="Malgun Gothic"/>
          <w:lang w:eastAsia="ko-KR"/>
        </w:rPr>
        <w:t xml:space="preserve"> for 2018 and 2019</w:t>
      </w:r>
      <w:r w:rsidR="00087F15" w:rsidRPr="00F87000">
        <w:rPr>
          <w:rFonts w:eastAsia="Malgun Gothic"/>
          <w:lang w:eastAsia="ko-KR"/>
        </w:rPr>
        <w:t>,</w:t>
      </w:r>
      <w:r w:rsidRPr="00F87000">
        <w:rPr>
          <w:rFonts w:eastAsia="Malgun Gothic"/>
          <w:lang w:eastAsia="ko-KR"/>
        </w:rPr>
        <w:t xml:space="preserve"> </w:t>
      </w:r>
      <w:r w:rsidR="00FD4F14" w:rsidRPr="00F87000">
        <w:rPr>
          <w:rFonts w:eastAsia="Malgun Gothic"/>
          <w:lang w:eastAsia="ko-KR"/>
        </w:rPr>
        <w:t>represent</w:t>
      </w:r>
      <w:r w:rsidRPr="00F87000">
        <w:rPr>
          <w:rFonts w:eastAsia="Malgun Gothic"/>
          <w:lang w:eastAsia="ko-KR"/>
        </w:rPr>
        <w:t>ing</w:t>
      </w:r>
      <w:r w:rsidR="00FD4F14" w:rsidRPr="00F87000">
        <w:rPr>
          <w:rFonts w:eastAsia="Malgun Gothic"/>
          <w:lang w:eastAsia="ko-KR"/>
        </w:rPr>
        <w:t xml:space="preserve"> one quarter of all States Parties.</w:t>
      </w:r>
      <w:r w:rsidR="00FD4F14" w:rsidRPr="00F87000">
        <w:rPr>
          <w:rFonts w:eastAsia="Malgun Gothic"/>
          <w:b/>
          <w:lang w:eastAsia="ko-KR"/>
        </w:rPr>
        <w:t xml:space="preserve"> </w:t>
      </w:r>
      <w:r w:rsidR="00FD4F14" w:rsidRPr="00F87000">
        <w:rPr>
          <w:rFonts w:eastAsia="Malgun Gothic"/>
          <w:lang w:eastAsia="ko-KR"/>
        </w:rPr>
        <w:t xml:space="preserve">Meanwhile, the expenditure rate of the latest plan approved by the General Assembly </w:t>
      </w:r>
      <w:r w:rsidRPr="00F87000">
        <w:rPr>
          <w:rFonts w:eastAsia="Malgun Gothic"/>
          <w:lang w:eastAsia="ko-KR"/>
        </w:rPr>
        <w:t xml:space="preserve">was </w:t>
      </w:r>
      <w:r w:rsidR="00FD4F14" w:rsidRPr="00F87000">
        <w:rPr>
          <w:rFonts w:eastAsia="Malgun Gothic"/>
          <w:lang w:eastAsia="ko-KR"/>
        </w:rPr>
        <w:t xml:space="preserve">on the increase, reaching 47.2% </w:t>
      </w:r>
      <w:r w:rsidR="00E534AF">
        <w:rPr>
          <w:rFonts w:eastAsia="Malgun Gothic"/>
          <w:lang w:eastAsia="ko-KR"/>
        </w:rPr>
        <w:t>on</w:t>
      </w:r>
      <w:r w:rsidR="00FD4F14" w:rsidRPr="00F87000">
        <w:rPr>
          <w:rFonts w:eastAsia="Malgun Gothic"/>
          <w:lang w:eastAsia="ko-KR"/>
        </w:rPr>
        <w:t xml:space="preserve"> 30 June 2019. According to the latest forecast, the expenditure rate at the end of the biennium may exceed 60%, which would represent the highest expenditure rate of the Fund since 2010 shortly after it became operational in 2008.</w:t>
      </w:r>
      <w:r w:rsidR="007550BD" w:rsidRPr="00324287">
        <w:rPr>
          <w:rFonts w:eastAsia="Malgun Gothic"/>
          <w:lang w:eastAsia="ko-KR"/>
        </w:rPr>
        <w:t xml:space="preserve"> </w:t>
      </w:r>
      <w:r w:rsidRPr="00F87000">
        <w:rPr>
          <w:rFonts w:eastAsia="Malgun Gothic"/>
          <w:lang w:eastAsia="ko-KR"/>
        </w:rPr>
        <w:t>From Figure 1 in document 7</w:t>
      </w:r>
      <w:r w:rsidR="00087F15" w:rsidRPr="00F87000">
        <w:rPr>
          <w:rFonts w:eastAsia="Malgun Gothic"/>
          <w:lang w:eastAsia="ko-KR"/>
        </w:rPr>
        <w:t xml:space="preserve">, </w:t>
      </w:r>
      <w:r w:rsidR="00FD4F14" w:rsidRPr="00F87000">
        <w:rPr>
          <w:rFonts w:eastAsia="Malgun Gothic"/>
          <w:lang w:eastAsia="ko-KR"/>
        </w:rPr>
        <w:t xml:space="preserve">expenditures </w:t>
      </w:r>
      <w:r w:rsidR="00422BA5" w:rsidRPr="00F87000">
        <w:rPr>
          <w:rFonts w:eastAsia="Malgun Gothic"/>
          <w:lang w:eastAsia="ko-KR"/>
        </w:rPr>
        <w:t>[</w:t>
      </w:r>
      <w:r w:rsidR="00FD4F14" w:rsidRPr="00F87000">
        <w:rPr>
          <w:rFonts w:eastAsia="Malgun Gothic"/>
          <w:lang w:eastAsia="ko-KR"/>
        </w:rPr>
        <w:t>in orange</w:t>
      </w:r>
      <w:r w:rsidR="00422BA5" w:rsidRPr="00F87000">
        <w:rPr>
          <w:rFonts w:eastAsia="Malgun Gothic"/>
          <w:lang w:eastAsia="ko-KR"/>
        </w:rPr>
        <w:t>]</w:t>
      </w:r>
      <w:r w:rsidR="00FD4F14" w:rsidRPr="00F87000">
        <w:rPr>
          <w:rFonts w:eastAsia="Malgun Gothic"/>
          <w:lang w:eastAsia="ko-KR"/>
        </w:rPr>
        <w:t xml:space="preserve"> </w:t>
      </w:r>
      <w:r w:rsidR="007015DA" w:rsidRPr="00F87000">
        <w:rPr>
          <w:rFonts w:eastAsia="Malgun Gothic"/>
          <w:lang w:eastAsia="ko-KR"/>
        </w:rPr>
        <w:t>had</w:t>
      </w:r>
      <w:r w:rsidR="00FD4F14" w:rsidRPr="00F87000">
        <w:rPr>
          <w:rFonts w:eastAsia="Malgun Gothic"/>
          <w:lang w:eastAsia="ko-KR"/>
        </w:rPr>
        <w:t xml:space="preserve"> for the first time surpassed US$4 million</w:t>
      </w:r>
      <w:r w:rsidR="007015DA" w:rsidRPr="00F87000">
        <w:rPr>
          <w:rFonts w:eastAsia="Malgun Gothic"/>
          <w:lang w:eastAsia="ko-KR"/>
        </w:rPr>
        <w:t>,</w:t>
      </w:r>
      <w:r w:rsidR="00FD4F14" w:rsidRPr="00F87000">
        <w:rPr>
          <w:rFonts w:eastAsia="Malgun Gothic"/>
          <w:lang w:eastAsia="ko-KR"/>
        </w:rPr>
        <w:t xml:space="preserve"> represent</w:t>
      </w:r>
      <w:r w:rsidR="007015DA" w:rsidRPr="00F87000">
        <w:rPr>
          <w:rFonts w:eastAsia="Malgun Gothic"/>
          <w:lang w:eastAsia="ko-KR"/>
        </w:rPr>
        <w:t>ing</w:t>
      </w:r>
      <w:r w:rsidR="00FD4F14" w:rsidRPr="00F87000">
        <w:rPr>
          <w:rFonts w:eastAsia="Malgun Gothic"/>
          <w:lang w:eastAsia="ko-KR"/>
        </w:rPr>
        <w:t xml:space="preserve"> 112% of the compulsory assessed contributions due for 2018</w:t>
      </w:r>
      <w:r w:rsidR="00087F15" w:rsidRPr="00F87000">
        <w:rPr>
          <w:rFonts w:eastAsia="Malgun Gothic"/>
          <w:lang w:eastAsia="ko-KR"/>
        </w:rPr>
        <w:t>–</w:t>
      </w:r>
      <w:r w:rsidR="00FD4F14" w:rsidRPr="00F87000">
        <w:rPr>
          <w:rFonts w:eastAsia="Malgun Gothic"/>
          <w:lang w:eastAsia="ko-KR"/>
        </w:rPr>
        <w:t xml:space="preserve">2019 </w:t>
      </w:r>
      <w:r w:rsidR="00422BA5" w:rsidRPr="00F87000">
        <w:rPr>
          <w:rFonts w:eastAsia="Malgun Gothic"/>
          <w:lang w:eastAsia="ko-KR"/>
        </w:rPr>
        <w:t>[</w:t>
      </w:r>
      <w:r w:rsidR="00FD4F14" w:rsidRPr="00F87000">
        <w:rPr>
          <w:rFonts w:eastAsia="Malgun Gothic"/>
          <w:lang w:eastAsia="ko-KR"/>
        </w:rPr>
        <w:t xml:space="preserve">shown </w:t>
      </w:r>
      <w:r w:rsidR="007015DA" w:rsidRPr="00F87000">
        <w:rPr>
          <w:rFonts w:eastAsia="Malgun Gothic"/>
          <w:lang w:eastAsia="ko-KR"/>
        </w:rPr>
        <w:t xml:space="preserve">by the </w:t>
      </w:r>
      <w:r w:rsidR="00FD4F14" w:rsidRPr="00F87000">
        <w:rPr>
          <w:rFonts w:eastAsia="Malgun Gothic"/>
          <w:lang w:eastAsia="ko-KR"/>
        </w:rPr>
        <w:t>dark blue line</w:t>
      </w:r>
      <w:r w:rsidR="00422BA5" w:rsidRPr="00F87000">
        <w:rPr>
          <w:rFonts w:eastAsia="Malgun Gothic"/>
          <w:lang w:eastAsia="ko-KR"/>
        </w:rPr>
        <w:t>]</w:t>
      </w:r>
      <w:r w:rsidR="00FD4F14" w:rsidRPr="00F87000">
        <w:rPr>
          <w:rFonts w:eastAsia="Malgun Gothic"/>
          <w:lang w:eastAsia="ko-KR"/>
        </w:rPr>
        <w:t xml:space="preserve">. The increase in expenditure </w:t>
      </w:r>
      <w:r w:rsidR="007015DA" w:rsidRPr="00F87000">
        <w:rPr>
          <w:rFonts w:eastAsia="Malgun Gothic"/>
          <w:lang w:eastAsia="ko-KR"/>
        </w:rPr>
        <w:t xml:space="preserve">was </w:t>
      </w:r>
      <w:r w:rsidR="00FD4F14" w:rsidRPr="00F87000">
        <w:rPr>
          <w:rFonts w:eastAsia="Malgun Gothic"/>
          <w:lang w:eastAsia="ko-KR"/>
        </w:rPr>
        <w:t xml:space="preserve">directly linked to the significantly increased implementation of the International Assistance mechanism. As a result, the overall approved budget </w:t>
      </w:r>
      <w:r w:rsidR="00422BA5" w:rsidRPr="00F87000">
        <w:rPr>
          <w:rFonts w:eastAsia="Malgun Gothic"/>
          <w:lang w:eastAsia="ko-KR"/>
        </w:rPr>
        <w:t>[i</w:t>
      </w:r>
      <w:r w:rsidR="00FD4F14" w:rsidRPr="00F87000">
        <w:rPr>
          <w:rFonts w:eastAsia="Malgun Gothic"/>
          <w:lang w:eastAsia="ko-KR"/>
        </w:rPr>
        <w:t xml:space="preserve">ndicated </w:t>
      </w:r>
      <w:r w:rsidR="007015DA" w:rsidRPr="00F87000">
        <w:rPr>
          <w:rFonts w:eastAsia="Malgun Gothic"/>
          <w:lang w:eastAsia="ko-KR"/>
        </w:rPr>
        <w:t xml:space="preserve">by the </w:t>
      </w:r>
      <w:r w:rsidR="00FD4F14" w:rsidRPr="00F87000">
        <w:rPr>
          <w:bCs/>
        </w:rPr>
        <w:t>light blue line</w:t>
      </w:r>
      <w:r w:rsidR="00422BA5" w:rsidRPr="00F87000">
        <w:rPr>
          <w:bCs/>
        </w:rPr>
        <w:t>]</w:t>
      </w:r>
      <w:r w:rsidR="00FD4F14" w:rsidRPr="00F87000">
        <w:rPr>
          <w:bCs/>
        </w:rPr>
        <w:t xml:space="preserve">, which </w:t>
      </w:r>
      <w:r w:rsidR="007015DA" w:rsidRPr="00F87000">
        <w:rPr>
          <w:bCs/>
        </w:rPr>
        <w:t xml:space="preserve">had </w:t>
      </w:r>
      <w:r w:rsidR="00FD4F14" w:rsidRPr="00F87000">
        <w:rPr>
          <w:bCs/>
        </w:rPr>
        <w:t xml:space="preserve">been rising until the current biennium, </w:t>
      </w:r>
      <w:r w:rsidR="007015DA" w:rsidRPr="00F87000">
        <w:rPr>
          <w:bCs/>
        </w:rPr>
        <w:t xml:space="preserve">was </w:t>
      </w:r>
      <w:r w:rsidR="00FD4F14" w:rsidRPr="00F87000">
        <w:rPr>
          <w:bCs/>
        </w:rPr>
        <w:t>expected to decrease for the 40 C/5 biennium (2020</w:t>
      </w:r>
      <w:r w:rsidR="007015DA" w:rsidRPr="00F87000">
        <w:rPr>
          <w:bCs/>
        </w:rPr>
        <w:t>–</w:t>
      </w:r>
      <w:r w:rsidR="00FD4F14" w:rsidRPr="00F87000">
        <w:rPr>
          <w:bCs/>
        </w:rPr>
        <w:t>2021) from US$ 8.6 million to approximately US$ 7 million.</w:t>
      </w:r>
    </w:p>
    <w:p w14:paraId="6CB8CD29" w14:textId="040302AE" w:rsidR="00FD4F14" w:rsidRPr="00F87000" w:rsidRDefault="007550BD" w:rsidP="00FD4F14">
      <w:pPr>
        <w:pStyle w:val="Orateurengris"/>
        <w:spacing w:before="120"/>
        <w:ind w:left="709" w:hanging="709"/>
        <w:rPr>
          <w:bCs/>
        </w:rPr>
      </w:pPr>
      <w:r w:rsidRPr="00F87000">
        <w:rPr>
          <w:bCs/>
        </w:rPr>
        <w:t xml:space="preserve">The </w:t>
      </w:r>
      <w:r w:rsidRPr="00F87000">
        <w:rPr>
          <w:b/>
          <w:bCs/>
        </w:rPr>
        <w:t>Secretary</w:t>
      </w:r>
      <w:r w:rsidRPr="00F87000">
        <w:rPr>
          <w:bCs/>
        </w:rPr>
        <w:t xml:space="preserve"> </w:t>
      </w:r>
      <w:r w:rsidR="00422BA5" w:rsidRPr="00F87000">
        <w:rPr>
          <w:bCs/>
        </w:rPr>
        <w:t xml:space="preserve">further </w:t>
      </w:r>
      <w:r w:rsidRPr="00F87000">
        <w:rPr>
          <w:bCs/>
        </w:rPr>
        <w:t xml:space="preserve">explained </w:t>
      </w:r>
      <w:r w:rsidR="00022F54" w:rsidRPr="00F87000">
        <w:rPr>
          <w:bCs/>
        </w:rPr>
        <w:t>t</w:t>
      </w:r>
      <w:r w:rsidRPr="00F87000">
        <w:rPr>
          <w:bCs/>
        </w:rPr>
        <w:t xml:space="preserve">hat </w:t>
      </w:r>
      <w:r w:rsidR="00FD4F14" w:rsidRPr="00F87000">
        <w:rPr>
          <w:bCs/>
        </w:rPr>
        <w:t>during the 2018</w:t>
      </w:r>
      <w:r w:rsidRPr="00F87000">
        <w:rPr>
          <w:bCs/>
        </w:rPr>
        <w:t>–</w:t>
      </w:r>
      <w:r w:rsidR="00FD4F14" w:rsidRPr="00F87000">
        <w:rPr>
          <w:bCs/>
        </w:rPr>
        <w:t xml:space="preserve">2019 biennium, expenditures increased by 78% compared to the previous biennium, bringing the expenditure rate to 49% as </w:t>
      </w:r>
      <w:r w:rsidRPr="00F87000">
        <w:rPr>
          <w:bCs/>
        </w:rPr>
        <w:t xml:space="preserve">of </w:t>
      </w:r>
      <w:r w:rsidR="00FD4F14" w:rsidRPr="00F87000">
        <w:rPr>
          <w:bCs/>
        </w:rPr>
        <w:t>30 June 2019. This mean</w:t>
      </w:r>
      <w:r w:rsidRPr="00F87000">
        <w:rPr>
          <w:bCs/>
        </w:rPr>
        <w:t>t</w:t>
      </w:r>
      <w:r w:rsidR="00FD4F14" w:rsidRPr="00F87000">
        <w:rPr>
          <w:bCs/>
        </w:rPr>
        <w:t xml:space="preserve"> that States Parties </w:t>
      </w:r>
      <w:r w:rsidRPr="00F87000">
        <w:rPr>
          <w:bCs/>
        </w:rPr>
        <w:t xml:space="preserve">had </w:t>
      </w:r>
      <w:r w:rsidR="00087F15" w:rsidRPr="00F87000">
        <w:rPr>
          <w:bCs/>
        </w:rPr>
        <w:t xml:space="preserve">made </w:t>
      </w:r>
      <w:r w:rsidR="00FD4F14" w:rsidRPr="00F87000">
        <w:rPr>
          <w:bCs/>
        </w:rPr>
        <w:t xml:space="preserve">significantly </w:t>
      </w:r>
      <w:r w:rsidR="00087F15" w:rsidRPr="00F87000">
        <w:rPr>
          <w:bCs/>
        </w:rPr>
        <w:t xml:space="preserve">better </w:t>
      </w:r>
      <w:r w:rsidR="00FD4F14" w:rsidRPr="00F87000">
        <w:rPr>
          <w:bCs/>
        </w:rPr>
        <w:t xml:space="preserve">use of the International Assistance mechanism, corresponding to budget lines 1 and 2 of the Fund. Overall, the financial situation of the Fund </w:t>
      </w:r>
      <w:r w:rsidRPr="00F87000">
        <w:rPr>
          <w:bCs/>
        </w:rPr>
        <w:t xml:space="preserve">was </w:t>
      </w:r>
      <w:r w:rsidR="00FD4F14" w:rsidRPr="00F87000">
        <w:rPr>
          <w:bCs/>
        </w:rPr>
        <w:t>sound from an operational point of view</w:t>
      </w:r>
      <w:r w:rsidRPr="00F87000">
        <w:rPr>
          <w:bCs/>
        </w:rPr>
        <w:t xml:space="preserve">, i.e. </w:t>
      </w:r>
      <w:r w:rsidR="00FD4F14" w:rsidRPr="00F87000">
        <w:rPr>
          <w:rFonts w:eastAsia="Malgun Gothic"/>
          <w:lang w:eastAsia="ko-KR"/>
        </w:rPr>
        <w:t xml:space="preserve">States </w:t>
      </w:r>
      <w:r w:rsidRPr="00F87000">
        <w:rPr>
          <w:rFonts w:eastAsia="Malgun Gothic"/>
          <w:lang w:eastAsia="ko-KR"/>
        </w:rPr>
        <w:t xml:space="preserve">had </w:t>
      </w:r>
      <w:r w:rsidR="00FD4F14" w:rsidRPr="00F87000">
        <w:rPr>
          <w:rFonts w:eastAsia="Malgun Gothic"/>
          <w:lang w:eastAsia="ko-KR"/>
        </w:rPr>
        <w:t xml:space="preserve">an increased capacity to access funds. The Secretariat </w:t>
      </w:r>
      <w:r w:rsidR="004C7B4A" w:rsidRPr="00F87000">
        <w:rPr>
          <w:rFonts w:eastAsia="Malgun Gothic"/>
          <w:lang w:eastAsia="ko-KR"/>
        </w:rPr>
        <w:t>was</w:t>
      </w:r>
      <w:r w:rsidRPr="00F87000">
        <w:rPr>
          <w:rFonts w:eastAsia="Malgun Gothic"/>
          <w:lang w:eastAsia="ko-KR"/>
        </w:rPr>
        <w:t xml:space="preserve"> </w:t>
      </w:r>
      <w:r w:rsidR="00422BA5" w:rsidRPr="00F87000">
        <w:rPr>
          <w:rFonts w:eastAsia="Malgun Gothic"/>
          <w:lang w:eastAsia="ko-KR"/>
        </w:rPr>
        <w:t xml:space="preserve">also </w:t>
      </w:r>
      <w:r w:rsidRPr="00F87000">
        <w:rPr>
          <w:rFonts w:eastAsia="Malgun Gothic"/>
          <w:lang w:eastAsia="ko-KR"/>
        </w:rPr>
        <w:t xml:space="preserve">better equipped </w:t>
      </w:r>
      <w:r w:rsidR="00FD4F14" w:rsidRPr="00F87000">
        <w:rPr>
          <w:rFonts w:eastAsia="Malgun Gothic"/>
          <w:lang w:eastAsia="ko-KR"/>
        </w:rPr>
        <w:t>to respond to their requests, also thanks to the newly created Safeguarding Implementation and Monitoring team (SIM).</w:t>
      </w:r>
      <w:r w:rsidR="00FD4F14" w:rsidRPr="00F87000">
        <w:t xml:space="preserve"> What </w:t>
      </w:r>
      <w:r w:rsidRPr="00F87000">
        <w:t xml:space="preserve">did </w:t>
      </w:r>
      <w:r w:rsidR="00FD4F14" w:rsidRPr="00F87000">
        <w:t xml:space="preserve">this positive trend mean for the future? Since expenditures </w:t>
      </w:r>
      <w:r w:rsidRPr="00F87000">
        <w:t xml:space="preserve">were </w:t>
      </w:r>
      <w:r w:rsidR="00FD4F14" w:rsidRPr="00F87000">
        <w:t xml:space="preserve">on the increase, it </w:t>
      </w:r>
      <w:r w:rsidRPr="00F87000">
        <w:t xml:space="preserve">was </w:t>
      </w:r>
      <w:r w:rsidR="00FD4F14" w:rsidRPr="00F87000">
        <w:t>foreseen that the total budget of the Fund</w:t>
      </w:r>
      <w:r w:rsidRPr="00F87000">
        <w:t xml:space="preserve">, i.e. </w:t>
      </w:r>
      <w:r w:rsidR="00FD4F14" w:rsidRPr="00F87000">
        <w:t>the amount of financial resources available to support State efforts</w:t>
      </w:r>
      <w:r w:rsidRPr="00F87000">
        <w:t xml:space="preserve">, would </w:t>
      </w:r>
      <w:r w:rsidR="00FD4F14" w:rsidRPr="00F87000">
        <w:t xml:space="preserve">gradually diminish in the future. This </w:t>
      </w:r>
      <w:r w:rsidRPr="00F87000">
        <w:t xml:space="preserve">was </w:t>
      </w:r>
      <w:r w:rsidR="00FD4F14" w:rsidRPr="00F87000">
        <w:t>not an immediate concern</w:t>
      </w:r>
      <w:r w:rsidR="008F1E91">
        <w:t xml:space="preserve"> – </w:t>
      </w:r>
      <w:r w:rsidR="00FD4F14" w:rsidRPr="00F87000">
        <w:t xml:space="preserve">and indeed </w:t>
      </w:r>
      <w:r w:rsidRPr="00F87000">
        <w:t xml:space="preserve">the Committee </w:t>
      </w:r>
      <w:r w:rsidR="00FD4F14" w:rsidRPr="00F87000">
        <w:t xml:space="preserve">should aim at having the Fund fully implemented </w:t>
      </w:r>
      <w:r w:rsidRPr="00F87000">
        <w:t xml:space="preserve">in </w:t>
      </w:r>
      <w:r w:rsidR="00FD4F14" w:rsidRPr="00F87000">
        <w:t>each cycle</w:t>
      </w:r>
      <w:r w:rsidR="008F1E91">
        <w:t xml:space="preserve"> – </w:t>
      </w:r>
      <w:r w:rsidR="00FD4F14" w:rsidRPr="00F87000">
        <w:t xml:space="preserve">but this reality </w:t>
      </w:r>
      <w:r w:rsidRPr="00F87000">
        <w:t xml:space="preserve">did </w:t>
      </w:r>
      <w:r w:rsidR="00FD4F14" w:rsidRPr="00F87000">
        <w:t xml:space="preserve">indicate that voluntary contributions will become even more important in the future to support the implementation of the Convention at the national level. Now that the Fund is in a healthier operational situation, the Secretariat </w:t>
      </w:r>
      <w:r w:rsidRPr="00F87000">
        <w:t xml:space="preserve">was </w:t>
      </w:r>
      <w:r w:rsidR="00FD4F14" w:rsidRPr="00F87000">
        <w:t xml:space="preserve">in a better position to pursue voluntary supplementary contributions. </w:t>
      </w:r>
      <w:r w:rsidRPr="00F87000">
        <w:t>S</w:t>
      </w:r>
      <w:r w:rsidR="00FD4F14" w:rsidRPr="00F87000">
        <w:t xml:space="preserve">ome promising signs </w:t>
      </w:r>
      <w:r w:rsidRPr="00F87000">
        <w:t xml:space="preserve">had </w:t>
      </w:r>
      <w:r w:rsidR="00FD4F14" w:rsidRPr="00F87000">
        <w:t xml:space="preserve">been observed as several donors </w:t>
      </w:r>
      <w:r w:rsidRPr="00F87000">
        <w:t xml:space="preserve">had </w:t>
      </w:r>
      <w:r w:rsidR="00FD4F14" w:rsidRPr="00F87000">
        <w:t>recently committed to mak</w:t>
      </w:r>
      <w:r w:rsidRPr="00F87000">
        <w:t>ing</w:t>
      </w:r>
      <w:r w:rsidR="00FD4F14" w:rsidRPr="00F87000">
        <w:t xml:space="preserve"> voluntary supplementary contributions to the Fund.</w:t>
      </w:r>
    </w:p>
    <w:p w14:paraId="3BE53C36" w14:textId="4E04188B" w:rsidR="0014146E" w:rsidRPr="00F87000" w:rsidRDefault="007550BD" w:rsidP="0014146E">
      <w:pPr>
        <w:pStyle w:val="Orateurengris"/>
        <w:spacing w:before="120"/>
        <w:ind w:left="709" w:hanging="709"/>
      </w:pPr>
      <w:r w:rsidRPr="00F87000">
        <w:t xml:space="preserve">The </w:t>
      </w:r>
      <w:r w:rsidRPr="00F87000">
        <w:rPr>
          <w:b/>
        </w:rPr>
        <w:t>Secretary</w:t>
      </w:r>
      <w:r w:rsidRPr="00F87000">
        <w:t xml:space="preserve"> </w:t>
      </w:r>
      <w:r w:rsidR="00022F54" w:rsidRPr="00F87000">
        <w:t>then turned to t</w:t>
      </w:r>
      <w:r w:rsidR="00FD4F14" w:rsidRPr="00F87000">
        <w:t xml:space="preserve">he </w:t>
      </w:r>
      <w:r w:rsidR="00022F54" w:rsidRPr="00F87000">
        <w:t>f</w:t>
      </w:r>
      <w:r w:rsidR="00FD4F14" w:rsidRPr="00F87000">
        <w:t xml:space="preserve">uture plan for the implementation of the Fund, as summarized </w:t>
      </w:r>
      <w:r w:rsidR="00022F54" w:rsidRPr="00F87000">
        <w:t xml:space="preserve">in </w:t>
      </w:r>
      <w:r w:rsidR="00FD4F14" w:rsidRPr="00F87000">
        <w:t xml:space="preserve">Annex I </w:t>
      </w:r>
      <w:r w:rsidR="00022F54" w:rsidRPr="00F87000">
        <w:t xml:space="preserve">of </w:t>
      </w:r>
      <w:r w:rsidR="00022F54" w:rsidRPr="0023250B">
        <w:rPr>
          <w:rStyle w:val="Hyperlink"/>
          <w:rFonts w:eastAsia="Malgun Gothic"/>
          <w:lang w:eastAsia="ko-KR"/>
        </w:rPr>
        <w:t>d</w:t>
      </w:r>
      <w:r w:rsidR="00FD4F14" w:rsidRPr="0023250B">
        <w:rPr>
          <w:rStyle w:val="Hyperlink"/>
          <w:rFonts w:eastAsia="Malgun Gothic"/>
          <w:lang w:eastAsia="ko-KR"/>
        </w:rPr>
        <w:t xml:space="preserve">ocument </w:t>
      </w:r>
      <w:hyperlink r:id="rId57" w:history="1">
        <w:r w:rsidR="00D269B8" w:rsidRPr="00D269B8">
          <w:rPr>
            <w:rStyle w:val="Hyperlink"/>
            <w:rFonts w:eastAsia="Malgun Gothic"/>
            <w:lang w:eastAsia="ko-KR"/>
          </w:rPr>
          <w:t>14.COM 7 Rev.2</w:t>
        </w:r>
      </w:hyperlink>
      <w:r w:rsidR="00FD4F14" w:rsidRPr="00F87000">
        <w:t>. The draft plan covers a period of 24 months (2020</w:t>
      </w:r>
      <w:r w:rsidR="00022F54" w:rsidRPr="00F87000">
        <w:t>–</w:t>
      </w:r>
      <w:r w:rsidR="00FD4F14" w:rsidRPr="00F87000">
        <w:t>2021), as well as the first six months of 2022. The proposed budget for the first six months of 2022 corresponds to one-</w:t>
      </w:r>
      <w:r w:rsidR="003531E0" w:rsidRPr="00F87000">
        <w:t>quarter</w:t>
      </w:r>
      <w:r w:rsidR="00FD4F14" w:rsidRPr="00F87000">
        <w:t xml:space="preserve"> of the total budget approved for the period 2020</w:t>
      </w:r>
      <w:r w:rsidR="00022F54" w:rsidRPr="00F87000">
        <w:t>–</w:t>
      </w:r>
      <w:r w:rsidR="00FD4F14" w:rsidRPr="00F87000">
        <w:t xml:space="preserve">2021. Should the draft plan be endorsed by the Committee at the present session, it will be submitted for the approval of the General Assembly </w:t>
      </w:r>
      <w:r w:rsidR="00947ACB" w:rsidRPr="00F87000">
        <w:t xml:space="preserve">at its eighth session </w:t>
      </w:r>
      <w:r w:rsidR="00FD4F14" w:rsidRPr="00F87000">
        <w:t xml:space="preserve">in June 2020. For the period from 1 January 2020 to 31 December 2021, the amount of the spending plan </w:t>
      </w:r>
      <w:r w:rsidR="00FD4F14" w:rsidRPr="00F87000">
        <w:lastRenderedPageBreak/>
        <w:t xml:space="preserve">to be submitted to the General Assembly </w:t>
      </w:r>
      <w:r w:rsidR="0014146E" w:rsidRPr="00F87000">
        <w:t xml:space="preserve">was </w:t>
      </w:r>
      <w:r w:rsidR="00FD4F14" w:rsidRPr="00F87000">
        <w:t xml:space="preserve">estimated to be approximately </w:t>
      </w:r>
      <w:r w:rsidR="0014146E" w:rsidRPr="00F87000">
        <w:t>US</w:t>
      </w:r>
      <w:r w:rsidR="00FD4F14" w:rsidRPr="00F87000">
        <w:t xml:space="preserve">$7 million. In line with the priorities of the Fund (as set out in Chapter II.1 of the Operational Directives), it </w:t>
      </w:r>
      <w:r w:rsidR="0014146E" w:rsidRPr="00F87000">
        <w:t xml:space="preserve">was </w:t>
      </w:r>
      <w:r w:rsidR="00FD4F14" w:rsidRPr="00F87000">
        <w:t>proposed that the majority of the resources be allocated to providing International Assistance to States Parties (</w:t>
      </w:r>
      <w:r w:rsidR="00422BA5" w:rsidRPr="00D269B8">
        <w:t>b</w:t>
      </w:r>
      <w:r w:rsidR="00FD4F14" w:rsidRPr="00D269B8">
        <w:t xml:space="preserve">udget </w:t>
      </w:r>
      <w:r w:rsidR="00422BA5" w:rsidRPr="00D269B8">
        <w:t>l</w:t>
      </w:r>
      <w:r w:rsidR="00FD4F14" w:rsidRPr="00D269B8">
        <w:t>ines 1, 1.1 and 2</w:t>
      </w:r>
      <w:r w:rsidR="00FD4F14" w:rsidRPr="00F87000">
        <w:t>). The combined percentage of these three lines (64.75%) remain</w:t>
      </w:r>
      <w:r w:rsidR="0014146E" w:rsidRPr="00F87000">
        <w:t>ed</w:t>
      </w:r>
      <w:r w:rsidR="00FD4F14" w:rsidRPr="00F87000">
        <w:t xml:space="preserve"> the same as during the previous biennium. </w:t>
      </w:r>
      <w:r w:rsidR="00FD4F14" w:rsidRPr="00F87000">
        <w:rPr>
          <w:u w:val="single"/>
        </w:rPr>
        <w:t xml:space="preserve">Budget </w:t>
      </w:r>
      <w:r w:rsidR="00422BA5" w:rsidRPr="00F87000">
        <w:rPr>
          <w:u w:val="single"/>
        </w:rPr>
        <w:t>l</w:t>
      </w:r>
      <w:r w:rsidR="00FD4F14" w:rsidRPr="00F87000">
        <w:rPr>
          <w:u w:val="single"/>
        </w:rPr>
        <w:t>ine 1</w:t>
      </w:r>
      <w:r w:rsidR="00FD4F14" w:rsidRPr="00F87000">
        <w:t xml:space="preserve"> (International Assistance) will be assigned the majority of the allocation of the Fund (51.96%).</w:t>
      </w:r>
      <w:r w:rsidR="0014146E" w:rsidRPr="00F87000">
        <w:t xml:space="preserve"> </w:t>
      </w:r>
      <w:r w:rsidR="00FD4F14" w:rsidRPr="00F87000">
        <w:t xml:space="preserve">Budget </w:t>
      </w:r>
      <w:r w:rsidR="00422BA5" w:rsidRPr="00F87000">
        <w:t>l</w:t>
      </w:r>
      <w:r w:rsidR="00FD4F14" w:rsidRPr="00F87000">
        <w:t>ine 1.1 (</w:t>
      </w:r>
      <w:r w:rsidR="00422BA5" w:rsidRPr="00F87000">
        <w:t>SIM</w:t>
      </w:r>
      <w:r w:rsidR="00FD4F14" w:rsidRPr="00F87000">
        <w:t xml:space="preserve"> team) will be assigned 10.79%.</w:t>
      </w:r>
      <w:r w:rsidR="0014146E" w:rsidRPr="00F87000">
        <w:t xml:space="preserve"> </w:t>
      </w:r>
      <w:r w:rsidR="00FD4F14" w:rsidRPr="00F87000">
        <w:rPr>
          <w:u w:val="single"/>
        </w:rPr>
        <w:t xml:space="preserve">Budget </w:t>
      </w:r>
      <w:r w:rsidR="00422BA5" w:rsidRPr="00F87000">
        <w:rPr>
          <w:u w:val="single"/>
        </w:rPr>
        <w:t>l</w:t>
      </w:r>
      <w:r w:rsidR="00FD4F14" w:rsidRPr="00F87000">
        <w:rPr>
          <w:u w:val="single"/>
        </w:rPr>
        <w:t>ine 2</w:t>
      </w:r>
      <w:r w:rsidR="00FD4F14" w:rsidRPr="00F87000">
        <w:t xml:space="preserve"> (Preparatory/Technical Assistance) will decrease from 4.5% to 2%</w:t>
      </w:r>
      <w:r w:rsidR="0014146E" w:rsidRPr="00F87000">
        <w:t xml:space="preserve">, which </w:t>
      </w:r>
      <w:r w:rsidR="00FD4F14" w:rsidRPr="00F87000">
        <w:t>reflect</w:t>
      </w:r>
      <w:r w:rsidR="0014146E" w:rsidRPr="00F87000">
        <w:t>ed</w:t>
      </w:r>
      <w:r w:rsidR="00FD4F14" w:rsidRPr="00F87000">
        <w:t xml:space="preserve"> the actual expenditure experienced in the current biennium. The slight decrease proposed for </w:t>
      </w:r>
      <w:r w:rsidR="00422BA5" w:rsidRPr="00F87000">
        <w:t>b</w:t>
      </w:r>
      <w:r w:rsidR="00FD4F14" w:rsidRPr="00F87000">
        <w:t xml:space="preserve">udget </w:t>
      </w:r>
      <w:r w:rsidR="00422BA5" w:rsidRPr="00F87000">
        <w:t>l</w:t>
      </w:r>
      <w:r w:rsidR="00FD4F14" w:rsidRPr="00F87000">
        <w:t>ine 1 (</w:t>
      </w:r>
      <w:r w:rsidR="00422BA5" w:rsidRPr="00F87000">
        <w:rPr>
          <w:vertAlign w:val="superscript"/>
        </w:rPr>
        <w:t>–</w:t>
      </w:r>
      <w:r w:rsidR="00FD4F14" w:rsidRPr="00F87000">
        <w:t xml:space="preserve">0.59%) and </w:t>
      </w:r>
      <w:r w:rsidR="0014146E" w:rsidRPr="00F87000">
        <w:t>B</w:t>
      </w:r>
      <w:r w:rsidR="00FD4F14" w:rsidRPr="00F87000">
        <w:t xml:space="preserve">udget </w:t>
      </w:r>
      <w:r w:rsidR="0014146E" w:rsidRPr="00F87000">
        <w:t>L</w:t>
      </w:r>
      <w:r w:rsidR="00FD4F14" w:rsidRPr="00F87000">
        <w:t>ine 2 (</w:t>
      </w:r>
      <w:r w:rsidR="0014146E" w:rsidRPr="00F87000">
        <w:rPr>
          <w:vertAlign w:val="superscript"/>
        </w:rPr>
        <w:t>–</w:t>
      </w:r>
      <w:r w:rsidR="00FD4F14" w:rsidRPr="00F87000">
        <w:t xml:space="preserve">2%) will offset the necessary increase of </w:t>
      </w:r>
      <w:r w:rsidR="00422BA5" w:rsidRPr="00F87000">
        <w:t>b</w:t>
      </w:r>
      <w:r w:rsidR="00FD4F14" w:rsidRPr="00F87000">
        <w:t xml:space="preserve">udget </w:t>
      </w:r>
      <w:r w:rsidR="00422BA5" w:rsidRPr="00F87000">
        <w:t>l</w:t>
      </w:r>
      <w:r w:rsidR="00FD4F14" w:rsidRPr="00F87000">
        <w:t xml:space="preserve">ine 1.1, which </w:t>
      </w:r>
      <w:r w:rsidR="0014146E" w:rsidRPr="00F87000">
        <w:t xml:space="preserve">was </w:t>
      </w:r>
      <w:r w:rsidR="00FD4F14" w:rsidRPr="00F87000">
        <w:t>require</w:t>
      </w:r>
      <w:r w:rsidR="0014146E" w:rsidRPr="00F87000">
        <w:t>d</w:t>
      </w:r>
      <w:r w:rsidR="00FD4F14" w:rsidRPr="00F87000">
        <w:t xml:space="preserve"> to maintain the nominal amount needed to cover the costs of three extra-budgetary fixed-term posts created in 2018. </w:t>
      </w:r>
      <w:r w:rsidR="00FD4F14" w:rsidRPr="00F87000">
        <w:rPr>
          <w:u w:val="single"/>
        </w:rPr>
        <w:t xml:space="preserve">Budget </w:t>
      </w:r>
      <w:r w:rsidR="00422BA5" w:rsidRPr="00F87000">
        <w:rPr>
          <w:u w:val="single"/>
        </w:rPr>
        <w:t>l</w:t>
      </w:r>
      <w:r w:rsidR="00FD4F14" w:rsidRPr="00F87000">
        <w:rPr>
          <w:u w:val="single"/>
        </w:rPr>
        <w:t>ine 3</w:t>
      </w:r>
      <w:r w:rsidR="00FD4F14" w:rsidRPr="00F87000">
        <w:t xml:space="preserve"> (</w:t>
      </w:r>
      <w:r w:rsidR="000E20D1">
        <w:t>o</w:t>
      </w:r>
      <w:r w:rsidR="00FD4F14" w:rsidRPr="00F87000">
        <w:t>ther functions of the Committee) will be maintained at 20% of the total budget approved</w:t>
      </w:r>
      <w:r w:rsidR="0014146E" w:rsidRPr="00F87000">
        <w:t xml:space="preserve">, which </w:t>
      </w:r>
      <w:r w:rsidR="00FD4F14" w:rsidRPr="00F87000">
        <w:t>is dedicated to upstream work at the global level</w:t>
      </w:r>
      <w:r w:rsidR="0014146E" w:rsidRPr="00F87000">
        <w:t xml:space="preserve"> and thus </w:t>
      </w:r>
      <w:r w:rsidR="00FD4F14" w:rsidRPr="00F87000">
        <w:t>the implementation of projects and programmes at national and regional levels through voluntary contributions.</w:t>
      </w:r>
    </w:p>
    <w:p w14:paraId="28874238" w14:textId="26A850F1" w:rsidR="00A768D8" w:rsidRPr="00F87000" w:rsidRDefault="0014146E" w:rsidP="0008293E">
      <w:pPr>
        <w:pStyle w:val="Orateurengris"/>
        <w:spacing w:before="120"/>
        <w:ind w:left="709" w:hanging="709"/>
      </w:pPr>
      <w:r w:rsidRPr="00F87000">
        <w:t xml:space="preserve">The </w:t>
      </w:r>
      <w:r w:rsidRPr="00F87000">
        <w:rPr>
          <w:b/>
        </w:rPr>
        <w:t>Secretary</w:t>
      </w:r>
      <w:r w:rsidRPr="00F87000">
        <w:t xml:space="preserve"> further explained </w:t>
      </w:r>
      <w:r w:rsidR="0008293E" w:rsidRPr="00F87000">
        <w:t xml:space="preserve">that the </w:t>
      </w:r>
      <w:r w:rsidR="00FD4F14" w:rsidRPr="00F87000">
        <w:t xml:space="preserve">funds allocated to </w:t>
      </w:r>
      <w:r w:rsidR="00422BA5" w:rsidRPr="00F87000">
        <w:t>b</w:t>
      </w:r>
      <w:r w:rsidR="00FD4F14" w:rsidRPr="00F87000">
        <w:t xml:space="preserve">udget </w:t>
      </w:r>
      <w:r w:rsidR="00422BA5" w:rsidRPr="00F87000">
        <w:t>l</w:t>
      </w:r>
      <w:r w:rsidR="00FD4F14" w:rsidRPr="00F87000">
        <w:t xml:space="preserve">ine </w:t>
      </w:r>
      <w:r w:rsidR="0008293E" w:rsidRPr="00F87000">
        <w:t xml:space="preserve">3 </w:t>
      </w:r>
      <w:r w:rsidR="00FD4F14" w:rsidRPr="00F87000">
        <w:t>will be specifically dedicated to:</w:t>
      </w:r>
      <w:r w:rsidR="00FD4F14" w:rsidRPr="00F87000">
        <w:rPr>
          <w:rFonts w:eastAsia="Malgun Gothic"/>
          <w:lang w:eastAsia="ko-KR"/>
        </w:rPr>
        <w:t xml:space="preserve"> </w:t>
      </w:r>
      <w:proofErr w:type="spellStart"/>
      <w:r w:rsidR="0008293E" w:rsidRPr="00F87000">
        <w:rPr>
          <w:rFonts w:eastAsia="Malgun Gothic"/>
          <w:lang w:eastAsia="ko-KR"/>
        </w:rPr>
        <w:t>i</w:t>
      </w:r>
      <w:proofErr w:type="spellEnd"/>
      <w:r w:rsidR="0008293E" w:rsidRPr="00F87000">
        <w:rPr>
          <w:rFonts w:eastAsia="Malgun Gothic"/>
          <w:lang w:eastAsia="ko-KR"/>
        </w:rPr>
        <w:t xml:space="preserve">) </w:t>
      </w:r>
      <w:r w:rsidR="00FD4F14" w:rsidRPr="00F87000">
        <w:rPr>
          <w:rFonts w:eastAsia="Malgun Gothic"/>
          <w:lang w:eastAsia="ko-KR"/>
        </w:rPr>
        <w:t xml:space="preserve">the capacity-building programme; </w:t>
      </w:r>
      <w:r w:rsidR="0008293E" w:rsidRPr="00F87000">
        <w:rPr>
          <w:rFonts w:eastAsia="Malgun Gothic"/>
          <w:lang w:eastAsia="ko-KR"/>
        </w:rPr>
        <w:t xml:space="preserve">ii) </w:t>
      </w:r>
      <w:r w:rsidR="00FD4F14" w:rsidRPr="00F87000">
        <w:rPr>
          <w:rFonts w:eastAsia="Malgun Gothic"/>
          <w:lang w:eastAsia="ko-KR"/>
        </w:rPr>
        <w:t xml:space="preserve">the integration of </w:t>
      </w:r>
      <w:r w:rsidR="00422BA5" w:rsidRPr="00F87000">
        <w:rPr>
          <w:rFonts w:eastAsia="Malgun Gothic"/>
          <w:lang w:eastAsia="ko-KR"/>
        </w:rPr>
        <w:t>intangible cultural heritage</w:t>
      </w:r>
      <w:r w:rsidR="00FD4F14" w:rsidRPr="00F87000">
        <w:rPr>
          <w:rFonts w:eastAsia="Malgun Gothic"/>
          <w:lang w:eastAsia="ko-KR"/>
        </w:rPr>
        <w:t xml:space="preserve"> into development plans, policies and programmes, with a particular focus on education and on the safeguarding of </w:t>
      </w:r>
      <w:r w:rsidR="00422BA5" w:rsidRPr="00F87000">
        <w:rPr>
          <w:rFonts w:eastAsia="Malgun Gothic"/>
          <w:lang w:eastAsia="ko-KR"/>
        </w:rPr>
        <w:t>intangible cultural heritage</w:t>
      </w:r>
      <w:r w:rsidR="00FD4F14" w:rsidRPr="00F87000">
        <w:rPr>
          <w:rFonts w:eastAsia="Malgun Gothic"/>
          <w:lang w:eastAsia="ko-KR"/>
        </w:rPr>
        <w:t xml:space="preserve"> in emergency situations; </w:t>
      </w:r>
      <w:r w:rsidR="0008293E" w:rsidRPr="00F87000">
        <w:rPr>
          <w:rFonts w:eastAsia="Malgun Gothic"/>
          <w:lang w:eastAsia="ko-KR"/>
        </w:rPr>
        <w:t xml:space="preserve">iii) </w:t>
      </w:r>
      <w:r w:rsidR="00FD4F14" w:rsidRPr="00F87000">
        <w:rPr>
          <w:rFonts w:eastAsia="Malgun Gothic"/>
          <w:lang w:eastAsia="ko-KR"/>
        </w:rPr>
        <w:t xml:space="preserve">the improvement in the management of knowledge, information and monitoring of the Convention; and </w:t>
      </w:r>
      <w:r w:rsidR="0008293E" w:rsidRPr="00F87000">
        <w:rPr>
          <w:rFonts w:eastAsia="Malgun Gothic"/>
          <w:lang w:eastAsia="ko-KR"/>
        </w:rPr>
        <w:t xml:space="preserve">iv) </w:t>
      </w:r>
      <w:r w:rsidR="00FD4F14" w:rsidRPr="00F87000">
        <w:rPr>
          <w:rFonts w:eastAsia="Malgun Gothic"/>
          <w:lang w:eastAsia="ko-KR"/>
        </w:rPr>
        <w:t>the promotion of the objectives of the Convention through awareness</w:t>
      </w:r>
      <w:r w:rsidR="008F1E91">
        <w:rPr>
          <w:rFonts w:eastAsia="Malgun Gothic"/>
          <w:lang w:eastAsia="ko-KR"/>
        </w:rPr>
        <w:t xml:space="preserve"> </w:t>
      </w:r>
      <w:r w:rsidR="00FD4F14" w:rsidRPr="00F87000">
        <w:rPr>
          <w:rFonts w:eastAsia="Malgun Gothic"/>
          <w:lang w:eastAsia="ko-KR"/>
        </w:rPr>
        <w:t>raising and outreach.</w:t>
      </w:r>
      <w:r w:rsidR="00FD4F14" w:rsidRPr="00F87000">
        <w:rPr>
          <w:rStyle w:val="Hyperlink"/>
          <w:u w:val="none"/>
        </w:rPr>
        <w:t xml:space="preserve"> </w:t>
      </w:r>
      <w:r w:rsidR="00FD4F14" w:rsidRPr="00F87000">
        <w:rPr>
          <w:rFonts w:eastAsia="Malgun Gothic"/>
          <w:lang w:eastAsia="ko-KR"/>
        </w:rPr>
        <w:t>As in preceding plans, the present draft decision propose</w:t>
      </w:r>
      <w:r w:rsidR="0008293E" w:rsidRPr="00F87000">
        <w:rPr>
          <w:rFonts w:eastAsia="Malgun Gothic"/>
          <w:lang w:eastAsia="ko-KR"/>
        </w:rPr>
        <w:t>d</w:t>
      </w:r>
      <w:r w:rsidR="00FD4F14" w:rsidRPr="00F87000">
        <w:rPr>
          <w:rFonts w:eastAsia="Malgun Gothic"/>
          <w:lang w:eastAsia="ko-KR"/>
        </w:rPr>
        <w:t xml:space="preserve"> that the Committee authorizes the Secretariat to make transfers between activities within </w:t>
      </w:r>
      <w:r w:rsidR="00422BA5" w:rsidRPr="00F87000">
        <w:rPr>
          <w:rFonts w:eastAsia="Malgun Gothic"/>
          <w:lang w:eastAsia="ko-KR"/>
        </w:rPr>
        <w:t>b</w:t>
      </w:r>
      <w:r w:rsidR="00FD4F14" w:rsidRPr="00F87000">
        <w:rPr>
          <w:rFonts w:eastAsia="Malgun Gothic"/>
          <w:lang w:eastAsia="ko-KR"/>
        </w:rPr>
        <w:t xml:space="preserve">udget </w:t>
      </w:r>
      <w:r w:rsidR="00422BA5" w:rsidRPr="00F87000">
        <w:rPr>
          <w:rFonts w:eastAsia="Malgun Gothic"/>
          <w:lang w:eastAsia="ko-KR"/>
        </w:rPr>
        <w:t>l</w:t>
      </w:r>
      <w:r w:rsidR="00FD4F14" w:rsidRPr="00F87000">
        <w:rPr>
          <w:rFonts w:eastAsia="Malgun Gothic"/>
          <w:lang w:eastAsia="ko-KR"/>
        </w:rPr>
        <w:t>ine 3</w:t>
      </w:r>
      <w:r w:rsidR="0008293E" w:rsidRPr="00F87000">
        <w:rPr>
          <w:rFonts w:eastAsia="Malgun Gothic"/>
          <w:lang w:eastAsia="ko-KR"/>
        </w:rPr>
        <w:t>. I</w:t>
      </w:r>
      <w:r w:rsidR="00FD4F14" w:rsidRPr="00F87000">
        <w:rPr>
          <w:rFonts w:eastAsia="Malgun Gothic"/>
          <w:lang w:eastAsia="ko-KR"/>
        </w:rPr>
        <w:t>n previous biennia the Committee authorized such transfers up to a cumulative amount equivalent to 2% of the initial total allocation</w:t>
      </w:r>
      <w:r w:rsidR="0008293E" w:rsidRPr="00F87000">
        <w:rPr>
          <w:rFonts w:eastAsia="Malgun Gothic"/>
          <w:lang w:eastAsia="ko-KR"/>
        </w:rPr>
        <w:t xml:space="preserve">. However, </w:t>
      </w:r>
      <w:r w:rsidR="00FD4F14" w:rsidRPr="00F87000">
        <w:rPr>
          <w:rFonts w:eastAsia="Malgun Gothic"/>
          <w:lang w:eastAsia="ko-KR"/>
        </w:rPr>
        <w:t xml:space="preserve">the proposed draft decision </w:t>
      </w:r>
      <w:r w:rsidR="0008293E" w:rsidRPr="00F87000">
        <w:rPr>
          <w:rFonts w:eastAsia="Malgun Gothic"/>
          <w:lang w:eastAsia="ko-KR"/>
        </w:rPr>
        <w:t xml:space="preserve">took </w:t>
      </w:r>
      <w:r w:rsidR="00FD4F14" w:rsidRPr="00F87000">
        <w:rPr>
          <w:rFonts w:eastAsia="Malgun Gothic"/>
          <w:lang w:eastAsia="ko-KR"/>
        </w:rPr>
        <w:t xml:space="preserve">into consideration the recent Appropriation Resolution adopted </w:t>
      </w:r>
      <w:r w:rsidR="0008293E" w:rsidRPr="00F87000">
        <w:rPr>
          <w:rFonts w:eastAsia="Malgun Gothic"/>
          <w:lang w:eastAsia="ko-KR"/>
        </w:rPr>
        <w:t xml:space="preserve">in November 2019 </w:t>
      </w:r>
      <w:r w:rsidR="00FD4F14" w:rsidRPr="00F87000">
        <w:rPr>
          <w:rFonts w:eastAsia="Malgun Gothic"/>
          <w:lang w:eastAsia="ko-KR"/>
        </w:rPr>
        <w:t xml:space="preserve">by UNESCO’s General Conference. It </w:t>
      </w:r>
      <w:r w:rsidR="0008293E" w:rsidRPr="00F87000">
        <w:rPr>
          <w:rFonts w:eastAsia="Malgun Gothic"/>
          <w:lang w:eastAsia="ko-KR"/>
        </w:rPr>
        <w:t xml:space="preserve">was </w:t>
      </w:r>
      <w:r w:rsidR="00FD4F14" w:rsidRPr="00F87000">
        <w:rPr>
          <w:rFonts w:eastAsia="Malgun Gothic"/>
          <w:lang w:eastAsia="ko-KR"/>
        </w:rPr>
        <w:t>therefore proposed that such transfers between activities be authorized up to 5% of the initial total allocation</w:t>
      </w:r>
      <w:r w:rsidR="0008293E" w:rsidRPr="00F87000">
        <w:rPr>
          <w:rFonts w:eastAsia="Malgun Gothic"/>
          <w:lang w:eastAsia="ko-KR"/>
        </w:rPr>
        <w:t xml:space="preserve"> </w:t>
      </w:r>
      <w:r w:rsidR="00FD4F14" w:rsidRPr="00F87000">
        <w:rPr>
          <w:rFonts w:eastAsia="Malgun Gothic"/>
          <w:lang w:eastAsia="ko-KR"/>
        </w:rPr>
        <w:t>(</w:t>
      </w:r>
      <w:r w:rsidR="0008293E" w:rsidRPr="00F87000">
        <w:rPr>
          <w:rFonts w:eastAsia="Malgun Gothic"/>
          <w:lang w:eastAsia="ko-KR"/>
        </w:rPr>
        <w:t>f</w:t>
      </w:r>
      <w:r w:rsidR="00FD4F14" w:rsidRPr="00F87000">
        <w:rPr>
          <w:rFonts w:eastAsia="Malgun Gothic"/>
          <w:lang w:eastAsia="ko-KR"/>
        </w:rPr>
        <w:t xml:space="preserve">or the 40 C/5 it will mean up to </w:t>
      </w:r>
      <w:r w:rsidR="0008293E" w:rsidRPr="00F87000">
        <w:rPr>
          <w:rFonts w:eastAsia="Malgun Gothic"/>
          <w:lang w:eastAsia="ko-KR"/>
        </w:rPr>
        <w:t>US</w:t>
      </w:r>
      <w:r w:rsidR="00FD4F14" w:rsidRPr="00F87000">
        <w:rPr>
          <w:rFonts w:eastAsia="Malgun Gothic"/>
          <w:lang w:eastAsia="ko-KR"/>
        </w:rPr>
        <w:t>$70,000)</w:t>
      </w:r>
      <w:r w:rsidR="008F1E91">
        <w:rPr>
          <w:rFonts w:eastAsia="Malgun Gothic"/>
          <w:lang w:eastAsia="ko-KR"/>
        </w:rPr>
        <w:t>.</w:t>
      </w:r>
      <w:r w:rsidR="00FD4F14" w:rsidRPr="00F87000">
        <w:rPr>
          <w:rFonts w:eastAsia="Malgun Gothic"/>
          <w:lang w:eastAsia="ko-KR"/>
        </w:rPr>
        <w:t xml:space="preserve"> </w:t>
      </w:r>
      <w:r w:rsidR="00FD4F14" w:rsidRPr="00F87000">
        <w:rPr>
          <w:rFonts w:eastAsia="Malgun Gothic"/>
          <w:u w:val="single"/>
          <w:lang w:eastAsia="ko-KR"/>
        </w:rPr>
        <w:t xml:space="preserve">Budget </w:t>
      </w:r>
      <w:r w:rsidR="00422BA5" w:rsidRPr="00F87000">
        <w:rPr>
          <w:rFonts w:eastAsia="Malgun Gothic"/>
          <w:u w:val="single"/>
          <w:lang w:eastAsia="ko-KR"/>
        </w:rPr>
        <w:t>l</w:t>
      </w:r>
      <w:r w:rsidR="00FD4F14" w:rsidRPr="00F87000">
        <w:rPr>
          <w:rFonts w:eastAsia="Malgun Gothic"/>
          <w:u w:val="single"/>
          <w:lang w:eastAsia="ko-KR"/>
        </w:rPr>
        <w:t>ines 4, 5, 6 and 7</w:t>
      </w:r>
      <w:r w:rsidR="00FD4F14" w:rsidRPr="00F87000">
        <w:rPr>
          <w:rFonts w:eastAsia="Malgun Gothic"/>
          <w:lang w:eastAsia="ko-KR"/>
        </w:rPr>
        <w:t xml:space="preserve"> will be maintained in general at their respective percentages with slight adjustments based on the experience of the current biennium.</w:t>
      </w:r>
      <w:r w:rsidR="00A768D8" w:rsidRPr="00F87000">
        <w:rPr>
          <w:rFonts w:eastAsia="Malgun Gothic"/>
          <w:lang w:eastAsia="ko-KR"/>
        </w:rPr>
        <w:t xml:space="preserve"> </w:t>
      </w:r>
      <w:r w:rsidR="00FD4F14" w:rsidRPr="00F87000">
        <w:rPr>
          <w:rFonts w:eastAsia="Malgun Gothic"/>
          <w:lang w:eastAsia="ko-KR"/>
        </w:rPr>
        <w:t xml:space="preserve">As was the case in the current biennium, the present draft decision proposes that the Committee continue to authorize the Secretariat to operate transfers between budget lines 4, 5 and 6, up to 30% of their initial total allocation. This flexibility </w:t>
      </w:r>
      <w:r w:rsidR="003E5159" w:rsidRPr="00F87000">
        <w:rPr>
          <w:rFonts w:eastAsia="Malgun Gothic"/>
          <w:lang w:eastAsia="ko-KR"/>
        </w:rPr>
        <w:t xml:space="preserve">would </w:t>
      </w:r>
      <w:r w:rsidR="00FD4F14" w:rsidRPr="00F87000">
        <w:rPr>
          <w:rFonts w:eastAsia="Malgun Gothic"/>
          <w:lang w:eastAsia="ko-KR"/>
        </w:rPr>
        <w:t>allow the Secretariat to respond to as many requests for financial assistance as possible across the different categories of participants.</w:t>
      </w:r>
      <w:r w:rsidR="003E5159" w:rsidRPr="00F87000">
        <w:rPr>
          <w:rFonts w:eastAsia="Malgun Gothic"/>
          <w:lang w:eastAsia="ko-KR"/>
        </w:rPr>
        <w:t xml:space="preserve"> T</w:t>
      </w:r>
      <w:r w:rsidR="00FD4F14" w:rsidRPr="00F87000">
        <w:rPr>
          <w:rFonts w:eastAsia="Malgun Gothic"/>
          <w:lang w:eastAsia="ko-KR"/>
        </w:rPr>
        <w:t xml:space="preserve">he draft decision also proposes to extend this flexibility to transfers between </w:t>
      </w:r>
      <w:r w:rsidR="00422BA5" w:rsidRPr="00F87000">
        <w:rPr>
          <w:rFonts w:eastAsia="Malgun Gothic"/>
          <w:lang w:eastAsia="ko-KR"/>
        </w:rPr>
        <w:t>b</w:t>
      </w:r>
      <w:r w:rsidR="00FD4F14" w:rsidRPr="00F87000">
        <w:rPr>
          <w:rFonts w:eastAsia="Malgun Gothic"/>
          <w:lang w:eastAsia="ko-KR"/>
        </w:rPr>
        <w:t xml:space="preserve">udget </w:t>
      </w:r>
      <w:r w:rsidR="00422BA5" w:rsidRPr="00F87000">
        <w:rPr>
          <w:rFonts w:eastAsia="Malgun Gothic"/>
          <w:lang w:eastAsia="ko-KR"/>
        </w:rPr>
        <w:t>l</w:t>
      </w:r>
      <w:r w:rsidR="00FD4F14" w:rsidRPr="00F87000">
        <w:rPr>
          <w:rFonts w:eastAsia="Malgun Gothic"/>
          <w:lang w:eastAsia="ko-KR"/>
        </w:rPr>
        <w:t xml:space="preserve">ine 7 and </w:t>
      </w:r>
      <w:r w:rsidR="00422BA5" w:rsidRPr="00F87000">
        <w:rPr>
          <w:rFonts w:eastAsia="Malgun Gothic"/>
          <w:lang w:eastAsia="ko-KR"/>
        </w:rPr>
        <w:t>b</w:t>
      </w:r>
      <w:r w:rsidR="00FD4F14" w:rsidRPr="00F87000">
        <w:rPr>
          <w:rFonts w:eastAsia="Malgun Gothic"/>
          <w:lang w:eastAsia="ko-KR"/>
        </w:rPr>
        <w:t xml:space="preserve">udget </w:t>
      </w:r>
      <w:r w:rsidR="00422BA5" w:rsidRPr="00F87000">
        <w:rPr>
          <w:rFonts w:eastAsia="Malgun Gothic"/>
          <w:lang w:eastAsia="ko-KR"/>
        </w:rPr>
        <w:t>l</w:t>
      </w:r>
      <w:r w:rsidR="00FD4F14" w:rsidRPr="00F87000">
        <w:rPr>
          <w:rFonts w:eastAsia="Malgun Gothic"/>
          <w:lang w:eastAsia="ko-KR"/>
        </w:rPr>
        <w:t>ines 4, 5 and 6, as it ha</w:t>
      </w:r>
      <w:r w:rsidR="00DE180E" w:rsidRPr="00F87000">
        <w:rPr>
          <w:rFonts w:eastAsia="Malgun Gothic"/>
          <w:lang w:eastAsia="ko-KR"/>
        </w:rPr>
        <w:t>d</w:t>
      </w:r>
      <w:r w:rsidR="00FD4F14" w:rsidRPr="00F87000">
        <w:rPr>
          <w:rFonts w:eastAsia="Malgun Gothic"/>
          <w:lang w:eastAsia="ko-KR"/>
        </w:rPr>
        <w:t xml:space="preserve"> been observed that the use of the funds allocated to </w:t>
      </w:r>
      <w:r w:rsidR="00422BA5" w:rsidRPr="00F87000">
        <w:rPr>
          <w:rFonts w:eastAsia="Malgun Gothic"/>
          <w:lang w:eastAsia="ko-KR"/>
        </w:rPr>
        <w:t>b</w:t>
      </w:r>
      <w:r w:rsidR="00FD4F14" w:rsidRPr="00F87000">
        <w:rPr>
          <w:rFonts w:eastAsia="Malgun Gothic"/>
          <w:lang w:eastAsia="ko-KR"/>
        </w:rPr>
        <w:t xml:space="preserve">udget </w:t>
      </w:r>
      <w:r w:rsidR="00422BA5" w:rsidRPr="00F87000">
        <w:rPr>
          <w:rFonts w:eastAsia="Malgun Gothic"/>
          <w:lang w:eastAsia="ko-KR"/>
        </w:rPr>
        <w:t>l</w:t>
      </w:r>
      <w:r w:rsidR="00FD4F14" w:rsidRPr="00F87000">
        <w:rPr>
          <w:rFonts w:eastAsia="Malgun Gothic"/>
          <w:lang w:eastAsia="ko-KR"/>
        </w:rPr>
        <w:t xml:space="preserve">ine 7 </w:t>
      </w:r>
      <w:r w:rsidR="003E5159" w:rsidRPr="00F87000">
        <w:rPr>
          <w:rFonts w:eastAsia="Malgun Gothic"/>
          <w:lang w:eastAsia="ko-KR"/>
        </w:rPr>
        <w:t xml:space="preserve">[the costs of advisory services] </w:t>
      </w:r>
      <w:r w:rsidR="00FD4F14" w:rsidRPr="00F87000">
        <w:rPr>
          <w:rFonts w:eastAsia="Malgun Gothic"/>
          <w:lang w:eastAsia="ko-KR"/>
        </w:rPr>
        <w:t xml:space="preserve">can significantly vary from one year to another depending on the country of residence of </w:t>
      </w:r>
      <w:r w:rsidR="003E5159" w:rsidRPr="00F87000">
        <w:rPr>
          <w:rFonts w:eastAsia="Malgun Gothic"/>
          <w:lang w:eastAsia="ko-KR"/>
        </w:rPr>
        <w:t>M</w:t>
      </w:r>
      <w:r w:rsidR="00FD4F14" w:rsidRPr="00F87000">
        <w:rPr>
          <w:rFonts w:eastAsia="Malgun Gothic"/>
          <w:lang w:eastAsia="ko-KR"/>
        </w:rPr>
        <w:t>embers of the Evaluation Body.</w:t>
      </w:r>
    </w:p>
    <w:p w14:paraId="68041EB4" w14:textId="2235E334" w:rsidR="00A768D8" w:rsidRPr="00F87000" w:rsidRDefault="0008293E" w:rsidP="00A768D8">
      <w:pPr>
        <w:pStyle w:val="Orateurengris"/>
        <w:spacing w:before="120"/>
        <w:ind w:left="709" w:hanging="709"/>
      </w:pPr>
      <w:r w:rsidRPr="00F87000">
        <w:rPr>
          <w:rFonts w:eastAsia="Malgun Gothic"/>
          <w:lang w:eastAsia="ko-KR"/>
        </w:rPr>
        <w:t xml:space="preserve">The </w:t>
      </w:r>
      <w:r w:rsidRPr="00F87000">
        <w:rPr>
          <w:rFonts w:eastAsia="Malgun Gothic"/>
          <w:b/>
          <w:lang w:eastAsia="ko-KR"/>
        </w:rPr>
        <w:t>Secretary</w:t>
      </w:r>
      <w:r w:rsidRPr="00F87000">
        <w:rPr>
          <w:rFonts w:eastAsia="Malgun Gothic"/>
          <w:lang w:eastAsia="ko-KR"/>
        </w:rPr>
        <w:t xml:space="preserve"> </w:t>
      </w:r>
      <w:r w:rsidR="00B30219" w:rsidRPr="00F87000">
        <w:rPr>
          <w:rFonts w:eastAsia="Malgun Gothic"/>
          <w:lang w:eastAsia="ko-KR"/>
        </w:rPr>
        <w:t xml:space="preserve">remarked </w:t>
      </w:r>
      <w:r w:rsidR="003E5159" w:rsidRPr="00F87000">
        <w:rPr>
          <w:rFonts w:eastAsia="Malgun Gothic"/>
          <w:lang w:eastAsia="ko-KR"/>
        </w:rPr>
        <w:t xml:space="preserve">that </w:t>
      </w:r>
      <w:r w:rsidR="00B30219" w:rsidRPr="00F87000">
        <w:rPr>
          <w:rFonts w:eastAsia="Malgun Gothic"/>
          <w:lang w:eastAsia="ko-KR"/>
        </w:rPr>
        <w:t xml:space="preserve">the Secretariat had been able to respond to most of the requests received for financial assistance to participate in the thirteenth and fourteenth sessions of the Committee </w:t>
      </w:r>
      <w:r w:rsidR="00FD4F14" w:rsidRPr="00F87000">
        <w:rPr>
          <w:rFonts w:eastAsia="Malgun Gothic"/>
          <w:lang w:eastAsia="ko-KR"/>
        </w:rPr>
        <w:t xml:space="preserve">thanks to the flexibility </w:t>
      </w:r>
      <w:r w:rsidR="00DE180E" w:rsidRPr="00F87000">
        <w:rPr>
          <w:rFonts w:eastAsia="Malgun Gothic"/>
          <w:lang w:eastAsia="ko-KR"/>
        </w:rPr>
        <w:t>granted</w:t>
      </w:r>
      <w:r w:rsidR="00FD4F14" w:rsidRPr="00F87000">
        <w:rPr>
          <w:rFonts w:eastAsia="Malgun Gothic"/>
          <w:lang w:eastAsia="ko-KR"/>
        </w:rPr>
        <w:t xml:space="preserve"> by the General Assembly and the Committee this biennium. As per </w:t>
      </w:r>
      <w:r w:rsidR="00FD4F14" w:rsidRPr="0023250B">
        <w:rPr>
          <w:rStyle w:val="Hyperlink"/>
        </w:rPr>
        <w:t xml:space="preserve">Resolution </w:t>
      </w:r>
      <w:hyperlink r:id="rId58" w:history="1">
        <w:r w:rsidR="00FD4F14" w:rsidRPr="00F87000">
          <w:rPr>
            <w:rStyle w:val="Hyperlink"/>
            <w:rFonts w:eastAsia="Malgun Gothic"/>
            <w:lang w:eastAsia="ko-KR"/>
          </w:rPr>
          <w:t>7.GA 8</w:t>
        </w:r>
      </w:hyperlink>
      <w:r w:rsidR="00FD4F14" w:rsidRPr="00F87000">
        <w:rPr>
          <w:rFonts w:eastAsia="Malgun Gothic"/>
          <w:lang w:eastAsia="ko-KR"/>
        </w:rPr>
        <w:t xml:space="preserve">, the Secretariat will inform the General Assembly and the Committee of the exact amount transferred between </w:t>
      </w:r>
      <w:r w:rsidR="00422BA5" w:rsidRPr="00F87000">
        <w:rPr>
          <w:rFonts w:eastAsia="Malgun Gothic"/>
          <w:lang w:eastAsia="ko-KR"/>
        </w:rPr>
        <w:t>b</w:t>
      </w:r>
      <w:r w:rsidR="00FD4F14" w:rsidRPr="00F87000">
        <w:rPr>
          <w:rFonts w:eastAsia="Malgun Gothic"/>
          <w:lang w:eastAsia="ko-KR"/>
        </w:rPr>
        <w:t xml:space="preserve">udget </w:t>
      </w:r>
      <w:r w:rsidR="00422BA5" w:rsidRPr="00F87000">
        <w:rPr>
          <w:rFonts w:eastAsia="Malgun Gothic"/>
          <w:lang w:eastAsia="ko-KR"/>
        </w:rPr>
        <w:t>l</w:t>
      </w:r>
      <w:r w:rsidR="00FD4F14" w:rsidRPr="00F87000">
        <w:rPr>
          <w:rFonts w:eastAsia="Malgun Gothic"/>
          <w:lang w:eastAsia="ko-KR"/>
        </w:rPr>
        <w:t>ines 4, 5 and 6.</w:t>
      </w:r>
      <w:r w:rsidR="00A768D8" w:rsidRPr="00F87000">
        <w:rPr>
          <w:rFonts w:eastAsia="Malgun Gothic"/>
          <w:lang w:eastAsia="ko-KR"/>
        </w:rPr>
        <w:t xml:space="preserve"> </w:t>
      </w:r>
      <w:r w:rsidR="00FD4F14" w:rsidRPr="00F87000">
        <w:rPr>
          <w:rFonts w:eastAsia="Malgun Gothic"/>
          <w:lang w:eastAsia="ko-KR"/>
        </w:rPr>
        <w:t>The Reserve Fund</w:t>
      </w:r>
      <w:r w:rsidR="00B30219" w:rsidRPr="00F87000">
        <w:rPr>
          <w:rFonts w:eastAsia="Malgun Gothic"/>
          <w:lang w:eastAsia="ko-KR"/>
        </w:rPr>
        <w:t xml:space="preserve"> [</w:t>
      </w:r>
      <w:r w:rsidR="00422BA5" w:rsidRPr="00F87000">
        <w:rPr>
          <w:rFonts w:eastAsia="Malgun Gothic"/>
          <w:lang w:eastAsia="ko-KR"/>
        </w:rPr>
        <w:t>b</w:t>
      </w:r>
      <w:r w:rsidR="00B30219" w:rsidRPr="00F87000">
        <w:rPr>
          <w:rFonts w:eastAsia="Malgun Gothic"/>
          <w:lang w:eastAsia="ko-KR"/>
        </w:rPr>
        <w:t xml:space="preserve">udget </w:t>
      </w:r>
      <w:r w:rsidR="00422BA5" w:rsidRPr="00F87000">
        <w:rPr>
          <w:rFonts w:eastAsia="Malgun Gothic"/>
          <w:lang w:eastAsia="ko-KR"/>
        </w:rPr>
        <w:t>l</w:t>
      </w:r>
      <w:r w:rsidR="00B30219" w:rsidRPr="00F87000">
        <w:rPr>
          <w:rFonts w:eastAsia="Malgun Gothic"/>
          <w:lang w:eastAsia="ko-KR"/>
        </w:rPr>
        <w:t xml:space="preserve">ine 8], </w:t>
      </w:r>
      <w:r w:rsidR="00FD4F14" w:rsidRPr="00F87000">
        <w:rPr>
          <w:rFonts w:eastAsia="Malgun Gothic"/>
          <w:lang w:eastAsia="ko-KR"/>
        </w:rPr>
        <w:t xml:space="preserve">having already reached the target of </w:t>
      </w:r>
      <w:r w:rsidR="00B30219" w:rsidRPr="00F87000">
        <w:rPr>
          <w:rFonts w:eastAsia="Malgun Gothic"/>
          <w:lang w:eastAsia="ko-KR"/>
        </w:rPr>
        <w:t>US</w:t>
      </w:r>
      <w:r w:rsidR="00FD4F14" w:rsidRPr="00F87000">
        <w:rPr>
          <w:rFonts w:eastAsia="Malgun Gothic"/>
          <w:lang w:eastAsia="ko-KR"/>
        </w:rPr>
        <w:t>$1 million at the end of the previous bienniu</w:t>
      </w:r>
      <w:r w:rsidR="00B30219" w:rsidRPr="00F87000">
        <w:rPr>
          <w:rFonts w:eastAsia="Malgun Gothic"/>
          <w:lang w:eastAsia="ko-KR"/>
        </w:rPr>
        <w:t xml:space="preserve">m, had </w:t>
      </w:r>
      <w:r w:rsidR="00FD4F14" w:rsidRPr="00F87000">
        <w:rPr>
          <w:rFonts w:eastAsia="Malgun Gothic"/>
          <w:lang w:eastAsia="ko-KR"/>
        </w:rPr>
        <w:t xml:space="preserve">no </w:t>
      </w:r>
      <w:r w:rsidR="00B30219" w:rsidRPr="00F87000">
        <w:rPr>
          <w:rFonts w:eastAsia="Malgun Gothic"/>
          <w:lang w:eastAsia="ko-KR"/>
        </w:rPr>
        <w:t xml:space="preserve">proposed </w:t>
      </w:r>
      <w:r w:rsidR="00FD4F14" w:rsidRPr="00F87000">
        <w:rPr>
          <w:rFonts w:eastAsia="Malgun Gothic"/>
          <w:lang w:eastAsia="ko-KR"/>
        </w:rPr>
        <w:t>allocation.</w:t>
      </w:r>
      <w:r w:rsidR="00A768D8" w:rsidRPr="00F87000">
        <w:t xml:space="preserve"> </w:t>
      </w:r>
      <w:r w:rsidR="00B30219" w:rsidRPr="00F87000">
        <w:t xml:space="preserve">The Secretary </w:t>
      </w:r>
      <w:r w:rsidR="00B30219" w:rsidRPr="00F87000">
        <w:rPr>
          <w:rFonts w:eastAsia="Malgun Gothic"/>
          <w:lang w:eastAsia="ko-KR"/>
        </w:rPr>
        <w:t xml:space="preserve">wished to </w:t>
      </w:r>
      <w:r w:rsidR="00FD4F14" w:rsidRPr="00F87000">
        <w:rPr>
          <w:rFonts w:eastAsia="Malgun Gothic"/>
          <w:lang w:eastAsia="ko-KR"/>
        </w:rPr>
        <w:t xml:space="preserve">bring to </w:t>
      </w:r>
      <w:r w:rsidR="00B30219" w:rsidRPr="00F87000">
        <w:rPr>
          <w:rFonts w:eastAsia="Malgun Gothic"/>
          <w:lang w:eastAsia="ko-KR"/>
        </w:rPr>
        <w:t xml:space="preserve">the Committee’s </w:t>
      </w:r>
      <w:r w:rsidR="00FD4F14" w:rsidRPr="00F87000">
        <w:rPr>
          <w:rFonts w:eastAsia="Malgun Gothic"/>
          <w:lang w:eastAsia="ko-KR"/>
        </w:rPr>
        <w:t>attention two decisions of UNESCO’s Executive Board in 2016 (200 EX/Decision 19) and in 2017 (201 EX/Decision 24). These decisions affect the Financial Regulations of all Special Accounts, including the Fund of the 2003 Convention, as they call for the alignment of the Financial Regulations of all Special Accounts.</w:t>
      </w:r>
      <w:r w:rsidR="00A768D8" w:rsidRPr="00F87000">
        <w:t xml:space="preserve"> </w:t>
      </w:r>
      <w:r w:rsidR="00FD4F14" w:rsidRPr="00F87000">
        <w:rPr>
          <w:rFonts w:eastAsia="Malgun Gothic"/>
          <w:lang w:eastAsia="ko-KR"/>
        </w:rPr>
        <w:t xml:space="preserve">In conformity with both decisions, the Secretariat will prepare draft revisions to the Financial Regulations of the Fund, which will be submitted for approval to the next General Assembly. Based on initial assessment, revisions </w:t>
      </w:r>
      <w:r w:rsidR="001D068E" w:rsidRPr="00F87000">
        <w:rPr>
          <w:rFonts w:eastAsia="Malgun Gothic"/>
          <w:lang w:eastAsia="ko-KR"/>
        </w:rPr>
        <w:t xml:space="preserve">were </w:t>
      </w:r>
      <w:r w:rsidR="00FD4F14" w:rsidRPr="00F87000">
        <w:rPr>
          <w:rFonts w:eastAsia="Malgun Gothic"/>
          <w:lang w:eastAsia="ko-KR"/>
        </w:rPr>
        <w:t>not expected to bring major changes to the functioning of the Fund as it already operates under comprehensive Financial Regulations.</w:t>
      </w:r>
      <w:r w:rsidR="00A768D8" w:rsidRPr="00F87000">
        <w:t xml:space="preserve"> </w:t>
      </w:r>
      <w:r w:rsidR="001D068E" w:rsidRPr="00F87000">
        <w:t xml:space="preserve">It was hoped </w:t>
      </w:r>
      <w:r w:rsidR="00FD4F14" w:rsidRPr="00F87000">
        <w:rPr>
          <w:rFonts w:eastAsia="Malgun Gothic"/>
          <w:lang w:eastAsia="ko-KR"/>
        </w:rPr>
        <w:t xml:space="preserve">that all the information </w:t>
      </w:r>
      <w:r w:rsidR="001D068E" w:rsidRPr="00F87000">
        <w:rPr>
          <w:rFonts w:eastAsia="Malgun Gothic"/>
          <w:lang w:eastAsia="ko-KR"/>
        </w:rPr>
        <w:t xml:space="preserve">provided would help the </w:t>
      </w:r>
      <w:r w:rsidR="00FD4F14" w:rsidRPr="00F87000">
        <w:rPr>
          <w:rFonts w:eastAsia="Malgun Gothic"/>
          <w:lang w:eastAsia="ko-KR"/>
        </w:rPr>
        <w:t>Committee examine this important item.</w:t>
      </w:r>
    </w:p>
    <w:p w14:paraId="611C5D11" w14:textId="0859F778" w:rsidR="00DE180E" w:rsidRPr="00F87000" w:rsidRDefault="00A768D8" w:rsidP="00DE180E">
      <w:pPr>
        <w:pStyle w:val="Orateurengris"/>
        <w:spacing w:before="120"/>
        <w:ind w:left="709" w:hanging="709"/>
      </w:pPr>
      <w:r w:rsidRPr="00F87000">
        <w:rPr>
          <w:color w:val="000000" w:themeColor="text1"/>
        </w:rPr>
        <w:lastRenderedPageBreak/>
        <w:t xml:space="preserve">The </w:t>
      </w:r>
      <w:r w:rsidRPr="00F87000">
        <w:rPr>
          <w:b/>
          <w:color w:val="000000" w:themeColor="text1"/>
        </w:rPr>
        <w:t>Chairperson</w:t>
      </w:r>
      <w:r w:rsidRPr="00F87000">
        <w:rPr>
          <w:color w:val="000000" w:themeColor="text1"/>
        </w:rPr>
        <w:t xml:space="preserve"> </w:t>
      </w:r>
      <w:r w:rsidR="007015DA" w:rsidRPr="00F87000">
        <w:t xml:space="preserve">thanked the Secretary </w:t>
      </w:r>
      <w:r w:rsidRPr="00F87000">
        <w:t xml:space="preserve">for </w:t>
      </w:r>
      <w:r w:rsidR="007015DA" w:rsidRPr="00F87000">
        <w:t xml:space="preserve">the </w:t>
      </w:r>
      <w:r w:rsidRPr="00F87000">
        <w:t>detailed presentation of the Plan for the use of its resources for the next period 2020</w:t>
      </w:r>
      <w:r w:rsidR="007015DA" w:rsidRPr="00F87000">
        <w:t>–</w:t>
      </w:r>
      <w:r w:rsidRPr="00F87000">
        <w:t>2021</w:t>
      </w:r>
      <w:r w:rsidR="007015DA" w:rsidRPr="00F87000">
        <w:t xml:space="preserve">, opening the floor for a </w:t>
      </w:r>
      <w:r w:rsidRPr="00F87000">
        <w:t xml:space="preserve">general debate </w:t>
      </w:r>
      <w:r w:rsidR="007015DA" w:rsidRPr="00F87000">
        <w:t>on the proposed plan.</w:t>
      </w:r>
    </w:p>
    <w:p w14:paraId="7BDA2702" w14:textId="7E776532" w:rsidR="00DE180E" w:rsidRPr="00F87000" w:rsidRDefault="00DE180E" w:rsidP="00DE180E">
      <w:pPr>
        <w:pStyle w:val="Orateurengris"/>
        <w:spacing w:before="120"/>
        <w:ind w:left="709" w:hanging="709"/>
      </w:pPr>
      <w:r w:rsidRPr="00F87000">
        <w:rPr>
          <w:color w:val="000000" w:themeColor="text1"/>
        </w:rPr>
        <w:t xml:space="preserve">The </w:t>
      </w:r>
      <w:r w:rsidRPr="00F87000">
        <w:rPr>
          <w:b/>
          <w:color w:val="000000" w:themeColor="text1"/>
        </w:rPr>
        <w:t>delegation of</w:t>
      </w:r>
      <w:r w:rsidRPr="00F87000">
        <w:rPr>
          <w:color w:val="000000" w:themeColor="text1"/>
        </w:rPr>
        <w:t xml:space="preserve"> </w:t>
      </w:r>
      <w:r w:rsidR="00EF4483" w:rsidRPr="00F87000">
        <w:rPr>
          <w:b/>
        </w:rPr>
        <w:t>Austria</w:t>
      </w:r>
      <w:r w:rsidR="00802CF1" w:rsidRPr="00F87000">
        <w:t xml:space="preserve"> </w:t>
      </w:r>
      <w:r w:rsidR="00EF4483" w:rsidRPr="00F87000">
        <w:t>renew</w:t>
      </w:r>
      <w:r w:rsidR="00802CF1" w:rsidRPr="00F87000">
        <w:t>ed</w:t>
      </w:r>
      <w:r w:rsidR="00EF4483" w:rsidRPr="00F87000">
        <w:t xml:space="preserve"> </w:t>
      </w:r>
      <w:r w:rsidR="00802CF1" w:rsidRPr="00F87000">
        <w:t xml:space="preserve">its </w:t>
      </w:r>
      <w:r w:rsidR="00EF4483" w:rsidRPr="00F87000">
        <w:t xml:space="preserve">appreciation </w:t>
      </w:r>
      <w:r w:rsidR="006D0139" w:rsidRPr="00F87000">
        <w:t>of</w:t>
      </w:r>
      <w:r w:rsidR="00EF4483" w:rsidRPr="00F87000">
        <w:t xml:space="preserve"> the Secretariat’s work</w:t>
      </w:r>
      <w:r w:rsidR="00802CF1" w:rsidRPr="00F87000">
        <w:t xml:space="preserve"> whose </w:t>
      </w:r>
      <w:r w:rsidR="00EF4483" w:rsidRPr="00F87000">
        <w:t xml:space="preserve">efforts </w:t>
      </w:r>
      <w:r w:rsidR="00802CF1" w:rsidRPr="00F87000">
        <w:t xml:space="preserve">were </w:t>
      </w:r>
      <w:r w:rsidR="00EF4483" w:rsidRPr="00F87000">
        <w:t>clearly reflected in the figures</w:t>
      </w:r>
      <w:r w:rsidR="00802CF1" w:rsidRPr="00F87000">
        <w:t xml:space="preserve">, notably </w:t>
      </w:r>
      <w:r w:rsidR="00EF4483" w:rsidRPr="00F87000">
        <w:t xml:space="preserve">for instance </w:t>
      </w:r>
      <w:r w:rsidR="00802CF1" w:rsidRPr="00F87000">
        <w:t xml:space="preserve">in </w:t>
      </w:r>
      <w:r w:rsidR="00EF4483" w:rsidRPr="00F87000">
        <w:t xml:space="preserve">the utilization of the </w:t>
      </w:r>
      <w:r w:rsidR="00802CF1" w:rsidRPr="00F87000">
        <w:t xml:space="preserve">ICH </w:t>
      </w:r>
      <w:r w:rsidR="00EF4483" w:rsidRPr="00F87000">
        <w:t xml:space="preserve">Fund </w:t>
      </w:r>
      <w:r w:rsidR="00802CF1" w:rsidRPr="00F87000">
        <w:t xml:space="preserve">under </w:t>
      </w:r>
      <w:r w:rsidR="004E7DE5" w:rsidRPr="00F87000">
        <w:t>b</w:t>
      </w:r>
      <w:r w:rsidR="00EF4483" w:rsidRPr="00F87000">
        <w:t xml:space="preserve">udget </w:t>
      </w:r>
      <w:r w:rsidR="004E7DE5" w:rsidRPr="00F87000">
        <w:t>l</w:t>
      </w:r>
      <w:r w:rsidR="00EF4483" w:rsidRPr="00F87000">
        <w:t xml:space="preserve">ines 1 and 2 </w:t>
      </w:r>
      <w:r w:rsidR="00802CF1" w:rsidRPr="00F87000">
        <w:t xml:space="preserve">which </w:t>
      </w:r>
      <w:r w:rsidR="00EF4483" w:rsidRPr="00F87000">
        <w:t xml:space="preserve">have increased in the biennium by 78%. </w:t>
      </w:r>
      <w:r w:rsidR="00802CF1" w:rsidRPr="00F87000">
        <w:t xml:space="preserve">It was known </w:t>
      </w:r>
      <w:r w:rsidR="00EF4483" w:rsidRPr="00F87000">
        <w:t xml:space="preserve">that the main reason </w:t>
      </w:r>
      <w:r w:rsidR="00802CF1" w:rsidRPr="00F87000">
        <w:t xml:space="preserve">was </w:t>
      </w:r>
      <w:r w:rsidR="004E7DE5" w:rsidRPr="00F87000">
        <w:t xml:space="preserve">due to </w:t>
      </w:r>
      <w:r w:rsidR="00EF4483" w:rsidRPr="00F87000">
        <w:t xml:space="preserve">the increase in the International Assistance mechanism, </w:t>
      </w:r>
      <w:r w:rsidR="00802CF1" w:rsidRPr="00F87000">
        <w:t xml:space="preserve">which implied </w:t>
      </w:r>
      <w:r w:rsidR="00EF4483" w:rsidRPr="00F87000">
        <w:t>an additional workload for the Secretariat</w:t>
      </w:r>
      <w:r w:rsidR="004E7DE5" w:rsidRPr="00F87000">
        <w:t xml:space="preserve">, and it was </w:t>
      </w:r>
      <w:r w:rsidR="00EF4483" w:rsidRPr="00F87000">
        <w:t xml:space="preserve">highly likely that this trend will continue in future cycles. However, </w:t>
      </w:r>
      <w:r w:rsidR="00802CF1" w:rsidRPr="00F87000">
        <w:t xml:space="preserve">it </w:t>
      </w:r>
      <w:r w:rsidR="00EF4483" w:rsidRPr="00F87000">
        <w:t>agree</w:t>
      </w:r>
      <w:r w:rsidR="00802CF1" w:rsidRPr="00F87000">
        <w:t>d</w:t>
      </w:r>
      <w:r w:rsidR="00EF4483" w:rsidRPr="00F87000">
        <w:t xml:space="preserve"> that </w:t>
      </w:r>
      <w:r w:rsidR="00802CF1" w:rsidRPr="00F87000">
        <w:t xml:space="preserve">the Committee </w:t>
      </w:r>
      <w:r w:rsidR="00EF4483" w:rsidRPr="00F87000">
        <w:t>should start thinking about ensur</w:t>
      </w:r>
      <w:r w:rsidR="00802CF1" w:rsidRPr="00F87000">
        <w:t>ing</w:t>
      </w:r>
      <w:r w:rsidR="00EF4483" w:rsidRPr="00F87000">
        <w:t xml:space="preserve"> equitable access to the Fund in the </w:t>
      </w:r>
      <w:r w:rsidR="00802CF1" w:rsidRPr="00F87000">
        <w:t>future</w:t>
      </w:r>
      <w:r w:rsidR="00EF4483" w:rsidRPr="00F87000">
        <w:t xml:space="preserve">. For instance, by determining priorities or maximum amounts per country in a given timeframe. </w:t>
      </w:r>
      <w:r w:rsidR="00802CF1" w:rsidRPr="00F87000">
        <w:t xml:space="preserve">The delegation felt that </w:t>
      </w:r>
      <w:r w:rsidR="00EF4483" w:rsidRPr="00F87000">
        <w:t xml:space="preserve">special attention should be paid to </w:t>
      </w:r>
      <w:r w:rsidR="004E7DE5" w:rsidRPr="00F87000">
        <w:t>b</w:t>
      </w:r>
      <w:r w:rsidR="00EF4483" w:rsidRPr="00F87000">
        <w:t xml:space="preserve">udget </w:t>
      </w:r>
      <w:r w:rsidR="004E7DE5" w:rsidRPr="00F87000">
        <w:t>l</w:t>
      </w:r>
      <w:r w:rsidR="00EF4483" w:rsidRPr="00F87000">
        <w:t>ine 3</w:t>
      </w:r>
      <w:r w:rsidR="00802CF1" w:rsidRPr="00F87000">
        <w:t xml:space="preserve"> (o</w:t>
      </w:r>
      <w:r w:rsidR="00EF4483" w:rsidRPr="00F87000">
        <w:t>ther functions of the Committee</w:t>
      </w:r>
      <w:r w:rsidR="00802CF1" w:rsidRPr="00F87000">
        <w:t>)</w:t>
      </w:r>
      <w:r w:rsidR="00EF4483" w:rsidRPr="00F87000">
        <w:t xml:space="preserve">. Given the </w:t>
      </w:r>
      <w:r w:rsidR="00802CF1" w:rsidRPr="00F87000">
        <w:t xml:space="preserve">sad reality in the </w:t>
      </w:r>
      <w:r w:rsidR="00EF4483" w:rsidRPr="00F87000">
        <w:t xml:space="preserve">decrease in voluntary contributions, the funds from this budget line will help achieve </w:t>
      </w:r>
      <w:r w:rsidR="009B7288" w:rsidRPr="00F87000">
        <w:t xml:space="preserve">the </w:t>
      </w:r>
      <w:r w:rsidR="00EF4483" w:rsidRPr="00F87000">
        <w:t xml:space="preserve">objectives set </w:t>
      </w:r>
      <w:r w:rsidR="009B7288" w:rsidRPr="00F87000">
        <w:t xml:space="preserve">under the </w:t>
      </w:r>
      <w:r w:rsidR="00EF4483" w:rsidRPr="00F87000">
        <w:t>two priorities: capacity</w:t>
      </w:r>
      <w:r w:rsidR="009B7288" w:rsidRPr="00F87000">
        <w:t>-</w:t>
      </w:r>
      <w:r w:rsidR="00EF4483" w:rsidRPr="00F87000">
        <w:t xml:space="preserve">building </w:t>
      </w:r>
      <w:r w:rsidR="009B7288" w:rsidRPr="00F87000">
        <w:t xml:space="preserve">and intangible cultural heritage </w:t>
      </w:r>
      <w:r w:rsidR="00EF4483" w:rsidRPr="00F87000">
        <w:t xml:space="preserve">in education. </w:t>
      </w:r>
      <w:r w:rsidR="009B7288" w:rsidRPr="00F87000">
        <w:t>B</w:t>
      </w:r>
      <w:r w:rsidR="00EF4483" w:rsidRPr="00F87000">
        <w:t>eyond that</w:t>
      </w:r>
      <w:r w:rsidR="009B7288" w:rsidRPr="00F87000">
        <w:t>,</w:t>
      </w:r>
      <w:r w:rsidR="00EF4483" w:rsidRPr="00F87000">
        <w:t xml:space="preserve"> the budget line has to cover a number of other very important tasks</w:t>
      </w:r>
      <w:r w:rsidR="009B7288" w:rsidRPr="00F87000">
        <w:t xml:space="preserve">, such as </w:t>
      </w:r>
      <w:r w:rsidR="00EF4483" w:rsidRPr="00F87000">
        <w:t>the management of knowledge information and monitoring</w:t>
      </w:r>
      <w:r w:rsidR="009B7288" w:rsidRPr="00F87000">
        <w:t>,</w:t>
      </w:r>
      <w:r w:rsidR="00EF4483" w:rsidRPr="00F87000">
        <w:t xml:space="preserve"> including the website. In general, </w:t>
      </w:r>
      <w:r w:rsidR="009B7288" w:rsidRPr="00F87000">
        <w:t xml:space="preserve">the </w:t>
      </w:r>
      <w:r w:rsidR="00EF4483" w:rsidRPr="00F87000">
        <w:t xml:space="preserve">budget </w:t>
      </w:r>
      <w:r w:rsidR="009B7288" w:rsidRPr="00F87000">
        <w:t xml:space="preserve">presented was balanced, </w:t>
      </w:r>
      <w:r w:rsidR="00EF4483" w:rsidRPr="00F87000">
        <w:t>although the biggest budget shift</w:t>
      </w:r>
      <w:r w:rsidR="009B7288" w:rsidRPr="00F87000">
        <w:t xml:space="preserve"> (</w:t>
      </w:r>
      <w:r w:rsidR="00EF4483" w:rsidRPr="00F87000">
        <w:t>2.59%</w:t>
      </w:r>
      <w:r w:rsidR="009B7288" w:rsidRPr="00F87000">
        <w:t>)</w:t>
      </w:r>
      <w:r w:rsidR="00EF4483" w:rsidRPr="00F87000">
        <w:t xml:space="preserve"> ha</w:t>
      </w:r>
      <w:r w:rsidR="009B7288" w:rsidRPr="00F87000">
        <w:t>d</w:t>
      </w:r>
      <w:r w:rsidR="00EF4483" w:rsidRPr="00F87000">
        <w:t xml:space="preserve"> to go to</w:t>
      </w:r>
      <w:r w:rsidR="009B7288" w:rsidRPr="00F87000">
        <w:t>wards</w:t>
      </w:r>
      <w:r w:rsidR="00EF4483" w:rsidRPr="00F87000">
        <w:t xml:space="preserve"> staff costs rather than direct</w:t>
      </w:r>
      <w:r w:rsidR="004E7DE5" w:rsidRPr="00F87000">
        <w:t>ly</w:t>
      </w:r>
      <w:r w:rsidR="00EF4483" w:rsidRPr="00F87000">
        <w:t xml:space="preserve"> </w:t>
      </w:r>
      <w:r w:rsidR="009B7288" w:rsidRPr="00F87000">
        <w:t xml:space="preserve">to </w:t>
      </w:r>
      <w:r w:rsidR="00EF4483" w:rsidRPr="00F87000">
        <w:t>assistance of safeguarding measures.</w:t>
      </w:r>
    </w:p>
    <w:p w14:paraId="1DAF6D8B" w14:textId="48733C30" w:rsidR="00DE180E" w:rsidRPr="00F87000" w:rsidRDefault="009B7288" w:rsidP="00DE180E">
      <w:pPr>
        <w:pStyle w:val="Orateurengris"/>
        <w:spacing w:before="120"/>
        <w:ind w:left="709" w:hanging="709"/>
      </w:pPr>
      <w:r w:rsidRPr="00F87000">
        <w:t xml:space="preserve">Thanking the Secretariat for the working document, </w:t>
      </w:r>
      <w:r w:rsidRPr="00F87000">
        <w:rPr>
          <w:color w:val="000000" w:themeColor="text1"/>
        </w:rPr>
        <w:t>t</w:t>
      </w:r>
      <w:r w:rsidR="00DE180E" w:rsidRPr="00F87000">
        <w:rPr>
          <w:color w:val="000000" w:themeColor="text1"/>
        </w:rPr>
        <w:t xml:space="preserve">he </w:t>
      </w:r>
      <w:r w:rsidR="00DE180E" w:rsidRPr="00F87000">
        <w:rPr>
          <w:b/>
          <w:color w:val="000000" w:themeColor="text1"/>
        </w:rPr>
        <w:t>delegation of</w:t>
      </w:r>
      <w:r w:rsidR="00DE180E" w:rsidRPr="00F87000">
        <w:rPr>
          <w:color w:val="000000" w:themeColor="text1"/>
        </w:rPr>
        <w:t xml:space="preserve"> </w:t>
      </w:r>
      <w:r w:rsidR="0031639F">
        <w:rPr>
          <w:color w:val="000000" w:themeColor="text1"/>
        </w:rPr>
        <w:t xml:space="preserve">the </w:t>
      </w:r>
      <w:r w:rsidR="00EF4483" w:rsidRPr="00F87000">
        <w:rPr>
          <w:b/>
        </w:rPr>
        <w:t>Philippines</w:t>
      </w:r>
      <w:r w:rsidR="00DE180E" w:rsidRPr="00F87000">
        <w:t xml:space="preserve"> </w:t>
      </w:r>
      <w:r w:rsidRPr="00F87000">
        <w:t xml:space="preserve">sought </w:t>
      </w:r>
      <w:r w:rsidR="00EF4483" w:rsidRPr="00F87000">
        <w:t xml:space="preserve">clarification </w:t>
      </w:r>
      <w:r w:rsidRPr="00F87000">
        <w:t xml:space="preserve">in </w:t>
      </w:r>
      <w:r w:rsidR="00EF4483" w:rsidRPr="00F87000">
        <w:t xml:space="preserve">paragraph 18 </w:t>
      </w:r>
      <w:r w:rsidRPr="00F87000">
        <w:t>in reference to ‘</w:t>
      </w:r>
      <w:r w:rsidR="00EF4483" w:rsidRPr="00F87000">
        <w:t>educational institutions</w:t>
      </w:r>
      <w:r w:rsidRPr="00F87000">
        <w:t xml:space="preserve">’ as to what </w:t>
      </w:r>
      <w:r w:rsidR="00EF4483" w:rsidRPr="00F87000">
        <w:t xml:space="preserve">institutions </w:t>
      </w:r>
      <w:r w:rsidRPr="00F87000">
        <w:t xml:space="preserve">were alluded </w:t>
      </w:r>
      <w:r w:rsidR="00EF4483" w:rsidRPr="00F87000">
        <w:t xml:space="preserve">to in this case. </w:t>
      </w:r>
      <w:r w:rsidRPr="00F87000">
        <w:t>S</w:t>
      </w:r>
      <w:r w:rsidR="00EF4483" w:rsidRPr="00F87000">
        <w:t xml:space="preserve">econdly, </w:t>
      </w:r>
      <w:r w:rsidRPr="00F87000">
        <w:t xml:space="preserve">it </w:t>
      </w:r>
      <w:r w:rsidR="00EF4483" w:rsidRPr="00F87000">
        <w:t>note</w:t>
      </w:r>
      <w:r w:rsidRPr="00F87000">
        <w:t>d</w:t>
      </w:r>
      <w:r w:rsidR="00EF4483" w:rsidRPr="00F87000">
        <w:t xml:space="preserve"> that the 20% budget line </w:t>
      </w:r>
      <w:r w:rsidRPr="00F87000">
        <w:t>dedicated to ‘</w:t>
      </w:r>
      <w:r w:rsidR="000E20D1">
        <w:t>o</w:t>
      </w:r>
      <w:r w:rsidRPr="00F87000">
        <w:t xml:space="preserve">ther functions of the Committee’ was an </w:t>
      </w:r>
      <w:r w:rsidR="00EF4483" w:rsidRPr="00F87000">
        <w:t>important</w:t>
      </w:r>
      <w:r w:rsidRPr="00F87000">
        <w:t xml:space="preserve"> sum.</w:t>
      </w:r>
      <w:r w:rsidR="00EF4483" w:rsidRPr="00F87000">
        <w:t xml:space="preserve"> </w:t>
      </w:r>
      <w:r w:rsidR="004E7DE5" w:rsidRPr="00F87000">
        <w:t xml:space="preserve">It </w:t>
      </w:r>
      <w:r w:rsidRPr="00F87000">
        <w:t xml:space="preserve">therefore </w:t>
      </w:r>
      <w:r w:rsidR="00EF4483" w:rsidRPr="00F87000">
        <w:t>request</w:t>
      </w:r>
      <w:r w:rsidRPr="00F87000">
        <w:t>ed</w:t>
      </w:r>
      <w:r w:rsidR="00EF4483" w:rsidRPr="00F87000">
        <w:t xml:space="preserve"> </w:t>
      </w:r>
      <w:r w:rsidRPr="00F87000">
        <w:t xml:space="preserve">to </w:t>
      </w:r>
      <w:r w:rsidR="00EF4483" w:rsidRPr="00F87000">
        <w:t>receive a more detailed breakdown of the envision</w:t>
      </w:r>
      <w:r w:rsidRPr="00F87000">
        <w:t>ed</w:t>
      </w:r>
      <w:r w:rsidR="00EF4483" w:rsidRPr="00F87000">
        <w:t xml:space="preserve"> activities and amounts concerned</w:t>
      </w:r>
      <w:r w:rsidRPr="00F87000">
        <w:t xml:space="preserve">, which could </w:t>
      </w:r>
      <w:r w:rsidR="00EF4483" w:rsidRPr="00F87000">
        <w:t xml:space="preserve">be </w:t>
      </w:r>
      <w:r w:rsidRPr="00F87000">
        <w:t xml:space="preserve">provided </w:t>
      </w:r>
      <w:r w:rsidR="00EF4483" w:rsidRPr="00F87000">
        <w:t xml:space="preserve">in a supplemental information document. </w:t>
      </w:r>
      <w:r w:rsidR="00D72982" w:rsidRPr="00F87000">
        <w:t>F</w:t>
      </w:r>
      <w:r w:rsidR="00EF4483" w:rsidRPr="00F87000">
        <w:t xml:space="preserve">or </w:t>
      </w:r>
      <w:r w:rsidR="00D72982" w:rsidRPr="00F87000">
        <w:t xml:space="preserve">the </w:t>
      </w:r>
      <w:r w:rsidR="00EF4483" w:rsidRPr="00F87000">
        <w:t>purposes here and for the next two years</w:t>
      </w:r>
      <w:r w:rsidR="00D72982" w:rsidRPr="00F87000">
        <w:t>,</w:t>
      </w:r>
      <w:r w:rsidR="00EF4483" w:rsidRPr="00F87000">
        <w:t xml:space="preserve"> it would </w:t>
      </w:r>
      <w:r w:rsidR="00D72982" w:rsidRPr="00F87000">
        <w:t xml:space="preserve">therefore </w:t>
      </w:r>
      <w:r w:rsidR="00EF4483" w:rsidRPr="00F87000">
        <w:t xml:space="preserve">be good to </w:t>
      </w:r>
      <w:r w:rsidR="004E7DE5" w:rsidRPr="00F87000">
        <w:t xml:space="preserve">know to </w:t>
      </w:r>
      <w:r w:rsidR="00EF4483" w:rsidRPr="00F87000">
        <w:t xml:space="preserve">what the 20% </w:t>
      </w:r>
      <w:r w:rsidR="00D72982" w:rsidRPr="00F87000">
        <w:t xml:space="preserve">would </w:t>
      </w:r>
      <w:r w:rsidR="00EF4483" w:rsidRPr="00F87000">
        <w:t xml:space="preserve">primarily </w:t>
      </w:r>
      <w:r w:rsidR="00D72982" w:rsidRPr="00F87000">
        <w:t xml:space="preserve">be </w:t>
      </w:r>
      <w:r w:rsidR="004E7DE5" w:rsidRPr="00F87000">
        <w:t>attributed</w:t>
      </w:r>
      <w:r w:rsidR="00EF4483" w:rsidRPr="00F87000">
        <w:t>.</w:t>
      </w:r>
    </w:p>
    <w:p w14:paraId="0D69E5C1" w14:textId="07D8E0A5" w:rsidR="00DE180E" w:rsidRPr="00F87000" w:rsidRDefault="00DE180E" w:rsidP="00DE180E">
      <w:pPr>
        <w:pStyle w:val="Orateurengris"/>
        <w:spacing w:before="120"/>
        <w:ind w:left="709" w:hanging="709"/>
      </w:pPr>
      <w:r w:rsidRPr="00F87000">
        <w:rPr>
          <w:color w:val="000000" w:themeColor="text1"/>
        </w:rPr>
        <w:t xml:space="preserve">The </w:t>
      </w:r>
      <w:r w:rsidRPr="00F87000">
        <w:rPr>
          <w:b/>
          <w:color w:val="000000" w:themeColor="text1"/>
        </w:rPr>
        <w:t>delegation of</w:t>
      </w:r>
      <w:r w:rsidRPr="00F87000">
        <w:rPr>
          <w:color w:val="000000" w:themeColor="text1"/>
        </w:rPr>
        <w:t xml:space="preserve"> </w:t>
      </w:r>
      <w:r w:rsidR="00EF4483" w:rsidRPr="00F87000">
        <w:rPr>
          <w:b/>
        </w:rPr>
        <w:t>Azerbaijan</w:t>
      </w:r>
      <w:r w:rsidRPr="00F87000">
        <w:t xml:space="preserve"> </w:t>
      </w:r>
      <w:r w:rsidR="00EF4483" w:rsidRPr="00F87000">
        <w:t>thank</w:t>
      </w:r>
      <w:r w:rsidR="00D72982" w:rsidRPr="00F87000">
        <w:t>ed</w:t>
      </w:r>
      <w:r w:rsidR="00EF4483" w:rsidRPr="00F87000">
        <w:t xml:space="preserve"> the Secretariat for the report</w:t>
      </w:r>
      <w:r w:rsidR="006F1516" w:rsidRPr="00F87000">
        <w:t xml:space="preserve">, noting that </w:t>
      </w:r>
      <w:r w:rsidR="004E7DE5" w:rsidRPr="00F87000">
        <w:t xml:space="preserve">it </w:t>
      </w:r>
      <w:r w:rsidR="00EF4483" w:rsidRPr="00F87000">
        <w:t xml:space="preserve">mentioned a decline in assessed contributions to the ICH Fund </w:t>
      </w:r>
      <w:r w:rsidR="003204BB" w:rsidRPr="00F87000">
        <w:t xml:space="preserve">due to </w:t>
      </w:r>
      <w:r w:rsidR="00EF4483" w:rsidRPr="00F87000">
        <w:t xml:space="preserve">44 countries not </w:t>
      </w:r>
      <w:r w:rsidR="003204BB" w:rsidRPr="00F87000">
        <w:t xml:space="preserve">having </w:t>
      </w:r>
      <w:r w:rsidR="00EF4483" w:rsidRPr="00F87000">
        <w:t>paid their assessed contribution</w:t>
      </w:r>
      <w:r w:rsidR="004E7DE5" w:rsidRPr="00F87000">
        <w:t>s</w:t>
      </w:r>
      <w:r w:rsidR="00EF4483" w:rsidRPr="00F87000">
        <w:t xml:space="preserve"> amount</w:t>
      </w:r>
      <w:r w:rsidR="003204BB" w:rsidRPr="00F87000">
        <w:t>ing</w:t>
      </w:r>
      <w:r w:rsidR="00EF4483" w:rsidRPr="00F87000">
        <w:t xml:space="preserve"> to more than $1.4M to the ICH Fund</w:t>
      </w:r>
      <w:r w:rsidR="003204BB" w:rsidRPr="00F87000">
        <w:t xml:space="preserve"> and creating </w:t>
      </w:r>
      <w:r w:rsidR="00EF4483" w:rsidRPr="00F87000">
        <w:t xml:space="preserve">additional problems for the proper implementation of the Convention. </w:t>
      </w:r>
      <w:r w:rsidR="003204BB" w:rsidRPr="00F87000">
        <w:t xml:space="preserve">The delegation asked </w:t>
      </w:r>
      <w:r w:rsidR="00EF4483" w:rsidRPr="00F87000">
        <w:t xml:space="preserve">whether the Secretariat </w:t>
      </w:r>
      <w:r w:rsidR="003204BB" w:rsidRPr="00F87000">
        <w:t xml:space="preserve">had </w:t>
      </w:r>
      <w:r w:rsidR="00EF4483" w:rsidRPr="00F87000">
        <w:t>envisage</w:t>
      </w:r>
      <w:r w:rsidR="003204BB" w:rsidRPr="00F87000">
        <w:t>d</w:t>
      </w:r>
      <w:r w:rsidR="00EF4483" w:rsidRPr="00F87000">
        <w:t xml:space="preserve"> any measures </w:t>
      </w:r>
      <w:r w:rsidR="003204BB" w:rsidRPr="00F87000">
        <w:t xml:space="preserve">related to </w:t>
      </w:r>
      <w:r w:rsidR="00EF4483" w:rsidRPr="00F87000">
        <w:t>unpaid contributions in the near future</w:t>
      </w:r>
      <w:r w:rsidR="003204BB" w:rsidRPr="00F87000">
        <w:t>, i.e.</w:t>
      </w:r>
      <w:r w:rsidR="00EF4483" w:rsidRPr="00F87000">
        <w:t xml:space="preserve"> what measures </w:t>
      </w:r>
      <w:r w:rsidR="003204BB" w:rsidRPr="00F87000">
        <w:t xml:space="preserve">could </w:t>
      </w:r>
      <w:r w:rsidR="00EF4483" w:rsidRPr="00F87000">
        <w:t xml:space="preserve">be </w:t>
      </w:r>
      <w:r w:rsidR="003204BB" w:rsidRPr="00F87000">
        <w:t xml:space="preserve">linked </w:t>
      </w:r>
      <w:r w:rsidR="00EF4483" w:rsidRPr="00F87000">
        <w:t xml:space="preserve">for instance </w:t>
      </w:r>
      <w:r w:rsidR="003204BB" w:rsidRPr="00F87000">
        <w:t xml:space="preserve">to </w:t>
      </w:r>
      <w:r w:rsidR="00EF4483" w:rsidRPr="00F87000">
        <w:t xml:space="preserve">access </w:t>
      </w:r>
      <w:r w:rsidR="003204BB" w:rsidRPr="00F87000">
        <w:t xml:space="preserve">by the unpaid States </w:t>
      </w:r>
      <w:r w:rsidR="00EF4483" w:rsidRPr="00F87000">
        <w:t xml:space="preserve">to </w:t>
      </w:r>
      <w:r w:rsidR="004E7DE5" w:rsidRPr="00F87000">
        <w:t xml:space="preserve">the </w:t>
      </w:r>
      <w:r w:rsidR="00EF4483" w:rsidRPr="00F87000">
        <w:t>international mechanisms?</w:t>
      </w:r>
    </w:p>
    <w:p w14:paraId="1E0B2574" w14:textId="262EE04D" w:rsidR="00DE180E" w:rsidRPr="00F87000" w:rsidRDefault="00DE180E" w:rsidP="00DE180E">
      <w:pPr>
        <w:pStyle w:val="Orateurengris"/>
        <w:spacing w:before="120"/>
        <w:ind w:left="709" w:hanging="709"/>
      </w:pPr>
      <w:r w:rsidRPr="00F87000">
        <w:rPr>
          <w:color w:val="000000" w:themeColor="text1"/>
        </w:rPr>
        <w:t xml:space="preserve">The </w:t>
      </w:r>
      <w:r w:rsidR="00EF4483" w:rsidRPr="00F87000">
        <w:rPr>
          <w:b/>
        </w:rPr>
        <w:t>Chairperson</w:t>
      </w:r>
      <w:r w:rsidR="00EF4483" w:rsidRPr="00F87000">
        <w:t xml:space="preserve"> </w:t>
      </w:r>
      <w:r w:rsidRPr="00F87000">
        <w:t xml:space="preserve">invited the Secretary </w:t>
      </w:r>
      <w:r w:rsidR="00EF4483" w:rsidRPr="00F87000">
        <w:t xml:space="preserve">to </w:t>
      </w:r>
      <w:r w:rsidRPr="00F87000">
        <w:t>respond</w:t>
      </w:r>
      <w:r w:rsidR="00EF4483" w:rsidRPr="00F87000">
        <w:t>.</w:t>
      </w:r>
    </w:p>
    <w:p w14:paraId="03B51016" w14:textId="45611155" w:rsidR="00C83178" w:rsidRPr="00F87000" w:rsidRDefault="00DE180E" w:rsidP="00C83178">
      <w:pPr>
        <w:pStyle w:val="Orateurengris"/>
        <w:spacing w:before="120"/>
        <w:ind w:left="709" w:hanging="709"/>
      </w:pPr>
      <w:r w:rsidRPr="00F87000">
        <w:rPr>
          <w:color w:val="000000" w:themeColor="text1"/>
        </w:rPr>
        <w:t xml:space="preserve">The </w:t>
      </w:r>
      <w:r w:rsidRPr="00F87000">
        <w:rPr>
          <w:b/>
          <w:color w:val="000000" w:themeColor="text1"/>
        </w:rPr>
        <w:t>Secretary</w:t>
      </w:r>
      <w:r w:rsidRPr="00F87000">
        <w:rPr>
          <w:color w:val="000000" w:themeColor="text1"/>
        </w:rPr>
        <w:t xml:space="preserve"> </w:t>
      </w:r>
      <w:r w:rsidR="003204BB" w:rsidRPr="00F87000">
        <w:rPr>
          <w:color w:val="000000" w:themeColor="text1"/>
        </w:rPr>
        <w:t xml:space="preserve">remarked that </w:t>
      </w:r>
      <w:r w:rsidR="00EF4483" w:rsidRPr="00F87000">
        <w:t xml:space="preserve">perhaps the situation </w:t>
      </w:r>
      <w:r w:rsidR="003204BB" w:rsidRPr="00F87000">
        <w:t xml:space="preserve">was not </w:t>
      </w:r>
      <w:r w:rsidR="00EF4483" w:rsidRPr="00F87000">
        <w:t xml:space="preserve">as bad </w:t>
      </w:r>
      <w:r w:rsidR="003204BB" w:rsidRPr="00F87000">
        <w:t>at present</w:t>
      </w:r>
      <w:r w:rsidR="004E7DE5" w:rsidRPr="00F87000">
        <w:t xml:space="preserve">, </w:t>
      </w:r>
      <w:r w:rsidR="00EF4483" w:rsidRPr="00F87000">
        <w:t xml:space="preserve">as </w:t>
      </w:r>
      <w:r w:rsidR="003204BB" w:rsidRPr="00F87000">
        <w:t xml:space="preserve">the </w:t>
      </w:r>
      <w:r w:rsidR="004E7DE5" w:rsidRPr="00F87000">
        <w:t>amount</w:t>
      </w:r>
      <w:r w:rsidR="00EF4483" w:rsidRPr="00F87000">
        <w:t xml:space="preserve"> refer</w:t>
      </w:r>
      <w:r w:rsidR="003204BB" w:rsidRPr="00F87000">
        <w:t>red</w:t>
      </w:r>
      <w:r w:rsidR="00EF4483" w:rsidRPr="00F87000">
        <w:t xml:space="preserve"> to </w:t>
      </w:r>
      <w:r w:rsidR="004E7DE5" w:rsidRPr="00F87000">
        <w:t xml:space="preserve">years </w:t>
      </w:r>
      <w:r w:rsidR="00EF4483" w:rsidRPr="00F87000">
        <w:t xml:space="preserve">2018 and 2019 and indeed some countries pay later in the financial year. </w:t>
      </w:r>
      <w:r w:rsidR="004E7DE5" w:rsidRPr="00F87000">
        <w:t>I</w:t>
      </w:r>
      <w:r w:rsidR="00EF4483" w:rsidRPr="00F87000">
        <w:t xml:space="preserve">t is </w:t>
      </w:r>
      <w:r w:rsidR="004E7DE5" w:rsidRPr="00F87000">
        <w:t xml:space="preserve">however </w:t>
      </w:r>
      <w:r w:rsidR="00EF4483" w:rsidRPr="00F87000">
        <w:t>a concern. At this stage</w:t>
      </w:r>
      <w:r w:rsidR="003204BB" w:rsidRPr="00F87000">
        <w:t xml:space="preserve">, </w:t>
      </w:r>
      <w:r w:rsidR="00EF4483" w:rsidRPr="00F87000">
        <w:t xml:space="preserve">the only </w:t>
      </w:r>
      <w:r w:rsidR="003204BB" w:rsidRPr="00F87000">
        <w:t xml:space="preserve">restrictive </w:t>
      </w:r>
      <w:r w:rsidR="00EF4483" w:rsidRPr="00F87000">
        <w:t xml:space="preserve">provision </w:t>
      </w:r>
      <w:r w:rsidR="003204BB" w:rsidRPr="00F87000">
        <w:t xml:space="preserve">in the regulations </w:t>
      </w:r>
      <w:r w:rsidR="00EF4483" w:rsidRPr="00F87000">
        <w:t xml:space="preserve">is </w:t>
      </w:r>
      <w:r w:rsidR="003204BB" w:rsidRPr="00F87000">
        <w:t xml:space="preserve">that </w:t>
      </w:r>
      <w:r w:rsidR="00EF4483" w:rsidRPr="00F87000">
        <w:t xml:space="preserve">Member States </w:t>
      </w:r>
      <w:r w:rsidR="003204BB" w:rsidRPr="00F87000">
        <w:t xml:space="preserve">are unable </w:t>
      </w:r>
      <w:r w:rsidR="00EF4483" w:rsidRPr="00F87000">
        <w:t xml:space="preserve">to </w:t>
      </w:r>
      <w:r w:rsidR="003204BB" w:rsidRPr="00F87000">
        <w:t xml:space="preserve">become a </w:t>
      </w:r>
      <w:r w:rsidR="004E7DE5" w:rsidRPr="00F87000">
        <w:t>M</w:t>
      </w:r>
      <w:r w:rsidR="00EF4483" w:rsidRPr="00F87000">
        <w:t xml:space="preserve">ember of the Committee </w:t>
      </w:r>
      <w:r w:rsidR="003204BB" w:rsidRPr="00F87000">
        <w:t xml:space="preserve">if their assessed </w:t>
      </w:r>
      <w:r w:rsidR="00EF4483" w:rsidRPr="00F87000">
        <w:t>contributions</w:t>
      </w:r>
      <w:r w:rsidR="003204BB" w:rsidRPr="00F87000">
        <w:t xml:space="preserve"> are in arrears</w:t>
      </w:r>
      <w:r w:rsidR="00EF4483" w:rsidRPr="00F87000">
        <w:t xml:space="preserve">. </w:t>
      </w:r>
      <w:r w:rsidR="003204BB" w:rsidRPr="00F87000">
        <w:t>O</w:t>
      </w:r>
      <w:r w:rsidR="00EF4483" w:rsidRPr="00F87000">
        <w:t xml:space="preserve">ther restrictions or measures would </w:t>
      </w:r>
      <w:r w:rsidR="003204BB" w:rsidRPr="00F87000">
        <w:t xml:space="preserve">require a new debate, which may take place at a later date </w:t>
      </w:r>
      <w:r w:rsidR="00EF4483" w:rsidRPr="00F87000">
        <w:t xml:space="preserve">perhaps in relation to the listing mechanisms. </w:t>
      </w:r>
      <w:r w:rsidR="003204BB" w:rsidRPr="00F87000">
        <w:t xml:space="preserve">Currently, this was not a </w:t>
      </w:r>
      <w:r w:rsidR="00EF4483" w:rsidRPr="00F87000">
        <w:t>propos</w:t>
      </w:r>
      <w:r w:rsidR="003204BB" w:rsidRPr="00F87000">
        <w:t>al</w:t>
      </w:r>
      <w:r w:rsidR="00EF4483" w:rsidRPr="00F87000">
        <w:t xml:space="preserve">. </w:t>
      </w:r>
      <w:r w:rsidR="003204BB" w:rsidRPr="00F87000">
        <w:t xml:space="preserve">Concerning the </w:t>
      </w:r>
      <w:r w:rsidR="00EF4483" w:rsidRPr="00F87000">
        <w:t>question from the Philippines</w:t>
      </w:r>
      <w:r w:rsidR="003204BB" w:rsidRPr="00F87000">
        <w:t xml:space="preserve"> on</w:t>
      </w:r>
      <w:r w:rsidR="00EF4483" w:rsidRPr="00F87000">
        <w:t xml:space="preserve"> paragraph 18, </w:t>
      </w:r>
      <w:r w:rsidR="003204BB" w:rsidRPr="00F87000">
        <w:t xml:space="preserve">the Secretary explained that the Secretariat had been undertaking </w:t>
      </w:r>
      <w:r w:rsidR="00EF4483" w:rsidRPr="00F87000">
        <w:t>a series of region</w:t>
      </w:r>
      <w:r w:rsidR="004E7DE5" w:rsidRPr="00F87000">
        <w:t>al</w:t>
      </w:r>
      <w:r w:rsidR="00EF4483" w:rsidRPr="00F87000">
        <w:t xml:space="preserve"> networking among higher education institutions in order to get more universities interested in creating postgraduate courses in the field of intangible cultural heritage. In the Asia</w:t>
      </w:r>
      <w:r w:rsidR="00B510FD">
        <w:t>-</w:t>
      </w:r>
      <w:r w:rsidR="00EF4483" w:rsidRPr="00F87000">
        <w:t xml:space="preserve">Pacific region, </w:t>
      </w:r>
      <w:r w:rsidR="003204BB" w:rsidRPr="00F87000">
        <w:t xml:space="preserve">the UNESCO </w:t>
      </w:r>
      <w:r w:rsidR="00EF4483" w:rsidRPr="00F87000">
        <w:t xml:space="preserve">Bangkok Office </w:t>
      </w:r>
      <w:r w:rsidR="003204BB" w:rsidRPr="00F87000">
        <w:t xml:space="preserve">was principally involved, and </w:t>
      </w:r>
      <w:r w:rsidR="00EF4483" w:rsidRPr="00F87000">
        <w:t xml:space="preserve">now </w:t>
      </w:r>
      <w:r w:rsidR="003204BB" w:rsidRPr="00F87000">
        <w:t xml:space="preserve">with </w:t>
      </w:r>
      <w:r w:rsidR="00EF4483" w:rsidRPr="00F87000">
        <w:t xml:space="preserve">ICHCAP </w:t>
      </w:r>
      <w:r w:rsidR="003204BB" w:rsidRPr="00F87000">
        <w:t xml:space="preserve">there are </w:t>
      </w:r>
      <w:r w:rsidR="00EF4483" w:rsidRPr="00F87000">
        <w:t>some 20</w:t>
      </w:r>
      <w:r w:rsidR="003204BB" w:rsidRPr="00F87000">
        <w:t>-</w:t>
      </w:r>
      <w:r w:rsidR="00EF4483" w:rsidRPr="00F87000">
        <w:t xml:space="preserve">30 universities now cooperating in the network from across the region. </w:t>
      </w:r>
      <w:r w:rsidR="003204BB" w:rsidRPr="00F87000">
        <w:t xml:space="preserve">There are similar </w:t>
      </w:r>
      <w:r w:rsidR="00C83178" w:rsidRPr="00F87000">
        <w:t xml:space="preserve">numbers of universities involved </w:t>
      </w:r>
      <w:r w:rsidR="00EF4483" w:rsidRPr="00F87000">
        <w:t xml:space="preserve">in Latin America through </w:t>
      </w:r>
      <w:r w:rsidR="00C83178" w:rsidRPr="00F87000">
        <w:t xml:space="preserve">the UNESCO </w:t>
      </w:r>
      <w:r w:rsidR="00EF4483" w:rsidRPr="00F87000">
        <w:t>Montevideo</w:t>
      </w:r>
      <w:r w:rsidR="00C83178" w:rsidRPr="00F87000">
        <w:t xml:space="preserve"> Office, as well as with the UNESCO </w:t>
      </w:r>
      <w:r w:rsidR="00EF4483" w:rsidRPr="00F87000">
        <w:t>Harare</w:t>
      </w:r>
      <w:r w:rsidR="00C83178" w:rsidRPr="00F87000">
        <w:t xml:space="preserve"> Office</w:t>
      </w:r>
      <w:r w:rsidR="00EF4483" w:rsidRPr="00F87000">
        <w:t xml:space="preserve"> in Africa so this budget pertains to helping sustain these networks and provid</w:t>
      </w:r>
      <w:r w:rsidR="004E7DE5" w:rsidRPr="00F87000">
        <w:t>ing</w:t>
      </w:r>
      <w:r w:rsidR="00EF4483" w:rsidRPr="00F87000">
        <w:t xml:space="preserve"> </w:t>
      </w:r>
      <w:r w:rsidR="00C83178" w:rsidRPr="00F87000">
        <w:t xml:space="preserve">seed money to </w:t>
      </w:r>
      <w:r w:rsidR="00EF4483" w:rsidRPr="00F87000">
        <w:t xml:space="preserve">ultimately look for partners to sustain the networks. </w:t>
      </w:r>
      <w:r w:rsidR="00C83178" w:rsidRPr="00F87000">
        <w:t>T</w:t>
      </w:r>
      <w:r w:rsidR="00EF4483" w:rsidRPr="00F87000">
        <w:t xml:space="preserve">he issue </w:t>
      </w:r>
      <w:r w:rsidR="00C83178" w:rsidRPr="00F87000">
        <w:t xml:space="preserve">at this stage </w:t>
      </w:r>
      <w:r w:rsidR="004E7DE5" w:rsidRPr="00F87000">
        <w:t xml:space="preserve">was that </w:t>
      </w:r>
      <w:r w:rsidR="00EF4483" w:rsidRPr="00F87000">
        <w:t>there are few universities actually do</w:t>
      </w:r>
      <w:r w:rsidR="00C83178" w:rsidRPr="00F87000">
        <w:t>ing</w:t>
      </w:r>
      <w:r w:rsidR="00EF4483" w:rsidRPr="00F87000">
        <w:t xml:space="preserve"> integrated </w:t>
      </w:r>
      <w:r w:rsidR="004E7DE5" w:rsidRPr="00F87000">
        <w:t xml:space="preserve">intangible cultural heritage </w:t>
      </w:r>
      <w:r w:rsidR="00EF4483" w:rsidRPr="00F87000">
        <w:t xml:space="preserve">coursework at the postgraduate level. </w:t>
      </w:r>
      <w:r w:rsidR="00C83178" w:rsidRPr="00F87000">
        <w:t xml:space="preserve">The Secretary surmised that at </w:t>
      </w:r>
      <w:r w:rsidR="00EF4483" w:rsidRPr="00F87000">
        <w:t>some stage</w:t>
      </w:r>
      <w:r w:rsidR="00C83178" w:rsidRPr="00F87000">
        <w:t xml:space="preserve">, the Secretariat could report </w:t>
      </w:r>
      <w:r w:rsidR="00EF4483" w:rsidRPr="00F87000">
        <w:t xml:space="preserve">on </w:t>
      </w:r>
      <w:r w:rsidR="00C83178" w:rsidRPr="00F87000">
        <w:t xml:space="preserve">this </w:t>
      </w:r>
      <w:r w:rsidR="00EF4483" w:rsidRPr="00F87000">
        <w:t xml:space="preserve">work </w:t>
      </w:r>
      <w:r w:rsidR="00C83178" w:rsidRPr="00F87000">
        <w:t xml:space="preserve">and provide a </w:t>
      </w:r>
      <w:r w:rsidR="00EF4483" w:rsidRPr="00F87000">
        <w:t xml:space="preserve">list of universities. </w:t>
      </w:r>
      <w:r w:rsidR="00C83178" w:rsidRPr="00F87000">
        <w:t xml:space="preserve">With regard to budget line </w:t>
      </w:r>
      <w:r w:rsidR="004E7DE5" w:rsidRPr="00F87000">
        <w:t xml:space="preserve">3 </w:t>
      </w:r>
      <w:r w:rsidR="00C83178" w:rsidRPr="00F87000">
        <w:t>pertaining to the ‘</w:t>
      </w:r>
      <w:r w:rsidR="00EF4483" w:rsidRPr="00F87000">
        <w:t>other functions of the Committee</w:t>
      </w:r>
      <w:r w:rsidR="00C83178" w:rsidRPr="00F87000">
        <w:t>’</w:t>
      </w:r>
      <w:r w:rsidR="00EF4483" w:rsidRPr="00F87000">
        <w:t xml:space="preserve">, </w:t>
      </w:r>
      <w:r w:rsidR="00C83178" w:rsidRPr="00F87000">
        <w:t xml:space="preserve">it was indeed </w:t>
      </w:r>
      <w:r w:rsidR="00EF4483" w:rsidRPr="00F87000">
        <w:t>possible</w:t>
      </w:r>
      <w:r w:rsidR="00C83178" w:rsidRPr="00F87000">
        <w:t xml:space="preserve"> [to obtain a more detailed breakdown of the 20% of the budget], as presented to the </w:t>
      </w:r>
      <w:r w:rsidR="00EF4483" w:rsidRPr="00F87000">
        <w:lastRenderedPageBreak/>
        <w:t xml:space="preserve">Bureau </w:t>
      </w:r>
      <w:r w:rsidR="00C83178" w:rsidRPr="00F87000">
        <w:t xml:space="preserve">following </w:t>
      </w:r>
      <w:r w:rsidR="00EF4483" w:rsidRPr="00F87000">
        <w:t xml:space="preserve">the General Assembly </w:t>
      </w:r>
      <w:r w:rsidR="004E7DE5" w:rsidRPr="00F87000">
        <w:t xml:space="preserve">for example, </w:t>
      </w:r>
      <w:r w:rsidR="00C83178" w:rsidRPr="00F87000">
        <w:t xml:space="preserve">with projections over </w:t>
      </w:r>
      <w:r w:rsidR="00EF4483" w:rsidRPr="00F87000">
        <w:t xml:space="preserve">the </w:t>
      </w:r>
      <w:r w:rsidR="00C83178" w:rsidRPr="00F87000">
        <w:t xml:space="preserve">subsequent </w:t>
      </w:r>
      <w:r w:rsidR="00EF4483" w:rsidRPr="00F87000">
        <w:t xml:space="preserve">six months. </w:t>
      </w:r>
      <w:r w:rsidR="00C83178" w:rsidRPr="00F87000">
        <w:t>The data was thus accessible and could be made available</w:t>
      </w:r>
      <w:r w:rsidR="00EF4483" w:rsidRPr="00F87000">
        <w:t>.</w:t>
      </w:r>
    </w:p>
    <w:p w14:paraId="0ABB0FF1" w14:textId="37E2C9DD" w:rsidR="00C83178" w:rsidRPr="00F87000" w:rsidRDefault="00C83178" w:rsidP="00C83178">
      <w:pPr>
        <w:pStyle w:val="Orateurengris"/>
        <w:spacing w:before="120"/>
        <w:ind w:left="709" w:hanging="709"/>
      </w:pPr>
      <w:r w:rsidRPr="00F87000">
        <w:rPr>
          <w:color w:val="000000" w:themeColor="text1"/>
        </w:rPr>
        <w:t xml:space="preserve">The </w:t>
      </w:r>
      <w:r w:rsidR="00EF4483" w:rsidRPr="00F87000">
        <w:rPr>
          <w:b/>
        </w:rPr>
        <w:t>Chairperson</w:t>
      </w:r>
      <w:r w:rsidRPr="00F87000">
        <w:t xml:space="preserve"> t</w:t>
      </w:r>
      <w:r w:rsidR="00EF4483" w:rsidRPr="00F87000">
        <w:t>hank</w:t>
      </w:r>
      <w:r w:rsidRPr="00F87000">
        <w:t>ed</w:t>
      </w:r>
      <w:r w:rsidR="00EF4483" w:rsidRPr="00F87000">
        <w:t xml:space="preserve"> </w:t>
      </w:r>
      <w:r w:rsidRPr="00F87000">
        <w:t xml:space="preserve">the Secretary </w:t>
      </w:r>
      <w:r w:rsidR="00EF4483" w:rsidRPr="00F87000">
        <w:t xml:space="preserve">for </w:t>
      </w:r>
      <w:r w:rsidRPr="00F87000">
        <w:t xml:space="preserve">the </w:t>
      </w:r>
      <w:r w:rsidR="00EF4483" w:rsidRPr="00F87000">
        <w:t>additional information</w:t>
      </w:r>
      <w:r w:rsidR="004E7DE5" w:rsidRPr="00F87000">
        <w:t>,</w:t>
      </w:r>
      <w:r w:rsidR="00EF4483" w:rsidRPr="00F87000">
        <w:t xml:space="preserve"> </w:t>
      </w:r>
      <w:r w:rsidRPr="00F87000">
        <w:t xml:space="preserve">and having </w:t>
      </w:r>
      <w:r w:rsidR="00EF4483" w:rsidRPr="00F87000">
        <w:t>given this issue careful consideration</w:t>
      </w:r>
      <w:r w:rsidRPr="00F87000">
        <w:t xml:space="preserve"> wished to move to the adoption of the draft decision on a </w:t>
      </w:r>
      <w:r w:rsidR="00EF4483" w:rsidRPr="00F87000">
        <w:t>paragraph-by-paragraph</w:t>
      </w:r>
      <w:r w:rsidRPr="00F87000">
        <w:t xml:space="preserve"> basis</w:t>
      </w:r>
      <w:r w:rsidR="00EF4483" w:rsidRPr="00F87000">
        <w:t xml:space="preserve">. </w:t>
      </w:r>
      <w:r w:rsidRPr="00F87000">
        <w:t xml:space="preserve">The Chairperson first gave the </w:t>
      </w:r>
      <w:r w:rsidR="00EF4483" w:rsidRPr="00F87000">
        <w:t xml:space="preserve">floor to </w:t>
      </w:r>
      <w:r w:rsidR="004E7DE5" w:rsidRPr="00F87000">
        <w:t>the ICH</w:t>
      </w:r>
      <w:r w:rsidR="00B510FD">
        <w:t xml:space="preserve"> </w:t>
      </w:r>
      <w:r w:rsidR="00EF4483" w:rsidRPr="00F87000">
        <w:t>NGO</w:t>
      </w:r>
      <w:r w:rsidR="004E7DE5" w:rsidRPr="00F87000">
        <w:t xml:space="preserve"> Forum</w:t>
      </w:r>
      <w:r w:rsidR="00EF4483" w:rsidRPr="00F87000">
        <w:t>.</w:t>
      </w:r>
    </w:p>
    <w:p w14:paraId="7C78B902" w14:textId="48F56732" w:rsidR="00EF201F" w:rsidRPr="00F87000" w:rsidRDefault="00C83178" w:rsidP="00EF201F">
      <w:pPr>
        <w:pStyle w:val="Orateurengris"/>
        <w:spacing w:before="120"/>
        <w:ind w:left="709" w:hanging="709"/>
      </w:pPr>
      <w:r w:rsidRPr="00F87000">
        <w:rPr>
          <w:color w:val="000000" w:themeColor="text1"/>
        </w:rPr>
        <w:t xml:space="preserve">A </w:t>
      </w:r>
      <w:r w:rsidRPr="00F87000">
        <w:rPr>
          <w:b/>
          <w:color w:val="000000" w:themeColor="text1"/>
        </w:rPr>
        <w:t xml:space="preserve">Representative of the </w:t>
      </w:r>
      <w:r w:rsidRPr="00F87000">
        <w:rPr>
          <w:b/>
        </w:rPr>
        <w:t>ICH</w:t>
      </w:r>
      <w:r w:rsidR="00B510FD">
        <w:rPr>
          <w:b/>
        </w:rPr>
        <w:t xml:space="preserve"> </w:t>
      </w:r>
      <w:r w:rsidRPr="00F87000">
        <w:rPr>
          <w:b/>
        </w:rPr>
        <w:t xml:space="preserve">NGO Forum </w:t>
      </w:r>
      <w:r w:rsidR="00EF4483" w:rsidRPr="00F87000">
        <w:t>appreciate</w:t>
      </w:r>
      <w:r w:rsidRPr="00F87000">
        <w:t>d</w:t>
      </w:r>
      <w:r w:rsidR="00EF4483" w:rsidRPr="00F87000">
        <w:t xml:space="preserve"> the support provided out of the </w:t>
      </w:r>
      <w:r w:rsidRPr="00F87000">
        <w:t xml:space="preserve">ICH </w:t>
      </w:r>
      <w:r w:rsidR="00EF4483" w:rsidRPr="00F87000">
        <w:t>Fund to support the participation of NGOs from developing countries</w:t>
      </w:r>
      <w:r w:rsidRPr="00F87000">
        <w:t xml:space="preserve">, which </w:t>
      </w:r>
      <w:r w:rsidR="00862ACB" w:rsidRPr="00F87000">
        <w:t xml:space="preserve">had </w:t>
      </w:r>
      <w:r w:rsidR="00EF4483" w:rsidRPr="00F87000">
        <w:t xml:space="preserve">a direct and strengthened impact on collaboration </w:t>
      </w:r>
      <w:r w:rsidR="00862ACB" w:rsidRPr="00F87000">
        <w:t xml:space="preserve">between </w:t>
      </w:r>
      <w:r w:rsidR="00EF4483" w:rsidRPr="00F87000">
        <w:t xml:space="preserve">NGOs </w:t>
      </w:r>
      <w:r w:rsidR="00862ACB" w:rsidRPr="00F87000">
        <w:t>that reflect</w:t>
      </w:r>
      <w:r w:rsidR="004E7DE5" w:rsidRPr="00F87000">
        <w:t>ed</w:t>
      </w:r>
      <w:r w:rsidR="00862ACB" w:rsidRPr="00F87000">
        <w:t xml:space="preserve"> </w:t>
      </w:r>
      <w:r w:rsidR="00EF4483" w:rsidRPr="00F87000">
        <w:t xml:space="preserve">positively on the current and potential advisory functions that accredited NGOs provide to the Committee. Since </w:t>
      </w:r>
      <w:r w:rsidR="00862ACB" w:rsidRPr="00F87000">
        <w:t xml:space="preserve">the twelfth session </w:t>
      </w:r>
      <w:r w:rsidR="00EF4483" w:rsidRPr="00F87000">
        <w:t xml:space="preserve">in </w:t>
      </w:r>
      <w:proofErr w:type="spellStart"/>
      <w:r w:rsidR="00EF4483" w:rsidRPr="00F87000">
        <w:t>Jeju</w:t>
      </w:r>
      <w:proofErr w:type="spellEnd"/>
      <w:r w:rsidR="00862ACB" w:rsidRPr="00F87000">
        <w:t xml:space="preserve">, Republic of Korea, </w:t>
      </w:r>
      <w:r w:rsidR="00EF4483" w:rsidRPr="00F87000">
        <w:t>the ICH</w:t>
      </w:r>
      <w:r w:rsidR="00B510FD">
        <w:t xml:space="preserve"> </w:t>
      </w:r>
      <w:r w:rsidR="00EF4483" w:rsidRPr="00F87000">
        <w:t xml:space="preserve">NGO Forum </w:t>
      </w:r>
      <w:r w:rsidR="00862ACB" w:rsidRPr="00F87000">
        <w:t>ha</w:t>
      </w:r>
      <w:r w:rsidR="004E7DE5" w:rsidRPr="00F87000">
        <w:t>d</w:t>
      </w:r>
      <w:r w:rsidR="00862ACB" w:rsidRPr="00F87000">
        <w:t xml:space="preserve"> </w:t>
      </w:r>
      <w:r w:rsidR="00EF4483" w:rsidRPr="00F87000">
        <w:t>established a framework for its annual meetings</w:t>
      </w:r>
      <w:r w:rsidR="004E7DE5" w:rsidRPr="00F87000">
        <w:t>,</w:t>
      </w:r>
      <w:r w:rsidR="00EF4483" w:rsidRPr="00F87000">
        <w:t xml:space="preserve"> which are held prior to the kick-off of the </w:t>
      </w:r>
      <w:r w:rsidR="00862ACB" w:rsidRPr="00F87000">
        <w:t xml:space="preserve">Committee </w:t>
      </w:r>
      <w:r w:rsidR="00EF4483" w:rsidRPr="00F87000">
        <w:t xml:space="preserve">sessions and continue during the course of these sessions. </w:t>
      </w:r>
      <w:r w:rsidR="00862ACB" w:rsidRPr="00F87000">
        <w:t>Thus</w:t>
      </w:r>
      <w:r w:rsidR="00EF4483" w:rsidRPr="00F87000">
        <w:t xml:space="preserve">, </w:t>
      </w:r>
      <w:r w:rsidR="00EF201F" w:rsidRPr="00F87000">
        <w:t>during</w:t>
      </w:r>
      <w:r w:rsidR="00EF4483" w:rsidRPr="00F87000">
        <w:t xml:space="preserve"> the official </w:t>
      </w:r>
      <w:r w:rsidR="00862ACB" w:rsidRPr="00F87000">
        <w:t xml:space="preserve">Committee </w:t>
      </w:r>
      <w:r w:rsidR="00EF4483" w:rsidRPr="00F87000">
        <w:t>sessions</w:t>
      </w:r>
      <w:r w:rsidR="00862ACB" w:rsidRPr="00F87000">
        <w:t>,</w:t>
      </w:r>
      <w:r w:rsidR="00EF4483" w:rsidRPr="00F87000">
        <w:t xml:space="preserve"> the ICH</w:t>
      </w:r>
      <w:r w:rsidR="00B510FD">
        <w:t xml:space="preserve"> </w:t>
      </w:r>
      <w:r w:rsidR="00EF4483" w:rsidRPr="00F87000">
        <w:t xml:space="preserve">NGO Forum </w:t>
      </w:r>
      <w:r w:rsidR="00862ACB" w:rsidRPr="00F87000">
        <w:t xml:space="preserve">continues to hold </w:t>
      </w:r>
      <w:r w:rsidR="00EF4483" w:rsidRPr="00F87000">
        <w:t>successful capacity</w:t>
      </w:r>
      <w:r w:rsidR="00862ACB" w:rsidRPr="00F87000">
        <w:t>-</w:t>
      </w:r>
      <w:r w:rsidR="00EF4483" w:rsidRPr="00F87000">
        <w:t>building and concept</w:t>
      </w:r>
      <w:r w:rsidR="00862ACB" w:rsidRPr="00F87000">
        <w:t>-</w:t>
      </w:r>
      <w:r w:rsidR="00EF4483" w:rsidRPr="00F87000">
        <w:t xml:space="preserve">developing meetings </w:t>
      </w:r>
      <w:r w:rsidR="00862ACB" w:rsidRPr="00F87000">
        <w:t xml:space="preserve">that </w:t>
      </w:r>
      <w:r w:rsidR="00EF4483" w:rsidRPr="00F87000">
        <w:t>directly focus</w:t>
      </w:r>
      <w:r w:rsidR="00862ACB" w:rsidRPr="00F87000">
        <w:t xml:space="preserve"> </w:t>
      </w:r>
      <w:r w:rsidR="00EF4483" w:rsidRPr="00F87000">
        <w:t xml:space="preserve">on the current and potential advisory functions that NGOs provide under the Convention in </w:t>
      </w:r>
      <w:r w:rsidR="00862ACB" w:rsidRPr="00F87000">
        <w:t xml:space="preserve">terms of </w:t>
      </w:r>
      <w:r w:rsidR="00EF4483" w:rsidRPr="00F87000">
        <w:t>regional needs, opportunities and challenges</w:t>
      </w:r>
      <w:r w:rsidR="00862ACB" w:rsidRPr="00F87000">
        <w:t>.</w:t>
      </w:r>
      <w:r w:rsidR="00EF4483" w:rsidRPr="00F87000">
        <w:t xml:space="preserve"> </w:t>
      </w:r>
      <w:r w:rsidR="00862ACB" w:rsidRPr="00F87000">
        <w:t>O</w:t>
      </w:r>
      <w:r w:rsidR="00EF4483" w:rsidRPr="00F87000">
        <w:t xml:space="preserve">n Sunday </w:t>
      </w:r>
      <w:r w:rsidR="00EF201F" w:rsidRPr="00F87000">
        <w:t xml:space="preserve">[8 December] </w:t>
      </w:r>
      <w:r w:rsidR="00EF4483" w:rsidRPr="00F87000">
        <w:t xml:space="preserve">the Forum held a symposium </w:t>
      </w:r>
      <w:r w:rsidR="00EF201F" w:rsidRPr="00F87000">
        <w:t>to</w:t>
      </w:r>
      <w:r w:rsidR="00EF4483" w:rsidRPr="00F87000">
        <w:t xml:space="preserve"> address relative and significant topics. </w:t>
      </w:r>
      <w:r w:rsidR="00862ACB" w:rsidRPr="00F87000">
        <w:t>T</w:t>
      </w:r>
      <w:r w:rsidR="00EF4483" w:rsidRPr="00F87000">
        <w:t>he ICH</w:t>
      </w:r>
      <w:r w:rsidR="00B510FD">
        <w:t xml:space="preserve"> </w:t>
      </w:r>
      <w:r w:rsidR="00EF4483" w:rsidRPr="00F87000">
        <w:t xml:space="preserve">NGO Forum considers these activities necessary for the work of NGOs and their development under the Convention and therefore </w:t>
      </w:r>
      <w:r w:rsidR="00862ACB" w:rsidRPr="00F87000">
        <w:t xml:space="preserve">it </w:t>
      </w:r>
      <w:r w:rsidR="00EF4483" w:rsidRPr="00F87000">
        <w:t>kindly request</w:t>
      </w:r>
      <w:r w:rsidR="00862ACB" w:rsidRPr="00F87000">
        <w:t>ed</w:t>
      </w:r>
      <w:r w:rsidR="00EF4483" w:rsidRPr="00F87000">
        <w:t xml:space="preserve"> that the assistance provided to NGOs from developing countries be extended to cover both days of the Forum’s activities</w:t>
      </w:r>
      <w:r w:rsidR="00862ACB" w:rsidRPr="00F87000">
        <w:t>,</w:t>
      </w:r>
      <w:r w:rsidR="00EF4483" w:rsidRPr="00F87000">
        <w:t xml:space="preserve"> </w:t>
      </w:r>
      <w:r w:rsidR="00862ACB" w:rsidRPr="00F87000">
        <w:t xml:space="preserve">i.e. the weekend </w:t>
      </w:r>
      <w:r w:rsidR="00EF4483" w:rsidRPr="00F87000">
        <w:t xml:space="preserve">before the </w:t>
      </w:r>
      <w:r w:rsidR="00862ACB" w:rsidRPr="00F87000">
        <w:t xml:space="preserve">beginning of the Committee </w:t>
      </w:r>
      <w:r w:rsidR="00EF4483" w:rsidRPr="00F87000">
        <w:t>sessions</w:t>
      </w:r>
      <w:r w:rsidR="00862ACB" w:rsidRPr="00F87000">
        <w:t>,</w:t>
      </w:r>
      <w:r w:rsidR="00EF4483" w:rsidRPr="00F87000">
        <w:t xml:space="preserve"> and not only one day as </w:t>
      </w:r>
      <w:r w:rsidR="00862ACB" w:rsidRPr="00F87000">
        <w:t xml:space="preserve">was </w:t>
      </w:r>
      <w:r w:rsidR="00EF4483" w:rsidRPr="00F87000">
        <w:t>current</w:t>
      </w:r>
      <w:r w:rsidR="002F1C23">
        <w:t>ly</w:t>
      </w:r>
      <w:r w:rsidR="00EF4483" w:rsidRPr="00F87000">
        <w:t xml:space="preserve"> </w:t>
      </w:r>
      <w:r w:rsidR="00862ACB" w:rsidRPr="00F87000">
        <w:t>the case</w:t>
      </w:r>
      <w:r w:rsidR="00EF4483" w:rsidRPr="00F87000">
        <w:t xml:space="preserve">. At the same time, </w:t>
      </w:r>
      <w:r w:rsidR="00862ACB" w:rsidRPr="00F87000">
        <w:t xml:space="preserve">the Forum </w:t>
      </w:r>
      <w:r w:rsidR="00EF4483" w:rsidRPr="00F87000">
        <w:t>recommend</w:t>
      </w:r>
      <w:r w:rsidR="00862ACB" w:rsidRPr="00F87000">
        <w:t>ed</w:t>
      </w:r>
      <w:r w:rsidR="00EF4483" w:rsidRPr="00F87000">
        <w:t xml:space="preserve"> </w:t>
      </w:r>
      <w:r w:rsidR="00862ACB" w:rsidRPr="00F87000">
        <w:t xml:space="preserve">that </w:t>
      </w:r>
      <w:r w:rsidR="00EF4483" w:rsidRPr="00F87000">
        <w:t>NGOs benefit</w:t>
      </w:r>
      <w:r w:rsidR="00862ACB" w:rsidRPr="00F87000">
        <w:t>ting</w:t>
      </w:r>
      <w:r w:rsidR="00EF4483" w:rsidRPr="00F87000">
        <w:t xml:space="preserve"> from the Fund be formally requested to not only be present during the Committee sessions</w:t>
      </w:r>
      <w:r w:rsidR="00862ACB" w:rsidRPr="00F87000">
        <w:t>,</w:t>
      </w:r>
      <w:r w:rsidR="00EF4483" w:rsidRPr="00F87000">
        <w:t xml:space="preserve"> as they are currently requested to be, but </w:t>
      </w:r>
      <w:r w:rsidR="00862ACB" w:rsidRPr="00F87000">
        <w:t xml:space="preserve">also </w:t>
      </w:r>
      <w:r w:rsidR="00EF4483" w:rsidRPr="00F87000">
        <w:t>during the Forum’s activities. Furthermore, the ICH</w:t>
      </w:r>
      <w:r w:rsidR="00B510FD">
        <w:t xml:space="preserve"> </w:t>
      </w:r>
      <w:r w:rsidR="00EF4483" w:rsidRPr="00F87000">
        <w:t>NGO Forum continues to strengthen its organizational framework and</w:t>
      </w:r>
      <w:r w:rsidR="00862ACB" w:rsidRPr="00F87000">
        <w:t>,</w:t>
      </w:r>
      <w:r w:rsidR="00EF4483" w:rsidRPr="00F87000">
        <w:t xml:space="preserve"> with its </w:t>
      </w:r>
      <w:r w:rsidR="00862ACB" w:rsidRPr="00F87000">
        <w:t>S</w:t>
      </w:r>
      <w:r w:rsidR="00EF4483" w:rsidRPr="00F87000">
        <w:t xml:space="preserve">teering </w:t>
      </w:r>
      <w:r w:rsidR="00862ACB" w:rsidRPr="00F87000">
        <w:t>C</w:t>
      </w:r>
      <w:r w:rsidR="00EF4483" w:rsidRPr="00F87000">
        <w:t>ommittee</w:t>
      </w:r>
      <w:r w:rsidR="00862ACB" w:rsidRPr="00F87000">
        <w:t>,</w:t>
      </w:r>
      <w:r w:rsidR="00EF4483" w:rsidRPr="00F87000">
        <w:t xml:space="preserve"> takes on an increasing scope of activities and responsibilities in pursuit of a stronger Forum in support of the Committee</w:t>
      </w:r>
      <w:r w:rsidR="00862ACB" w:rsidRPr="00F87000">
        <w:t>.</w:t>
      </w:r>
      <w:r w:rsidR="00EF4483" w:rsidRPr="00F87000">
        <w:t xml:space="preserve"> </w:t>
      </w:r>
      <w:r w:rsidR="00862ACB" w:rsidRPr="00F87000">
        <w:t>T</w:t>
      </w:r>
      <w:r w:rsidR="00EF4483" w:rsidRPr="00F87000">
        <w:t xml:space="preserve">herefore, </w:t>
      </w:r>
      <w:r w:rsidR="00862ACB" w:rsidRPr="00F87000">
        <w:t>the ICH</w:t>
      </w:r>
      <w:r w:rsidR="004E2AA6">
        <w:t xml:space="preserve"> </w:t>
      </w:r>
      <w:r w:rsidR="00862ACB" w:rsidRPr="00F87000">
        <w:t xml:space="preserve">NGO Forum </w:t>
      </w:r>
      <w:r w:rsidR="00EF4483" w:rsidRPr="00F87000">
        <w:t>kindly request</w:t>
      </w:r>
      <w:r w:rsidR="00862ACB" w:rsidRPr="00F87000">
        <w:t>ed</w:t>
      </w:r>
      <w:r w:rsidR="00EF4483" w:rsidRPr="00F87000">
        <w:t xml:space="preserve"> that support from the Fund </w:t>
      </w:r>
      <w:r w:rsidR="00EF201F" w:rsidRPr="00F87000">
        <w:t xml:space="preserve">be </w:t>
      </w:r>
      <w:r w:rsidR="00EF4483" w:rsidRPr="00F87000">
        <w:t xml:space="preserve">also extended to the seven elected </w:t>
      </w:r>
      <w:r w:rsidR="00862ACB" w:rsidRPr="00F87000">
        <w:t>S</w:t>
      </w:r>
      <w:r w:rsidR="00EF4483" w:rsidRPr="00F87000">
        <w:t xml:space="preserve">teering </w:t>
      </w:r>
      <w:r w:rsidR="00862ACB" w:rsidRPr="00F87000">
        <w:t>C</w:t>
      </w:r>
      <w:r w:rsidR="00EF4483" w:rsidRPr="00F87000">
        <w:t xml:space="preserve">ommittee members to ensure their active and full participation in the Committee and General Assembly sessions regardless of </w:t>
      </w:r>
      <w:r w:rsidR="00862ACB" w:rsidRPr="00F87000">
        <w:t xml:space="preserve">whether </w:t>
      </w:r>
      <w:r w:rsidR="00EF4483" w:rsidRPr="00F87000">
        <w:t>their NGOs belong to developing countries or not. Lastly, to help counter the challenge of regional imbalance within the Forum</w:t>
      </w:r>
      <w:r w:rsidR="00862ACB" w:rsidRPr="00F87000">
        <w:t xml:space="preserve">, it </w:t>
      </w:r>
      <w:r w:rsidR="00EF4483" w:rsidRPr="00F87000">
        <w:t>recommend</w:t>
      </w:r>
      <w:r w:rsidR="00862ACB" w:rsidRPr="00F87000">
        <w:t>ed</w:t>
      </w:r>
      <w:r w:rsidR="00EF4483" w:rsidRPr="00F87000">
        <w:t xml:space="preserve"> to the Committee to make increased use of funds to support capacity-building activities aimed at sustaining and developing NGOs in underrepresented regions.</w:t>
      </w:r>
    </w:p>
    <w:p w14:paraId="4B0E7330" w14:textId="0984B692" w:rsidR="00EF201F" w:rsidRPr="00F87000" w:rsidRDefault="00862ACB" w:rsidP="00EF201F">
      <w:pPr>
        <w:pStyle w:val="Orateurengris"/>
        <w:spacing w:before="120"/>
        <w:ind w:left="709" w:hanging="709"/>
      </w:pPr>
      <w:r w:rsidRPr="00F87000">
        <w:t>The</w:t>
      </w:r>
      <w:r w:rsidRPr="00F87000">
        <w:rPr>
          <w:b/>
        </w:rPr>
        <w:t xml:space="preserve"> </w:t>
      </w:r>
      <w:r w:rsidR="00EF4483" w:rsidRPr="00F87000">
        <w:rPr>
          <w:b/>
        </w:rPr>
        <w:t>Chairperson</w:t>
      </w:r>
      <w:r w:rsidR="00EF4483" w:rsidRPr="00F87000">
        <w:t xml:space="preserve"> </w:t>
      </w:r>
      <w:r w:rsidRPr="00F87000">
        <w:t>invited the Secretary to respond.</w:t>
      </w:r>
    </w:p>
    <w:p w14:paraId="6D411A00" w14:textId="05D7D677" w:rsidR="00EF201F" w:rsidRPr="00F87000" w:rsidRDefault="00862ACB" w:rsidP="00EF201F">
      <w:pPr>
        <w:pStyle w:val="Orateurengris"/>
        <w:spacing w:before="120"/>
        <w:ind w:left="709" w:hanging="709"/>
      </w:pPr>
      <w:r w:rsidRPr="00F87000">
        <w:t>The</w:t>
      </w:r>
      <w:r w:rsidRPr="00F87000">
        <w:rPr>
          <w:b/>
        </w:rPr>
        <w:t xml:space="preserve"> Secretary </w:t>
      </w:r>
      <w:r w:rsidR="00EF4483" w:rsidRPr="00F87000">
        <w:t>thank</w:t>
      </w:r>
      <w:r w:rsidRPr="00F87000">
        <w:t>ed</w:t>
      </w:r>
      <w:r w:rsidR="00EF4483" w:rsidRPr="00F87000">
        <w:t xml:space="preserve"> the </w:t>
      </w:r>
      <w:r w:rsidRPr="00F87000">
        <w:t xml:space="preserve">representative </w:t>
      </w:r>
      <w:r w:rsidR="00EF4483" w:rsidRPr="00F87000">
        <w:t>of the NGO</w:t>
      </w:r>
      <w:r w:rsidRPr="00F87000">
        <w:t>s. I</w:t>
      </w:r>
      <w:r w:rsidR="00EF4483" w:rsidRPr="00F87000">
        <w:t>ndeed</w:t>
      </w:r>
      <w:r w:rsidRPr="00F87000">
        <w:t>, t</w:t>
      </w:r>
      <w:r w:rsidR="00EF4483" w:rsidRPr="00F87000">
        <w:t xml:space="preserve">he work of the </w:t>
      </w:r>
      <w:r w:rsidR="00EF201F" w:rsidRPr="00F87000">
        <w:t>ICH</w:t>
      </w:r>
      <w:r w:rsidR="00E2685B">
        <w:t xml:space="preserve"> </w:t>
      </w:r>
      <w:r w:rsidR="00EF4483" w:rsidRPr="00F87000">
        <w:t xml:space="preserve">NGO Forum </w:t>
      </w:r>
      <w:r w:rsidRPr="00F87000">
        <w:t xml:space="preserve">was </w:t>
      </w:r>
      <w:r w:rsidR="00EF4483" w:rsidRPr="00F87000">
        <w:t xml:space="preserve">becoming </w:t>
      </w:r>
      <w:r w:rsidRPr="00F87000">
        <w:t xml:space="preserve">increasingly </w:t>
      </w:r>
      <w:r w:rsidR="00EF4483" w:rsidRPr="00F87000">
        <w:t xml:space="preserve">important and, in many ways, more in line with the work of the Committee. </w:t>
      </w:r>
      <w:r w:rsidRPr="00F87000">
        <w:t xml:space="preserve">Moreover, </w:t>
      </w:r>
      <w:r w:rsidR="00EF4483" w:rsidRPr="00F87000">
        <w:t>the discussion</w:t>
      </w:r>
      <w:r w:rsidRPr="00F87000">
        <w:t>s</w:t>
      </w:r>
      <w:r w:rsidR="00EF4483" w:rsidRPr="00F87000">
        <w:t xml:space="preserve"> in the </w:t>
      </w:r>
      <w:r w:rsidRPr="00F87000">
        <w:t>ICH</w:t>
      </w:r>
      <w:r w:rsidR="00E2685B">
        <w:t xml:space="preserve"> </w:t>
      </w:r>
      <w:r w:rsidR="00EF4483" w:rsidRPr="00F87000">
        <w:t xml:space="preserve">NGO Forum seem to be moving in greater synergy with the discussions of the Committee. </w:t>
      </w:r>
      <w:r w:rsidRPr="00F87000">
        <w:t>However, s</w:t>
      </w:r>
      <w:r w:rsidR="00EF4483" w:rsidRPr="00F87000">
        <w:t xml:space="preserve">ome of these requests have financial consequences on the </w:t>
      </w:r>
      <w:r w:rsidRPr="00F87000">
        <w:t xml:space="preserve">ICH </w:t>
      </w:r>
      <w:r w:rsidR="00EF4483" w:rsidRPr="00F87000">
        <w:t xml:space="preserve">Fund and any authorization of these kinds of changes would ultimately </w:t>
      </w:r>
      <w:r w:rsidRPr="00F87000">
        <w:t xml:space="preserve">be decided by </w:t>
      </w:r>
      <w:r w:rsidR="00EF4483" w:rsidRPr="00F87000">
        <w:t xml:space="preserve">the General Assembly. </w:t>
      </w:r>
      <w:r w:rsidR="00A80BBB" w:rsidRPr="00F87000">
        <w:t xml:space="preserve">Nevertheless, regarding </w:t>
      </w:r>
      <w:r w:rsidR="00EF4483" w:rsidRPr="00F87000">
        <w:t xml:space="preserve">the first request to extend a day of </w:t>
      </w:r>
      <w:r w:rsidR="00A80BBB" w:rsidRPr="00F87000">
        <w:t xml:space="preserve">deliberations to </w:t>
      </w:r>
      <w:r w:rsidR="00EF4483" w:rsidRPr="00F87000">
        <w:t xml:space="preserve">allow participation in the preliminary work of the Forum, the Committee </w:t>
      </w:r>
      <w:r w:rsidR="00A80BBB" w:rsidRPr="00F87000">
        <w:t xml:space="preserve">could decide if it </w:t>
      </w:r>
      <w:r w:rsidR="00EF4483" w:rsidRPr="00F87000">
        <w:t>so wish</w:t>
      </w:r>
      <w:r w:rsidR="00A80BBB" w:rsidRPr="00F87000">
        <w:t>ed</w:t>
      </w:r>
      <w:r w:rsidR="00EF4483" w:rsidRPr="00F87000">
        <w:t xml:space="preserve"> </w:t>
      </w:r>
      <w:r w:rsidR="00A80BBB" w:rsidRPr="00F87000">
        <w:t xml:space="preserve">to </w:t>
      </w:r>
      <w:r w:rsidR="00EF4483" w:rsidRPr="00F87000">
        <w:t xml:space="preserve">absorb </w:t>
      </w:r>
      <w:r w:rsidR="00A80BBB" w:rsidRPr="00F87000">
        <w:t xml:space="preserve">those costs </w:t>
      </w:r>
      <w:r w:rsidR="00EF4483" w:rsidRPr="00F87000">
        <w:t xml:space="preserve">through the 30% flexibility </w:t>
      </w:r>
      <w:r w:rsidR="00A80BBB" w:rsidRPr="00F87000">
        <w:t>already afforded</w:t>
      </w:r>
      <w:r w:rsidR="00EF4483" w:rsidRPr="00F87000">
        <w:t xml:space="preserve">. </w:t>
      </w:r>
      <w:r w:rsidR="00A80BBB" w:rsidRPr="00F87000">
        <w:t xml:space="preserve">However, </w:t>
      </w:r>
      <w:r w:rsidR="00EF4483" w:rsidRPr="00F87000">
        <w:t xml:space="preserve">the more days </w:t>
      </w:r>
      <w:r w:rsidR="00A80BBB" w:rsidRPr="00F87000">
        <w:t xml:space="preserve">that are covered, </w:t>
      </w:r>
      <w:r w:rsidR="00EF4483" w:rsidRPr="00F87000">
        <w:t xml:space="preserve">the fewer </w:t>
      </w:r>
      <w:r w:rsidR="00A80BBB" w:rsidRPr="00F87000">
        <w:t xml:space="preserve">numbers of </w:t>
      </w:r>
      <w:r w:rsidR="00EF4483" w:rsidRPr="00F87000">
        <w:t xml:space="preserve">people </w:t>
      </w:r>
      <w:r w:rsidR="00EF201F" w:rsidRPr="00F87000">
        <w:t>who</w:t>
      </w:r>
      <w:r w:rsidR="00A80BBB" w:rsidRPr="00F87000">
        <w:t xml:space="preserve"> can attend, as the </w:t>
      </w:r>
      <w:r w:rsidR="00EF4483" w:rsidRPr="00F87000">
        <w:t xml:space="preserve">Fund </w:t>
      </w:r>
      <w:r w:rsidR="00A80BBB" w:rsidRPr="00F87000">
        <w:t>does not increase in equal rapport</w:t>
      </w:r>
      <w:r w:rsidR="00EF4483" w:rsidRPr="00F87000">
        <w:t xml:space="preserve">. </w:t>
      </w:r>
      <w:r w:rsidR="00A80BBB" w:rsidRPr="00F87000">
        <w:t xml:space="preserve">Thus, it was </w:t>
      </w:r>
      <w:r w:rsidR="00EF4483" w:rsidRPr="00F87000">
        <w:t>a decision that ha</w:t>
      </w:r>
      <w:r w:rsidR="00EF201F" w:rsidRPr="00F87000">
        <w:t>d</w:t>
      </w:r>
      <w:r w:rsidR="00EF4483" w:rsidRPr="00F87000">
        <w:t xml:space="preserve"> to be made. </w:t>
      </w:r>
      <w:r w:rsidR="00A80BBB" w:rsidRPr="00F87000">
        <w:t>With regard to the second request concerning S</w:t>
      </w:r>
      <w:r w:rsidR="00EF4483" w:rsidRPr="00F87000">
        <w:t xml:space="preserve">teering </w:t>
      </w:r>
      <w:r w:rsidR="00A80BBB" w:rsidRPr="00F87000">
        <w:t>C</w:t>
      </w:r>
      <w:r w:rsidR="00EF4483" w:rsidRPr="00F87000">
        <w:t>ommittee members</w:t>
      </w:r>
      <w:r w:rsidR="00EF201F" w:rsidRPr="00F87000">
        <w:t xml:space="preserve"> coming </w:t>
      </w:r>
      <w:r w:rsidR="00EF4483" w:rsidRPr="00F87000">
        <w:t xml:space="preserve">even from developing countries, </w:t>
      </w:r>
      <w:r w:rsidR="00A80BBB" w:rsidRPr="00F87000">
        <w:t xml:space="preserve">it was </w:t>
      </w:r>
      <w:r w:rsidR="00EF4483" w:rsidRPr="00F87000">
        <w:t xml:space="preserve">somewhat problematic </w:t>
      </w:r>
      <w:r w:rsidR="00A80BBB" w:rsidRPr="00F87000">
        <w:t xml:space="preserve">as this </w:t>
      </w:r>
      <w:r w:rsidR="00EF4483" w:rsidRPr="00F87000">
        <w:t xml:space="preserve">provision </w:t>
      </w:r>
      <w:r w:rsidR="00A80BBB" w:rsidRPr="00F87000">
        <w:t xml:space="preserve">does not </w:t>
      </w:r>
      <w:r w:rsidR="00EF4483" w:rsidRPr="00F87000">
        <w:t>exist else</w:t>
      </w:r>
      <w:r w:rsidR="00A80BBB" w:rsidRPr="00F87000">
        <w:t>where</w:t>
      </w:r>
      <w:r w:rsidR="00EF4483" w:rsidRPr="00F87000">
        <w:t xml:space="preserve"> in the Convention. </w:t>
      </w:r>
      <w:r w:rsidR="00EF201F" w:rsidRPr="00F87000">
        <w:t xml:space="preserve">Moreover, </w:t>
      </w:r>
      <w:r w:rsidR="00EF4483" w:rsidRPr="00F87000">
        <w:t xml:space="preserve">Committee Members from developing States </w:t>
      </w:r>
      <w:r w:rsidR="00A80BBB" w:rsidRPr="00F87000">
        <w:t xml:space="preserve">receive support </w:t>
      </w:r>
      <w:r w:rsidR="00EF4483" w:rsidRPr="00F87000">
        <w:t>to participat</w:t>
      </w:r>
      <w:r w:rsidR="00A80BBB" w:rsidRPr="00F87000">
        <w:t xml:space="preserve">e, </w:t>
      </w:r>
      <w:r w:rsidR="00EF4483" w:rsidRPr="00F87000">
        <w:t xml:space="preserve">but developed </w:t>
      </w:r>
      <w:r w:rsidR="00EF201F" w:rsidRPr="00F87000">
        <w:t>States</w:t>
      </w:r>
      <w:r w:rsidR="00EF4483" w:rsidRPr="00F87000">
        <w:t xml:space="preserve"> </w:t>
      </w:r>
      <w:r w:rsidR="00A80BBB" w:rsidRPr="00F87000">
        <w:t>do not, and thus</w:t>
      </w:r>
      <w:r w:rsidR="00EF4483" w:rsidRPr="00F87000">
        <w:t xml:space="preserve"> there </w:t>
      </w:r>
      <w:r w:rsidR="00EF201F" w:rsidRPr="00F87000">
        <w:t xml:space="preserve">was </w:t>
      </w:r>
      <w:r w:rsidR="00EF4483" w:rsidRPr="00F87000">
        <w:t xml:space="preserve">a question of consistency with the various operations of the Committee. </w:t>
      </w:r>
      <w:r w:rsidR="00A80BBB" w:rsidRPr="00F87000">
        <w:t xml:space="preserve">With regard to </w:t>
      </w:r>
      <w:r w:rsidR="00C96DDF" w:rsidRPr="00F87000">
        <w:t xml:space="preserve">using the Fund for </w:t>
      </w:r>
      <w:r w:rsidR="00EF4483" w:rsidRPr="00F87000">
        <w:t>capacity</w:t>
      </w:r>
      <w:r w:rsidR="00E2685B">
        <w:t xml:space="preserve"> </w:t>
      </w:r>
      <w:r w:rsidR="00EF4483" w:rsidRPr="00F87000">
        <w:t xml:space="preserve">building, </w:t>
      </w:r>
      <w:r w:rsidR="00C96DDF" w:rsidRPr="00F87000">
        <w:t xml:space="preserve">the recognized mechanism under the Fund would refer to the section under International Assistance, which was reserved </w:t>
      </w:r>
      <w:r w:rsidR="00EF4483" w:rsidRPr="00F87000">
        <w:t xml:space="preserve">for States Parties. </w:t>
      </w:r>
      <w:r w:rsidR="00C96DDF" w:rsidRPr="00F87000">
        <w:t xml:space="preserve">However, </w:t>
      </w:r>
      <w:r w:rsidR="00EF4483" w:rsidRPr="00F87000">
        <w:t xml:space="preserve">some </w:t>
      </w:r>
      <w:r w:rsidR="00C96DDF" w:rsidRPr="00F87000">
        <w:t xml:space="preserve">NGOs could perhaps </w:t>
      </w:r>
      <w:r w:rsidR="00EF4483" w:rsidRPr="00F87000">
        <w:t xml:space="preserve">contact various institutions such as </w:t>
      </w:r>
      <w:r w:rsidR="00C96DDF" w:rsidRPr="00F87000">
        <w:t>UNESCO N</w:t>
      </w:r>
      <w:r w:rsidR="00EF4483" w:rsidRPr="00F87000">
        <w:t xml:space="preserve">ational </w:t>
      </w:r>
      <w:r w:rsidR="00C96DDF" w:rsidRPr="00F87000">
        <w:t>C</w:t>
      </w:r>
      <w:r w:rsidR="00EF4483" w:rsidRPr="00F87000">
        <w:t xml:space="preserve">ommissions </w:t>
      </w:r>
      <w:r w:rsidR="00C96DDF" w:rsidRPr="00F87000">
        <w:t xml:space="preserve">to request </w:t>
      </w:r>
      <w:r w:rsidR="00EF4483" w:rsidRPr="00F87000">
        <w:t>International Assistance</w:t>
      </w:r>
      <w:r w:rsidR="00C96DDF" w:rsidRPr="00F87000">
        <w:t>,</w:t>
      </w:r>
      <w:r w:rsidR="00EF4483" w:rsidRPr="00F87000">
        <w:t xml:space="preserve"> but that would </w:t>
      </w:r>
      <w:r w:rsidR="00C96DDF" w:rsidRPr="00F87000">
        <w:t xml:space="preserve">involve </w:t>
      </w:r>
      <w:r w:rsidR="00EF4483" w:rsidRPr="00F87000">
        <w:t xml:space="preserve">a significant re-appropriation or redirection of the funds </w:t>
      </w:r>
      <w:r w:rsidR="00C96DDF" w:rsidRPr="00F87000">
        <w:t xml:space="preserve">under </w:t>
      </w:r>
      <w:r w:rsidR="00EF4483" w:rsidRPr="00F87000">
        <w:t xml:space="preserve">the current system. </w:t>
      </w:r>
      <w:r w:rsidR="00C96DDF" w:rsidRPr="00F87000">
        <w:t>Ultimately, funds given for something would involv</w:t>
      </w:r>
      <w:r w:rsidR="00FD3845">
        <w:t>e</w:t>
      </w:r>
      <w:r w:rsidR="00C96DDF" w:rsidRPr="00F87000">
        <w:t xml:space="preserve"> taking funds from </w:t>
      </w:r>
      <w:r w:rsidR="00EF4483" w:rsidRPr="00F87000">
        <w:t>somewhere</w:t>
      </w:r>
      <w:r w:rsidR="00C96DDF" w:rsidRPr="00F87000">
        <w:t xml:space="preserve"> else.</w:t>
      </w:r>
    </w:p>
    <w:p w14:paraId="4B48CB21" w14:textId="444B49B4" w:rsidR="00C96DDF" w:rsidRPr="00F87000" w:rsidRDefault="00862ACB" w:rsidP="00EF201F">
      <w:pPr>
        <w:pStyle w:val="Orateurengris"/>
        <w:spacing w:before="120"/>
        <w:ind w:left="709" w:hanging="709"/>
      </w:pPr>
      <w:r w:rsidRPr="00F87000">
        <w:lastRenderedPageBreak/>
        <w:t>The</w:t>
      </w:r>
      <w:r w:rsidRPr="00F87000">
        <w:rPr>
          <w:b/>
        </w:rPr>
        <w:t xml:space="preserve"> delegation of </w:t>
      </w:r>
      <w:r w:rsidR="00EF4483" w:rsidRPr="00F87000">
        <w:rPr>
          <w:b/>
        </w:rPr>
        <w:t>Armenia</w:t>
      </w:r>
      <w:r w:rsidR="00C96DDF" w:rsidRPr="00F87000">
        <w:t xml:space="preserve"> believed that this issue was an emerging concern </w:t>
      </w:r>
      <w:r w:rsidR="00DA17A0" w:rsidRPr="00F87000">
        <w:t xml:space="preserve">and </w:t>
      </w:r>
      <w:r w:rsidR="00C96DDF" w:rsidRPr="00F87000">
        <w:t xml:space="preserve">should be </w:t>
      </w:r>
      <w:r w:rsidR="00DA17A0" w:rsidRPr="00F87000">
        <w:t xml:space="preserve">examined under agenda item 15 </w:t>
      </w:r>
      <w:r w:rsidR="00C96DDF" w:rsidRPr="00F87000">
        <w:t xml:space="preserve">on the reflection on the participation of </w:t>
      </w:r>
      <w:r w:rsidR="00EF201F" w:rsidRPr="00F87000">
        <w:t xml:space="preserve">NGOs </w:t>
      </w:r>
      <w:r w:rsidR="00C96DDF" w:rsidRPr="00F87000">
        <w:t>in the implementation of the Convention</w:t>
      </w:r>
      <w:r w:rsidR="00DA17A0" w:rsidRPr="00F87000">
        <w:t xml:space="preserve">. The representative could thus reiterate these concerns as they </w:t>
      </w:r>
      <w:r w:rsidR="00EF201F" w:rsidRPr="00F87000">
        <w:t>were</w:t>
      </w:r>
      <w:r w:rsidR="00DA17A0" w:rsidRPr="00F87000">
        <w:t xml:space="preserve"> indeed issues </w:t>
      </w:r>
      <w:r w:rsidR="00C96DDF" w:rsidRPr="00F87000">
        <w:t xml:space="preserve">that </w:t>
      </w:r>
      <w:r w:rsidR="00DA17A0" w:rsidRPr="00F87000">
        <w:t xml:space="preserve">should form </w:t>
      </w:r>
      <w:r w:rsidR="00C96DDF" w:rsidRPr="00F87000">
        <w:t>part of th</w:t>
      </w:r>
      <w:r w:rsidR="00EF201F" w:rsidRPr="00F87000">
        <w:t>at</w:t>
      </w:r>
      <w:r w:rsidR="00C96DDF" w:rsidRPr="00F87000">
        <w:t xml:space="preserve"> reflection.</w:t>
      </w:r>
    </w:p>
    <w:p w14:paraId="63182FAC" w14:textId="0D2E3D9E" w:rsidR="00A436C7" w:rsidRPr="00F87000" w:rsidRDefault="00DA17A0" w:rsidP="00EF201F">
      <w:pPr>
        <w:pStyle w:val="Orateurengris"/>
        <w:spacing w:before="120"/>
        <w:ind w:left="709" w:hanging="709"/>
      </w:pPr>
      <w:r w:rsidRPr="00F87000">
        <w:t>Thanking Armenia, the</w:t>
      </w:r>
      <w:r w:rsidRPr="00F87000">
        <w:rPr>
          <w:b/>
        </w:rPr>
        <w:t xml:space="preserve"> C</w:t>
      </w:r>
      <w:r w:rsidR="00EF4483" w:rsidRPr="00F87000">
        <w:rPr>
          <w:b/>
        </w:rPr>
        <w:t>hairperson</w:t>
      </w:r>
      <w:r w:rsidRPr="00F87000">
        <w:t xml:space="preserve"> then turned to the adoption of the draft decision, and</w:t>
      </w:r>
      <w:r w:rsidR="00EF4483" w:rsidRPr="00F87000">
        <w:t xml:space="preserve"> </w:t>
      </w:r>
      <w:r w:rsidRPr="00F87000">
        <w:t>p</w:t>
      </w:r>
      <w:r w:rsidR="00EF4483" w:rsidRPr="00F87000">
        <w:t>aragraph</w:t>
      </w:r>
      <w:r w:rsidRPr="00F87000">
        <w:t>s</w:t>
      </w:r>
      <w:r w:rsidR="00EF4483" w:rsidRPr="00F87000">
        <w:t xml:space="preserve"> 1</w:t>
      </w:r>
      <w:r w:rsidRPr="00F87000">
        <w:t>–8 were duly adopted.</w:t>
      </w:r>
    </w:p>
    <w:p w14:paraId="03683935" w14:textId="41FE8D3F" w:rsidR="00EF4483" w:rsidRPr="00F87000" w:rsidRDefault="00DA17A0" w:rsidP="00EF201F">
      <w:pPr>
        <w:pStyle w:val="Orateurengris"/>
        <w:spacing w:before="120"/>
        <w:ind w:left="709" w:hanging="709"/>
      </w:pPr>
      <w:r w:rsidRPr="00F87000">
        <w:t>The</w:t>
      </w:r>
      <w:r w:rsidRPr="00F87000">
        <w:rPr>
          <w:b/>
        </w:rPr>
        <w:t xml:space="preserve"> delegation of </w:t>
      </w:r>
      <w:r w:rsidR="00EF4483" w:rsidRPr="00F87000">
        <w:rPr>
          <w:b/>
        </w:rPr>
        <w:t>Kuwait</w:t>
      </w:r>
      <w:r w:rsidR="00EF4483" w:rsidRPr="00F87000">
        <w:t xml:space="preserve"> </w:t>
      </w:r>
      <w:r w:rsidRPr="00F87000">
        <w:t>sought to verify that paragraph 9 pertained to the eighth General Assembly, which was duly confirmed by the Chairperson</w:t>
      </w:r>
      <w:r w:rsidR="00EF4483" w:rsidRPr="00F87000">
        <w:t>.</w:t>
      </w:r>
    </w:p>
    <w:p w14:paraId="3806A818" w14:textId="24227034" w:rsidR="00EF4483" w:rsidRPr="00F87000" w:rsidRDefault="00DA17A0" w:rsidP="00EF201F">
      <w:pPr>
        <w:pStyle w:val="Orateurengris"/>
        <w:spacing w:before="120"/>
        <w:ind w:left="709" w:hanging="709"/>
      </w:pPr>
      <w:r w:rsidRPr="00F87000">
        <w:t>The</w:t>
      </w:r>
      <w:r w:rsidRPr="00F87000">
        <w:rPr>
          <w:b/>
        </w:rPr>
        <w:t xml:space="preserve"> delegation of </w:t>
      </w:r>
      <w:r w:rsidR="00FD3845">
        <w:rPr>
          <w:b/>
        </w:rPr>
        <w:t xml:space="preserve">the </w:t>
      </w:r>
      <w:r w:rsidR="00EF4483" w:rsidRPr="00F87000">
        <w:rPr>
          <w:b/>
        </w:rPr>
        <w:t>Philippines</w:t>
      </w:r>
      <w:r w:rsidR="00EF4483" w:rsidRPr="00F87000">
        <w:t xml:space="preserve"> </w:t>
      </w:r>
      <w:r w:rsidR="00B44FB9" w:rsidRPr="00F87000">
        <w:t xml:space="preserve">returned to its earlier </w:t>
      </w:r>
      <w:r w:rsidR="00EF4483" w:rsidRPr="00F87000">
        <w:t xml:space="preserve">question </w:t>
      </w:r>
      <w:r w:rsidR="00B44FB9" w:rsidRPr="00F87000">
        <w:t xml:space="preserve">concerning the </w:t>
      </w:r>
      <w:r w:rsidR="00EF4483" w:rsidRPr="00F87000">
        <w:t>20% budget line</w:t>
      </w:r>
      <w:r w:rsidR="00EF201F" w:rsidRPr="00F87000">
        <w:t xml:space="preserve"> 3</w:t>
      </w:r>
      <w:r w:rsidR="00B44FB9" w:rsidRPr="00F87000">
        <w:t xml:space="preserve">, adding that </w:t>
      </w:r>
      <w:r w:rsidR="00EF4483" w:rsidRPr="00F87000">
        <w:t xml:space="preserve">the activities under </w:t>
      </w:r>
      <w:r w:rsidR="00B44FB9" w:rsidRPr="00F87000">
        <w:t xml:space="preserve">this budget </w:t>
      </w:r>
      <w:r w:rsidR="00EF4483" w:rsidRPr="00F87000">
        <w:t xml:space="preserve">line are important </w:t>
      </w:r>
      <w:r w:rsidR="00B44FB9" w:rsidRPr="00F87000">
        <w:t xml:space="preserve">as it </w:t>
      </w:r>
      <w:r w:rsidR="00EF4483" w:rsidRPr="00F87000">
        <w:t>benefit</w:t>
      </w:r>
      <w:r w:rsidR="00B44FB9" w:rsidRPr="00F87000">
        <w:t>s</w:t>
      </w:r>
      <w:r w:rsidR="00EF4483" w:rsidRPr="00F87000">
        <w:t xml:space="preserve"> all States Parties</w:t>
      </w:r>
      <w:r w:rsidR="00B44FB9" w:rsidRPr="00F87000">
        <w:t>.</w:t>
      </w:r>
      <w:r w:rsidR="00EF4483" w:rsidRPr="00F87000">
        <w:t xml:space="preserve"> </w:t>
      </w:r>
      <w:r w:rsidR="00B44FB9" w:rsidRPr="00F87000">
        <w:t xml:space="preserve">Thus, it </w:t>
      </w:r>
      <w:r w:rsidR="00EF4483" w:rsidRPr="00F87000">
        <w:t>wonder</w:t>
      </w:r>
      <w:r w:rsidR="00EF201F" w:rsidRPr="00F87000">
        <w:t>ed</w:t>
      </w:r>
      <w:r w:rsidR="00EF4483" w:rsidRPr="00F87000">
        <w:t xml:space="preserve"> whether the Bureau </w:t>
      </w:r>
      <w:r w:rsidR="00B44FB9" w:rsidRPr="00F87000">
        <w:t xml:space="preserve">should be the sole entity </w:t>
      </w:r>
      <w:r w:rsidR="00EF4483" w:rsidRPr="00F87000">
        <w:t>deciding</w:t>
      </w:r>
      <w:r w:rsidR="00B44FB9" w:rsidRPr="00F87000">
        <w:t xml:space="preserve"> </w:t>
      </w:r>
      <w:r w:rsidR="00EF4483" w:rsidRPr="00F87000">
        <w:t>on the 20%</w:t>
      </w:r>
      <w:r w:rsidR="00B44FB9" w:rsidRPr="00F87000">
        <w:t xml:space="preserve"> when </w:t>
      </w:r>
      <w:r w:rsidR="00EF4483" w:rsidRPr="00F87000">
        <w:t>either the Committee or the General Assembly</w:t>
      </w:r>
      <w:r w:rsidR="00B44FB9" w:rsidRPr="00F87000">
        <w:t xml:space="preserve"> should be involved in the decision-making </w:t>
      </w:r>
      <w:r w:rsidR="00EF4483" w:rsidRPr="00F87000">
        <w:t>in a spirit of transparency and inclusivenes</w:t>
      </w:r>
      <w:r w:rsidR="00B44FB9" w:rsidRPr="00F87000">
        <w:t xml:space="preserve">s. Thus, </w:t>
      </w:r>
      <w:r w:rsidR="00EF201F" w:rsidRPr="00F87000">
        <w:t xml:space="preserve">should </w:t>
      </w:r>
      <w:r w:rsidR="00B44FB9" w:rsidRPr="00F87000">
        <w:t>the Committee agree</w:t>
      </w:r>
      <w:r w:rsidR="00EF201F" w:rsidRPr="00F87000">
        <w:t>,</w:t>
      </w:r>
      <w:r w:rsidR="00B44FB9" w:rsidRPr="00F87000">
        <w:t xml:space="preserve"> these allocations </w:t>
      </w:r>
      <w:r w:rsidR="00EF201F" w:rsidRPr="00F87000">
        <w:t>c</w:t>
      </w:r>
      <w:r w:rsidR="00B44FB9" w:rsidRPr="00F87000">
        <w:t xml:space="preserve">ould be examined by the Committee or the General Assembly, </w:t>
      </w:r>
      <w:r w:rsidR="00EF201F" w:rsidRPr="00F87000">
        <w:t xml:space="preserve">in which case </w:t>
      </w:r>
      <w:r w:rsidR="00B44FB9" w:rsidRPr="00F87000">
        <w:t xml:space="preserve">the delegation </w:t>
      </w:r>
      <w:r w:rsidR="00EF4483" w:rsidRPr="00F87000">
        <w:t xml:space="preserve">would propose an amendment </w:t>
      </w:r>
      <w:r w:rsidR="00B44FB9" w:rsidRPr="00F87000">
        <w:t>request</w:t>
      </w:r>
      <w:r w:rsidR="00EF201F" w:rsidRPr="00F87000">
        <w:t>ing</w:t>
      </w:r>
      <w:r w:rsidR="00B44FB9" w:rsidRPr="00F87000">
        <w:t xml:space="preserve"> these entities </w:t>
      </w:r>
      <w:r w:rsidR="00EF201F" w:rsidRPr="00F87000">
        <w:t xml:space="preserve">to </w:t>
      </w:r>
      <w:r w:rsidR="00B44FB9" w:rsidRPr="00F87000">
        <w:t xml:space="preserve">do so at their </w:t>
      </w:r>
      <w:r w:rsidR="00EF4483" w:rsidRPr="00F87000">
        <w:t>next session.</w:t>
      </w:r>
    </w:p>
    <w:p w14:paraId="726B84E5" w14:textId="5D7D823A" w:rsidR="00EF4483" w:rsidRPr="00F87000" w:rsidRDefault="00DA17A0" w:rsidP="00EF201F">
      <w:pPr>
        <w:pStyle w:val="Orateurengris"/>
        <w:spacing w:before="120"/>
        <w:ind w:left="709" w:hanging="709"/>
      </w:pPr>
      <w:r w:rsidRPr="00F87000">
        <w:rPr>
          <w:b/>
        </w:rPr>
        <w:t xml:space="preserve">The </w:t>
      </w:r>
      <w:r w:rsidR="00EF4483" w:rsidRPr="00F87000">
        <w:rPr>
          <w:b/>
        </w:rPr>
        <w:t>Chairperson</w:t>
      </w:r>
      <w:r w:rsidRPr="00F87000">
        <w:t xml:space="preserve"> invited the Secretary to respond.</w:t>
      </w:r>
    </w:p>
    <w:p w14:paraId="21D63FC7" w14:textId="32F9CAD4" w:rsidR="00EF4483" w:rsidRPr="00F87000" w:rsidRDefault="00B44FB9" w:rsidP="00EF201F">
      <w:pPr>
        <w:pStyle w:val="Orateurengris"/>
        <w:spacing w:before="120"/>
        <w:ind w:left="709" w:hanging="709"/>
      </w:pPr>
      <w:r w:rsidRPr="00F87000">
        <w:t>The</w:t>
      </w:r>
      <w:r w:rsidRPr="00F87000">
        <w:rPr>
          <w:b/>
        </w:rPr>
        <w:t xml:space="preserve"> Secretary </w:t>
      </w:r>
      <w:r w:rsidRPr="00F87000">
        <w:t>remarked</w:t>
      </w:r>
      <w:r w:rsidRPr="00F87000">
        <w:rPr>
          <w:b/>
        </w:rPr>
        <w:t xml:space="preserve"> </w:t>
      </w:r>
      <w:r w:rsidRPr="00F87000">
        <w:t xml:space="preserve">that there was </w:t>
      </w:r>
      <w:r w:rsidR="00EF4483" w:rsidRPr="00F87000">
        <w:t xml:space="preserve">a calendar issue in relation to </w:t>
      </w:r>
      <w:r w:rsidRPr="00F87000">
        <w:t xml:space="preserve">the </w:t>
      </w:r>
      <w:r w:rsidR="00EF4483" w:rsidRPr="00F87000">
        <w:t>budget</w:t>
      </w:r>
      <w:r w:rsidRPr="00F87000">
        <w:t>,</w:t>
      </w:r>
      <w:r w:rsidR="00EF4483" w:rsidRPr="00F87000">
        <w:t xml:space="preserve"> which is different to other bodies </w:t>
      </w:r>
      <w:r w:rsidR="00EF4483" w:rsidRPr="003E4BA0">
        <w:t>particularly World Heritage</w:t>
      </w:r>
      <w:r w:rsidR="00EF4483" w:rsidRPr="00F87000">
        <w:t xml:space="preserve">, simply because the General Assembly is </w:t>
      </w:r>
      <w:r w:rsidRPr="00F87000">
        <w:t xml:space="preserve">held </w:t>
      </w:r>
      <w:r w:rsidR="00EF4483" w:rsidRPr="00F87000">
        <w:t xml:space="preserve">in June and the budget year starts in January. </w:t>
      </w:r>
      <w:r w:rsidRPr="00F87000">
        <w:t xml:space="preserve">Consequently, the </w:t>
      </w:r>
      <w:r w:rsidR="00EF4483" w:rsidRPr="00F87000">
        <w:t xml:space="preserve">budget </w:t>
      </w:r>
      <w:r w:rsidRPr="00F87000">
        <w:t xml:space="preserve">is proposed </w:t>
      </w:r>
      <w:r w:rsidR="00EF4483" w:rsidRPr="00F87000">
        <w:t xml:space="preserve">in terms of percentages; </w:t>
      </w:r>
      <w:r w:rsidRPr="00F87000">
        <w:t xml:space="preserve">it is </w:t>
      </w:r>
      <w:r w:rsidR="00EF4483" w:rsidRPr="00F87000">
        <w:t xml:space="preserve">only at the General Assembly that </w:t>
      </w:r>
      <w:r w:rsidRPr="00F87000">
        <w:t xml:space="preserve">the </w:t>
      </w:r>
      <w:r w:rsidR="00EF4483" w:rsidRPr="00F87000">
        <w:t>actual amounts</w:t>
      </w:r>
      <w:r w:rsidRPr="00F87000">
        <w:t xml:space="preserve"> are known</w:t>
      </w:r>
      <w:r w:rsidR="00EF4483" w:rsidRPr="00F87000">
        <w:t xml:space="preserve">. </w:t>
      </w:r>
      <w:r w:rsidRPr="00F87000">
        <w:t xml:space="preserve">This did not imply that </w:t>
      </w:r>
      <w:r w:rsidR="00691CEF" w:rsidRPr="00F87000">
        <w:t xml:space="preserve">the </w:t>
      </w:r>
      <w:r w:rsidR="00EF4483" w:rsidRPr="00F87000">
        <w:t xml:space="preserve">20% </w:t>
      </w:r>
      <w:r w:rsidR="00691CEF" w:rsidRPr="00F87000">
        <w:t>could not be scrutinized</w:t>
      </w:r>
      <w:r w:rsidR="00C53972" w:rsidRPr="00F87000">
        <w:t>,</w:t>
      </w:r>
      <w:r w:rsidR="00691CEF" w:rsidRPr="00F87000">
        <w:t xml:space="preserve"> </w:t>
      </w:r>
      <w:r w:rsidR="00EF4483" w:rsidRPr="00F87000">
        <w:t xml:space="preserve">but </w:t>
      </w:r>
      <w:r w:rsidR="00691CEF" w:rsidRPr="00F87000">
        <w:t xml:space="preserve">that it </w:t>
      </w:r>
      <w:r w:rsidR="00EF4483" w:rsidRPr="00F87000">
        <w:t>would be difficult</w:t>
      </w:r>
      <w:r w:rsidR="00691CEF" w:rsidRPr="00F87000">
        <w:t xml:space="preserve"> to have a breakdown beyond </w:t>
      </w:r>
      <w:r w:rsidR="00EF4483" w:rsidRPr="00F87000">
        <w:t>percentages</w:t>
      </w:r>
      <w:r w:rsidR="00691CEF" w:rsidRPr="00F87000">
        <w:t>. This was simply a practical impediment</w:t>
      </w:r>
      <w:r w:rsidR="00EF4483" w:rsidRPr="00F87000">
        <w:t xml:space="preserve">. </w:t>
      </w:r>
      <w:r w:rsidR="00691CEF" w:rsidRPr="00F87000">
        <w:t>The alternative would be to have</w:t>
      </w:r>
      <w:r w:rsidR="00EF4483" w:rsidRPr="00F87000">
        <w:t xml:space="preserve"> </w:t>
      </w:r>
      <w:r w:rsidR="00691CEF" w:rsidRPr="00F87000">
        <w:t xml:space="preserve">the </w:t>
      </w:r>
      <w:r w:rsidR="00EF4483" w:rsidRPr="00F87000">
        <w:t>Committee</w:t>
      </w:r>
      <w:r w:rsidR="00691CEF" w:rsidRPr="00F87000">
        <w:t xml:space="preserve"> sessions moved </w:t>
      </w:r>
      <w:r w:rsidR="00EF4483" w:rsidRPr="00F87000">
        <w:t xml:space="preserve">to June and the General Assembly </w:t>
      </w:r>
      <w:r w:rsidR="00691CEF" w:rsidRPr="00F87000">
        <w:t xml:space="preserve">moved </w:t>
      </w:r>
      <w:r w:rsidR="00EF4483" w:rsidRPr="00F87000">
        <w:t>to December</w:t>
      </w:r>
      <w:r w:rsidR="00691CEF" w:rsidRPr="00F87000">
        <w:t xml:space="preserve">, as this schedule would be more </w:t>
      </w:r>
      <w:r w:rsidR="00EF4483" w:rsidRPr="00F87000">
        <w:t>in line</w:t>
      </w:r>
      <w:r w:rsidR="00691CEF" w:rsidRPr="00F87000">
        <w:t xml:space="preserve"> with such a request</w:t>
      </w:r>
      <w:r w:rsidR="00EF4483" w:rsidRPr="00F87000">
        <w:t>.</w:t>
      </w:r>
    </w:p>
    <w:p w14:paraId="09069461" w14:textId="337BDC2C" w:rsidR="00EF4483" w:rsidRPr="00F87000" w:rsidRDefault="00B44FB9" w:rsidP="00EF201F">
      <w:pPr>
        <w:pStyle w:val="Orateurengris"/>
        <w:spacing w:before="120"/>
        <w:ind w:left="709" w:hanging="709"/>
      </w:pPr>
      <w:r w:rsidRPr="00F87000">
        <w:t>The</w:t>
      </w:r>
      <w:r w:rsidRPr="00F87000">
        <w:rPr>
          <w:b/>
        </w:rPr>
        <w:t xml:space="preserve"> delegation of</w:t>
      </w:r>
      <w:r w:rsidR="00FD3845">
        <w:rPr>
          <w:b/>
        </w:rPr>
        <w:t xml:space="preserve"> the</w:t>
      </w:r>
      <w:r w:rsidRPr="00F87000">
        <w:rPr>
          <w:b/>
        </w:rPr>
        <w:t xml:space="preserve"> </w:t>
      </w:r>
      <w:r w:rsidR="00EF4483" w:rsidRPr="00F87000">
        <w:rPr>
          <w:b/>
        </w:rPr>
        <w:t>Philippines</w:t>
      </w:r>
      <w:r w:rsidR="00691CEF" w:rsidRPr="00F87000">
        <w:t xml:space="preserve"> remarked </w:t>
      </w:r>
      <w:r w:rsidR="00C53972" w:rsidRPr="00F87000">
        <w:t xml:space="preserve">on the </w:t>
      </w:r>
      <w:r w:rsidR="00EF4483" w:rsidRPr="00F87000">
        <w:t xml:space="preserve">scheduling </w:t>
      </w:r>
      <w:r w:rsidR="00691CEF" w:rsidRPr="00F87000">
        <w:t xml:space="preserve">issue concerning next year’s budget and sought clarity on </w:t>
      </w:r>
      <w:r w:rsidR="00691CEF" w:rsidRPr="00F87000">
        <w:rPr>
          <w:i/>
        </w:rPr>
        <w:t>when</w:t>
      </w:r>
      <w:r w:rsidR="00691CEF" w:rsidRPr="00F87000">
        <w:t xml:space="preserve"> the</w:t>
      </w:r>
      <w:r w:rsidR="00EF4483" w:rsidRPr="00F87000">
        <w:t xml:space="preserve"> 20% allocation </w:t>
      </w:r>
      <w:r w:rsidR="00691CEF" w:rsidRPr="00F87000">
        <w:t xml:space="preserve">would be </w:t>
      </w:r>
      <w:r w:rsidR="00EF4483" w:rsidRPr="00F87000">
        <w:t xml:space="preserve">presented to the Bureau </w:t>
      </w:r>
      <w:r w:rsidR="00691CEF" w:rsidRPr="00F87000">
        <w:t xml:space="preserve">given that the Committee </w:t>
      </w:r>
      <w:r w:rsidR="00E34AAD" w:rsidRPr="00F87000">
        <w:t>w</w:t>
      </w:r>
      <w:r w:rsidR="00691CEF" w:rsidRPr="00F87000">
        <w:t xml:space="preserve">as being asked to </w:t>
      </w:r>
      <w:r w:rsidR="00EF4483" w:rsidRPr="00F87000">
        <w:t>approv</w:t>
      </w:r>
      <w:r w:rsidR="00691CEF" w:rsidRPr="00F87000">
        <w:t xml:space="preserve">e a budget well </w:t>
      </w:r>
      <w:r w:rsidR="00EF4483" w:rsidRPr="00F87000">
        <w:t xml:space="preserve">in advance </w:t>
      </w:r>
      <w:r w:rsidR="00691CEF" w:rsidRPr="00F87000">
        <w:t xml:space="preserve">of knowing to what </w:t>
      </w:r>
      <w:r w:rsidR="00E34AAD" w:rsidRPr="00F87000">
        <w:t>the budget pertained</w:t>
      </w:r>
      <w:r w:rsidR="00FD3845">
        <w:t xml:space="preserve"> to</w:t>
      </w:r>
      <w:r w:rsidR="00FD3845" w:rsidRPr="00FD3845">
        <w:t xml:space="preserve"> </w:t>
      </w:r>
      <w:r w:rsidR="00FD3845" w:rsidRPr="00F87000">
        <w:t>specifically</w:t>
      </w:r>
      <w:r w:rsidR="00EF4483" w:rsidRPr="00F87000">
        <w:t xml:space="preserve">. </w:t>
      </w:r>
      <w:r w:rsidR="00E34AAD" w:rsidRPr="00F87000">
        <w:t xml:space="preserve">The delegation was of the principle that the Secretariat should provide more </w:t>
      </w:r>
      <w:r w:rsidR="00EF4483" w:rsidRPr="00F87000">
        <w:t xml:space="preserve">information and feedback </w:t>
      </w:r>
      <w:r w:rsidR="00E34AAD" w:rsidRPr="00F87000">
        <w:t xml:space="preserve">on the budget </w:t>
      </w:r>
      <w:r w:rsidR="00EF4483" w:rsidRPr="00F87000">
        <w:t xml:space="preserve">before </w:t>
      </w:r>
      <w:r w:rsidR="00E34AAD" w:rsidRPr="00F87000">
        <w:t xml:space="preserve">the Committee could </w:t>
      </w:r>
      <w:r w:rsidR="00EF4483" w:rsidRPr="00F87000">
        <w:t xml:space="preserve">approve the 20% in general. </w:t>
      </w:r>
      <w:r w:rsidR="00E34AAD" w:rsidRPr="00F87000">
        <w:t xml:space="preserve">It therefore sought language in paragraph 9 that addressed this </w:t>
      </w:r>
      <w:r w:rsidR="00EF4483" w:rsidRPr="00F87000">
        <w:t>preoccupation.</w:t>
      </w:r>
    </w:p>
    <w:p w14:paraId="5C2F807B" w14:textId="521F0252" w:rsidR="00EF4483" w:rsidRPr="00F87000" w:rsidRDefault="00691CEF" w:rsidP="00EF201F">
      <w:pPr>
        <w:pStyle w:val="Orateurengris"/>
        <w:spacing w:before="120"/>
        <w:ind w:left="709" w:hanging="709"/>
      </w:pPr>
      <w:r w:rsidRPr="00F87000">
        <w:t>The</w:t>
      </w:r>
      <w:r w:rsidRPr="00F87000">
        <w:rPr>
          <w:b/>
        </w:rPr>
        <w:t xml:space="preserve"> delegation of </w:t>
      </w:r>
      <w:r w:rsidR="00EF4483" w:rsidRPr="00F87000">
        <w:rPr>
          <w:b/>
        </w:rPr>
        <w:t>Palestine</w:t>
      </w:r>
      <w:r w:rsidR="00E34AAD" w:rsidRPr="00F87000">
        <w:t xml:space="preserve"> </w:t>
      </w:r>
      <w:r w:rsidR="00C53972" w:rsidRPr="00F87000">
        <w:t xml:space="preserve">took note of the Secretariat’s </w:t>
      </w:r>
      <w:r w:rsidR="00E34AAD" w:rsidRPr="00F87000">
        <w:t xml:space="preserve">explanation that this was </w:t>
      </w:r>
      <w:r w:rsidR="00EF4483" w:rsidRPr="00F87000">
        <w:t xml:space="preserve">a </w:t>
      </w:r>
      <w:r w:rsidR="00E34AAD" w:rsidRPr="00F87000">
        <w:t>schedul</w:t>
      </w:r>
      <w:r w:rsidR="00C53972" w:rsidRPr="00F87000">
        <w:t>ing problem</w:t>
      </w:r>
      <w:r w:rsidR="00EF4483" w:rsidRPr="00F87000">
        <w:t xml:space="preserve">. The Secretariat </w:t>
      </w:r>
      <w:r w:rsidR="00E34AAD" w:rsidRPr="00F87000">
        <w:t xml:space="preserve">had </w:t>
      </w:r>
      <w:r w:rsidR="00EF4483" w:rsidRPr="00F87000">
        <w:t>raise</w:t>
      </w:r>
      <w:r w:rsidR="00B2529F">
        <w:t>d</w:t>
      </w:r>
      <w:r w:rsidR="00EF4483" w:rsidRPr="00F87000">
        <w:t xml:space="preserve"> the possibility of changing the dates of the Committee and the General Assembly</w:t>
      </w:r>
      <w:r w:rsidR="00E34AAD" w:rsidRPr="00F87000">
        <w:t xml:space="preserve">, but the delegation wondered whether the </w:t>
      </w:r>
      <w:r w:rsidR="00EF4483" w:rsidRPr="00F87000">
        <w:t xml:space="preserve">Secretariat </w:t>
      </w:r>
      <w:r w:rsidR="00E34AAD" w:rsidRPr="00F87000">
        <w:t xml:space="preserve">could </w:t>
      </w:r>
      <w:r w:rsidR="00EF4483" w:rsidRPr="00F87000">
        <w:t xml:space="preserve">provide </w:t>
      </w:r>
      <w:r w:rsidR="00E34AAD" w:rsidRPr="00F87000">
        <w:t xml:space="preserve">a </w:t>
      </w:r>
      <w:r w:rsidR="00EF4483" w:rsidRPr="00F87000">
        <w:t>more creative</w:t>
      </w:r>
      <w:r w:rsidR="00E34AAD" w:rsidRPr="00F87000">
        <w:t xml:space="preserve"> solution</w:t>
      </w:r>
      <w:r w:rsidR="00EF4483" w:rsidRPr="00F87000">
        <w:t>.</w:t>
      </w:r>
    </w:p>
    <w:p w14:paraId="2560C587" w14:textId="6BF01CFC" w:rsidR="00EF4483" w:rsidRPr="00F87000" w:rsidRDefault="00E34AAD" w:rsidP="00EF201F">
      <w:pPr>
        <w:pStyle w:val="Orateurengris"/>
        <w:spacing w:before="120"/>
        <w:ind w:left="709" w:hanging="709"/>
      </w:pPr>
      <w:r w:rsidRPr="00F87000">
        <w:t>The</w:t>
      </w:r>
      <w:r w:rsidRPr="00F87000">
        <w:rPr>
          <w:b/>
        </w:rPr>
        <w:t xml:space="preserve"> Secretary </w:t>
      </w:r>
      <w:r w:rsidRPr="00F87000">
        <w:t>explained that</w:t>
      </w:r>
      <w:r w:rsidRPr="00F87000">
        <w:rPr>
          <w:b/>
        </w:rPr>
        <w:t xml:space="preserve"> </w:t>
      </w:r>
      <w:r w:rsidRPr="00F87000">
        <w:t xml:space="preserve">the </w:t>
      </w:r>
      <w:r w:rsidR="00EF4483" w:rsidRPr="00F87000">
        <w:t xml:space="preserve">fact </w:t>
      </w:r>
      <w:r w:rsidRPr="00F87000">
        <w:t xml:space="preserve">the </w:t>
      </w:r>
      <w:r w:rsidR="00EF4483" w:rsidRPr="00F87000">
        <w:t xml:space="preserve">General Assembly </w:t>
      </w:r>
      <w:r w:rsidR="00FB4BD2" w:rsidRPr="00F87000">
        <w:t xml:space="preserve">is held </w:t>
      </w:r>
      <w:r w:rsidR="00EF4483" w:rsidRPr="00F87000">
        <w:t xml:space="preserve">in June and </w:t>
      </w:r>
      <w:r w:rsidRPr="00F87000">
        <w:t xml:space="preserve">the </w:t>
      </w:r>
      <w:r w:rsidR="00EF4483" w:rsidRPr="00F87000">
        <w:t xml:space="preserve">Committee </w:t>
      </w:r>
      <w:r w:rsidR="00FB4BD2" w:rsidRPr="00F87000">
        <w:t xml:space="preserve">is held </w:t>
      </w:r>
      <w:r w:rsidR="00EF4483" w:rsidRPr="00F87000">
        <w:t xml:space="preserve">in December </w:t>
      </w:r>
      <w:r w:rsidR="00C53972" w:rsidRPr="00F87000">
        <w:t xml:space="preserve">was </w:t>
      </w:r>
      <w:r w:rsidRPr="00F87000">
        <w:t xml:space="preserve">in fact problematic </w:t>
      </w:r>
      <w:r w:rsidR="00EF4483" w:rsidRPr="00F87000">
        <w:t xml:space="preserve">for </w:t>
      </w:r>
      <w:r w:rsidRPr="00F87000">
        <w:t xml:space="preserve">the Secretariat </w:t>
      </w:r>
      <w:r w:rsidR="00EF4483" w:rsidRPr="00F87000">
        <w:t>in terms of budget</w:t>
      </w:r>
      <w:r w:rsidRPr="00F87000">
        <w:t xml:space="preserve"> as it </w:t>
      </w:r>
      <w:r w:rsidR="00EF4483" w:rsidRPr="00F87000">
        <w:t>mean</w:t>
      </w:r>
      <w:r w:rsidR="00C53972" w:rsidRPr="00F87000">
        <w:t>t</w:t>
      </w:r>
      <w:r w:rsidR="00EF4483" w:rsidRPr="00F87000">
        <w:t xml:space="preserve"> </w:t>
      </w:r>
      <w:r w:rsidRPr="00F87000">
        <w:t>that it ha</w:t>
      </w:r>
      <w:r w:rsidR="00C53972" w:rsidRPr="00F87000">
        <w:t>d</w:t>
      </w:r>
      <w:r w:rsidRPr="00F87000">
        <w:t xml:space="preserve"> to </w:t>
      </w:r>
      <w:r w:rsidR="00EF4483" w:rsidRPr="00F87000">
        <w:t xml:space="preserve">foresee </w:t>
      </w:r>
      <w:r w:rsidR="00A84C42" w:rsidRPr="00F87000">
        <w:t xml:space="preserve">expenditures </w:t>
      </w:r>
      <w:r w:rsidR="00EF4483" w:rsidRPr="00F87000">
        <w:t xml:space="preserve">six months </w:t>
      </w:r>
      <w:r w:rsidR="00A84C42" w:rsidRPr="00F87000">
        <w:t xml:space="preserve">in advance </w:t>
      </w:r>
      <w:r w:rsidR="00EF4483" w:rsidRPr="00F87000">
        <w:t xml:space="preserve">every two years and then reabsorb </w:t>
      </w:r>
      <w:r w:rsidR="00A84C42" w:rsidRPr="00F87000">
        <w:t xml:space="preserve">funds </w:t>
      </w:r>
      <w:r w:rsidR="00EF4483" w:rsidRPr="00F87000">
        <w:t xml:space="preserve">into the budget once </w:t>
      </w:r>
      <w:r w:rsidR="00A84C42" w:rsidRPr="00F87000">
        <w:t xml:space="preserve">the amounts </w:t>
      </w:r>
      <w:r w:rsidR="00C53972" w:rsidRPr="00F87000">
        <w:t xml:space="preserve">were </w:t>
      </w:r>
      <w:r w:rsidR="00A84C42" w:rsidRPr="00F87000">
        <w:t>known</w:t>
      </w:r>
      <w:r w:rsidR="00EF4483" w:rsidRPr="00F87000">
        <w:t xml:space="preserve">. </w:t>
      </w:r>
      <w:r w:rsidR="00A84C42" w:rsidRPr="00F87000">
        <w:t>The Secretary recalled that</w:t>
      </w:r>
      <w:r w:rsidR="00E2685B">
        <w:t xml:space="preserve"> – </w:t>
      </w:r>
      <w:r w:rsidR="00A84C42" w:rsidRPr="00F87000">
        <w:t xml:space="preserve">for </w:t>
      </w:r>
      <w:r w:rsidR="00EF4483" w:rsidRPr="00F87000">
        <w:t>historical reason</w:t>
      </w:r>
      <w:r w:rsidR="00FB4BD2" w:rsidRPr="00F87000">
        <w:t>s</w:t>
      </w:r>
      <w:r w:rsidR="00E2685B">
        <w:t xml:space="preserve"> – </w:t>
      </w:r>
      <w:r w:rsidR="00EF4483" w:rsidRPr="00F87000">
        <w:t xml:space="preserve">Member States wanted </w:t>
      </w:r>
      <w:r w:rsidR="00A84C42" w:rsidRPr="00F87000">
        <w:t xml:space="preserve">to </w:t>
      </w:r>
      <w:r w:rsidR="00FB4BD2" w:rsidRPr="00F87000">
        <w:t>have some elapsed time</w:t>
      </w:r>
      <w:r w:rsidR="00EF4483" w:rsidRPr="00F87000">
        <w:t xml:space="preserve"> between the World Heritage Committee and the ICH Committee</w:t>
      </w:r>
      <w:r w:rsidR="00FB4BD2" w:rsidRPr="00F87000">
        <w:t xml:space="preserve"> for </w:t>
      </w:r>
      <w:r w:rsidR="00EF4483" w:rsidRPr="00F87000">
        <w:t>schedul</w:t>
      </w:r>
      <w:r w:rsidR="00FB4BD2" w:rsidRPr="00F87000">
        <w:t xml:space="preserve">ing purposes, which </w:t>
      </w:r>
      <w:r w:rsidR="00EF4483" w:rsidRPr="00F87000">
        <w:t>mean</w:t>
      </w:r>
      <w:r w:rsidR="00C53972" w:rsidRPr="00F87000">
        <w:t>s</w:t>
      </w:r>
      <w:r w:rsidR="00EF4483" w:rsidRPr="00F87000">
        <w:t xml:space="preserve"> that </w:t>
      </w:r>
      <w:r w:rsidR="00FB4BD2" w:rsidRPr="00F87000">
        <w:t>the Secretariat is</w:t>
      </w:r>
      <w:r w:rsidR="00EF4483" w:rsidRPr="00F87000">
        <w:t xml:space="preserve"> unable to </w:t>
      </w:r>
      <w:r w:rsidR="00FB4BD2" w:rsidRPr="00F87000">
        <w:t xml:space="preserve">provide </w:t>
      </w:r>
      <w:r w:rsidR="00EF4483" w:rsidRPr="00F87000">
        <w:t xml:space="preserve">exact </w:t>
      </w:r>
      <w:r w:rsidR="00FB4BD2" w:rsidRPr="00F87000">
        <w:t>budget allocations until the decision by the General Assembly</w:t>
      </w:r>
      <w:r w:rsidR="00EF4483" w:rsidRPr="00F87000">
        <w:t xml:space="preserve">. However, </w:t>
      </w:r>
      <w:r w:rsidR="00FB4BD2" w:rsidRPr="00F87000">
        <w:t xml:space="preserve">it can </w:t>
      </w:r>
      <w:r w:rsidR="00EF4483" w:rsidRPr="00F87000">
        <w:t>accommodate percentages</w:t>
      </w:r>
      <w:r w:rsidR="00FB4BD2" w:rsidRPr="00F87000">
        <w:t>, as currently provided</w:t>
      </w:r>
      <w:r w:rsidR="00EF4483" w:rsidRPr="00F87000">
        <w:t xml:space="preserve">. </w:t>
      </w:r>
      <w:r w:rsidR="00FB4BD2" w:rsidRPr="00F87000">
        <w:t xml:space="preserve">The Secretariat </w:t>
      </w:r>
      <w:r w:rsidR="00C53972" w:rsidRPr="00F87000">
        <w:t>could not</w:t>
      </w:r>
      <w:r w:rsidR="00FB4BD2" w:rsidRPr="00F87000">
        <w:t xml:space="preserve"> </w:t>
      </w:r>
      <w:r w:rsidR="00EF4483" w:rsidRPr="00F87000">
        <w:t xml:space="preserve">give </w:t>
      </w:r>
      <w:r w:rsidR="00FB4BD2" w:rsidRPr="00F87000">
        <w:t xml:space="preserve">precise </w:t>
      </w:r>
      <w:r w:rsidR="00EF4483" w:rsidRPr="00F87000">
        <w:t xml:space="preserve">amounts because </w:t>
      </w:r>
      <w:r w:rsidR="00FB4BD2" w:rsidRPr="00F87000">
        <w:t xml:space="preserve">this would </w:t>
      </w:r>
      <w:r w:rsidR="00EF4483" w:rsidRPr="00F87000">
        <w:t xml:space="preserve">depend on how many States paid their contributions and how much </w:t>
      </w:r>
      <w:r w:rsidR="00C53972" w:rsidRPr="00F87000">
        <w:t xml:space="preserve">was </w:t>
      </w:r>
      <w:r w:rsidR="00FB4BD2" w:rsidRPr="00F87000">
        <w:t xml:space="preserve">left </w:t>
      </w:r>
      <w:r w:rsidR="00EF4483" w:rsidRPr="00F87000">
        <w:t xml:space="preserve">in the Fund when </w:t>
      </w:r>
      <w:r w:rsidR="00FB4BD2" w:rsidRPr="00F87000">
        <w:t>the General Assembly takes its decision in June the following year</w:t>
      </w:r>
      <w:r w:rsidR="00EF4483" w:rsidRPr="00F87000">
        <w:t xml:space="preserve">. </w:t>
      </w:r>
      <w:r w:rsidR="00C53972" w:rsidRPr="00F87000">
        <w:t>However</w:t>
      </w:r>
      <w:r w:rsidR="00FB4BD2" w:rsidRPr="00F87000">
        <w:t xml:space="preserve">, the Secretariat needs </w:t>
      </w:r>
      <w:r w:rsidR="00EF4483" w:rsidRPr="00F87000">
        <w:t xml:space="preserve">to operate </w:t>
      </w:r>
      <w:r w:rsidR="00C53972" w:rsidRPr="00F87000">
        <w:t xml:space="preserve">over </w:t>
      </w:r>
      <w:r w:rsidR="00EF4483" w:rsidRPr="00F87000">
        <w:t xml:space="preserve">the </w:t>
      </w:r>
      <w:r w:rsidR="00C53972" w:rsidRPr="00F87000">
        <w:t xml:space="preserve">next </w:t>
      </w:r>
      <w:r w:rsidR="00EF4483" w:rsidRPr="00F87000">
        <w:t>six months</w:t>
      </w:r>
      <w:r w:rsidR="00FB4BD2" w:rsidRPr="00F87000">
        <w:t xml:space="preserve"> </w:t>
      </w:r>
      <w:r w:rsidR="00C53972" w:rsidRPr="00F87000">
        <w:t xml:space="preserve">and </w:t>
      </w:r>
      <w:r w:rsidR="00EF4483" w:rsidRPr="00F87000">
        <w:t>cannot wait from January</w:t>
      </w:r>
      <w:r w:rsidR="00C53972" w:rsidRPr="00F87000">
        <w:t xml:space="preserve"> until </w:t>
      </w:r>
      <w:r w:rsidR="00EF4483" w:rsidRPr="00F87000">
        <w:t xml:space="preserve">June </w:t>
      </w:r>
      <w:r w:rsidR="00C53972" w:rsidRPr="00F87000">
        <w:t xml:space="preserve">when </w:t>
      </w:r>
      <w:r w:rsidR="00EF4483" w:rsidRPr="00F87000">
        <w:t>the General Assembly meet</w:t>
      </w:r>
      <w:r w:rsidR="00FB4BD2" w:rsidRPr="00F87000">
        <w:t>s</w:t>
      </w:r>
      <w:r w:rsidR="00EF4483" w:rsidRPr="00F87000">
        <w:t>.</w:t>
      </w:r>
    </w:p>
    <w:p w14:paraId="21D66076" w14:textId="7594EC00" w:rsidR="00EF4483" w:rsidRPr="00F87000" w:rsidRDefault="00E34AAD" w:rsidP="00EF201F">
      <w:pPr>
        <w:pStyle w:val="Orateurengris"/>
        <w:spacing w:before="120"/>
        <w:ind w:left="709" w:hanging="709"/>
      </w:pPr>
      <w:r w:rsidRPr="00F87000">
        <w:t>The</w:t>
      </w:r>
      <w:r w:rsidRPr="00F87000">
        <w:rPr>
          <w:b/>
        </w:rPr>
        <w:t xml:space="preserve"> delegation of </w:t>
      </w:r>
      <w:r w:rsidR="00EF4483" w:rsidRPr="00F87000">
        <w:rPr>
          <w:b/>
        </w:rPr>
        <w:t>Palestine</w:t>
      </w:r>
      <w:r w:rsidR="00FB4BD2" w:rsidRPr="00F87000">
        <w:t xml:space="preserve"> concurred that the </w:t>
      </w:r>
      <w:r w:rsidR="00EF4483" w:rsidRPr="00F87000">
        <w:t xml:space="preserve">question of calendar for </w:t>
      </w:r>
      <w:r w:rsidR="00FB4BD2" w:rsidRPr="00F87000">
        <w:t xml:space="preserve">the </w:t>
      </w:r>
      <w:r w:rsidR="00EF4483" w:rsidRPr="00F87000">
        <w:t xml:space="preserve">different organs and conventions </w:t>
      </w:r>
      <w:r w:rsidR="00FB4BD2" w:rsidRPr="00F87000">
        <w:t xml:space="preserve">was indeed </w:t>
      </w:r>
      <w:r w:rsidR="00EF4483" w:rsidRPr="00F87000">
        <w:t>problematic</w:t>
      </w:r>
      <w:r w:rsidR="00FB4BD2" w:rsidRPr="00F87000">
        <w:t>. F</w:t>
      </w:r>
      <w:r w:rsidR="00EF4483" w:rsidRPr="00F87000">
        <w:t xml:space="preserve">or example, </w:t>
      </w:r>
      <w:r w:rsidR="00843D55" w:rsidRPr="00F87000">
        <w:t xml:space="preserve">the General Conference </w:t>
      </w:r>
      <w:r w:rsidR="00EF4483" w:rsidRPr="00F87000">
        <w:t xml:space="preserve">every two years </w:t>
      </w:r>
      <w:r w:rsidR="00C53972" w:rsidRPr="00F87000">
        <w:t>is</w:t>
      </w:r>
      <w:r w:rsidR="00EF4483" w:rsidRPr="00F87000">
        <w:t xml:space="preserve"> </w:t>
      </w:r>
      <w:r w:rsidR="00843D55" w:rsidRPr="00F87000">
        <w:t xml:space="preserve">particularly heavy </w:t>
      </w:r>
      <w:r w:rsidR="00EF4483" w:rsidRPr="00F87000">
        <w:t>for delegations</w:t>
      </w:r>
      <w:r w:rsidR="00843D55" w:rsidRPr="00F87000">
        <w:t xml:space="preserve"> as </w:t>
      </w:r>
      <w:r w:rsidR="00C53972" w:rsidRPr="00F87000">
        <w:t xml:space="preserve">it </w:t>
      </w:r>
      <w:r w:rsidR="00843D55" w:rsidRPr="00F87000">
        <w:t>follow</w:t>
      </w:r>
      <w:r w:rsidR="00C53972" w:rsidRPr="00F87000">
        <w:t>s</w:t>
      </w:r>
      <w:r w:rsidR="00843D55" w:rsidRPr="00F87000">
        <w:t xml:space="preserve"> </w:t>
      </w:r>
      <w:r w:rsidR="00EF4483" w:rsidRPr="00F87000">
        <w:t xml:space="preserve">the </w:t>
      </w:r>
      <w:r w:rsidR="00843D55" w:rsidRPr="00F87000">
        <w:t xml:space="preserve">committees for </w:t>
      </w:r>
      <w:r w:rsidR="00C53972" w:rsidRPr="00F87000">
        <w:t xml:space="preserve">the </w:t>
      </w:r>
      <w:r w:rsidR="00EF4483" w:rsidRPr="00F87000">
        <w:t xml:space="preserve">1972 </w:t>
      </w:r>
      <w:r w:rsidR="00EF4483" w:rsidRPr="00F87000">
        <w:lastRenderedPageBreak/>
        <w:t>Convention</w:t>
      </w:r>
      <w:r w:rsidR="00843D55" w:rsidRPr="00F87000">
        <w:t xml:space="preserve">, the </w:t>
      </w:r>
      <w:r w:rsidR="00EF4483" w:rsidRPr="00F87000">
        <w:t>1954 Convention and the Second Protocol</w:t>
      </w:r>
      <w:r w:rsidR="00843D55" w:rsidRPr="00F87000">
        <w:t xml:space="preserve">, </w:t>
      </w:r>
      <w:r w:rsidR="00C53972" w:rsidRPr="00F87000">
        <w:t xml:space="preserve">as well as this </w:t>
      </w:r>
      <w:r w:rsidR="00EF4483" w:rsidRPr="00F87000">
        <w:t>Committee</w:t>
      </w:r>
      <w:r w:rsidR="00843D55" w:rsidRPr="00F87000">
        <w:t xml:space="preserve">, </w:t>
      </w:r>
      <w:r w:rsidR="00C53972" w:rsidRPr="00F87000">
        <w:t xml:space="preserve">which overloads </w:t>
      </w:r>
      <w:r w:rsidR="00EF4483" w:rsidRPr="00F87000">
        <w:t xml:space="preserve">December. </w:t>
      </w:r>
      <w:r w:rsidR="00843D55" w:rsidRPr="00F87000">
        <w:t xml:space="preserve">The delegation remarked that </w:t>
      </w:r>
      <w:r w:rsidR="00EF4483" w:rsidRPr="00F87000">
        <w:t xml:space="preserve">the 2005 Convention </w:t>
      </w:r>
      <w:r w:rsidR="00843D55" w:rsidRPr="00F87000">
        <w:t xml:space="preserve">had </w:t>
      </w:r>
      <w:r w:rsidR="00EF4483" w:rsidRPr="00F87000">
        <w:t xml:space="preserve">changed the date </w:t>
      </w:r>
      <w:r w:rsidR="00843D55" w:rsidRPr="00F87000">
        <w:t xml:space="preserve">[of its Committee session] so that </w:t>
      </w:r>
      <w:r w:rsidR="00EF4483" w:rsidRPr="00F87000">
        <w:t xml:space="preserve">it </w:t>
      </w:r>
      <w:r w:rsidR="00843D55" w:rsidRPr="00F87000">
        <w:t>is</w:t>
      </w:r>
      <w:r w:rsidR="00C53972" w:rsidRPr="00F87000">
        <w:t xml:space="preserve"> </w:t>
      </w:r>
      <w:r w:rsidR="00EF4483" w:rsidRPr="00F87000">
        <w:t xml:space="preserve">more </w:t>
      </w:r>
      <w:r w:rsidR="00843D55" w:rsidRPr="00F87000">
        <w:t xml:space="preserve">manageable </w:t>
      </w:r>
      <w:r w:rsidR="00EF4483" w:rsidRPr="00F87000">
        <w:t xml:space="preserve">for the delegations. </w:t>
      </w:r>
      <w:r w:rsidR="00843D55" w:rsidRPr="00F87000">
        <w:t xml:space="preserve">Thus, the </w:t>
      </w:r>
      <w:r w:rsidR="00EF4483" w:rsidRPr="00F87000">
        <w:t xml:space="preserve">suggestion of changing the dates </w:t>
      </w:r>
      <w:r w:rsidR="00843D55" w:rsidRPr="00F87000">
        <w:t xml:space="preserve">of </w:t>
      </w:r>
      <w:r w:rsidR="00EF4483" w:rsidRPr="00F87000">
        <w:t xml:space="preserve">the General Assembly and having the Committee </w:t>
      </w:r>
      <w:r w:rsidR="00C53972" w:rsidRPr="00F87000">
        <w:t xml:space="preserve">in </w:t>
      </w:r>
      <w:r w:rsidR="00EF4483" w:rsidRPr="00F87000">
        <w:t xml:space="preserve">early June or at the end of May </w:t>
      </w:r>
      <w:r w:rsidR="00843D55" w:rsidRPr="00F87000">
        <w:t xml:space="preserve">could be a solution. The delegation thus asked that </w:t>
      </w:r>
      <w:r w:rsidR="00C53972" w:rsidRPr="00F87000">
        <w:t>a</w:t>
      </w:r>
      <w:r w:rsidR="00EF4483" w:rsidRPr="00F87000">
        <w:t xml:space="preserve"> chang</w:t>
      </w:r>
      <w:r w:rsidR="00843D55" w:rsidRPr="00F87000">
        <w:t>e</w:t>
      </w:r>
      <w:r w:rsidR="00EF4483" w:rsidRPr="00F87000">
        <w:t xml:space="preserve"> of calendar for the Committee and General Assembly</w:t>
      </w:r>
      <w:r w:rsidR="00843D55" w:rsidRPr="00F87000">
        <w:t xml:space="preserve"> be considered</w:t>
      </w:r>
      <w:r w:rsidR="00EF4483" w:rsidRPr="00F87000">
        <w:t>.</w:t>
      </w:r>
    </w:p>
    <w:p w14:paraId="6FA44755" w14:textId="62058A0C" w:rsidR="00EF4483" w:rsidRPr="00F87000" w:rsidRDefault="00FB4BD2" w:rsidP="00EF201F">
      <w:pPr>
        <w:pStyle w:val="Orateurengris"/>
        <w:spacing w:before="120"/>
        <w:ind w:left="709" w:hanging="709"/>
      </w:pPr>
      <w:r w:rsidRPr="00F87000">
        <w:t>The</w:t>
      </w:r>
      <w:r w:rsidRPr="00F87000">
        <w:rPr>
          <w:b/>
        </w:rPr>
        <w:t xml:space="preserve"> delegation of</w:t>
      </w:r>
      <w:r w:rsidR="00BA0BD1">
        <w:rPr>
          <w:b/>
        </w:rPr>
        <w:t xml:space="preserve"> the</w:t>
      </w:r>
      <w:r w:rsidRPr="00F87000">
        <w:rPr>
          <w:b/>
        </w:rPr>
        <w:t xml:space="preserve"> </w:t>
      </w:r>
      <w:r w:rsidR="00EF4483" w:rsidRPr="00F87000">
        <w:rPr>
          <w:b/>
        </w:rPr>
        <w:t>Philippines</w:t>
      </w:r>
      <w:r w:rsidR="00EF4483" w:rsidRPr="00F87000">
        <w:t xml:space="preserve"> </w:t>
      </w:r>
      <w:r w:rsidR="00843D55" w:rsidRPr="00F87000">
        <w:t xml:space="preserve">felt that </w:t>
      </w:r>
      <w:r w:rsidR="00EF4483" w:rsidRPr="00F87000">
        <w:t xml:space="preserve">Palestine’s statement </w:t>
      </w:r>
      <w:r w:rsidR="00843D55" w:rsidRPr="00F87000">
        <w:t>could be discussed as a s</w:t>
      </w:r>
      <w:r w:rsidR="00A433AE">
        <w:t>e</w:t>
      </w:r>
      <w:r w:rsidR="00843D55" w:rsidRPr="00F87000">
        <w:t>p</w:t>
      </w:r>
      <w:r w:rsidR="00A433AE">
        <w:t>a</w:t>
      </w:r>
      <w:r w:rsidR="00843D55" w:rsidRPr="00F87000">
        <w:t>rate item</w:t>
      </w:r>
      <w:r w:rsidR="00EF4483" w:rsidRPr="00F87000">
        <w:t xml:space="preserve">. </w:t>
      </w:r>
      <w:r w:rsidR="00843D55" w:rsidRPr="00F87000">
        <w:t xml:space="preserve">However, </w:t>
      </w:r>
      <w:r w:rsidR="00EF4483" w:rsidRPr="00F87000">
        <w:t>address</w:t>
      </w:r>
      <w:r w:rsidR="00843D55" w:rsidRPr="00F87000">
        <w:t>ing</w:t>
      </w:r>
      <w:r w:rsidR="00EF4483" w:rsidRPr="00F87000">
        <w:t xml:space="preserve"> the principle that the Bureau </w:t>
      </w:r>
      <w:r w:rsidR="00843D55" w:rsidRPr="00F87000">
        <w:t xml:space="preserve">should not </w:t>
      </w:r>
      <w:r w:rsidR="00EF4483" w:rsidRPr="00F87000">
        <w:t xml:space="preserve">be the ultimate deciding power on </w:t>
      </w:r>
      <w:r w:rsidR="00843D55" w:rsidRPr="00F87000">
        <w:t xml:space="preserve">the budget as it is </w:t>
      </w:r>
      <w:r w:rsidR="00EF4483" w:rsidRPr="00F87000">
        <w:t xml:space="preserve">a core function of the Committee, </w:t>
      </w:r>
      <w:r w:rsidR="00843D55" w:rsidRPr="00F87000">
        <w:t xml:space="preserve">the delegation wished to propose </w:t>
      </w:r>
      <w:r w:rsidR="00EF4483" w:rsidRPr="00F87000">
        <w:t xml:space="preserve">an amendment to paragraph </w:t>
      </w:r>
      <w:r w:rsidR="00843D55" w:rsidRPr="00F87000">
        <w:t>9, which would read</w:t>
      </w:r>
      <w:r w:rsidR="00EF4483" w:rsidRPr="00F87000">
        <w:t xml:space="preserve">, </w:t>
      </w:r>
      <w:r w:rsidR="00843D55" w:rsidRPr="00F87000">
        <w:t>‘D</w:t>
      </w:r>
      <w:r w:rsidR="00EF4483" w:rsidRPr="00F87000">
        <w:t xml:space="preserve">ecides that the utilization of the funds allotted under </w:t>
      </w:r>
      <w:r w:rsidR="00C53972" w:rsidRPr="00F87000">
        <w:t>b</w:t>
      </w:r>
      <w:r w:rsidR="00EF4483" w:rsidRPr="00F87000">
        <w:t xml:space="preserve">udget </w:t>
      </w:r>
      <w:r w:rsidR="00C53972" w:rsidRPr="00F87000">
        <w:t>l</w:t>
      </w:r>
      <w:r w:rsidR="00EF4483" w:rsidRPr="00F87000">
        <w:t>ine 3 of the plan</w:t>
      </w:r>
      <w:r w:rsidR="00843D55" w:rsidRPr="00F87000">
        <w:t xml:space="preserve"> ‘</w:t>
      </w:r>
      <w:r w:rsidR="000E20D1">
        <w:t>o</w:t>
      </w:r>
      <w:r w:rsidR="00EF4483" w:rsidRPr="00F87000">
        <w:t>ther functions of the Committee</w:t>
      </w:r>
      <w:r w:rsidR="00843D55" w:rsidRPr="00F87000">
        <w:t>’</w:t>
      </w:r>
      <w:r w:rsidR="00EF4483" w:rsidRPr="00F87000">
        <w:t xml:space="preserve"> shall be considered by the next session of the Committee based on proposals prepared by the Secretariat</w:t>
      </w:r>
      <w:r w:rsidR="00843D55" w:rsidRPr="00F87000">
        <w:t>’</w:t>
      </w:r>
      <w:r w:rsidR="00EF4483" w:rsidRPr="00F87000">
        <w:t xml:space="preserve">. </w:t>
      </w:r>
      <w:r w:rsidR="00843D55" w:rsidRPr="00F87000">
        <w:t>Thus</w:t>
      </w:r>
      <w:r w:rsidR="00EF4483" w:rsidRPr="00F87000">
        <w:t xml:space="preserve">, </w:t>
      </w:r>
      <w:r w:rsidR="00843D55" w:rsidRPr="00F87000">
        <w:t xml:space="preserve">the budget </w:t>
      </w:r>
      <w:r w:rsidR="00EF4483" w:rsidRPr="00F87000">
        <w:t xml:space="preserve">would </w:t>
      </w:r>
      <w:r w:rsidR="00843D55" w:rsidRPr="00F87000">
        <w:t xml:space="preserve">be considered </w:t>
      </w:r>
      <w:r w:rsidR="00EF4483" w:rsidRPr="00F87000">
        <w:t xml:space="preserve">after the General Assembly has made its decision in June </w:t>
      </w:r>
      <w:r w:rsidR="00C53972" w:rsidRPr="00F87000">
        <w:t>for</w:t>
      </w:r>
      <w:r w:rsidR="00843D55" w:rsidRPr="00F87000">
        <w:t xml:space="preserve"> </w:t>
      </w:r>
      <w:r w:rsidR="00EF4483" w:rsidRPr="00F87000">
        <w:t xml:space="preserve">the next session of the Committee </w:t>
      </w:r>
      <w:r w:rsidR="00C53972" w:rsidRPr="00F87000">
        <w:t xml:space="preserve">in </w:t>
      </w:r>
      <w:r w:rsidR="00EF4483" w:rsidRPr="00F87000">
        <w:t>November or December.</w:t>
      </w:r>
    </w:p>
    <w:p w14:paraId="0C518CCE" w14:textId="0391D61D" w:rsidR="00EF4483" w:rsidRPr="00F87000" w:rsidRDefault="00843D55" w:rsidP="00EF201F">
      <w:pPr>
        <w:pStyle w:val="Orateurengris"/>
        <w:spacing w:before="120"/>
        <w:ind w:left="709" w:hanging="709"/>
      </w:pPr>
      <w:r w:rsidRPr="00F87000">
        <w:t>The</w:t>
      </w:r>
      <w:r w:rsidRPr="00F87000">
        <w:rPr>
          <w:b/>
        </w:rPr>
        <w:t xml:space="preserve"> Secretary </w:t>
      </w:r>
      <w:r w:rsidRPr="00F87000">
        <w:t>asked</w:t>
      </w:r>
      <w:r w:rsidRPr="00F87000">
        <w:rPr>
          <w:b/>
        </w:rPr>
        <w:t xml:space="preserve"> </w:t>
      </w:r>
      <w:r w:rsidR="00362AF8" w:rsidRPr="00F87000">
        <w:t>the Philippines</w:t>
      </w:r>
      <w:r w:rsidR="00362AF8" w:rsidRPr="00F87000">
        <w:rPr>
          <w:b/>
        </w:rPr>
        <w:t xml:space="preserve"> </w:t>
      </w:r>
      <w:r w:rsidR="00362AF8" w:rsidRPr="00F87000">
        <w:t>how the Secretariat</w:t>
      </w:r>
      <w:r w:rsidR="00D64071">
        <w:t xml:space="preserve"> </w:t>
      </w:r>
      <w:r w:rsidR="00D64071" w:rsidRPr="00F87000">
        <w:t>would</w:t>
      </w:r>
      <w:r w:rsidR="00362AF8" w:rsidRPr="00F87000">
        <w:t xml:space="preserve"> operate </w:t>
      </w:r>
      <w:r w:rsidR="00EF4483" w:rsidRPr="00F87000">
        <w:t>between the General Assembly and the Committee</w:t>
      </w:r>
      <w:r w:rsidR="00F53BED" w:rsidRPr="00F87000">
        <w:t>.</w:t>
      </w:r>
    </w:p>
    <w:p w14:paraId="2F93774E" w14:textId="22F76BD3" w:rsidR="00EF4483" w:rsidRPr="00F87000" w:rsidRDefault="00362AF8" w:rsidP="00EF201F">
      <w:pPr>
        <w:pStyle w:val="Orateurengris"/>
        <w:spacing w:before="120"/>
        <w:ind w:left="709" w:hanging="709"/>
      </w:pPr>
      <w:r w:rsidRPr="00F87000">
        <w:t>The</w:t>
      </w:r>
      <w:r w:rsidRPr="00F87000">
        <w:rPr>
          <w:b/>
        </w:rPr>
        <w:t xml:space="preserve"> delegation of </w:t>
      </w:r>
      <w:r w:rsidR="00BA0BD1">
        <w:rPr>
          <w:b/>
        </w:rPr>
        <w:t xml:space="preserve">the </w:t>
      </w:r>
      <w:r w:rsidR="00EF4483" w:rsidRPr="00F87000">
        <w:rPr>
          <w:b/>
        </w:rPr>
        <w:t>Philippines</w:t>
      </w:r>
      <w:r w:rsidRPr="00F87000">
        <w:t xml:space="preserve"> asked the Secretariat </w:t>
      </w:r>
      <w:r w:rsidR="00F53BED" w:rsidRPr="00F87000">
        <w:t xml:space="preserve">to clarify </w:t>
      </w:r>
      <w:r w:rsidR="00EF4483" w:rsidRPr="00F87000">
        <w:t xml:space="preserve">when </w:t>
      </w:r>
      <w:r w:rsidR="00F53BED" w:rsidRPr="00F87000">
        <w:t xml:space="preserve">specifically </w:t>
      </w:r>
      <w:r w:rsidR="00EF4483" w:rsidRPr="00F87000">
        <w:t>the Bureau decide</w:t>
      </w:r>
      <w:r w:rsidR="00F53BED" w:rsidRPr="00F87000">
        <w:t>s</w:t>
      </w:r>
      <w:r w:rsidR="00EF4483" w:rsidRPr="00F87000">
        <w:t xml:space="preserve"> on the 20%</w:t>
      </w:r>
      <w:r w:rsidRPr="00F87000">
        <w:t xml:space="preserve"> allocation</w:t>
      </w:r>
      <w:r w:rsidR="00F53BED" w:rsidRPr="00F87000">
        <w:t>.</w:t>
      </w:r>
    </w:p>
    <w:p w14:paraId="4754B537" w14:textId="210969E6" w:rsidR="00EF4483" w:rsidRPr="00F87000" w:rsidRDefault="00362AF8" w:rsidP="00EF201F">
      <w:pPr>
        <w:pStyle w:val="Orateurengris"/>
        <w:spacing w:before="120"/>
        <w:ind w:left="709" w:hanging="709"/>
      </w:pPr>
      <w:r w:rsidRPr="00F87000">
        <w:t>The</w:t>
      </w:r>
      <w:r w:rsidRPr="00F87000">
        <w:rPr>
          <w:b/>
        </w:rPr>
        <w:t xml:space="preserve"> Secretary </w:t>
      </w:r>
      <w:r w:rsidRPr="00F87000">
        <w:t>explained</w:t>
      </w:r>
      <w:r w:rsidRPr="00F87000">
        <w:rPr>
          <w:b/>
        </w:rPr>
        <w:t xml:space="preserve"> </w:t>
      </w:r>
      <w:r w:rsidRPr="00F87000">
        <w:t xml:space="preserve">that the </w:t>
      </w:r>
      <w:r w:rsidR="00EF4483" w:rsidRPr="00F87000">
        <w:t xml:space="preserve">Bureau decides on the 20% </w:t>
      </w:r>
      <w:r w:rsidRPr="00F87000">
        <w:t xml:space="preserve">allocation </w:t>
      </w:r>
      <w:r w:rsidR="00EF4483" w:rsidRPr="00F87000">
        <w:t>the day after the General Assembly</w:t>
      </w:r>
      <w:r w:rsidRPr="00F87000">
        <w:t xml:space="preserve"> </w:t>
      </w:r>
      <w:r w:rsidR="00C8540B" w:rsidRPr="00F87000">
        <w:t xml:space="preserve">when it </w:t>
      </w:r>
      <w:r w:rsidR="00EF4483" w:rsidRPr="00F87000">
        <w:t>know</w:t>
      </w:r>
      <w:r w:rsidRPr="00F87000">
        <w:t>s</w:t>
      </w:r>
      <w:r w:rsidR="00EF4483" w:rsidRPr="00F87000">
        <w:t xml:space="preserve"> the actual amounts </w:t>
      </w:r>
      <w:r w:rsidRPr="00F87000">
        <w:t>involved</w:t>
      </w:r>
      <w:r w:rsidR="00EF4483" w:rsidRPr="00F87000">
        <w:t xml:space="preserve">. At the same time, </w:t>
      </w:r>
      <w:r w:rsidRPr="00F87000">
        <w:t xml:space="preserve">the amounts of the past six months that were not yet fully approved are </w:t>
      </w:r>
      <w:r w:rsidR="00EF4483" w:rsidRPr="00F87000">
        <w:t>absorb</w:t>
      </w:r>
      <w:r w:rsidRPr="00F87000">
        <w:t>ed</w:t>
      </w:r>
      <w:r w:rsidR="00F53BED" w:rsidRPr="00F87000">
        <w:t xml:space="preserve"> back into the budget</w:t>
      </w:r>
      <w:r w:rsidR="00EF4483" w:rsidRPr="00F87000">
        <w:t>.</w:t>
      </w:r>
    </w:p>
    <w:p w14:paraId="29F27B7F" w14:textId="013054C1" w:rsidR="00EF4483" w:rsidRPr="00F87000" w:rsidRDefault="00362AF8" w:rsidP="00EF201F">
      <w:pPr>
        <w:pStyle w:val="Orateurengris"/>
        <w:spacing w:before="120"/>
        <w:ind w:left="709" w:hanging="709"/>
      </w:pPr>
      <w:r w:rsidRPr="00F87000">
        <w:t>The</w:t>
      </w:r>
      <w:r w:rsidRPr="00F87000">
        <w:rPr>
          <w:b/>
        </w:rPr>
        <w:t xml:space="preserve"> delegation of</w:t>
      </w:r>
      <w:r w:rsidR="00BA0BD1">
        <w:rPr>
          <w:b/>
        </w:rPr>
        <w:t xml:space="preserve"> the</w:t>
      </w:r>
      <w:r w:rsidRPr="00F87000">
        <w:rPr>
          <w:b/>
        </w:rPr>
        <w:t xml:space="preserve"> </w:t>
      </w:r>
      <w:r w:rsidR="00EF4483" w:rsidRPr="00F87000">
        <w:rPr>
          <w:b/>
        </w:rPr>
        <w:t>Philippines</w:t>
      </w:r>
      <w:r w:rsidRPr="00F87000">
        <w:t xml:space="preserve"> </w:t>
      </w:r>
      <w:r w:rsidR="00F53BED" w:rsidRPr="00F87000">
        <w:t>felt</w:t>
      </w:r>
      <w:r w:rsidR="00EF4483" w:rsidRPr="00F87000">
        <w:t xml:space="preserve"> that the General Assembly </w:t>
      </w:r>
      <w:r w:rsidRPr="00F87000">
        <w:t xml:space="preserve">should </w:t>
      </w:r>
      <w:r w:rsidR="00EF4483" w:rsidRPr="00F87000">
        <w:t>decide</w:t>
      </w:r>
      <w:r w:rsidRPr="00F87000">
        <w:t xml:space="preserve"> on the allocation</w:t>
      </w:r>
      <w:r w:rsidR="00EF4483" w:rsidRPr="00F87000">
        <w:t xml:space="preserve"> since the Bureau meets right after </w:t>
      </w:r>
      <w:r w:rsidRPr="00F87000">
        <w:t xml:space="preserve">the </w:t>
      </w:r>
      <w:r w:rsidR="00EF4483" w:rsidRPr="00F87000">
        <w:t>General Assembly.</w:t>
      </w:r>
    </w:p>
    <w:p w14:paraId="0417769C" w14:textId="36302C6E" w:rsidR="00362AF8" w:rsidRPr="00F87000" w:rsidRDefault="00362AF8" w:rsidP="00EF201F">
      <w:pPr>
        <w:pStyle w:val="Orateurengris"/>
        <w:spacing w:before="120"/>
        <w:ind w:left="709" w:hanging="709"/>
      </w:pPr>
      <w:r w:rsidRPr="00F87000">
        <w:t>The</w:t>
      </w:r>
      <w:r w:rsidRPr="00F87000">
        <w:rPr>
          <w:b/>
        </w:rPr>
        <w:t xml:space="preserve"> delegation of </w:t>
      </w:r>
      <w:r w:rsidR="00EF4483" w:rsidRPr="00F87000">
        <w:rPr>
          <w:b/>
        </w:rPr>
        <w:t>Armenia</w:t>
      </w:r>
      <w:r w:rsidR="00EF4483" w:rsidRPr="00F87000">
        <w:t xml:space="preserve"> </w:t>
      </w:r>
      <w:r w:rsidRPr="00F87000">
        <w:t>remarked that this was not an issue of timing, but rather whether the Committee entrusted the Bureau to decide, adding that it had no issue with delegating this task to the Bureau.</w:t>
      </w:r>
    </w:p>
    <w:p w14:paraId="5C23E097" w14:textId="71255A44" w:rsidR="00EF4483" w:rsidRPr="00F87000" w:rsidRDefault="00362AF8" w:rsidP="00EF201F">
      <w:pPr>
        <w:pStyle w:val="Orateurengris"/>
        <w:spacing w:before="120"/>
        <w:ind w:left="709" w:hanging="709"/>
      </w:pPr>
      <w:r w:rsidRPr="00F87000">
        <w:t xml:space="preserve">The </w:t>
      </w:r>
      <w:r w:rsidRPr="00F87000">
        <w:rPr>
          <w:b/>
        </w:rPr>
        <w:t>delegation of</w:t>
      </w:r>
      <w:r w:rsidRPr="00F87000">
        <w:t xml:space="preserve"> </w:t>
      </w:r>
      <w:r w:rsidR="00EF4483" w:rsidRPr="00F87000">
        <w:rPr>
          <w:b/>
        </w:rPr>
        <w:t>Palestine</w:t>
      </w:r>
      <w:r w:rsidRPr="00F87000">
        <w:t xml:space="preserve"> returned to the </w:t>
      </w:r>
      <w:r w:rsidR="00EF4483" w:rsidRPr="00F87000">
        <w:t xml:space="preserve">proposal </w:t>
      </w:r>
      <w:r w:rsidRPr="00F87000">
        <w:t xml:space="preserve">by </w:t>
      </w:r>
      <w:r w:rsidR="00EF4483" w:rsidRPr="00F87000">
        <w:t>the Philippines</w:t>
      </w:r>
      <w:r w:rsidR="00C8540B" w:rsidRPr="00F87000">
        <w:t xml:space="preserve">, inquiring whether there was an impediment </w:t>
      </w:r>
      <w:r w:rsidR="00F53BED" w:rsidRPr="00F87000">
        <w:t>in</w:t>
      </w:r>
      <w:r w:rsidR="00C8540B" w:rsidRPr="00F87000">
        <w:t xml:space="preserve"> proposing the budget to </w:t>
      </w:r>
      <w:r w:rsidR="00EF4483" w:rsidRPr="00F87000">
        <w:t xml:space="preserve">the General Assembly </w:t>
      </w:r>
      <w:r w:rsidR="00C8540B" w:rsidRPr="00F87000">
        <w:t xml:space="preserve">given that the Bureau decides on it one day after the </w:t>
      </w:r>
      <w:r w:rsidR="00EF4483" w:rsidRPr="00F87000">
        <w:t>General Assembly</w:t>
      </w:r>
      <w:r w:rsidR="00C8540B" w:rsidRPr="00F87000">
        <w:t>.</w:t>
      </w:r>
    </w:p>
    <w:p w14:paraId="676BF8BD" w14:textId="4104D3FF" w:rsidR="00EF4483" w:rsidRPr="00F87000" w:rsidRDefault="00C8540B" w:rsidP="00EF201F">
      <w:pPr>
        <w:pStyle w:val="Orateurengris"/>
        <w:spacing w:before="120"/>
        <w:ind w:left="709" w:hanging="709"/>
      </w:pPr>
      <w:r w:rsidRPr="00F87000">
        <w:t>The</w:t>
      </w:r>
      <w:r w:rsidRPr="00F87000">
        <w:rPr>
          <w:b/>
        </w:rPr>
        <w:t xml:space="preserve"> Secretary </w:t>
      </w:r>
      <w:r w:rsidRPr="00F87000">
        <w:t>explained that</w:t>
      </w:r>
      <w:r w:rsidRPr="00F87000">
        <w:rPr>
          <w:b/>
        </w:rPr>
        <w:t xml:space="preserve"> </w:t>
      </w:r>
      <w:r w:rsidR="00F53BED" w:rsidRPr="00F87000">
        <w:t>should</w:t>
      </w:r>
      <w:r w:rsidRPr="00F87000">
        <w:t xml:space="preserve"> the Committee wish to have </w:t>
      </w:r>
      <w:r w:rsidR="00EF4483" w:rsidRPr="00F87000">
        <w:t xml:space="preserve">that level of detailed discussion among all 178 States Parties at the General Assembly </w:t>
      </w:r>
      <w:r w:rsidRPr="00F87000">
        <w:t xml:space="preserve">then it </w:t>
      </w:r>
      <w:r w:rsidR="00F53BED" w:rsidRPr="00F87000">
        <w:t xml:space="preserve">would indeed be </w:t>
      </w:r>
      <w:r w:rsidRPr="00F87000">
        <w:t>possible</w:t>
      </w:r>
      <w:r w:rsidR="00F53BED" w:rsidRPr="00F87000">
        <w:t xml:space="preserve">, </w:t>
      </w:r>
      <w:r w:rsidRPr="00F87000">
        <w:t xml:space="preserve">though there were other items </w:t>
      </w:r>
      <w:r w:rsidR="00EF4483" w:rsidRPr="00F87000">
        <w:t>to discuss</w:t>
      </w:r>
      <w:r w:rsidR="00F53BED" w:rsidRPr="00F87000">
        <w:t xml:space="preserve"> [at the General Assembly].</w:t>
      </w:r>
      <w:r w:rsidR="00EF4483" w:rsidRPr="00F87000">
        <w:t xml:space="preserve"> </w:t>
      </w:r>
      <w:r w:rsidR="00F53BED" w:rsidRPr="00F87000">
        <w:t xml:space="preserve">This was therefore </w:t>
      </w:r>
      <w:r w:rsidRPr="00F87000">
        <w:t xml:space="preserve">a </w:t>
      </w:r>
      <w:r w:rsidR="00EF4483" w:rsidRPr="00F87000">
        <w:t xml:space="preserve">question for </w:t>
      </w:r>
      <w:r w:rsidR="00F53BED" w:rsidRPr="00F87000">
        <w:t xml:space="preserve">the </w:t>
      </w:r>
      <w:r w:rsidR="00EF4483" w:rsidRPr="00F87000">
        <w:t>Member States.</w:t>
      </w:r>
    </w:p>
    <w:p w14:paraId="64D967C4" w14:textId="053BCD61" w:rsidR="00C8540B" w:rsidRPr="00F87000" w:rsidRDefault="00C8540B" w:rsidP="00EF201F">
      <w:pPr>
        <w:pStyle w:val="Orateurengris"/>
        <w:spacing w:before="120"/>
        <w:ind w:left="709" w:hanging="709"/>
      </w:pPr>
      <w:r w:rsidRPr="00F87000">
        <w:t>The</w:t>
      </w:r>
      <w:r w:rsidRPr="00F87000">
        <w:rPr>
          <w:b/>
        </w:rPr>
        <w:t xml:space="preserve"> delegation of </w:t>
      </w:r>
      <w:r w:rsidR="00EF4483" w:rsidRPr="00F87000">
        <w:rPr>
          <w:b/>
        </w:rPr>
        <w:t>Djibouti</w:t>
      </w:r>
      <w:r w:rsidRPr="00F87000">
        <w:t xml:space="preserve"> remarked that it was a question of simplicity. The General Assembly was one entity and the Committee was another</w:t>
      </w:r>
      <w:r w:rsidR="00F53BED" w:rsidRPr="00F87000">
        <w:t xml:space="preserve">, and it </w:t>
      </w:r>
      <w:r w:rsidRPr="00F87000">
        <w:t>is the Committee that delegates this task to the Secretariat</w:t>
      </w:r>
      <w:r w:rsidR="00F53BED" w:rsidRPr="00F87000">
        <w:t xml:space="preserve">, making it </w:t>
      </w:r>
      <w:r w:rsidRPr="00F87000">
        <w:t xml:space="preserve">unnecessary to return to the General Assembly. As mentioned by Armenia, the Committee delegates this power to the Bureau for which </w:t>
      </w:r>
      <w:r w:rsidR="00F53BED" w:rsidRPr="00F87000">
        <w:t xml:space="preserve">Djibouti </w:t>
      </w:r>
      <w:r w:rsidRPr="00F87000">
        <w:t xml:space="preserve">had no issue. However, it could be </w:t>
      </w:r>
      <w:r w:rsidR="00F53BED" w:rsidRPr="00F87000">
        <w:t xml:space="preserve">added </w:t>
      </w:r>
      <w:r w:rsidRPr="00F87000">
        <w:t>that the Bureau should report.</w:t>
      </w:r>
    </w:p>
    <w:p w14:paraId="3590D2FD" w14:textId="7145A9B0" w:rsidR="00EF4483" w:rsidRPr="00F87000" w:rsidRDefault="00C8540B" w:rsidP="00EF201F">
      <w:pPr>
        <w:pStyle w:val="Orateurengris"/>
        <w:spacing w:before="120"/>
        <w:ind w:left="709" w:hanging="709"/>
      </w:pPr>
      <w:r w:rsidRPr="00F87000">
        <w:t>The</w:t>
      </w:r>
      <w:r w:rsidRPr="00F87000">
        <w:rPr>
          <w:b/>
        </w:rPr>
        <w:t xml:space="preserve"> Secretary </w:t>
      </w:r>
      <w:r w:rsidR="006B5A5D" w:rsidRPr="00F87000">
        <w:t>reiterated that</w:t>
      </w:r>
      <w:r w:rsidR="006B5A5D" w:rsidRPr="00F87000">
        <w:rPr>
          <w:b/>
        </w:rPr>
        <w:t xml:space="preserve"> </w:t>
      </w:r>
      <w:r w:rsidR="00F53BED" w:rsidRPr="00F87000">
        <w:t xml:space="preserve">all </w:t>
      </w:r>
      <w:r w:rsidR="00EF4483" w:rsidRPr="00F87000">
        <w:t xml:space="preserve">these expenditures </w:t>
      </w:r>
      <w:r w:rsidR="006B5A5D" w:rsidRPr="00F87000">
        <w:t>were</w:t>
      </w:r>
      <w:r w:rsidR="00EF4483" w:rsidRPr="00F87000">
        <w:t xml:space="preserve"> indeed reported </w:t>
      </w:r>
      <w:r w:rsidR="00F53BED" w:rsidRPr="00F87000">
        <w:t xml:space="preserve">and that </w:t>
      </w:r>
      <w:r w:rsidR="006B5A5D" w:rsidRPr="00F87000">
        <w:t xml:space="preserve">the Fund </w:t>
      </w:r>
      <w:r w:rsidR="00EF4483" w:rsidRPr="00F87000">
        <w:t>is</w:t>
      </w:r>
      <w:r w:rsidR="006B5A5D" w:rsidRPr="00F87000">
        <w:t xml:space="preserve"> transparent</w:t>
      </w:r>
      <w:r w:rsidR="00EF4483" w:rsidRPr="00F87000">
        <w:t>.</w:t>
      </w:r>
    </w:p>
    <w:p w14:paraId="0CD3EA2D" w14:textId="188BACCA" w:rsidR="00EF4483"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Kuwait</w:t>
      </w:r>
      <w:r w:rsidRPr="00F87000">
        <w:t xml:space="preserve"> </w:t>
      </w:r>
      <w:r w:rsidR="00F53BED" w:rsidRPr="00F87000">
        <w:t xml:space="preserve">could </w:t>
      </w:r>
      <w:r w:rsidRPr="00F87000">
        <w:t xml:space="preserve">agree with the </w:t>
      </w:r>
      <w:r w:rsidR="00EF4483" w:rsidRPr="00F87000">
        <w:t xml:space="preserve">Philippines regarding efforts </w:t>
      </w:r>
      <w:r w:rsidR="00F53BED" w:rsidRPr="00F87000">
        <w:t xml:space="preserve">[to report the budget] </w:t>
      </w:r>
      <w:r w:rsidRPr="00F87000">
        <w:t xml:space="preserve">immediately </w:t>
      </w:r>
      <w:r w:rsidR="00F53BED" w:rsidRPr="00F87000">
        <w:t xml:space="preserve">after </w:t>
      </w:r>
      <w:r w:rsidR="00EF4483" w:rsidRPr="00F87000">
        <w:t>the General Assembly,</w:t>
      </w:r>
      <w:r w:rsidRPr="00F87000">
        <w:t xml:space="preserve"> </w:t>
      </w:r>
      <w:r w:rsidR="00F53BED" w:rsidRPr="00F87000">
        <w:t>al</w:t>
      </w:r>
      <w:r w:rsidRPr="00F87000">
        <w:t xml:space="preserve">though </w:t>
      </w:r>
      <w:r w:rsidR="00F53BED" w:rsidRPr="00F87000">
        <w:t xml:space="preserve">it </w:t>
      </w:r>
      <w:r w:rsidRPr="00F87000">
        <w:t>acknowledg</w:t>
      </w:r>
      <w:r w:rsidR="00F53BED" w:rsidRPr="00F87000">
        <w:t>ed</w:t>
      </w:r>
      <w:r w:rsidRPr="00F87000">
        <w:t xml:space="preserve"> the </w:t>
      </w:r>
      <w:r w:rsidR="00F53BED" w:rsidRPr="00F87000">
        <w:t xml:space="preserve">scheduling </w:t>
      </w:r>
      <w:r w:rsidRPr="00F87000">
        <w:t>issues</w:t>
      </w:r>
      <w:r w:rsidR="00EF4483" w:rsidRPr="00F87000">
        <w:t xml:space="preserve">. </w:t>
      </w:r>
      <w:r w:rsidRPr="00F87000">
        <w:t>Nevertheless, t</w:t>
      </w:r>
      <w:r w:rsidR="00EF4483" w:rsidRPr="00F87000">
        <w:t xml:space="preserve">here is a difference between reporting </w:t>
      </w:r>
      <w:r w:rsidRPr="00F87000">
        <w:t xml:space="preserve">on </w:t>
      </w:r>
      <w:r w:rsidR="00EF4483" w:rsidRPr="00F87000">
        <w:t xml:space="preserve">the utilization of the Fund </w:t>
      </w:r>
      <w:r w:rsidRPr="00F87000">
        <w:t xml:space="preserve">and deciding </w:t>
      </w:r>
      <w:r w:rsidR="00EF4483" w:rsidRPr="00F87000">
        <w:t xml:space="preserve">how </w:t>
      </w:r>
      <w:r w:rsidRPr="00F87000">
        <w:t xml:space="preserve">the Fund </w:t>
      </w:r>
      <w:r w:rsidR="00EF4483" w:rsidRPr="00F87000">
        <w:t xml:space="preserve">is used. Clearly, the </w:t>
      </w:r>
      <w:r w:rsidR="00DF5B5E" w:rsidRPr="00F87000">
        <w:t xml:space="preserve">money used in the </w:t>
      </w:r>
      <w:r w:rsidR="00EF4483" w:rsidRPr="00F87000">
        <w:t>Fund is reported at the General Assembly</w:t>
      </w:r>
      <w:r w:rsidRPr="00F87000">
        <w:t>,</w:t>
      </w:r>
      <w:r w:rsidR="00EF4483" w:rsidRPr="00F87000">
        <w:t xml:space="preserve"> </w:t>
      </w:r>
      <w:r w:rsidR="00DF5B5E" w:rsidRPr="00F87000">
        <w:t xml:space="preserve">while </w:t>
      </w:r>
      <w:r w:rsidRPr="00F87000">
        <w:t xml:space="preserve">the Committee </w:t>
      </w:r>
      <w:r w:rsidR="00DF5B5E" w:rsidRPr="00F87000">
        <w:t xml:space="preserve">was currently </w:t>
      </w:r>
      <w:r w:rsidR="00EF4483" w:rsidRPr="00F87000">
        <w:t>discussing how this 20% will be utilized</w:t>
      </w:r>
      <w:r w:rsidR="00DF5B5E" w:rsidRPr="00F87000">
        <w:t xml:space="preserve">, which </w:t>
      </w:r>
      <w:r w:rsidR="00EF4483" w:rsidRPr="00F87000">
        <w:t xml:space="preserve">is </w:t>
      </w:r>
      <w:r w:rsidR="00DF5B5E" w:rsidRPr="00F87000">
        <w:t xml:space="preserve">a </w:t>
      </w:r>
      <w:r w:rsidR="00EF4483" w:rsidRPr="00F87000">
        <w:t>differe</w:t>
      </w:r>
      <w:r w:rsidR="00DF5B5E" w:rsidRPr="00F87000">
        <w:t>nt matter</w:t>
      </w:r>
      <w:r w:rsidRPr="00F87000">
        <w:t>.</w:t>
      </w:r>
      <w:r w:rsidR="00EF4483" w:rsidRPr="00F87000">
        <w:t xml:space="preserve"> </w:t>
      </w:r>
      <w:r w:rsidRPr="00F87000">
        <w:t>H</w:t>
      </w:r>
      <w:r w:rsidR="00EF4483" w:rsidRPr="00F87000">
        <w:t>aving more States Parties decid</w:t>
      </w:r>
      <w:r w:rsidRPr="00F87000">
        <w:t>ing</w:t>
      </w:r>
      <w:r w:rsidR="00EF4483" w:rsidRPr="00F87000">
        <w:t xml:space="preserve"> on </w:t>
      </w:r>
      <w:r w:rsidR="00DF5B5E" w:rsidRPr="00F87000">
        <w:t xml:space="preserve">the Fund’s use </w:t>
      </w:r>
      <w:r w:rsidRPr="00F87000">
        <w:t xml:space="preserve">was thus </w:t>
      </w:r>
      <w:r w:rsidR="00EF4483" w:rsidRPr="00F87000">
        <w:t>a wise decision.</w:t>
      </w:r>
    </w:p>
    <w:p w14:paraId="1FF30DA1" w14:textId="169B3B6B" w:rsidR="00053699"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Palestine</w:t>
      </w:r>
      <w:r w:rsidRPr="00F87000">
        <w:t xml:space="preserve"> </w:t>
      </w:r>
      <w:r w:rsidR="00DF5B5E" w:rsidRPr="00F87000">
        <w:t xml:space="preserve">concurred </w:t>
      </w:r>
      <w:r w:rsidRPr="00F87000">
        <w:t xml:space="preserve">that the Committee has </w:t>
      </w:r>
      <w:r w:rsidR="00EF4483" w:rsidRPr="00F87000">
        <w:t xml:space="preserve">full confidence in the Secretariat and the Bureau. </w:t>
      </w:r>
      <w:r w:rsidR="00DF5B5E" w:rsidRPr="00F87000">
        <w:t xml:space="preserve">However, </w:t>
      </w:r>
      <w:r w:rsidRPr="00F87000">
        <w:t xml:space="preserve">this </w:t>
      </w:r>
      <w:r w:rsidR="00DF5B5E" w:rsidRPr="00F87000">
        <w:t xml:space="preserve">was </w:t>
      </w:r>
      <w:r w:rsidRPr="00F87000">
        <w:t xml:space="preserve">not a </w:t>
      </w:r>
      <w:r w:rsidR="00EF4483" w:rsidRPr="00F87000">
        <w:t xml:space="preserve">question </w:t>
      </w:r>
      <w:r w:rsidRPr="00F87000">
        <w:t>of trust</w:t>
      </w:r>
      <w:r w:rsidR="001568A4" w:rsidRPr="00F87000">
        <w:t xml:space="preserve">. </w:t>
      </w:r>
      <w:r w:rsidR="00DF5B5E" w:rsidRPr="00F87000">
        <w:t>S</w:t>
      </w:r>
      <w:r w:rsidR="001568A4" w:rsidRPr="00F87000">
        <w:t>peaking both a</w:t>
      </w:r>
      <w:r w:rsidR="00DF5B5E" w:rsidRPr="00F87000">
        <w:t>s</w:t>
      </w:r>
      <w:r w:rsidR="001568A4" w:rsidRPr="00F87000">
        <w:t xml:space="preserve"> </w:t>
      </w:r>
      <w:r w:rsidR="00DF5B5E" w:rsidRPr="00F87000">
        <w:t xml:space="preserve">a </w:t>
      </w:r>
      <w:r w:rsidR="001568A4" w:rsidRPr="00F87000">
        <w:t xml:space="preserve">current and past </w:t>
      </w:r>
      <w:r w:rsidR="00053699" w:rsidRPr="00F87000">
        <w:t xml:space="preserve">member of the Bureau, </w:t>
      </w:r>
      <w:r w:rsidR="001568A4" w:rsidRPr="00F87000">
        <w:t xml:space="preserve">the Bureau already has the responsibility and trust </w:t>
      </w:r>
      <w:r w:rsidR="001568A4" w:rsidRPr="00F87000">
        <w:lastRenderedPageBreak/>
        <w:t xml:space="preserve">to </w:t>
      </w:r>
      <w:r w:rsidR="00053699" w:rsidRPr="00F87000">
        <w:t>mak</w:t>
      </w:r>
      <w:r w:rsidR="001568A4" w:rsidRPr="00F87000">
        <w:t>e</w:t>
      </w:r>
      <w:r w:rsidR="00053699" w:rsidRPr="00F87000">
        <w:t xml:space="preserve"> decisions </w:t>
      </w:r>
      <w:r w:rsidR="001568A4" w:rsidRPr="00F87000">
        <w:t>concerning I</w:t>
      </w:r>
      <w:r w:rsidR="00053699" w:rsidRPr="00F87000">
        <w:t xml:space="preserve">nternational </w:t>
      </w:r>
      <w:r w:rsidR="001568A4" w:rsidRPr="00F87000">
        <w:t>A</w:t>
      </w:r>
      <w:r w:rsidR="00053699" w:rsidRPr="00F87000">
        <w:t xml:space="preserve">ssistance of less than </w:t>
      </w:r>
      <w:r w:rsidR="001568A4" w:rsidRPr="00F87000">
        <w:t>US$</w:t>
      </w:r>
      <w:r w:rsidR="00053699" w:rsidRPr="00F87000">
        <w:t xml:space="preserve">100,000. </w:t>
      </w:r>
      <w:r w:rsidR="001568A4" w:rsidRPr="00F87000">
        <w:t xml:space="preserve">However, in this case, it is a </w:t>
      </w:r>
      <w:r w:rsidR="00053699" w:rsidRPr="00F87000">
        <w:t>matter of formality</w:t>
      </w:r>
      <w:r w:rsidR="001568A4" w:rsidRPr="00F87000">
        <w:t xml:space="preserve"> and </w:t>
      </w:r>
      <w:r w:rsidR="00053699" w:rsidRPr="00F87000">
        <w:t>transparenc</w:t>
      </w:r>
      <w:r w:rsidR="001568A4" w:rsidRPr="00F87000">
        <w:t>y</w:t>
      </w:r>
      <w:r w:rsidR="00053699" w:rsidRPr="00F87000">
        <w:t xml:space="preserve">, </w:t>
      </w:r>
      <w:r w:rsidR="00DF5B5E" w:rsidRPr="00F87000">
        <w:t xml:space="preserve">as with </w:t>
      </w:r>
      <w:r w:rsidR="00053699" w:rsidRPr="00F87000">
        <w:t>everything in this Convention thanks to the work</w:t>
      </w:r>
      <w:r w:rsidR="00DF5B5E" w:rsidRPr="00F87000">
        <w:t xml:space="preserve"> of the Secretariat</w:t>
      </w:r>
      <w:r w:rsidR="00053699" w:rsidRPr="00F87000">
        <w:t xml:space="preserve">. </w:t>
      </w:r>
      <w:r w:rsidR="00DF5B5E" w:rsidRPr="00F87000">
        <w:t>T</w:t>
      </w:r>
      <w:r w:rsidR="001568A4" w:rsidRPr="00F87000">
        <w:t xml:space="preserve">he </w:t>
      </w:r>
      <w:r w:rsidR="00053699" w:rsidRPr="00F87000">
        <w:t xml:space="preserve">Bureau does not have time to </w:t>
      </w:r>
      <w:r w:rsidR="001568A4" w:rsidRPr="00F87000">
        <w:t xml:space="preserve">enter </w:t>
      </w:r>
      <w:r w:rsidR="00053699" w:rsidRPr="00F87000">
        <w:t>into details and</w:t>
      </w:r>
      <w:r w:rsidR="00DF5B5E" w:rsidRPr="00F87000">
        <w:t>,</w:t>
      </w:r>
      <w:r w:rsidR="00053699" w:rsidRPr="00F87000">
        <w:t xml:space="preserve"> </w:t>
      </w:r>
      <w:r w:rsidR="001568A4" w:rsidRPr="00F87000">
        <w:t>in any case</w:t>
      </w:r>
      <w:r w:rsidR="00DF5B5E" w:rsidRPr="00F87000">
        <w:t>,</w:t>
      </w:r>
      <w:r w:rsidR="001568A4" w:rsidRPr="00F87000">
        <w:t xml:space="preserve"> it has never </w:t>
      </w:r>
      <w:r w:rsidR="00053699" w:rsidRPr="00F87000">
        <w:t xml:space="preserve">opposed a proposal from the </w:t>
      </w:r>
      <w:r w:rsidR="001568A4" w:rsidRPr="00F87000">
        <w:t>S</w:t>
      </w:r>
      <w:r w:rsidR="00053699" w:rsidRPr="00F87000">
        <w:t xml:space="preserve">ecretariat. </w:t>
      </w:r>
      <w:r w:rsidR="00DF5B5E" w:rsidRPr="00F87000">
        <w:t>G</w:t>
      </w:r>
      <w:r w:rsidR="00053699" w:rsidRPr="00F87000">
        <w:t>eneral</w:t>
      </w:r>
      <w:r w:rsidR="00BA0BD1">
        <w:t>ly</w:t>
      </w:r>
      <w:r w:rsidR="00A433AE">
        <w:t xml:space="preserve"> </w:t>
      </w:r>
      <w:r w:rsidR="00DF5B5E" w:rsidRPr="00F87000">
        <w:t>speaking</w:t>
      </w:r>
      <w:r w:rsidR="00053699" w:rsidRPr="00F87000">
        <w:t xml:space="preserve">, </w:t>
      </w:r>
      <w:r w:rsidR="001568A4" w:rsidRPr="00F87000">
        <w:t xml:space="preserve">in </w:t>
      </w:r>
      <w:r w:rsidR="00053699" w:rsidRPr="00F87000">
        <w:t xml:space="preserve">budget matters, </w:t>
      </w:r>
      <w:r w:rsidR="001568A4" w:rsidRPr="00F87000">
        <w:t xml:space="preserve">the Bureau </w:t>
      </w:r>
      <w:r w:rsidR="00053699" w:rsidRPr="00F87000">
        <w:t>trust</w:t>
      </w:r>
      <w:r w:rsidR="001568A4" w:rsidRPr="00F87000">
        <w:t>s the Secretariat</w:t>
      </w:r>
      <w:r w:rsidR="00053699" w:rsidRPr="00F87000">
        <w:t xml:space="preserve">. </w:t>
      </w:r>
      <w:r w:rsidR="001568A4" w:rsidRPr="00F87000">
        <w:t xml:space="preserve">Moreover, </w:t>
      </w:r>
      <w:r w:rsidR="00DF5B5E" w:rsidRPr="00F87000">
        <w:t xml:space="preserve">it was </w:t>
      </w:r>
      <w:r w:rsidR="001568A4" w:rsidRPr="00F87000">
        <w:t xml:space="preserve">recalled that the Committee had given </w:t>
      </w:r>
      <w:r w:rsidR="00053699" w:rsidRPr="00F87000">
        <w:t xml:space="preserve">the </w:t>
      </w:r>
      <w:r w:rsidR="001568A4" w:rsidRPr="00F87000">
        <w:t>S</w:t>
      </w:r>
      <w:r w:rsidR="00053699" w:rsidRPr="00F87000">
        <w:t xml:space="preserve">ecretariat </w:t>
      </w:r>
      <w:r w:rsidR="00DF5B5E" w:rsidRPr="00F87000">
        <w:t xml:space="preserve">a mandate to </w:t>
      </w:r>
      <w:r w:rsidR="00053699" w:rsidRPr="00F87000">
        <w:t xml:space="preserve">use extrabudgetary funds for staff, so </w:t>
      </w:r>
      <w:r w:rsidR="00DF5B5E" w:rsidRPr="00F87000">
        <w:t xml:space="preserve">the Committee shows </w:t>
      </w:r>
      <w:r w:rsidR="00053699" w:rsidRPr="00F87000">
        <w:t>flexib</w:t>
      </w:r>
      <w:r w:rsidR="00DF5B5E" w:rsidRPr="00F87000">
        <w:t>ility</w:t>
      </w:r>
      <w:r w:rsidR="00053699" w:rsidRPr="00F87000">
        <w:t xml:space="preserve">. </w:t>
      </w:r>
      <w:r w:rsidR="001568A4" w:rsidRPr="00F87000">
        <w:t xml:space="preserve">This </w:t>
      </w:r>
      <w:r w:rsidR="00DF5B5E" w:rsidRPr="00F87000">
        <w:t xml:space="preserve">issue </w:t>
      </w:r>
      <w:r w:rsidR="001568A4" w:rsidRPr="00F87000">
        <w:t xml:space="preserve">was therefore </w:t>
      </w:r>
      <w:r w:rsidR="00DF5B5E" w:rsidRPr="00F87000">
        <w:t xml:space="preserve">one </w:t>
      </w:r>
      <w:r w:rsidR="00053699" w:rsidRPr="00F87000">
        <w:t>of simplicity</w:t>
      </w:r>
      <w:r w:rsidR="001568A4" w:rsidRPr="00F87000">
        <w:t>, inclusivity</w:t>
      </w:r>
      <w:r w:rsidR="00053699" w:rsidRPr="00F87000">
        <w:t xml:space="preserve"> and transparency</w:t>
      </w:r>
      <w:r w:rsidR="001568A4" w:rsidRPr="00F87000">
        <w:t xml:space="preserve">, </w:t>
      </w:r>
      <w:r w:rsidR="00053699" w:rsidRPr="00F87000">
        <w:t>which support</w:t>
      </w:r>
      <w:r w:rsidR="00DF5B5E" w:rsidRPr="00F87000">
        <w:t>s</w:t>
      </w:r>
      <w:r w:rsidR="00053699" w:rsidRPr="00F87000">
        <w:t xml:space="preserve"> </w:t>
      </w:r>
      <w:r w:rsidR="001568A4" w:rsidRPr="00F87000">
        <w:t xml:space="preserve">the </w:t>
      </w:r>
      <w:r w:rsidR="00053699" w:rsidRPr="00F87000">
        <w:t>recommend</w:t>
      </w:r>
      <w:r w:rsidR="001568A4" w:rsidRPr="00F87000">
        <w:t xml:space="preserve">ation of </w:t>
      </w:r>
      <w:r w:rsidR="00053699" w:rsidRPr="00F87000">
        <w:t>the Working Group</w:t>
      </w:r>
      <w:r w:rsidR="00DF5B5E" w:rsidRPr="00F87000">
        <w:t xml:space="preserve"> on Governance</w:t>
      </w:r>
      <w:r w:rsidR="00053699" w:rsidRPr="00F87000">
        <w:t>.</w:t>
      </w:r>
    </w:p>
    <w:p w14:paraId="27955F4F" w14:textId="19A8F293" w:rsidR="00EF4483" w:rsidRPr="00F87000" w:rsidRDefault="006B5A5D" w:rsidP="00EF201F">
      <w:pPr>
        <w:pStyle w:val="Orateurengris"/>
        <w:spacing w:before="120"/>
        <w:ind w:left="709" w:hanging="709"/>
      </w:pPr>
      <w:r w:rsidRPr="00F87000">
        <w:t>The</w:t>
      </w:r>
      <w:r w:rsidRPr="00F87000">
        <w:rPr>
          <w:b/>
        </w:rPr>
        <w:t xml:space="preserve"> delegation of </w:t>
      </w:r>
      <w:r w:rsidR="00BA0BD1">
        <w:rPr>
          <w:b/>
        </w:rPr>
        <w:t xml:space="preserve">the </w:t>
      </w:r>
      <w:r w:rsidR="00EF4483" w:rsidRPr="00F87000">
        <w:rPr>
          <w:b/>
        </w:rPr>
        <w:t>Philippines</w:t>
      </w:r>
      <w:r w:rsidRPr="00F87000">
        <w:t xml:space="preserve"> </w:t>
      </w:r>
      <w:r w:rsidR="00EF4483" w:rsidRPr="00F87000">
        <w:t>echo</w:t>
      </w:r>
      <w:r w:rsidR="001568A4" w:rsidRPr="00F87000">
        <w:t>ed</w:t>
      </w:r>
      <w:r w:rsidR="00EF4483" w:rsidRPr="00F87000">
        <w:t xml:space="preserve"> </w:t>
      </w:r>
      <w:r w:rsidR="001568A4" w:rsidRPr="00F87000">
        <w:t xml:space="preserve">the remarks made </w:t>
      </w:r>
      <w:r w:rsidR="00EF4483" w:rsidRPr="00F87000">
        <w:t xml:space="preserve">by Kuwait and Palestine. </w:t>
      </w:r>
      <w:r w:rsidR="00DF5B5E" w:rsidRPr="00F87000">
        <w:t>Speaking a</w:t>
      </w:r>
      <w:r w:rsidR="001568A4" w:rsidRPr="00F87000">
        <w:t xml:space="preserve">s a </w:t>
      </w:r>
      <w:r w:rsidR="00EB199A" w:rsidRPr="00F87000">
        <w:t xml:space="preserve">past </w:t>
      </w:r>
      <w:r w:rsidR="00EF4483" w:rsidRPr="00F87000">
        <w:t>member of the Bureau</w:t>
      </w:r>
      <w:r w:rsidR="00EB199A" w:rsidRPr="00F87000">
        <w:t xml:space="preserve">, </w:t>
      </w:r>
      <w:r w:rsidR="006274AA" w:rsidRPr="00F87000">
        <w:t>the issue</w:t>
      </w:r>
      <w:r w:rsidR="00DF5B5E" w:rsidRPr="00F87000">
        <w:t xml:space="preserve"> </w:t>
      </w:r>
      <w:r w:rsidR="00EB199A" w:rsidRPr="00F87000">
        <w:t xml:space="preserve">was </w:t>
      </w:r>
      <w:r w:rsidR="00EF4483" w:rsidRPr="00F87000">
        <w:t>not about trust</w:t>
      </w:r>
      <w:r w:rsidR="00EB199A" w:rsidRPr="00F87000">
        <w:t xml:space="preserve">. The delegation </w:t>
      </w:r>
      <w:r w:rsidR="006274AA" w:rsidRPr="00F87000">
        <w:t>explained</w:t>
      </w:r>
      <w:r w:rsidR="00EB199A" w:rsidRPr="00F87000">
        <w:t xml:space="preserve"> that </w:t>
      </w:r>
      <w:r w:rsidR="00EF4483" w:rsidRPr="00F87000">
        <w:t xml:space="preserve">such an important decision concerning </w:t>
      </w:r>
      <w:r w:rsidR="00EB199A" w:rsidRPr="00F87000">
        <w:t xml:space="preserve">large </w:t>
      </w:r>
      <w:r w:rsidR="006274AA" w:rsidRPr="00F87000">
        <w:t xml:space="preserve">sums </w:t>
      </w:r>
      <w:r w:rsidR="00EF4483" w:rsidRPr="00F87000">
        <w:t>affect</w:t>
      </w:r>
      <w:r w:rsidR="00EB199A" w:rsidRPr="00F87000">
        <w:t>s</w:t>
      </w:r>
      <w:r w:rsidR="00EF4483" w:rsidRPr="00F87000">
        <w:t xml:space="preserve"> many States</w:t>
      </w:r>
      <w:r w:rsidR="00EB199A" w:rsidRPr="00F87000">
        <w:t>,</w:t>
      </w:r>
      <w:r w:rsidR="00EF4483" w:rsidRPr="00F87000">
        <w:t xml:space="preserve"> and the communities behind </w:t>
      </w:r>
      <w:r w:rsidR="00EB199A" w:rsidRPr="00F87000">
        <w:t xml:space="preserve">the </w:t>
      </w:r>
      <w:r w:rsidR="00EF4483" w:rsidRPr="00F87000">
        <w:t xml:space="preserve">elements deserve a richer discussion and would benefit from the feedback and inputs from States Parties. </w:t>
      </w:r>
      <w:r w:rsidR="00EB199A" w:rsidRPr="00F87000">
        <w:t xml:space="preserve">This was </w:t>
      </w:r>
      <w:r w:rsidR="00EF4483" w:rsidRPr="00F87000">
        <w:t xml:space="preserve">the motivation </w:t>
      </w:r>
      <w:r w:rsidR="00EB199A" w:rsidRPr="00F87000">
        <w:t xml:space="preserve">behind </w:t>
      </w:r>
      <w:r w:rsidR="00EF4483" w:rsidRPr="00F87000">
        <w:t xml:space="preserve">the question. </w:t>
      </w:r>
      <w:r w:rsidR="00EB199A" w:rsidRPr="00F87000">
        <w:t xml:space="preserve">The delegation agreed that the Bureau does not have much time to </w:t>
      </w:r>
      <w:r w:rsidR="00EF4483" w:rsidRPr="00F87000">
        <w:t>discuss</w:t>
      </w:r>
      <w:r w:rsidR="00EB199A" w:rsidRPr="00F87000">
        <w:t xml:space="preserve"> or </w:t>
      </w:r>
      <w:r w:rsidR="00EF4483" w:rsidRPr="00F87000">
        <w:t xml:space="preserve">consult with </w:t>
      </w:r>
      <w:r w:rsidR="00EB199A" w:rsidRPr="00F87000">
        <w:t xml:space="preserve">the </w:t>
      </w:r>
      <w:r w:rsidR="00EF4483" w:rsidRPr="00F87000">
        <w:t>Electoral Groups</w:t>
      </w:r>
      <w:r w:rsidR="00EB199A" w:rsidRPr="00F87000">
        <w:t xml:space="preserve">, especially as there </w:t>
      </w:r>
      <w:r w:rsidR="00EF4483" w:rsidRPr="00F87000">
        <w:t xml:space="preserve">is </w:t>
      </w:r>
      <w:r w:rsidR="00EB199A" w:rsidRPr="00F87000">
        <w:t xml:space="preserve">determination to adopt </w:t>
      </w:r>
      <w:r w:rsidR="00EF4483" w:rsidRPr="00F87000">
        <w:t>decision</w:t>
      </w:r>
      <w:r w:rsidR="00EB199A" w:rsidRPr="00F87000">
        <w:t>s quickly</w:t>
      </w:r>
      <w:r w:rsidR="00EF4483" w:rsidRPr="00F87000">
        <w:t xml:space="preserve">. </w:t>
      </w:r>
      <w:r w:rsidR="00EB199A" w:rsidRPr="00F87000">
        <w:t>In this regard, the</w:t>
      </w:r>
      <w:r w:rsidR="006274AA" w:rsidRPr="00F87000">
        <w:t xml:space="preserve"> delegation </w:t>
      </w:r>
      <w:r w:rsidR="00EB199A" w:rsidRPr="00F87000">
        <w:t xml:space="preserve">proposed </w:t>
      </w:r>
      <w:r w:rsidR="00EF4483" w:rsidRPr="00F87000">
        <w:t>a simple amendment to paragraph</w:t>
      </w:r>
      <w:r w:rsidR="00EB199A" w:rsidRPr="00F87000">
        <w:t xml:space="preserve"> 9 in the draft decision</w:t>
      </w:r>
      <w:r w:rsidR="00EF4483" w:rsidRPr="00F87000">
        <w:t>. Of course, the Bureau could be delegated to further discuss</w:t>
      </w:r>
      <w:r w:rsidR="00EB199A" w:rsidRPr="00F87000">
        <w:t xml:space="preserve"> [budgetary matters]</w:t>
      </w:r>
      <w:r w:rsidR="00E41F83" w:rsidRPr="00F87000">
        <w:t xml:space="preserve">, </w:t>
      </w:r>
      <w:r w:rsidR="00EF4483" w:rsidRPr="00F87000">
        <w:t xml:space="preserve">but </w:t>
      </w:r>
      <w:r w:rsidR="00EB199A" w:rsidRPr="00F87000">
        <w:t xml:space="preserve">the </w:t>
      </w:r>
      <w:r w:rsidR="00EF4483" w:rsidRPr="00F87000">
        <w:t xml:space="preserve">principle </w:t>
      </w:r>
      <w:r w:rsidR="00EB199A" w:rsidRPr="00F87000">
        <w:t xml:space="preserve">is </w:t>
      </w:r>
      <w:r w:rsidR="00E41F83" w:rsidRPr="00F87000">
        <w:t xml:space="preserve">based on the understanding </w:t>
      </w:r>
      <w:r w:rsidR="00EB199A" w:rsidRPr="00F87000">
        <w:t xml:space="preserve">that </w:t>
      </w:r>
      <w:r w:rsidR="00EF4483" w:rsidRPr="00F87000">
        <w:t xml:space="preserve">the General Assembly is the supreme body of </w:t>
      </w:r>
      <w:r w:rsidR="00EB199A" w:rsidRPr="00F87000">
        <w:t xml:space="preserve">the </w:t>
      </w:r>
      <w:r w:rsidR="00EF4483" w:rsidRPr="00F87000">
        <w:t xml:space="preserve">Convention and </w:t>
      </w:r>
      <w:r w:rsidR="00EB199A" w:rsidRPr="00F87000">
        <w:t xml:space="preserve">the Committee is </w:t>
      </w:r>
      <w:r w:rsidR="00EF4483" w:rsidRPr="00F87000">
        <w:t xml:space="preserve">answerable to the General Assembly under the Convention. </w:t>
      </w:r>
      <w:r w:rsidR="00EB199A" w:rsidRPr="00F87000">
        <w:t xml:space="preserve">The amendment would thus </w:t>
      </w:r>
      <w:r w:rsidR="00E41F83" w:rsidRPr="00F87000">
        <w:t xml:space="preserve">replace </w:t>
      </w:r>
      <w:r w:rsidR="00EB199A" w:rsidRPr="00F87000">
        <w:t>‘</w:t>
      </w:r>
      <w:r w:rsidR="00EF4483" w:rsidRPr="00F87000">
        <w:t>delegates to its Bureau the authority to decide</w:t>
      </w:r>
      <w:r w:rsidR="00EB199A" w:rsidRPr="00F87000">
        <w:t>’</w:t>
      </w:r>
      <w:r w:rsidR="00EF4483" w:rsidRPr="00F87000">
        <w:t xml:space="preserve">, </w:t>
      </w:r>
      <w:r w:rsidR="00E41F83" w:rsidRPr="00F87000">
        <w:t>with</w:t>
      </w:r>
      <w:r w:rsidR="00EF4483" w:rsidRPr="00F87000">
        <w:t xml:space="preserve">, </w:t>
      </w:r>
      <w:r w:rsidR="00EB199A" w:rsidRPr="00F87000">
        <w:t>‘</w:t>
      </w:r>
      <w:r w:rsidR="00EF4483" w:rsidRPr="00F87000">
        <w:t>invites the General Assembly to decide upon the utilization</w:t>
      </w:r>
      <w:r w:rsidR="00E41F83" w:rsidRPr="00F87000">
        <w:t xml:space="preserve"> […]</w:t>
      </w:r>
      <w:r w:rsidR="00EB199A" w:rsidRPr="00F87000">
        <w:t>’</w:t>
      </w:r>
      <w:r w:rsidR="00E41F83" w:rsidRPr="00F87000">
        <w:t xml:space="preserve">. This would </w:t>
      </w:r>
      <w:r w:rsidR="00EF4483" w:rsidRPr="00F87000">
        <w:t xml:space="preserve">cover the concern and </w:t>
      </w:r>
      <w:r w:rsidR="00E41F83" w:rsidRPr="00F87000">
        <w:t xml:space="preserve">the transition </w:t>
      </w:r>
      <w:r w:rsidR="00EF4483" w:rsidRPr="00F87000">
        <w:t xml:space="preserve">for the next General Assembly as </w:t>
      </w:r>
      <w:r w:rsidR="00E41F83" w:rsidRPr="00F87000">
        <w:t>it evolves</w:t>
      </w:r>
      <w:r w:rsidR="00EF4483" w:rsidRPr="00F87000">
        <w:t xml:space="preserve">. </w:t>
      </w:r>
      <w:r w:rsidR="00E41F83" w:rsidRPr="00F87000">
        <w:t xml:space="preserve">It </w:t>
      </w:r>
      <w:r w:rsidR="00EF4483" w:rsidRPr="00F87000">
        <w:t xml:space="preserve">might actually benefit the budget to have the full force of the General Assembly approving </w:t>
      </w:r>
      <w:r w:rsidR="00E41F83" w:rsidRPr="00F87000">
        <w:t xml:space="preserve">the </w:t>
      </w:r>
      <w:r w:rsidR="00EF4483" w:rsidRPr="00F87000">
        <w:t xml:space="preserve">20%. </w:t>
      </w:r>
      <w:r w:rsidR="00E41F83" w:rsidRPr="00F87000">
        <w:t xml:space="preserve">Thus, the amendment would </w:t>
      </w:r>
      <w:r w:rsidR="001245A7">
        <w:t>be formulated as</w:t>
      </w:r>
      <w:r w:rsidR="001245A7" w:rsidRPr="00F87000">
        <w:t xml:space="preserve"> </w:t>
      </w:r>
      <w:r w:rsidR="00E41F83" w:rsidRPr="00F87000">
        <w:t>‘</w:t>
      </w:r>
      <w:r w:rsidR="00EF4483" w:rsidRPr="00F87000">
        <w:t>invites the General Assembly to decide upon</w:t>
      </w:r>
      <w:r w:rsidR="00E41F83" w:rsidRPr="00F87000">
        <w:t>’</w:t>
      </w:r>
      <w:r w:rsidR="00EF4483" w:rsidRPr="00F87000">
        <w:t>.</w:t>
      </w:r>
    </w:p>
    <w:p w14:paraId="57879F1E" w14:textId="59FBC91E" w:rsidR="00EF4483" w:rsidRPr="00F87000" w:rsidRDefault="006B5A5D" w:rsidP="00EF201F">
      <w:pPr>
        <w:pStyle w:val="Orateurengris"/>
        <w:spacing w:before="120"/>
        <w:ind w:left="709" w:hanging="709"/>
        <w:rPr>
          <w:i/>
          <w:iCs/>
        </w:rPr>
      </w:pPr>
      <w:r w:rsidRPr="00F87000">
        <w:t>The</w:t>
      </w:r>
      <w:r w:rsidRPr="00F87000">
        <w:rPr>
          <w:b/>
        </w:rPr>
        <w:t xml:space="preserve"> Secretary </w:t>
      </w:r>
      <w:r w:rsidR="00EF4483" w:rsidRPr="00F87000">
        <w:t>underst</w:t>
      </w:r>
      <w:r w:rsidR="00E41F83" w:rsidRPr="00F87000">
        <w:t>ood</w:t>
      </w:r>
      <w:r w:rsidR="00EF4483" w:rsidRPr="00F87000">
        <w:t xml:space="preserve"> the spirit of the propos</w:t>
      </w:r>
      <w:r w:rsidR="00CE4262" w:rsidRPr="00F87000">
        <w:t>al</w:t>
      </w:r>
      <w:r w:rsidR="00EF4483" w:rsidRPr="00F87000">
        <w:t xml:space="preserve"> but the general way of </w:t>
      </w:r>
      <w:r w:rsidR="00CE4262" w:rsidRPr="00F87000">
        <w:t xml:space="preserve">presenting </w:t>
      </w:r>
      <w:r w:rsidR="00EF4483" w:rsidRPr="00F87000">
        <w:t>budgets</w:t>
      </w:r>
      <w:r w:rsidR="00CE4262" w:rsidRPr="00F87000">
        <w:t xml:space="preserve"> was that the </w:t>
      </w:r>
      <w:r w:rsidR="00EF4483" w:rsidRPr="00F87000">
        <w:t xml:space="preserve">Committee examines </w:t>
      </w:r>
      <w:r w:rsidR="00CE4262" w:rsidRPr="00F87000">
        <w:t xml:space="preserve">the budget and </w:t>
      </w:r>
      <w:r w:rsidR="00EF4483" w:rsidRPr="00F87000">
        <w:t xml:space="preserve">presents </w:t>
      </w:r>
      <w:r w:rsidR="00CE4262" w:rsidRPr="00F87000">
        <w:t xml:space="preserve">its </w:t>
      </w:r>
      <w:r w:rsidR="00EF4483" w:rsidRPr="00F87000">
        <w:t xml:space="preserve">recommendation. </w:t>
      </w:r>
      <w:r w:rsidR="00CE4262" w:rsidRPr="00F87000">
        <w:t>In</w:t>
      </w:r>
      <w:r w:rsidR="00EF4483" w:rsidRPr="00F87000">
        <w:t xml:space="preserve"> this case</w:t>
      </w:r>
      <w:r w:rsidR="00CE4262" w:rsidRPr="00F87000">
        <w:t>,</w:t>
      </w:r>
      <w:r w:rsidR="00EF4483" w:rsidRPr="00F87000">
        <w:t xml:space="preserve"> the Committee is telling its Bureau to decide. </w:t>
      </w:r>
      <w:r w:rsidR="00CE4262" w:rsidRPr="00F87000">
        <w:t xml:space="preserve">Thus, </w:t>
      </w:r>
      <w:r w:rsidR="00EF4483" w:rsidRPr="00F87000">
        <w:t xml:space="preserve">it would be more consistent if </w:t>
      </w:r>
      <w:r w:rsidR="00CE4262" w:rsidRPr="00F87000">
        <w:t xml:space="preserve">the </w:t>
      </w:r>
      <w:r w:rsidR="00EF4483" w:rsidRPr="00F87000">
        <w:t xml:space="preserve">20% </w:t>
      </w:r>
      <w:r w:rsidR="00CE4262" w:rsidRPr="00F87000">
        <w:t xml:space="preserve">allocation </w:t>
      </w:r>
      <w:r w:rsidR="00EF4483" w:rsidRPr="00F87000">
        <w:t xml:space="preserve">was part of the overall budget that </w:t>
      </w:r>
      <w:r w:rsidR="00CE4262" w:rsidRPr="00F87000">
        <w:t xml:space="preserve">the Committee </w:t>
      </w:r>
      <w:r w:rsidR="00EF4483" w:rsidRPr="00F87000">
        <w:t>discuss</w:t>
      </w:r>
      <w:r w:rsidR="00CE4262" w:rsidRPr="00F87000">
        <w:t>es</w:t>
      </w:r>
      <w:r w:rsidR="00EF4483" w:rsidRPr="00F87000">
        <w:t xml:space="preserve"> and then present</w:t>
      </w:r>
      <w:r w:rsidR="00CE4262" w:rsidRPr="00F87000">
        <w:t>s</w:t>
      </w:r>
      <w:r w:rsidR="00EF4483" w:rsidRPr="00F87000">
        <w:t xml:space="preserve"> as a whole to the General Assembly</w:t>
      </w:r>
      <w:r w:rsidR="00CE4262" w:rsidRPr="00F87000">
        <w:t>,</w:t>
      </w:r>
      <w:r w:rsidR="00EF4483" w:rsidRPr="00F87000">
        <w:t xml:space="preserve"> which adopts the budget.</w:t>
      </w:r>
      <w:r w:rsidR="00CE4262" w:rsidRPr="00F87000">
        <w:t xml:space="preserve"> In any case</w:t>
      </w:r>
      <w:r w:rsidR="00EF4483" w:rsidRPr="00F87000">
        <w:t>, the breakdown has to go to the General Assembly</w:t>
      </w:r>
      <w:r w:rsidR="009520C3">
        <w:t xml:space="preserve"> – </w:t>
      </w:r>
      <w:r w:rsidR="00EF4483" w:rsidRPr="00F87000">
        <w:t>it</w:t>
      </w:r>
      <w:r w:rsidR="006274AA" w:rsidRPr="00F87000">
        <w:t xml:space="preserve"> is</w:t>
      </w:r>
      <w:r w:rsidR="00EF4483" w:rsidRPr="00F87000">
        <w:t xml:space="preserve"> not the Committee that decides</w:t>
      </w:r>
      <w:r w:rsidR="006274AA" w:rsidRPr="00F87000">
        <w:t xml:space="preserve"> on the budget</w:t>
      </w:r>
      <w:r w:rsidR="00EF4483" w:rsidRPr="00F87000">
        <w:t xml:space="preserve">. </w:t>
      </w:r>
      <w:r w:rsidR="00CE4262" w:rsidRPr="00F87000">
        <w:t xml:space="preserve">The Secretary reiterated that </w:t>
      </w:r>
      <w:r w:rsidR="00EF4483" w:rsidRPr="00F87000">
        <w:t xml:space="preserve">it would be </w:t>
      </w:r>
      <w:r w:rsidR="00CE4262" w:rsidRPr="00F87000">
        <w:t xml:space="preserve">unusual procedurally </w:t>
      </w:r>
      <w:r w:rsidR="00EF4483" w:rsidRPr="00F87000">
        <w:t xml:space="preserve">to have a separate budget for the 20% </w:t>
      </w:r>
      <w:r w:rsidR="00CE4262" w:rsidRPr="00F87000">
        <w:t xml:space="preserve">allocation, which is </w:t>
      </w:r>
      <w:r w:rsidR="00EF4483" w:rsidRPr="00F87000">
        <w:t xml:space="preserve">only done by the General Assembly. </w:t>
      </w:r>
      <w:r w:rsidR="006274AA" w:rsidRPr="00F87000">
        <w:t xml:space="preserve">He </w:t>
      </w:r>
      <w:r w:rsidR="00CE4262" w:rsidRPr="00F87000">
        <w:t>therefore suggested to approach the draft decision with caution in that i</w:t>
      </w:r>
      <w:r w:rsidR="00EF4483" w:rsidRPr="00F87000">
        <w:t xml:space="preserve">t would make more sense for the breakdown of the 20% </w:t>
      </w:r>
      <w:r w:rsidR="00CE4262" w:rsidRPr="00F87000">
        <w:t xml:space="preserve">allocation </w:t>
      </w:r>
      <w:r w:rsidR="00EF4483" w:rsidRPr="00F87000">
        <w:t xml:space="preserve">to be </w:t>
      </w:r>
      <w:r w:rsidR="00CE4262" w:rsidRPr="00F87000">
        <w:t xml:space="preserve">first </w:t>
      </w:r>
      <w:r w:rsidR="00EF4483" w:rsidRPr="00F87000">
        <w:t>shown in percentage form</w:t>
      </w:r>
      <w:r w:rsidR="00277745">
        <w:t>s</w:t>
      </w:r>
      <w:r w:rsidR="00EF4483" w:rsidRPr="00F87000">
        <w:t xml:space="preserve"> to </w:t>
      </w:r>
      <w:r w:rsidR="00CE4262" w:rsidRPr="00F87000">
        <w:t xml:space="preserve">the </w:t>
      </w:r>
      <w:r w:rsidR="00EF4483" w:rsidRPr="00F87000">
        <w:t xml:space="preserve">Committee and then for a Committee to </w:t>
      </w:r>
      <w:r w:rsidR="00CE4262" w:rsidRPr="00F87000">
        <w:t xml:space="preserve">put that forward </w:t>
      </w:r>
      <w:r w:rsidR="00EF4483" w:rsidRPr="00F87000">
        <w:t xml:space="preserve">to the General Assembly. </w:t>
      </w:r>
      <w:r w:rsidR="006274AA" w:rsidRPr="00F87000">
        <w:t>In any case</w:t>
      </w:r>
      <w:r w:rsidR="009E3FE4" w:rsidRPr="00F87000">
        <w:t xml:space="preserve">, </w:t>
      </w:r>
      <w:r w:rsidR="006274AA" w:rsidRPr="00F87000">
        <w:t xml:space="preserve">any change </w:t>
      </w:r>
      <w:r w:rsidR="009E3FE4" w:rsidRPr="00F87000">
        <w:t xml:space="preserve">would entail </w:t>
      </w:r>
      <w:r w:rsidR="00EF4483" w:rsidRPr="00F87000">
        <w:t xml:space="preserve">a year of adaptation to catch up </w:t>
      </w:r>
      <w:r w:rsidR="009E3FE4" w:rsidRPr="00F87000">
        <w:t xml:space="preserve">with </w:t>
      </w:r>
      <w:r w:rsidR="00EF4483" w:rsidRPr="00F87000">
        <w:t>the system</w:t>
      </w:r>
      <w:r w:rsidR="009E3FE4" w:rsidRPr="00F87000">
        <w:t xml:space="preserve"> should the Committee decide to go along with the proposal.</w:t>
      </w:r>
    </w:p>
    <w:p w14:paraId="7F73272C" w14:textId="2B5F687E" w:rsidR="00EF4483" w:rsidRPr="00F87000" w:rsidRDefault="006B5A5D" w:rsidP="00EF201F">
      <w:pPr>
        <w:pStyle w:val="Orateurengris"/>
        <w:spacing w:before="120"/>
        <w:ind w:left="709" w:hanging="709"/>
      </w:pPr>
      <w:r w:rsidRPr="00F87000">
        <w:t>The</w:t>
      </w:r>
      <w:r w:rsidRPr="00F87000">
        <w:rPr>
          <w:b/>
        </w:rPr>
        <w:t xml:space="preserve"> delegation of </w:t>
      </w:r>
      <w:r w:rsidR="001245A7">
        <w:rPr>
          <w:b/>
        </w:rPr>
        <w:t xml:space="preserve">the </w:t>
      </w:r>
      <w:r w:rsidR="00EF4483" w:rsidRPr="00F87000">
        <w:rPr>
          <w:b/>
        </w:rPr>
        <w:t>Philippines</w:t>
      </w:r>
      <w:r w:rsidRPr="00F87000">
        <w:t xml:space="preserve"> sought </w:t>
      </w:r>
      <w:r w:rsidR="00EF4483" w:rsidRPr="00F87000">
        <w:t>clarification</w:t>
      </w:r>
      <w:r w:rsidRPr="00F87000">
        <w:t xml:space="preserve"> and whether it was therefore </w:t>
      </w:r>
      <w:r w:rsidR="00EF4483" w:rsidRPr="00F87000">
        <w:t xml:space="preserve">possible to have </w:t>
      </w:r>
      <w:r w:rsidRPr="00F87000">
        <w:t xml:space="preserve">received </w:t>
      </w:r>
      <w:r w:rsidR="00EF4483" w:rsidRPr="00F87000">
        <w:t>that breakdown in the document for this Committee</w:t>
      </w:r>
      <w:r w:rsidR="006274AA" w:rsidRPr="00F87000">
        <w:t>, and if so, w</w:t>
      </w:r>
      <w:r w:rsidR="00EF4483" w:rsidRPr="00F87000">
        <w:t xml:space="preserve">hy was </w:t>
      </w:r>
      <w:r w:rsidRPr="00F87000">
        <w:t xml:space="preserve">it </w:t>
      </w:r>
      <w:r w:rsidR="00EF4483" w:rsidRPr="00F87000">
        <w:t>not provided?</w:t>
      </w:r>
    </w:p>
    <w:p w14:paraId="04B5F3A2" w14:textId="06387647" w:rsidR="00EF4483" w:rsidRPr="00F87000" w:rsidRDefault="006B5A5D" w:rsidP="00EF201F">
      <w:pPr>
        <w:pStyle w:val="Orateurengris"/>
        <w:spacing w:before="120"/>
        <w:ind w:left="709" w:hanging="709"/>
      </w:pPr>
      <w:r w:rsidRPr="00F87000">
        <w:t>The</w:t>
      </w:r>
      <w:r w:rsidRPr="00F87000">
        <w:rPr>
          <w:b/>
        </w:rPr>
        <w:t xml:space="preserve"> Secretary </w:t>
      </w:r>
      <w:r w:rsidR="006274AA" w:rsidRPr="00F87000">
        <w:t>conceded</w:t>
      </w:r>
      <w:r w:rsidRPr="00F87000">
        <w:t xml:space="preserve"> that it was</w:t>
      </w:r>
      <w:r w:rsidRPr="00F87000">
        <w:rPr>
          <w:b/>
        </w:rPr>
        <w:t xml:space="preserve"> </w:t>
      </w:r>
      <w:r w:rsidR="006274AA" w:rsidRPr="00F87000">
        <w:t>indeed</w:t>
      </w:r>
      <w:r w:rsidR="006274AA" w:rsidRPr="00F87000">
        <w:rPr>
          <w:b/>
        </w:rPr>
        <w:t xml:space="preserve"> </w:t>
      </w:r>
      <w:r w:rsidR="00EF4483" w:rsidRPr="00F87000">
        <w:t xml:space="preserve">possible but </w:t>
      </w:r>
      <w:r w:rsidRPr="00F87000">
        <w:t xml:space="preserve">it had </w:t>
      </w:r>
      <w:r w:rsidR="00EF4483" w:rsidRPr="00F87000">
        <w:t>never been done</w:t>
      </w:r>
      <w:r w:rsidRPr="00F87000">
        <w:t xml:space="preserve">, though he did not know why </w:t>
      </w:r>
      <w:r w:rsidR="006274AA" w:rsidRPr="00F87000">
        <w:t>this</w:t>
      </w:r>
      <w:r w:rsidRPr="00F87000">
        <w:t xml:space="preserve"> was so</w:t>
      </w:r>
      <w:r w:rsidR="006274AA" w:rsidRPr="00F87000">
        <w:t xml:space="preserve">, and it had never previously been proposed in this way. </w:t>
      </w:r>
      <w:r w:rsidR="009E3FE4" w:rsidRPr="00F87000">
        <w:t xml:space="preserve">Should the Committee </w:t>
      </w:r>
      <w:r w:rsidR="006274AA" w:rsidRPr="00F87000">
        <w:t xml:space="preserve">however </w:t>
      </w:r>
      <w:r w:rsidR="009E3FE4" w:rsidRPr="00F87000">
        <w:t xml:space="preserve">wish to </w:t>
      </w:r>
      <w:r w:rsidR="00EF4483" w:rsidRPr="00F87000">
        <w:t>change</w:t>
      </w:r>
      <w:r w:rsidR="009E3FE4" w:rsidRPr="00F87000">
        <w:t xml:space="preserve"> the procedure</w:t>
      </w:r>
      <w:r w:rsidR="00EF4483" w:rsidRPr="00F87000">
        <w:t xml:space="preserve">, </w:t>
      </w:r>
      <w:r w:rsidR="009E3FE4" w:rsidRPr="00F87000">
        <w:t xml:space="preserve">then it would have to </w:t>
      </w:r>
      <w:r w:rsidR="00EF4483" w:rsidRPr="00F87000">
        <w:t>follow the cycles.</w:t>
      </w:r>
      <w:r w:rsidR="009E3FE4" w:rsidRPr="00F87000">
        <w:t xml:space="preserve"> Moreover, </w:t>
      </w:r>
      <w:r w:rsidR="00EF4483" w:rsidRPr="00F87000">
        <w:t xml:space="preserve">an amendment </w:t>
      </w:r>
      <w:r w:rsidR="009E3FE4" w:rsidRPr="00F87000">
        <w:t>as proposed would result in documents that would not concord</w:t>
      </w:r>
      <w:r w:rsidR="006274AA" w:rsidRPr="00F87000">
        <w:t>,</w:t>
      </w:r>
      <w:r w:rsidR="009E3FE4" w:rsidRPr="00F87000">
        <w:t xml:space="preserve"> </w:t>
      </w:r>
      <w:r w:rsidR="006274AA" w:rsidRPr="00F87000">
        <w:t>thus</w:t>
      </w:r>
      <w:r w:rsidR="009E3FE4" w:rsidRPr="00F87000">
        <w:t xml:space="preserve"> it was </w:t>
      </w:r>
      <w:r w:rsidR="00EF4483" w:rsidRPr="00F87000">
        <w:t xml:space="preserve">better to harmonize </w:t>
      </w:r>
      <w:r w:rsidR="009E3FE4" w:rsidRPr="00F87000">
        <w:t xml:space="preserve">the documents then to have the </w:t>
      </w:r>
      <w:r w:rsidR="00EF4483" w:rsidRPr="00F87000">
        <w:t>system harmonize</w:t>
      </w:r>
      <w:r w:rsidR="009E3FE4" w:rsidRPr="00F87000">
        <w:t xml:space="preserve"> them.</w:t>
      </w:r>
    </w:p>
    <w:p w14:paraId="535049F1" w14:textId="078C2B9C" w:rsidR="00EF4483" w:rsidRPr="00F87000" w:rsidRDefault="00591188" w:rsidP="00EF201F">
      <w:pPr>
        <w:pStyle w:val="Orateurengris"/>
        <w:spacing w:before="120"/>
        <w:ind w:left="709" w:hanging="709"/>
      </w:pPr>
      <w:r w:rsidRPr="00F87000">
        <w:t>The</w:t>
      </w:r>
      <w:r w:rsidRPr="00F87000">
        <w:rPr>
          <w:b/>
        </w:rPr>
        <w:t xml:space="preserve"> </w:t>
      </w:r>
      <w:r w:rsidR="00EF4483" w:rsidRPr="00F87000">
        <w:rPr>
          <w:b/>
        </w:rPr>
        <w:t>Chairperson</w:t>
      </w:r>
      <w:r w:rsidR="009E3FE4" w:rsidRPr="00F87000">
        <w:t xml:space="preserve"> asked how would that work should the </w:t>
      </w:r>
      <w:r w:rsidR="00EF4483" w:rsidRPr="00F87000">
        <w:t xml:space="preserve">Committee </w:t>
      </w:r>
      <w:r w:rsidR="009E3FE4" w:rsidRPr="00F87000">
        <w:t xml:space="preserve">wish to </w:t>
      </w:r>
      <w:r w:rsidR="00EF4483" w:rsidRPr="00F87000">
        <w:t>harmonize</w:t>
      </w:r>
      <w:r w:rsidR="009E3FE4" w:rsidRPr="00F87000">
        <w:t>.</w:t>
      </w:r>
    </w:p>
    <w:p w14:paraId="4A319651" w14:textId="2771B193" w:rsidR="00EF4483" w:rsidRPr="00F87000" w:rsidRDefault="006B5A5D" w:rsidP="00EF201F">
      <w:pPr>
        <w:pStyle w:val="Orateurengris"/>
        <w:spacing w:before="120"/>
        <w:ind w:left="709" w:hanging="709"/>
      </w:pPr>
      <w:r w:rsidRPr="00F87000">
        <w:t>The</w:t>
      </w:r>
      <w:r w:rsidRPr="00F87000">
        <w:rPr>
          <w:b/>
        </w:rPr>
        <w:t xml:space="preserve"> Secretary </w:t>
      </w:r>
      <w:r w:rsidR="009E3FE4" w:rsidRPr="00F87000">
        <w:t>wished to have time</w:t>
      </w:r>
      <w:r w:rsidR="009E3FE4" w:rsidRPr="00F87000">
        <w:rPr>
          <w:b/>
        </w:rPr>
        <w:t xml:space="preserve"> </w:t>
      </w:r>
      <w:r w:rsidR="009E3FE4" w:rsidRPr="00F87000">
        <w:t xml:space="preserve">to reflect on the issue as he did not want the Committee to take </w:t>
      </w:r>
      <w:r w:rsidR="00EF4483" w:rsidRPr="00F87000">
        <w:t xml:space="preserve">a decision that </w:t>
      </w:r>
      <w:r w:rsidR="009E3FE4" w:rsidRPr="00F87000">
        <w:t xml:space="preserve">the Secretariat could not </w:t>
      </w:r>
      <w:r w:rsidR="00EF4483" w:rsidRPr="00F87000">
        <w:t>implement.</w:t>
      </w:r>
    </w:p>
    <w:p w14:paraId="6D4C298E" w14:textId="109AC10F" w:rsidR="00EF4483" w:rsidRPr="00F87000" w:rsidRDefault="009E3FE4" w:rsidP="00EF201F">
      <w:pPr>
        <w:pStyle w:val="Orateurengris"/>
        <w:spacing w:before="120"/>
        <w:ind w:left="709" w:hanging="709"/>
      </w:pPr>
      <w:r w:rsidRPr="00F87000">
        <w:t xml:space="preserve">Listening to </w:t>
      </w:r>
      <w:r w:rsidR="006274AA" w:rsidRPr="00F87000">
        <w:t xml:space="preserve">the explanation by </w:t>
      </w:r>
      <w:r w:rsidRPr="00F87000">
        <w:t>the Secretar</w:t>
      </w:r>
      <w:r w:rsidR="006274AA" w:rsidRPr="00F87000">
        <w:t>y</w:t>
      </w:r>
      <w:r w:rsidRPr="00F87000">
        <w:t>, t</w:t>
      </w:r>
      <w:r w:rsidR="006B5A5D" w:rsidRPr="00F87000">
        <w:t>he</w:t>
      </w:r>
      <w:r w:rsidR="006B5A5D" w:rsidRPr="00F87000">
        <w:rPr>
          <w:b/>
        </w:rPr>
        <w:t xml:space="preserve"> delegation of </w:t>
      </w:r>
      <w:r w:rsidR="00EF4483" w:rsidRPr="00F87000">
        <w:rPr>
          <w:b/>
        </w:rPr>
        <w:t>Austria</w:t>
      </w:r>
      <w:r w:rsidRPr="00F87000">
        <w:t xml:space="preserve"> agreed that </w:t>
      </w:r>
      <w:r w:rsidR="00EF4483" w:rsidRPr="00F87000">
        <w:t xml:space="preserve">it </w:t>
      </w:r>
      <w:r w:rsidRPr="00F87000">
        <w:t xml:space="preserve">made </w:t>
      </w:r>
      <w:r w:rsidR="00EF4483" w:rsidRPr="00F87000">
        <w:t xml:space="preserve">sense to suspend the debate </w:t>
      </w:r>
      <w:r w:rsidRPr="00F87000">
        <w:t>at</w:t>
      </w:r>
      <w:r w:rsidR="00EF4483" w:rsidRPr="00F87000">
        <w:t xml:space="preserve"> this point </w:t>
      </w:r>
      <w:r w:rsidR="006274AA" w:rsidRPr="00F87000">
        <w:t>so as to</w:t>
      </w:r>
      <w:r w:rsidR="00EF4483" w:rsidRPr="00F87000">
        <w:t xml:space="preserve"> reflect </w:t>
      </w:r>
      <w:r w:rsidRPr="00F87000">
        <w:t xml:space="preserve">on </w:t>
      </w:r>
      <w:r w:rsidR="006274AA" w:rsidRPr="00F87000">
        <w:t xml:space="preserve">the </w:t>
      </w:r>
      <w:r w:rsidR="00EF4483" w:rsidRPr="00F87000">
        <w:t>ramifications these changes would bring</w:t>
      </w:r>
      <w:r w:rsidRPr="00F87000">
        <w:t xml:space="preserve">, as </w:t>
      </w:r>
      <w:r w:rsidR="006274AA" w:rsidRPr="00F87000">
        <w:t>they</w:t>
      </w:r>
      <w:r w:rsidRPr="00F87000">
        <w:t xml:space="preserve"> appeared </w:t>
      </w:r>
      <w:r w:rsidR="00EF4483" w:rsidRPr="00F87000">
        <w:t>quite far-reaching.</w:t>
      </w:r>
    </w:p>
    <w:p w14:paraId="1CFD44FA" w14:textId="4FB62D31" w:rsidR="00EF4483" w:rsidRPr="00F87000" w:rsidRDefault="006B5A5D" w:rsidP="00EF201F">
      <w:pPr>
        <w:pStyle w:val="Orateurengris"/>
        <w:spacing w:before="120"/>
        <w:ind w:left="709" w:hanging="709"/>
      </w:pPr>
      <w:r w:rsidRPr="00F87000">
        <w:lastRenderedPageBreak/>
        <w:t>The</w:t>
      </w:r>
      <w:r w:rsidRPr="00F87000">
        <w:rPr>
          <w:b/>
        </w:rPr>
        <w:t xml:space="preserve"> delegation of </w:t>
      </w:r>
      <w:r w:rsidR="00EF4483" w:rsidRPr="00F87000">
        <w:rPr>
          <w:b/>
        </w:rPr>
        <w:t>Kuwait</w:t>
      </w:r>
      <w:r w:rsidR="00EF4483" w:rsidRPr="00F87000">
        <w:t xml:space="preserve"> agree</w:t>
      </w:r>
      <w:r w:rsidR="009E3FE4" w:rsidRPr="00F87000">
        <w:t>d</w:t>
      </w:r>
      <w:r w:rsidR="00EF4483" w:rsidRPr="00F87000">
        <w:t xml:space="preserve"> with the Secretariat to suspend </w:t>
      </w:r>
      <w:r w:rsidR="00873210" w:rsidRPr="00F87000">
        <w:t xml:space="preserve">the debate and </w:t>
      </w:r>
      <w:r w:rsidR="00EF4483" w:rsidRPr="00F87000">
        <w:t xml:space="preserve">come </w:t>
      </w:r>
      <w:r w:rsidR="00873210" w:rsidRPr="00F87000">
        <w:t xml:space="preserve">back </w:t>
      </w:r>
      <w:r w:rsidR="00EF4483" w:rsidRPr="00F87000">
        <w:t xml:space="preserve">with a roadmap </w:t>
      </w:r>
      <w:r w:rsidR="00873210" w:rsidRPr="00F87000">
        <w:t xml:space="preserve">to clarify </w:t>
      </w:r>
      <w:r w:rsidR="00EF4483" w:rsidRPr="00F87000">
        <w:t xml:space="preserve">the whole budget </w:t>
      </w:r>
      <w:r w:rsidR="006274AA" w:rsidRPr="00F87000">
        <w:t xml:space="preserve">for </w:t>
      </w:r>
      <w:r w:rsidR="00EF4483" w:rsidRPr="00F87000">
        <w:t>present</w:t>
      </w:r>
      <w:r w:rsidR="006274AA" w:rsidRPr="00F87000">
        <w:t>ation</w:t>
      </w:r>
      <w:r w:rsidR="00EF4483" w:rsidRPr="00F87000">
        <w:t xml:space="preserve"> to the Committee</w:t>
      </w:r>
      <w:r w:rsidR="00873210" w:rsidRPr="00F87000">
        <w:t>,</w:t>
      </w:r>
      <w:r w:rsidR="00EF4483" w:rsidRPr="00F87000">
        <w:t xml:space="preserve"> </w:t>
      </w:r>
      <w:r w:rsidR="006274AA" w:rsidRPr="00F87000">
        <w:t xml:space="preserve">as well as </w:t>
      </w:r>
      <w:r w:rsidR="00EF4483" w:rsidRPr="00F87000">
        <w:t>how to overcome this transition period.</w:t>
      </w:r>
    </w:p>
    <w:p w14:paraId="3B4BDD8C" w14:textId="1AF09402" w:rsidR="00EF4483"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Palestine</w:t>
      </w:r>
      <w:r w:rsidR="00EF4483" w:rsidRPr="00F87000">
        <w:t xml:space="preserve"> </w:t>
      </w:r>
      <w:r w:rsidR="00873210" w:rsidRPr="00F87000">
        <w:t xml:space="preserve">agreed to suspend the debate and </w:t>
      </w:r>
      <w:r w:rsidR="00EF4483" w:rsidRPr="00F87000">
        <w:t xml:space="preserve">wait for </w:t>
      </w:r>
      <w:r w:rsidR="006274AA" w:rsidRPr="00F87000">
        <w:t xml:space="preserve">the Secretariat’s </w:t>
      </w:r>
      <w:r w:rsidR="00EF4483" w:rsidRPr="00F87000">
        <w:t>proposal.</w:t>
      </w:r>
    </w:p>
    <w:p w14:paraId="6F780FA3" w14:textId="1A6AD716" w:rsidR="00EF4483" w:rsidRPr="00F87000" w:rsidRDefault="00873210" w:rsidP="00EF201F">
      <w:pPr>
        <w:pStyle w:val="Orateurengris"/>
        <w:spacing w:before="120"/>
        <w:ind w:left="709" w:hanging="709"/>
      </w:pPr>
      <w:r w:rsidRPr="00F87000">
        <w:t>The</w:t>
      </w:r>
      <w:r w:rsidRPr="00F87000">
        <w:rPr>
          <w:b/>
        </w:rPr>
        <w:t xml:space="preserve"> Secretary </w:t>
      </w:r>
      <w:r w:rsidR="0067346A" w:rsidRPr="00F87000">
        <w:t>understood that</w:t>
      </w:r>
      <w:r w:rsidR="0067346A" w:rsidRPr="00F87000">
        <w:rPr>
          <w:b/>
        </w:rPr>
        <w:t xml:space="preserve"> </w:t>
      </w:r>
      <w:r w:rsidR="0067346A" w:rsidRPr="00F87000">
        <w:t>the Com</w:t>
      </w:r>
      <w:r w:rsidR="00AE3178" w:rsidRPr="00F87000">
        <w:t>mittee</w:t>
      </w:r>
      <w:r w:rsidR="0067346A" w:rsidRPr="00F87000">
        <w:t xml:space="preserve"> wished to have </w:t>
      </w:r>
      <w:r w:rsidR="00EF4483" w:rsidRPr="00F87000">
        <w:t>a broader discussion on the utilization of the 20%</w:t>
      </w:r>
      <w:r w:rsidR="0067346A" w:rsidRPr="00F87000">
        <w:t xml:space="preserve">, </w:t>
      </w:r>
      <w:r w:rsidR="00EF4483" w:rsidRPr="00F87000">
        <w:t>mean</w:t>
      </w:r>
      <w:r w:rsidR="006274AA" w:rsidRPr="00F87000">
        <w:t xml:space="preserve">ing that </w:t>
      </w:r>
      <w:r w:rsidR="00EF4483" w:rsidRPr="00F87000">
        <w:t xml:space="preserve">it should </w:t>
      </w:r>
      <w:r w:rsidR="0067346A" w:rsidRPr="00F87000">
        <w:t xml:space="preserve">be presented in </w:t>
      </w:r>
      <w:r w:rsidR="00EF4483" w:rsidRPr="00F87000">
        <w:t>the Committee</w:t>
      </w:r>
      <w:r w:rsidR="0067346A" w:rsidRPr="00F87000">
        <w:t>’s</w:t>
      </w:r>
      <w:r w:rsidR="00EF4483" w:rsidRPr="00F87000">
        <w:t xml:space="preserve"> document </w:t>
      </w:r>
      <w:r w:rsidR="0067346A" w:rsidRPr="00F87000">
        <w:t xml:space="preserve">with the </w:t>
      </w:r>
      <w:r w:rsidR="00EF4483" w:rsidRPr="00F87000">
        <w:t>Committee then recommend</w:t>
      </w:r>
      <w:r w:rsidR="0067346A" w:rsidRPr="00F87000">
        <w:t>ing</w:t>
      </w:r>
      <w:r w:rsidR="00EF4483" w:rsidRPr="00F87000">
        <w:t xml:space="preserve"> </w:t>
      </w:r>
      <w:r w:rsidR="006274AA" w:rsidRPr="00F87000">
        <w:t xml:space="preserve">it </w:t>
      </w:r>
      <w:r w:rsidR="00EF4483" w:rsidRPr="00F87000">
        <w:t>to the General Assembly</w:t>
      </w:r>
      <w:r w:rsidR="0067346A" w:rsidRPr="00F87000">
        <w:t xml:space="preserve">. Currently, the </w:t>
      </w:r>
      <w:r w:rsidR="00EF4483" w:rsidRPr="00F87000">
        <w:t>Committee</w:t>
      </w:r>
      <w:r w:rsidR="0067346A" w:rsidRPr="00F87000">
        <w:t>’s</w:t>
      </w:r>
      <w:r w:rsidR="00EF4483" w:rsidRPr="00F87000">
        <w:t xml:space="preserve"> budget is </w:t>
      </w:r>
      <w:r w:rsidR="0067346A" w:rsidRPr="00F87000">
        <w:t xml:space="preserve">given </w:t>
      </w:r>
      <w:r w:rsidR="00EF4483" w:rsidRPr="00F87000">
        <w:t xml:space="preserve">in percentages that would </w:t>
      </w:r>
      <w:r w:rsidR="0067346A" w:rsidRPr="00F87000">
        <w:t xml:space="preserve">now </w:t>
      </w:r>
      <w:r w:rsidR="00EF4483" w:rsidRPr="00F87000">
        <w:t>incorporate sub-percentages for the 20%</w:t>
      </w:r>
      <w:r w:rsidR="00A65C06">
        <w:t>.</w:t>
      </w:r>
      <w:r w:rsidR="00EF4483" w:rsidRPr="00F87000">
        <w:t xml:space="preserve"> </w:t>
      </w:r>
      <w:r w:rsidR="0067346A" w:rsidRPr="00F87000">
        <w:t xml:space="preserve">Thus, there would be </w:t>
      </w:r>
      <w:r w:rsidR="00EF4483" w:rsidRPr="00F87000">
        <w:t>four domains, four expected results</w:t>
      </w:r>
      <w:r w:rsidR="0067346A" w:rsidRPr="00F87000">
        <w:t xml:space="preserve"> </w:t>
      </w:r>
      <w:r w:rsidR="00EF4483" w:rsidRPr="00F87000">
        <w:t xml:space="preserve">aligned to the C/5. </w:t>
      </w:r>
      <w:r w:rsidR="0067346A" w:rsidRPr="00F87000">
        <w:t xml:space="preserve">This work had </w:t>
      </w:r>
      <w:r w:rsidR="00EF4483" w:rsidRPr="00F87000">
        <w:t xml:space="preserve">already </w:t>
      </w:r>
      <w:r w:rsidR="0067346A" w:rsidRPr="00F87000">
        <w:t xml:space="preserve">been </w:t>
      </w:r>
      <w:r w:rsidR="00EF4483" w:rsidRPr="00F87000">
        <w:t xml:space="preserve">done for the Bureau. </w:t>
      </w:r>
      <w:r w:rsidR="0067346A" w:rsidRPr="00F87000">
        <w:t xml:space="preserve">The question was how to </w:t>
      </w:r>
      <w:r w:rsidR="00EF4483" w:rsidRPr="00F87000">
        <w:t xml:space="preserve">present that </w:t>
      </w:r>
      <w:r w:rsidR="0067346A" w:rsidRPr="00F87000">
        <w:t xml:space="preserve">information </w:t>
      </w:r>
      <w:r w:rsidR="00EF4483" w:rsidRPr="00F87000">
        <w:t>in</w:t>
      </w:r>
      <w:r w:rsidR="0067346A" w:rsidRPr="00F87000">
        <w:t xml:space="preserve"> </w:t>
      </w:r>
      <w:r w:rsidR="00A65C06">
        <w:t xml:space="preserve">a </w:t>
      </w:r>
      <w:r w:rsidR="00EF4483" w:rsidRPr="00F87000">
        <w:t>percentage form to the Committee as part of the overall budget pack</w:t>
      </w:r>
      <w:r w:rsidR="0067346A" w:rsidRPr="00F87000">
        <w:t xml:space="preserve">age, which </w:t>
      </w:r>
      <w:r w:rsidR="00EF4483" w:rsidRPr="00F87000">
        <w:t xml:space="preserve">would in any case </w:t>
      </w:r>
      <w:r w:rsidR="0067346A" w:rsidRPr="00F87000">
        <w:t>be presented to the General Assembly for its decision</w:t>
      </w:r>
      <w:r w:rsidR="00EF4483" w:rsidRPr="00F87000">
        <w:t xml:space="preserve">. </w:t>
      </w:r>
      <w:r w:rsidR="000205D6" w:rsidRPr="00F87000">
        <w:t>He</w:t>
      </w:r>
      <w:r w:rsidR="0067346A" w:rsidRPr="00F87000">
        <w:t xml:space="preserve"> </w:t>
      </w:r>
      <w:r w:rsidR="006274AA" w:rsidRPr="00F87000">
        <w:t>would now</w:t>
      </w:r>
      <w:r w:rsidR="0067346A" w:rsidRPr="00F87000">
        <w:t xml:space="preserve"> consider how that would work </w:t>
      </w:r>
      <w:r w:rsidR="00EF4483" w:rsidRPr="00F87000">
        <w:t xml:space="preserve">procedurally </w:t>
      </w:r>
      <w:r w:rsidR="0067346A" w:rsidRPr="00F87000">
        <w:t xml:space="preserve">and </w:t>
      </w:r>
      <w:r w:rsidR="00EF4483" w:rsidRPr="00F87000">
        <w:t xml:space="preserve">how </w:t>
      </w:r>
      <w:r w:rsidR="0067346A" w:rsidRPr="00F87000">
        <w:t xml:space="preserve">to make the </w:t>
      </w:r>
      <w:r w:rsidR="00EF4483" w:rsidRPr="00F87000">
        <w:t>transit</w:t>
      </w:r>
      <w:r w:rsidR="0067346A" w:rsidRPr="00F87000">
        <w:t>ion, for which he need</w:t>
      </w:r>
      <w:r w:rsidR="003E4BA0">
        <w:t>ed</w:t>
      </w:r>
      <w:r w:rsidR="0067346A" w:rsidRPr="00F87000">
        <w:t xml:space="preserve"> some time</w:t>
      </w:r>
      <w:r w:rsidR="00EF4483" w:rsidRPr="00F87000">
        <w:t>.</w:t>
      </w:r>
    </w:p>
    <w:p w14:paraId="5CECF534" w14:textId="0FCA2FFA" w:rsidR="00EF4483" w:rsidRPr="00F87000" w:rsidRDefault="0067346A" w:rsidP="00EF201F">
      <w:pPr>
        <w:pStyle w:val="Orateurengris"/>
        <w:spacing w:before="120"/>
        <w:ind w:left="709" w:hanging="709"/>
      </w:pPr>
      <w:r w:rsidRPr="00F87000">
        <w:t>Having listened closely, t</w:t>
      </w:r>
      <w:r w:rsidR="006B5A5D" w:rsidRPr="00F87000">
        <w:t>he</w:t>
      </w:r>
      <w:r w:rsidR="006B5A5D" w:rsidRPr="00F87000">
        <w:rPr>
          <w:b/>
        </w:rPr>
        <w:t xml:space="preserve"> delegation of </w:t>
      </w:r>
      <w:r w:rsidR="00A65C06">
        <w:rPr>
          <w:b/>
        </w:rPr>
        <w:t xml:space="preserve">the </w:t>
      </w:r>
      <w:r w:rsidR="00EF4483" w:rsidRPr="00F87000">
        <w:rPr>
          <w:b/>
        </w:rPr>
        <w:t>Philippines</w:t>
      </w:r>
      <w:r w:rsidR="00EF4483" w:rsidRPr="00F87000">
        <w:t xml:space="preserve"> thank</w:t>
      </w:r>
      <w:r w:rsidRPr="00F87000">
        <w:t>ed</w:t>
      </w:r>
      <w:r w:rsidR="00EF4483" w:rsidRPr="00F87000">
        <w:t xml:space="preserve"> the Secretar</w:t>
      </w:r>
      <w:r w:rsidR="000205D6" w:rsidRPr="00F87000">
        <w:t>y</w:t>
      </w:r>
      <w:r w:rsidR="00EF4483" w:rsidRPr="00F87000">
        <w:t xml:space="preserve"> and </w:t>
      </w:r>
      <w:r w:rsidRPr="00F87000">
        <w:t xml:space="preserve">the Committee Members </w:t>
      </w:r>
      <w:r w:rsidR="00EF4483" w:rsidRPr="00F87000">
        <w:t xml:space="preserve">for their interventions. </w:t>
      </w:r>
      <w:r w:rsidRPr="00F87000">
        <w:t xml:space="preserve">It agreed that </w:t>
      </w:r>
      <w:r w:rsidR="000205D6" w:rsidRPr="00F87000">
        <w:t xml:space="preserve">the </w:t>
      </w:r>
      <w:r w:rsidR="00EF4483" w:rsidRPr="00F87000">
        <w:t xml:space="preserve">best thing would be to suspend the debate on this item for the time being. </w:t>
      </w:r>
      <w:r w:rsidRPr="00F87000">
        <w:t xml:space="preserve">The delegation understood that the Secretary would return with a breakdown on the 20% </w:t>
      </w:r>
      <w:r w:rsidR="00EF4483" w:rsidRPr="00F87000">
        <w:t xml:space="preserve">allocation </w:t>
      </w:r>
      <w:r w:rsidRPr="00F87000">
        <w:t xml:space="preserve">to share </w:t>
      </w:r>
      <w:r w:rsidR="000205D6" w:rsidRPr="00F87000">
        <w:t>with the Committee for its</w:t>
      </w:r>
      <w:r w:rsidRPr="00F87000">
        <w:t xml:space="preserve"> consideration </w:t>
      </w:r>
      <w:r w:rsidR="000205D6" w:rsidRPr="00F87000">
        <w:t>during this session</w:t>
      </w:r>
      <w:r w:rsidRPr="00F87000">
        <w:t xml:space="preserve"> so that it can </w:t>
      </w:r>
      <w:r w:rsidR="00EF4483" w:rsidRPr="00F87000">
        <w:t xml:space="preserve">appropriately reflect </w:t>
      </w:r>
      <w:r w:rsidRPr="00F87000">
        <w:t xml:space="preserve">and consider the </w:t>
      </w:r>
      <w:r w:rsidR="00EF4483" w:rsidRPr="00F87000">
        <w:t>20% breakdown in the draft decision and submit it to the General Assembly.</w:t>
      </w:r>
    </w:p>
    <w:p w14:paraId="236AC723" w14:textId="2CD77409" w:rsidR="005E3DD3"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Armenia</w:t>
      </w:r>
      <w:r w:rsidR="0067346A" w:rsidRPr="00F87000">
        <w:t xml:space="preserve"> </w:t>
      </w:r>
      <w:r w:rsidR="005E3DD3" w:rsidRPr="00F87000">
        <w:t>believed that it was enough that the problem ha</w:t>
      </w:r>
      <w:r w:rsidR="00A04F18" w:rsidRPr="00F87000">
        <w:t>d</w:t>
      </w:r>
      <w:r w:rsidR="005E3DD3" w:rsidRPr="00F87000">
        <w:t xml:space="preserve"> been stated and therefore the Committee </w:t>
      </w:r>
      <w:r w:rsidR="00A04F18" w:rsidRPr="00F87000">
        <w:t xml:space="preserve">could </w:t>
      </w:r>
      <w:r w:rsidR="005E3DD3" w:rsidRPr="00F87000">
        <w:t xml:space="preserve">live with the </w:t>
      </w:r>
      <w:r w:rsidR="00A04F18" w:rsidRPr="00F87000">
        <w:t xml:space="preserve">original </w:t>
      </w:r>
      <w:r w:rsidR="005E3DD3" w:rsidRPr="00F87000">
        <w:t xml:space="preserve">wording </w:t>
      </w:r>
      <w:r w:rsidR="00A04F18" w:rsidRPr="00F87000">
        <w:t xml:space="preserve">and </w:t>
      </w:r>
      <w:r w:rsidR="005E3DD3" w:rsidRPr="00F87000">
        <w:t xml:space="preserve">possibly </w:t>
      </w:r>
      <w:r w:rsidR="00A04F18" w:rsidRPr="00F87000">
        <w:t>examin</w:t>
      </w:r>
      <w:r w:rsidR="000205D6" w:rsidRPr="00F87000">
        <w:t xml:space="preserve">e </w:t>
      </w:r>
      <w:r w:rsidR="005E3DD3" w:rsidRPr="00F87000">
        <w:t xml:space="preserve">this issue at some point in the future. </w:t>
      </w:r>
      <w:r w:rsidR="00A04F18" w:rsidRPr="00F87000">
        <w:t xml:space="preserve">Noting </w:t>
      </w:r>
      <w:r w:rsidR="005E3DD3" w:rsidRPr="00F87000">
        <w:t xml:space="preserve">the situation and </w:t>
      </w:r>
      <w:r w:rsidR="00A04F18" w:rsidRPr="00F87000">
        <w:t xml:space="preserve">given </w:t>
      </w:r>
      <w:r w:rsidR="005E3DD3" w:rsidRPr="00F87000">
        <w:t xml:space="preserve">the relevant comments and observations, the delegation wondered whether the Secretariat </w:t>
      </w:r>
      <w:r w:rsidR="00A04F18" w:rsidRPr="00F87000">
        <w:t xml:space="preserve">was </w:t>
      </w:r>
      <w:r w:rsidR="005E3DD3" w:rsidRPr="00F87000">
        <w:t xml:space="preserve">in fact </w:t>
      </w:r>
      <w:r w:rsidR="00A04F18" w:rsidRPr="00F87000">
        <w:t xml:space="preserve">able </w:t>
      </w:r>
      <w:r w:rsidR="005E3DD3" w:rsidRPr="00F87000">
        <w:t xml:space="preserve">find a solution that would be </w:t>
      </w:r>
      <w:r w:rsidR="00A04F18" w:rsidRPr="00F87000">
        <w:t>immediately</w:t>
      </w:r>
      <w:r w:rsidR="005E3DD3" w:rsidRPr="00F87000">
        <w:t xml:space="preserve"> operational. The Philippines was correct </w:t>
      </w:r>
      <w:r w:rsidR="00A04F18" w:rsidRPr="00F87000">
        <w:t xml:space="preserve">in </w:t>
      </w:r>
      <w:r w:rsidR="005E3DD3" w:rsidRPr="00F87000">
        <w:t>highlight</w:t>
      </w:r>
      <w:r w:rsidR="00A04F18" w:rsidRPr="00F87000">
        <w:t>ing</w:t>
      </w:r>
      <w:r w:rsidR="005E3DD3" w:rsidRPr="00F87000">
        <w:t xml:space="preserve"> the issue, but perhaps the question could be posed </w:t>
      </w:r>
      <w:r w:rsidR="00A04F18" w:rsidRPr="00F87000">
        <w:t xml:space="preserve">and resolved </w:t>
      </w:r>
      <w:r w:rsidR="005E3DD3" w:rsidRPr="00F87000">
        <w:t xml:space="preserve">in the future. The delegation thus proposed to adopt the original paragraph </w:t>
      </w:r>
      <w:r w:rsidR="000205D6" w:rsidRPr="00F87000">
        <w:t xml:space="preserve">now </w:t>
      </w:r>
      <w:r w:rsidR="00A04F18" w:rsidRPr="00F87000">
        <w:t xml:space="preserve">and </w:t>
      </w:r>
      <w:r w:rsidR="000205D6" w:rsidRPr="00F87000">
        <w:t xml:space="preserve">to </w:t>
      </w:r>
      <w:r w:rsidR="00A04F18" w:rsidRPr="00F87000">
        <w:t xml:space="preserve">return to </w:t>
      </w:r>
      <w:r w:rsidR="005E3DD3" w:rsidRPr="00F87000">
        <w:t>this reflection in the future.</w:t>
      </w:r>
    </w:p>
    <w:p w14:paraId="790526B4" w14:textId="5A9F3A26" w:rsidR="00EF4483" w:rsidRPr="00F87000" w:rsidRDefault="00A04F18" w:rsidP="00EF201F">
      <w:pPr>
        <w:pStyle w:val="Orateurengris"/>
        <w:spacing w:before="120"/>
        <w:ind w:left="709" w:hanging="709"/>
      </w:pPr>
      <w:r w:rsidRPr="00F87000">
        <w:t>The</w:t>
      </w:r>
      <w:r w:rsidRPr="00F87000">
        <w:rPr>
          <w:b/>
        </w:rPr>
        <w:t xml:space="preserve"> </w:t>
      </w:r>
      <w:r w:rsidR="00EF4483" w:rsidRPr="00F87000">
        <w:rPr>
          <w:b/>
        </w:rPr>
        <w:t>Chairperson</w:t>
      </w:r>
      <w:r w:rsidR="00EF4483" w:rsidRPr="00F87000">
        <w:t xml:space="preserve"> </w:t>
      </w:r>
      <w:r w:rsidRPr="00F87000">
        <w:t xml:space="preserve">noted two </w:t>
      </w:r>
      <w:r w:rsidR="00EF4483" w:rsidRPr="00F87000">
        <w:t xml:space="preserve">positions. One </w:t>
      </w:r>
      <w:r w:rsidRPr="00F87000">
        <w:t xml:space="preserve">was </w:t>
      </w:r>
      <w:r w:rsidR="00EF4483" w:rsidRPr="00F87000">
        <w:t xml:space="preserve">to adopt paragraph 9 as it </w:t>
      </w:r>
      <w:r w:rsidRPr="00F87000">
        <w:t xml:space="preserve">currently stood </w:t>
      </w:r>
      <w:r w:rsidR="00EF4483" w:rsidRPr="00F87000">
        <w:t xml:space="preserve">and the other one </w:t>
      </w:r>
      <w:r w:rsidRPr="00F87000">
        <w:t xml:space="preserve">was </w:t>
      </w:r>
      <w:r w:rsidR="00EF4483" w:rsidRPr="00F87000">
        <w:t xml:space="preserve">to suspend </w:t>
      </w:r>
      <w:r w:rsidRPr="00F87000">
        <w:t xml:space="preserve">the debate so as to </w:t>
      </w:r>
      <w:r w:rsidR="00EF4483" w:rsidRPr="00F87000">
        <w:t xml:space="preserve">reflect </w:t>
      </w:r>
      <w:r w:rsidR="000205D6" w:rsidRPr="00F87000">
        <w:t xml:space="preserve">on </w:t>
      </w:r>
      <w:r w:rsidR="00EF4483" w:rsidRPr="00F87000">
        <w:t xml:space="preserve">and </w:t>
      </w:r>
      <w:r w:rsidRPr="00F87000">
        <w:t xml:space="preserve">return </w:t>
      </w:r>
      <w:r w:rsidR="00EF4483" w:rsidRPr="00F87000">
        <w:t>to this item</w:t>
      </w:r>
      <w:r w:rsidR="000205D6" w:rsidRPr="00F87000">
        <w:t xml:space="preserve"> later</w:t>
      </w:r>
      <w:r w:rsidR="00EF4483" w:rsidRPr="00F87000">
        <w:t>.</w:t>
      </w:r>
    </w:p>
    <w:p w14:paraId="55AAB72F" w14:textId="2D436A24" w:rsidR="00EF4483" w:rsidRPr="00F87000" w:rsidRDefault="006B5A5D" w:rsidP="00EF201F">
      <w:pPr>
        <w:pStyle w:val="Orateurengris"/>
        <w:spacing w:before="120"/>
        <w:ind w:left="709" w:hanging="709"/>
      </w:pPr>
      <w:r w:rsidRPr="00F87000">
        <w:t>The</w:t>
      </w:r>
      <w:r w:rsidRPr="00F87000">
        <w:rPr>
          <w:b/>
        </w:rPr>
        <w:t xml:space="preserve"> delegation of </w:t>
      </w:r>
      <w:r w:rsidR="0070511C">
        <w:rPr>
          <w:b/>
        </w:rPr>
        <w:t xml:space="preserve">the </w:t>
      </w:r>
      <w:r w:rsidR="00EF4483" w:rsidRPr="00F87000">
        <w:rPr>
          <w:b/>
        </w:rPr>
        <w:t>Philippines</w:t>
      </w:r>
      <w:r w:rsidR="0067346A" w:rsidRPr="00F87000">
        <w:t xml:space="preserve"> took </w:t>
      </w:r>
      <w:r w:rsidR="00EF4483" w:rsidRPr="00F87000">
        <w:t xml:space="preserve">note of Armenia’s </w:t>
      </w:r>
      <w:r w:rsidR="00A04F18" w:rsidRPr="00F87000">
        <w:t>proposal and</w:t>
      </w:r>
      <w:r w:rsidR="00EF4483" w:rsidRPr="00F87000">
        <w:t xml:space="preserve"> </w:t>
      </w:r>
      <w:r w:rsidR="00A04F18" w:rsidRPr="00F87000">
        <w:t xml:space="preserve">suggested to </w:t>
      </w:r>
      <w:r w:rsidR="00EF4483" w:rsidRPr="00F87000">
        <w:t xml:space="preserve">perhaps adopt the other paragraphs that </w:t>
      </w:r>
      <w:r w:rsidR="00A04F18" w:rsidRPr="00F87000">
        <w:t xml:space="preserve">were not </w:t>
      </w:r>
      <w:r w:rsidR="00EF4483" w:rsidRPr="00F87000">
        <w:t>relate</w:t>
      </w:r>
      <w:r w:rsidR="00A04F18" w:rsidRPr="00F87000">
        <w:t>d</w:t>
      </w:r>
      <w:r w:rsidR="00EF4483" w:rsidRPr="00F87000">
        <w:t xml:space="preserve"> to </w:t>
      </w:r>
      <w:r w:rsidR="000205D6" w:rsidRPr="00F87000">
        <w:t>b</w:t>
      </w:r>
      <w:r w:rsidR="00EF4483" w:rsidRPr="00F87000">
        <w:t xml:space="preserve">udget </w:t>
      </w:r>
      <w:r w:rsidR="000205D6" w:rsidRPr="00F87000">
        <w:t>l</w:t>
      </w:r>
      <w:r w:rsidR="00EF4483" w:rsidRPr="00F87000">
        <w:t>ine 3</w:t>
      </w:r>
      <w:r w:rsidR="00A04F18" w:rsidRPr="00F87000">
        <w:t xml:space="preserve">, adding that the Committee </w:t>
      </w:r>
      <w:r w:rsidR="00EF4483" w:rsidRPr="00F87000">
        <w:t>still need</w:t>
      </w:r>
      <w:r w:rsidR="00A04F18" w:rsidRPr="00F87000">
        <w:t>ed</w:t>
      </w:r>
      <w:r w:rsidR="00EF4483" w:rsidRPr="00F87000">
        <w:t xml:space="preserve"> time to reflect on these procedural issues regarding </w:t>
      </w:r>
      <w:r w:rsidR="000205D6" w:rsidRPr="00F87000">
        <w:t>t</w:t>
      </w:r>
      <w:r w:rsidR="00EF4483" w:rsidRPr="00F87000">
        <w:t>he 20%</w:t>
      </w:r>
      <w:r w:rsidR="00A04F18" w:rsidRPr="00F87000">
        <w:t xml:space="preserve"> so as to </w:t>
      </w:r>
      <w:r w:rsidR="00EF4483" w:rsidRPr="00F87000">
        <w:t xml:space="preserve">have a better discussion </w:t>
      </w:r>
      <w:r w:rsidR="00A04F18" w:rsidRPr="00F87000">
        <w:t xml:space="preserve">and thus </w:t>
      </w:r>
      <w:r w:rsidR="00EF4483" w:rsidRPr="00F87000">
        <w:t xml:space="preserve">to improve the governance of the Committee and the Fund. </w:t>
      </w:r>
      <w:r w:rsidR="00A04F18" w:rsidRPr="00F87000">
        <w:t xml:space="preserve">The delegation thus proposed </w:t>
      </w:r>
      <w:r w:rsidR="00794B25" w:rsidRPr="00F87000">
        <w:t xml:space="preserve">a compromise, which was </w:t>
      </w:r>
      <w:r w:rsidR="00A04F18" w:rsidRPr="00F87000">
        <w:t xml:space="preserve">to </w:t>
      </w:r>
      <w:r w:rsidR="00EF4483" w:rsidRPr="00F87000">
        <w:t>suspend paragraph</w:t>
      </w:r>
      <w:r w:rsidR="00A04F18" w:rsidRPr="00F87000">
        <w:t>s</w:t>
      </w:r>
      <w:r w:rsidR="00EF4483" w:rsidRPr="00F87000">
        <w:t xml:space="preserve"> 9 and 10</w:t>
      </w:r>
      <w:r w:rsidR="000205D6" w:rsidRPr="00F87000">
        <w:t xml:space="preserve"> (</w:t>
      </w:r>
      <w:r w:rsidR="00A04F18" w:rsidRPr="00F87000">
        <w:t xml:space="preserve">as paragraph </w:t>
      </w:r>
      <w:r w:rsidR="00EF4483" w:rsidRPr="00F87000">
        <w:t xml:space="preserve">10 </w:t>
      </w:r>
      <w:r w:rsidR="000205D6" w:rsidRPr="00F87000">
        <w:t xml:space="preserve">was </w:t>
      </w:r>
      <w:r w:rsidR="00EF4483" w:rsidRPr="00F87000">
        <w:t xml:space="preserve">also related to </w:t>
      </w:r>
      <w:r w:rsidR="000205D6" w:rsidRPr="00F87000">
        <w:t>b</w:t>
      </w:r>
      <w:r w:rsidR="00EF4483" w:rsidRPr="00F87000">
        <w:t xml:space="preserve">udget </w:t>
      </w:r>
      <w:r w:rsidR="000205D6" w:rsidRPr="00F87000">
        <w:t>l</w:t>
      </w:r>
      <w:r w:rsidR="00EF4483" w:rsidRPr="00F87000">
        <w:t>ine 3</w:t>
      </w:r>
      <w:r w:rsidR="000205D6" w:rsidRPr="00F87000">
        <w:t>) and</w:t>
      </w:r>
      <w:r w:rsidR="00EF4483" w:rsidRPr="00F87000">
        <w:t xml:space="preserve"> </w:t>
      </w:r>
      <w:r w:rsidR="00794B25" w:rsidRPr="00F87000">
        <w:t xml:space="preserve">to continue with </w:t>
      </w:r>
      <w:r w:rsidR="00EF4483" w:rsidRPr="00F87000">
        <w:t>paragraphs 11 and 12</w:t>
      </w:r>
      <w:r w:rsidR="00794B25" w:rsidRPr="00F87000">
        <w:t>,</w:t>
      </w:r>
      <w:r w:rsidR="00EF4483" w:rsidRPr="00F87000">
        <w:t xml:space="preserve"> </w:t>
      </w:r>
      <w:r w:rsidR="00794B25" w:rsidRPr="00F87000">
        <w:t xml:space="preserve">suspending </w:t>
      </w:r>
      <w:r w:rsidR="00EF4483" w:rsidRPr="00F87000">
        <w:t xml:space="preserve">the overall decision until </w:t>
      </w:r>
      <w:r w:rsidR="00794B25" w:rsidRPr="00F87000">
        <w:t xml:space="preserve">there was </w:t>
      </w:r>
      <w:r w:rsidR="00EF4483" w:rsidRPr="00F87000">
        <w:t xml:space="preserve">more clarity on </w:t>
      </w:r>
      <w:r w:rsidR="00794B25" w:rsidRPr="00F87000">
        <w:t xml:space="preserve">the </w:t>
      </w:r>
      <w:r w:rsidR="00EF4483" w:rsidRPr="00F87000">
        <w:t>procedure.</w:t>
      </w:r>
    </w:p>
    <w:p w14:paraId="3A71E52A" w14:textId="071B9840" w:rsidR="00EF4483"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Jamaica</w:t>
      </w:r>
      <w:r w:rsidRPr="00F87000">
        <w:t xml:space="preserve"> </w:t>
      </w:r>
      <w:r w:rsidR="00A04F18" w:rsidRPr="00F87000">
        <w:t xml:space="preserve">wondered about the feasibility of </w:t>
      </w:r>
      <w:r w:rsidR="00EF4483" w:rsidRPr="00F87000">
        <w:t xml:space="preserve">the </w:t>
      </w:r>
      <w:r w:rsidR="00A04F18" w:rsidRPr="00F87000">
        <w:t xml:space="preserve">position put forward by </w:t>
      </w:r>
      <w:r w:rsidR="000205D6" w:rsidRPr="00F87000">
        <w:t xml:space="preserve">the </w:t>
      </w:r>
      <w:r w:rsidR="00EF4483" w:rsidRPr="00F87000">
        <w:t xml:space="preserve">Philippines </w:t>
      </w:r>
      <w:r w:rsidR="00A04F18" w:rsidRPr="00F87000">
        <w:t xml:space="preserve">and whether the Committee could deal </w:t>
      </w:r>
      <w:r w:rsidR="00EF4483" w:rsidRPr="00F87000">
        <w:t xml:space="preserve">with it at </w:t>
      </w:r>
      <w:r w:rsidR="00A04F18" w:rsidRPr="00F87000">
        <w:t>the present session.</w:t>
      </w:r>
    </w:p>
    <w:p w14:paraId="3E71452A" w14:textId="48AC8A4B" w:rsidR="00EF4483" w:rsidRPr="00F87000" w:rsidRDefault="00794B25" w:rsidP="00EF201F">
      <w:pPr>
        <w:pStyle w:val="Orateurengris"/>
        <w:spacing w:before="120"/>
        <w:ind w:left="709" w:hanging="709"/>
      </w:pPr>
      <w:r w:rsidRPr="00F87000">
        <w:t>The</w:t>
      </w:r>
      <w:r w:rsidRPr="00F87000">
        <w:rPr>
          <w:b/>
        </w:rPr>
        <w:t xml:space="preserve"> Secretary </w:t>
      </w:r>
      <w:r w:rsidR="000205D6" w:rsidRPr="00F87000">
        <w:t>reiterated</w:t>
      </w:r>
      <w:r w:rsidR="009635D9" w:rsidRPr="00F87000">
        <w:t xml:space="preserve"> that</w:t>
      </w:r>
      <w:r w:rsidR="009635D9" w:rsidRPr="00F87000">
        <w:rPr>
          <w:b/>
        </w:rPr>
        <w:t xml:space="preserve"> </w:t>
      </w:r>
      <w:r w:rsidR="009635D9" w:rsidRPr="00F87000">
        <w:t xml:space="preserve">he was unable </w:t>
      </w:r>
      <w:r w:rsidR="00EF4483" w:rsidRPr="00F87000">
        <w:t>to provide a</w:t>
      </w:r>
      <w:r w:rsidR="009635D9" w:rsidRPr="00F87000">
        <w:t xml:space="preserve">n immediate </w:t>
      </w:r>
      <w:r w:rsidR="00EF4483" w:rsidRPr="00F87000">
        <w:t>breakdown of the budget</w:t>
      </w:r>
      <w:r w:rsidR="000205D6" w:rsidRPr="00F87000">
        <w:t xml:space="preserve"> as it </w:t>
      </w:r>
      <w:r w:rsidR="009635D9" w:rsidRPr="00F87000">
        <w:t>require</w:t>
      </w:r>
      <w:r w:rsidR="000205D6" w:rsidRPr="00F87000">
        <w:t>s</w:t>
      </w:r>
      <w:r w:rsidR="009635D9" w:rsidRPr="00F87000">
        <w:t xml:space="preserve"> the Secretariat to </w:t>
      </w:r>
      <w:r w:rsidR="00EF4483" w:rsidRPr="00F87000">
        <w:t>liaise with partners</w:t>
      </w:r>
      <w:r w:rsidR="009635D9" w:rsidRPr="00F87000">
        <w:t xml:space="preserve"> and F</w:t>
      </w:r>
      <w:r w:rsidR="00EF4483" w:rsidRPr="00F87000">
        <w:t xml:space="preserve">ield </w:t>
      </w:r>
      <w:r w:rsidR="009635D9" w:rsidRPr="00F87000">
        <w:t>O</w:t>
      </w:r>
      <w:r w:rsidR="00EF4483" w:rsidRPr="00F87000">
        <w:t>ffices</w:t>
      </w:r>
      <w:r w:rsidR="009635D9" w:rsidRPr="00F87000">
        <w:t xml:space="preserve"> to</w:t>
      </w:r>
      <w:r w:rsidR="00EF4483" w:rsidRPr="00F87000">
        <w:t xml:space="preserve"> understand who is able to implement </w:t>
      </w:r>
      <w:r w:rsidR="009635D9" w:rsidRPr="00F87000">
        <w:t>the activities and where</w:t>
      </w:r>
      <w:r w:rsidR="00EF4483" w:rsidRPr="00F87000">
        <w:t>.</w:t>
      </w:r>
      <w:r w:rsidR="009635D9" w:rsidRPr="00F87000">
        <w:t xml:space="preserve"> The Secretariat could only provide </w:t>
      </w:r>
      <w:r w:rsidR="00EF4483" w:rsidRPr="00F87000">
        <w:t xml:space="preserve">broad </w:t>
      </w:r>
      <w:r w:rsidR="000205D6" w:rsidRPr="00F87000">
        <w:t>strokes—</w:t>
      </w:r>
      <w:r w:rsidR="009635D9" w:rsidRPr="00F87000">
        <w:t xml:space="preserve">as </w:t>
      </w:r>
      <w:r w:rsidR="000205D6" w:rsidRPr="00F87000">
        <w:t xml:space="preserve">much </w:t>
      </w:r>
      <w:r w:rsidR="00EF4483" w:rsidRPr="00F87000">
        <w:t xml:space="preserve">work goes into drafting </w:t>
      </w:r>
      <w:r w:rsidR="009635D9" w:rsidRPr="00F87000">
        <w:t xml:space="preserve">the budget to </w:t>
      </w:r>
      <w:r w:rsidR="00EF4483" w:rsidRPr="00F87000">
        <w:t xml:space="preserve">propose </w:t>
      </w:r>
      <w:r w:rsidR="000205D6" w:rsidRPr="00F87000">
        <w:t xml:space="preserve">the </w:t>
      </w:r>
      <w:r w:rsidR="00EF4483" w:rsidRPr="00F87000">
        <w:t>20% breakdown</w:t>
      </w:r>
      <w:r w:rsidR="000205D6" w:rsidRPr="00F87000">
        <w:t>—</w:t>
      </w:r>
      <w:r w:rsidR="009635D9" w:rsidRPr="00F87000">
        <w:t xml:space="preserve">and the Secretary was concerned that a </w:t>
      </w:r>
      <w:r w:rsidR="00EF4483" w:rsidRPr="00F87000">
        <w:t xml:space="preserve">cut and </w:t>
      </w:r>
      <w:r w:rsidR="009635D9" w:rsidRPr="00F87000">
        <w:t xml:space="preserve">paste </w:t>
      </w:r>
      <w:r w:rsidR="000205D6" w:rsidRPr="00F87000">
        <w:t xml:space="preserve">approach </w:t>
      </w:r>
      <w:r w:rsidR="00EF4483" w:rsidRPr="00F87000">
        <w:t xml:space="preserve">from the </w:t>
      </w:r>
      <w:r w:rsidR="009635D9" w:rsidRPr="00F87000">
        <w:t xml:space="preserve">previous </w:t>
      </w:r>
      <w:r w:rsidR="00EF4483" w:rsidRPr="00F87000">
        <w:t>biennium</w:t>
      </w:r>
      <w:r w:rsidR="009635D9" w:rsidRPr="00F87000">
        <w:t xml:space="preserve"> budget was </w:t>
      </w:r>
      <w:r w:rsidR="00EF4483" w:rsidRPr="00F87000">
        <w:t>not realistic at this</w:t>
      </w:r>
      <w:r w:rsidR="009635D9" w:rsidRPr="00F87000">
        <w:t xml:space="preserve"> </w:t>
      </w:r>
      <w:r w:rsidR="00EF4483" w:rsidRPr="00F87000">
        <w:t>stage.</w:t>
      </w:r>
    </w:p>
    <w:p w14:paraId="68DF2036" w14:textId="6E5849DE" w:rsidR="00EF4483"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Azerbaijan</w:t>
      </w:r>
      <w:r w:rsidRPr="00F87000">
        <w:t xml:space="preserve"> </w:t>
      </w:r>
      <w:r w:rsidR="009635D9" w:rsidRPr="00F87000">
        <w:t xml:space="preserve">remarked on the </w:t>
      </w:r>
      <w:r w:rsidR="00EF4483" w:rsidRPr="00F87000">
        <w:t xml:space="preserve">valid points raised by </w:t>
      </w:r>
      <w:r w:rsidR="009635D9" w:rsidRPr="00F87000">
        <w:t xml:space="preserve">the </w:t>
      </w:r>
      <w:r w:rsidR="00EF4483" w:rsidRPr="00F87000">
        <w:t xml:space="preserve">Philippines and Palestine </w:t>
      </w:r>
      <w:r w:rsidR="009635D9" w:rsidRPr="00F87000">
        <w:t xml:space="preserve">on these </w:t>
      </w:r>
      <w:r w:rsidR="00EF4483" w:rsidRPr="00F87000">
        <w:t>important issues</w:t>
      </w:r>
      <w:r w:rsidR="002A17CF" w:rsidRPr="00F87000">
        <w:t xml:space="preserve">, adding that they had been members </w:t>
      </w:r>
      <w:r w:rsidR="00B13503">
        <w:t>of</w:t>
      </w:r>
      <w:r w:rsidR="002A17CF" w:rsidRPr="00F87000">
        <w:t xml:space="preserve"> </w:t>
      </w:r>
      <w:r w:rsidR="00EF4483" w:rsidRPr="00F87000">
        <w:t xml:space="preserve">the Bureau for several years so </w:t>
      </w:r>
      <w:r w:rsidR="002A17CF" w:rsidRPr="00F87000">
        <w:t xml:space="preserve">they had </w:t>
      </w:r>
      <w:r w:rsidR="00EF4483" w:rsidRPr="00F87000">
        <w:t>experienced this issue from a close perspective. In that sense</w:t>
      </w:r>
      <w:r w:rsidR="002A17CF" w:rsidRPr="00F87000">
        <w:t xml:space="preserve">, the delegation </w:t>
      </w:r>
      <w:r w:rsidR="00EF4483" w:rsidRPr="00F87000">
        <w:t>believe</w:t>
      </w:r>
      <w:r w:rsidR="002A17CF" w:rsidRPr="00F87000">
        <w:t>d</w:t>
      </w:r>
      <w:r w:rsidR="00EF4483" w:rsidRPr="00F87000">
        <w:t xml:space="preserve"> that </w:t>
      </w:r>
      <w:r w:rsidR="002A17CF" w:rsidRPr="00F87000">
        <w:t xml:space="preserve">the issue required </w:t>
      </w:r>
      <w:r w:rsidR="00EF4483" w:rsidRPr="00F87000">
        <w:t xml:space="preserve">further reflection and </w:t>
      </w:r>
      <w:r w:rsidR="002A17CF" w:rsidRPr="00F87000">
        <w:t xml:space="preserve">it </w:t>
      </w:r>
      <w:r w:rsidR="00EF4483" w:rsidRPr="00F87000">
        <w:t>concur</w:t>
      </w:r>
      <w:r w:rsidR="002A17CF" w:rsidRPr="00F87000">
        <w:t>red</w:t>
      </w:r>
      <w:r w:rsidR="00EF4483" w:rsidRPr="00F87000">
        <w:t xml:space="preserve"> with </w:t>
      </w:r>
      <w:r w:rsidR="002A17CF" w:rsidRPr="00F87000">
        <w:t>the comments made in this regard</w:t>
      </w:r>
      <w:r w:rsidR="00EF4483" w:rsidRPr="00F87000">
        <w:t xml:space="preserve">. </w:t>
      </w:r>
      <w:r w:rsidR="002A17CF" w:rsidRPr="00F87000">
        <w:t xml:space="preserve">It could therefore </w:t>
      </w:r>
      <w:r w:rsidR="00EF4483" w:rsidRPr="00F87000">
        <w:t>go along with the adoption of the other paragraphs</w:t>
      </w:r>
      <w:r w:rsidR="002A17CF" w:rsidRPr="00F87000">
        <w:t xml:space="preserve">, while </w:t>
      </w:r>
      <w:r w:rsidR="00EF4483" w:rsidRPr="00F87000">
        <w:t>further reflecti</w:t>
      </w:r>
      <w:r w:rsidR="002A17CF" w:rsidRPr="00F87000">
        <w:t>ng</w:t>
      </w:r>
      <w:r w:rsidR="00EF4483" w:rsidRPr="00F87000">
        <w:t xml:space="preserve"> on paragraphs 9 and 10 </w:t>
      </w:r>
      <w:r w:rsidR="002A17CF" w:rsidRPr="00F87000">
        <w:t xml:space="preserve">to allow the Secretariat to </w:t>
      </w:r>
      <w:r w:rsidR="00EF4483" w:rsidRPr="00F87000">
        <w:t xml:space="preserve">find </w:t>
      </w:r>
      <w:r w:rsidR="002A17CF" w:rsidRPr="00F87000">
        <w:t xml:space="preserve">an acceptable </w:t>
      </w:r>
      <w:r w:rsidR="00EF4483" w:rsidRPr="00F87000">
        <w:t xml:space="preserve">solution </w:t>
      </w:r>
      <w:r w:rsidR="000205D6" w:rsidRPr="00F87000">
        <w:t xml:space="preserve">with regard to </w:t>
      </w:r>
      <w:r w:rsidR="00EF4483" w:rsidRPr="00F87000">
        <w:t xml:space="preserve">the concerns raised by the Secretariat and also the issues raised by Palestine and </w:t>
      </w:r>
      <w:r w:rsidR="002A17CF" w:rsidRPr="00F87000">
        <w:t xml:space="preserve">the </w:t>
      </w:r>
      <w:r w:rsidR="00EF4483" w:rsidRPr="00F87000">
        <w:t>Philippines.</w:t>
      </w:r>
    </w:p>
    <w:p w14:paraId="022186B8" w14:textId="1C7EC1B6" w:rsidR="00EF4483" w:rsidRPr="00F87000" w:rsidRDefault="006B5A5D" w:rsidP="00EF201F">
      <w:pPr>
        <w:pStyle w:val="Orateurengris"/>
        <w:spacing w:before="120"/>
        <w:ind w:left="709" w:hanging="709"/>
      </w:pPr>
      <w:r w:rsidRPr="00F87000">
        <w:lastRenderedPageBreak/>
        <w:t>The</w:t>
      </w:r>
      <w:r w:rsidRPr="00F87000">
        <w:rPr>
          <w:b/>
        </w:rPr>
        <w:t xml:space="preserve"> delegation of </w:t>
      </w:r>
      <w:r w:rsidR="00EF4483" w:rsidRPr="00F87000">
        <w:rPr>
          <w:b/>
        </w:rPr>
        <w:t>Palestine</w:t>
      </w:r>
      <w:r w:rsidRPr="00F87000">
        <w:t xml:space="preserve"> </w:t>
      </w:r>
      <w:r w:rsidR="003E3871" w:rsidRPr="00F87000">
        <w:t xml:space="preserve">noted that the Secretary was willing to </w:t>
      </w:r>
      <w:r w:rsidR="00EF4483" w:rsidRPr="00F87000">
        <w:t xml:space="preserve">suspend </w:t>
      </w:r>
      <w:r w:rsidR="003E3871" w:rsidRPr="00F87000">
        <w:t>the decision and to return to it later</w:t>
      </w:r>
      <w:r w:rsidR="000205D6" w:rsidRPr="00F87000">
        <w:t>, and</w:t>
      </w:r>
      <w:r w:rsidR="003E3871" w:rsidRPr="00F87000">
        <w:t xml:space="preserve"> </w:t>
      </w:r>
      <w:r w:rsidR="000205D6" w:rsidRPr="00F87000">
        <w:t xml:space="preserve">therefore </w:t>
      </w:r>
      <w:r w:rsidR="003E3871" w:rsidRPr="00F87000">
        <w:t xml:space="preserve">suggested to follow </w:t>
      </w:r>
      <w:r w:rsidR="00EF4483" w:rsidRPr="00F87000">
        <w:t xml:space="preserve">the </w:t>
      </w:r>
      <w:r w:rsidR="003E3871" w:rsidRPr="00F87000">
        <w:t xml:space="preserve">proposal by the </w:t>
      </w:r>
      <w:r w:rsidR="00EF4483" w:rsidRPr="00F87000">
        <w:t xml:space="preserve">Philippines </w:t>
      </w:r>
      <w:r w:rsidR="003E3871" w:rsidRPr="00F87000">
        <w:t xml:space="preserve">and suspend paragraphs </w:t>
      </w:r>
      <w:r w:rsidR="00EF4483" w:rsidRPr="00F87000">
        <w:t>9 and 10</w:t>
      </w:r>
      <w:r w:rsidR="003E3871" w:rsidRPr="00F87000">
        <w:t xml:space="preserve">. In the meantime, the Committee could </w:t>
      </w:r>
      <w:r w:rsidR="00EF4483" w:rsidRPr="00F87000">
        <w:t>adopt the other</w:t>
      </w:r>
      <w:r w:rsidR="003E3871" w:rsidRPr="00F87000">
        <w:t xml:space="preserve"> paragraphs</w:t>
      </w:r>
      <w:r w:rsidR="00EF4483" w:rsidRPr="00F87000">
        <w:t xml:space="preserve"> </w:t>
      </w:r>
      <w:r w:rsidR="003E3871" w:rsidRPr="00F87000">
        <w:t xml:space="preserve">until the </w:t>
      </w:r>
      <w:r w:rsidR="00EF4483" w:rsidRPr="00F87000">
        <w:t xml:space="preserve">Secretariat </w:t>
      </w:r>
      <w:r w:rsidR="000205D6" w:rsidRPr="00F87000">
        <w:t>was</w:t>
      </w:r>
      <w:r w:rsidR="003E3871" w:rsidRPr="00F87000">
        <w:t xml:space="preserve"> ready to propose a </w:t>
      </w:r>
      <w:r w:rsidR="00EF4483" w:rsidRPr="00F87000">
        <w:t xml:space="preserve">change </w:t>
      </w:r>
      <w:r w:rsidR="003E3871" w:rsidRPr="00F87000">
        <w:t xml:space="preserve">in </w:t>
      </w:r>
      <w:r w:rsidR="00EF4483" w:rsidRPr="00F87000">
        <w:t xml:space="preserve">the practice. </w:t>
      </w:r>
      <w:r w:rsidR="003E3871" w:rsidRPr="00F87000">
        <w:t xml:space="preserve">The delegation </w:t>
      </w:r>
      <w:r w:rsidR="00EF4483" w:rsidRPr="00F87000">
        <w:t>underst</w:t>
      </w:r>
      <w:r w:rsidR="003E3871" w:rsidRPr="00F87000">
        <w:t>ood</w:t>
      </w:r>
      <w:r w:rsidR="00EF4483" w:rsidRPr="00F87000">
        <w:t xml:space="preserve"> that this </w:t>
      </w:r>
      <w:r w:rsidR="003E3871" w:rsidRPr="00F87000">
        <w:t xml:space="preserve">was </w:t>
      </w:r>
      <w:r w:rsidR="00EF4483" w:rsidRPr="00F87000">
        <w:t xml:space="preserve">not </w:t>
      </w:r>
      <w:r w:rsidR="003E3871" w:rsidRPr="00F87000">
        <w:t xml:space="preserve">a </w:t>
      </w:r>
      <w:r w:rsidR="00EF4483" w:rsidRPr="00F87000">
        <w:t>mistake of the current Secretariat</w:t>
      </w:r>
      <w:r w:rsidR="00787222" w:rsidRPr="00F87000">
        <w:t xml:space="preserve"> and </w:t>
      </w:r>
      <w:r w:rsidR="003E3871" w:rsidRPr="00F87000">
        <w:t xml:space="preserve">that it had </w:t>
      </w:r>
      <w:r w:rsidR="00EF4483" w:rsidRPr="00F87000">
        <w:t xml:space="preserve">been </w:t>
      </w:r>
      <w:r w:rsidR="00787222" w:rsidRPr="00F87000">
        <w:t xml:space="preserve">the </w:t>
      </w:r>
      <w:r w:rsidR="00EF4483" w:rsidRPr="00F87000">
        <w:t xml:space="preserve">practice for a long time, </w:t>
      </w:r>
      <w:r w:rsidR="003E3871" w:rsidRPr="00F87000">
        <w:t xml:space="preserve">but it was </w:t>
      </w:r>
      <w:r w:rsidR="00787222" w:rsidRPr="00F87000">
        <w:t xml:space="preserve">now </w:t>
      </w:r>
      <w:r w:rsidR="003E3871" w:rsidRPr="00F87000">
        <w:t xml:space="preserve">time </w:t>
      </w:r>
      <w:r w:rsidR="00787222" w:rsidRPr="00F87000">
        <w:t>for</w:t>
      </w:r>
      <w:r w:rsidR="003E3871" w:rsidRPr="00F87000">
        <w:t xml:space="preserve"> the Committee </w:t>
      </w:r>
      <w:r w:rsidR="00787222" w:rsidRPr="00F87000">
        <w:t xml:space="preserve">to </w:t>
      </w:r>
      <w:r w:rsidR="003E3871" w:rsidRPr="00F87000">
        <w:t xml:space="preserve">try and </w:t>
      </w:r>
      <w:r w:rsidR="00EF4483" w:rsidRPr="00F87000">
        <w:t xml:space="preserve">change it. </w:t>
      </w:r>
      <w:r w:rsidR="003E3871" w:rsidRPr="00F87000">
        <w:t xml:space="preserve">The delegation thanked the </w:t>
      </w:r>
      <w:r w:rsidR="00EF4483" w:rsidRPr="00F87000">
        <w:t xml:space="preserve">Secretariat </w:t>
      </w:r>
      <w:r w:rsidR="003E3871" w:rsidRPr="00F87000">
        <w:t xml:space="preserve">for its </w:t>
      </w:r>
      <w:r w:rsidR="00EF4483" w:rsidRPr="00F87000">
        <w:t>willing</w:t>
      </w:r>
      <w:r w:rsidR="003E3871" w:rsidRPr="00F87000">
        <w:t xml:space="preserve">ness to </w:t>
      </w:r>
      <w:r w:rsidR="00844DA9" w:rsidRPr="00F87000">
        <w:t>seek a solution</w:t>
      </w:r>
      <w:r w:rsidR="00EF4483" w:rsidRPr="00F87000">
        <w:t>.</w:t>
      </w:r>
    </w:p>
    <w:p w14:paraId="37F9E4AE" w14:textId="1F78D6E5" w:rsidR="0041782B"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Armenia</w:t>
      </w:r>
      <w:r w:rsidR="00EF4483" w:rsidRPr="00F87000">
        <w:t xml:space="preserve"> </w:t>
      </w:r>
      <w:r w:rsidR="00A5322C" w:rsidRPr="00F87000">
        <w:t xml:space="preserve">proposed </w:t>
      </w:r>
      <w:r w:rsidR="0041782B" w:rsidRPr="00F87000">
        <w:t xml:space="preserve">to </w:t>
      </w:r>
      <w:r w:rsidR="00A5322C" w:rsidRPr="00F87000">
        <w:t xml:space="preserve">take note of </w:t>
      </w:r>
      <w:r w:rsidR="0041782B" w:rsidRPr="00F87000">
        <w:t xml:space="preserve">the problem and </w:t>
      </w:r>
      <w:r w:rsidR="00A5322C" w:rsidRPr="00F87000">
        <w:t>the intention to find a solution</w:t>
      </w:r>
      <w:r w:rsidR="0041782B" w:rsidRPr="00F87000">
        <w:t xml:space="preserve">. Consequently, </w:t>
      </w:r>
      <w:r w:rsidR="00A5322C" w:rsidRPr="00F87000">
        <w:t xml:space="preserve">it </w:t>
      </w:r>
      <w:r w:rsidR="0041782B" w:rsidRPr="00F87000">
        <w:t>propo</w:t>
      </w:r>
      <w:r w:rsidR="00A5322C" w:rsidRPr="00F87000">
        <w:t>sed</w:t>
      </w:r>
      <w:r w:rsidR="0041782B" w:rsidRPr="00F87000">
        <w:t xml:space="preserve"> </w:t>
      </w:r>
      <w:r w:rsidR="00A5322C" w:rsidRPr="00F87000">
        <w:t xml:space="preserve">an amendment </w:t>
      </w:r>
      <w:r w:rsidR="00D379BB">
        <w:t>to</w:t>
      </w:r>
      <w:r w:rsidR="00A5322C" w:rsidRPr="00F87000">
        <w:t xml:space="preserve"> </w:t>
      </w:r>
      <w:r w:rsidR="0041782B" w:rsidRPr="00F87000">
        <w:t xml:space="preserve">paragraph 9, </w:t>
      </w:r>
      <w:r w:rsidR="00A5322C" w:rsidRPr="00F87000">
        <w:t>which would read</w:t>
      </w:r>
      <w:r w:rsidR="0041782B" w:rsidRPr="00F87000">
        <w:t xml:space="preserve">, </w:t>
      </w:r>
      <w:r w:rsidR="00A5322C" w:rsidRPr="00F87000">
        <w:t>‘</w:t>
      </w:r>
      <w:r w:rsidR="0041782B" w:rsidRPr="00F87000">
        <w:t xml:space="preserve">invites the Committee to reflect on the use of </w:t>
      </w:r>
      <w:r w:rsidR="00A5322C" w:rsidRPr="00F87000">
        <w:t xml:space="preserve">the </w:t>
      </w:r>
      <w:r w:rsidR="0041782B" w:rsidRPr="00F87000">
        <w:t xml:space="preserve">funds allocated under </w:t>
      </w:r>
      <w:r w:rsidR="00787222" w:rsidRPr="00F87000">
        <w:t>b</w:t>
      </w:r>
      <w:r w:rsidR="00A5322C" w:rsidRPr="00F87000">
        <w:t xml:space="preserve">udget </w:t>
      </w:r>
      <w:r w:rsidR="00787222" w:rsidRPr="00F87000">
        <w:t>l</w:t>
      </w:r>
      <w:r w:rsidR="00A5322C" w:rsidRPr="00F87000">
        <w:t xml:space="preserve">ine </w:t>
      </w:r>
      <w:r w:rsidR="0041782B" w:rsidRPr="00F87000">
        <w:t xml:space="preserve">3 at a </w:t>
      </w:r>
      <w:r w:rsidR="00A5322C" w:rsidRPr="00F87000">
        <w:t xml:space="preserve">subsequent </w:t>
      </w:r>
      <w:r w:rsidR="0041782B" w:rsidRPr="00F87000">
        <w:t>meeting</w:t>
      </w:r>
      <w:r w:rsidR="00A5322C" w:rsidRPr="00F87000">
        <w:t>’</w:t>
      </w:r>
      <w:r w:rsidR="0041782B" w:rsidRPr="00F87000">
        <w:t xml:space="preserve">. </w:t>
      </w:r>
      <w:r w:rsidR="00A5322C" w:rsidRPr="00F87000">
        <w:t xml:space="preserve">This would allow the Committee time to reflect on a solution </w:t>
      </w:r>
      <w:r w:rsidR="0041782B" w:rsidRPr="00F87000">
        <w:t xml:space="preserve">rather than </w:t>
      </w:r>
      <w:r w:rsidR="00A5322C" w:rsidRPr="00F87000">
        <w:t xml:space="preserve">placing undue </w:t>
      </w:r>
      <w:r w:rsidR="0041782B" w:rsidRPr="00F87000">
        <w:t xml:space="preserve">pressure right now, </w:t>
      </w:r>
      <w:r w:rsidR="00A5322C" w:rsidRPr="00F87000">
        <w:t>especially given the complexity of the problem</w:t>
      </w:r>
      <w:r w:rsidR="0041782B" w:rsidRPr="00F87000">
        <w:t xml:space="preserve">, </w:t>
      </w:r>
      <w:r w:rsidR="00A5322C" w:rsidRPr="00F87000">
        <w:t>as explained by the Secretar</w:t>
      </w:r>
      <w:r w:rsidR="00787222" w:rsidRPr="00F87000">
        <w:t>y</w:t>
      </w:r>
      <w:r w:rsidR="0041782B" w:rsidRPr="00F87000">
        <w:t>.</w:t>
      </w:r>
    </w:p>
    <w:p w14:paraId="4B475FA5" w14:textId="79D8D89E" w:rsidR="00A5322C" w:rsidRPr="00F87000" w:rsidRDefault="00F1350A" w:rsidP="00EF201F">
      <w:pPr>
        <w:pStyle w:val="Orateurengris"/>
        <w:spacing w:before="120"/>
        <w:ind w:left="709" w:hanging="709"/>
      </w:pPr>
      <w:r w:rsidRPr="00F87000">
        <w:t>Responding to Armenia, t</w:t>
      </w:r>
      <w:r w:rsidR="006B5A5D" w:rsidRPr="00F87000">
        <w:t>he</w:t>
      </w:r>
      <w:r w:rsidR="006B5A5D" w:rsidRPr="00F87000">
        <w:rPr>
          <w:b/>
        </w:rPr>
        <w:t xml:space="preserve"> delegation of </w:t>
      </w:r>
      <w:r w:rsidR="00EF4483" w:rsidRPr="00F87000">
        <w:rPr>
          <w:b/>
        </w:rPr>
        <w:t>Palestine</w:t>
      </w:r>
      <w:r w:rsidR="002A17CF" w:rsidRPr="00F87000">
        <w:t xml:space="preserve"> </w:t>
      </w:r>
      <w:r w:rsidRPr="00F87000">
        <w:t xml:space="preserve">found that its </w:t>
      </w:r>
      <w:r w:rsidR="00A5322C" w:rsidRPr="00F87000">
        <w:t xml:space="preserve">proposal only deferred the problem </w:t>
      </w:r>
      <w:r w:rsidR="00787222" w:rsidRPr="00F87000">
        <w:t>for</w:t>
      </w:r>
      <w:r w:rsidR="00A5322C" w:rsidRPr="00F87000">
        <w:t xml:space="preserve"> another time. </w:t>
      </w:r>
      <w:r w:rsidR="00E45104" w:rsidRPr="00F87000">
        <w:t xml:space="preserve">As the Secretariat had already </w:t>
      </w:r>
      <w:r w:rsidR="00A5322C" w:rsidRPr="00F87000">
        <w:t>agree</w:t>
      </w:r>
      <w:r w:rsidR="00E45104" w:rsidRPr="00F87000">
        <w:t>d to return to the issue</w:t>
      </w:r>
      <w:r w:rsidR="00A5322C" w:rsidRPr="00F87000">
        <w:t xml:space="preserve">, </w:t>
      </w:r>
      <w:r w:rsidR="00E45104" w:rsidRPr="00F87000">
        <w:t xml:space="preserve">the simplest option was to </w:t>
      </w:r>
      <w:r w:rsidR="00A5322C" w:rsidRPr="00F87000">
        <w:t xml:space="preserve">suspend </w:t>
      </w:r>
      <w:r w:rsidR="00E45104" w:rsidRPr="00F87000">
        <w:t xml:space="preserve">paragraphs </w:t>
      </w:r>
      <w:r w:rsidR="00A5322C" w:rsidRPr="00F87000">
        <w:t>9 and 10 and adopt the other paragraphs.</w:t>
      </w:r>
    </w:p>
    <w:p w14:paraId="63CDAFDF" w14:textId="53E9D62D" w:rsidR="00EF4483" w:rsidRPr="00F87000" w:rsidRDefault="003E3871" w:rsidP="00EF201F">
      <w:pPr>
        <w:pStyle w:val="Orateurengris"/>
        <w:spacing w:before="120"/>
        <w:ind w:left="709" w:hanging="709"/>
      </w:pPr>
      <w:r w:rsidRPr="00F87000">
        <w:t>The</w:t>
      </w:r>
      <w:r w:rsidRPr="00F87000">
        <w:rPr>
          <w:b/>
        </w:rPr>
        <w:t xml:space="preserve"> Secretary</w:t>
      </w:r>
      <w:r w:rsidR="00E45104" w:rsidRPr="00F87000">
        <w:rPr>
          <w:b/>
        </w:rPr>
        <w:t xml:space="preserve"> </w:t>
      </w:r>
      <w:r w:rsidR="00E45104" w:rsidRPr="00F87000">
        <w:t>proposed that</w:t>
      </w:r>
      <w:r w:rsidR="00E45104" w:rsidRPr="00F87000">
        <w:rPr>
          <w:b/>
        </w:rPr>
        <w:t xml:space="preserve"> </w:t>
      </w:r>
      <w:r w:rsidR="00E45104" w:rsidRPr="00F87000">
        <w:t xml:space="preserve">the Secretariat work out a </w:t>
      </w:r>
      <w:r w:rsidR="00EF4483" w:rsidRPr="00F87000">
        <w:t xml:space="preserve">feasible </w:t>
      </w:r>
      <w:r w:rsidR="00E45104" w:rsidRPr="00F87000">
        <w:t xml:space="preserve">solution </w:t>
      </w:r>
      <w:r w:rsidR="00EF4483" w:rsidRPr="00F87000">
        <w:t xml:space="preserve">at </w:t>
      </w:r>
      <w:r w:rsidR="00E45104" w:rsidRPr="00F87000">
        <w:t xml:space="preserve">this stage given that </w:t>
      </w:r>
      <w:r w:rsidR="00EF4483" w:rsidRPr="00F87000">
        <w:t xml:space="preserve">this </w:t>
      </w:r>
      <w:r w:rsidR="00E45104" w:rsidRPr="00F87000">
        <w:t xml:space="preserve">was </w:t>
      </w:r>
      <w:r w:rsidR="00EF4483" w:rsidRPr="00F87000">
        <w:t>the first</w:t>
      </w:r>
      <w:r w:rsidR="00E45104" w:rsidRPr="00F87000">
        <w:t xml:space="preserve"> time</w:t>
      </w:r>
      <w:r w:rsidR="00EF4483" w:rsidRPr="00F87000">
        <w:t xml:space="preserve"> </w:t>
      </w:r>
      <w:r w:rsidR="00E45104" w:rsidRPr="00F87000">
        <w:t xml:space="preserve">this issue had been brought </w:t>
      </w:r>
      <w:r w:rsidR="00160D84" w:rsidRPr="00F87000">
        <w:t xml:space="preserve">to light </w:t>
      </w:r>
      <w:r w:rsidR="00E45104" w:rsidRPr="00F87000">
        <w:t>and it had not come prepared</w:t>
      </w:r>
      <w:r w:rsidR="00787222" w:rsidRPr="00F87000">
        <w:t>;</w:t>
      </w:r>
      <w:r w:rsidR="00160D84" w:rsidRPr="00F87000">
        <w:t xml:space="preserve"> the Secretariat had to envision </w:t>
      </w:r>
      <w:r w:rsidR="00EF4483" w:rsidRPr="00F87000">
        <w:t xml:space="preserve">how </w:t>
      </w:r>
      <w:r w:rsidR="00160D84" w:rsidRPr="00F87000">
        <w:t xml:space="preserve">to </w:t>
      </w:r>
      <w:r w:rsidR="00EF4483" w:rsidRPr="00F87000">
        <w:t xml:space="preserve">transit from the current system to a new system. What </w:t>
      </w:r>
      <w:r w:rsidR="00160D84" w:rsidRPr="00F87000">
        <w:t xml:space="preserve">was </w:t>
      </w:r>
      <w:r w:rsidR="00EF4483" w:rsidRPr="00F87000">
        <w:t xml:space="preserve">not feasible </w:t>
      </w:r>
      <w:r w:rsidR="00787222" w:rsidRPr="00F87000">
        <w:t xml:space="preserve">at this time </w:t>
      </w:r>
      <w:r w:rsidR="00160D84" w:rsidRPr="00F87000">
        <w:t xml:space="preserve">was </w:t>
      </w:r>
      <w:r w:rsidR="00EF4483" w:rsidRPr="00F87000">
        <w:t xml:space="preserve">to propose a </w:t>
      </w:r>
      <w:r w:rsidR="00160D84" w:rsidRPr="00F87000">
        <w:t xml:space="preserve">meaningful and </w:t>
      </w:r>
      <w:r w:rsidR="00B24069" w:rsidRPr="00F87000">
        <w:t>well thought</w:t>
      </w:r>
      <w:r w:rsidR="00160D84" w:rsidRPr="00F87000">
        <w:t xml:space="preserve"> out budget </w:t>
      </w:r>
      <w:r w:rsidR="00EF4483" w:rsidRPr="00F87000">
        <w:t xml:space="preserve">breakdown of </w:t>
      </w:r>
      <w:r w:rsidR="00160D84" w:rsidRPr="00F87000">
        <w:t xml:space="preserve">the </w:t>
      </w:r>
      <w:r w:rsidR="00EF4483" w:rsidRPr="00F87000">
        <w:t xml:space="preserve">current proposal </w:t>
      </w:r>
      <w:r w:rsidR="00160D84" w:rsidRPr="00F87000">
        <w:t xml:space="preserve">for </w:t>
      </w:r>
      <w:r w:rsidR="00EF4483" w:rsidRPr="00F87000">
        <w:t xml:space="preserve">this </w:t>
      </w:r>
      <w:r w:rsidR="00160D84" w:rsidRPr="00F87000">
        <w:t xml:space="preserve">present </w:t>
      </w:r>
      <w:r w:rsidR="00EF4483" w:rsidRPr="00F87000">
        <w:t>Committee.</w:t>
      </w:r>
    </w:p>
    <w:p w14:paraId="24888C8C" w14:textId="758EA51A" w:rsidR="00EF4483" w:rsidRPr="00F87000" w:rsidRDefault="006B5A5D" w:rsidP="00EF201F">
      <w:pPr>
        <w:pStyle w:val="Orateurengris"/>
        <w:spacing w:before="120"/>
        <w:ind w:left="709" w:hanging="709"/>
      </w:pPr>
      <w:r w:rsidRPr="00F87000">
        <w:t>The</w:t>
      </w:r>
      <w:r w:rsidRPr="00F87000">
        <w:rPr>
          <w:b/>
        </w:rPr>
        <w:t xml:space="preserve"> delegation of </w:t>
      </w:r>
      <w:r w:rsidR="007564B7">
        <w:rPr>
          <w:b/>
        </w:rPr>
        <w:t xml:space="preserve">the </w:t>
      </w:r>
      <w:r w:rsidR="00EF4483" w:rsidRPr="00F87000">
        <w:rPr>
          <w:b/>
        </w:rPr>
        <w:t>Philippines</w:t>
      </w:r>
      <w:r w:rsidR="00E45104" w:rsidRPr="00F87000">
        <w:t xml:space="preserve"> remarked that </w:t>
      </w:r>
      <w:r w:rsidR="000205D6" w:rsidRPr="00F87000">
        <w:t>20%</w:t>
      </w:r>
      <w:r w:rsidR="00EF4483" w:rsidRPr="00F87000">
        <w:t xml:space="preserve"> of the budget </w:t>
      </w:r>
      <w:r w:rsidR="00EB6887" w:rsidRPr="00F87000">
        <w:t xml:space="preserve">was </w:t>
      </w:r>
      <w:r w:rsidR="00EF4483" w:rsidRPr="00F87000">
        <w:t xml:space="preserve">quite </w:t>
      </w:r>
      <w:r w:rsidR="00787222" w:rsidRPr="00F87000">
        <w:t xml:space="preserve">a </w:t>
      </w:r>
      <w:r w:rsidR="00EB6887" w:rsidRPr="00F87000">
        <w:t>substantial</w:t>
      </w:r>
      <w:r w:rsidR="00787222" w:rsidRPr="00F87000">
        <w:t xml:space="preserve"> sum</w:t>
      </w:r>
      <w:r w:rsidR="00EB6887" w:rsidRPr="00F87000">
        <w:t xml:space="preserve">, amounting to </w:t>
      </w:r>
      <w:r w:rsidR="00EF4483" w:rsidRPr="00F87000">
        <w:t xml:space="preserve">one-fifth of the entire Fund. </w:t>
      </w:r>
      <w:r w:rsidR="005A6D86" w:rsidRPr="00F87000">
        <w:t>From experience in the Bureau,</w:t>
      </w:r>
      <w:r w:rsidR="00EF4483" w:rsidRPr="00F87000">
        <w:t xml:space="preserve"> </w:t>
      </w:r>
      <w:r w:rsidR="005A6D86" w:rsidRPr="00F87000">
        <w:t xml:space="preserve">as mentioned by </w:t>
      </w:r>
      <w:r w:rsidR="00EF4483" w:rsidRPr="00F87000">
        <w:t xml:space="preserve">Azerbaijan, </w:t>
      </w:r>
      <w:r w:rsidR="005A6D86" w:rsidRPr="00F87000">
        <w:t xml:space="preserve">it did not feel </w:t>
      </w:r>
      <w:r w:rsidR="00EF4483" w:rsidRPr="00F87000">
        <w:t xml:space="preserve">comfortable making such important decisions without </w:t>
      </w:r>
      <w:r w:rsidR="00787222" w:rsidRPr="00F87000">
        <w:t xml:space="preserve">first </w:t>
      </w:r>
      <w:r w:rsidR="00EF4483" w:rsidRPr="00F87000">
        <w:t>full</w:t>
      </w:r>
      <w:r w:rsidR="00787222" w:rsidRPr="00F87000">
        <w:t>y</w:t>
      </w:r>
      <w:r w:rsidR="00EF4483" w:rsidRPr="00F87000">
        <w:t xml:space="preserve"> consulti</w:t>
      </w:r>
      <w:r w:rsidR="00787222" w:rsidRPr="00F87000">
        <w:t>ng</w:t>
      </w:r>
      <w:r w:rsidR="00EF4483" w:rsidRPr="00F87000">
        <w:t xml:space="preserve"> with </w:t>
      </w:r>
      <w:r w:rsidR="00787222" w:rsidRPr="00F87000">
        <w:t>its</w:t>
      </w:r>
      <w:r w:rsidR="005A6D86" w:rsidRPr="00F87000">
        <w:t xml:space="preserve"> </w:t>
      </w:r>
      <w:r w:rsidR="00EF4483" w:rsidRPr="00F87000">
        <w:t xml:space="preserve">Electoral Group and </w:t>
      </w:r>
      <w:r w:rsidR="005A6D86" w:rsidRPr="00F87000">
        <w:t xml:space="preserve">without thoroughly </w:t>
      </w:r>
      <w:r w:rsidR="00EF4483" w:rsidRPr="00F87000">
        <w:t>reflect</w:t>
      </w:r>
      <w:r w:rsidR="005A6D86" w:rsidRPr="00F87000">
        <w:t xml:space="preserve">ing [on the budget], </w:t>
      </w:r>
      <w:r w:rsidR="00787222" w:rsidRPr="00F87000">
        <w:t xml:space="preserve">especially </w:t>
      </w:r>
      <w:r w:rsidR="005A6D86" w:rsidRPr="00F87000">
        <w:t xml:space="preserve">when the Bureau </w:t>
      </w:r>
      <w:r w:rsidR="00787222" w:rsidRPr="00F87000">
        <w:t>is</w:t>
      </w:r>
      <w:r w:rsidR="005A6D86" w:rsidRPr="00F87000">
        <w:t xml:space="preserve"> </w:t>
      </w:r>
      <w:r w:rsidR="00EF4483" w:rsidRPr="00F87000">
        <w:t>asked to mak</w:t>
      </w:r>
      <w:r w:rsidR="005A6D86" w:rsidRPr="00F87000">
        <w:t xml:space="preserve">e such important </w:t>
      </w:r>
      <w:r w:rsidR="00EF4483" w:rsidRPr="00F87000">
        <w:t xml:space="preserve">decisions </w:t>
      </w:r>
      <w:r w:rsidR="00787222" w:rsidRPr="00F87000">
        <w:t>on</w:t>
      </w:r>
      <w:r w:rsidR="00EF4483" w:rsidRPr="00F87000">
        <w:t xml:space="preserve"> </w:t>
      </w:r>
      <w:r w:rsidR="00787222" w:rsidRPr="00F87000">
        <w:t xml:space="preserve">a </w:t>
      </w:r>
      <w:r w:rsidR="00EF4483" w:rsidRPr="00F87000">
        <w:t xml:space="preserve">document </w:t>
      </w:r>
      <w:r w:rsidR="00787222" w:rsidRPr="00F87000">
        <w:t>viewed perhaps</w:t>
      </w:r>
      <w:r w:rsidR="005A6D86" w:rsidRPr="00F87000">
        <w:t xml:space="preserve"> only </w:t>
      </w:r>
      <w:r w:rsidR="00787222" w:rsidRPr="00F87000">
        <w:t>one</w:t>
      </w:r>
      <w:r w:rsidR="005A6D86" w:rsidRPr="00F87000">
        <w:t xml:space="preserve"> </w:t>
      </w:r>
      <w:r w:rsidR="00EF4483" w:rsidRPr="00F87000">
        <w:t>day before</w:t>
      </w:r>
      <w:r w:rsidR="00787222" w:rsidRPr="00F87000">
        <w:t>hand</w:t>
      </w:r>
      <w:r w:rsidR="00EF4483" w:rsidRPr="00F87000">
        <w:t xml:space="preserve">. </w:t>
      </w:r>
      <w:r w:rsidR="005A6D86" w:rsidRPr="00F87000">
        <w:t xml:space="preserve">Thus, this issue was one of </w:t>
      </w:r>
      <w:r w:rsidR="00EF4483" w:rsidRPr="00F87000">
        <w:t>good governance</w:t>
      </w:r>
      <w:r w:rsidR="005A6D86" w:rsidRPr="00F87000">
        <w:t xml:space="preserve"> on </w:t>
      </w:r>
      <w:r w:rsidR="00EF4483" w:rsidRPr="00F87000">
        <w:t>how to allocate funds</w:t>
      </w:r>
      <w:r w:rsidR="005A6D86" w:rsidRPr="00F87000">
        <w:t xml:space="preserve"> k</w:t>
      </w:r>
      <w:r w:rsidR="00EF4483" w:rsidRPr="00F87000">
        <w:t>nowing full well</w:t>
      </w:r>
      <w:r w:rsidR="00787222" w:rsidRPr="00F87000">
        <w:t xml:space="preserve"> that</w:t>
      </w:r>
      <w:r w:rsidR="00181C90">
        <w:t xml:space="preserve"> – </w:t>
      </w:r>
      <w:r w:rsidR="00EF4483" w:rsidRPr="00F87000">
        <w:t>as a member of the Bureau</w:t>
      </w:r>
      <w:r w:rsidR="00181C90">
        <w:t xml:space="preserve"> – </w:t>
      </w:r>
      <w:r w:rsidR="00EF4483" w:rsidRPr="00F87000">
        <w:t>you have fully consulted with your constituencies</w:t>
      </w:r>
      <w:r w:rsidR="005A6D86" w:rsidRPr="00F87000">
        <w:t>,</w:t>
      </w:r>
      <w:r w:rsidR="00EF4483" w:rsidRPr="00F87000">
        <w:t xml:space="preserve"> so </w:t>
      </w:r>
      <w:r w:rsidR="005A6D86" w:rsidRPr="00F87000">
        <w:t xml:space="preserve">it </w:t>
      </w:r>
      <w:r w:rsidR="00787222" w:rsidRPr="00F87000">
        <w:t>is</w:t>
      </w:r>
      <w:r w:rsidR="005A6D86" w:rsidRPr="00F87000">
        <w:t xml:space="preserve"> more than </w:t>
      </w:r>
      <w:r w:rsidR="00787222" w:rsidRPr="00F87000">
        <w:t xml:space="preserve">just </w:t>
      </w:r>
      <w:r w:rsidR="005A6D86" w:rsidRPr="00F87000">
        <w:t xml:space="preserve">a </w:t>
      </w:r>
      <w:r w:rsidR="00EF4483" w:rsidRPr="00F87000">
        <w:t>procedural</w:t>
      </w:r>
      <w:r w:rsidR="005A6D86" w:rsidRPr="00F87000">
        <w:t xml:space="preserve"> issue</w:t>
      </w:r>
      <w:r w:rsidR="00EF4483" w:rsidRPr="00F87000">
        <w:t xml:space="preserve">. </w:t>
      </w:r>
      <w:r w:rsidR="005A6D86" w:rsidRPr="00F87000">
        <w:t xml:space="preserve">The delegation noted that the Secretariat appeared to be saying that it would be ready to present specific proposal </w:t>
      </w:r>
      <w:r w:rsidR="00EF4483" w:rsidRPr="00F87000">
        <w:t>in six months’ time on the use of the 20%</w:t>
      </w:r>
      <w:r w:rsidR="005A6D86" w:rsidRPr="00F87000">
        <w:t xml:space="preserve"> allocation, i.e. </w:t>
      </w:r>
      <w:r w:rsidR="00EF4483" w:rsidRPr="00F87000">
        <w:t xml:space="preserve">right after the General Assembly. </w:t>
      </w:r>
      <w:r w:rsidR="005A6D86" w:rsidRPr="00F87000">
        <w:t>Given that six months was not a long time</w:t>
      </w:r>
      <w:r w:rsidR="00787222" w:rsidRPr="00F87000">
        <w:t xml:space="preserve"> away</w:t>
      </w:r>
      <w:r w:rsidR="005A6D86" w:rsidRPr="00F87000">
        <w:t xml:space="preserve">, the delegation wondered whether the Secretariat </w:t>
      </w:r>
      <w:r w:rsidR="00787222" w:rsidRPr="00F87000">
        <w:t>c</w:t>
      </w:r>
      <w:r w:rsidR="00EF4483" w:rsidRPr="00F87000">
        <w:t xml:space="preserve">ould at least </w:t>
      </w:r>
      <w:r w:rsidR="00787222" w:rsidRPr="00F87000">
        <w:t>provide</w:t>
      </w:r>
      <w:r w:rsidR="005A6D86" w:rsidRPr="00F87000">
        <w:t xml:space="preserve"> </w:t>
      </w:r>
      <w:r w:rsidR="00EF4483" w:rsidRPr="00F87000">
        <w:t>a tentative breakdown</w:t>
      </w:r>
      <w:r w:rsidR="004F12C9" w:rsidRPr="00F87000">
        <w:t xml:space="preserve"> at this stage</w:t>
      </w:r>
      <w:r w:rsidR="00EF4483" w:rsidRPr="00F87000">
        <w:t xml:space="preserve"> </w:t>
      </w:r>
      <w:r w:rsidR="005A6D86" w:rsidRPr="00F87000">
        <w:t xml:space="preserve">to share with </w:t>
      </w:r>
      <w:r w:rsidR="00EF4483" w:rsidRPr="00F87000">
        <w:t xml:space="preserve">the Committee so that </w:t>
      </w:r>
      <w:r w:rsidR="005A6D86" w:rsidRPr="00F87000">
        <w:t xml:space="preserve">it </w:t>
      </w:r>
      <w:r w:rsidR="00EF4483" w:rsidRPr="00F87000">
        <w:t>could be more comfortable sending the draft plan to the General Assembly</w:t>
      </w:r>
      <w:r w:rsidR="005A6D86" w:rsidRPr="00F87000">
        <w:t>, while</w:t>
      </w:r>
      <w:r w:rsidR="00EF4483" w:rsidRPr="00F87000">
        <w:t xml:space="preserve"> also delegating a more precise framework </w:t>
      </w:r>
      <w:r w:rsidR="005A6D86" w:rsidRPr="00F87000">
        <w:t xml:space="preserve">to the Bureau instead of </w:t>
      </w:r>
      <w:r w:rsidR="00EF4483" w:rsidRPr="00F87000">
        <w:t xml:space="preserve">a very open-ended 20% envelope. </w:t>
      </w:r>
      <w:r w:rsidR="005A6D86" w:rsidRPr="00F87000">
        <w:t xml:space="preserve">The delegation assured the Chairperson that it did not wish to </w:t>
      </w:r>
      <w:r w:rsidR="00EF4483" w:rsidRPr="00F87000">
        <w:t>delay proceedings</w:t>
      </w:r>
      <w:r w:rsidR="005A6D86" w:rsidRPr="00F87000">
        <w:t xml:space="preserve"> but rather </w:t>
      </w:r>
      <w:r w:rsidR="00EF4483" w:rsidRPr="00F87000">
        <w:t>to improve decision-making.</w:t>
      </w:r>
    </w:p>
    <w:p w14:paraId="68BEB6C8" w14:textId="7C60BF91" w:rsidR="00EF4483" w:rsidRPr="00F87000" w:rsidRDefault="00E45104" w:rsidP="00EF201F">
      <w:pPr>
        <w:pStyle w:val="Orateurengris"/>
        <w:spacing w:before="120"/>
        <w:ind w:left="709" w:hanging="709"/>
      </w:pPr>
      <w:r w:rsidRPr="00F87000">
        <w:t>The</w:t>
      </w:r>
      <w:r w:rsidRPr="00F87000">
        <w:rPr>
          <w:b/>
        </w:rPr>
        <w:t xml:space="preserve"> Secretary </w:t>
      </w:r>
      <w:r w:rsidR="00EF4483" w:rsidRPr="00F87000">
        <w:t>reiterate</w:t>
      </w:r>
      <w:r w:rsidR="005A6D86" w:rsidRPr="00F87000">
        <w:t>d</w:t>
      </w:r>
      <w:r w:rsidR="00EF4483" w:rsidRPr="00F87000">
        <w:t xml:space="preserve"> </w:t>
      </w:r>
      <w:r w:rsidR="005A6D86" w:rsidRPr="00F87000">
        <w:t xml:space="preserve">that the Secretariat was </w:t>
      </w:r>
      <w:r w:rsidR="00EF4483" w:rsidRPr="00F87000">
        <w:t>very open to look at changing the system to</w:t>
      </w:r>
      <w:r w:rsidR="005A6D86" w:rsidRPr="00F87000">
        <w:t xml:space="preserve">wards the </w:t>
      </w:r>
      <w:r w:rsidR="004F12C9" w:rsidRPr="00F87000">
        <w:t xml:space="preserve">preferred </w:t>
      </w:r>
      <w:r w:rsidR="00EF4483" w:rsidRPr="00F87000">
        <w:t xml:space="preserve">direction. </w:t>
      </w:r>
      <w:r w:rsidR="004F12C9" w:rsidRPr="00F87000">
        <w:t xml:space="preserve">However, it would </w:t>
      </w:r>
      <w:r w:rsidR="00EF4483" w:rsidRPr="00F87000">
        <w:t xml:space="preserve">require </w:t>
      </w:r>
      <w:r w:rsidR="004F12C9" w:rsidRPr="00F87000">
        <w:t>time as the budget cannot be prepared in one day.</w:t>
      </w:r>
      <w:r w:rsidR="00EF4483" w:rsidRPr="00F87000">
        <w:t xml:space="preserve"> </w:t>
      </w:r>
      <w:r w:rsidR="004F12C9" w:rsidRPr="00F87000">
        <w:t xml:space="preserve">Typically, the budget is prepared for the Bureau to decide before it goes to </w:t>
      </w:r>
      <w:r w:rsidR="00EF4483" w:rsidRPr="00F87000">
        <w:t xml:space="preserve">the General Assembly, </w:t>
      </w:r>
      <w:r w:rsidR="00787222" w:rsidRPr="00F87000">
        <w:t>though</w:t>
      </w:r>
      <w:r w:rsidR="004F12C9" w:rsidRPr="00F87000">
        <w:t xml:space="preserve"> the Secretary conceded that this did not </w:t>
      </w:r>
      <w:r w:rsidR="00EF4483" w:rsidRPr="00F87000">
        <w:t xml:space="preserve">address the issue of broader consultation. </w:t>
      </w:r>
      <w:r w:rsidR="004F12C9" w:rsidRPr="00F87000">
        <w:t xml:space="preserve">Nevertheless, the Secretariat was </w:t>
      </w:r>
      <w:r w:rsidR="00EF4483" w:rsidRPr="00F87000">
        <w:t xml:space="preserve">not ready </w:t>
      </w:r>
      <w:r w:rsidR="004F12C9" w:rsidRPr="00F87000">
        <w:t xml:space="preserve">right now </w:t>
      </w:r>
      <w:r w:rsidR="00787222" w:rsidRPr="00F87000">
        <w:t xml:space="preserve">[to present a detailed budget] </w:t>
      </w:r>
      <w:r w:rsidR="004F12C9" w:rsidRPr="00F87000">
        <w:t xml:space="preserve">as </w:t>
      </w:r>
      <w:r w:rsidR="00787222" w:rsidRPr="00F87000">
        <w:t xml:space="preserve">this </w:t>
      </w:r>
      <w:r w:rsidR="00EF4483" w:rsidRPr="00F87000">
        <w:t>take</w:t>
      </w:r>
      <w:r w:rsidR="00787222" w:rsidRPr="00F87000">
        <w:t>s</w:t>
      </w:r>
      <w:r w:rsidR="00EF4483" w:rsidRPr="00F87000">
        <w:t xml:space="preserve"> time to develop</w:t>
      </w:r>
      <w:r w:rsidR="00787222" w:rsidRPr="00F87000">
        <w:t>,</w:t>
      </w:r>
      <w:r w:rsidR="004F12C9" w:rsidRPr="00F87000">
        <w:t xml:space="preserve"> </w:t>
      </w:r>
      <w:r w:rsidR="00EF4483" w:rsidRPr="00F87000">
        <w:t>precisely because it is an important budget</w:t>
      </w:r>
      <w:r w:rsidR="004F12C9" w:rsidRPr="00F87000">
        <w:t xml:space="preserve"> that </w:t>
      </w:r>
      <w:r w:rsidR="00EF4483" w:rsidRPr="00F87000">
        <w:t xml:space="preserve">involves partners with whom </w:t>
      </w:r>
      <w:r w:rsidR="004F12C9" w:rsidRPr="00F87000">
        <w:t xml:space="preserve">the Secretariat </w:t>
      </w:r>
      <w:r w:rsidR="00EF4483" w:rsidRPr="00F87000">
        <w:t>implement</w:t>
      </w:r>
      <w:r w:rsidR="00787222" w:rsidRPr="00F87000">
        <w:t>s</w:t>
      </w:r>
      <w:r w:rsidR="00EF4483" w:rsidRPr="00F87000">
        <w:t xml:space="preserve"> the budget. </w:t>
      </w:r>
      <w:r w:rsidR="004F12C9" w:rsidRPr="00F87000">
        <w:t xml:space="preserve">The Secretariat would be </w:t>
      </w:r>
      <w:r w:rsidR="00EF4483" w:rsidRPr="00F87000">
        <w:t xml:space="preserve">ready </w:t>
      </w:r>
      <w:r w:rsidR="004F12C9" w:rsidRPr="00F87000">
        <w:t xml:space="preserve">by </w:t>
      </w:r>
      <w:r w:rsidR="00EF4483" w:rsidRPr="00F87000">
        <w:t>the General Assembly</w:t>
      </w:r>
      <w:r w:rsidR="00787222" w:rsidRPr="00F87000">
        <w:t>,</w:t>
      </w:r>
      <w:r w:rsidR="00EF4483" w:rsidRPr="00F87000">
        <w:t xml:space="preserve"> but the General Assembly </w:t>
      </w:r>
      <w:r w:rsidR="00811ABA" w:rsidRPr="00F87000">
        <w:t>also needs to have</w:t>
      </w:r>
      <w:r w:rsidR="004F12C9" w:rsidRPr="00F87000">
        <w:t xml:space="preserve"> a </w:t>
      </w:r>
      <w:r w:rsidR="00EF4483" w:rsidRPr="00F87000">
        <w:t xml:space="preserve">budget put forward by the Committee. </w:t>
      </w:r>
      <w:r w:rsidR="004F12C9" w:rsidRPr="00F87000">
        <w:t xml:space="preserve">The question now was </w:t>
      </w:r>
      <w:r w:rsidR="00EF4483" w:rsidRPr="00F87000">
        <w:t xml:space="preserve">to </w:t>
      </w:r>
      <w:r w:rsidR="00811ABA" w:rsidRPr="00F87000">
        <w:t>reflect on</w:t>
      </w:r>
      <w:r w:rsidR="00EF4483" w:rsidRPr="00F87000">
        <w:t xml:space="preserve"> how </w:t>
      </w:r>
      <w:r w:rsidR="004F12C9" w:rsidRPr="00F87000">
        <w:t xml:space="preserve">the Secretariat </w:t>
      </w:r>
      <w:r w:rsidR="00EF4483" w:rsidRPr="00F87000">
        <w:t>c</w:t>
      </w:r>
      <w:r w:rsidR="00811ABA" w:rsidRPr="00F87000">
        <w:t>ould</w:t>
      </w:r>
      <w:r w:rsidR="00EF4483" w:rsidRPr="00F87000">
        <w:t xml:space="preserve"> </w:t>
      </w:r>
      <w:r w:rsidR="00811ABA" w:rsidRPr="00F87000">
        <w:t>operate towards a</w:t>
      </w:r>
      <w:r w:rsidR="00EF4483" w:rsidRPr="00F87000">
        <w:t xml:space="preserve"> transition to a system</w:t>
      </w:r>
      <w:r w:rsidR="00811ABA" w:rsidRPr="00F87000">
        <w:t xml:space="preserve"> in which</w:t>
      </w:r>
      <w:r w:rsidR="00EF4483" w:rsidRPr="00F87000">
        <w:t xml:space="preserve"> the Committee would </w:t>
      </w:r>
      <w:r w:rsidR="00811ABA" w:rsidRPr="00F87000">
        <w:t>present a</w:t>
      </w:r>
      <w:r w:rsidR="00EF4483" w:rsidRPr="00F87000">
        <w:t xml:space="preserve"> </w:t>
      </w:r>
      <w:r w:rsidR="00811ABA" w:rsidRPr="00F87000">
        <w:t xml:space="preserve">more detailed </w:t>
      </w:r>
      <w:r w:rsidR="004F12C9" w:rsidRPr="00F87000">
        <w:t xml:space="preserve">budget for </w:t>
      </w:r>
      <w:r w:rsidR="00811ABA" w:rsidRPr="00F87000">
        <w:t>decision by the</w:t>
      </w:r>
      <w:r w:rsidR="004F12C9" w:rsidRPr="00F87000">
        <w:t xml:space="preserve"> </w:t>
      </w:r>
      <w:r w:rsidR="00EF4483" w:rsidRPr="00F87000">
        <w:t>General Assembly.</w:t>
      </w:r>
    </w:p>
    <w:p w14:paraId="2E056F7C" w14:textId="26A217E3" w:rsidR="00EF4483" w:rsidRPr="00F87000" w:rsidRDefault="006B5A5D" w:rsidP="00EF201F">
      <w:pPr>
        <w:pStyle w:val="Orateurengris"/>
        <w:spacing w:before="120"/>
        <w:ind w:left="709" w:hanging="709"/>
      </w:pPr>
      <w:r w:rsidRPr="00F87000">
        <w:t>The</w:t>
      </w:r>
      <w:r w:rsidRPr="00F87000">
        <w:rPr>
          <w:b/>
        </w:rPr>
        <w:t xml:space="preserve"> delegation of </w:t>
      </w:r>
      <w:r w:rsidR="00EF4483" w:rsidRPr="00F87000">
        <w:rPr>
          <w:b/>
        </w:rPr>
        <w:t>Palestine</w:t>
      </w:r>
      <w:r w:rsidR="00EF4483" w:rsidRPr="00F87000">
        <w:t xml:space="preserve"> underst</w:t>
      </w:r>
      <w:r w:rsidR="006A5DD0" w:rsidRPr="00F87000">
        <w:t>ood</w:t>
      </w:r>
      <w:r w:rsidR="00EF4483" w:rsidRPr="00F87000">
        <w:t xml:space="preserve"> that the Secretariat </w:t>
      </w:r>
      <w:r w:rsidR="006A5DD0" w:rsidRPr="00F87000">
        <w:t xml:space="preserve">was </w:t>
      </w:r>
      <w:r w:rsidR="00EF4483" w:rsidRPr="00F87000">
        <w:t xml:space="preserve">unable to </w:t>
      </w:r>
      <w:r w:rsidR="006A5DD0" w:rsidRPr="00F87000">
        <w:t xml:space="preserve">provide the Committee with a </w:t>
      </w:r>
      <w:r w:rsidR="00EF4483" w:rsidRPr="00F87000">
        <w:t xml:space="preserve">definitive breakdown </w:t>
      </w:r>
      <w:r w:rsidR="006A5DD0" w:rsidRPr="00F87000">
        <w:t xml:space="preserve">of </w:t>
      </w:r>
      <w:r w:rsidR="00EF4483" w:rsidRPr="00F87000">
        <w:t>the 20%</w:t>
      </w:r>
      <w:r w:rsidR="006A5DD0" w:rsidRPr="00F87000">
        <w:t xml:space="preserve">, while </w:t>
      </w:r>
      <w:r w:rsidR="00811ABA" w:rsidRPr="00F87000">
        <w:t>a</w:t>
      </w:r>
      <w:r w:rsidR="006A5DD0" w:rsidRPr="00F87000">
        <w:t xml:space="preserve">t the same time </w:t>
      </w:r>
      <w:r w:rsidR="00EF4483" w:rsidRPr="00F87000">
        <w:t>everybody underst</w:t>
      </w:r>
      <w:r w:rsidR="00811ABA" w:rsidRPr="00F87000">
        <w:t>ood</w:t>
      </w:r>
      <w:r w:rsidR="00EF4483" w:rsidRPr="00F87000">
        <w:t xml:space="preserve"> that the system</w:t>
      </w:r>
      <w:r w:rsidR="006A5DD0" w:rsidRPr="00F87000">
        <w:t xml:space="preserve"> needs to change</w:t>
      </w:r>
      <w:r w:rsidR="00EF4483" w:rsidRPr="00F87000">
        <w:t xml:space="preserve">. </w:t>
      </w:r>
      <w:r w:rsidR="006A5DD0" w:rsidRPr="00F87000">
        <w:t>T</w:t>
      </w:r>
      <w:r w:rsidR="00EF4483" w:rsidRPr="00F87000">
        <w:t xml:space="preserve">he Secretariat </w:t>
      </w:r>
      <w:r w:rsidR="006A5DD0" w:rsidRPr="00F87000">
        <w:t>ha</w:t>
      </w:r>
      <w:r w:rsidR="00811ABA" w:rsidRPr="00F87000">
        <w:t>d</w:t>
      </w:r>
      <w:r w:rsidR="006A5DD0" w:rsidRPr="00F87000">
        <w:t xml:space="preserve"> explained that it </w:t>
      </w:r>
      <w:r w:rsidR="00811ABA" w:rsidRPr="00F87000">
        <w:t>was</w:t>
      </w:r>
      <w:r w:rsidR="006A5DD0" w:rsidRPr="00F87000">
        <w:t xml:space="preserve"> </w:t>
      </w:r>
      <w:r w:rsidR="00EF4483" w:rsidRPr="00F87000">
        <w:t xml:space="preserve">also willing to reflect on this </w:t>
      </w:r>
      <w:r w:rsidR="006A5DD0" w:rsidRPr="00F87000">
        <w:t xml:space="preserve">issue and </w:t>
      </w:r>
      <w:r w:rsidR="00EF4483" w:rsidRPr="00F87000">
        <w:t xml:space="preserve">to </w:t>
      </w:r>
      <w:r w:rsidR="006A5DD0" w:rsidRPr="00F87000">
        <w:t xml:space="preserve">return to the Committee with a solution. The delegation therefore </w:t>
      </w:r>
      <w:r w:rsidR="00EF4483" w:rsidRPr="00F87000">
        <w:t>ask</w:t>
      </w:r>
      <w:r w:rsidR="006A5DD0" w:rsidRPr="00F87000">
        <w:t>ed</w:t>
      </w:r>
      <w:r w:rsidR="00EF4483" w:rsidRPr="00F87000">
        <w:t xml:space="preserve"> </w:t>
      </w:r>
      <w:r w:rsidR="006A5DD0" w:rsidRPr="00F87000">
        <w:t xml:space="preserve">the Members of </w:t>
      </w:r>
      <w:r w:rsidR="00EF4483" w:rsidRPr="00F87000">
        <w:t xml:space="preserve">the Committee </w:t>
      </w:r>
      <w:r w:rsidR="006A5DD0" w:rsidRPr="00F87000">
        <w:t xml:space="preserve">to show flexibility in </w:t>
      </w:r>
      <w:r w:rsidR="00EF4483" w:rsidRPr="00F87000">
        <w:t xml:space="preserve">this </w:t>
      </w:r>
      <w:r w:rsidR="006A5DD0" w:rsidRPr="00F87000">
        <w:t xml:space="preserve">present </w:t>
      </w:r>
      <w:r w:rsidR="00EF4483" w:rsidRPr="00F87000">
        <w:t>session</w:t>
      </w:r>
      <w:r w:rsidR="006A5DD0" w:rsidRPr="00F87000">
        <w:t xml:space="preserve"> and </w:t>
      </w:r>
      <w:r w:rsidR="00EF4483" w:rsidRPr="00F87000">
        <w:lastRenderedPageBreak/>
        <w:t xml:space="preserve">suspend </w:t>
      </w:r>
      <w:r w:rsidR="006A5DD0" w:rsidRPr="00F87000">
        <w:t xml:space="preserve">the discussion to allow the Secretariat to return </w:t>
      </w:r>
      <w:r w:rsidR="00EF4483" w:rsidRPr="00F87000">
        <w:t xml:space="preserve">with </w:t>
      </w:r>
      <w:r w:rsidR="006A5DD0" w:rsidRPr="00F87000">
        <w:t xml:space="preserve">wording </w:t>
      </w:r>
      <w:r w:rsidR="00EF4483" w:rsidRPr="00F87000">
        <w:t xml:space="preserve">that would address the issue for the next session. </w:t>
      </w:r>
      <w:r w:rsidR="006A5DD0" w:rsidRPr="00F87000">
        <w:t xml:space="preserve">Thus, the debate on these two </w:t>
      </w:r>
      <w:r w:rsidR="00EF4483" w:rsidRPr="00F87000">
        <w:t>paragraphs</w:t>
      </w:r>
      <w:r w:rsidR="006A5DD0" w:rsidRPr="00F87000">
        <w:t xml:space="preserve"> </w:t>
      </w:r>
      <w:r w:rsidR="00811ABA" w:rsidRPr="00F87000">
        <w:t>c</w:t>
      </w:r>
      <w:r w:rsidR="006A5DD0" w:rsidRPr="00F87000">
        <w:t>ould be suspended</w:t>
      </w:r>
      <w:r w:rsidR="00EF4483" w:rsidRPr="00F87000">
        <w:t xml:space="preserve"> </w:t>
      </w:r>
      <w:r w:rsidR="006A5DD0" w:rsidRPr="00F87000">
        <w:t xml:space="preserve">and </w:t>
      </w:r>
      <w:r w:rsidR="00811ABA" w:rsidRPr="00F87000">
        <w:t xml:space="preserve">the Committee could </w:t>
      </w:r>
      <w:r w:rsidR="006A5DD0" w:rsidRPr="00F87000">
        <w:t xml:space="preserve">proceed to </w:t>
      </w:r>
      <w:r w:rsidR="00811ABA" w:rsidRPr="00F87000">
        <w:t xml:space="preserve">adopt </w:t>
      </w:r>
      <w:r w:rsidR="006A5DD0" w:rsidRPr="00F87000">
        <w:t xml:space="preserve">the </w:t>
      </w:r>
      <w:r w:rsidR="00EF4483" w:rsidRPr="00F87000">
        <w:t>other paragraphs.</w:t>
      </w:r>
    </w:p>
    <w:p w14:paraId="13845167" w14:textId="150DE828" w:rsidR="00EF4483" w:rsidRPr="00F87000" w:rsidRDefault="00A5322C" w:rsidP="00EF201F">
      <w:pPr>
        <w:pStyle w:val="Orateurengris"/>
        <w:spacing w:before="120"/>
        <w:ind w:left="709" w:hanging="709"/>
      </w:pPr>
      <w:r w:rsidRPr="00F87000">
        <w:t>The</w:t>
      </w:r>
      <w:r w:rsidRPr="00F87000">
        <w:rPr>
          <w:b/>
        </w:rPr>
        <w:t xml:space="preserve"> Secretary </w:t>
      </w:r>
      <w:r w:rsidR="00FA4E4E" w:rsidRPr="00F87000">
        <w:t xml:space="preserve">proposed to </w:t>
      </w:r>
      <w:r w:rsidR="00EF4483" w:rsidRPr="00F87000">
        <w:t xml:space="preserve">prepare a decision that </w:t>
      </w:r>
      <w:r w:rsidR="00FA4E4E" w:rsidRPr="00F87000">
        <w:t xml:space="preserve">would move </w:t>
      </w:r>
      <w:r w:rsidR="00EF4483" w:rsidRPr="00F87000">
        <w:t xml:space="preserve">towards having the next Committee examine the breakdown of the 20% in percentage terms. </w:t>
      </w:r>
      <w:r w:rsidR="00FA4E4E" w:rsidRPr="00F87000">
        <w:t xml:space="preserve">He recalled the current system in which </w:t>
      </w:r>
      <w:r w:rsidR="00EF4483" w:rsidRPr="00F87000">
        <w:t xml:space="preserve">the Bureau </w:t>
      </w:r>
      <w:r w:rsidR="00FA4E4E" w:rsidRPr="00F87000">
        <w:t xml:space="preserve">received the budget </w:t>
      </w:r>
      <w:r w:rsidR="00EF4483" w:rsidRPr="00F87000">
        <w:t>the day after the General Assembly adopt</w:t>
      </w:r>
      <w:r w:rsidR="00FA4E4E" w:rsidRPr="00F87000">
        <w:t>s</w:t>
      </w:r>
      <w:r w:rsidR="00EF4483" w:rsidRPr="00F87000">
        <w:t xml:space="preserve"> the final budget</w:t>
      </w:r>
      <w:r w:rsidR="00FA4E4E" w:rsidRPr="00F87000">
        <w:t>,</w:t>
      </w:r>
      <w:r w:rsidR="00EF4483" w:rsidRPr="00F87000">
        <w:t xml:space="preserve"> </w:t>
      </w:r>
      <w:r w:rsidR="00FA4E4E" w:rsidRPr="00F87000">
        <w:t xml:space="preserve">after which the </w:t>
      </w:r>
      <w:r w:rsidR="00EF4483" w:rsidRPr="00F87000">
        <w:t xml:space="preserve">Bureau </w:t>
      </w:r>
      <w:r w:rsidR="00FA4E4E" w:rsidRPr="00F87000">
        <w:t xml:space="preserve">has </w:t>
      </w:r>
      <w:r w:rsidR="00EF4483" w:rsidRPr="00F87000">
        <w:t>two weeks to reflect and approve</w:t>
      </w:r>
      <w:r w:rsidR="00FA4E4E" w:rsidRPr="00F87000">
        <w:t xml:space="preserve"> the budget</w:t>
      </w:r>
      <w:r w:rsidR="00EF4483" w:rsidRPr="00F87000">
        <w:t xml:space="preserve">. </w:t>
      </w:r>
      <w:r w:rsidR="00FA4E4E" w:rsidRPr="00F87000">
        <w:t xml:space="preserve">It was in fact an oddity to </w:t>
      </w:r>
      <w:r w:rsidR="00EF4483" w:rsidRPr="00F87000">
        <w:t xml:space="preserve">have the General Assembly discuss a budget that </w:t>
      </w:r>
      <w:r w:rsidR="00FA4E4E" w:rsidRPr="00F87000">
        <w:t xml:space="preserve">had not </w:t>
      </w:r>
      <w:r w:rsidR="00EF4483" w:rsidRPr="00F87000">
        <w:t xml:space="preserve">gone </w:t>
      </w:r>
      <w:r w:rsidR="00FA4E4E" w:rsidRPr="00F87000">
        <w:t>through and been recommended by the Committee</w:t>
      </w:r>
      <w:r w:rsidR="00EF4483" w:rsidRPr="00F87000">
        <w:t xml:space="preserve">. </w:t>
      </w:r>
      <w:r w:rsidR="001960E1" w:rsidRPr="00F87000">
        <w:t xml:space="preserve">Nevertheless, in an effort to move the amendment forward, the Secretary proposed to </w:t>
      </w:r>
      <w:r w:rsidR="00EF4483" w:rsidRPr="00F87000">
        <w:t xml:space="preserve">make </w:t>
      </w:r>
      <w:r w:rsidR="001960E1" w:rsidRPr="00F87000">
        <w:t xml:space="preserve">a </w:t>
      </w:r>
      <w:r w:rsidR="00EF4483" w:rsidRPr="00F87000">
        <w:t xml:space="preserve">breakdown </w:t>
      </w:r>
      <w:r w:rsidR="001960E1" w:rsidRPr="00F87000">
        <w:t xml:space="preserve">of the budget </w:t>
      </w:r>
      <w:r w:rsidR="00EF4483" w:rsidRPr="00F87000">
        <w:t xml:space="preserve">available to the Bureau two weeks </w:t>
      </w:r>
      <w:r w:rsidR="001960E1" w:rsidRPr="00F87000">
        <w:t xml:space="preserve">prior </w:t>
      </w:r>
      <w:r w:rsidR="00EF4483" w:rsidRPr="00F87000">
        <w:t xml:space="preserve">the General Assembly. </w:t>
      </w:r>
      <w:r w:rsidR="001960E1" w:rsidRPr="00F87000">
        <w:t xml:space="preserve">Then in the following year, the budget would </w:t>
      </w:r>
      <w:r w:rsidR="00EF4483" w:rsidRPr="00F87000">
        <w:t>go to the Committee</w:t>
      </w:r>
      <w:r w:rsidR="001960E1" w:rsidRPr="00F87000">
        <w:t xml:space="preserve">, thereby </w:t>
      </w:r>
      <w:r w:rsidR="00811ABA" w:rsidRPr="00F87000">
        <w:t>in phase with the</w:t>
      </w:r>
      <w:r w:rsidR="001960E1" w:rsidRPr="00F87000">
        <w:t xml:space="preserve"> </w:t>
      </w:r>
      <w:r w:rsidR="00EF4483" w:rsidRPr="00F87000">
        <w:t>normal cycle.</w:t>
      </w:r>
    </w:p>
    <w:p w14:paraId="6099A310" w14:textId="1A5D3D13" w:rsidR="00D72982" w:rsidRPr="00F87000" w:rsidRDefault="001568A4" w:rsidP="00324287">
      <w:pPr>
        <w:pStyle w:val="Orateurengris"/>
        <w:spacing w:after="0"/>
        <w:ind w:left="709" w:hanging="709"/>
      </w:pPr>
      <w:r w:rsidRPr="00F87000">
        <w:t>The</w:t>
      </w:r>
      <w:r w:rsidRPr="00F87000">
        <w:rPr>
          <w:b/>
        </w:rPr>
        <w:t xml:space="preserve"> </w:t>
      </w:r>
      <w:r w:rsidR="00EF4483" w:rsidRPr="00F87000">
        <w:rPr>
          <w:b/>
        </w:rPr>
        <w:t>Chairperson</w:t>
      </w:r>
      <w:r w:rsidR="00A5322C" w:rsidRPr="00F87000">
        <w:rPr>
          <w:b/>
        </w:rPr>
        <w:t xml:space="preserve"> </w:t>
      </w:r>
      <w:r w:rsidR="006A5DD0" w:rsidRPr="00F87000">
        <w:t>was keen to</w:t>
      </w:r>
      <w:r w:rsidR="006A5DD0" w:rsidRPr="00F87000">
        <w:rPr>
          <w:b/>
        </w:rPr>
        <w:t xml:space="preserve"> </w:t>
      </w:r>
      <w:r w:rsidR="00EF4483" w:rsidRPr="00F87000">
        <w:t xml:space="preserve">move </w:t>
      </w:r>
      <w:r w:rsidR="006A5DD0" w:rsidRPr="00F87000">
        <w:t xml:space="preserve">forward, </w:t>
      </w:r>
      <w:r w:rsidR="00EF4483" w:rsidRPr="00F87000">
        <w:t>suspend</w:t>
      </w:r>
      <w:r w:rsidR="006A5DD0" w:rsidRPr="00F87000">
        <w:t>ing</w:t>
      </w:r>
      <w:r w:rsidR="00EF4483" w:rsidRPr="00F87000">
        <w:t xml:space="preserve"> paragraphs 9 and 10 </w:t>
      </w:r>
      <w:r w:rsidR="006A5DD0" w:rsidRPr="00F87000">
        <w:t xml:space="preserve">and </w:t>
      </w:r>
      <w:r w:rsidR="00EF4483" w:rsidRPr="00F87000">
        <w:t>mov</w:t>
      </w:r>
      <w:r w:rsidR="006A5DD0" w:rsidRPr="00F87000">
        <w:t>ing</w:t>
      </w:r>
      <w:r w:rsidR="00EF4483" w:rsidRPr="00F87000">
        <w:t xml:space="preserve"> to paragraph 11, </w:t>
      </w:r>
      <w:r w:rsidR="006A5DD0" w:rsidRPr="00F87000">
        <w:t>which was duly adopted. P</w:t>
      </w:r>
      <w:r w:rsidR="00EF4483" w:rsidRPr="00F87000">
        <w:t>aragraph 12</w:t>
      </w:r>
      <w:r w:rsidR="006A5DD0" w:rsidRPr="00F87000">
        <w:t xml:space="preserve"> was also adopted. The Committee would therefore return to </w:t>
      </w:r>
      <w:r w:rsidR="00FA4E4E" w:rsidRPr="00F87000">
        <w:t>p</w:t>
      </w:r>
      <w:r w:rsidR="006A5DD0" w:rsidRPr="00F87000">
        <w:t>aragraphs 9 and 10</w:t>
      </w:r>
      <w:r w:rsidR="00EF4483" w:rsidRPr="00F87000">
        <w:t>.</w:t>
      </w:r>
    </w:p>
    <w:p w14:paraId="76231825" w14:textId="77777777" w:rsidR="006F7435" w:rsidRPr="00F87000" w:rsidRDefault="006F7435" w:rsidP="00324287">
      <w:pPr>
        <w:pStyle w:val="Orateurengris"/>
        <w:numPr>
          <w:ilvl w:val="0"/>
          <w:numId w:val="0"/>
        </w:numPr>
        <w:spacing w:before="360" w:after="60"/>
        <w:outlineLvl w:val="0"/>
        <w:rPr>
          <w:i/>
        </w:rPr>
      </w:pPr>
      <w:r w:rsidRPr="00F87000">
        <w:rPr>
          <w:b/>
          <w:color w:val="000000" w:themeColor="text1"/>
          <w:u w:val="single"/>
        </w:rPr>
        <w:t>ITEM 8 OF THE AGENDA</w:t>
      </w:r>
    </w:p>
    <w:p w14:paraId="262346B7" w14:textId="4DBDF9C5" w:rsidR="00DF5B5E" w:rsidRPr="00F87000" w:rsidRDefault="006F7435" w:rsidP="00324287">
      <w:pPr>
        <w:pStyle w:val="Orateurengris"/>
        <w:numPr>
          <w:ilvl w:val="0"/>
          <w:numId w:val="0"/>
        </w:numPr>
        <w:jc w:val="left"/>
        <w:outlineLvl w:val="1"/>
        <w:rPr>
          <w:b/>
          <w:color w:val="000000" w:themeColor="text1"/>
        </w:rPr>
      </w:pPr>
      <w:r w:rsidRPr="00F87000">
        <w:rPr>
          <w:b/>
          <w:color w:val="000000" w:themeColor="text1"/>
        </w:rPr>
        <w:t>REFORM OF THE PERIODIC REPORTING MECHANISM</w:t>
      </w:r>
    </w:p>
    <w:p w14:paraId="451A337B" w14:textId="6085F0DC" w:rsidR="006F7435" w:rsidRPr="00324287" w:rsidRDefault="006F7435" w:rsidP="00DF5B5E">
      <w:pPr>
        <w:pStyle w:val="Orateurengris"/>
        <w:numPr>
          <w:ilvl w:val="0"/>
          <w:numId w:val="0"/>
        </w:numPr>
        <w:tabs>
          <w:tab w:val="clear" w:pos="709"/>
          <w:tab w:val="clear" w:pos="1418"/>
          <w:tab w:val="clear" w:pos="2126"/>
          <w:tab w:val="clear" w:pos="2835"/>
        </w:tabs>
        <w:spacing w:after="0"/>
        <w:ind w:left="709"/>
        <w:rPr>
          <w:bCs/>
          <w:i/>
          <w:lang w:val="pt-PT"/>
        </w:rPr>
      </w:pPr>
      <w:r w:rsidRPr="00324287">
        <w:rPr>
          <w:b/>
          <w:color w:val="000000" w:themeColor="text1"/>
          <w:lang w:val="pt-PT"/>
        </w:rPr>
        <w:t>Document:</w:t>
      </w:r>
      <w:r w:rsidRPr="00324287">
        <w:rPr>
          <w:b/>
          <w:color w:val="000000" w:themeColor="text1"/>
          <w:lang w:val="pt-PT"/>
        </w:rPr>
        <w:tab/>
      </w:r>
      <w:hyperlink r:id="rId59" w:history="1">
        <w:r w:rsidRPr="00324287">
          <w:rPr>
            <w:rStyle w:val="Hyperlink"/>
            <w:bCs/>
            <w:i/>
            <w:lang w:val="pt-PT"/>
          </w:rPr>
          <w:t>LHE/19/14.COM/8</w:t>
        </w:r>
      </w:hyperlink>
    </w:p>
    <w:p w14:paraId="08B39FD4" w14:textId="0C23C62C" w:rsidR="00DF5B5E" w:rsidRPr="00324287" w:rsidRDefault="006F7435" w:rsidP="00324287">
      <w:pPr>
        <w:tabs>
          <w:tab w:val="left" w:pos="2126"/>
        </w:tabs>
        <w:spacing w:before="60" w:after="240"/>
        <w:ind w:firstLine="706"/>
        <w:rPr>
          <w:rFonts w:ascii="Arial" w:hAnsi="Arial" w:cs="Arial"/>
          <w:bCs/>
          <w:i/>
          <w:color w:val="000000" w:themeColor="text1"/>
          <w:sz w:val="22"/>
          <w:szCs w:val="22"/>
          <w:lang w:val="pt-PT"/>
        </w:rPr>
      </w:pPr>
      <w:r w:rsidRPr="00324287">
        <w:rPr>
          <w:rFonts w:ascii="Arial" w:hAnsi="Arial" w:cs="Arial"/>
          <w:b/>
          <w:snapToGrid w:val="0"/>
          <w:color w:val="000000" w:themeColor="text1"/>
          <w:sz w:val="22"/>
          <w:szCs w:val="22"/>
          <w:lang w:val="pt-PT"/>
        </w:rPr>
        <w:t>Decision:</w:t>
      </w:r>
      <w:r w:rsidRPr="00324287">
        <w:rPr>
          <w:rFonts w:ascii="Arial" w:hAnsi="Arial" w:cs="Arial"/>
          <w:bCs/>
          <w:color w:val="000000" w:themeColor="text1"/>
          <w:sz w:val="22"/>
          <w:szCs w:val="22"/>
          <w:lang w:val="pt-PT"/>
        </w:rPr>
        <w:tab/>
      </w:r>
      <w:hyperlink r:id="rId60" w:history="1">
        <w:r w:rsidRPr="00324287">
          <w:rPr>
            <w:rStyle w:val="Hyperlink"/>
            <w:rFonts w:ascii="Arial" w:hAnsi="Arial" w:cs="Arial"/>
            <w:bCs/>
            <w:i/>
            <w:sz w:val="22"/>
            <w:lang w:val="pt-PT"/>
          </w:rPr>
          <w:t>14.COM 8</w:t>
        </w:r>
      </w:hyperlink>
    </w:p>
    <w:p w14:paraId="42D11D8C" w14:textId="53764406" w:rsidR="00E8649E" w:rsidRPr="00F87000" w:rsidRDefault="00E8649E" w:rsidP="00DF5B5E">
      <w:pPr>
        <w:pStyle w:val="Orateurengris"/>
        <w:spacing w:after="0"/>
        <w:ind w:left="709" w:hanging="709"/>
      </w:pPr>
      <w:r w:rsidRPr="00F87000">
        <w:rPr>
          <w:color w:val="000000" w:themeColor="text1"/>
        </w:rPr>
        <w:t>The</w:t>
      </w:r>
      <w:r w:rsidRPr="00F87000">
        <w:rPr>
          <w:b/>
          <w:color w:val="000000" w:themeColor="text1"/>
        </w:rPr>
        <w:t xml:space="preserve"> Chairperson </w:t>
      </w:r>
      <w:r w:rsidR="00D92A99" w:rsidRPr="00F87000">
        <w:rPr>
          <w:color w:val="000000" w:themeColor="text1"/>
        </w:rPr>
        <w:t>then turned to</w:t>
      </w:r>
      <w:r w:rsidR="00D92A99" w:rsidRPr="00F87000">
        <w:rPr>
          <w:b/>
          <w:color w:val="000000" w:themeColor="text1"/>
        </w:rPr>
        <w:t xml:space="preserve"> </w:t>
      </w:r>
      <w:r w:rsidR="00D92A99" w:rsidRPr="00F87000">
        <w:t xml:space="preserve">agenda </w:t>
      </w:r>
      <w:r w:rsidRPr="00F87000">
        <w:t>item 8</w:t>
      </w:r>
      <w:r w:rsidR="00D92A99" w:rsidRPr="00F87000">
        <w:t xml:space="preserve"> on</w:t>
      </w:r>
      <w:r w:rsidRPr="00F87000">
        <w:t xml:space="preserve"> </w:t>
      </w:r>
      <w:r w:rsidR="001701F4" w:rsidRPr="00F87000">
        <w:t>the r</w:t>
      </w:r>
      <w:r w:rsidRPr="00F87000">
        <w:t>eform of the periodic reporting mechanism</w:t>
      </w:r>
      <w:r w:rsidR="00D92A99" w:rsidRPr="00F87000">
        <w:t xml:space="preserve">, </w:t>
      </w:r>
      <w:r w:rsidR="001701F4" w:rsidRPr="00F87000">
        <w:t>adding</w:t>
      </w:r>
      <w:r w:rsidR="00D92A99" w:rsidRPr="00F87000">
        <w:t xml:space="preserve"> that </w:t>
      </w:r>
      <w:r w:rsidRPr="00F87000">
        <w:t xml:space="preserve">a major reform </w:t>
      </w:r>
      <w:r w:rsidR="00D92A99" w:rsidRPr="00F87000">
        <w:t xml:space="preserve">was ongoing </w:t>
      </w:r>
      <w:r w:rsidRPr="00F87000">
        <w:t xml:space="preserve">since 2017 and </w:t>
      </w:r>
      <w:r w:rsidR="00D92A99" w:rsidRPr="00F87000">
        <w:t xml:space="preserve">that the </w:t>
      </w:r>
      <w:r w:rsidRPr="00F87000">
        <w:t xml:space="preserve">Secretariat </w:t>
      </w:r>
      <w:r w:rsidR="00D92A99" w:rsidRPr="00F87000">
        <w:t xml:space="preserve">would present </w:t>
      </w:r>
      <w:r w:rsidRPr="00F87000">
        <w:t xml:space="preserve">the latest updates. </w:t>
      </w:r>
      <w:r w:rsidR="00D92A99" w:rsidRPr="00F87000">
        <w:t xml:space="preserve">The Chairperson was </w:t>
      </w:r>
      <w:r w:rsidRPr="00F87000">
        <w:t xml:space="preserve">pleased to </w:t>
      </w:r>
      <w:r w:rsidR="00D92A99" w:rsidRPr="00F87000">
        <w:t xml:space="preserve">note </w:t>
      </w:r>
      <w:r w:rsidRPr="00F87000">
        <w:t xml:space="preserve">that this </w:t>
      </w:r>
      <w:r w:rsidR="00D92A99" w:rsidRPr="00F87000">
        <w:t xml:space="preserve">would </w:t>
      </w:r>
      <w:r w:rsidRPr="00F87000">
        <w:t>set the scene for the first regional reporting cycle</w:t>
      </w:r>
      <w:r w:rsidR="00D92A99" w:rsidRPr="00F87000">
        <w:t xml:space="preserve"> </w:t>
      </w:r>
      <w:r w:rsidRPr="00F87000">
        <w:t>involv</w:t>
      </w:r>
      <w:r w:rsidR="00D92A99" w:rsidRPr="00F87000">
        <w:t>ing</w:t>
      </w:r>
      <w:r w:rsidRPr="00F87000">
        <w:t xml:space="preserve"> all the States Parties of Latin America and the Caribbean in 2020. </w:t>
      </w:r>
      <w:r w:rsidR="00D92A99" w:rsidRPr="00F87000">
        <w:t>She invited the Secretary to present the item.</w:t>
      </w:r>
    </w:p>
    <w:p w14:paraId="6B675993" w14:textId="755410CD" w:rsidR="00E8649E" w:rsidRPr="00F87000" w:rsidRDefault="00E8649E" w:rsidP="00E8649E">
      <w:pPr>
        <w:pStyle w:val="Orateurengris"/>
        <w:spacing w:before="120"/>
        <w:ind w:left="709" w:hanging="709"/>
        <w:rPr>
          <w:bCs/>
          <w:color w:val="000000" w:themeColor="text1"/>
        </w:rPr>
      </w:pPr>
      <w:r w:rsidRPr="00F87000">
        <w:rPr>
          <w:bCs/>
          <w:color w:val="000000" w:themeColor="text1"/>
        </w:rPr>
        <w:t xml:space="preserve">The </w:t>
      </w:r>
      <w:r w:rsidRPr="00F87000">
        <w:rPr>
          <w:b/>
          <w:bCs/>
          <w:color w:val="000000" w:themeColor="text1"/>
        </w:rPr>
        <w:t>Secretary</w:t>
      </w:r>
      <w:r w:rsidRPr="00F87000">
        <w:rPr>
          <w:bCs/>
          <w:color w:val="000000" w:themeColor="text1"/>
        </w:rPr>
        <w:t xml:space="preserve"> </w:t>
      </w:r>
      <w:r w:rsidR="007754D0" w:rsidRPr="00F87000">
        <w:rPr>
          <w:bCs/>
          <w:color w:val="000000" w:themeColor="text1"/>
        </w:rPr>
        <w:t xml:space="preserve">remarked that </w:t>
      </w:r>
      <w:r w:rsidR="007754D0" w:rsidRPr="00F87000">
        <w:t xml:space="preserve">the </w:t>
      </w:r>
      <w:r w:rsidRPr="00F87000">
        <w:t xml:space="preserve">reform </w:t>
      </w:r>
      <w:r w:rsidR="007754D0" w:rsidRPr="00F87000">
        <w:t xml:space="preserve">had </w:t>
      </w:r>
      <w:r w:rsidRPr="00F87000">
        <w:t>started with the two-year long elaboration of the overall results framework for the 2003 Convention</w:t>
      </w:r>
      <w:r w:rsidR="007754D0" w:rsidRPr="00F87000">
        <w:t xml:space="preserve"> that </w:t>
      </w:r>
      <w:r w:rsidRPr="00F87000">
        <w:t xml:space="preserve">was approved by the General Assembly in June 2018. The main objectives </w:t>
      </w:r>
      <w:r w:rsidR="007754D0" w:rsidRPr="00F87000">
        <w:t xml:space="preserve">of the reform </w:t>
      </w:r>
      <w:r w:rsidR="001960E1" w:rsidRPr="00F87000">
        <w:t xml:space="preserve">of </w:t>
      </w:r>
      <w:r w:rsidR="007754D0" w:rsidRPr="00F87000">
        <w:t xml:space="preserve">the periodic reporting mechanism </w:t>
      </w:r>
      <w:r w:rsidR="001960E1" w:rsidRPr="00F87000">
        <w:t xml:space="preserve">was </w:t>
      </w:r>
      <w:r w:rsidR="007754D0" w:rsidRPr="00F87000">
        <w:t xml:space="preserve">to </w:t>
      </w:r>
      <w:r w:rsidRPr="00F87000">
        <w:t>enhance its usefulness and to allow for an increased submission of reports by States Parties. The</w:t>
      </w:r>
      <w:r w:rsidR="007754D0" w:rsidRPr="00F87000">
        <w:t xml:space="preserve"> General Assembly and the Committee had given </w:t>
      </w:r>
      <w:r w:rsidRPr="00F87000">
        <w:t xml:space="preserve">the Secretariat clear guidance </w:t>
      </w:r>
      <w:r w:rsidR="007754D0" w:rsidRPr="00F87000">
        <w:t xml:space="preserve">to </w:t>
      </w:r>
      <w:r w:rsidRPr="00F87000">
        <w:t>undert</w:t>
      </w:r>
      <w:r w:rsidR="007754D0" w:rsidRPr="00F87000">
        <w:t>ake</w:t>
      </w:r>
      <w:r w:rsidRPr="00F87000">
        <w:t xml:space="preserve"> the reform in two main directions</w:t>
      </w:r>
      <w:r w:rsidR="007754D0" w:rsidRPr="00F87000">
        <w:t xml:space="preserve">. Firstly, on </w:t>
      </w:r>
      <w:r w:rsidR="007754D0" w:rsidRPr="00F87000">
        <w:rPr>
          <w:u w:val="single"/>
        </w:rPr>
        <w:t>i</w:t>
      </w:r>
      <w:r w:rsidRPr="00F87000">
        <w:rPr>
          <w:u w:val="single"/>
        </w:rPr>
        <w:t>nitiatives on the substance and methods of reporting</w:t>
      </w:r>
      <w:r w:rsidR="007754D0" w:rsidRPr="00F87000">
        <w:t>.</w:t>
      </w:r>
      <w:r w:rsidRPr="00324287">
        <w:t xml:space="preserve"> </w:t>
      </w:r>
      <w:r w:rsidRPr="00F87000">
        <w:t xml:space="preserve">Without imposing additional reporting burdens on States Parties, the reporting </w:t>
      </w:r>
      <w:r w:rsidR="007754D0" w:rsidRPr="00F87000">
        <w:t>F</w:t>
      </w:r>
      <w:r w:rsidRPr="00F87000">
        <w:t xml:space="preserve">orm </w:t>
      </w:r>
      <w:r w:rsidR="007754D0" w:rsidRPr="00F87000">
        <w:t xml:space="preserve">ICH-10 </w:t>
      </w:r>
      <w:r w:rsidR="001960E1" w:rsidRPr="00F87000">
        <w:t xml:space="preserve">was </w:t>
      </w:r>
      <w:r w:rsidR="007754D0" w:rsidRPr="00F87000">
        <w:t xml:space="preserve">now </w:t>
      </w:r>
      <w:r w:rsidRPr="00F87000">
        <w:t xml:space="preserve">fully aligned to the overall results framework. The new reporting mechanism </w:t>
      </w:r>
      <w:r w:rsidR="007754D0" w:rsidRPr="00F87000">
        <w:t xml:space="preserve">was </w:t>
      </w:r>
      <w:r w:rsidRPr="00F87000">
        <w:t>therefore a direct outcome of the adoption of the framework and implie</w:t>
      </w:r>
      <w:r w:rsidR="007754D0" w:rsidRPr="00F87000">
        <w:t>d</w:t>
      </w:r>
      <w:r w:rsidRPr="00F87000">
        <w:t xml:space="preserve"> </w:t>
      </w:r>
      <w:r w:rsidR="007754D0" w:rsidRPr="00F87000">
        <w:t xml:space="preserve">a </w:t>
      </w:r>
      <w:r w:rsidRPr="00F87000">
        <w:t xml:space="preserve">move towards results-based rather than activities-based reporting. This will in turn </w:t>
      </w:r>
      <w:r w:rsidR="00163C1E" w:rsidRPr="00F87000">
        <w:t xml:space="preserve">be </w:t>
      </w:r>
      <w:r w:rsidRPr="00F87000">
        <w:t xml:space="preserve">an opportunity for States not only to monitor their achievements in implementing the Convention, but also to give visibility to their efforts in adopting and revising their policies and safeguarding approaches. The set of </w:t>
      </w:r>
      <w:r w:rsidR="00624D62">
        <w:t>g</w:t>
      </w:r>
      <w:r w:rsidRPr="00F87000">
        <w:t xml:space="preserve">uidance </w:t>
      </w:r>
      <w:r w:rsidR="00624D62">
        <w:t>n</w:t>
      </w:r>
      <w:r w:rsidRPr="00F87000">
        <w:t>otes</w:t>
      </w:r>
      <w:r w:rsidR="00A76BBB" w:rsidRPr="00F87000">
        <w:rPr>
          <w:rStyle w:val="FootnoteReference"/>
        </w:rPr>
        <w:footnoteReference w:id="23"/>
      </w:r>
      <w:r w:rsidRPr="00F87000">
        <w:t xml:space="preserve"> prepared to accompany States in their use of the overall results framework and in the monitoring of and reporting on their achievements </w:t>
      </w:r>
      <w:r w:rsidR="007754D0" w:rsidRPr="00F87000">
        <w:t xml:space="preserve">was </w:t>
      </w:r>
      <w:r w:rsidRPr="00F87000">
        <w:t xml:space="preserve">also an important step forward of the reform. </w:t>
      </w:r>
      <w:r w:rsidR="007754D0" w:rsidRPr="00F87000">
        <w:t xml:space="preserve">Secondly, </w:t>
      </w:r>
      <w:r w:rsidR="007754D0" w:rsidRPr="00F87000">
        <w:rPr>
          <w:u w:val="single"/>
        </w:rPr>
        <w:t>t</w:t>
      </w:r>
      <w:r w:rsidRPr="00F87000">
        <w:rPr>
          <w:u w:val="single"/>
        </w:rPr>
        <w:t>he move to a regional cycle of reporting.</w:t>
      </w:r>
      <w:r w:rsidRPr="00F87000">
        <w:rPr>
          <w:b/>
        </w:rPr>
        <w:t xml:space="preserve"> </w:t>
      </w:r>
      <w:r w:rsidRPr="00F87000">
        <w:t xml:space="preserve">As mentioned under </w:t>
      </w:r>
      <w:r w:rsidR="007754D0" w:rsidRPr="00F87000">
        <w:t xml:space="preserve">agenda </w:t>
      </w:r>
      <w:r w:rsidRPr="00F87000">
        <w:t xml:space="preserve">item 5.b, a specifically designed capacity-building approach </w:t>
      </w:r>
      <w:r w:rsidR="001960E1" w:rsidRPr="00F87000">
        <w:t xml:space="preserve">was </w:t>
      </w:r>
      <w:r w:rsidRPr="00F87000">
        <w:t>developed</w:t>
      </w:r>
      <w:r w:rsidR="00DE3B4E" w:rsidRPr="00F87000">
        <w:t xml:space="preserve"> whose </w:t>
      </w:r>
      <w:r w:rsidRPr="00F87000">
        <w:t>main aim is to strengthen monitoring processes under the 2003 Convention in line with the overall results framework</w:t>
      </w:r>
      <w:r w:rsidR="00DE3B4E" w:rsidRPr="00F87000">
        <w:t>.</w:t>
      </w:r>
      <w:r w:rsidRPr="00F87000">
        <w:t xml:space="preserve"> </w:t>
      </w:r>
      <w:r w:rsidR="00DE3B4E" w:rsidRPr="00F87000">
        <w:t xml:space="preserve">It also </w:t>
      </w:r>
      <w:r w:rsidRPr="00F87000">
        <w:t>support</w:t>
      </w:r>
      <w:r w:rsidR="00DE3B4E" w:rsidRPr="00F87000">
        <w:t>s</w:t>
      </w:r>
      <w:r w:rsidRPr="00F87000">
        <w:t xml:space="preserve"> States in their reporting exercise, while providing opportunities for peer-to-peer exchanges and facilitating cooperation and dialogue among States from the same region. </w:t>
      </w:r>
      <w:r w:rsidR="00DE3B4E" w:rsidRPr="00F87000">
        <w:t xml:space="preserve">The Chairperson </w:t>
      </w:r>
      <w:r w:rsidRPr="00F87000">
        <w:t>recall</w:t>
      </w:r>
      <w:r w:rsidR="00DE3B4E" w:rsidRPr="00F87000">
        <w:t>ed</w:t>
      </w:r>
      <w:r w:rsidRPr="00F87000">
        <w:t xml:space="preserve"> </w:t>
      </w:r>
      <w:r w:rsidR="00DE3B4E" w:rsidRPr="00F87000">
        <w:t>that</w:t>
      </w:r>
      <w:r w:rsidR="00624D62">
        <w:t xml:space="preserve"> in 2018</w:t>
      </w:r>
      <w:r w:rsidR="00DE3B4E" w:rsidRPr="00F87000">
        <w:t xml:space="preserve"> </w:t>
      </w:r>
      <w:r w:rsidRPr="00F87000">
        <w:t>the Committee</w:t>
      </w:r>
      <w:r w:rsidR="00DE3B4E" w:rsidRPr="00F87000">
        <w:t xml:space="preserve"> had </w:t>
      </w:r>
      <w:r w:rsidRPr="00F87000">
        <w:t xml:space="preserve">adopted the calendar for the first regional cycle of reporting. States Parties from Latin America and the Caribbean will be the first to submit their periodic reports by 15 December </w:t>
      </w:r>
      <w:r w:rsidR="00DE3B4E" w:rsidRPr="00F87000">
        <w:t xml:space="preserve">2020 </w:t>
      </w:r>
      <w:r w:rsidRPr="00F87000">
        <w:t xml:space="preserve">for examination by the </w:t>
      </w:r>
      <w:r w:rsidRPr="00F87000">
        <w:lastRenderedPageBreak/>
        <w:t>Committee in 2021. They will be followed by Europe (2021)</w:t>
      </w:r>
      <w:r w:rsidR="00DE3B4E" w:rsidRPr="00F87000">
        <w:t>,</w:t>
      </w:r>
      <w:r w:rsidRPr="00F87000">
        <w:t xml:space="preserve"> </w:t>
      </w:r>
      <w:r w:rsidR="00DE3B4E" w:rsidRPr="00F87000">
        <w:t xml:space="preserve">the </w:t>
      </w:r>
      <w:r w:rsidRPr="00F87000">
        <w:t>Arab States (2022)</w:t>
      </w:r>
      <w:r w:rsidR="00DE3B4E" w:rsidRPr="00F87000">
        <w:t>,</w:t>
      </w:r>
      <w:r w:rsidRPr="00F87000">
        <w:t xml:space="preserve"> Africa (2023)</w:t>
      </w:r>
      <w:r w:rsidR="00DE3B4E" w:rsidRPr="00F87000">
        <w:t>,</w:t>
      </w:r>
      <w:r w:rsidRPr="00F87000">
        <w:t xml:space="preserve"> and Asia and the Pacific (2024). The first cycle will end with a reflection year in 2025.</w:t>
      </w:r>
    </w:p>
    <w:p w14:paraId="76E454CF" w14:textId="35157CD6" w:rsidR="00E8649E" w:rsidRPr="00F87000" w:rsidRDefault="00E8649E" w:rsidP="00E8649E">
      <w:pPr>
        <w:pStyle w:val="Orateurengris"/>
        <w:spacing w:before="120"/>
        <w:ind w:left="709" w:hanging="709"/>
        <w:rPr>
          <w:bCs/>
          <w:color w:val="000000" w:themeColor="text1"/>
        </w:rPr>
      </w:pPr>
      <w:r w:rsidRPr="00F87000">
        <w:rPr>
          <w:bCs/>
          <w:color w:val="000000" w:themeColor="text1"/>
        </w:rPr>
        <w:t xml:space="preserve">The </w:t>
      </w:r>
      <w:r w:rsidRPr="00F87000">
        <w:rPr>
          <w:b/>
          <w:bCs/>
          <w:color w:val="000000" w:themeColor="text1"/>
        </w:rPr>
        <w:t>Secretary</w:t>
      </w:r>
      <w:r w:rsidRPr="00F87000">
        <w:rPr>
          <w:bCs/>
          <w:color w:val="000000" w:themeColor="text1"/>
        </w:rPr>
        <w:t xml:space="preserve"> </w:t>
      </w:r>
      <w:r w:rsidR="005A4870" w:rsidRPr="00F87000">
        <w:rPr>
          <w:bCs/>
          <w:color w:val="000000" w:themeColor="text1"/>
        </w:rPr>
        <w:t xml:space="preserve">then </w:t>
      </w:r>
      <w:r w:rsidRPr="00F87000">
        <w:t>highlight</w:t>
      </w:r>
      <w:r w:rsidR="005A4870" w:rsidRPr="00F87000">
        <w:t>ed</w:t>
      </w:r>
      <w:r w:rsidRPr="00F87000">
        <w:t xml:space="preserve"> that</w:t>
      </w:r>
      <w:r w:rsidR="008A05B7" w:rsidRPr="00F87000">
        <w:t xml:space="preserve"> </w:t>
      </w:r>
      <w:r w:rsidRPr="00F87000">
        <w:t>reporting on elements inscribed on the Representative List remained unchanged</w:t>
      </w:r>
      <w:r w:rsidR="008A05B7" w:rsidRPr="00F87000">
        <w:t xml:space="preserve"> as with the reporting on the status of elements inscribed on the Urgent Safeguarding List</w:t>
      </w:r>
      <w:r w:rsidRPr="00F87000">
        <w:t xml:space="preserve">. </w:t>
      </w:r>
      <w:r w:rsidR="008A05B7" w:rsidRPr="00F87000">
        <w:t xml:space="preserve">The reason being that the Secretariat </w:t>
      </w:r>
      <w:r w:rsidRPr="00F87000">
        <w:t>expect</w:t>
      </w:r>
      <w:r w:rsidR="008A05B7" w:rsidRPr="00F87000">
        <w:t>s</w:t>
      </w:r>
      <w:r w:rsidRPr="00F87000">
        <w:t xml:space="preserve"> the ongoing reflection on the listing mechanisms and on related procedures </w:t>
      </w:r>
      <w:r w:rsidR="008A05B7" w:rsidRPr="00F87000">
        <w:t xml:space="preserve">to </w:t>
      </w:r>
      <w:r w:rsidRPr="00F87000">
        <w:t xml:space="preserve">guide the revision of the reporting mechanism for all elements inscribed. </w:t>
      </w:r>
      <w:r w:rsidR="008A05B7" w:rsidRPr="00F87000">
        <w:t xml:space="preserve">In this regard, the Secretary </w:t>
      </w:r>
      <w:r w:rsidRPr="00F87000">
        <w:t>appreciate</w:t>
      </w:r>
      <w:r w:rsidR="008A05B7" w:rsidRPr="00F87000">
        <w:t>d</w:t>
      </w:r>
      <w:r w:rsidRPr="00F87000">
        <w:t xml:space="preserve"> the financial contributions </w:t>
      </w:r>
      <w:r w:rsidR="008A05B7" w:rsidRPr="00F87000">
        <w:t xml:space="preserve">made </w:t>
      </w:r>
      <w:r w:rsidRPr="00F87000">
        <w:t xml:space="preserve">by the Republic of Korea to support the reform of the </w:t>
      </w:r>
      <w:r w:rsidR="008A05B7" w:rsidRPr="00F87000">
        <w:t>p</w:t>
      </w:r>
      <w:r w:rsidRPr="00F87000">
        <w:t xml:space="preserve">eriodic </w:t>
      </w:r>
      <w:r w:rsidR="008A05B7" w:rsidRPr="00F87000">
        <w:t>r</w:t>
      </w:r>
      <w:r w:rsidRPr="00F87000">
        <w:t xml:space="preserve">eporting mechanism. </w:t>
      </w:r>
      <w:r w:rsidR="008A05B7" w:rsidRPr="00F87000">
        <w:t>It was recalled that</w:t>
      </w:r>
      <w:r w:rsidRPr="00F87000">
        <w:t xml:space="preserve"> States can set their own targets and plan their own actions </w:t>
      </w:r>
      <w:r w:rsidR="008A05B7" w:rsidRPr="00F87000">
        <w:t>under the overall results framework</w:t>
      </w:r>
      <w:r w:rsidRPr="00F87000">
        <w:t>.</w:t>
      </w:r>
      <w:r w:rsidRPr="00F87000">
        <w:rPr>
          <w:bCs/>
          <w:color w:val="000000" w:themeColor="text1"/>
        </w:rPr>
        <w:t xml:space="preserve"> </w:t>
      </w:r>
      <w:r w:rsidR="008A05B7" w:rsidRPr="00F87000">
        <w:rPr>
          <w:bCs/>
          <w:color w:val="000000" w:themeColor="text1"/>
        </w:rPr>
        <w:t xml:space="preserve">He then invited </w:t>
      </w:r>
      <w:r w:rsidR="008A05B7" w:rsidRPr="00F87000">
        <w:t xml:space="preserve">Mr </w:t>
      </w:r>
      <w:r w:rsidRPr="00F87000">
        <w:t xml:space="preserve">Giovanni </w:t>
      </w:r>
      <w:proofErr w:type="spellStart"/>
      <w:r w:rsidRPr="00F87000">
        <w:t>Scepi</w:t>
      </w:r>
      <w:proofErr w:type="spellEnd"/>
      <w:r w:rsidRPr="00F87000">
        <w:t xml:space="preserve"> </w:t>
      </w:r>
      <w:r w:rsidR="008A05B7" w:rsidRPr="00F87000">
        <w:t xml:space="preserve">of the Secretariat </w:t>
      </w:r>
      <w:r w:rsidRPr="00F87000">
        <w:t xml:space="preserve">to </w:t>
      </w:r>
      <w:r w:rsidR="008A05B7" w:rsidRPr="00F87000">
        <w:t xml:space="preserve">provide </w:t>
      </w:r>
      <w:r w:rsidRPr="00F87000">
        <w:t xml:space="preserve">more details on the </w:t>
      </w:r>
      <w:r w:rsidR="008A05B7" w:rsidRPr="00F87000">
        <w:t xml:space="preserve">recent </w:t>
      </w:r>
      <w:r w:rsidRPr="00F87000">
        <w:t xml:space="preserve">steps undertaken </w:t>
      </w:r>
      <w:r w:rsidR="008A05B7" w:rsidRPr="00F87000">
        <w:t xml:space="preserve">on </w:t>
      </w:r>
      <w:r w:rsidRPr="00F87000">
        <w:t>the reform</w:t>
      </w:r>
      <w:r w:rsidR="008A05B7" w:rsidRPr="00F87000">
        <w:t>.</w:t>
      </w:r>
    </w:p>
    <w:p w14:paraId="4E26ECCB" w14:textId="0CC9CCE8" w:rsidR="00DF44CB" w:rsidRPr="00F87000" w:rsidRDefault="00E8649E" w:rsidP="00DF44CB">
      <w:pPr>
        <w:pStyle w:val="Orateurengris"/>
        <w:spacing w:before="120"/>
        <w:ind w:left="709" w:hanging="709"/>
        <w:rPr>
          <w:bCs/>
          <w:color w:val="000000" w:themeColor="text1"/>
        </w:rPr>
      </w:pPr>
      <w:r w:rsidRPr="00F87000">
        <w:rPr>
          <w:b/>
          <w:bCs/>
          <w:color w:val="000000" w:themeColor="text1"/>
        </w:rPr>
        <w:t xml:space="preserve">Mr Giovanni </w:t>
      </w:r>
      <w:proofErr w:type="spellStart"/>
      <w:r w:rsidRPr="00F87000">
        <w:rPr>
          <w:b/>
          <w:bCs/>
          <w:color w:val="000000" w:themeColor="text1"/>
        </w:rPr>
        <w:t>Scepi</w:t>
      </w:r>
      <w:proofErr w:type="spellEnd"/>
      <w:r w:rsidRPr="00F87000">
        <w:rPr>
          <w:bCs/>
          <w:color w:val="000000" w:themeColor="text1"/>
        </w:rPr>
        <w:t xml:space="preserve"> </w:t>
      </w:r>
      <w:r w:rsidR="008A05B7" w:rsidRPr="00F87000">
        <w:t xml:space="preserve">was </w:t>
      </w:r>
      <w:r w:rsidRPr="00F87000">
        <w:t xml:space="preserve">pleased to inform the Committee that the reform of periodic reporting </w:t>
      </w:r>
      <w:r w:rsidR="008A05B7" w:rsidRPr="00F87000">
        <w:t xml:space="preserve">was </w:t>
      </w:r>
      <w:r w:rsidRPr="00F87000">
        <w:t xml:space="preserve">nearing completion. According to the guidance provided by </w:t>
      </w:r>
      <w:r w:rsidR="008A05B7" w:rsidRPr="00F87000">
        <w:t xml:space="preserve">the </w:t>
      </w:r>
      <w:r w:rsidRPr="00F87000">
        <w:t xml:space="preserve">governing bodies, the main actions undertaken </w:t>
      </w:r>
      <w:r w:rsidR="008A05B7" w:rsidRPr="00F87000">
        <w:t xml:space="preserve">were along </w:t>
      </w:r>
      <w:r w:rsidRPr="00F87000">
        <w:t>three main axes</w:t>
      </w:r>
      <w:r w:rsidR="00F36266">
        <w:t>, axis</w:t>
      </w:r>
      <w:r w:rsidRPr="00F87000">
        <w:t xml:space="preserve"> </w:t>
      </w:r>
      <w:r w:rsidR="00F36266" w:rsidRPr="00324287">
        <w:t>one:</w:t>
      </w:r>
      <w:r w:rsidRPr="00324287">
        <w:t xml:space="preserve"> </w:t>
      </w:r>
      <w:r w:rsidR="00F36266">
        <w:rPr>
          <w:u w:val="single"/>
        </w:rPr>
        <w:t>t</w:t>
      </w:r>
      <w:r w:rsidRPr="00F87000">
        <w:rPr>
          <w:u w:val="single"/>
        </w:rPr>
        <w:t>he revision of Form ICH-10</w:t>
      </w:r>
      <w:r w:rsidR="00F36266">
        <w:t>,</w:t>
      </w:r>
      <w:r w:rsidR="008A05B7" w:rsidRPr="00F87000">
        <w:t xml:space="preserve"> was now </w:t>
      </w:r>
      <w:r w:rsidRPr="00F87000">
        <w:t>complete</w:t>
      </w:r>
      <w:r w:rsidR="001960E1" w:rsidRPr="00F87000">
        <w:t xml:space="preserve"> and</w:t>
      </w:r>
      <w:r w:rsidRPr="00F87000">
        <w:t xml:space="preserve"> </w:t>
      </w:r>
      <w:r w:rsidR="001960E1" w:rsidRPr="00F87000">
        <w:t>a</w:t>
      </w:r>
      <w:r w:rsidRPr="00F87000">
        <w:t xml:space="preserve"> demo </w:t>
      </w:r>
      <w:hyperlink r:id="rId61" w:anchor="1" w:history="1">
        <w:r w:rsidRPr="00F87000">
          <w:rPr>
            <w:rStyle w:val="Hyperlink"/>
          </w:rPr>
          <w:t>reporting tool</w:t>
        </w:r>
      </w:hyperlink>
      <w:r w:rsidRPr="00F87000">
        <w:t xml:space="preserve"> </w:t>
      </w:r>
      <w:r w:rsidR="008A05B7" w:rsidRPr="00F87000">
        <w:t xml:space="preserve">was </w:t>
      </w:r>
      <w:r w:rsidRPr="00F87000">
        <w:t xml:space="preserve">now available for test purposes. </w:t>
      </w:r>
      <w:r w:rsidR="00DF44CB" w:rsidRPr="00F87000">
        <w:t xml:space="preserve">Mr </w:t>
      </w:r>
      <w:proofErr w:type="spellStart"/>
      <w:r w:rsidR="00DF44CB" w:rsidRPr="00F87000">
        <w:t>Scepi</w:t>
      </w:r>
      <w:proofErr w:type="spellEnd"/>
      <w:r w:rsidR="00DF44CB" w:rsidRPr="00F87000">
        <w:t xml:space="preserve"> explained how the </w:t>
      </w:r>
      <w:r w:rsidRPr="00F87000">
        <w:t>online test version</w:t>
      </w:r>
      <w:r w:rsidR="00DF44CB" w:rsidRPr="00F87000">
        <w:t xml:space="preserve"> works, noting that the </w:t>
      </w:r>
      <w:r w:rsidRPr="00F87000">
        <w:t>form is still divided in</w:t>
      </w:r>
      <w:r w:rsidR="00DF44CB" w:rsidRPr="00F87000">
        <w:t>to</w:t>
      </w:r>
      <w:r w:rsidRPr="00F87000">
        <w:t xml:space="preserve"> four main sections. </w:t>
      </w:r>
      <w:r w:rsidRPr="00F87000">
        <w:rPr>
          <w:u w:val="single"/>
        </w:rPr>
        <w:t>Section A</w:t>
      </w:r>
      <w:r w:rsidRPr="00F87000">
        <w:t xml:space="preserve"> provides general information on the reporting State, including an executive summary, the elements inscribed, accredited non-governmental organization</w:t>
      </w:r>
      <w:r w:rsidR="00DF44CB" w:rsidRPr="00F87000">
        <w:t>s</w:t>
      </w:r>
      <w:r w:rsidRPr="00F87000">
        <w:t xml:space="preserve">, ICH inventories and synergies with other international frameworks </w:t>
      </w:r>
      <w:r w:rsidR="00DF44CB" w:rsidRPr="00F87000">
        <w:t xml:space="preserve">that </w:t>
      </w:r>
      <w:r w:rsidRPr="00F87000">
        <w:t xml:space="preserve">contributed to the safeguarding of </w:t>
      </w:r>
      <w:r w:rsidR="001960E1" w:rsidRPr="00F87000">
        <w:t>intangible cultural heritage</w:t>
      </w:r>
      <w:r w:rsidR="00DF44CB" w:rsidRPr="00F87000">
        <w:t>, among others</w:t>
      </w:r>
      <w:r w:rsidRPr="00F87000">
        <w:t xml:space="preserve">. </w:t>
      </w:r>
      <w:r w:rsidRPr="00F87000">
        <w:rPr>
          <w:u w:val="single"/>
        </w:rPr>
        <w:t>Section B</w:t>
      </w:r>
      <w:r w:rsidRPr="00F87000">
        <w:t xml:space="preserve"> reflects the same structure of the overall results framework with its 26 core indicators and corresponding assessment factors</w:t>
      </w:r>
      <w:r w:rsidR="00DF44CB" w:rsidRPr="00F87000">
        <w:t>,</w:t>
      </w:r>
      <w:r w:rsidRPr="00F87000">
        <w:t xml:space="preserve"> which were translated into questions that will possibly trigger results-based reporting. </w:t>
      </w:r>
      <w:r w:rsidRPr="00F87000">
        <w:rPr>
          <w:u w:val="single"/>
        </w:rPr>
        <w:t>Section C</w:t>
      </w:r>
      <w:r w:rsidRPr="00F87000">
        <w:t xml:space="preserve"> </w:t>
      </w:r>
      <w:r w:rsidR="001960E1" w:rsidRPr="00F87000">
        <w:t xml:space="preserve">was on </w:t>
      </w:r>
      <w:r w:rsidRPr="00F87000">
        <w:t>elements inscribed on the Representative List</w:t>
      </w:r>
      <w:r w:rsidR="001960E1" w:rsidRPr="00F87000">
        <w:t>, which</w:t>
      </w:r>
      <w:r w:rsidRPr="00F87000">
        <w:t xml:space="preserve"> remained the same as in </w:t>
      </w:r>
      <w:r w:rsidR="001960E1" w:rsidRPr="00F87000">
        <w:t xml:space="preserve">the </w:t>
      </w:r>
      <w:r w:rsidRPr="00F87000">
        <w:t>previous version</w:t>
      </w:r>
      <w:r w:rsidR="00DF44CB" w:rsidRPr="00F87000">
        <w:t xml:space="preserve">. As explained, </w:t>
      </w:r>
      <w:r w:rsidRPr="00F87000">
        <w:t xml:space="preserve">the reflection on the listing mechanisms and on related procedures will provide the basis for a future revision of the reporting procedure on elements inscribed on any Lists. </w:t>
      </w:r>
      <w:r w:rsidRPr="00F87000">
        <w:rPr>
          <w:u w:val="single"/>
        </w:rPr>
        <w:t>Section D</w:t>
      </w:r>
      <w:r w:rsidRPr="00F87000">
        <w:t xml:space="preserve"> will allow States to upload a signed version of the report. </w:t>
      </w:r>
      <w:r w:rsidR="00DF44CB" w:rsidRPr="00F87000">
        <w:t>T</w:t>
      </w:r>
      <w:r w:rsidRPr="00F87000">
        <w:t xml:space="preserve">he first tab on the left </w:t>
      </w:r>
      <w:r w:rsidR="00DF44CB" w:rsidRPr="00F87000">
        <w:t xml:space="preserve">[of the online tool] </w:t>
      </w:r>
      <w:r w:rsidRPr="00F87000">
        <w:t>allow</w:t>
      </w:r>
      <w:r w:rsidR="00DF44CB" w:rsidRPr="00F87000">
        <w:t>ed</w:t>
      </w:r>
      <w:r w:rsidRPr="00F87000">
        <w:t xml:space="preserve"> States to have </w:t>
      </w:r>
      <w:r w:rsidR="00DF44CB" w:rsidRPr="00F87000">
        <w:t xml:space="preserve">a 1-page </w:t>
      </w:r>
      <w:r w:rsidRPr="00F87000">
        <w:t>overview of their report, including baselines and targets for each indicator.</w:t>
      </w:r>
    </w:p>
    <w:p w14:paraId="30968582" w14:textId="2A606DCD" w:rsidR="00E8649E" w:rsidRPr="00F87000" w:rsidRDefault="00DF44CB" w:rsidP="00DF44CB">
      <w:pPr>
        <w:pStyle w:val="Orateurengris"/>
        <w:spacing w:before="120"/>
        <w:ind w:left="709" w:hanging="709"/>
        <w:rPr>
          <w:bCs/>
          <w:color w:val="000000" w:themeColor="text1"/>
        </w:rPr>
      </w:pPr>
      <w:r w:rsidRPr="00F87000">
        <w:rPr>
          <w:b/>
        </w:rPr>
        <w:t xml:space="preserve">Mr Giovanni </w:t>
      </w:r>
      <w:proofErr w:type="spellStart"/>
      <w:r w:rsidRPr="00F87000">
        <w:rPr>
          <w:b/>
        </w:rPr>
        <w:t>Scepi</w:t>
      </w:r>
      <w:proofErr w:type="spellEnd"/>
      <w:r w:rsidRPr="00F87000">
        <w:t xml:space="preserve"> </w:t>
      </w:r>
      <w:r w:rsidR="00CC14AB" w:rsidRPr="00F87000">
        <w:t xml:space="preserve">then </w:t>
      </w:r>
      <w:r w:rsidR="00185369" w:rsidRPr="00F87000">
        <w:t xml:space="preserve">explained </w:t>
      </w:r>
      <w:r w:rsidR="00CC14AB" w:rsidRPr="00F87000">
        <w:t xml:space="preserve">axis </w:t>
      </w:r>
      <w:r w:rsidR="00F36266" w:rsidRPr="00324287">
        <w:t>two:</w:t>
      </w:r>
      <w:r w:rsidR="00CC14AB" w:rsidRPr="00F87000">
        <w:rPr>
          <w:u w:val="single"/>
        </w:rPr>
        <w:t xml:space="preserve"> </w:t>
      </w:r>
      <w:r w:rsidR="00F36266">
        <w:rPr>
          <w:u w:val="single"/>
        </w:rPr>
        <w:t>a</w:t>
      </w:r>
      <w:r w:rsidR="00CC14AB" w:rsidRPr="00F87000">
        <w:rPr>
          <w:u w:val="single"/>
        </w:rPr>
        <w:t xml:space="preserve"> set of </w:t>
      </w:r>
      <w:r w:rsidR="00E8649E" w:rsidRPr="00F87000">
        <w:rPr>
          <w:u w:val="single"/>
        </w:rPr>
        <w:t xml:space="preserve">26 </w:t>
      </w:r>
      <w:r w:rsidR="00F36266">
        <w:rPr>
          <w:u w:val="single"/>
        </w:rPr>
        <w:t>g</w:t>
      </w:r>
      <w:r w:rsidR="00E8649E" w:rsidRPr="00F87000">
        <w:rPr>
          <w:u w:val="single"/>
        </w:rPr>
        <w:t xml:space="preserve">uidance </w:t>
      </w:r>
      <w:r w:rsidR="00F36266">
        <w:rPr>
          <w:u w:val="single"/>
        </w:rPr>
        <w:t>n</w:t>
      </w:r>
      <w:r w:rsidR="00E8649E" w:rsidRPr="00F87000">
        <w:rPr>
          <w:u w:val="single"/>
        </w:rPr>
        <w:t>otes</w:t>
      </w:r>
      <w:r w:rsidR="00CC14AB" w:rsidRPr="00F87000">
        <w:t xml:space="preserve">, which </w:t>
      </w:r>
      <w:r w:rsidR="00E8649E" w:rsidRPr="00F87000">
        <w:t>ha</w:t>
      </w:r>
      <w:r w:rsidR="00185369" w:rsidRPr="00F87000">
        <w:t>d</w:t>
      </w:r>
      <w:r w:rsidR="00E8649E" w:rsidRPr="00F87000">
        <w:t xml:space="preserve"> been prepared</w:t>
      </w:r>
      <w:r w:rsidR="00CC14AB" w:rsidRPr="00F87000">
        <w:t xml:space="preserve"> (</w:t>
      </w:r>
      <w:r w:rsidR="00E8649E" w:rsidRPr="00F87000">
        <w:t>one for each of the core indicators</w:t>
      </w:r>
      <w:r w:rsidR="00CC14AB" w:rsidRPr="00F87000">
        <w:t xml:space="preserve">) to </w:t>
      </w:r>
      <w:r w:rsidR="00E8649E" w:rsidRPr="00F87000">
        <w:t xml:space="preserve">help the diverse stakeholders involved in monitoring to interpret the indicators and to provide answers in their reports in a comparable way. They are structured around two main parts. The first </w:t>
      </w:r>
      <w:r w:rsidR="001960E1" w:rsidRPr="00F87000">
        <w:t>part</w:t>
      </w:r>
      <w:r w:rsidR="00E8649E" w:rsidRPr="00F87000">
        <w:t xml:space="preserve"> sets out the larger context, including possible connections with the Sustainable Development Goals. The second part provides specific guidance on monitoring</w:t>
      </w:r>
      <w:r w:rsidR="00CC14AB" w:rsidRPr="00F87000">
        <w:t xml:space="preserve"> </w:t>
      </w:r>
      <w:r w:rsidR="00A76BBB" w:rsidRPr="00F87000">
        <w:t xml:space="preserve">and </w:t>
      </w:r>
      <w:r w:rsidR="00E8649E" w:rsidRPr="00F87000">
        <w:t xml:space="preserve">gives an idea on </w:t>
      </w:r>
      <w:r w:rsidR="00A76BBB" w:rsidRPr="00F87000">
        <w:t>the</w:t>
      </w:r>
      <w:r w:rsidR="00E8649E" w:rsidRPr="00F87000">
        <w:t xml:space="preserve"> benefits of monitoring</w:t>
      </w:r>
      <w:r w:rsidR="001960E1" w:rsidRPr="00F87000">
        <w:t xml:space="preserve"> </w:t>
      </w:r>
      <w:r w:rsidR="00CC14AB" w:rsidRPr="00F87000">
        <w:t xml:space="preserve">and </w:t>
      </w:r>
      <w:r w:rsidR="00E8649E" w:rsidRPr="00F87000">
        <w:t xml:space="preserve">the possible sources of information and methodologies for collecting data. </w:t>
      </w:r>
      <w:r w:rsidR="00CC14AB" w:rsidRPr="00B40D3D">
        <w:t xml:space="preserve">Axis </w:t>
      </w:r>
      <w:r w:rsidR="00E8649E" w:rsidRPr="00324287">
        <w:t>3</w:t>
      </w:r>
      <w:r w:rsidR="00E8649E" w:rsidRPr="00F87000">
        <w:rPr>
          <w:u w:val="single"/>
        </w:rPr>
        <w:t xml:space="preserve"> </w:t>
      </w:r>
      <w:r w:rsidR="00F36266">
        <w:rPr>
          <w:u w:val="single"/>
        </w:rPr>
        <w:t>a</w:t>
      </w:r>
      <w:r w:rsidR="00E8649E" w:rsidRPr="00F87000">
        <w:rPr>
          <w:u w:val="single"/>
        </w:rPr>
        <w:t xml:space="preserve"> capacity-building approach</w:t>
      </w:r>
      <w:r w:rsidR="00E8649E" w:rsidRPr="00F87000">
        <w:t xml:space="preserve"> and related materials </w:t>
      </w:r>
      <w:r w:rsidR="001960E1" w:rsidRPr="00F87000">
        <w:t xml:space="preserve">were </w:t>
      </w:r>
      <w:r w:rsidR="00E8649E" w:rsidRPr="00F87000">
        <w:t xml:space="preserve">developed to assist States with the reporting exercise. The primary objective is to build institutional and professional capacities for the preparation of periodic reports and to strengthen monitoring processes. This approach mainly consists of a three-day capacity-building workshop directed at focal points responsible for completing the reports for their respective countries. It explains also possible participatory methodologies and </w:t>
      </w:r>
      <w:r w:rsidR="00CC14AB" w:rsidRPr="00F87000">
        <w:t xml:space="preserve">offers </w:t>
      </w:r>
      <w:hyperlink r:id="rId62" w:history="1">
        <w:r w:rsidR="00E8649E" w:rsidRPr="00F87000">
          <w:rPr>
            <w:rStyle w:val="Hyperlink"/>
          </w:rPr>
          <w:t>practical guidance</w:t>
        </w:r>
      </w:hyperlink>
      <w:r w:rsidR="00E8649E" w:rsidRPr="00F87000">
        <w:t xml:space="preserve"> on how to fill out the online version of Form</w:t>
      </w:r>
      <w:r w:rsidR="00F36266">
        <w:t> </w:t>
      </w:r>
      <w:r w:rsidR="00E8649E" w:rsidRPr="00F87000">
        <w:t>ICH</w:t>
      </w:r>
      <w:r w:rsidR="00F36266">
        <w:t>- </w:t>
      </w:r>
      <w:r w:rsidR="00E8649E" w:rsidRPr="00F87000">
        <w:t xml:space="preserve">10. </w:t>
      </w:r>
      <w:r w:rsidR="00CC14AB" w:rsidRPr="00F87000">
        <w:t>C</w:t>
      </w:r>
      <w:r w:rsidR="00E8649E" w:rsidRPr="00F87000">
        <w:t>oncerning the rationale for the reform and the tools developed</w:t>
      </w:r>
      <w:r w:rsidR="00CC14AB" w:rsidRPr="00F87000">
        <w:t>,</w:t>
      </w:r>
      <w:r w:rsidR="00E8649E" w:rsidRPr="00F87000">
        <w:t xml:space="preserve"> </w:t>
      </w:r>
      <w:r w:rsidR="00CC14AB" w:rsidRPr="00F87000">
        <w:t xml:space="preserve">it was noted that </w:t>
      </w:r>
      <w:r w:rsidR="00E8649E" w:rsidRPr="00F87000">
        <w:t xml:space="preserve">the overarching principle of the overall results framework and the reporting exercise is </w:t>
      </w:r>
      <w:r w:rsidR="008A2C17" w:rsidRPr="00F87000">
        <w:t xml:space="preserve">that </w:t>
      </w:r>
      <w:r w:rsidR="00E8649E" w:rsidRPr="00F87000">
        <w:t xml:space="preserve">not all indicators will be equally applicable to the situations </w:t>
      </w:r>
      <w:r w:rsidR="00CC14AB" w:rsidRPr="00F87000">
        <w:t xml:space="preserve">found in the </w:t>
      </w:r>
      <w:r w:rsidR="00E8649E" w:rsidRPr="00F87000">
        <w:t xml:space="preserve">different States. The degree to which each indicator is satisfied will likely vary from indicator to indicator, as well </w:t>
      </w:r>
      <w:r w:rsidR="00CC14AB" w:rsidRPr="00F87000">
        <w:t xml:space="preserve">as </w:t>
      </w:r>
      <w:r w:rsidR="00E8649E" w:rsidRPr="00F87000">
        <w:t xml:space="preserve">from State to State. The questions of the new form are often optional and not intended to include all the responsibilities of a State, nor are they equally relevant for all States Parties. The online tool will use the answers provided to assess </w:t>
      </w:r>
      <w:r w:rsidR="00CC14AB" w:rsidRPr="00F87000">
        <w:t xml:space="preserve">the </w:t>
      </w:r>
      <w:r w:rsidR="00E8649E" w:rsidRPr="00F87000">
        <w:t>extent</w:t>
      </w:r>
      <w:r w:rsidR="00CC14AB" w:rsidRPr="00F87000">
        <w:t xml:space="preserve"> to which </w:t>
      </w:r>
      <w:r w:rsidR="00E8649E" w:rsidRPr="00F87000">
        <w:t>an indicator is satisfied</w:t>
      </w:r>
      <w:r w:rsidR="00CC14AB" w:rsidRPr="00F87000">
        <w:t xml:space="preserve">, </w:t>
      </w:r>
      <w:r w:rsidR="00E8649E" w:rsidRPr="00F87000">
        <w:t>represent</w:t>
      </w:r>
      <w:r w:rsidR="00CC14AB" w:rsidRPr="00F87000">
        <w:t>ing</w:t>
      </w:r>
      <w:r w:rsidR="00E8649E" w:rsidRPr="00F87000">
        <w:t xml:space="preserve"> its baseline. States will also have the possibility of establishing targets and to create their own benchmarks against which progress can be measured in future reporting, six years later. The new reporting tool is therefore intended to provide States with a useful methodology for monitoring their own achievements, </w:t>
      </w:r>
      <w:r w:rsidR="00CC14AB" w:rsidRPr="00F87000">
        <w:t xml:space="preserve">provide </w:t>
      </w:r>
      <w:r w:rsidR="00E8649E" w:rsidRPr="00F87000">
        <w:t>visibility and an occasion to review and revise</w:t>
      </w:r>
      <w:r w:rsidR="00CC14AB" w:rsidRPr="00F87000">
        <w:t xml:space="preserve"> </w:t>
      </w:r>
      <w:r w:rsidR="00E8649E" w:rsidRPr="00F87000">
        <w:t>their safeguarding policies</w:t>
      </w:r>
      <w:r w:rsidR="00CC14AB" w:rsidRPr="00F87000">
        <w:t>, if required</w:t>
      </w:r>
      <w:r w:rsidR="00E8649E" w:rsidRPr="00F87000">
        <w:t xml:space="preserve">. Thanks to this new mechanism, the Committee and the General Assembly will be able to better monitor the implementation of the 2003 Convention at different levels. </w:t>
      </w:r>
      <w:r w:rsidR="00CC14AB" w:rsidRPr="00F87000">
        <w:t xml:space="preserve">Mr </w:t>
      </w:r>
      <w:proofErr w:type="spellStart"/>
      <w:r w:rsidR="00CC14AB" w:rsidRPr="00F87000">
        <w:t>Scepi</w:t>
      </w:r>
      <w:proofErr w:type="spellEnd"/>
      <w:r w:rsidR="00CC14AB" w:rsidRPr="00F87000">
        <w:t xml:space="preserve"> concluded by </w:t>
      </w:r>
      <w:r w:rsidR="00E8649E" w:rsidRPr="00F87000">
        <w:t>underlin</w:t>
      </w:r>
      <w:r w:rsidR="00CC14AB" w:rsidRPr="00F87000">
        <w:t>ing</w:t>
      </w:r>
      <w:r w:rsidR="00E8649E" w:rsidRPr="00F87000">
        <w:t xml:space="preserve"> </w:t>
      </w:r>
      <w:r w:rsidR="00E8649E" w:rsidRPr="00F87000">
        <w:lastRenderedPageBreak/>
        <w:t xml:space="preserve">that even though </w:t>
      </w:r>
      <w:r w:rsidR="00CC14AB" w:rsidRPr="00F87000">
        <w:t xml:space="preserve">the reform is </w:t>
      </w:r>
      <w:r w:rsidR="00E8649E" w:rsidRPr="00F87000">
        <w:t xml:space="preserve">quite advanced, </w:t>
      </w:r>
      <w:r w:rsidR="00CC14AB" w:rsidRPr="00F87000">
        <w:t xml:space="preserve">it is </w:t>
      </w:r>
      <w:r w:rsidR="00E8649E" w:rsidRPr="00F87000">
        <w:t xml:space="preserve">not yet </w:t>
      </w:r>
      <w:r w:rsidR="008A2C17" w:rsidRPr="00F87000">
        <w:t>complete</w:t>
      </w:r>
      <w:r w:rsidR="00E8649E" w:rsidRPr="00F87000">
        <w:t xml:space="preserve">. The Secretariat will continue addressing possible shortcomings based on the reporting experience in the first region </w:t>
      </w:r>
      <w:r w:rsidR="00CC14AB" w:rsidRPr="00F87000">
        <w:t xml:space="preserve">in 2020 </w:t>
      </w:r>
      <w:r w:rsidR="00E8649E" w:rsidRPr="00F87000">
        <w:t xml:space="preserve">and on lessons learned. </w:t>
      </w:r>
      <w:r w:rsidR="00917897" w:rsidRPr="00F87000">
        <w:t>I</w:t>
      </w:r>
      <w:r w:rsidR="00E8649E" w:rsidRPr="00F87000">
        <w:t>n 2025</w:t>
      </w:r>
      <w:r w:rsidR="00917897" w:rsidRPr="00F87000">
        <w:t xml:space="preserve"> (</w:t>
      </w:r>
      <w:r w:rsidR="00E8649E" w:rsidRPr="00F87000">
        <w:t>the reflection year at the end of the first cycle</w:t>
      </w:r>
      <w:r w:rsidR="00917897" w:rsidRPr="00F87000">
        <w:t>)</w:t>
      </w:r>
      <w:r w:rsidR="00E8649E" w:rsidRPr="00F87000">
        <w:t xml:space="preserve">, the functioning of the </w:t>
      </w:r>
      <w:r w:rsidR="00917897" w:rsidRPr="00F87000">
        <w:t xml:space="preserve">entire </w:t>
      </w:r>
      <w:r w:rsidR="00E8649E" w:rsidRPr="00F87000">
        <w:t>new reporting mechanism will be fully reviewed.</w:t>
      </w:r>
    </w:p>
    <w:p w14:paraId="198C8CE4" w14:textId="5061289D" w:rsidR="00E8649E" w:rsidRPr="00F87000" w:rsidRDefault="00E8649E" w:rsidP="00E8649E">
      <w:pPr>
        <w:pStyle w:val="Orateurengris"/>
        <w:spacing w:before="120"/>
        <w:ind w:left="709" w:hanging="709"/>
        <w:rPr>
          <w:bCs/>
          <w:color w:val="000000" w:themeColor="text1"/>
        </w:rPr>
      </w:pPr>
      <w:r w:rsidRPr="00F87000">
        <w:rPr>
          <w:bCs/>
          <w:color w:val="000000" w:themeColor="text1"/>
        </w:rPr>
        <w:t xml:space="preserve">The </w:t>
      </w:r>
      <w:r w:rsidRPr="00F87000">
        <w:rPr>
          <w:b/>
          <w:bCs/>
          <w:color w:val="000000" w:themeColor="text1"/>
        </w:rPr>
        <w:t>Secretary</w:t>
      </w:r>
      <w:r w:rsidRPr="00F87000">
        <w:rPr>
          <w:bCs/>
          <w:color w:val="000000" w:themeColor="text1"/>
        </w:rPr>
        <w:t xml:space="preserve"> </w:t>
      </w:r>
      <w:r w:rsidRPr="00F87000">
        <w:rPr>
          <w:rFonts w:eastAsia="Malgun Gothic"/>
          <w:lang w:eastAsia="ko-KR"/>
        </w:rPr>
        <w:t>conclude</w:t>
      </w:r>
      <w:r w:rsidR="008A05B7" w:rsidRPr="00F87000">
        <w:rPr>
          <w:rFonts w:eastAsia="Malgun Gothic"/>
          <w:lang w:eastAsia="ko-KR"/>
        </w:rPr>
        <w:t>d</w:t>
      </w:r>
      <w:r w:rsidRPr="00F87000">
        <w:rPr>
          <w:rFonts w:eastAsia="Malgun Gothic"/>
          <w:lang w:eastAsia="ko-KR"/>
        </w:rPr>
        <w:t xml:space="preserve"> by inviting all </w:t>
      </w:r>
      <w:r w:rsidR="008A05B7" w:rsidRPr="00F87000">
        <w:rPr>
          <w:rFonts w:eastAsia="Malgun Gothic"/>
          <w:lang w:eastAsia="ko-KR"/>
        </w:rPr>
        <w:t>the States Parties</w:t>
      </w:r>
      <w:r w:rsidRPr="00F87000">
        <w:rPr>
          <w:rFonts w:eastAsia="Malgun Gothic"/>
          <w:lang w:eastAsia="ko-KR"/>
        </w:rPr>
        <w:t xml:space="preserve">, </w:t>
      </w:r>
      <w:r w:rsidR="008A05B7" w:rsidRPr="00F87000">
        <w:rPr>
          <w:rFonts w:eastAsia="Malgun Gothic"/>
          <w:lang w:eastAsia="ko-KR"/>
        </w:rPr>
        <w:t xml:space="preserve">particularly </w:t>
      </w:r>
      <w:r w:rsidRPr="00F87000">
        <w:rPr>
          <w:rFonts w:eastAsia="Malgun Gothic"/>
          <w:lang w:eastAsia="ko-KR"/>
        </w:rPr>
        <w:t xml:space="preserve">from Latin America and the Caribbean, to an </w:t>
      </w:r>
      <w:r w:rsidR="008A05B7" w:rsidRPr="00F87000">
        <w:rPr>
          <w:rFonts w:eastAsia="Malgun Gothic"/>
          <w:lang w:eastAsia="ko-KR"/>
        </w:rPr>
        <w:t>i</w:t>
      </w:r>
      <w:r w:rsidRPr="00F87000">
        <w:rPr>
          <w:rFonts w:eastAsia="Malgun Gothic"/>
          <w:lang w:eastAsia="ko-KR"/>
        </w:rPr>
        <w:t>nformation session</w:t>
      </w:r>
      <w:r w:rsidR="008A2C17" w:rsidRPr="00F87000">
        <w:rPr>
          <w:rFonts w:eastAsia="Malgun Gothic"/>
          <w:lang w:eastAsia="ko-KR"/>
        </w:rPr>
        <w:t xml:space="preserve">, which was held during the Committee session, </w:t>
      </w:r>
      <w:r w:rsidRPr="00F87000">
        <w:rPr>
          <w:rFonts w:eastAsia="Malgun Gothic"/>
          <w:lang w:eastAsia="ko-KR"/>
        </w:rPr>
        <w:t xml:space="preserve">on the reform of the periodic reporting mechanism that </w:t>
      </w:r>
      <w:r w:rsidR="008A05B7" w:rsidRPr="00F87000">
        <w:rPr>
          <w:rFonts w:eastAsia="Malgun Gothic"/>
          <w:lang w:eastAsia="ko-KR"/>
        </w:rPr>
        <w:t xml:space="preserve">was </w:t>
      </w:r>
      <w:r w:rsidRPr="00F87000">
        <w:rPr>
          <w:rFonts w:eastAsia="Malgun Gothic"/>
          <w:lang w:eastAsia="ko-KR"/>
        </w:rPr>
        <w:t xml:space="preserve">also the occasion to </w:t>
      </w:r>
      <w:r w:rsidR="008A05B7" w:rsidRPr="00F87000">
        <w:rPr>
          <w:rFonts w:eastAsia="Malgun Gothic"/>
          <w:lang w:eastAsia="ko-KR"/>
        </w:rPr>
        <w:t xml:space="preserve">officially </w:t>
      </w:r>
      <w:r w:rsidRPr="00F87000">
        <w:rPr>
          <w:rFonts w:eastAsia="Malgun Gothic"/>
          <w:lang w:eastAsia="ko-KR"/>
        </w:rPr>
        <w:t>launch the first regional cycle.</w:t>
      </w:r>
    </w:p>
    <w:p w14:paraId="2513CC71" w14:textId="3A5FF264" w:rsidR="00C73C0A" w:rsidRPr="00F87000" w:rsidRDefault="00863AB5" w:rsidP="00C73C0A">
      <w:pPr>
        <w:pStyle w:val="Orateurengris"/>
        <w:spacing w:before="120"/>
        <w:ind w:left="709" w:hanging="709"/>
        <w:rPr>
          <w:bCs/>
          <w:color w:val="000000" w:themeColor="text1"/>
        </w:rPr>
      </w:pPr>
      <w:r w:rsidRPr="00F87000">
        <w:rPr>
          <w:bCs/>
          <w:color w:val="000000" w:themeColor="text1"/>
        </w:rPr>
        <w:t xml:space="preserve">The </w:t>
      </w:r>
      <w:r w:rsidRPr="00F87000">
        <w:rPr>
          <w:b/>
          <w:bCs/>
          <w:color w:val="000000" w:themeColor="text1"/>
        </w:rPr>
        <w:t>Chairperson</w:t>
      </w:r>
      <w:r w:rsidRPr="00F87000">
        <w:rPr>
          <w:bCs/>
          <w:color w:val="000000" w:themeColor="text1"/>
        </w:rPr>
        <w:t xml:space="preserve"> </w:t>
      </w:r>
      <w:r w:rsidR="008A05B7" w:rsidRPr="00F87000">
        <w:rPr>
          <w:bCs/>
          <w:color w:val="000000" w:themeColor="text1"/>
        </w:rPr>
        <w:t xml:space="preserve">added that </w:t>
      </w:r>
      <w:r w:rsidRPr="00F87000">
        <w:t>th</w:t>
      </w:r>
      <w:r w:rsidR="00EF4483" w:rsidRPr="00F87000">
        <w:t>e</w:t>
      </w:r>
      <w:r w:rsidRPr="00F87000">
        <w:t xml:space="preserve"> information session </w:t>
      </w:r>
      <w:r w:rsidR="008A05B7" w:rsidRPr="00F87000">
        <w:t xml:space="preserve">was </w:t>
      </w:r>
      <w:r w:rsidRPr="00F87000">
        <w:t xml:space="preserve">indeed the right occasion to ask questions, especially on the technical aspects of the reform, including the newly designed online tool. </w:t>
      </w:r>
      <w:r w:rsidR="008A05B7" w:rsidRPr="00F87000">
        <w:t xml:space="preserve">The floor was opened for </w:t>
      </w:r>
      <w:r w:rsidRPr="00F87000">
        <w:t xml:space="preserve">a general </w:t>
      </w:r>
      <w:r w:rsidR="008A05B7" w:rsidRPr="00F87000">
        <w:t>discussion</w:t>
      </w:r>
      <w:r w:rsidRPr="00F87000">
        <w:t>.</w:t>
      </w:r>
    </w:p>
    <w:p w14:paraId="6C6F55F8" w14:textId="5817D97A" w:rsidR="00212218" w:rsidRPr="00F87000" w:rsidRDefault="006B5A5D" w:rsidP="00160D84">
      <w:pPr>
        <w:pStyle w:val="Orateurengris"/>
        <w:spacing w:before="120"/>
        <w:ind w:left="709" w:hanging="709"/>
        <w:rPr>
          <w:bCs/>
          <w:color w:val="000000" w:themeColor="text1"/>
        </w:rPr>
      </w:pPr>
      <w:r w:rsidRPr="00F87000">
        <w:t>The</w:t>
      </w:r>
      <w:r w:rsidRPr="00F87000">
        <w:rPr>
          <w:b/>
        </w:rPr>
        <w:t xml:space="preserve"> delegation of </w:t>
      </w:r>
      <w:r w:rsidR="00EF4483" w:rsidRPr="00F87000">
        <w:rPr>
          <w:b/>
        </w:rPr>
        <w:t>Austria</w:t>
      </w:r>
      <w:r w:rsidR="00C73C0A" w:rsidRPr="00F87000">
        <w:t xml:space="preserve"> </w:t>
      </w:r>
      <w:r w:rsidR="00160D84" w:rsidRPr="00F87000">
        <w:t>t</w:t>
      </w:r>
      <w:r w:rsidR="00EF4483" w:rsidRPr="00F87000">
        <w:t>hank</w:t>
      </w:r>
      <w:r w:rsidR="00160D84" w:rsidRPr="00F87000">
        <w:t>ed</w:t>
      </w:r>
      <w:r w:rsidR="00EF4483" w:rsidRPr="00F87000">
        <w:t xml:space="preserve"> the Secretariat for the presentation of the new </w:t>
      </w:r>
      <w:r w:rsidR="0028377A" w:rsidRPr="00F87000">
        <w:t>f</w:t>
      </w:r>
      <w:r w:rsidR="00EF4483" w:rsidRPr="00F87000">
        <w:t>orm</w:t>
      </w:r>
      <w:r w:rsidR="0028377A" w:rsidRPr="00F87000">
        <w:t xml:space="preserve"> </w:t>
      </w:r>
      <w:r w:rsidR="00EF4483" w:rsidRPr="00F87000">
        <w:t xml:space="preserve">and for preparing the </w:t>
      </w:r>
      <w:r w:rsidR="00F36266">
        <w:t>g</w:t>
      </w:r>
      <w:r w:rsidR="00EF4483" w:rsidRPr="00F87000">
        <w:t xml:space="preserve">uidance </w:t>
      </w:r>
      <w:r w:rsidR="00F36266">
        <w:t>n</w:t>
      </w:r>
      <w:r w:rsidR="00EF4483" w:rsidRPr="00F87000">
        <w:t>otes in three languages</w:t>
      </w:r>
      <w:r w:rsidR="00160D84" w:rsidRPr="00F87000">
        <w:t>, adding that t</w:t>
      </w:r>
      <w:r w:rsidR="00EF4483" w:rsidRPr="00F87000">
        <w:t xml:space="preserve">he </w:t>
      </w:r>
      <w:r w:rsidR="0028377A" w:rsidRPr="00F87000">
        <w:t>f</w:t>
      </w:r>
      <w:r w:rsidR="00EF4483" w:rsidRPr="00F87000">
        <w:t xml:space="preserve">orm </w:t>
      </w:r>
      <w:r w:rsidR="00D8606F" w:rsidRPr="00F87000">
        <w:t xml:space="preserve">was </w:t>
      </w:r>
      <w:r w:rsidR="00160D84" w:rsidRPr="00F87000">
        <w:t xml:space="preserve">both </w:t>
      </w:r>
      <w:r w:rsidR="00EF4483" w:rsidRPr="00F87000">
        <w:t xml:space="preserve">impressive as well as a bit daunting. Speaking from experience with online reporting tools, </w:t>
      </w:r>
      <w:r w:rsidR="00160D84" w:rsidRPr="00F87000">
        <w:t xml:space="preserve">the delegation asked whether </w:t>
      </w:r>
      <w:r w:rsidR="00EF4483" w:rsidRPr="00F87000">
        <w:t xml:space="preserve">the reporting </w:t>
      </w:r>
      <w:r w:rsidR="0028377A" w:rsidRPr="00F87000">
        <w:t>f</w:t>
      </w:r>
      <w:r w:rsidR="00EF4483" w:rsidRPr="00F87000">
        <w:t xml:space="preserve">orm </w:t>
      </w:r>
      <w:r w:rsidR="00D8606F" w:rsidRPr="00F87000">
        <w:t xml:space="preserve">would </w:t>
      </w:r>
      <w:r w:rsidR="00EF4483" w:rsidRPr="00F87000">
        <w:t xml:space="preserve">be accessible at any time and </w:t>
      </w:r>
      <w:r w:rsidR="00D8606F" w:rsidRPr="00F87000">
        <w:t xml:space="preserve">to </w:t>
      </w:r>
      <w:r w:rsidR="00EF4483" w:rsidRPr="00F87000">
        <w:t xml:space="preserve">anyone, </w:t>
      </w:r>
      <w:r w:rsidR="00D8606F" w:rsidRPr="00F87000">
        <w:t xml:space="preserve">even </w:t>
      </w:r>
      <w:r w:rsidR="00EF4483" w:rsidRPr="00F87000">
        <w:t>for those countries who are not reporting</w:t>
      </w:r>
      <w:r w:rsidR="00D8606F" w:rsidRPr="00F87000">
        <w:t>.</w:t>
      </w:r>
      <w:r w:rsidR="00EF4483" w:rsidRPr="00F87000">
        <w:t xml:space="preserve"> </w:t>
      </w:r>
      <w:r w:rsidR="00D8606F" w:rsidRPr="00F87000">
        <w:t xml:space="preserve">Would the </w:t>
      </w:r>
      <w:r w:rsidR="0028377A" w:rsidRPr="00F87000">
        <w:t>online f</w:t>
      </w:r>
      <w:r w:rsidR="00D8606F" w:rsidRPr="00F87000">
        <w:t xml:space="preserve">orm be available in another format </w:t>
      </w:r>
      <w:r w:rsidR="00EF4483" w:rsidRPr="00F87000">
        <w:t xml:space="preserve">such as PDF or </w:t>
      </w:r>
      <w:r w:rsidR="00EF4483" w:rsidRPr="001C0B50">
        <w:t>Word? Will it be possible to back</w:t>
      </w:r>
      <w:r w:rsidR="00D8606F" w:rsidRPr="001C0B50">
        <w:t>-</w:t>
      </w:r>
      <w:r w:rsidR="00EF4483" w:rsidRPr="00F107FA">
        <w:t>up the data that has already been uploaded</w:t>
      </w:r>
      <w:r w:rsidR="00D8606F" w:rsidRPr="001C0B50">
        <w:t xml:space="preserve">, because </w:t>
      </w:r>
      <w:r w:rsidR="00EF4483" w:rsidRPr="001C0B50">
        <w:t>several steps</w:t>
      </w:r>
      <w:r w:rsidR="00EF4483" w:rsidRPr="00F87000">
        <w:t xml:space="preserve"> </w:t>
      </w:r>
      <w:r w:rsidR="00D8606F" w:rsidRPr="00F87000">
        <w:t xml:space="preserve">were required </w:t>
      </w:r>
      <w:r w:rsidR="00EF4483" w:rsidRPr="00F87000">
        <w:t>to complete</w:t>
      </w:r>
      <w:r w:rsidR="00D8606F" w:rsidRPr="00F87000">
        <w:t xml:space="preserve"> the form.</w:t>
      </w:r>
      <w:r w:rsidR="00EF4483" w:rsidRPr="00F87000">
        <w:t xml:space="preserve"> </w:t>
      </w:r>
      <w:r w:rsidR="00D8606F" w:rsidRPr="00F87000">
        <w:t>W</w:t>
      </w:r>
      <w:r w:rsidR="00EF4483" w:rsidRPr="00F87000">
        <w:t xml:space="preserve">ill the State Party after submitting the content </w:t>
      </w:r>
      <w:r w:rsidR="00D8606F" w:rsidRPr="00F87000">
        <w:t xml:space="preserve">receive </w:t>
      </w:r>
      <w:r w:rsidR="00EF4483" w:rsidRPr="00F87000">
        <w:t>a confirmation or email</w:t>
      </w:r>
      <w:r w:rsidR="00D8606F" w:rsidRPr="00F87000">
        <w:t>?</w:t>
      </w:r>
      <w:r w:rsidR="00EF4483" w:rsidRPr="00F87000">
        <w:t xml:space="preserve"> These </w:t>
      </w:r>
      <w:r w:rsidR="00D8606F" w:rsidRPr="00F87000">
        <w:t xml:space="preserve">points, although </w:t>
      </w:r>
      <w:r w:rsidR="00EF4483" w:rsidRPr="00F87000">
        <w:t>basic</w:t>
      </w:r>
      <w:r w:rsidR="00D8606F" w:rsidRPr="00F87000">
        <w:t>,</w:t>
      </w:r>
      <w:r w:rsidR="00EF4483" w:rsidRPr="00F87000">
        <w:t xml:space="preserve"> can save </w:t>
      </w:r>
      <w:r w:rsidR="00D8606F" w:rsidRPr="00F87000">
        <w:t xml:space="preserve">time and </w:t>
      </w:r>
      <w:r w:rsidR="00EF4483" w:rsidRPr="00F87000">
        <w:t xml:space="preserve">have a positive impact on the overall experience. </w:t>
      </w:r>
      <w:r w:rsidR="00D8606F" w:rsidRPr="00F87000">
        <w:t xml:space="preserve">It was noted that </w:t>
      </w:r>
      <w:r w:rsidR="00EF4483" w:rsidRPr="00F87000">
        <w:t>capacity-building approaches ha</w:t>
      </w:r>
      <w:r w:rsidR="00D8606F" w:rsidRPr="00F87000">
        <w:t>d</w:t>
      </w:r>
      <w:r w:rsidR="00EF4483" w:rsidRPr="00F87000">
        <w:t xml:space="preserve"> been developed </w:t>
      </w:r>
      <w:r w:rsidR="00D8606F" w:rsidRPr="00F87000">
        <w:t xml:space="preserve">to assist States Parties with </w:t>
      </w:r>
      <w:r w:rsidR="00EF4483" w:rsidRPr="00F87000">
        <w:t>the new reporting</w:t>
      </w:r>
      <w:r w:rsidR="00D8606F" w:rsidRPr="00F87000">
        <w:t>, as mentioned in previous meetings, and the delegation sought to hear more about the</w:t>
      </w:r>
      <w:r w:rsidR="0028377A" w:rsidRPr="00F87000">
        <w:t>se</w:t>
      </w:r>
      <w:r w:rsidR="00D8606F" w:rsidRPr="00F87000">
        <w:t xml:space="preserve"> approaches, i.e. </w:t>
      </w:r>
      <w:r w:rsidR="0028377A" w:rsidRPr="00F87000">
        <w:t xml:space="preserve">ideally, </w:t>
      </w:r>
      <w:r w:rsidR="00EF4483" w:rsidRPr="00F87000">
        <w:t xml:space="preserve">how and </w:t>
      </w:r>
      <w:r w:rsidR="00D8606F" w:rsidRPr="00F87000">
        <w:t xml:space="preserve">to </w:t>
      </w:r>
      <w:r w:rsidR="00EF4483" w:rsidRPr="00F87000">
        <w:t>whom these workshops</w:t>
      </w:r>
      <w:r w:rsidR="001C0B50">
        <w:t xml:space="preserve"> should</w:t>
      </w:r>
      <w:r w:rsidR="00EF4483" w:rsidRPr="00F87000">
        <w:t xml:space="preserve"> be organized</w:t>
      </w:r>
      <w:r w:rsidR="00D8606F" w:rsidRPr="00F87000">
        <w:t>,</w:t>
      </w:r>
      <w:r w:rsidR="00EF4483" w:rsidRPr="00F87000">
        <w:t xml:space="preserve"> and when and where they </w:t>
      </w:r>
      <w:r w:rsidR="001C0B50">
        <w:t xml:space="preserve">should </w:t>
      </w:r>
      <w:r w:rsidR="00EF4483" w:rsidRPr="00F87000">
        <w:t xml:space="preserve">be implemented with </w:t>
      </w:r>
      <w:r w:rsidR="00D8606F" w:rsidRPr="00F87000">
        <w:t xml:space="preserve">a </w:t>
      </w:r>
      <w:r w:rsidR="00EF4483" w:rsidRPr="00F87000">
        <w:t>view to future cycles.</w:t>
      </w:r>
    </w:p>
    <w:p w14:paraId="4FBC03A3" w14:textId="42E6B355" w:rsidR="00D8606F" w:rsidRPr="00F87000" w:rsidRDefault="006B5A5D" w:rsidP="00212218">
      <w:pPr>
        <w:pStyle w:val="Orateurengris"/>
        <w:spacing w:before="120"/>
        <w:ind w:left="709" w:hanging="709"/>
        <w:rPr>
          <w:bCs/>
          <w:color w:val="000000" w:themeColor="text1"/>
        </w:rPr>
      </w:pPr>
      <w:r w:rsidRPr="00F87000">
        <w:t>The</w:t>
      </w:r>
      <w:r w:rsidRPr="00F87000">
        <w:rPr>
          <w:b/>
        </w:rPr>
        <w:t xml:space="preserve"> delegation of </w:t>
      </w:r>
      <w:r w:rsidR="00EF4483" w:rsidRPr="00F87000">
        <w:rPr>
          <w:b/>
        </w:rPr>
        <w:t>Senegal</w:t>
      </w:r>
      <w:r w:rsidR="00160D84" w:rsidRPr="00F87000">
        <w:t xml:space="preserve"> </w:t>
      </w:r>
      <w:r w:rsidR="00D8606F" w:rsidRPr="00F87000">
        <w:t>congratulate</w:t>
      </w:r>
      <w:r w:rsidR="002F73E0" w:rsidRPr="00F87000">
        <w:t>d</w:t>
      </w:r>
      <w:r w:rsidR="00D8606F" w:rsidRPr="00F87000">
        <w:t xml:space="preserve"> the </w:t>
      </w:r>
      <w:r w:rsidR="002F73E0" w:rsidRPr="00F87000">
        <w:t>S</w:t>
      </w:r>
      <w:r w:rsidR="00D8606F" w:rsidRPr="00F87000">
        <w:t xml:space="preserve">ecretariat and especially the </w:t>
      </w:r>
      <w:r w:rsidR="002F73E0" w:rsidRPr="00F87000">
        <w:t xml:space="preserve">working </w:t>
      </w:r>
      <w:r w:rsidR="00D8606F" w:rsidRPr="00F87000">
        <w:t xml:space="preserve">group </w:t>
      </w:r>
      <w:r w:rsidR="002F73E0" w:rsidRPr="00F87000">
        <w:t xml:space="preserve">for its </w:t>
      </w:r>
      <w:r w:rsidR="00D8606F" w:rsidRPr="00F87000">
        <w:t xml:space="preserve">work on this mechanism </w:t>
      </w:r>
      <w:r w:rsidR="002B69D4" w:rsidRPr="00F87000">
        <w:t>which</w:t>
      </w:r>
      <w:r w:rsidR="0028377A" w:rsidRPr="00F87000">
        <w:t>,</w:t>
      </w:r>
      <w:r w:rsidR="002B69D4" w:rsidRPr="00F87000">
        <w:t xml:space="preserve"> since </w:t>
      </w:r>
      <w:r w:rsidR="00D8606F" w:rsidRPr="00F87000">
        <w:t>China</w:t>
      </w:r>
      <w:r w:rsidR="0028377A" w:rsidRPr="00F87000">
        <w:t>,</w:t>
      </w:r>
      <w:r w:rsidR="00D8606F" w:rsidRPr="00F87000">
        <w:t xml:space="preserve"> </w:t>
      </w:r>
      <w:r w:rsidR="002B69D4" w:rsidRPr="00F87000">
        <w:t xml:space="preserve">had worked </w:t>
      </w:r>
      <w:r w:rsidR="00D8606F" w:rsidRPr="00F87000">
        <w:t xml:space="preserve">on this important </w:t>
      </w:r>
      <w:r w:rsidR="002B69D4" w:rsidRPr="00F87000">
        <w:t xml:space="preserve">issue </w:t>
      </w:r>
      <w:r w:rsidR="00D8606F" w:rsidRPr="00F87000">
        <w:t>of</w:t>
      </w:r>
      <w:r w:rsidR="002B69D4" w:rsidRPr="00F87000">
        <w:t xml:space="preserve"> </w:t>
      </w:r>
      <w:r w:rsidR="00D8606F" w:rsidRPr="00F87000">
        <w:t>refor</w:t>
      </w:r>
      <w:r w:rsidR="002B69D4" w:rsidRPr="00F87000">
        <w:t>m</w:t>
      </w:r>
      <w:r w:rsidR="00D8606F" w:rsidRPr="00F87000">
        <w:t xml:space="preserve"> as part of the overall results framework</w:t>
      </w:r>
      <w:r w:rsidR="002B69D4" w:rsidRPr="00F87000">
        <w:t xml:space="preserve">. The delegation highlighted in particular </w:t>
      </w:r>
      <w:r w:rsidR="00D8606F" w:rsidRPr="00F87000">
        <w:t xml:space="preserve">the 26 </w:t>
      </w:r>
      <w:r w:rsidR="00F36266">
        <w:t>g</w:t>
      </w:r>
      <w:r w:rsidR="002B69D4" w:rsidRPr="00F87000">
        <w:t xml:space="preserve">uidance </w:t>
      </w:r>
      <w:r w:rsidR="00F36266">
        <w:t>n</w:t>
      </w:r>
      <w:r w:rsidR="00D8606F" w:rsidRPr="00F87000">
        <w:t xml:space="preserve">otes that allow </w:t>
      </w:r>
      <w:r w:rsidR="002B69D4" w:rsidRPr="00F87000">
        <w:t xml:space="preserve">for </w:t>
      </w:r>
      <w:r w:rsidR="00D8606F" w:rsidRPr="00F87000">
        <w:t>better use of the indicators</w:t>
      </w:r>
      <w:r w:rsidR="002B69D4" w:rsidRPr="00F87000">
        <w:t>, which already represented a big step</w:t>
      </w:r>
      <w:r w:rsidR="00D8606F" w:rsidRPr="00F87000">
        <w:t xml:space="preserve">. The </w:t>
      </w:r>
      <w:r w:rsidR="0028377A" w:rsidRPr="00F87000">
        <w:t>f</w:t>
      </w:r>
      <w:r w:rsidR="00D8606F" w:rsidRPr="00F87000">
        <w:t xml:space="preserve">orm, as presented, </w:t>
      </w:r>
      <w:r w:rsidR="002B69D4" w:rsidRPr="00F87000">
        <w:t xml:space="preserve">was also </w:t>
      </w:r>
      <w:r w:rsidR="00D8606F" w:rsidRPr="00F87000">
        <w:t>appropriate, adapted</w:t>
      </w:r>
      <w:r w:rsidR="002B69D4" w:rsidRPr="00F87000">
        <w:t xml:space="preserve"> to its purpose and</w:t>
      </w:r>
      <w:r w:rsidR="00D8606F" w:rsidRPr="00F87000">
        <w:t xml:space="preserve"> very informative, </w:t>
      </w:r>
      <w:r w:rsidR="002B69D4" w:rsidRPr="00F87000">
        <w:t xml:space="preserve">and could </w:t>
      </w:r>
      <w:r w:rsidR="00D8606F" w:rsidRPr="00F87000">
        <w:t xml:space="preserve">actually </w:t>
      </w:r>
      <w:r w:rsidR="002B69D4" w:rsidRPr="00F87000">
        <w:t xml:space="preserve">be </w:t>
      </w:r>
      <w:r w:rsidR="00D8606F" w:rsidRPr="00F87000">
        <w:t>download</w:t>
      </w:r>
      <w:r w:rsidR="00F107FA">
        <w:t>ed</w:t>
      </w:r>
      <w:r w:rsidR="00D8606F" w:rsidRPr="00F87000">
        <w:t xml:space="preserve"> at the end. In short, the</w:t>
      </w:r>
      <w:r w:rsidR="002B69D4" w:rsidRPr="00F87000">
        <w:t xml:space="preserve"> issues raised during the working group in China had </w:t>
      </w:r>
      <w:r w:rsidR="00D8606F" w:rsidRPr="00F87000">
        <w:t xml:space="preserve">been addressed </w:t>
      </w:r>
      <w:r w:rsidR="002B69D4" w:rsidRPr="00F87000">
        <w:t xml:space="preserve">and </w:t>
      </w:r>
      <w:r w:rsidR="00D8606F" w:rsidRPr="00F87000">
        <w:t xml:space="preserve">more or less resolved, at least upstream. </w:t>
      </w:r>
      <w:r w:rsidR="002B69D4" w:rsidRPr="00F87000">
        <w:t xml:space="preserve">With regard to </w:t>
      </w:r>
      <w:r w:rsidR="00D8606F" w:rsidRPr="00F87000">
        <w:t>capacity</w:t>
      </w:r>
      <w:r w:rsidR="00F36266">
        <w:t xml:space="preserve"> </w:t>
      </w:r>
      <w:r w:rsidR="00D8606F" w:rsidRPr="00F87000">
        <w:t xml:space="preserve">building, </w:t>
      </w:r>
      <w:r w:rsidR="002B69D4" w:rsidRPr="00F87000">
        <w:t xml:space="preserve">the </w:t>
      </w:r>
      <w:r w:rsidR="00D8606F" w:rsidRPr="00F87000">
        <w:t>periodic report</w:t>
      </w:r>
      <w:r w:rsidR="002B69D4" w:rsidRPr="00F87000">
        <w:t>ing</w:t>
      </w:r>
      <w:r w:rsidR="00D8606F" w:rsidRPr="00F87000">
        <w:t xml:space="preserve"> in this new regional mechanism will allow several countries to </w:t>
      </w:r>
      <w:r w:rsidR="002B69D4" w:rsidRPr="00F87000">
        <w:t xml:space="preserve">convene with </w:t>
      </w:r>
      <w:r w:rsidR="00D8606F" w:rsidRPr="00F87000">
        <w:t>three-day workshops</w:t>
      </w:r>
      <w:r w:rsidR="002B69D4" w:rsidRPr="00F87000">
        <w:t xml:space="preserve"> already </w:t>
      </w:r>
      <w:r w:rsidR="00D8606F" w:rsidRPr="00F87000">
        <w:t>announced.</w:t>
      </w:r>
      <w:r w:rsidR="002B69D4" w:rsidRPr="00F87000">
        <w:t xml:space="preserve"> These workshops allow for greater mastery of certain tools</w:t>
      </w:r>
      <w:r w:rsidR="008B442F" w:rsidRPr="00F87000">
        <w:t xml:space="preserve">, which </w:t>
      </w:r>
      <w:r w:rsidR="002B69D4" w:rsidRPr="00F87000">
        <w:t xml:space="preserve">will </w:t>
      </w:r>
      <w:r w:rsidR="008B442F" w:rsidRPr="00F87000">
        <w:t xml:space="preserve">enable </w:t>
      </w:r>
      <w:r w:rsidR="002B69D4" w:rsidRPr="00F87000">
        <w:t xml:space="preserve">institutional actors, NGOs and others to work </w:t>
      </w:r>
      <w:r w:rsidR="008B442F" w:rsidRPr="00F87000">
        <w:t xml:space="preserve">in </w:t>
      </w:r>
      <w:r w:rsidR="002B69D4" w:rsidRPr="00F87000">
        <w:t>resolv</w:t>
      </w:r>
      <w:r w:rsidR="008B442F" w:rsidRPr="00F87000">
        <w:t>ing</w:t>
      </w:r>
      <w:r w:rsidR="002B69D4" w:rsidRPr="00F87000">
        <w:t xml:space="preserve"> the </w:t>
      </w:r>
      <w:r w:rsidR="008B442F" w:rsidRPr="00F87000">
        <w:t xml:space="preserve">problems </w:t>
      </w:r>
      <w:r w:rsidR="002B69D4" w:rsidRPr="00F87000">
        <w:t xml:space="preserve">of periodic reports. </w:t>
      </w:r>
      <w:r w:rsidR="008B442F" w:rsidRPr="00F87000">
        <w:t xml:space="preserve">More importantly, the tools that accompany the reports will help in the </w:t>
      </w:r>
      <w:r w:rsidR="002B69D4" w:rsidRPr="00F87000">
        <w:t xml:space="preserve">implementation of </w:t>
      </w:r>
      <w:r w:rsidR="008B442F" w:rsidRPr="00F87000">
        <w:t xml:space="preserve">the </w:t>
      </w:r>
      <w:r w:rsidR="002B69D4" w:rsidRPr="00F87000">
        <w:t xml:space="preserve">Convention in </w:t>
      </w:r>
      <w:r w:rsidR="008B442F" w:rsidRPr="00F87000">
        <w:t xml:space="preserve">the </w:t>
      </w:r>
      <w:r w:rsidR="002B69D4" w:rsidRPr="00F87000">
        <w:t>different countries</w:t>
      </w:r>
      <w:r w:rsidR="008B442F" w:rsidRPr="00F87000">
        <w:t xml:space="preserve">, particularly for </w:t>
      </w:r>
      <w:r w:rsidR="002B69D4" w:rsidRPr="00F87000">
        <w:t xml:space="preserve">inter-country exchange at </w:t>
      </w:r>
      <w:r w:rsidR="008B442F" w:rsidRPr="00F87000">
        <w:t xml:space="preserve">the </w:t>
      </w:r>
      <w:r w:rsidR="002B69D4" w:rsidRPr="00F87000">
        <w:t xml:space="preserve">regional level. </w:t>
      </w:r>
      <w:r w:rsidR="008B442F" w:rsidRPr="00F87000">
        <w:t xml:space="preserve">Moreover, there are some minor </w:t>
      </w:r>
      <w:r w:rsidR="002B69D4" w:rsidRPr="00F87000">
        <w:t>synerg</w:t>
      </w:r>
      <w:r w:rsidR="008B442F" w:rsidRPr="00F87000">
        <w:t>ies</w:t>
      </w:r>
      <w:r w:rsidR="002B69D4" w:rsidRPr="00F87000">
        <w:t xml:space="preserve"> with other periodic reports, </w:t>
      </w:r>
      <w:r w:rsidR="008B442F" w:rsidRPr="00F87000">
        <w:t xml:space="preserve">such as with the </w:t>
      </w:r>
      <w:r w:rsidR="002B69D4" w:rsidRPr="00F87000">
        <w:t xml:space="preserve">1972 Convention, </w:t>
      </w:r>
      <w:r w:rsidR="0028377A" w:rsidRPr="00F87000">
        <w:t>and</w:t>
      </w:r>
      <w:r w:rsidR="008B442F" w:rsidRPr="00F87000">
        <w:t xml:space="preserve"> the questions are very clear and </w:t>
      </w:r>
      <w:r w:rsidR="002B69D4" w:rsidRPr="00F87000">
        <w:t>specific, particular</w:t>
      </w:r>
      <w:r w:rsidR="008B442F" w:rsidRPr="00F87000">
        <w:t>ly</w:t>
      </w:r>
      <w:r w:rsidR="002B69D4" w:rsidRPr="00F87000">
        <w:t xml:space="preserve"> the 26 </w:t>
      </w:r>
      <w:r w:rsidR="00F36266">
        <w:t>g</w:t>
      </w:r>
      <w:r w:rsidR="008B442F" w:rsidRPr="00F87000">
        <w:t xml:space="preserve">uidance </w:t>
      </w:r>
      <w:r w:rsidR="00F36266">
        <w:t>n</w:t>
      </w:r>
      <w:r w:rsidR="008B442F" w:rsidRPr="00F87000">
        <w:t>otes</w:t>
      </w:r>
      <w:r w:rsidR="002B69D4" w:rsidRPr="00F87000">
        <w:t xml:space="preserve">. </w:t>
      </w:r>
      <w:r w:rsidR="008B442F" w:rsidRPr="00F87000">
        <w:t xml:space="preserve">The delegation reiterated its </w:t>
      </w:r>
      <w:r w:rsidR="002B69D4" w:rsidRPr="00F87000">
        <w:t xml:space="preserve">congratulations </w:t>
      </w:r>
      <w:r w:rsidR="008B442F" w:rsidRPr="00F87000">
        <w:t xml:space="preserve">for </w:t>
      </w:r>
      <w:r w:rsidR="002B69D4" w:rsidRPr="00F87000">
        <w:t xml:space="preserve">the work </w:t>
      </w:r>
      <w:r w:rsidR="0028377A" w:rsidRPr="00F87000">
        <w:t>accomplished</w:t>
      </w:r>
      <w:r w:rsidR="002B69D4" w:rsidRPr="00F87000">
        <w:t>.</w:t>
      </w:r>
    </w:p>
    <w:p w14:paraId="0B06D9DC" w14:textId="67360735" w:rsidR="00C35754" w:rsidRPr="00F87000" w:rsidRDefault="006B5A5D" w:rsidP="00212218">
      <w:pPr>
        <w:pStyle w:val="Orateurengris"/>
        <w:spacing w:before="120"/>
        <w:ind w:left="709" w:hanging="709"/>
        <w:rPr>
          <w:bCs/>
          <w:color w:val="000000" w:themeColor="text1"/>
        </w:rPr>
      </w:pPr>
      <w:r w:rsidRPr="00F87000">
        <w:t>The</w:t>
      </w:r>
      <w:r w:rsidRPr="00F87000">
        <w:rPr>
          <w:b/>
        </w:rPr>
        <w:t xml:space="preserve"> delegation of </w:t>
      </w:r>
      <w:r w:rsidR="00EF4483" w:rsidRPr="00F87000">
        <w:rPr>
          <w:b/>
        </w:rPr>
        <w:t>Armeni</w:t>
      </w:r>
      <w:r w:rsidR="00160D84" w:rsidRPr="00F87000">
        <w:rPr>
          <w:b/>
        </w:rPr>
        <w:t xml:space="preserve">a </w:t>
      </w:r>
      <w:r w:rsidR="00C35754" w:rsidRPr="00F87000">
        <w:t xml:space="preserve">thanked the Secretariat for its work in carrying out the reform of the mechanism for the submission of periodic reports in accordance with the guidance provided by the General Assembly and the Committee during the various debates. The simplification of the reporting </w:t>
      </w:r>
      <w:r w:rsidR="0028377A" w:rsidRPr="00F87000">
        <w:t>f</w:t>
      </w:r>
      <w:r w:rsidR="00C35754" w:rsidRPr="00F87000">
        <w:t xml:space="preserve">orm and the availability of </w:t>
      </w:r>
      <w:r w:rsidR="000E20D1">
        <w:t>g</w:t>
      </w:r>
      <w:r w:rsidR="00C35754" w:rsidRPr="00F87000">
        <w:t xml:space="preserve">uidance </w:t>
      </w:r>
      <w:r w:rsidR="002F54A3">
        <w:t>n</w:t>
      </w:r>
      <w:r w:rsidR="00C35754" w:rsidRPr="00F87000">
        <w:t xml:space="preserve">otes, aimed at better informing States Parties, will certainly ensure more effective monitoring of the implementation of the Convention in the future. The delegation welcomed the measures taken to strengthen the institutional and professional capacities of States Parties in the preparation of periodic reports and it also supported the transition to a regional reporting cycle that supports the implementation of capacity-building activities in Latin America and the Caribbean </w:t>
      </w:r>
      <w:r w:rsidR="0028377A" w:rsidRPr="00F87000">
        <w:t xml:space="preserve">[in the first cycle] </w:t>
      </w:r>
      <w:r w:rsidR="00C35754" w:rsidRPr="00F87000">
        <w:t xml:space="preserve">in the preparation of their periodic reports. However, </w:t>
      </w:r>
      <w:r w:rsidR="0028377A" w:rsidRPr="00F87000">
        <w:t xml:space="preserve">it </w:t>
      </w:r>
      <w:r w:rsidR="00C35754" w:rsidRPr="00F87000">
        <w:t xml:space="preserve">wished to </w:t>
      </w:r>
      <w:r w:rsidR="0028377A" w:rsidRPr="00F87000">
        <w:t xml:space="preserve">hear </w:t>
      </w:r>
      <w:r w:rsidR="00C35754" w:rsidRPr="00F87000">
        <w:t>more about the means available to reinforce the institutional and professional capacities of the States in the preparation of their periodic reports, along the lines of the question posed by Austria.</w:t>
      </w:r>
    </w:p>
    <w:p w14:paraId="501BE959" w14:textId="2E060081" w:rsidR="00212218" w:rsidRPr="00F87000" w:rsidRDefault="006B5A5D" w:rsidP="00212218">
      <w:pPr>
        <w:pStyle w:val="Orateurengris"/>
        <w:spacing w:before="120"/>
        <w:ind w:left="709" w:hanging="709"/>
        <w:rPr>
          <w:bCs/>
          <w:color w:val="000000" w:themeColor="text1"/>
        </w:rPr>
      </w:pPr>
      <w:r w:rsidRPr="00F87000">
        <w:lastRenderedPageBreak/>
        <w:t>The</w:t>
      </w:r>
      <w:r w:rsidRPr="00F87000">
        <w:rPr>
          <w:b/>
        </w:rPr>
        <w:t xml:space="preserve"> delegation of </w:t>
      </w:r>
      <w:r w:rsidR="00EF4483" w:rsidRPr="00F87000">
        <w:rPr>
          <w:b/>
        </w:rPr>
        <w:t>Poland</w:t>
      </w:r>
      <w:r w:rsidR="00160D84" w:rsidRPr="00F87000">
        <w:t xml:space="preserve"> </w:t>
      </w:r>
      <w:r w:rsidR="00EF4483" w:rsidRPr="00F87000">
        <w:t>express</w:t>
      </w:r>
      <w:r w:rsidR="00160D84" w:rsidRPr="00F87000">
        <w:t>ed</w:t>
      </w:r>
      <w:r w:rsidR="00EF4483" w:rsidRPr="00F87000">
        <w:t xml:space="preserve"> its sincere appreciation for the work done by the Secretariat regarding the improvement of the periodic reporting mechanism. </w:t>
      </w:r>
      <w:r w:rsidR="00DC7DDE" w:rsidRPr="00F87000">
        <w:t xml:space="preserve">It </w:t>
      </w:r>
      <w:r w:rsidR="00EF4483" w:rsidRPr="00F87000">
        <w:t>recognize</w:t>
      </w:r>
      <w:r w:rsidR="00DC7DDE" w:rsidRPr="00F87000">
        <w:t>d</w:t>
      </w:r>
      <w:r w:rsidR="00EF4483" w:rsidRPr="00F87000">
        <w:t xml:space="preserve"> with satisfaction that the Convention is seen from the perspective of </w:t>
      </w:r>
      <w:r w:rsidR="00DC7DDE" w:rsidRPr="00F87000">
        <w:t xml:space="preserve">intangible cultural heritage, adding that this </w:t>
      </w:r>
      <w:r w:rsidR="00EF4483" w:rsidRPr="00F87000">
        <w:t xml:space="preserve">synergy </w:t>
      </w:r>
      <w:r w:rsidR="00DC7DDE" w:rsidRPr="00F87000">
        <w:t xml:space="preserve">was </w:t>
      </w:r>
      <w:r w:rsidR="00EF4483" w:rsidRPr="00F87000">
        <w:t xml:space="preserve">a step towards a brighter future for an improved functioning of the Convention. </w:t>
      </w:r>
      <w:r w:rsidR="00DC7DDE" w:rsidRPr="00F87000">
        <w:t xml:space="preserve">The delegation </w:t>
      </w:r>
      <w:r w:rsidR="00EF4483" w:rsidRPr="00F87000">
        <w:t>hope</w:t>
      </w:r>
      <w:r w:rsidR="00DC7DDE" w:rsidRPr="00F87000">
        <w:t>d</w:t>
      </w:r>
      <w:r w:rsidR="00EF4483" w:rsidRPr="00F87000">
        <w:t xml:space="preserve"> that this new reform will help States Parties </w:t>
      </w:r>
      <w:r w:rsidR="00DC7DDE" w:rsidRPr="00F87000">
        <w:t xml:space="preserve">better </w:t>
      </w:r>
      <w:r w:rsidR="00EF4483" w:rsidRPr="00F87000">
        <w:t xml:space="preserve">manage their obligations regarding the reporting on the implementation of the Convention. </w:t>
      </w:r>
      <w:r w:rsidR="00DC7DDE" w:rsidRPr="00F87000">
        <w:t xml:space="preserve">It was </w:t>
      </w:r>
      <w:r w:rsidR="00EF4483" w:rsidRPr="00F87000">
        <w:t xml:space="preserve">convinced that this will provide better visibility </w:t>
      </w:r>
      <w:r w:rsidR="00D77B8C">
        <w:t>for</w:t>
      </w:r>
      <w:r w:rsidR="00EF4483" w:rsidRPr="00F87000">
        <w:t xml:space="preserve"> periodic reporting and serve as a useful instrument and methodology for the monitoring of States’ achievements and </w:t>
      </w:r>
      <w:r w:rsidR="0028377A" w:rsidRPr="00F87000">
        <w:t xml:space="preserve">their safeguarding </w:t>
      </w:r>
      <w:r w:rsidR="00EF4483" w:rsidRPr="00F87000">
        <w:t>approaches</w:t>
      </w:r>
      <w:r w:rsidR="0028377A" w:rsidRPr="00F87000">
        <w:t xml:space="preserve"> to intangible cultural heritage</w:t>
      </w:r>
      <w:r w:rsidR="00EF4483" w:rsidRPr="00F87000">
        <w:t xml:space="preserve">. In </w:t>
      </w:r>
      <w:r w:rsidR="00DC7DDE" w:rsidRPr="00F87000">
        <w:t xml:space="preserve">its </w:t>
      </w:r>
      <w:r w:rsidR="00EF4483" w:rsidRPr="00F87000">
        <w:t>view</w:t>
      </w:r>
      <w:r w:rsidR="00DC7DDE" w:rsidRPr="00F87000">
        <w:t>,</w:t>
      </w:r>
      <w:r w:rsidR="00EF4483" w:rsidRPr="00F87000">
        <w:t xml:space="preserve"> the capacity-building approach</w:t>
      </w:r>
      <w:r w:rsidR="00DC7DDE" w:rsidRPr="00F87000">
        <w:t xml:space="preserve">, </w:t>
      </w:r>
      <w:r w:rsidR="00EF4483" w:rsidRPr="00F87000">
        <w:t xml:space="preserve">together with </w:t>
      </w:r>
      <w:r w:rsidR="0028377A" w:rsidRPr="00F87000">
        <w:t>the</w:t>
      </w:r>
      <w:r w:rsidR="00EF4483" w:rsidRPr="00F87000">
        <w:t xml:space="preserve"> workshop dedicated to better understanding the complex</w:t>
      </w:r>
      <w:r w:rsidR="0019395C" w:rsidRPr="00F87000">
        <w:t>ity</w:t>
      </w:r>
      <w:r w:rsidR="00EF4483" w:rsidRPr="00F87000">
        <w:t xml:space="preserve"> of </w:t>
      </w:r>
      <w:r w:rsidR="0019395C" w:rsidRPr="00F87000">
        <w:t xml:space="preserve">safeguarding intangible cultural heritage, was </w:t>
      </w:r>
      <w:r w:rsidR="00EF4483" w:rsidRPr="00F87000">
        <w:t xml:space="preserve">essential. </w:t>
      </w:r>
      <w:r w:rsidR="0019395C" w:rsidRPr="00F87000">
        <w:t xml:space="preserve">It </w:t>
      </w:r>
      <w:r w:rsidR="0028377A" w:rsidRPr="00F87000">
        <w:t xml:space="preserve">was </w:t>
      </w:r>
      <w:r w:rsidR="00EF4483" w:rsidRPr="00F87000">
        <w:t>hope</w:t>
      </w:r>
      <w:r w:rsidR="0019395C" w:rsidRPr="00F87000">
        <w:t>d</w:t>
      </w:r>
      <w:r w:rsidR="00EF4483" w:rsidRPr="00F87000">
        <w:t xml:space="preserve"> that thanks to this approach</w:t>
      </w:r>
      <w:r w:rsidR="0019395C" w:rsidRPr="00F87000">
        <w:t xml:space="preserve">, </w:t>
      </w:r>
      <w:r w:rsidR="00EF4483" w:rsidRPr="00F87000">
        <w:t xml:space="preserve">the monitoring processes of elements already inscribed and inscribed in the future on the Representative List will gradually but significantly improve. </w:t>
      </w:r>
      <w:r w:rsidR="0019395C" w:rsidRPr="00F87000">
        <w:t>T</w:t>
      </w:r>
      <w:r w:rsidR="00EF4483" w:rsidRPr="00F87000">
        <w:t xml:space="preserve">his mechanism is crucial for the comprehensive and sustainable implementation of the Convention. </w:t>
      </w:r>
      <w:r w:rsidR="0019395C" w:rsidRPr="00F87000">
        <w:t>T</w:t>
      </w:r>
      <w:r w:rsidR="00EF4483" w:rsidRPr="00F87000">
        <w:t xml:space="preserve">he new regional periodic reporting will </w:t>
      </w:r>
      <w:r w:rsidR="0019395C" w:rsidRPr="00F87000">
        <w:t xml:space="preserve">thus </w:t>
      </w:r>
      <w:r w:rsidR="00EF4483" w:rsidRPr="00F87000">
        <w:t xml:space="preserve">be helpful to recognize common </w:t>
      </w:r>
      <w:r w:rsidR="0019395C" w:rsidRPr="00F87000">
        <w:t xml:space="preserve">issues </w:t>
      </w:r>
      <w:r w:rsidR="00EF4483" w:rsidRPr="00F87000">
        <w:t xml:space="preserve">and challenges in the field of </w:t>
      </w:r>
      <w:r w:rsidR="0019395C" w:rsidRPr="00F87000">
        <w:t>safeguarding intangible cultural heritage</w:t>
      </w:r>
      <w:r w:rsidR="00EF4483" w:rsidRPr="00F87000">
        <w:t>. Thus, it might potential</w:t>
      </w:r>
      <w:r w:rsidR="00F61240" w:rsidRPr="00F87000">
        <w:t>ly</w:t>
      </w:r>
      <w:r w:rsidR="00EF4483" w:rsidRPr="00F87000">
        <w:t xml:space="preserve"> result in intensified cooperation between States Parties</w:t>
      </w:r>
      <w:r w:rsidR="00970F31" w:rsidRPr="00F87000">
        <w:t>,</w:t>
      </w:r>
      <w:r w:rsidR="00EF4483" w:rsidRPr="00F87000">
        <w:t xml:space="preserve"> </w:t>
      </w:r>
      <w:r w:rsidR="00F61240" w:rsidRPr="00F87000">
        <w:t xml:space="preserve">thereby </w:t>
      </w:r>
      <w:r w:rsidR="00EF4483" w:rsidRPr="00F87000">
        <w:t>strengthen</w:t>
      </w:r>
      <w:r w:rsidR="00F61240" w:rsidRPr="00F87000">
        <w:t>ing</w:t>
      </w:r>
      <w:r w:rsidR="00EF4483" w:rsidRPr="00F87000">
        <w:t xml:space="preserve"> regional cooperation</w:t>
      </w:r>
      <w:r w:rsidR="00970F31" w:rsidRPr="00F87000">
        <w:t xml:space="preserve"> </w:t>
      </w:r>
      <w:r w:rsidR="00EF4483" w:rsidRPr="00F87000">
        <w:t xml:space="preserve">and even possibly transboundary and international nominations in the future. </w:t>
      </w:r>
      <w:r w:rsidR="00F61240" w:rsidRPr="00F87000">
        <w:t xml:space="preserve">The delegation </w:t>
      </w:r>
      <w:r w:rsidR="00EF4483" w:rsidRPr="00F87000">
        <w:t>look</w:t>
      </w:r>
      <w:r w:rsidR="00F61240" w:rsidRPr="00F87000">
        <w:t>ed</w:t>
      </w:r>
      <w:r w:rsidR="00EF4483" w:rsidRPr="00F87000">
        <w:t xml:space="preserve"> forward to </w:t>
      </w:r>
      <w:r w:rsidR="00F61240" w:rsidRPr="00F87000">
        <w:t xml:space="preserve">an optimistic </w:t>
      </w:r>
      <w:r w:rsidR="00EF4483" w:rsidRPr="00F87000">
        <w:t>future</w:t>
      </w:r>
      <w:r w:rsidR="00F61240" w:rsidRPr="00F87000">
        <w:t xml:space="preserve">, </w:t>
      </w:r>
      <w:r w:rsidR="00EF4483" w:rsidRPr="00F87000">
        <w:t>and the reflection of the first regional cycle in 2025 will show how this new periodic reporting mechanism is functioning. Lastly, regarding upcoming potential difficulties with complex reports</w:t>
      </w:r>
      <w:r w:rsidR="00F61240" w:rsidRPr="00F87000">
        <w:t xml:space="preserve">, the delegation asked the Secretariat whether </w:t>
      </w:r>
      <w:r w:rsidR="00EF4483" w:rsidRPr="00F87000">
        <w:t xml:space="preserve">it </w:t>
      </w:r>
      <w:r w:rsidR="00F61240" w:rsidRPr="00F87000">
        <w:t xml:space="preserve">could </w:t>
      </w:r>
      <w:r w:rsidR="00EF4483" w:rsidRPr="00F87000">
        <w:t>clarif</w:t>
      </w:r>
      <w:r w:rsidR="00F61240" w:rsidRPr="00F87000">
        <w:t>y</w:t>
      </w:r>
      <w:r w:rsidR="00EF4483" w:rsidRPr="00F87000">
        <w:t xml:space="preserve"> </w:t>
      </w:r>
      <w:r w:rsidR="00F61240" w:rsidRPr="00F87000">
        <w:t xml:space="preserve">the </w:t>
      </w:r>
      <w:r w:rsidR="00EF4483" w:rsidRPr="00F87000">
        <w:t xml:space="preserve">extent and </w:t>
      </w:r>
      <w:r w:rsidR="00F61240" w:rsidRPr="00F87000">
        <w:t xml:space="preserve">the number of </w:t>
      </w:r>
      <w:r w:rsidR="00EF4483" w:rsidRPr="00F87000">
        <w:t xml:space="preserve">questions </w:t>
      </w:r>
      <w:r w:rsidR="00F61240" w:rsidRPr="00F87000">
        <w:t xml:space="preserve">that </w:t>
      </w:r>
      <w:r w:rsidR="00EF4483" w:rsidRPr="00F87000">
        <w:t>have to be answered</w:t>
      </w:r>
      <w:r w:rsidR="00F61240" w:rsidRPr="00F87000">
        <w:t xml:space="preserve"> in the </w:t>
      </w:r>
      <w:r w:rsidR="00970F31" w:rsidRPr="00F87000">
        <w:t>f</w:t>
      </w:r>
      <w:r w:rsidR="00F61240" w:rsidRPr="00F87000">
        <w:t>orm for it to be considered complete</w:t>
      </w:r>
      <w:r w:rsidR="00970F31" w:rsidRPr="00F87000">
        <w:t>.</w:t>
      </w:r>
    </w:p>
    <w:p w14:paraId="1C9509B2" w14:textId="4A23C670" w:rsidR="00212218" w:rsidRPr="00F87000" w:rsidRDefault="006B5A5D" w:rsidP="00212218">
      <w:pPr>
        <w:pStyle w:val="Orateurengris"/>
        <w:spacing w:before="120"/>
        <w:ind w:left="709" w:hanging="709"/>
        <w:rPr>
          <w:bCs/>
          <w:color w:val="000000" w:themeColor="text1"/>
        </w:rPr>
      </w:pPr>
      <w:r w:rsidRPr="00F87000">
        <w:t>The</w:t>
      </w:r>
      <w:r w:rsidRPr="00F87000">
        <w:rPr>
          <w:b/>
        </w:rPr>
        <w:t xml:space="preserve"> delegation of </w:t>
      </w:r>
      <w:r w:rsidR="00EF4483" w:rsidRPr="00F87000">
        <w:rPr>
          <w:b/>
        </w:rPr>
        <w:t>Netherlands</w:t>
      </w:r>
      <w:r w:rsidR="00160D84" w:rsidRPr="00F87000">
        <w:t xml:space="preserve"> </w:t>
      </w:r>
      <w:r w:rsidR="00EF4483" w:rsidRPr="00F87000">
        <w:t>appreciate</w:t>
      </w:r>
      <w:r w:rsidR="00DC7DDE" w:rsidRPr="00F87000">
        <w:t>d</w:t>
      </w:r>
      <w:r w:rsidR="00EF4483" w:rsidRPr="00F87000">
        <w:t xml:space="preserve"> the enormous work </w:t>
      </w:r>
      <w:r w:rsidR="00F61240" w:rsidRPr="00F87000">
        <w:t xml:space="preserve">carried out on </w:t>
      </w:r>
      <w:r w:rsidR="00EF4483" w:rsidRPr="00F87000">
        <w:t>the new reporting system</w:t>
      </w:r>
      <w:r w:rsidR="00F61240" w:rsidRPr="00F87000">
        <w:t xml:space="preserve">, adding that it </w:t>
      </w:r>
      <w:r w:rsidR="00EF4483" w:rsidRPr="00F87000">
        <w:t>believe</w:t>
      </w:r>
      <w:r w:rsidR="00F61240" w:rsidRPr="00F87000">
        <w:t>d</w:t>
      </w:r>
      <w:r w:rsidR="00EF4483" w:rsidRPr="00F87000">
        <w:t xml:space="preserve"> the overall results framework </w:t>
      </w:r>
      <w:r w:rsidR="00F61240" w:rsidRPr="00F87000">
        <w:t xml:space="preserve">to be </w:t>
      </w:r>
      <w:r w:rsidR="00EF4483" w:rsidRPr="00F87000">
        <w:t>a very important instrument</w:t>
      </w:r>
      <w:r w:rsidR="00F61240" w:rsidRPr="00F87000">
        <w:t>,</w:t>
      </w:r>
      <w:r w:rsidR="00EF4483" w:rsidRPr="00F87000">
        <w:t xml:space="preserve"> not only for reporting but also for setting targets by States. </w:t>
      </w:r>
      <w:r w:rsidR="00E8121C" w:rsidRPr="00F87000">
        <w:t xml:space="preserve">The delegation then made reference </w:t>
      </w:r>
      <w:r w:rsidR="00970F31" w:rsidRPr="00F87000">
        <w:t xml:space="preserve">to </w:t>
      </w:r>
      <w:r w:rsidR="00EF4483" w:rsidRPr="00F87000">
        <w:t xml:space="preserve">the text in the </w:t>
      </w:r>
      <w:r w:rsidR="00E8121C" w:rsidRPr="00F87000">
        <w:t xml:space="preserve">working </w:t>
      </w:r>
      <w:r w:rsidR="00EF4483" w:rsidRPr="00F87000">
        <w:t xml:space="preserve">document </w:t>
      </w:r>
      <w:r w:rsidR="00E8121C" w:rsidRPr="00F87000">
        <w:t xml:space="preserve">8, which </w:t>
      </w:r>
      <w:r w:rsidR="00EF4483" w:rsidRPr="00F87000">
        <w:t xml:space="preserve">reads, </w:t>
      </w:r>
      <w:r w:rsidR="00E8121C" w:rsidRPr="00F87000">
        <w:t>‘</w:t>
      </w:r>
      <w:r w:rsidR="00EF4483" w:rsidRPr="00F87000">
        <w:t>The indicators included in the framework and the questions in the reports will not all be equally applicable to the situations of different States, and the level of satisfaction is expected to vary from indicator to indicator and from one State to another</w:t>
      </w:r>
      <w:r w:rsidR="00E8121C" w:rsidRPr="00F87000">
        <w:t>’</w:t>
      </w:r>
      <w:r w:rsidR="00EF4483" w:rsidRPr="00F87000">
        <w:t xml:space="preserve">. </w:t>
      </w:r>
      <w:r w:rsidR="00E8121C" w:rsidRPr="00F87000">
        <w:t xml:space="preserve">It wondered whether this implied that </w:t>
      </w:r>
      <w:r w:rsidR="00EF4483" w:rsidRPr="00F87000">
        <w:t xml:space="preserve">States Parties have the possibility to select the indicators and questions on which they wish to report and </w:t>
      </w:r>
      <w:r w:rsidR="00E8121C" w:rsidRPr="00F87000">
        <w:t xml:space="preserve">therefore </w:t>
      </w:r>
      <w:r w:rsidR="00EF4483" w:rsidRPr="00F87000">
        <w:t>have the possibility to focus on the main targets of their own implementation process</w:t>
      </w:r>
      <w:r w:rsidR="00E8121C" w:rsidRPr="00F87000">
        <w:t>, o</w:t>
      </w:r>
      <w:r w:rsidR="00EF4483" w:rsidRPr="00F87000">
        <w:t>r even better, in cooperation with other Members States in their region</w:t>
      </w:r>
      <w:r w:rsidR="00E8121C" w:rsidRPr="00F87000">
        <w:t>.</w:t>
      </w:r>
      <w:r w:rsidR="00EF4483" w:rsidRPr="00F87000">
        <w:t xml:space="preserve"> </w:t>
      </w:r>
      <w:r w:rsidR="00E8121C" w:rsidRPr="00F87000">
        <w:t xml:space="preserve">In which case, </w:t>
      </w:r>
      <w:r w:rsidR="00EF4483" w:rsidRPr="00F87000">
        <w:t xml:space="preserve">would </w:t>
      </w:r>
      <w:r w:rsidR="00E8121C" w:rsidRPr="00F87000">
        <w:t xml:space="preserve">it not </w:t>
      </w:r>
      <w:r w:rsidR="00EF4483" w:rsidRPr="00F87000">
        <w:t>be necessary to fulfil all the indicators</w:t>
      </w:r>
      <w:r w:rsidR="00E8121C" w:rsidRPr="00F87000">
        <w:t>,</w:t>
      </w:r>
      <w:r w:rsidR="00EF4483" w:rsidRPr="00F87000">
        <w:t xml:space="preserve"> and how will this be assessed in the totality of the reports? </w:t>
      </w:r>
      <w:r w:rsidR="00E8121C" w:rsidRPr="00F87000">
        <w:t xml:space="preserve">Regarding the </w:t>
      </w:r>
      <w:r w:rsidR="00EF4483" w:rsidRPr="00F87000">
        <w:t>capacity-building workshops</w:t>
      </w:r>
      <w:r w:rsidR="00E8121C" w:rsidRPr="00F87000">
        <w:t>, the delegation asked w</w:t>
      </w:r>
      <w:r w:rsidR="00EF4483" w:rsidRPr="00F87000">
        <w:t>hen and where in the process will they take place because time will be limited</w:t>
      </w:r>
      <w:r w:rsidR="00970F31" w:rsidRPr="00F87000">
        <w:t>.</w:t>
      </w:r>
      <w:r w:rsidR="00E8121C" w:rsidRPr="00F87000">
        <w:t xml:space="preserve"> </w:t>
      </w:r>
      <w:r w:rsidR="00EF4483" w:rsidRPr="00F87000">
        <w:t xml:space="preserve">Are there going to be capacity-building workshops in all the regions? </w:t>
      </w:r>
      <w:r w:rsidR="00E8121C" w:rsidRPr="00F87000">
        <w:t xml:space="preserve">Will </w:t>
      </w:r>
      <w:r w:rsidR="00EF4483" w:rsidRPr="00F87000">
        <w:t xml:space="preserve">there </w:t>
      </w:r>
      <w:r w:rsidR="00E8121C" w:rsidRPr="00F87000">
        <w:t xml:space="preserve">be </w:t>
      </w:r>
      <w:r w:rsidR="00EF4483" w:rsidRPr="00F87000">
        <w:t>enough resources</w:t>
      </w:r>
      <w:r w:rsidR="00970F31" w:rsidRPr="00F87000">
        <w:t>?</w:t>
      </w:r>
      <w:r w:rsidR="00EF4483" w:rsidRPr="00F87000">
        <w:t xml:space="preserve"> </w:t>
      </w:r>
      <w:r w:rsidR="00D77B8C">
        <w:t>I</w:t>
      </w:r>
      <w:r w:rsidR="00E8121C" w:rsidRPr="00F87000">
        <w:t xml:space="preserve">t was </w:t>
      </w:r>
      <w:r w:rsidR="00EF4483" w:rsidRPr="00F87000">
        <w:t>underst</w:t>
      </w:r>
      <w:r w:rsidR="00E8121C" w:rsidRPr="00F87000">
        <w:t>ood</w:t>
      </w:r>
      <w:r w:rsidR="00EF4483" w:rsidRPr="00F87000">
        <w:t xml:space="preserve"> </w:t>
      </w:r>
      <w:r w:rsidR="00E8121C" w:rsidRPr="00F87000">
        <w:t xml:space="preserve">that </w:t>
      </w:r>
      <w:r w:rsidR="00EF4483" w:rsidRPr="00F87000">
        <w:t xml:space="preserve">this </w:t>
      </w:r>
      <w:r w:rsidR="00E8121C" w:rsidRPr="00F87000">
        <w:t xml:space="preserve">was </w:t>
      </w:r>
      <w:r w:rsidR="00EF4483" w:rsidRPr="00F87000">
        <w:t>dependent on voluntary contributions.</w:t>
      </w:r>
    </w:p>
    <w:p w14:paraId="3CD85FE9" w14:textId="77777777" w:rsidR="00212218" w:rsidRPr="00F87000" w:rsidRDefault="00212218" w:rsidP="00212218">
      <w:pPr>
        <w:pStyle w:val="Orateurengris"/>
        <w:spacing w:before="120"/>
        <w:ind w:left="709" w:hanging="709"/>
        <w:rPr>
          <w:bCs/>
          <w:color w:val="000000" w:themeColor="text1"/>
        </w:rPr>
      </w:pPr>
      <w:r w:rsidRPr="00F87000">
        <w:t>The</w:t>
      </w:r>
      <w:r w:rsidRPr="00F87000">
        <w:rPr>
          <w:b/>
        </w:rPr>
        <w:t xml:space="preserve"> </w:t>
      </w:r>
      <w:r w:rsidR="00EF4483" w:rsidRPr="00F87000">
        <w:rPr>
          <w:b/>
        </w:rPr>
        <w:t>Chairperson</w:t>
      </w:r>
      <w:r w:rsidRPr="00F87000">
        <w:t xml:space="preserve"> invited the Secretary to respond</w:t>
      </w:r>
      <w:r w:rsidR="00EF4483" w:rsidRPr="00F87000">
        <w:t>.</w:t>
      </w:r>
    </w:p>
    <w:p w14:paraId="564206C4" w14:textId="30846F66" w:rsidR="00562DC4" w:rsidRPr="00F87000" w:rsidRDefault="00212218" w:rsidP="00990B98">
      <w:pPr>
        <w:pStyle w:val="Orateurengris"/>
        <w:spacing w:before="120"/>
        <w:ind w:left="709" w:hanging="709"/>
        <w:rPr>
          <w:bCs/>
          <w:color w:val="000000" w:themeColor="text1"/>
        </w:rPr>
      </w:pPr>
      <w:r w:rsidRPr="00F87000">
        <w:t>The</w:t>
      </w:r>
      <w:r w:rsidRPr="00F87000">
        <w:rPr>
          <w:b/>
        </w:rPr>
        <w:t xml:space="preserve"> Secretary </w:t>
      </w:r>
      <w:r w:rsidR="00E8121C" w:rsidRPr="00F87000">
        <w:t xml:space="preserve">noted </w:t>
      </w:r>
      <w:r w:rsidR="00EF4483" w:rsidRPr="00F87000">
        <w:t>emerging clusters of questions</w:t>
      </w:r>
      <w:r w:rsidR="00E8121C" w:rsidRPr="00F87000">
        <w:t xml:space="preserve"> </w:t>
      </w:r>
      <w:r w:rsidR="00EF4483" w:rsidRPr="00F87000">
        <w:t xml:space="preserve">that </w:t>
      </w:r>
      <w:r w:rsidR="00970F31" w:rsidRPr="00F87000">
        <w:t>were raised</w:t>
      </w:r>
      <w:r w:rsidR="00EF4483" w:rsidRPr="00F87000">
        <w:t xml:space="preserve">. The first </w:t>
      </w:r>
      <w:r w:rsidR="00E8121C" w:rsidRPr="00F87000">
        <w:t xml:space="preserve">concerned </w:t>
      </w:r>
      <w:r w:rsidR="00EF4483" w:rsidRPr="00F87000">
        <w:t xml:space="preserve">whether </w:t>
      </w:r>
      <w:r w:rsidR="00E8121C" w:rsidRPr="00F87000">
        <w:t xml:space="preserve">the </w:t>
      </w:r>
      <w:r w:rsidR="00970F31" w:rsidRPr="00F87000">
        <w:t>f</w:t>
      </w:r>
      <w:r w:rsidR="00E8121C" w:rsidRPr="00F87000">
        <w:t xml:space="preserve">orm </w:t>
      </w:r>
      <w:r w:rsidR="00EF4483" w:rsidRPr="00F87000">
        <w:t xml:space="preserve">can </w:t>
      </w:r>
      <w:r w:rsidR="00970F31" w:rsidRPr="00F87000">
        <w:t xml:space="preserve">be </w:t>
      </w:r>
      <w:r w:rsidR="00EF4483" w:rsidRPr="00F87000">
        <w:t>distribute</w:t>
      </w:r>
      <w:r w:rsidR="00970F31" w:rsidRPr="00F87000">
        <w:t>d</w:t>
      </w:r>
      <w:r w:rsidR="00EF4483" w:rsidRPr="00F87000">
        <w:t xml:space="preserve"> </w:t>
      </w:r>
      <w:r w:rsidR="00E8121C" w:rsidRPr="00F87000">
        <w:t xml:space="preserve">in </w:t>
      </w:r>
      <w:r w:rsidR="00EF4483" w:rsidRPr="00F87000">
        <w:t>PDF</w:t>
      </w:r>
      <w:r w:rsidR="00E8121C" w:rsidRPr="00F87000">
        <w:t xml:space="preserve"> format, which it can, and the information can indeed be saved</w:t>
      </w:r>
      <w:r w:rsidR="00EF4483" w:rsidRPr="00F87000">
        <w:t xml:space="preserve">. </w:t>
      </w:r>
      <w:r w:rsidR="00E8121C" w:rsidRPr="00F87000">
        <w:t>T</w:t>
      </w:r>
      <w:r w:rsidR="00EF4483" w:rsidRPr="00F87000">
        <w:t>echnical</w:t>
      </w:r>
      <w:r w:rsidR="00E8121C" w:rsidRPr="00F87000">
        <w:t xml:space="preserve">ly, </w:t>
      </w:r>
      <w:r w:rsidR="00EF4483" w:rsidRPr="00F87000">
        <w:t xml:space="preserve">the idea is that </w:t>
      </w:r>
      <w:r w:rsidR="00E8121C" w:rsidRPr="00F87000">
        <w:t xml:space="preserve">the </w:t>
      </w:r>
      <w:r w:rsidR="00EF4483" w:rsidRPr="00F87000">
        <w:t xml:space="preserve">online reporting </w:t>
      </w:r>
      <w:r w:rsidR="00970F31" w:rsidRPr="00F87000">
        <w:t>f</w:t>
      </w:r>
      <w:r w:rsidR="00EF4483" w:rsidRPr="00F87000">
        <w:t xml:space="preserve">orm </w:t>
      </w:r>
      <w:r w:rsidR="00E8121C" w:rsidRPr="00F87000">
        <w:t xml:space="preserve">remains </w:t>
      </w:r>
      <w:r w:rsidR="00EF4483" w:rsidRPr="00F87000">
        <w:t xml:space="preserve">stored in the system and </w:t>
      </w:r>
      <w:r w:rsidR="00E8121C" w:rsidRPr="00F87000">
        <w:t>can be access</w:t>
      </w:r>
      <w:r w:rsidR="00970F31" w:rsidRPr="00F87000">
        <w:t xml:space="preserve">ed </w:t>
      </w:r>
      <w:r w:rsidR="00EF4483" w:rsidRPr="00F87000">
        <w:t xml:space="preserve">even six years later. </w:t>
      </w:r>
      <w:r w:rsidR="00E8121C" w:rsidRPr="00F87000">
        <w:t xml:space="preserve">It was foreseen to address these details at the planned </w:t>
      </w:r>
      <w:r w:rsidR="00970F31" w:rsidRPr="00F87000">
        <w:t xml:space="preserve">information session </w:t>
      </w:r>
      <w:r w:rsidR="00E8121C" w:rsidRPr="00F87000">
        <w:t>side event</w:t>
      </w:r>
      <w:r w:rsidR="00EF4483" w:rsidRPr="00F87000">
        <w:t xml:space="preserve">. </w:t>
      </w:r>
      <w:r w:rsidR="00E8121C" w:rsidRPr="00F87000">
        <w:t xml:space="preserve">Regarding whether </w:t>
      </w:r>
      <w:r w:rsidR="00EF4483" w:rsidRPr="00F87000">
        <w:t>all indicators have to be answered</w:t>
      </w:r>
      <w:r w:rsidR="00E8121C" w:rsidRPr="00F87000">
        <w:t xml:space="preserve">, the Secretary explained that not all indicators will be </w:t>
      </w:r>
      <w:r w:rsidR="00EF4483" w:rsidRPr="00F87000">
        <w:t>relevant</w:t>
      </w:r>
      <w:r w:rsidR="00E8121C" w:rsidRPr="00F87000">
        <w:t xml:space="preserve"> and therefore </w:t>
      </w:r>
      <w:r w:rsidR="00EF4483" w:rsidRPr="00F87000">
        <w:t xml:space="preserve">not all indicators </w:t>
      </w:r>
      <w:r w:rsidR="00E8121C" w:rsidRPr="00F87000">
        <w:t xml:space="preserve">will </w:t>
      </w:r>
      <w:r w:rsidR="00EF4483" w:rsidRPr="00F87000">
        <w:t xml:space="preserve">necessarily need to be answered because a State may </w:t>
      </w:r>
      <w:r w:rsidR="00E8121C" w:rsidRPr="00F87000">
        <w:t xml:space="preserve">find that a particular indicator is not </w:t>
      </w:r>
      <w:r w:rsidR="00EF4483" w:rsidRPr="00F87000">
        <w:t xml:space="preserve">relevant to </w:t>
      </w:r>
      <w:r w:rsidR="00E8121C" w:rsidRPr="00F87000">
        <w:t xml:space="preserve">its </w:t>
      </w:r>
      <w:r w:rsidR="00EF4483" w:rsidRPr="00F87000">
        <w:t xml:space="preserve">situation. </w:t>
      </w:r>
      <w:r w:rsidR="000B1C5F" w:rsidRPr="00F87000">
        <w:t>O</w:t>
      </w:r>
      <w:r w:rsidR="00EF4483" w:rsidRPr="00F87000">
        <w:t>verall</w:t>
      </w:r>
      <w:r w:rsidR="000B1C5F" w:rsidRPr="00F87000">
        <w:t>,</w:t>
      </w:r>
      <w:r w:rsidR="00EF4483" w:rsidRPr="00F87000">
        <w:t xml:space="preserve"> the core obligations set out in the text of the Operational Directives will remain </w:t>
      </w:r>
      <w:r w:rsidR="000B1C5F" w:rsidRPr="00F87000">
        <w:t>and States would still have to make lists</w:t>
      </w:r>
      <w:r w:rsidR="00970F31" w:rsidRPr="00F87000">
        <w:t xml:space="preserve">, </w:t>
      </w:r>
      <w:r w:rsidR="00EF4483" w:rsidRPr="00F87000">
        <w:t xml:space="preserve">as was the </w:t>
      </w:r>
      <w:r w:rsidR="000B1C5F" w:rsidRPr="00F87000">
        <w:t xml:space="preserve">case </w:t>
      </w:r>
      <w:r w:rsidR="00970F31" w:rsidRPr="00F87000">
        <w:t>with</w:t>
      </w:r>
      <w:r w:rsidR="000B1C5F" w:rsidRPr="00F87000">
        <w:t xml:space="preserve"> the </w:t>
      </w:r>
      <w:r w:rsidR="00EF4483" w:rsidRPr="00F87000">
        <w:t xml:space="preserve">old </w:t>
      </w:r>
      <w:r w:rsidR="00970F31" w:rsidRPr="00F87000">
        <w:t>f</w:t>
      </w:r>
      <w:r w:rsidR="00EF4483" w:rsidRPr="00F87000">
        <w:t>orm</w:t>
      </w:r>
      <w:r w:rsidR="000B1C5F" w:rsidRPr="00F87000">
        <w:t xml:space="preserve"> for example, listing c</w:t>
      </w:r>
      <w:r w:rsidR="00EF4483" w:rsidRPr="00F87000">
        <w:t>ertain institutions related to intangible cultural heritage</w:t>
      </w:r>
      <w:r w:rsidR="000B1C5F" w:rsidRPr="00F87000">
        <w:t>,</w:t>
      </w:r>
      <w:r w:rsidR="00EF4483" w:rsidRPr="00F87000">
        <w:t xml:space="preserve"> but the indicators of the overall results framework </w:t>
      </w:r>
      <w:r w:rsidR="00562DC4" w:rsidRPr="00F87000">
        <w:t xml:space="preserve">were </w:t>
      </w:r>
      <w:r w:rsidR="00EF4483" w:rsidRPr="00F87000">
        <w:t xml:space="preserve">not all compulsory for all States. </w:t>
      </w:r>
      <w:r w:rsidR="00562DC4" w:rsidRPr="00F87000">
        <w:t xml:space="preserve">Those </w:t>
      </w:r>
      <w:r w:rsidR="00EF4483" w:rsidRPr="00F87000">
        <w:t xml:space="preserve">sections on the Lists </w:t>
      </w:r>
      <w:r w:rsidR="00562DC4" w:rsidRPr="00F87000">
        <w:t>were left un</w:t>
      </w:r>
      <w:r w:rsidR="00EF4483" w:rsidRPr="00F87000">
        <w:t>touch</w:t>
      </w:r>
      <w:r w:rsidR="00562DC4" w:rsidRPr="00F87000">
        <w:t>ed</w:t>
      </w:r>
      <w:r w:rsidR="00EF4483" w:rsidRPr="00F87000">
        <w:t xml:space="preserve">, either </w:t>
      </w:r>
      <w:r w:rsidR="00562DC4" w:rsidRPr="00F87000">
        <w:t xml:space="preserve">on </w:t>
      </w:r>
      <w:r w:rsidR="00EF4483" w:rsidRPr="00F87000">
        <w:t xml:space="preserve">the Urgent Safeguarding List or that part of the periodic reporting form </w:t>
      </w:r>
      <w:r w:rsidR="00562DC4" w:rsidRPr="00F87000">
        <w:t xml:space="preserve">related to elements on the </w:t>
      </w:r>
      <w:r w:rsidR="00EF4483" w:rsidRPr="00F87000">
        <w:t xml:space="preserve">Representative List, </w:t>
      </w:r>
      <w:r w:rsidR="00562DC4" w:rsidRPr="00F87000">
        <w:t xml:space="preserve">as it was felt that there was no </w:t>
      </w:r>
      <w:r w:rsidR="00EF4483" w:rsidRPr="00F87000">
        <w:t xml:space="preserve">reason to </w:t>
      </w:r>
      <w:r w:rsidR="00562DC4" w:rsidRPr="00F87000">
        <w:t xml:space="preserve">carry out </w:t>
      </w:r>
      <w:r w:rsidR="00EF4483" w:rsidRPr="00F87000">
        <w:t xml:space="preserve">that work now when </w:t>
      </w:r>
      <w:r w:rsidR="00562DC4" w:rsidRPr="00F87000">
        <w:t xml:space="preserve">the Committee was to </w:t>
      </w:r>
      <w:r w:rsidR="00EF4483" w:rsidRPr="00F87000">
        <w:t xml:space="preserve">embark on a reflection on </w:t>
      </w:r>
      <w:r w:rsidR="00562DC4" w:rsidRPr="00F87000">
        <w:t xml:space="preserve">the </w:t>
      </w:r>
      <w:r w:rsidR="00EF4483" w:rsidRPr="00F87000">
        <w:t xml:space="preserve">reform of the listing mechanisms. </w:t>
      </w:r>
      <w:r w:rsidR="00562DC4" w:rsidRPr="00F87000">
        <w:t xml:space="preserve">Moreover, this would </w:t>
      </w:r>
      <w:r w:rsidR="00EF4483" w:rsidRPr="00F87000">
        <w:t>become the baseline for monitoring the Convention</w:t>
      </w:r>
      <w:r w:rsidR="00970F31" w:rsidRPr="00F87000">
        <w:t>,</w:t>
      </w:r>
      <w:r w:rsidR="00562DC4" w:rsidRPr="00F87000">
        <w:t xml:space="preserve"> with </w:t>
      </w:r>
      <w:r w:rsidR="00EF4483" w:rsidRPr="00F87000">
        <w:t>States given the option</w:t>
      </w:r>
      <w:r w:rsidR="00562DC4" w:rsidRPr="00F87000">
        <w:t>,</w:t>
      </w:r>
      <w:r w:rsidR="00EF4483" w:rsidRPr="00F87000">
        <w:t xml:space="preserve"> if they so wish</w:t>
      </w:r>
      <w:r w:rsidR="00562DC4" w:rsidRPr="00F87000">
        <w:t>ed,</w:t>
      </w:r>
      <w:r w:rsidR="00EF4483" w:rsidRPr="00F87000">
        <w:t xml:space="preserve"> to </w:t>
      </w:r>
      <w:r w:rsidR="00EF4483" w:rsidRPr="00F87000">
        <w:lastRenderedPageBreak/>
        <w:t xml:space="preserve">set their own targets for six years. </w:t>
      </w:r>
      <w:r w:rsidR="00562DC4" w:rsidRPr="00F87000">
        <w:t xml:space="preserve">This tool should therefore </w:t>
      </w:r>
      <w:r w:rsidR="00EF4483" w:rsidRPr="00F87000">
        <w:t>help States define where they want to go in six years</w:t>
      </w:r>
      <w:r w:rsidR="00562DC4" w:rsidRPr="00F87000">
        <w:t xml:space="preserve">, though it was not </w:t>
      </w:r>
      <w:r w:rsidR="00EF4483" w:rsidRPr="00F87000">
        <w:t xml:space="preserve">compulsory. </w:t>
      </w:r>
      <w:r w:rsidR="00562DC4" w:rsidRPr="00F87000">
        <w:t xml:space="preserve">In short, this </w:t>
      </w:r>
      <w:r w:rsidR="00EF4483" w:rsidRPr="00F87000">
        <w:t xml:space="preserve">tool </w:t>
      </w:r>
      <w:r w:rsidR="00562DC4" w:rsidRPr="00F87000">
        <w:t xml:space="preserve">will </w:t>
      </w:r>
      <w:r w:rsidR="00EF4483" w:rsidRPr="00F87000">
        <w:t>help States at the national level</w:t>
      </w:r>
      <w:r w:rsidR="00562DC4" w:rsidRPr="00F87000">
        <w:t>,</w:t>
      </w:r>
      <w:r w:rsidR="00EF4483" w:rsidRPr="00F87000">
        <w:t xml:space="preserve"> but also allows </w:t>
      </w:r>
      <w:r w:rsidR="00562DC4" w:rsidRPr="00F87000">
        <w:t>data</w:t>
      </w:r>
      <w:r w:rsidR="00D77B8C">
        <w:t xml:space="preserve"> </w:t>
      </w:r>
      <w:r w:rsidR="00EF4483" w:rsidRPr="00F87000">
        <w:t>gather</w:t>
      </w:r>
      <w:r w:rsidR="00562DC4" w:rsidRPr="00F87000">
        <w:t>ing</w:t>
      </w:r>
      <w:r w:rsidR="00EF4483" w:rsidRPr="00F87000">
        <w:t xml:space="preserve"> at the international level.</w:t>
      </w:r>
    </w:p>
    <w:p w14:paraId="2CCC0AFC" w14:textId="75115764" w:rsidR="00990B98" w:rsidRPr="00F87000" w:rsidRDefault="00EF4483" w:rsidP="00990B98">
      <w:pPr>
        <w:pStyle w:val="Orateurengris"/>
        <w:spacing w:before="120"/>
        <w:ind w:left="709" w:hanging="709"/>
        <w:rPr>
          <w:bCs/>
          <w:color w:val="000000" w:themeColor="text1"/>
        </w:rPr>
      </w:pPr>
      <w:r w:rsidRPr="00F87000">
        <w:t>Concerning capacity</w:t>
      </w:r>
      <w:r w:rsidR="00D77B8C">
        <w:t xml:space="preserve"> </w:t>
      </w:r>
      <w:r w:rsidRPr="00F87000">
        <w:t xml:space="preserve">building, </w:t>
      </w:r>
      <w:r w:rsidR="00562DC4" w:rsidRPr="00F87000">
        <w:t xml:space="preserve">the </w:t>
      </w:r>
      <w:r w:rsidR="00562DC4" w:rsidRPr="00F87000">
        <w:rPr>
          <w:b/>
        </w:rPr>
        <w:t>Secretary</w:t>
      </w:r>
      <w:r w:rsidR="00562DC4" w:rsidRPr="00F87000">
        <w:t xml:space="preserve"> explained that </w:t>
      </w:r>
      <w:r w:rsidRPr="00F87000">
        <w:t xml:space="preserve">approaches </w:t>
      </w:r>
      <w:r w:rsidR="00562DC4" w:rsidRPr="00F87000">
        <w:t xml:space="preserve">have been developed </w:t>
      </w:r>
      <w:r w:rsidRPr="00F87000">
        <w:t xml:space="preserve">and </w:t>
      </w:r>
      <w:r w:rsidR="00562DC4" w:rsidRPr="00F87000">
        <w:t xml:space="preserve">the Secretariat had </w:t>
      </w:r>
      <w:r w:rsidRPr="00F87000">
        <w:t>foreseen three-day workshops</w:t>
      </w:r>
      <w:r w:rsidR="00562DC4" w:rsidRPr="00F87000">
        <w:t xml:space="preserve"> on a region-by-region basis. </w:t>
      </w:r>
      <w:r w:rsidRPr="00F87000">
        <w:t xml:space="preserve">Indeed, it is dependent on available funding. </w:t>
      </w:r>
      <w:r w:rsidR="00562DC4" w:rsidRPr="00F87000">
        <w:t xml:space="preserve">The work was planned to begin early </w:t>
      </w:r>
      <w:r w:rsidR="00970F31" w:rsidRPr="00F87000">
        <w:t>i</w:t>
      </w:r>
      <w:r w:rsidR="00562DC4" w:rsidRPr="00F87000">
        <w:t xml:space="preserve">n 2020 with the Secretariat </w:t>
      </w:r>
      <w:r w:rsidRPr="00F87000">
        <w:t xml:space="preserve">still speaking to some States in the region. </w:t>
      </w:r>
      <w:r w:rsidR="006A57E0" w:rsidRPr="00F87000">
        <w:t xml:space="preserve">Some of the funds for this upstream work will come from the </w:t>
      </w:r>
      <w:r w:rsidRPr="00F87000">
        <w:t xml:space="preserve">20% </w:t>
      </w:r>
      <w:r w:rsidR="006A57E0" w:rsidRPr="00F87000">
        <w:t xml:space="preserve">allocation </w:t>
      </w:r>
      <w:r w:rsidRPr="00F87000">
        <w:t>of the Fund</w:t>
      </w:r>
      <w:r w:rsidR="006A57E0" w:rsidRPr="00F87000">
        <w:t>,</w:t>
      </w:r>
      <w:r w:rsidRPr="00F87000">
        <w:t xml:space="preserve"> which is foreseen to develop materials and </w:t>
      </w:r>
      <w:r w:rsidR="006A57E0" w:rsidRPr="00F87000">
        <w:t xml:space="preserve">conduct the </w:t>
      </w:r>
      <w:r w:rsidRPr="00F87000">
        <w:t xml:space="preserve">training of trainers. </w:t>
      </w:r>
      <w:r w:rsidR="006A57E0" w:rsidRPr="00F87000">
        <w:t xml:space="preserve">The </w:t>
      </w:r>
      <w:r w:rsidR="00D77B8C" w:rsidRPr="00F87000">
        <w:t>rollout</w:t>
      </w:r>
      <w:r w:rsidR="006A57E0" w:rsidRPr="00F87000">
        <w:t xml:space="preserve"> will involve training the facilitators who would then be able to train others gathered on a regional level within the country who are the focal points responsible for the periodic reporting</w:t>
      </w:r>
      <w:r w:rsidRPr="00F87000">
        <w:t xml:space="preserve">. </w:t>
      </w:r>
      <w:r w:rsidR="006A57E0" w:rsidRPr="00F87000">
        <w:t xml:space="preserve">Indeed, the Secretariat </w:t>
      </w:r>
      <w:r w:rsidRPr="00F87000">
        <w:t xml:space="preserve">will be juggling with funding </w:t>
      </w:r>
      <w:r w:rsidR="006A57E0" w:rsidRPr="00F87000">
        <w:t xml:space="preserve">as the approach is </w:t>
      </w:r>
      <w:r w:rsidRPr="00F87000">
        <w:t>implement</w:t>
      </w:r>
      <w:r w:rsidR="006A57E0" w:rsidRPr="00F87000">
        <w:t xml:space="preserve">ed, </w:t>
      </w:r>
      <w:r w:rsidR="00E624C8" w:rsidRPr="00F87000">
        <w:t xml:space="preserve">but it was currently </w:t>
      </w:r>
      <w:r w:rsidR="00970F31" w:rsidRPr="00F87000">
        <w:t xml:space="preserve">more </w:t>
      </w:r>
      <w:r w:rsidR="00E624C8" w:rsidRPr="00F87000">
        <w:t xml:space="preserve">concerned with </w:t>
      </w:r>
      <w:r w:rsidR="006A57E0" w:rsidRPr="00F87000">
        <w:t xml:space="preserve">how to specifically implement the new reporting mechanism in </w:t>
      </w:r>
      <w:r w:rsidRPr="00F87000">
        <w:t xml:space="preserve">Latin America and the Caribbean </w:t>
      </w:r>
      <w:r w:rsidR="006A57E0" w:rsidRPr="00F87000">
        <w:t xml:space="preserve">in 2020, </w:t>
      </w:r>
      <w:r w:rsidR="00E624C8" w:rsidRPr="00F87000">
        <w:t xml:space="preserve">ahead of its </w:t>
      </w:r>
      <w:r w:rsidR="006A57E0" w:rsidRPr="00F87000">
        <w:t>roll</w:t>
      </w:r>
      <w:r w:rsidRPr="00F87000">
        <w:t xml:space="preserve">out </w:t>
      </w:r>
      <w:r w:rsidR="006A57E0" w:rsidRPr="00F87000">
        <w:t xml:space="preserve">to </w:t>
      </w:r>
      <w:r w:rsidRPr="00F87000">
        <w:t>the other regions</w:t>
      </w:r>
      <w:r w:rsidR="006A57E0" w:rsidRPr="00F87000">
        <w:t xml:space="preserve"> [in subsequent years]</w:t>
      </w:r>
      <w:r w:rsidRPr="00F87000">
        <w:t xml:space="preserve">. </w:t>
      </w:r>
      <w:r w:rsidR="00154324" w:rsidRPr="00F87000">
        <w:t xml:space="preserve">It was </w:t>
      </w:r>
      <w:r w:rsidR="006A57E0" w:rsidRPr="00F87000">
        <w:t xml:space="preserve">noted that </w:t>
      </w:r>
      <w:r w:rsidRPr="00F87000">
        <w:t xml:space="preserve">an </w:t>
      </w:r>
      <w:r w:rsidR="006A57E0" w:rsidRPr="00F87000">
        <w:t xml:space="preserve">informal </w:t>
      </w:r>
      <w:r w:rsidRPr="00F87000">
        <w:t xml:space="preserve">offer </w:t>
      </w:r>
      <w:r w:rsidR="006A57E0" w:rsidRPr="00F87000">
        <w:t xml:space="preserve">had </w:t>
      </w:r>
      <w:r w:rsidRPr="00F87000">
        <w:t>already</w:t>
      </w:r>
      <w:r w:rsidR="006A57E0" w:rsidRPr="00F87000">
        <w:t xml:space="preserve"> been received from Malta</w:t>
      </w:r>
      <w:r w:rsidR="00154324" w:rsidRPr="00F87000">
        <w:t xml:space="preserve"> </w:t>
      </w:r>
      <w:r w:rsidR="006A57E0" w:rsidRPr="00F87000">
        <w:t xml:space="preserve">to host </w:t>
      </w:r>
      <w:r w:rsidRPr="00F87000">
        <w:t>a meeting of trainers</w:t>
      </w:r>
      <w:r w:rsidR="00970F31" w:rsidRPr="00F87000">
        <w:t xml:space="preserve"> on Europe</w:t>
      </w:r>
      <w:r w:rsidRPr="00F87000">
        <w:t xml:space="preserve">. </w:t>
      </w:r>
      <w:r w:rsidR="00154324" w:rsidRPr="00F87000">
        <w:t xml:space="preserve">Finally, to answer the question whether </w:t>
      </w:r>
      <w:r w:rsidRPr="00F87000">
        <w:t xml:space="preserve">States </w:t>
      </w:r>
      <w:r w:rsidR="00970F31" w:rsidRPr="00F87000">
        <w:t xml:space="preserve">will </w:t>
      </w:r>
      <w:r w:rsidRPr="00F87000">
        <w:t xml:space="preserve">be able to access the </w:t>
      </w:r>
      <w:r w:rsidR="00970F31" w:rsidRPr="00F87000">
        <w:t>f</w:t>
      </w:r>
      <w:r w:rsidRPr="00F87000">
        <w:t xml:space="preserve">orm </w:t>
      </w:r>
      <w:r w:rsidR="00970F31" w:rsidRPr="00F87000">
        <w:t>ahead of</w:t>
      </w:r>
      <w:r w:rsidRPr="00F87000">
        <w:t xml:space="preserve"> </w:t>
      </w:r>
      <w:r w:rsidR="00154324" w:rsidRPr="00F87000">
        <w:t xml:space="preserve">the reporting </w:t>
      </w:r>
      <w:r w:rsidR="00970F31" w:rsidRPr="00F87000">
        <w:t xml:space="preserve">cycle </w:t>
      </w:r>
      <w:r w:rsidR="00154324" w:rsidRPr="00F87000">
        <w:t xml:space="preserve">for their </w:t>
      </w:r>
      <w:r w:rsidRPr="00F87000">
        <w:t>region</w:t>
      </w:r>
      <w:r w:rsidR="00154324" w:rsidRPr="00F87000">
        <w:t xml:space="preserve">, the Secretary replied that States would indeed have </w:t>
      </w:r>
      <w:r w:rsidRPr="00F87000">
        <w:t xml:space="preserve">access </w:t>
      </w:r>
      <w:r w:rsidR="00970F31" w:rsidRPr="00F87000">
        <w:t xml:space="preserve">to the form </w:t>
      </w:r>
      <w:r w:rsidRPr="00F87000">
        <w:t xml:space="preserve">but </w:t>
      </w:r>
      <w:r w:rsidR="00154324" w:rsidRPr="00F87000">
        <w:t xml:space="preserve">the data would not be </w:t>
      </w:r>
      <w:r w:rsidRPr="00F87000">
        <w:t>process</w:t>
      </w:r>
      <w:r w:rsidR="00154324" w:rsidRPr="00F87000">
        <w:t>ed</w:t>
      </w:r>
      <w:r w:rsidRPr="00F87000">
        <w:t>.</w:t>
      </w:r>
    </w:p>
    <w:p w14:paraId="0EE84655" w14:textId="3552980E" w:rsidR="00990B98" w:rsidRPr="00F87000" w:rsidRDefault="00990B98" w:rsidP="00990B98">
      <w:pPr>
        <w:pStyle w:val="Orateurengris"/>
        <w:spacing w:before="120"/>
        <w:ind w:left="709" w:hanging="709"/>
        <w:rPr>
          <w:bCs/>
          <w:color w:val="000000" w:themeColor="text1"/>
        </w:rPr>
      </w:pPr>
      <w:r w:rsidRPr="00F87000">
        <w:t>The</w:t>
      </w:r>
      <w:r w:rsidRPr="00F87000">
        <w:rPr>
          <w:b/>
        </w:rPr>
        <w:t xml:space="preserve"> </w:t>
      </w:r>
      <w:r w:rsidR="00EF4483" w:rsidRPr="00F87000">
        <w:rPr>
          <w:b/>
        </w:rPr>
        <w:t>Chairperson</w:t>
      </w:r>
      <w:r w:rsidR="008B442F" w:rsidRPr="00F87000">
        <w:t xml:space="preserve"> thanked the Secretary for his answers </w:t>
      </w:r>
      <w:r w:rsidR="00EF4483" w:rsidRPr="00F87000">
        <w:t xml:space="preserve">and </w:t>
      </w:r>
      <w:r w:rsidR="00970F31" w:rsidRPr="00F87000">
        <w:t xml:space="preserve">for </w:t>
      </w:r>
      <w:r w:rsidR="008B442F" w:rsidRPr="00F87000">
        <w:t xml:space="preserve">providing </w:t>
      </w:r>
      <w:r w:rsidR="00EF4483" w:rsidRPr="00F87000">
        <w:t xml:space="preserve">more detailed information </w:t>
      </w:r>
      <w:r w:rsidR="008B442F" w:rsidRPr="00F87000">
        <w:t xml:space="preserve">on </w:t>
      </w:r>
      <w:r w:rsidR="00EF4483" w:rsidRPr="00F87000">
        <w:t>this important item.</w:t>
      </w:r>
    </w:p>
    <w:p w14:paraId="53E56313" w14:textId="7097A0FE" w:rsidR="00EF4483" w:rsidRPr="00F87000" w:rsidRDefault="006B5A5D" w:rsidP="00990B98">
      <w:pPr>
        <w:pStyle w:val="Orateurengris"/>
        <w:spacing w:before="120"/>
        <w:ind w:left="709" w:hanging="709"/>
        <w:rPr>
          <w:bCs/>
          <w:color w:val="000000" w:themeColor="text1"/>
        </w:rPr>
      </w:pPr>
      <w:r w:rsidRPr="00F87000">
        <w:t>The</w:t>
      </w:r>
      <w:r w:rsidRPr="00F87000">
        <w:rPr>
          <w:b/>
        </w:rPr>
        <w:t xml:space="preserve"> delegation of </w:t>
      </w:r>
      <w:r w:rsidR="00EF4483" w:rsidRPr="00F87000">
        <w:rPr>
          <w:b/>
        </w:rPr>
        <w:t>Cyprus</w:t>
      </w:r>
      <w:r w:rsidR="008B442F" w:rsidRPr="00F87000">
        <w:t xml:space="preserve"> </w:t>
      </w:r>
      <w:r w:rsidR="00EF4483" w:rsidRPr="00F87000">
        <w:t>thank</w:t>
      </w:r>
      <w:r w:rsidR="008B442F" w:rsidRPr="00F87000">
        <w:t>ed</w:t>
      </w:r>
      <w:r w:rsidR="00EF4483" w:rsidRPr="00F87000">
        <w:t xml:space="preserve"> the Secretariat for the enormous work invested in revising the Form</w:t>
      </w:r>
      <w:r w:rsidR="00E0060D">
        <w:t xml:space="preserve"> ICH-</w:t>
      </w:r>
      <w:r w:rsidR="00EF4483" w:rsidRPr="00F87000">
        <w:t>10</w:t>
      </w:r>
      <w:r w:rsidR="008B442F" w:rsidRPr="00F87000">
        <w:t xml:space="preserve"> and </w:t>
      </w:r>
      <w:r w:rsidR="00EF4483" w:rsidRPr="00F87000">
        <w:t xml:space="preserve">the </w:t>
      </w:r>
      <w:r w:rsidR="000E20D1">
        <w:t>g</w:t>
      </w:r>
      <w:r w:rsidR="00EF4483" w:rsidRPr="00F87000">
        <w:t xml:space="preserve">uidance </w:t>
      </w:r>
      <w:r w:rsidR="000E20D1">
        <w:t>n</w:t>
      </w:r>
      <w:r w:rsidR="00EF4483" w:rsidRPr="00F87000">
        <w:t>otes</w:t>
      </w:r>
      <w:r w:rsidR="008B442F" w:rsidRPr="00F87000">
        <w:t xml:space="preserve">, noting the colossal work involved in </w:t>
      </w:r>
      <w:r w:rsidR="00EF4483" w:rsidRPr="00F87000">
        <w:t>put</w:t>
      </w:r>
      <w:r w:rsidR="008B442F" w:rsidRPr="00F87000">
        <w:t>ting</w:t>
      </w:r>
      <w:r w:rsidR="00EF4483" w:rsidRPr="00F87000">
        <w:t xml:space="preserve"> together a periodic report</w:t>
      </w:r>
      <w:r w:rsidR="008B442F" w:rsidRPr="00F87000">
        <w:t>, and it was thus grateful for the work</w:t>
      </w:r>
      <w:r w:rsidR="00EF4483" w:rsidRPr="00F87000">
        <w:t xml:space="preserve">. Most importantly, these reforms provide States Parties with useful tools </w:t>
      </w:r>
      <w:r w:rsidR="008B442F" w:rsidRPr="00F87000">
        <w:t xml:space="preserve">that will </w:t>
      </w:r>
      <w:r w:rsidR="00EF4483" w:rsidRPr="00F87000">
        <w:t xml:space="preserve">enable </w:t>
      </w:r>
      <w:r w:rsidR="008B442F" w:rsidRPr="00F87000">
        <w:t xml:space="preserve">them </w:t>
      </w:r>
      <w:r w:rsidR="00EF4483" w:rsidRPr="00F87000">
        <w:t xml:space="preserve">to monitor and evaluate </w:t>
      </w:r>
      <w:r w:rsidR="008B442F" w:rsidRPr="00F87000">
        <w:t xml:space="preserve">their </w:t>
      </w:r>
      <w:r w:rsidR="00EF4483" w:rsidRPr="00F87000">
        <w:t>own safeguarding measures.</w:t>
      </w:r>
    </w:p>
    <w:p w14:paraId="5B4C8641" w14:textId="32D13205" w:rsidR="00EF4483" w:rsidRPr="00F87000" w:rsidRDefault="006B5A5D" w:rsidP="00990B98">
      <w:pPr>
        <w:pStyle w:val="Orateurengris"/>
        <w:spacing w:before="120"/>
        <w:ind w:left="709" w:hanging="709"/>
      </w:pPr>
      <w:r w:rsidRPr="00F87000">
        <w:t>The</w:t>
      </w:r>
      <w:r w:rsidRPr="00F87000">
        <w:rPr>
          <w:b/>
        </w:rPr>
        <w:t xml:space="preserve"> delegation of </w:t>
      </w:r>
      <w:r w:rsidR="00FC3C77">
        <w:rPr>
          <w:b/>
        </w:rPr>
        <w:t xml:space="preserve">the </w:t>
      </w:r>
      <w:r w:rsidR="00EF4483" w:rsidRPr="00F87000">
        <w:rPr>
          <w:b/>
        </w:rPr>
        <w:t>Philippines</w:t>
      </w:r>
      <w:r w:rsidR="00FA4E4E" w:rsidRPr="00F87000">
        <w:t xml:space="preserve"> </w:t>
      </w:r>
      <w:r w:rsidR="00154324" w:rsidRPr="00F87000">
        <w:t xml:space="preserve">believed that it was </w:t>
      </w:r>
      <w:r w:rsidR="00EF4483" w:rsidRPr="00F87000">
        <w:t>a very good and practical approach to move towards a regional periodic reporting system</w:t>
      </w:r>
      <w:r w:rsidR="00154324" w:rsidRPr="00F87000">
        <w:t xml:space="preserve">, and it </w:t>
      </w:r>
      <w:r w:rsidR="00EF4483" w:rsidRPr="00F87000">
        <w:t>recognize</w:t>
      </w:r>
      <w:r w:rsidR="00154324" w:rsidRPr="00F87000">
        <w:t>d</w:t>
      </w:r>
      <w:r w:rsidR="00EF4483" w:rsidRPr="00F87000">
        <w:t xml:space="preserve"> the tremendous work </w:t>
      </w:r>
      <w:r w:rsidR="00154324" w:rsidRPr="00F87000">
        <w:t xml:space="preserve">carried out </w:t>
      </w:r>
      <w:r w:rsidR="00EF4483" w:rsidRPr="00F87000">
        <w:t>by the Secretariat</w:t>
      </w:r>
      <w:r w:rsidR="00154324" w:rsidRPr="00F87000">
        <w:t>,</w:t>
      </w:r>
      <w:r w:rsidR="00EF4483" w:rsidRPr="00F87000">
        <w:t xml:space="preserve"> including </w:t>
      </w:r>
      <w:r w:rsidR="00154324" w:rsidRPr="00F87000">
        <w:t xml:space="preserve">on </w:t>
      </w:r>
      <w:r w:rsidR="00EF4483" w:rsidRPr="00F87000">
        <w:t xml:space="preserve">the </w:t>
      </w:r>
      <w:r w:rsidR="000E20D1">
        <w:t>g</w:t>
      </w:r>
      <w:r w:rsidR="00EF4483" w:rsidRPr="00F87000">
        <w:t xml:space="preserve">uidance </w:t>
      </w:r>
      <w:r w:rsidR="000E20D1">
        <w:t>n</w:t>
      </w:r>
      <w:r w:rsidR="00EF4483" w:rsidRPr="00F87000">
        <w:t xml:space="preserve">otes. Looking ahead, </w:t>
      </w:r>
      <w:r w:rsidR="00154324" w:rsidRPr="00F87000">
        <w:t xml:space="preserve">would the </w:t>
      </w:r>
      <w:r w:rsidR="00EF4483" w:rsidRPr="00F87000">
        <w:t>Secretariat summarize</w:t>
      </w:r>
      <w:r w:rsidR="006D76BD" w:rsidRPr="00F87000">
        <w:t xml:space="preserve"> </w:t>
      </w:r>
      <w:r w:rsidR="00EF4483" w:rsidRPr="00F87000">
        <w:t xml:space="preserve">the </w:t>
      </w:r>
      <w:r w:rsidR="00154324" w:rsidRPr="00F87000">
        <w:t xml:space="preserve">submitted </w:t>
      </w:r>
      <w:r w:rsidR="00EF4483" w:rsidRPr="00F87000">
        <w:t>reports and synthesize cross-cutting issues as it ha</w:t>
      </w:r>
      <w:r w:rsidR="00154324" w:rsidRPr="00F87000">
        <w:t>d</w:t>
      </w:r>
      <w:r w:rsidR="00EF4483" w:rsidRPr="00F87000">
        <w:t xml:space="preserve"> done in the past</w:t>
      </w:r>
      <w:r w:rsidR="00154324" w:rsidRPr="00F87000">
        <w:t>?</w:t>
      </w:r>
      <w:r w:rsidR="006D76BD" w:rsidRPr="00F87000">
        <w:t xml:space="preserve"> In </w:t>
      </w:r>
      <w:r w:rsidR="00EF4483" w:rsidRPr="00F87000">
        <w:t>future Committee sessions</w:t>
      </w:r>
      <w:r w:rsidR="006D76BD" w:rsidRPr="00F87000">
        <w:t>,</w:t>
      </w:r>
      <w:r w:rsidR="00EF4483" w:rsidRPr="00F87000">
        <w:t xml:space="preserve"> will the same approach </w:t>
      </w:r>
      <w:r w:rsidR="006D76BD" w:rsidRPr="00F87000">
        <w:t xml:space="preserve">be adopted in the </w:t>
      </w:r>
      <w:r w:rsidR="00EF4483" w:rsidRPr="00F87000">
        <w:t>draft decision</w:t>
      </w:r>
      <w:r w:rsidR="006D76BD" w:rsidRPr="00F87000">
        <w:t xml:space="preserve"> on</w:t>
      </w:r>
      <w:r w:rsidR="00EF4483" w:rsidRPr="00F87000">
        <w:t xml:space="preserve"> States Parties’ reports from </w:t>
      </w:r>
      <w:r w:rsidR="006D76BD" w:rsidRPr="00F87000">
        <w:t xml:space="preserve">a </w:t>
      </w:r>
      <w:r w:rsidR="00EF4483" w:rsidRPr="00F87000">
        <w:t xml:space="preserve">particular region </w:t>
      </w:r>
      <w:r w:rsidR="006D76BD" w:rsidRPr="00F87000">
        <w:t xml:space="preserve">and a </w:t>
      </w:r>
      <w:r w:rsidR="00EF4483" w:rsidRPr="00F87000">
        <w:t xml:space="preserve">particular year? Would </w:t>
      </w:r>
      <w:r w:rsidR="006D76BD" w:rsidRPr="00F87000">
        <w:t xml:space="preserve">the </w:t>
      </w:r>
      <w:r w:rsidR="00EF4483" w:rsidRPr="00F87000">
        <w:t>decision have recommendations</w:t>
      </w:r>
      <w:r w:rsidR="006D76BD" w:rsidRPr="00F87000">
        <w:t xml:space="preserve"> and/or </w:t>
      </w:r>
      <w:r w:rsidR="00EF4483" w:rsidRPr="00F87000">
        <w:t xml:space="preserve">observations? </w:t>
      </w:r>
      <w:r w:rsidR="006D76BD" w:rsidRPr="00F87000">
        <w:t xml:space="preserve">This </w:t>
      </w:r>
      <w:r w:rsidR="007205AB" w:rsidRPr="00F87000">
        <w:t xml:space="preserve">understanding </w:t>
      </w:r>
      <w:r w:rsidR="006D76BD" w:rsidRPr="00F87000">
        <w:t xml:space="preserve">would help </w:t>
      </w:r>
      <w:r w:rsidR="00EF4483" w:rsidRPr="00F87000">
        <w:t xml:space="preserve">get a sense of how much has changed in the system and what </w:t>
      </w:r>
      <w:r w:rsidR="006D76BD" w:rsidRPr="00F87000">
        <w:t>elements would remain</w:t>
      </w:r>
      <w:r w:rsidR="00EF4483" w:rsidRPr="00F87000">
        <w:t xml:space="preserve">. </w:t>
      </w:r>
      <w:r w:rsidR="006D76BD" w:rsidRPr="00F87000">
        <w:t xml:space="preserve">The delegation believed that </w:t>
      </w:r>
      <w:r w:rsidR="00EF4483" w:rsidRPr="00F87000">
        <w:t>to have a meaningful periodic reporting system</w:t>
      </w:r>
      <w:r w:rsidR="006D76BD" w:rsidRPr="00F87000">
        <w:t>,</w:t>
      </w:r>
      <w:r w:rsidR="00EF4483" w:rsidRPr="00F87000">
        <w:t xml:space="preserve"> </w:t>
      </w:r>
      <w:r w:rsidR="006D76BD" w:rsidRPr="00F87000">
        <w:t xml:space="preserve">it </w:t>
      </w:r>
      <w:r w:rsidR="00EF4483" w:rsidRPr="00F87000">
        <w:t>should</w:t>
      </w:r>
      <w:r w:rsidR="006D76BD" w:rsidRPr="00F87000">
        <w:t xml:space="preserve"> </w:t>
      </w:r>
      <w:r w:rsidR="00EF4483" w:rsidRPr="00F87000">
        <w:t>consider how to involve other actors</w:t>
      </w:r>
      <w:r w:rsidR="006D76BD" w:rsidRPr="00F87000">
        <w:t>,</w:t>
      </w:r>
      <w:r w:rsidR="00EF4483" w:rsidRPr="00F87000">
        <w:t xml:space="preserve"> regional mechanisms and also accredited NGOs. </w:t>
      </w:r>
      <w:r w:rsidR="006D76BD" w:rsidRPr="00F87000">
        <w:t xml:space="preserve">It saw </w:t>
      </w:r>
      <w:r w:rsidR="00EF4483" w:rsidRPr="00F87000">
        <w:t xml:space="preserve">many opportunities in this new cycle </w:t>
      </w:r>
      <w:r w:rsidR="006D76BD" w:rsidRPr="00F87000">
        <w:t xml:space="preserve">that could </w:t>
      </w:r>
      <w:r w:rsidR="00EF4483" w:rsidRPr="00F87000">
        <w:t>broaden the spectrum of cooperation and dialogue between stakeholders in terms of provision of information, assessment of reports</w:t>
      </w:r>
      <w:r w:rsidR="006D76BD" w:rsidRPr="00F87000">
        <w:t>,</w:t>
      </w:r>
      <w:r w:rsidR="00EF4483" w:rsidRPr="00F87000">
        <w:t xml:space="preserve"> and follow up. Since the periodic reporting system is quite complex with the new online tool, </w:t>
      </w:r>
      <w:r w:rsidR="00436994" w:rsidRPr="00F87000">
        <w:t xml:space="preserve">the delegation felt </w:t>
      </w:r>
      <w:r w:rsidR="00EF4483" w:rsidRPr="00F87000">
        <w:t>the same way as others that capacity</w:t>
      </w:r>
      <w:r w:rsidR="00E0060D">
        <w:t xml:space="preserve"> </w:t>
      </w:r>
      <w:r w:rsidR="00EF4483" w:rsidRPr="00F87000">
        <w:t xml:space="preserve">building is essential to the success of its outputs. As </w:t>
      </w:r>
      <w:r w:rsidR="00436994" w:rsidRPr="00F87000">
        <w:t xml:space="preserve">previously </w:t>
      </w:r>
      <w:r w:rsidR="00EF4483" w:rsidRPr="00F87000">
        <w:t xml:space="preserve">mentioned </w:t>
      </w:r>
      <w:r w:rsidR="00436994" w:rsidRPr="00F87000">
        <w:t>by the Secretary</w:t>
      </w:r>
      <w:r w:rsidR="00E0060D">
        <w:t xml:space="preserve"> about the</w:t>
      </w:r>
      <w:r w:rsidR="00436994" w:rsidRPr="00F87000">
        <w:t xml:space="preserve"> </w:t>
      </w:r>
      <w:r w:rsidR="00EF4483" w:rsidRPr="00F87000">
        <w:t>online MOOC</w:t>
      </w:r>
      <w:r w:rsidR="00436994" w:rsidRPr="00F87000">
        <w:t xml:space="preserve">, the delegation believed </w:t>
      </w:r>
      <w:r w:rsidR="00EF4483" w:rsidRPr="00F87000">
        <w:t xml:space="preserve">online tools would very much </w:t>
      </w:r>
      <w:r w:rsidR="00436994" w:rsidRPr="00F87000">
        <w:t xml:space="preserve">help </w:t>
      </w:r>
      <w:r w:rsidR="00EF4483" w:rsidRPr="00F87000">
        <w:t xml:space="preserve">to acquaint States Parties and actors with the new system. Lastly, </w:t>
      </w:r>
      <w:r w:rsidR="00436994" w:rsidRPr="00F87000">
        <w:t xml:space="preserve">the Secretariat </w:t>
      </w:r>
      <w:r w:rsidR="00055A82" w:rsidRPr="00F87000">
        <w:t xml:space="preserve">(Mr Giovanni </w:t>
      </w:r>
      <w:proofErr w:type="spellStart"/>
      <w:r w:rsidR="00055A82" w:rsidRPr="00F87000">
        <w:t>Scepi</w:t>
      </w:r>
      <w:proofErr w:type="spellEnd"/>
      <w:r w:rsidR="00055A82" w:rsidRPr="00F87000">
        <w:t xml:space="preserve">) </w:t>
      </w:r>
      <w:r w:rsidR="00EF4483" w:rsidRPr="00F87000">
        <w:t>mentioned the database of indicators and baselines</w:t>
      </w:r>
      <w:r w:rsidR="00436994" w:rsidRPr="00F87000">
        <w:t xml:space="preserve">, this </w:t>
      </w:r>
      <w:r w:rsidR="00EF4483" w:rsidRPr="00F87000">
        <w:t>would of course</w:t>
      </w:r>
      <w:r w:rsidR="00436994" w:rsidRPr="00F87000">
        <w:t xml:space="preserve"> be </w:t>
      </w:r>
      <w:r w:rsidR="00EF4483" w:rsidRPr="00F87000">
        <w:t xml:space="preserve">a rich database for living heritage as it is now across the world. One concern </w:t>
      </w:r>
      <w:r w:rsidR="00436994" w:rsidRPr="00F87000">
        <w:t xml:space="preserve">the delegation </w:t>
      </w:r>
      <w:r w:rsidR="00EF4483" w:rsidRPr="00F87000">
        <w:t>voiced in the development of this system before</w:t>
      </w:r>
      <w:r w:rsidR="00436994" w:rsidRPr="00F87000">
        <w:t>,</w:t>
      </w:r>
      <w:r w:rsidR="00EF4483" w:rsidRPr="00F87000">
        <w:t xml:space="preserve"> and again looking ahead</w:t>
      </w:r>
      <w:r w:rsidR="00436994" w:rsidRPr="00F87000">
        <w:t>,</w:t>
      </w:r>
      <w:r w:rsidR="00EF4483" w:rsidRPr="00F87000">
        <w:t xml:space="preserve"> is that </w:t>
      </w:r>
      <w:r w:rsidR="00436994" w:rsidRPr="00F87000">
        <w:t xml:space="preserve">it was </w:t>
      </w:r>
      <w:r w:rsidR="00EF4483" w:rsidRPr="00F87000">
        <w:t>hope</w:t>
      </w:r>
      <w:r w:rsidR="00436994" w:rsidRPr="00F87000">
        <w:t>d</w:t>
      </w:r>
      <w:r w:rsidR="00EF4483" w:rsidRPr="00F87000">
        <w:t xml:space="preserve"> that these baselines </w:t>
      </w:r>
      <w:r w:rsidR="00436994" w:rsidRPr="00F87000">
        <w:t xml:space="preserve">would not </w:t>
      </w:r>
      <w:r w:rsidR="00EF4483" w:rsidRPr="00F87000">
        <w:t xml:space="preserve">be used </w:t>
      </w:r>
      <w:r w:rsidR="00436994" w:rsidRPr="00F87000">
        <w:t xml:space="preserve">to </w:t>
      </w:r>
      <w:r w:rsidR="00EF4483" w:rsidRPr="00F87000">
        <w:t>compar</w:t>
      </w:r>
      <w:r w:rsidR="00436994" w:rsidRPr="00F87000">
        <w:t>e</w:t>
      </w:r>
      <w:r w:rsidR="00EF4483" w:rsidRPr="00F87000">
        <w:t xml:space="preserve"> States Parties</w:t>
      </w:r>
      <w:r w:rsidR="007205AB" w:rsidRPr="00F87000">
        <w:t>,</w:t>
      </w:r>
      <w:r w:rsidR="00EF4483" w:rsidRPr="00F87000">
        <w:t xml:space="preserve"> considering that each State Party is very different in its level of development. </w:t>
      </w:r>
      <w:r w:rsidR="00436994" w:rsidRPr="00F87000">
        <w:t>R</w:t>
      </w:r>
      <w:r w:rsidR="00EF4483" w:rsidRPr="00F87000">
        <w:t>eiterat</w:t>
      </w:r>
      <w:r w:rsidR="00436994" w:rsidRPr="00F87000">
        <w:t>ing</w:t>
      </w:r>
      <w:r w:rsidR="00EF4483" w:rsidRPr="00F87000">
        <w:t xml:space="preserve"> this concern</w:t>
      </w:r>
      <w:r w:rsidR="00436994" w:rsidRPr="00F87000">
        <w:t xml:space="preserve">, it was </w:t>
      </w:r>
      <w:r w:rsidR="00EF4483" w:rsidRPr="00F87000">
        <w:t>hope</w:t>
      </w:r>
      <w:r w:rsidR="00436994" w:rsidRPr="00F87000">
        <w:t>d</w:t>
      </w:r>
      <w:r w:rsidR="00EF4483" w:rsidRPr="00F87000">
        <w:t xml:space="preserve"> that </w:t>
      </w:r>
      <w:r w:rsidR="00436994" w:rsidRPr="00F87000">
        <w:t xml:space="preserve">this approach did not </w:t>
      </w:r>
      <w:r w:rsidR="00EF4483" w:rsidRPr="00F87000">
        <w:t>move to</w:t>
      </w:r>
      <w:r w:rsidR="00436994" w:rsidRPr="00F87000">
        <w:t>wards</w:t>
      </w:r>
      <w:r w:rsidR="00EF4483" w:rsidRPr="00F87000">
        <w:t xml:space="preserve"> </w:t>
      </w:r>
      <w:r w:rsidR="00436994" w:rsidRPr="00F87000">
        <w:t>a comparative</w:t>
      </w:r>
      <w:r w:rsidR="00EF4483" w:rsidRPr="00F87000">
        <w:t xml:space="preserve"> or rating system through this periodic reporting mechanism.</w:t>
      </w:r>
    </w:p>
    <w:p w14:paraId="7597DB1C" w14:textId="1E78ABFB" w:rsidR="00EF4483" w:rsidRPr="00F87000" w:rsidRDefault="00160D84" w:rsidP="00990B98">
      <w:pPr>
        <w:pStyle w:val="Orateurengris"/>
        <w:spacing w:before="120"/>
        <w:ind w:left="709" w:hanging="709"/>
        <w:rPr>
          <w:b/>
        </w:rPr>
      </w:pPr>
      <w:r w:rsidRPr="00F87000">
        <w:t xml:space="preserve">The </w:t>
      </w:r>
      <w:r w:rsidRPr="00F87000">
        <w:rPr>
          <w:b/>
        </w:rPr>
        <w:t>delegation of</w:t>
      </w:r>
      <w:r w:rsidRPr="00F87000">
        <w:t xml:space="preserve"> </w:t>
      </w:r>
      <w:r w:rsidR="00EF4483" w:rsidRPr="00F87000">
        <w:rPr>
          <w:b/>
        </w:rPr>
        <w:t>Jamaica</w:t>
      </w:r>
      <w:r w:rsidR="008B442F" w:rsidRPr="00F87000">
        <w:rPr>
          <w:b/>
        </w:rPr>
        <w:t xml:space="preserve"> </w:t>
      </w:r>
      <w:r w:rsidR="00436994" w:rsidRPr="00F87000">
        <w:t xml:space="preserve">remarked that </w:t>
      </w:r>
      <w:r w:rsidR="007205AB" w:rsidRPr="00F87000">
        <w:t xml:space="preserve">much that </w:t>
      </w:r>
      <w:r w:rsidR="00436994" w:rsidRPr="00F87000">
        <w:t xml:space="preserve">had been </w:t>
      </w:r>
      <w:r w:rsidR="00EF4483" w:rsidRPr="00F87000">
        <w:t xml:space="preserve">said </w:t>
      </w:r>
      <w:r w:rsidR="00436994" w:rsidRPr="00F87000">
        <w:t xml:space="preserve">was </w:t>
      </w:r>
      <w:r w:rsidR="00EF4483" w:rsidRPr="00F87000">
        <w:t xml:space="preserve">in line with </w:t>
      </w:r>
      <w:r w:rsidR="00436994" w:rsidRPr="00F87000">
        <w:t xml:space="preserve">its </w:t>
      </w:r>
      <w:r w:rsidR="00EF4483" w:rsidRPr="00F87000">
        <w:t>own position. In that regard</w:t>
      </w:r>
      <w:r w:rsidR="00436994" w:rsidRPr="00F87000">
        <w:t>,</w:t>
      </w:r>
      <w:r w:rsidR="00EF4483" w:rsidRPr="00F87000">
        <w:t xml:space="preserve"> </w:t>
      </w:r>
      <w:r w:rsidR="00436994" w:rsidRPr="00F87000">
        <w:t xml:space="preserve">it </w:t>
      </w:r>
      <w:r w:rsidR="00EF4483" w:rsidRPr="00F87000">
        <w:t>congratulate</w:t>
      </w:r>
      <w:r w:rsidR="00436994" w:rsidRPr="00F87000">
        <w:t>d</w:t>
      </w:r>
      <w:r w:rsidR="00EF4483" w:rsidRPr="00F87000">
        <w:t xml:space="preserve"> and thank</w:t>
      </w:r>
      <w:r w:rsidR="00436994" w:rsidRPr="00F87000">
        <w:t>ed</w:t>
      </w:r>
      <w:r w:rsidR="00EF4483" w:rsidRPr="00F87000">
        <w:t xml:space="preserve"> the Secretariat for the work that ha</w:t>
      </w:r>
      <w:r w:rsidR="00436994" w:rsidRPr="00F87000">
        <w:t>d</w:t>
      </w:r>
      <w:r w:rsidR="00EF4483" w:rsidRPr="00F87000">
        <w:t xml:space="preserve"> gone into these proposed changes. As one of the group of </w:t>
      </w:r>
      <w:r w:rsidR="00436994" w:rsidRPr="00F87000">
        <w:t xml:space="preserve">States </w:t>
      </w:r>
      <w:r w:rsidR="00EF4483" w:rsidRPr="00F87000">
        <w:t xml:space="preserve">initiating the </w:t>
      </w:r>
      <w:r w:rsidR="007205AB" w:rsidRPr="00F87000">
        <w:t>reporting</w:t>
      </w:r>
      <w:r w:rsidR="00EF4483" w:rsidRPr="00F87000">
        <w:t xml:space="preserve"> system</w:t>
      </w:r>
      <w:r w:rsidR="00436994" w:rsidRPr="00F87000">
        <w:t xml:space="preserve">, Jamaica was </w:t>
      </w:r>
      <w:r w:rsidR="00EF4483" w:rsidRPr="00F87000">
        <w:t>excited and at the same time approaching it with some trepidation</w:t>
      </w:r>
      <w:r w:rsidR="00055A82" w:rsidRPr="00F87000">
        <w:t>.</w:t>
      </w:r>
      <w:r w:rsidR="00EF4483" w:rsidRPr="00F87000">
        <w:t xml:space="preserve"> </w:t>
      </w:r>
      <w:r w:rsidR="00055A82" w:rsidRPr="00F87000">
        <w:t xml:space="preserve">It was </w:t>
      </w:r>
      <w:r w:rsidR="00EF4483" w:rsidRPr="00F87000">
        <w:t xml:space="preserve">looking forward to taking part in this process and to see how it will work. </w:t>
      </w:r>
      <w:r w:rsidR="00055A82" w:rsidRPr="00F87000">
        <w:t xml:space="preserve">The delegation </w:t>
      </w:r>
      <w:r w:rsidR="007205AB" w:rsidRPr="00F87000">
        <w:lastRenderedPageBreak/>
        <w:t>understood</w:t>
      </w:r>
      <w:r w:rsidR="00EF4483" w:rsidRPr="00F87000">
        <w:t xml:space="preserve"> that it is still a work in progress and </w:t>
      </w:r>
      <w:r w:rsidR="00055A82" w:rsidRPr="00F87000">
        <w:t xml:space="preserve">it was </w:t>
      </w:r>
      <w:r w:rsidR="00EF4483" w:rsidRPr="00F87000">
        <w:t xml:space="preserve">happy to be a part of that process and </w:t>
      </w:r>
      <w:r w:rsidR="007205AB" w:rsidRPr="00F87000">
        <w:t xml:space="preserve">to </w:t>
      </w:r>
      <w:r w:rsidR="00EF4483" w:rsidRPr="00F87000">
        <w:t>engag</w:t>
      </w:r>
      <w:r w:rsidR="007205AB" w:rsidRPr="00F87000">
        <w:t>e</w:t>
      </w:r>
      <w:r w:rsidR="00EF4483" w:rsidRPr="00F87000">
        <w:t xml:space="preserve"> further </w:t>
      </w:r>
      <w:r w:rsidR="00055A82" w:rsidRPr="00F87000">
        <w:t xml:space="preserve">in the </w:t>
      </w:r>
      <w:r w:rsidR="00EF4483" w:rsidRPr="00F87000">
        <w:t xml:space="preserve">information session </w:t>
      </w:r>
      <w:r w:rsidR="00055A82" w:rsidRPr="00F87000">
        <w:t>later that week.</w:t>
      </w:r>
    </w:p>
    <w:p w14:paraId="5DBDBEC0" w14:textId="166A7E93" w:rsidR="00EF4483" w:rsidRPr="00F87000" w:rsidRDefault="00160D84" w:rsidP="00990B98">
      <w:pPr>
        <w:pStyle w:val="Orateurengris"/>
        <w:spacing w:before="120"/>
        <w:ind w:left="709" w:hanging="709"/>
      </w:pPr>
      <w:r w:rsidRPr="00F87000">
        <w:t xml:space="preserve">The </w:t>
      </w:r>
      <w:r w:rsidR="00EF4483" w:rsidRPr="00F87000">
        <w:rPr>
          <w:b/>
        </w:rPr>
        <w:t>Chairperson</w:t>
      </w:r>
      <w:r w:rsidRPr="00F87000">
        <w:t xml:space="preserve"> invited the Secretary to respond.</w:t>
      </w:r>
    </w:p>
    <w:p w14:paraId="534BB613" w14:textId="0E867E55" w:rsidR="00EF4483" w:rsidRPr="00F87000" w:rsidRDefault="00DC7DDE" w:rsidP="00990B98">
      <w:pPr>
        <w:pStyle w:val="Orateurengris"/>
        <w:spacing w:before="120"/>
        <w:ind w:left="709" w:hanging="709"/>
      </w:pPr>
      <w:r w:rsidRPr="00F87000">
        <w:t>The</w:t>
      </w:r>
      <w:r w:rsidRPr="00F87000">
        <w:rPr>
          <w:b/>
        </w:rPr>
        <w:t xml:space="preserve"> Secretary </w:t>
      </w:r>
      <w:r w:rsidR="00055A82" w:rsidRPr="00F87000">
        <w:t>wished</w:t>
      </w:r>
      <w:r w:rsidR="00055A82" w:rsidRPr="00F87000">
        <w:rPr>
          <w:b/>
        </w:rPr>
        <w:t xml:space="preserve"> </w:t>
      </w:r>
      <w:r w:rsidR="00055A82" w:rsidRPr="00F87000">
        <w:t xml:space="preserve">to </w:t>
      </w:r>
      <w:r w:rsidR="00EF4483" w:rsidRPr="00F87000">
        <w:t>address some of the questions</w:t>
      </w:r>
      <w:r w:rsidR="00055A82" w:rsidRPr="00F87000">
        <w:t xml:space="preserve"> </w:t>
      </w:r>
      <w:r w:rsidR="00B01659" w:rsidRPr="00F87000">
        <w:t xml:space="preserve">posed by </w:t>
      </w:r>
      <w:r w:rsidR="00EF4483" w:rsidRPr="00F87000">
        <w:t xml:space="preserve">the Philippines </w:t>
      </w:r>
      <w:r w:rsidR="00055A82" w:rsidRPr="00F87000">
        <w:t xml:space="preserve">on </w:t>
      </w:r>
      <w:r w:rsidR="00EF4483" w:rsidRPr="00F87000">
        <w:t>whether there will be synthetic reports</w:t>
      </w:r>
      <w:r w:rsidR="00055A82" w:rsidRPr="00F87000">
        <w:t xml:space="preserve">, adding that this was </w:t>
      </w:r>
      <w:r w:rsidR="00EF4483" w:rsidRPr="00F87000">
        <w:t xml:space="preserve">the </w:t>
      </w:r>
      <w:r w:rsidR="00055A82" w:rsidRPr="00F87000">
        <w:t>intention, and that for some indicators they would almost be automatically generated,</w:t>
      </w:r>
      <w:r w:rsidR="00EF4483" w:rsidRPr="00F87000">
        <w:t xml:space="preserve"> but </w:t>
      </w:r>
      <w:r w:rsidR="00055A82" w:rsidRPr="00F87000">
        <w:t xml:space="preserve">some substantive and written </w:t>
      </w:r>
      <w:r w:rsidR="00EF4483" w:rsidRPr="00F87000">
        <w:t>analysis</w:t>
      </w:r>
      <w:r w:rsidR="00055A82" w:rsidRPr="00F87000">
        <w:t xml:space="preserve"> would also be carried out</w:t>
      </w:r>
      <w:r w:rsidR="00EF4483" w:rsidRPr="00F87000">
        <w:t>. The question of comparison is always a concern</w:t>
      </w:r>
      <w:r w:rsidR="00055A82" w:rsidRPr="00F87000">
        <w:t xml:space="preserve"> a</w:t>
      </w:r>
      <w:r w:rsidR="00EF4483" w:rsidRPr="00F87000">
        <w:t xml:space="preserve">s soon as monitoring </w:t>
      </w:r>
      <w:r w:rsidR="00B01659" w:rsidRPr="00F87000">
        <w:t>includes</w:t>
      </w:r>
      <w:r w:rsidR="00055A82" w:rsidRPr="00F87000">
        <w:t xml:space="preserve"> </w:t>
      </w:r>
      <w:r w:rsidR="00EF4483" w:rsidRPr="00F87000">
        <w:t>numerical indicators</w:t>
      </w:r>
      <w:r w:rsidR="00055A82" w:rsidRPr="00F87000">
        <w:t>,</w:t>
      </w:r>
      <w:r w:rsidR="00EF4483" w:rsidRPr="00F87000">
        <w:t xml:space="preserve"> and </w:t>
      </w:r>
      <w:r w:rsidR="00055A82" w:rsidRPr="00F87000">
        <w:t xml:space="preserve">the Secretariat was </w:t>
      </w:r>
      <w:r w:rsidR="00EF4483" w:rsidRPr="00F87000">
        <w:t>aware of th</w:t>
      </w:r>
      <w:r w:rsidR="00B01659" w:rsidRPr="00F87000">
        <w:t>is concern</w:t>
      </w:r>
      <w:r w:rsidR="00EF4483" w:rsidRPr="00F87000">
        <w:t xml:space="preserve">. It depends also on how people read those numbers and how they decide to use them. </w:t>
      </w:r>
      <w:r w:rsidR="00055A82" w:rsidRPr="00F87000">
        <w:t xml:space="preserve">The Secretariat was mindful of that aspect </w:t>
      </w:r>
      <w:r w:rsidR="00EF4483" w:rsidRPr="00F87000">
        <w:t xml:space="preserve">and that is why </w:t>
      </w:r>
      <w:r w:rsidR="00055A82" w:rsidRPr="00F87000">
        <w:t xml:space="preserve">it was </w:t>
      </w:r>
      <w:r w:rsidR="00EF4483" w:rsidRPr="00F87000">
        <w:t xml:space="preserve">careful to </w:t>
      </w:r>
      <w:r w:rsidR="00055A82" w:rsidRPr="00F87000">
        <w:t xml:space="preserve">state </w:t>
      </w:r>
      <w:r w:rsidR="00EF4483" w:rsidRPr="00F87000">
        <w:t>that not all indicators have the same implication for the same States</w:t>
      </w:r>
      <w:r w:rsidR="00055A82" w:rsidRPr="00F87000">
        <w:t>,</w:t>
      </w:r>
      <w:r w:rsidR="00EF4483" w:rsidRPr="00F87000">
        <w:t xml:space="preserve"> </w:t>
      </w:r>
      <w:r w:rsidR="00055A82" w:rsidRPr="00F87000">
        <w:t xml:space="preserve">which </w:t>
      </w:r>
      <w:r w:rsidR="00EF4483" w:rsidRPr="00F87000">
        <w:t xml:space="preserve">may not be </w:t>
      </w:r>
      <w:r w:rsidR="00055A82" w:rsidRPr="00F87000">
        <w:t xml:space="preserve">at the </w:t>
      </w:r>
      <w:r w:rsidR="00EF4483" w:rsidRPr="00F87000">
        <w:t>development level</w:t>
      </w:r>
      <w:r w:rsidR="00055A82" w:rsidRPr="00F87000">
        <w:t xml:space="preserve">. </w:t>
      </w:r>
      <w:r w:rsidR="00B01659" w:rsidRPr="00F87000">
        <w:t>I</w:t>
      </w:r>
      <w:r w:rsidR="00055A82" w:rsidRPr="00F87000">
        <w:t xml:space="preserve">t was thus </w:t>
      </w:r>
      <w:r w:rsidR="00EF4483" w:rsidRPr="00F87000">
        <w:t xml:space="preserve">important to </w:t>
      </w:r>
      <w:r w:rsidR="00055A82" w:rsidRPr="00F87000">
        <w:t xml:space="preserve">exercise care on </w:t>
      </w:r>
      <w:r w:rsidR="00EF4483" w:rsidRPr="00F87000">
        <w:t xml:space="preserve">how these numbers </w:t>
      </w:r>
      <w:r w:rsidR="00055A82" w:rsidRPr="00F87000">
        <w:t xml:space="preserve">are </w:t>
      </w:r>
      <w:r w:rsidR="00EF4483" w:rsidRPr="00F87000">
        <w:t xml:space="preserve">presented when they </w:t>
      </w:r>
      <w:r w:rsidR="00055A82" w:rsidRPr="00F87000">
        <w:t xml:space="preserve">are </w:t>
      </w:r>
      <w:r w:rsidR="00EF4483" w:rsidRPr="00F87000">
        <w:t xml:space="preserve">generated. </w:t>
      </w:r>
      <w:r w:rsidR="00055A82" w:rsidRPr="00F87000">
        <w:t xml:space="preserve">Turning to the remarks by </w:t>
      </w:r>
      <w:r w:rsidR="00EF4483" w:rsidRPr="00F87000">
        <w:t>Jamaica</w:t>
      </w:r>
      <w:r w:rsidR="00055A82" w:rsidRPr="00F87000">
        <w:t xml:space="preserve">, the Secretariat did indeed see the </w:t>
      </w:r>
      <w:r w:rsidR="00EF4483" w:rsidRPr="00F87000">
        <w:t xml:space="preserve">system </w:t>
      </w:r>
      <w:r w:rsidR="00055A82" w:rsidRPr="00F87000">
        <w:t xml:space="preserve">as </w:t>
      </w:r>
      <w:r w:rsidR="00EF4483" w:rsidRPr="00F87000">
        <w:t>evolv</w:t>
      </w:r>
      <w:r w:rsidR="00055A82" w:rsidRPr="00F87000">
        <w:t xml:space="preserve">ing in that it was not expected to be </w:t>
      </w:r>
      <w:r w:rsidR="00EF4483" w:rsidRPr="00F87000">
        <w:t xml:space="preserve">perfect from the </w:t>
      </w:r>
      <w:r w:rsidR="00055A82" w:rsidRPr="00F87000">
        <w:t xml:space="preserve">outset. However, the Secretariat was </w:t>
      </w:r>
      <w:r w:rsidR="00B01659" w:rsidRPr="00F87000">
        <w:t xml:space="preserve">determined to have the tool </w:t>
      </w:r>
      <w:r w:rsidR="00EF4483" w:rsidRPr="00F87000">
        <w:t xml:space="preserve">ready for the region </w:t>
      </w:r>
      <w:r w:rsidR="00055A82" w:rsidRPr="00F87000">
        <w:t xml:space="preserve">in 2020, albeit </w:t>
      </w:r>
      <w:r w:rsidR="00B01659" w:rsidRPr="00F87000">
        <w:t xml:space="preserve">some </w:t>
      </w:r>
      <w:r w:rsidR="00EF4483" w:rsidRPr="00F87000">
        <w:t xml:space="preserve">fine tuning and improvements </w:t>
      </w:r>
      <w:r w:rsidR="00055A82" w:rsidRPr="00F87000">
        <w:t xml:space="preserve">would </w:t>
      </w:r>
      <w:r w:rsidR="00B01659" w:rsidRPr="00F87000">
        <w:t xml:space="preserve">likely </w:t>
      </w:r>
      <w:r w:rsidR="00055A82" w:rsidRPr="00F87000">
        <w:t xml:space="preserve">be required </w:t>
      </w:r>
      <w:r w:rsidR="00EF4483" w:rsidRPr="00F87000">
        <w:t>over the years to come.</w:t>
      </w:r>
    </w:p>
    <w:p w14:paraId="58A60B61" w14:textId="0CCFDBFF" w:rsidR="00EF4483" w:rsidRPr="00F87000" w:rsidRDefault="00160D84" w:rsidP="00990B98">
      <w:pPr>
        <w:pStyle w:val="Orateurengris"/>
        <w:spacing w:before="120"/>
        <w:ind w:left="709" w:hanging="709"/>
      </w:pPr>
      <w:r w:rsidRPr="00F87000">
        <w:t xml:space="preserve">The </w:t>
      </w:r>
      <w:r w:rsidRPr="00F87000">
        <w:rPr>
          <w:b/>
        </w:rPr>
        <w:t xml:space="preserve">delegation of </w:t>
      </w:r>
      <w:r w:rsidR="00EF4483" w:rsidRPr="00F87000">
        <w:rPr>
          <w:b/>
        </w:rPr>
        <w:t>Azerbaijan</w:t>
      </w:r>
      <w:r w:rsidRPr="00F87000">
        <w:t xml:space="preserve"> </w:t>
      </w:r>
      <w:r w:rsidR="00EF4483" w:rsidRPr="00F87000">
        <w:t>thank</w:t>
      </w:r>
      <w:r w:rsidR="00055A82" w:rsidRPr="00F87000">
        <w:t>ed</w:t>
      </w:r>
      <w:r w:rsidR="00EF4483" w:rsidRPr="00F87000">
        <w:t xml:space="preserve"> the Secretariat for presenting the details on the main points of the reform</w:t>
      </w:r>
      <w:r w:rsidR="00F01A00" w:rsidRPr="00F87000">
        <w:t xml:space="preserve">, adding that it was </w:t>
      </w:r>
      <w:r w:rsidR="00EF4483" w:rsidRPr="00F87000">
        <w:t xml:space="preserve">indeed a remarkable moment in the evolution of the Convention and </w:t>
      </w:r>
      <w:r w:rsidR="00F01A00" w:rsidRPr="00F87000">
        <w:t xml:space="preserve">it </w:t>
      </w:r>
      <w:r w:rsidR="00EF4483" w:rsidRPr="00F87000">
        <w:t>look</w:t>
      </w:r>
      <w:r w:rsidR="00F01A00" w:rsidRPr="00F87000">
        <w:t>ed</w:t>
      </w:r>
      <w:r w:rsidR="00EF4483" w:rsidRPr="00F87000">
        <w:t xml:space="preserve"> forward to considering the revised Form ICH-10. </w:t>
      </w:r>
      <w:r w:rsidR="00F01A00" w:rsidRPr="00F87000">
        <w:t xml:space="preserve">It also </w:t>
      </w:r>
      <w:r w:rsidR="00EF4483" w:rsidRPr="00F87000">
        <w:t>join</w:t>
      </w:r>
      <w:r w:rsidR="00F01A00" w:rsidRPr="00F87000">
        <w:t>ed</w:t>
      </w:r>
      <w:r w:rsidR="00EF4483" w:rsidRPr="00F87000">
        <w:t xml:space="preserve"> the previous speakers in highlighting the importance of the periodic reporting mechanism in strengthening the monitoring of the implementation of the Convention as </w:t>
      </w:r>
      <w:r w:rsidR="00F01A00" w:rsidRPr="00F87000">
        <w:t xml:space="preserve">it </w:t>
      </w:r>
      <w:r w:rsidR="00EF4483" w:rsidRPr="00F87000">
        <w:t>believe</w:t>
      </w:r>
      <w:r w:rsidR="00F01A00" w:rsidRPr="00F87000">
        <w:t>d</w:t>
      </w:r>
      <w:r w:rsidR="00EF4483" w:rsidRPr="00F87000">
        <w:t xml:space="preserve"> </w:t>
      </w:r>
      <w:r w:rsidR="00F01A00" w:rsidRPr="00F87000">
        <w:t xml:space="preserve">in the importance of the </w:t>
      </w:r>
      <w:r w:rsidR="00EF4483" w:rsidRPr="00F87000">
        <w:t xml:space="preserve">tool for the safeguarding of </w:t>
      </w:r>
      <w:r w:rsidR="00F01A00" w:rsidRPr="00F87000">
        <w:t xml:space="preserve">intangible cultural heritage, </w:t>
      </w:r>
      <w:r w:rsidR="00EF4483" w:rsidRPr="00F87000">
        <w:t>reflect</w:t>
      </w:r>
      <w:r w:rsidR="00F01A00" w:rsidRPr="00F87000">
        <w:t>ed</w:t>
      </w:r>
      <w:r w:rsidR="00EF4483" w:rsidRPr="00F87000">
        <w:t xml:space="preserve"> </w:t>
      </w:r>
      <w:r w:rsidR="00F01A00" w:rsidRPr="00F87000">
        <w:t xml:space="preserve">in </w:t>
      </w:r>
      <w:r w:rsidR="00EF4483" w:rsidRPr="00F87000">
        <w:t xml:space="preserve">the spirit of the Convention. </w:t>
      </w:r>
      <w:r w:rsidR="00F01A00" w:rsidRPr="00F87000">
        <w:t xml:space="preserve">The delegation </w:t>
      </w:r>
      <w:r w:rsidR="00EF4483" w:rsidRPr="00F87000">
        <w:t>consider</w:t>
      </w:r>
      <w:r w:rsidR="00F01A00" w:rsidRPr="00F87000">
        <w:t>ed</w:t>
      </w:r>
      <w:r w:rsidR="00EF4483" w:rsidRPr="00F87000">
        <w:t xml:space="preserve"> it </w:t>
      </w:r>
      <w:r w:rsidR="00F01A00" w:rsidRPr="00F87000">
        <w:t xml:space="preserve">to be </w:t>
      </w:r>
      <w:r w:rsidR="00EF4483" w:rsidRPr="00F87000">
        <w:t xml:space="preserve">of utmost importance to make </w:t>
      </w:r>
      <w:r w:rsidR="00F01A00" w:rsidRPr="00F87000">
        <w:t xml:space="preserve">the reports </w:t>
      </w:r>
      <w:r w:rsidR="00EF4483" w:rsidRPr="00F87000">
        <w:t>available online once they are received to ensure greater transparency of the reformed periodic reporting mechanism. In this regard</w:t>
      </w:r>
      <w:r w:rsidR="00F01A00" w:rsidRPr="00F87000">
        <w:t>,</w:t>
      </w:r>
      <w:r w:rsidR="00EF4483" w:rsidRPr="00F87000">
        <w:t xml:space="preserve"> </w:t>
      </w:r>
      <w:r w:rsidR="00F01A00" w:rsidRPr="00F87000">
        <w:t xml:space="preserve">it </w:t>
      </w:r>
      <w:r w:rsidR="00EF4483" w:rsidRPr="00F87000">
        <w:t>remind</w:t>
      </w:r>
      <w:r w:rsidR="00F01A00" w:rsidRPr="00F87000">
        <w:t>ed</w:t>
      </w:r>
      <w:r w:rsidR="00EF4483" w:rsidRPr="00F87000">
        <w:t xml:space="preserve"> the Secretariat </w:t>
      </w:r>
      <w:r w:rsidR="00B01659" w:rsidRPr="00F87000">
        <w:t>of</w:t>
      </w:r>
      <w:r w:rsidR="00EF4483" w:rsidRPr="00F87000">
        <w:t xml:space="preserve"> </w:t>
      </w:r>
      <w:r w:rsidR="00EF4483" w:rsidRPr="0023250B">
        <w:rPr>
          <w:rStyle w:val="Hyperlink"/>
        </w:rPr>
        <w:t>Decision</w:t>
      </w:r>
      <w:r w:rsidR="00D217F1">
        <w:rPr>
          <w:rStyle w:val="Hyperlink"/>
        </w:rPr>
        <w:t> </w:t>
      </w:r>
      <w:hyperlink r:id="rId63" w:history="1">
        <w:r w:rsidR="00EF4483" w:rsidRPr="00F87000">
          <w:rPr>
            <w:rStyle w:val="Hyperlink"/>
          </w:rPr>
          <w:t>9.COM 5.a</w:t>
        </w:r>
      </w:hyperlink>
      <w:r w:rsidR="00F01A00" w:rsidRPr="00F87000">
        <w:t xml:space="preserve">, </w:t>
      </w:r>
      <w:r w:rsidR="00EF4483" w:rsidRPr="00F87000">
        <w:t>which called upon States to work with the Secretariat in order to avoid any language inconsistent with the United Nations Charter</w:t>
      </w:r>
      <w:r w:rsidR="00B01659" w:rsidRPr="00F87000">
        <w:t xml:space="preserve"> </w:t>
      </w:r>
      <w:r w:rsidR="00EF4483" w:rsidRPr="00F87000">
        <w:t>as well as the relevant provisions of the Convention</w:t>
      </w:r>
      <w:r w:rsidR="00F01A00" w:rsidRPr="00F87000">
        <w:t xml:space="preserve"> in the periodic reports</w:t>
      </w:r>
      <w:r w:rsidR="00EF4483" w:rsidRPr="00F87000">
        <w:t xml:space="preserve">. </w:t>
      </w:r>
      <w:r w:rsidR="00F01A00" w:rsidRPr="00F87000">
        <w:t xml:space="preserve">The delegation </w:t>
      </w:r>
      <w:r w:rsidR="00EF4483" w:rsidRPr="00F87000">
        <w:t>request</w:t>
      </w:r>
      <w:r w:rsidR="00F01A00" w:rsidRPr="00F87000">
        <w:t>ed</w:t>
      </w:r>
      <w:r w:rsidR="00EF4483" w:rsidRPr="00F87000">
        <w:t xml:space="preserve"> the Secretariat to meticulously pursue this principle </w:t>
      </w:r>
      <w:r w:rsidR="00F01A00" w:rsidRPr="00F87000">
        <w:t xml:space="preserve">when </w:t>
      </w:r>
      <w:r w:rsidR="00EF4483" w:rsidRPr="00F87000">
        <w:t>applying the reformed periodic reporting mechanism.</w:t>
      </w:r>
    </w:p>
    <w:p w14:paraId="694F5527" w14:textId="32E55E3B" w:rsidR="00EF4483" w:rsidRPr="00F87000" w:rsidRDefault="00160D84" w:rsidP="00990B98">
      <w:pPr>
        <w:pStyle w:val="Orateurengris"/>
        <w:spacing w:before="120"/>
        <w:ind w:left="709" w:hanging="709"/>
      </w:pPr>
      <w:r w:rsidRPr="00F87000">
        <w:t xml:space="preserve">The </w:t>
      </w:r>
      <w:r w:rsidRPr="00F87000">
        <w:rPr>
          <w:b/>
        </w:rPr>
        <w:t xml:space="preserve">delegation of </w:t>
      </w:r>
      <w:r w:rsidR="00EF4483" w:rsidRPr="00F87000">
        <w:rPr>
          <w:b/>
        </w:rPr>
        <w:t>Guatemala</w:t>
      </w:r>
      <w:r w:rsidRPr="00F87000">
        <w:rPr>
          <w:b/>
        </w:rPr>
        <w:t xml:space="preserve"> </w:t>
      </w:r>
      <w:r w:rsidR="00EF4483" w:rsidRPr="00F87000">
        <w:t>thank</w:t>
      </w:r>
      <w:r w:rsidR="00C35754" w:rsidRPr="00F87000">
        <w:t>ed</w:t>
      </w:r>
      <w:r w:rsidR="00EF4483" w:rsidRPr="00F87000">
        <w:t xml:space="preserve"> the Secretariat for the work </w:t>
      </w:r>
      <w:r w:rsidR="00C35754" w:rsidRPr="00F87000">
        <w:t xml:space="preserve">accomplished on the </w:t>
      </w:r>
      <w:r w:rsidR="00EF4483" w:rsidRPr="00F87000">
        <w:t>evaluation mechanism. Latin America has a common history from the 16</w:t>
      </w:r>
      <w:r w:rsidR="00EF4483" w:rsidRPr="00F87000">
        <w:rPr>
          <w:vertAlign w:val="superscript"/>
        </w:rPr>
        <w:t>th</w:t>
      </w:r>
      <w:r w:rsidR="00357BA1" w:rsidRPr="00F87000">
        <w:t xml:space="preserve"> </w:t>
      </w:r>
      <w:r w:rsidR="00EF4483" w:rsidRPr="00F87000">
        <w:t>to the 18</w:t>
      </w:r>
      <w:r w:rsidR="00EF4483" w:rsidRPr="00F87000">
        <w:rPr>
          <w:vertAlign w:val="superscript"/>
        </w:rPr>
        <w:t>th</w:t>
      </w:r>
      <w:r w:rsidR="00D5607A">
        <w:t xml:space="preserve"> </w:t>
      </w:r>
      <w:r w:rsidR="00EF4483" w:rsidRPr="00F87000">
        <w:t xml:space="preserve">centuries </w:t>
      </w:r>
      <w:r w:rsidR="00357BA1" w:rsidRPr="00F87000">
        <w:t xml:space="preserve">and </w:t>
      </w:r>
      <w:r w:rsidR="00B01659" w:rsidRPr="00F87000">
        <w:t xml:space="preserve">the </w:t>
      </w:r>
      <w:r w:rsidR="00357BA1" w:rsidRPr="00F87000">
        <w:t xml:space="preserve">examination of the </w:t>
      </w:r>
      <w:r w:rsidR="00EF4483" w:rsidRPr="00F87000">
        <w:t xml:space="preserve">reports </w:t>
      </w:r>
      <w:r w:rsidR="00357BA1" w:rsidRPr="00F87000">
        <w:t xml:space="preserve">could thus </w:t>
      </w:r>
      <w:r w:rsidR="00EF4483" w:rsidRPr="00F87000">
        <w:t xml:space="preserve">become a very </w:t>
      </w:r>
      <w:r w:rsidR="00357BA1" w:rsidRPr="00F87000">
        <w:t xml:space="preserve">valuable </w:t>
      </w:r>
      <w:r w:rsidR="00EF4483" w:rsidRPr="00F87000">
        <w:t xml:space="preserve">tool to </w:t>
      </w:r>
      <w:r w:rsidR="00357BA1" w:rsidRPr="00F87000">
        <w:t xml:space="preserve">help better </w:t>
      </w:r>
      <w:r w:rsidR="00EF4483" w:rsidRPr="00F87000">
        <w:t>understand this shared history. Guatemala</w:t>
      </w:r>
      <w:r w:rsidR="00357BA1" w:rsidRPr="00F87000">
        <w:t>,</w:t>
      </w:r>
      <w:r w:rsidR="00EF4483" w:rsidRPr="00F87000">
        <w:t xml:space="preserve"> as a </w:t>
      </w:r>
      <w:r w:rsidR="00D5607A">
        <w:t>m</w:t>
      </w:r>
      <w:r w:rsidR="00EF4483" w:rsidRPr="00F87000">
        <w:t>ember of CRESPIAL</w:t>
      </w:r>
      <w:r w:rsidR="00357BA1" w:rsidRPr="00F87000">
        <w:t>,</w:t>
      </w:r>
      <w:r w:rsidR="00EF4483" w:rsidRPr="00F87000">
        <w:t xml:space="preserve"> has support</w:t>
      </w:r>
      <w:r w:rsidR="00B426EB" w:rsidRPr="00F87000">
        <w:t>ed</w:t>
      </w:r>
      <w:r w:rsidR="00EF4483" w:rsidRPr="00F87000">
        <w:t xml:space="preserve"> t</w:t>
      </w:r>
      <w:r w:rsidR="00B01659" w:rsidRPr="00F87000">
        <w:t>he</w:t>
      </w:r>
      <w:r w:rsidR="00EF4483" w:rsidRPr="00F87000">
        <w:t xml:space="preserve"> activity of training trainers that </w:t>
      </w:r>
      <w:r w:rsidR="00B426EB" w:rsidRPr="00F87000">
        <w:t xml:space="preserve">will be </w:t>
      </w:r>
      <w:r w:rsidR="00EF4483" w:rsidRPr="00F87000">
        <w:t>carr</w:t>
      </w:r>
      <w:r w:rsidR="00B426EB" w:rsidRPr="00F87000">
        <w:t>ied</w:t>
      </w:r>
      <w:r w:rsidR="00EF4483" w:rsidRPr="00F87000">
        <w:t xml:space="preserve"> out in Latin America</w:t>
      </w:r>
      <w:r w:rsidR="00B01659" w:rsidRPr="00F87000">
        <w:t xml:space="preserve">, and it </w:t>
      </w:r>
      <w:r w:rsidR="00B426EB" w:rsidRPr="00F87000">
        <w:t xml:space="preserve">concluded by acknowledging this </w:t>
      </w:r>
      <w:r w:rsidR="00EF4483" w:rsidRPr="00F87000">
        <w:t>fascinating and valuable work.</w:t>
      </w:r>
    </w:p>
    <w:p w14:paraId="660BE5D7" w14:textId="3B573830" w:rsidR="00EF4483" w:rsidRPr="00F87000" w:rsidRDefault="00160D84" w:rsidP="00990B98">
      <w:pPr>
        <w:pStyle w:val="Orateurengris"/>
        <w:spacing w:before="120"/>
        <w:ind w:left="709" w:hanging="709"/>
        <w:rPr>
          <w:b/>
        </w:rPr>
      </w:pPr>
      <w:r w:rsidRPr="00F87000">
        <w:t xml:space="preserve">The </w:t>
      </w:r>
      <w:r w:rsidRPr="00F87000">
        <w:rPr>
          <w:b/>
        </w:rPr>
        <w:t xml:space="preserve">delegation of </w:t>
      </w:r>
      <w:r w:rsidR="00EF4483" w:rsidRPr="00F87000">
        <w:rPr>
          <w:b/>
        </w:rPr>
        <w:t>China</w:t>
      </w:r>
      <w:r w:rsidR="00EF4483" w:rsidRPr="00F87000">
        <w:t xml:space="preserve"> congratulate</w:t>
      </w:r>
      <w:r w:rsidR="00C35754" w:rsidRPr="00F87000">
        <w:t>d</w:t>
      </w:r>
      <w:r w:rsidR="00EF4483" w:rsidRPr="00F87000">
        <w:t xml:space="preserve"> the Secretariat on the great progress made on the reform of the periodic reporting mechanism. </w:t>
      </w:r>
      <w:r w:rsidR="00B426EB" w:rsidRPr="00F87000">
        <w:t xml:space="preserve">It </w:t>
      </w:r>
      <w:r w:rsidR="00EF4483" w:rsidRPr="00F87000">
        <w:t>recall</w:t>
      </w:r>
      <w:r w:rsidR="00B426EB" w:rsidRPr="00F87000">
        <w:t>ed</w:t>
      </w:r>
      <w:r w:rsidR="00EF4483" w:rsidRPr="00F87000">
        <w:t xml:space="preserve"> </w:t>
      </w:r>
      <w:r w:rsidR="00B426EB" w:rsidRPr="00F87000">
        <w:t xml:space="preserve">that </w:t>
      </w:r>
      <w:r w:rsidR="00EF4483" w:rsidRPr="00F87000">
        <w:t xml:space="preserve">the </w:t>
      </w:r>
      <w:r w:rsidR="00D5607A">
        <w:t>o</w:t>
      </w:r>
      <w:r w:rsidR="00EF4483" w:rsidRPr="00F87000">
        <w:t xml:space="preserve">pen-ended </w:t>
      </w:r>
      <w:r w:rsidR="00D5607A">
        <w:t>w</w:t>
      </w:r>
      <w:r w:rsidR="00EF4483" w:rsidRPr="00F87000">
        <w:t xml:space="preserve">orking </w:t>
      </w:r>
      <w:r w:rsidR="00D5607A">
        <w:t>g</w:t>
      </w:r>
      <w:r w:rsidR="00EF4483" w:rsidRPr="00F87000">
        <w:t xml:space="preserve">roup </w:t>
      </w:r>
      <w:r w:rsidR="00B426EB" w:rsidRPr="00F87000">
        <w:t xml:space="preserve">in 2017 </w:t>
      </w:r>
      <w:r w:rsidR="00EF4483" w:rsidRPr="00F87000">
        <w:t>was held in Chengdu, China</w:t>
      </w:r>
      <w:r w:rsidR="00B426EB" w:rsidRPr="00F87000">
        <w:t>,</w:t>
      </w:r>
      <w:r w:rsidR="00EF4483" w:rsidRPr="00F87000">
        <w:t xml:space="preserve"> during which experts discussed and worked out the preliminary overall results framework </w:t>
      </w:r>
      <w:r w:rsidR="00B426EB" w:rsidRPr="00F87000">
        <w:t xml:space="preserve">that </w:t>
      </w:r>
      <w:r w:rsidR="00EF4483" w:rsidRPr="00F87000">
        <w:t xml:space="preserve">was submitted to the seventh General Assembly in 2018 </w:t>
      </w:r>
      <w:r w:rsidR="00B426EB" w:rsidRPr="00F87000">
        <w:t xml:space="preserve">where it was </w:t>
      </w:r>
      <w:r w:rsidR="00EF4483" w:rsidRPr="00F87000">
        <w:t xml:space="preserve">finally approved. Now at this </w:t>
      </w:r>
      <w:r w:rsidR="00B426EB" w:rsidRPr="00F87000">
        <w:t xml:space="preserve">present </w:t>
      </w:r>
      <w:r w:rsidR="00EF4483" w:rsidRPr="00F87000">
        <w:t>session</w:t>
      </w:r>
      <w:r w:rsidR="00B426EB" w:rsidRPr="00F87000">
        <w:t>,</w:t>
      </w:r>
      <w:r w:rsidR="00EF4483" w:rsidRPr="00F87000">
        <w:t xml:space="preserve"> </w:t>
      </w:r>
      <w:r w:rsidR="00B426EB" w:rsidRPr="00F87000">
        <w:t xml:space="preserve">the Secretary </w:t>
      </w:r>
      <w:r w:rsidR="00B01659" w:rsidRPr="00F87000">
        <w:t xml:space="preserve">had </w:t>
      </w:r>
      <w:r w:rsidR="00EF4483" w:rsidRPr="00F87000">
        <w:t xml:space="preserve">informed </w:t>
      </w:r>
      <w:r w:rsidR="00B426EB" w:rsidRPr="00F87000">
        <w:t xml:space="preserve">the Committee that this </w:t>
      </w:r>
      <w:r w:rsidR="00EF4483" w:rsidRPr="00F87000">
        <w:t xml:space="preserve">reformed mechanism </w:t>
      </w:r>
      <w:r w:rsidR="00B426EB" w:rsidRPr="00F87000">
        <w:t xml:space="preserve">is in its </w:t>
      </w:r>
      <w:r w:rsidR="00EF4483" w:rsidRPr="00F87000">
        <w:t xml:space="preserve">finalized stage. </w:t>
      </w:r>
      <w:r w:rsidR="00B426EB" w:rsidRPr="00F87000">
        <w:t xml:space="preserve">The delegation </w:t>
      </w:r>
      <w:r w:rsidR="00EF4483" w:rsidRPr="00F87000">
        <w:t>believe</w:t>
      </w:r>
      <w:r w:rsidR="00B426EB" w:rsidRPr="00F87000">
        <w:t>d</w:t>
      </w:r>
      <w:r w:rsidR="00EF4483" w:rsidRPr="00F87000">
        <w:t xml:space="preserve"> this </w:t>
      </w:r>
      <w:r w:rsidR="00B426EB" w:rsidRPr="00F87000">
        <w:t xml:space="preserve">to be </w:t>
      </w:r>
      <w:r w:rsidR="00EF4483" w:rsidRPr="00F87000">
        <w:t xml:space="preserve">a very important </w:t>
      </w:r>
      <w:r w:rsidR="00B426EB" w:rsidRPr="00F87000">
        <w:t xml:space="preserve">step in </w:t>
      </w:r>
      <w:r w:rsidR="00EF4483" w:rsidRPr="00F87000">
        <w:t>the development of the periodic reporting mechanism</w:t>
      </w:r>
      <w:r w:rsidR="00B426EB" w:rsidRPr="00F87000">
        <w:t xml:space="preserve">, commending </w:t>
      </w:r>
      <w:r w:rsidR="00EF4483" w:rsidRPr="00F87000">
        <w:t xml:space="preserve">the Secretariat for its tremendous efforts in this regard. </w:t>
      </w:r>
      <w:r w:rsidR="00B01659" w:rsidRPr="00F87000">
        <w:t xml:space="preserve">Nevertheless, the delegation </w:t>
      </w:r>
      <w:r w:rsidR="00EF4483" w:rsidRPr="00F87000">
        <w:t>believe</w:t>
      </w:r>
      <w:r w:rsidR="00B01659" w:rsidRPr="00F87000">
        <w:t>d that</w:t>
      </w:r>
      <w:r w:rsidR="00EF4483" w:rsidRPr="00F87000">
        <w:t xml:space="preserve"> there </w:t>
      </w:r>
      <w:r w:rsidR="00B01659" w:rsidRPr="00F87000">
        <w:t xml:space="preserve">were </w:t>
      </w:r>
      <w:r w:rsidR="00EF4483" w:rsidRPr="00F87000">
        <w:t xml:space="preserve">still questions to be </w:t>
      </w:r>
      <w:r w:rsidR="00B01659" w:rsidRPr="00F87000">
        <w:t xml:space="preserve">answered </w:t>
      </w:r>
      <w:r w:rsidR="00EF4483" w:rsidRPr="00F87000">
        <w:t xml:space="preserve">regarding the real use of this mechanism. It </w:t>
      </w:r>
      <w:r w:rsidR="00B01659" w:rsidRPr="00F87000">
        <w:t>was</w:t>
      </w:r>
      <w:r w:rsidR="00EF4483" w:rsidRPr="00F87000">
        <w:t xml:space="preserve"> obvious from the </w:t>
      </w:r>
      <w:r w:rsidR="00B01659" w:rsidRPr="00F87000">
        <w:t xml:space="preserve">presentation by </w:t>
      </w:r>
      <w:r w:rsidR="00EF4483" w:rsidRPr="00F87000">
        <w:t xml:space="preserve">the Secretariat that </w:t>
      </w:r>
      <w:r w:rsidR="00B01659" w:rsidRPr="00F87000">
        <w:t xml:space="preserve">it </w:t>
      </w:r>
      <w:r w:rsidR="00EF4483" w:rsidRPr="00F87000">
        <w:t xml:space="preserve">is quite </w:t>
      </w:r>
      <w:r w:rsidR="00B01659" w:rsidRPr="00F87000">
        <w:t xml:space="preserve">a </w:t>
      </w:r>
      <w:r w:rsidR="00EF4483" w:rsidRPr="00F87000">
        <w:t>complex online system</w:t>
      </w:r>
      <w:r w:rsidR="00B01659" w:rsidRPr="00F87000">
        <w:t>,</w:t>
      </w:r>
      <w:r w:rsidR="00EF4483" w:rsidRPr="00F87000">
        <w:t xml:space="preserve"> which </w:t>
      </w:r>
      <w:r w:rsidR="00B01659" w:rsidRPr="00F87000">
        <w:t xml:space="preserve">it </w:t>
      </w:r>
      <w:r w:rsidR="00EF4483" w:rsidRPr="00F87000">
        <w:t>believe</w:t>
      </w:r>
      <w:r w:rsidR="00B01659" w:rsidRPr="00F87000">
        <w:t>d</w:t>
      </w:r>
      <w:r w:rsidR="00EF4483" w:rsidRPr="00F87000">
        <w:t xml:space="preserve"> will be very complicated. </w:t>
      </w:r>
      <w:r w:rsidR="00B01659" w:rsidRPr="00F87000">
        <w:t>Thus, t</w:t>
      </w:r>
      <w:r w:rsidR="00EF4483" w:rsidRPr="00F87000">
        <w:t xml:space="preserve">o what extent will there be easy access or </w:t>
      </w:r>
      <w:r w:rsidR="00097B47" w:rsidRPr="00F87000">
        <w:t xml:space="preserve">be </w:t>
      </w:r>
      <w:r w:rsidR="00EF4483" w:rsidRPr="00F87000">
        <w:t>user friendly</w:t>
      </w:r>
      <w:r w:rsidR="00097B47" w:rsidRPr="00F87000">
        <w:t>?</w:t>
      </w:r>
      <w:r w:rsidR="00EF4483" w:rsidRPr="00F87000">
        <w:t xml:space="preserve"> </w:t>
      </w:r>
      <w:r w:rsidR="00097B47" w:rsidRPr="00F87000">
        <w:t>H</w:t>
      </w:r>
      <w:r w:rsidR="00EF4483" w:rsidRPr="00F87000">
        <w:t xml:space="preserve">ow </w:t>
      </w:r>
      <w:r w:rsidR="00097B47" w:rsidRPr="00F87000">
        <w:t xml:space="preserve">could </w:t>
      </w:r>
      <w:r w:rsidR="00EF4483" w:rsidRPr="00F87000">
        <w:t xml:space="preserve">various actors </w:t>
      </w:r>
      <w:r w:rsidR="00097B47" w:rsidRPr="00F87000">
        <w:t xml:space="preserve">be involved </w:t>
      </w:r>
      <w:r w:rsidR="00EF4483" w:rsidRPr="00F87000">
        <w:t>in this process</w:t>
      </w:r>
      <w:r w:rsidR="00097B47" w:rsidRPr="00F87000">
        <w:t>?</w:t>
      </w:r>
      <w:r w:rsidR="00EF4483" w:rsidRPr="00F87000">
        <w:t xml:space="preserve"> </w:t>
      </w:r>
      <w:r w:rsidR="00097B47" w:rsidRPr="00F87000">
        <w:t xml:space="preserve">The delegation </w:t>
      </w:r>
      <w:r w:rsidR="00EF4483" w:rsidRPr="00F87000">
        <w:t>look</w:t>
      </w:r>
      <w:r w:rsidR="00097B47" w:rsidRPr="00F87000">
        <w:t>ed</w:t>
      </w:r>
      <w:r w:rsidR="00EF4483" w:rsidRPr="00F87000">
        <w:t xml:space="preserve"> forward to </w:t>
      </w:r>
      <w:r w:rsidR="00097B47" w:rsidRPr="00F87000">
        <w:t xml:space="preserve">obtaining </w:t>
      </w:r>
      <w:r w:rsidR="00EF4483" w:rsidRPr="00F87000">
        <w:t>more information and learn</w:t>
      </w:r>
      <w:r w:rsidR="00097B47" w:rsidRPr="00F87000">
        <w:t>ing</w:t>
      </w:r>
      <w:r w:rsidR="00EF4483" w:rsidRPr="00F87000">
        <w:t xml:space="preserve"> </w:t>
      </w:r>
      <w:r w:rsidR="00097B47" w:rsidRPr="00F87000">
        <w:t xml:space="preserve">more </w:t>
      </w:r>
      <w:r w:rsidR="00EF4483" w:rsidRPr="00F87000">
        <w:t xml:space="preserve">from </w:t>
      </w:r>
      <w:r w:rsidR="00097B47" w:rsidRPr="00F87000">
        <w:t xml:space="preserve">reporting </w:t>
      </w:r>
      <w:r w:rsidR="00EF4483" w:rsidRPr="00F87000">
        <w:t xml:space="preserve">States when they </w:t>
      </w:r>
      <w:r w:rsidR="00097B47" w:rsidRPr="00F87000">
        <w:t xml:space="preserve">are </w:t>
      </w:r>
      <w:r w:rsidR="00EF4483" w:rsidRPr="00F87000">
        <w:t xml:space="preserve">involved in this periodic reporting system. </w:t>
      </w:r>
      <w:r w:rsidR="00097B47" w:rsidRPr="00F87000">
        <w:t xml:space="preserve">The delegation concluded by reiterating its thanks to </w:t>
      </w:r>
      <w:r w:rsidR="00EF4483" w:rsidRPr="00F87000">
        <w:t>the Secretariat for its great efforts.</w:t>
      </w:r>
    </w:p>
    <w:p w14:paraId="71F61C1D" w14:textId="503321C1" w:rsidR="00EF4483" w:rsidRPr="00F87000" w:rsidRDefault="00160D84" w:rsidP="00990B98">
      <w:pPr>
        <w:pStyle w:val="Orateurengris"/>
        <w:spacing w:before="120"/>
        <w:ind w:left="709" w:hanging="709"/>
        <w:rPr>
          <w:b/>
        </w:rPr>
      </w:pPr>
      <w:r w:rsidRPr="00F87000">
        <w:t xml:space="preserve">The </w:t>
      </w:r>
      <w:r w:rsidRPr="00F87000">
        <w:rPr>
          <w:b/>
        </w:rPr>
        <w:t xml:space="preserve">delegation of </w:t>
      </w:r>
      <w:r w:rsidR="00EF4483" w:rsidRPr="00F87000">
        <w:rPr>
          <w:b/>
        </w:rPr>
        <w:t>Colombia</w:t>
      </w:r>
      <w:r w:rsidR="00B426EB" w:rsidRPr="00F87000">
        <w:rPr>
          <w:b/>
        </w:rPr>
        <w:t xml:space="preserve">, </w:t>
      </w:r>
      <w:r w:rsidR="00B426EB" w:rsidRPr="00F87000">
        <w:t>speaking as</w:t>
      </w:r>
      <w:r w:rsidR="00B426EB" w:rsidRPr="00F87000">
        <w:rPr>
          <w:b/>
        </w:rPr>
        <w:t xml:space="preserve"> </w:t>
      </w:r>
      <w:r w:rsidR="00EF4483" w:rsidRPr="00F87000">
        <w:t>a State Party participating in this first reform of the periodic reporting mechanism, share</w:t>
      </w:r>
      <w:r w:rsidR="00B426EB" w:rsidRPr="00F87000">
        <w:t>d</w:t>
      </w:r>
      <w:r w:rsidR="00EF4483" w:rsidRPr="00F87000">
        <w:t xml:space="preserve"> Jamaica</w:t>
      </w:r>
      <w:r w:rsidR="00B426EB" w:rsidRPr="00F87000">
        <w:t>’s remarks</w:t>
      </w:r>
      <w:r w:rsidR="00EF4483" w:rsidRPr="00F87000">
        <w:t xml:space="preserve"> </w:t>
      </w:r>
      <w:r w:rsidR="00097B47" w:rsidRPr="00F87000">
        <w:t>on</w:t>
      </w:r>
      <w:r w:rsidR="00EF4483" w:rsidRPr="00F87000">
        <w:t xml:space="preserve"> </w:t>
      </w:r>
      <w:r w:rsidR="00097B47" w:rsidRPr="00F87000">
        <w:t>it</w:t>
      </w:r>
      <w:r w:rsidR="00D5607A">
        <w:t>s</w:t>
      </w:r>
      <w:r w:rsidR="00097B47" w:rsidRPr="00F87000">
        <w:t xml:space="preserve"> </w:t>
      </w:r>
      <w:r w:rsidR="00EF4483" w:rsidRPr="00F87000">
        <w:t xml:space="preserve">excitement but also </w:t>
      </w:r>
      <w:r w:rsidR="00097B47" w:rsidRPr="00F87000">
        <w:t>its apprehension as it gets to</w:t>
      </w:r>
      <w:r w:rsidR="00B426EB" w:rsidRPr="00F87000">
        <w:t xml:space="preserve"> </w:t>
      </w:r>
      <w:r w:rsidR="00EF4483" w:rsidRPr="00F87000">
        <w:t>understand</w:t>
      </w:r>
      <w:r w:rsidR="00D5607A">
        <w:t xml:space="preserve"> better</w:t>
      </w:r>
      <w:r w:rsidR="00EF4483" w:rsidRPr="00F87000">
        <w:t xml:space="preserve"> the entire procedure. </w:t>
      </w:r>
      <w:r w:rsidR="00097B47" w:rsidRPr="00F87000">
        <w:t xml:space="preserve">The delegation </w:t>
      </w:r>
      <w:r w:rsidR="00B426EB" w:rsidRPr="00F87000">
        <w:t xml:space="preserve">was </w:t>
      </w:r>
      <w:r w:rsidR="00EF4483" w:rsidRPr="00F87000">
        <w:lastRenderedPageBreak/>
        <w:t xml:space="preserve">grateful for the detailed report and </w:t>
      </w:r>
      <w:r w:rsidR="00B426EB" w:rsidRPr="00F87000">
        <w:t xml:space="preserve">it </w:t>
      </w:r>
      <w:r w:rsidR="00EF4483" w:rsidRPr="00F87000">
        <w:t>particular</w:t>
      </w:r>
      <w:r w:rsidR="00B426EB" w:rsidRPr="00F87000">
        <w:t xml:space="preserve">ly wished to </w:t>
      </w:r>
      <w:r w:rsidR="00EF4483" w:rsidRPr="00F87000">
        <w:t xml:space="preserve">thank </w:t>
      </w:r>
      <w:r w:rsidR="00B426EB" w:rsidRPr="00F87000">
        <w:t xml:space="preserve">the Secretariat </w:t>
      </w:r>
      <w:r w:rsidR="00EF4483" w:rsidRPr="00F87000">
        <w:t xml:space="preserve">for the information session </w:t>
      </w:r>
      <w:r w:rsidR="00B426EB" w:rsidRPr="00F87000">
        <w:t xml:space="preserve">to be held later that week, which would be </w:t>
      </w:r>
      <w:r w:rsidR="00EF4483" w:rsidRPr="00F87000">
        <w:t xml:space="preserve">especially </w:t>
      </w:r>
      <w:r w:rsidR="00B426EB" w:rsidRPr="00F87000">
        <w:t xml:space="preserve">useful for the </w:t>
      </w:r>
      <w:r w:rsidR="00EF4483" w:rsidRPr="00F87000">
        <w:t xml:space="preserve">Latin America and Caribbean </w:t>
      </w:r>
      <w:r w:rsidR="00097B47" w:rsidRPr="00F87000">
        <w:t>g</w:t>
      </w:r>
      <w:r w:rsidR="00EF4483" w:rsidRPr="00F87000">
        <w:t xml:space="preserve">roup. </w:t>
      </w:r>
      <w:r w:rsidR="00097B47" w:rsidRPr="00F87000">
        <w:t xml:space="preserve">It </w:t>
      </w:r>
      <w:r w:rsidR="00B426EB" w:rsidRPr="00F87000">
        <w:t xml:space="preserve">also asked that the Secretariat take note of the issues raised </w:t>
      </w:r>
      <w:r w:rsidR="00097B47" w:rsidRPr="00F87000">
        <w:t xml:space="preserve">on the issue of </w:t>
      </w:r>
      <w:r w:rsidR="00EF4483" w:rsidRPr="00F87000">
        <w:t xml:space="preserve">transparency of information </w:t>
      </w:r>
      <w:r w:rsidR="00B426EB" w:rsidRPr="00F87000">
        <w:t xml:space="preserve">as they </w:t>
      </w:r>
      <w:r w:rsidR="00EF4483" w:rsidRPr="00F87000">
        <w:t xml:space="preserve">appear in these new reports </w:t>
      </w:r>
      <w:r w:rsidR="00B426EB" w:rsidRPr="00F87000">
        <w:t xml:space="preserve">as </w:t>
      </w:r>
      <w:r w:rsidR="00EF4483" w:rsidRPr="00F87000">
        <w:t xml:space="preserve">this will be important in developing </w:t>
      </w:r>
      <w:r w:rsidR="00B426EB" w:rsidRPr="00F87000">
        <w:t>a more comprehensive r</w:t>
      </w:r>
      <w:r w:rsidR="00EF4483" w:rsidRPr="00F87000">
        <w:t>esults framework for the Convention. Of course, the three-day capacity-building workshop</w:t>
      </w:r>
      <w:r w:rsidR="00097B47" w:rsidRPr="00F87000">
        <w:t>s</w:t>
      </w:r>
      <w:r w:rsidR="00EF4483" w:rsidRPr="00F87000">
        <w:t xml:space="preserve"> </w:t>
      </w:r>
      <w:r w:rsidR="00097B47" w:rsidRPr="00F87000">
        <w:t xml:space="preserve">are </w:t>
      </w:r>
      <w:r w:rsidR="00B426EB" w:rsidRPr="00F87000">
        <w:t xml:space="preserve">also </w:t>
      </w:r>
      <w:r w:rsidR="00EF4483" w:rsidRPr="00F87000">
        <w:t xml:space="preserve">important in getting stakeholders and actors involved beyond </w:t>
      </w:r>
      <w:r w:rsidR="00097B47" w:rsidRPr="00F87000">
        <w:t xml:space="preserve">the role of </w:t>
      </w:r>
      <w:r w:rsidR="00EF4483" w:rsidRPr="00F87000">
        <w:t xml:space="preserve">States Parties, </w:t>
      </w:r>
      <w:r w:rsidR="00B426EB" w:rsidRPr="00F87000">
        <w:t xml:space="preserve">such as </w:t>
      </w:r>
      <w:r w:rsidR="00D5607A">
        <w:t>c</w:t>
      </w:r>
      <w:r w:rsidR="00EF4483" w:rsidRPr="00F87000">
        <w:t>ategory 2 centres</w:t>
      </w:r>
      <w:r w:rsidR="00B426EB" w:rsidRPr="00F87000">
        <w:t xml:space="preserve"> </w:t>
      </w:r>
      <w:r w:rsidR="00EF4483" w:rsidRPr="00F87000">
        <w:t>that are participating</w:t>
      </w:r>
      <w:r w:rsidR="00B426EB" w:rsidRPr="00F87000">
        <w:t xml:space="preserve"> and </w:t>
      </w:r>
      <w:r w:rsidR="00EF4483" w:rsidRPr="00F87000">
        <w:t xml:space="preserve">taking into </w:t>
      </w:r>
      <w:r w:rsidR="00B426EB" w:rsidRPr="00F87000">
        <w:t xml:space="preserve">consideration </w:t>
      </w:r>
      <w:r w:rsidR="00EF4483" w:rsidRPr="00F87000">
        <w:t>these regional periodic reports.</w:t>
      </w:r>
    </w:p>
    <w:p w14:paraId="09A1675F" w14:textId="03C774B0" w:rsidR="00EF4483" w:rsidRPr="00F87000" w:rsidRDefault="00EB6887" w:rsidP="00990B98">
      <w:pPr>
        <w:pStyle w:val="Orateurengris"/>
        <w:spacing w:before="120"/>
        <w:ind w:left="709" w:hanging="709"/>
      </w:pPr>
      <w:r w:rsidRPr="00F87000">
        <w:t>The</w:t>
      </w:r>
      <w:r w:rsidRPr="00F87000">
        <w:rPr>
          <w:b/>
        </w:rPr>
        <w:t xml:space="preserve"> </w:t>
      </w:r>
      <w:r w:rsidR="00EF4483" w:rsidRPr="00F87000">
        <w:rPr>
          <w:b/>
        </w:rPr>
        <w:t>Chairperson</w:t>
      </w:r>
      <w:r w:rsidRPr="00F87000">
        <w:t xml:space="preserve"> gave the floor to the Secretary to respond to the questions</w:t>
      </w:r>
      <w:r w:rsidR="00EF4483" w:rsidRPr="00F87000">
        <w:t>.</w:t>
      </w:r>
    </w:p>
    <w:p w14:paraId="10074B1B" w14:textId="15D42A01" w:rsidR="00EF4483" w:rsidRPr="00F87000" w:rsidRDefault="00EB6887" w:rsidP="00990B98">
      <w:pPr>
        <w:pStyle w:val="Orateurengris"/>
        <w:spacing w:before="120"/>
        <w:ind w:left="709" w:hanging="709"/>
      </w:pPr>
      <w:r w:rsidRPr="00F87000">
        <w:t>The</w:t>
      </w:r>
      <w:r w:rsidRPr="00F87000">
        <w:rPr>
          <w:b/>
        </w:rPr>
        <w:t xml:space="preserve"> Secretary </w:t>
      </w:r>
      <w:r w:rsidR="00827C43" w:rsidRPr="00F87000">
        <w:t>referred to the</w:t>
      </w:r>
      <w:r w:rsidR="00827C43" w:rsidRPr="00F87000">
        <w:rPr>
          <w:b/>
        </w:rPr>
        <w:t xml:space="preserve"> </w:t>
      </w:r>
      <w:r w:rsidR="00827C43" w:rsidRPr="00F87000">
        <w:t xml:space="preserve">important </w:t>
      </w:r>
      <w:r w:rsidR="00EF4483" w:rsidRPr="00F87000">
        <w:t>points raised by Colombia and China</w:t>
      </w:r>
      <w:r w:rsidR="00827C43" w:rsidRPr="00F87000">
        <w:t xml:space="preserve">, adding that the Secretariat was indeed </w:t>
      </w:r>
      <w:r w:rsidR="00EF4483" w:rsidRPr="00F87000">
        <w:t xml:space="preserve">aware of the complexities </w:t>
      </w:r>
      <w:r w:rsidR="00097B47" w:rsidRPr="00F87000">
        <w:t xml:space="preserve">of reporting </w:t>
      </w:r>
      <w:r w:rsidR="00EF4483" w:rsidRPr="00F87000">
        <w:t xml:space="preserve">and </w:t>
      </w:r>
      <w:r w:rsidR="00827C43" w:rsidRPr="00F87000">
        <w:t xml:space="preserve">therefore </w:t>
      </w:r>
      <w:r w:rsidR="00097B47" w:rsidRPr="00F87000">
        <w:t xml:space="preserve">it has </w:t>
      </w:r>
      <w:r w:rsidR="00EF4483" w:rsidRPr="00F87000">
        <w:t xml:space="preserve">tried to make </w:t>
      </w:r>
      <w:r w:rsidR="00827C43" w:rsidRPr="00F87000">
        <w:t xml:space="preserve">the tool </w:t>
      </w:r>
      <w:r w:rsidR="00EF4483" w:rsidRPr="00F87000">
        <w:t xml:space="preserve">as user friendly as possible. </w:t>
      </w:r>
      <w:r w:rsidR="00827C43" w:rsidRPr="00F87000">
        <w:t xml:space="preserve">Many of the </w:t>
      </w:r>
      <w:r w:rsidR="00EF4483" w:rsidRPr="00F87000">
        <w:t>questions will be simple</w:t>
      </w:r>
      <w:r w:rsidR="00827C43" w:rsidRPr="00F87000">
        <w:t>, requiring</w:t>
      </w:r>
      <w:r w:rsidR="00EF4483" w:rsidRPr="00F87000">
        <w:t xml:space="preserve"> yes/no</w:t>
      </w:r>
      <w:r w:rsidR="00827C43" w:rsidRPr="00F87000">
        <w:t xml:space="preserve"> answers</w:t>
      </w:r>
      <w:r w:rsidR="00EF4483" w:rsidRPr="00F87000">
        <w:t>, to what degree</w:t>
      </w:r>
      <w:r w:rsidR="00827C43" w:rsidRPr="00F87000">
        <w:t xml:space="preserve">, i.e. </w:t>
      </w:r>
      <w:r w:rsidR="00EF4483" w:rsidRPr="00F87000">
        <w:t>maybe/partially</w:t>
      </w:r>
      <w:r w:rsidR="00097B47" w:rsidRPr="00F87000">
        <w:t xml:space="preserve">, and so on, </w:t>
      </w:r>
      <w:r w:rsidR="00EF4483" w:rsidRPr="00F87000">
        <w:t xml:space="preserve">so that information </w:t>
      </w:r>
      <w:r w:rsidR="00827C43" w:rsidRPr="00F87000">
        <w:t xml:space="preserve">can be </w:t>
      </w:r>
      <w:r w:rsidR="00EF4483" w:rsidRPr="00F87000">
        <w:t xml:space="preserve">correlated. Nevertheless, </w:t>
      </w:r>
      <w:r w:rsidR="00827C43" w:rsidRPr="00F87000">
        <w:t xml:space="preserve">in every case </w:t>
      </w:r>
      <w:r w:rsidR="00EF4483" w:rsidRPr="00F87000">
        <w:t>there will be boxes for States who wish to develop a more substantive description of what is going on</w:t>
      </w:r>
      <w:r w:rsidR="00827C43" w:rsidRPr="00F87000">
        <w:t>,</w:t>
      </w:r>
      <w:r w:rsidR="00EF4483" w:rsidRPr="00F87000">
        <w:t xml:space="preserve"> which are not necessarily compulsory. </w:t>
      </w:r>
      <w:r w:rsidR="00423D9A" w:rsidRPr="00F87000">
        <w:t xml:space="preserve">The Secretary had no </w:t>
      </w:r>
      <w:r w:rsidR="00EF4483" w:rsidRPr="00F87000">
        <w:t xml:space="preserve">doubt </w:t>
      </w:r>
      <w:r w:rsidR="00423D9A" w:rsidRPr="00F87000">
        <w:t xml:space="preserve">that the Secretariat and </w:t>
      </w:r>
      <w:r w:rsidR="00097B47" w:rsidRPr="00F87000">
        <w:t xml:space="preserve">the </w:t>
      </w:r>
      <w:r w:rsidR="00423D9A" w:rsidRPr="00F87000">
        <w:t xml:space="preserve">States Parties </w:t>
      </w:r>
      <w:r w:rsidR="00EF4483" w:rsidRPr="00F87000">
        <w:t xml:space="preserve">will learn </w:t>
      </w:r>
      <w:r w:rsidR="00423D9A" w:rsidRPr="00F87000">
        <w:t>more as the tool is used</w:t>
      </w:r>
      <w:r w:rsidR="00097B47" w:rsidRPr="00F87000">
        <w:t xml:space="preserve"> as it </w:t>
      </w:r>
      <w:r w:rsidR="00EF4483" w:rsidRPr="00F87000">
        <w:t>look</w:t>
      </w:r>
      <w:r w:rsidR="00097B47" w:rsidRPr="00F87000">
        <w:t>s</w:t>
      </w:r>
      <w:r w:rsidR="00EF4483" w:rsidRPr="00F87000">
        <w:t xml:space="preserve"> </w:t>
      </w:r>
      <w:r w:rsidR="00423D9A" w:rsidRPr="00F87000">
        <w:t xml:space="preserve">into </w:t>
      </w:r>
      <w:r w:rsidR="00EF4483" w:rsidRPr="00F87000">
        <w:t>improving the system</w:t>
      </w:r>
      <w:r w:rsidR="00423D9A" w:rsidRPr="00F87000">
        <w:t xml:space="preserve"> over the years</w:t>
      </w:r>
      <w:r w:rsidR="00EF4483" w:rsidRPr="00F87000">
        <w:t>.</w:t>
      </w:r>
    </w:p>
    <w:p w14:paraId="02D90901" w14:textId="075C2655" w:rsidR="00EF4483" w:rsidRPr="00F87000" w:rsidRDefault="00EB6887" w:rsidP="00990B98">
      <w:pPr>
        <w:pStyle w:val="Orateurengris"/>
        <w:spacing w:before="120"/>
        <w:ind w:left="709" w:hanging="709"/>
      </w:pPr>
      <w:r w:rsidRPr="00F87000">
        <w:t>The</w:t>
      </w:r>
      <w:r w:rsidRPr="00F87000">
        <w:rPr>
          <w:b/>
        </w:rPr>
        <w:t xml:space="preserve"> </w:t>
      </w:r>
      <w:r w:rsidR="00EF4483" w:rsidRPr="00F87000">
        <w:rPr>
          <w:b/>
        </w:rPr>
        <w:t>Chairperson</w:t>
      </w:r>
      <w:r w:rsidRPr="00F87000">
        <w:rPr>
          <w:b/>
        </w:rPr>
        <w:t xml:space="preserve"> </w:t>
      </w:r>
      <w:r w:rsidR="00EF4483" w:rsidRPr="00F87000">
        <w:t>remind</w:t>
      </w:r>
      <w:r w:rsidR="00C35754" w:rsidRPr="00F87000">
        <w:t xml:space="preserve">ed the Committee that the Bureau </w:t>
      </w:r>
      <w:r w:rsidR="00097B47" w:rsidRPr="00F87000">
        <w:t xml:space="preserve">will </w:t>
      </w:r>
      <w:r w:rsidR="00C35754" w:rsidRPr="00F87000">
        <w:t>me</w:t>
      </w:r>
      <w:r w:rsidR="00097B47" w:rsidRPr="00F87000">
        <w:t>e</w:t>
      </w:r>
      <w:r w:rsidR="00C35754" w:rsidRPr="00F87000">
        <w:t xml:space="preserve">t </w:t>
      </w:r>
      <w:r w:rsidR="00EF4483" w:rsidRPr="00F87000">
        <w:t>every morning</w:t>
      </w:r>
      <w:r w:rsidR="00C35754" w:rsidRPr="00F87000">
        <w:t>, inviting t</w:t>
      </w:r>
      <w:r w:rsidR="00EF4483" w:rsidRPr="00F87000">
        <w:t xml:space="preserve">he </w:t>
      </w:r>
      <w:r w:rsidR="00097B47" w:rsidRPr="00F87000">
        <w:t>V</w:t>
      </w:r>
      <w:r w:rsidR="00EF4483" w:rsidRPr="00F87000">
        <w:t>ice-</w:t>
      </w:r>
      <w:r w:rsidR="00097B47" w:rsidRPr="00F87000">
        <w:t>C</w:t>
      </w:r>
      <w:r w:rsidR="00EF4483" w:rsidRPr="00F87000">
        <w:t xml:space="preserve">hairpersons </w:t>
      </w:r>
      <w:r w:rsidR="00C35754" w:rsidRPr="00F87000">
        <w:t xml:space="preserve">and the </w:t>
      </w:r>
      <w:r w:rsidR="00EF4483" w:rsidRPr="00F87000">
        <w:t>Rapporteur</w:t>
      </w:r>
      <w:r w:rsidR="00C35754" w:rsidRPr="00F87000">
        <w:t xml:space="preserve"> to arrive </w:t>
      </w:r>
      <w:r w:rsidR="00EF4483" w:rsidRPr="00F87000">
        <w:t>promptly</w:t>
      </w:r>
      <w:r w:rsidR="00DC7DDE" w:rsidRPr="00F87000">
        <w:t xml:space="preserve">, adding that the Bureau was </w:t>
      </w:r>
      <w:r w:rsidR="00EF4483" w:rsidRPr="00F87000">
        <w:t xml:space="preserve">open to </w:t>
      </w:r>
      <w:r w:rsidR="00DC7DDE" w:rsidRPr="00F87000">
        <w:t>O</w:t>
      </w:r>
      <w:r w:rsidR="00EF4483" w:rsidRPr="00F87000">
        <w:t xml:space="preserve">bservers. </w:t>
      </w:r>
      <w:r w:rsidR="00DC7DDE" w:rsidRPr="00F87000">
        <w:t xml:space="preserve">She also </w:t>
      </w:r>
      <w:r w:rsidR="00EF4483" w:rsidRPr="00F87000">
        <w:t>remind</w:t>
      </w:r>
      <w:r w:rsidR="00DC7DDE" w:rsidRPr="00F87000">
        <w:t>ed</w:t>
      </w:r>
      <w:r w:rsidR="00EF4483" w:rsidRPr="00F87000">
        <w:t xml:space="preserve"> Members of the Committee to send </w:t>
      </w:r>
      <w:r w:rsidR="00DC7DDE" w:rsidRPr="00F87000">
        <w:t xml:space="preserve">any </w:t>
      </w:r>
      <w:r w:rsidR="00EF4483" w:rsidRPr="00F87000">
        <w:t xml:space="preserve">requests </w:t>
      </w:r>
      <w:r w:rsidR="00DC7DDE" w:rsidRPr="00F87000">
        <w:t xml:space="preserve">for amendments to </w:t>
      </w:r>
      <w:r w:rsidR="00EF4483" w:rsidRPr="00F87000">
        <w:t xml:space="preserve">draft decisions concerning </w:t>
      </w:r>
      <w:r w:rsidR="00DC7DDE" w:rsidRPr="00F87000">
        <w:t xml:space="preserve">the </w:t>
      </w:r>
      <w:r w:rsidR="00EF4483" w:rsidRPr="00F87000">
        <w:t xml:space="preserve">nominations </w:t>
      </w:r>
      <w:r w:rsidR="00654B2B" w:rsidRPr="00F87000">
        <w:t>ahead of</w:t>
      </w:r>
      <w:r w:rsidR="00EF4483" w:rsidRPr="00F87000">
        <w:t xml:space="preserve"> </w:t>
      </w:r>
      <w:r w:rsidR="00DC7DDE" w:rsidRPr="00F87000">
        <w:t>the session</w:t>
      </w:r>
      <w:r w:rsidR="00654B2B" w:rsidRPr="00F87000">
        <w:t>s</w:t>
      </w:r>
      <w:r w:rsidR="00DC7DDE" w:rsidRPr="00F87000">
        <w:t xml:space="preserve">, which would </w:t>
      </w:r>
      <w:r w:rsidR="00EF4483" w:rsidRPr="00F87000">
        <w:t xml:space="preserve">allow the Bureau to better organize the time available for debating </w:t>
      </w:r>
      <w:r w:rsidR="00DC7DDE" w:rsidRPr="00F87000">
        <w:t xml:space="preserve">those </w:t>
      </w:r>
      <w:r w:rsidR="00EF4483" w:rsidRPr="00F87000">
        <w:t>items.</w:t>
      </w:r>
    </w:p>
    <w:p w14:paraId="5B3B15B2" w14:textId="5CDFC705" w:rsidR="00EF4483" w:rsidRPr="00F87000" w:rsidRDefault="00160D84" w:rsidP="00990B98">
      <w:pPr>
        <w:pStyle w:val="Orateurengris"/>
        <w:spacing w:before="120"/>
        <w:ind w:left="709" w:hanging="709"/>
        <w:rPr>
          <w:b/>
        </w:rPr>
      </w:pPr>
      <w:r w:rsidRPr="00F87000">
        <w:t>The</w:t>
      </w:r>
      <w:r w:rsidRPr="00F87000">
        <w:rPr>
          <w:b/>
        </w:rPr>
        <w:t xml:space="preserve"> Secretary </w:t>
      </w:r>
      <w:r w:rsidR="00EF4483" w:rsidRPr="00F87000">
        <w:t>announce</w:t>
      </w:r>
      <w:r w:rsidR="00DC7DDE" w:rsidRPr="00F87000">
        <w:t>d</w:t>
      </w:r>
      <w:r w:rsidR="00EF4483" w:rsidRPr="00F87000">
        <w:t xml:space="preserve"> a welcoming reception hosted by the Colombian Government </w:t>
      </w:r>
      <w:r w:rsidR="00DC7DDE" w:rsidRPr="00F87000">
        <w:t xml:space="preserve">before the </w:t>
      </w:r>
      <w:r w:rsidR="00EF4483" w:rsidRPr="00F87000">
        <w:t xml:space="preserve">official opening ceremony </w:t>
      </w:r>
      <w:r w:rsidR="00654B2B" w:rsidRPr="00F87000">
        <w:t xml:space="preserve">planned </w:t>
      </w:r>
      <w:r w:rsidR="00DC7DDE" w:rsidRPr="00F87000">
        <w:t>that evening.</w:t>
      </w:r>
    </w:p>
    <w:p w14:paraId="0958E969" w14:textId="649F0C60" w:rsidR="003418EB" w:rsidRPr="0028600F" w:rsidRDefault="00160D84" w:rsidP="00324287">
      <w:pPr>
        <w:pStyle w:val="Orateurengris"/>
        <w:spacing w:after="0"/>
        <w:ind w:left="709" w:hanging="709"/>
        <w:rPr>
          <w:i/>
          <w:color w:val="000000" w:themeColor="text1"/>
        </w:rPr>
      </w:pPr>
      <w:r w:rsidRPr="00F87000">
        <w:t>The</w:t>
      </w:r>
      <w:r w:rsidRPr="00F87000">
        <w:rPr>
          <w:b/>
        </w:rPr>
        <w:t xml:space="preserve"> </w:t>
      </w:r>
      <w:r w:rsidR="00EF4483" w:rsidRPr="00F87000">
        <w:rPr>
          <w:b/>
        </w:rPr>
        <w:t>Chairperson</w:t>
      </w:r>
      <w:r w:rsidR="00EF4483" w:rsidRPr="00F87000">
        <w:t xml:space="preserve"> </w:t>
      </w:r>
      <w:r w:rsidRPr="00F87000">
        <w:t>t</w:t>
      </w:r>
      <w:r w:rsidR="00EF4483" w:rsidRPr="00F87000">
        <w:t>hank</w:t>
      </w:r>
      <w:r w:rsidRPr="00F87000">
        <w:t xml:space="preserve">ed the Secretary and the Committee, </w:t>
      </w:r>
      <w:r w:rsidR="00654B2B" w:rsidRPr="00F87000">
        <w:t xml:space="preserve">and </w:t>
      </w:r>
      <w:r w:rsidRPr="00F87000">
        <w:t>adjourn</w:t>
      </w:r>
      <w:r w:rsidR="00654B2B" w:rsidRPr="00F87000">
        <w:t>ed</w:t>
      </w:r>
      <w:r w:rsidRPr="00F87000">
        <w:t xml:space="preserve"> the session.</w:t>
      </w:r>
    </w:p>
    <w:p w14:paraId="00A9D3B6" w14:textId="44AA9B43" w:rsidR="003418EB" w:rsidRPr="00F87000" w:rsidRDefault="00A34A0B" w:rsidP="00324287">
      <w:pPr>
        <w:pStyle w:val="Orateurengris"/>
        <w:numPr>
          <w:ilvl w:val="0"/>
          <w:numId w:val="0"/>
        </w:numPr>
        <w:spacing w:before="240" w:after="240"/>
        <w:jc w:val="center"/>
        <w:rPr>
          <w:i/>
          <w:color w:val="000000" w:themeColor="text1"/>
        </w:rPr>
      </w:pPr>
      <w:r w:rsidRPr="00F87000">
        <w:rPr>
          <w:i/>
          <w:color w:val="000000" w:themeColor="text1"/>
        </w:rPr>
        <w:t>[</w:t>
      </w:r>
      <w:r w:rsidR="00863AB5" w:rsidRPr="00F87000">
        <w:rPr>
          <w:i/>
          <w:color w:val="000000" w:themeColor="text1"/>
        </w:rPr>
        <w:t>Tuesday</w:t>
      </w:r>
      <w:r w:rsidRPr="00F87000">
        <w:rPr>
          <w:i/>
          <w:color w:val="000000" w:themeColor="text1"/>
        </w:rPr>
        <w:t xml:space="preserve">, </w:t>
      </w:r>
      <w:r w:rsidR="00863AB5" w:rsidRPr="00F87000">
        <w:rPr>
          <w:i/>
          <w:iCs/>
          <w:color w:val="000000" w:themeColor="text1"/>
        </w:rPr>
        <w:t xml:space="preserve">10 December </w:t>
      </w:r>
      <w:r w:rsidR="00863AB5" w:rsidRPr="00F87000">
        <w:rPr>
          <w:rFonts w:eastAsia="Malgun Gothic"/>
          <w:i/>
          <w:iCs/>
          <w:color w:val="000000" w:themeColor="text1"/>
          <w:lang w:eastAsia="ko-KR"/>
        </w:rPr>
        <w:t>2019</w:t>
      </w:r>
      <w:r w:rsidRPr="00F87000">
        <w:rPr>
          <w:i/>
          <w:iCs/>
          <w:color w:val="000000" w:themeColor="text1"/>
        </w:rPr>
        <w:t xml:space="preserve">, </w:t>
      </w:r>
      <w:r w:rsidR="00863AB5" w:rsidRPr="00F87000">
        <w:rPr>
          <w:i/>
          <w:color w:val="000000" w:themeColor="text1"/>
        </w:rPr>
        <w:t xml:space="preserve">morning </w:t>
      </w:r>
      <w:r w:rsidRPr="00F87000">
        <w:rPr>
          <w:i/>
          <w:color w:val="000000" w:themeColor="text1"/>
        </w:rPr>
        <w:t>session]</w:t>
      </w:r>
    </w:p>
    <w:p w14:paraId="3549D34E" w14:textId="601331C1" w:rsidR="00EF4483" w:rsidRPr="00F87000" w:rsidRDefault="00D34E1D" w:rsidP="00654B2B">
      <w:pPr>
        <w:pStyle w:val="Orateurengris"/>
        <w:ind w:left="709" w:hanging="709"/>
        <w:rPr>
          <w:bCs/>
        </w:rPr>
      </w:pPr>
      <w:r w:rsidRPr="00F87000">
        <w:t>The</w:t>
      </w:r>
      <w:r w:rsidRPr="00F87000">
        <w:rPr>
          <w:color w:val="000000" w:themeColor="text1"/>
        </w:rPr>
        <w:t xml:space="preserve"> </w:t>
      </w:r>
      <w:r w:rsidRPr="00F87000">
        <w:rPr>
          <w:b/>
          <w:color w:val="000000" w:themeColor="text1"/>
        </w:rPr>
        <w:t>Chairperson</w:t>
      </w:r>
      <w:r w:rsidR="00853D6A" w:rsidRPr="00F87000">
        <w:rPr>
          <w:bCs/>
        </w:rPr>
        <w:t xml:space="preserve"> recalled that the Committee </w:t>
      </w:r>
      <w:r w:rsidR="00EF4483" w:rsidRPr="00F87000">
        <w:rPr>
          <w:bCs/>
        </w:rPr>
        <w:t>had successful</w:t>
      </w:r>
      <w:r w:rsidR="00853D6A" w:rsidRPr="00F87000">
        <w:rPr>
          <w:bCs/>
        </w:rPr>
        <w:t>ly</w:t>
      </w:r>
      <w:r w:rsidR="00EF4483" w:rsidRPr="00F87000">
        <w:rPr>
          <w:bCs/>
        </w:rPr>
        <w:t xml:space="preserve"> concluded </w:t>
      </w:r>
      <w:r w:rsidR="00853D6A" w:rsidRPr="00F87000">
        <w:rPr>
          <w:bCs/>
        </w:rPr>
        <w:t>agenda i</w:t>
      </w:r>
      <w:r w:rsidR="00EF4483" w:rsidRPr="00F87000">
        <w:rPr>
          <w:bCs/>
        </w:rPr>
        <w:t>tems 1</w:t>
      </w:r>
      <w:r w:rsidR="00853D6A" w:rsidRPr="00F87000">
        <w:rPr>
          <w:bCs/>
        </w:rPr>
        <w:t>–</w:t>
      </w:r>
      <w:r w:rsidR="00EF4483" w:rsidRPr="00F87000">
        <w:rPr>
          <w:bCs/>
        </w:rPr>
        <w:t xml:space="preserve">4, </w:t>
      </w:r>
      <w:r w:rsidR="00853D6A" w:rsidRPr="00F87000">
        <w:rPr>
          <w:bCs/>
        </w:rPr>
        <w:t xml:space="preserve">and items </w:t>
      </w:r>
      <w:r w:rsidR="00EF4483" w:rsidRPr="00F87000">
        <w:rPr>
          <w:bCs/>
        </w:rPr>
        <w:t xml:space="preserve">5.b and 6. However, </w:t>
      </w:r>
      <w:r w:rsidR="00853D6A" w:rsidRPr="00F87000">
        <w:rPr>
          <w:bCs/>
        </w:rPr>
        <w:t xml:space="preserve">it </w:t>
      </w:r>
      <w:r w:rsidR="00EF4483" w:rsidRPr="00F87000">
        <w:rPr>
          <w:bCs/>
        </w:rPr>
        <w:t xml:space="preserve">did not manage to entirely </w:t>
      </w:r>
      <w:r w:rsidR="00853D6A" w:rsidRPr="00F87000">
        <w:rPr>
          <w:bCs/>
        </w:rPr>
        <w:t xml:space="preserve">complete </w:t>
      </w:r>
      <w:r w:rsidR="00EF4483" w:rsidRPr="00F87000">
        <w:rPr>
          <w:bCs/>
        </w:rPr>
        <w:t xml:space="preserve">the examination of </w:t>
      </w:r>
      <w:r w:rsidR="00853D6A" w:rsidRPr="00F87000">
        <w:rPr>
          <w:bCs/>
        </w:rPr>
        <w:t>agenda i</w:t>
      </w:r>
      <w:r w:rsidR="00EF4483" w:rsidRPr="00F87000">
        <w:rPr>
          <w:bCs/>
        </w:rPr>
        <w:t xml:space="preserve">tems 7 and 8 as foreseen in the provisional timetable. The Bureau met </w:t>
      </w:r>
      <w:r w:rsidR="00274EC0" w:rsidRPr="00F87000">
        <w:rPr>
          <w:bCs/>
        </w:rPr>
        <w:t xml:space="preserve">that </w:t>
      </w:r>
      <w:r w:rsidR="00EF4483" w:rsidRPr="00F87000">
        <w:rPr>
          <w:bCs/>
        </w:rPr>
        <w:t>morning for the first time to discuss several issues, namely the revision of the timetable of the Committee’s work</w:t>
      </w:r>
      <w:r w:rsidR="00274EC0" w:rsidRPr="00F87000">
        <w:rPr>
          <w:bCs/>
        </w:rPr>
        <w:t xml:space="preserve">, which had been </w:t>
      </w:r>
      <w:r w:rsidR="00EF4483" w:rsidRPr="00F87000">
        <w:rPr>
          <w:bCs/>
        </w:rPr>
        <w:t xml:space="preserve">published on the </w:t>
      </w:r>
      <w:r w:rsidR="00274EC0" w:rsidRPr="00F87000">
        <w:rPr>
          <w:bCs/>
        </w:rPr>
        <w:t xml:space="preserve">meeting’s </w:t>
      </w:r>
      <w:r w:rsidR="00EF4483" w:rsidRPr="00F87000">
        <w:rPr>
          <w:bCs/>
        </w:rPr>
        <w:t>website</w:t>
      </w:r>
      <w:r w:rsidR="00654B2B" w:rsidRPr="00F87000">
        <w:rPr>
          <w:bCs/>
        </w:rPr>
        <w:t>,</w:t>
      </w:r>
      <w:r w:rsidR="00EF4483" w:rsidRPr="00F87000">
        <w:rPr>
          <w:bCs/>
        </w:rPr>
        <w:t xml:space="preserve"> and propose</w:t>
      </w:r>
      <w:r w:rsidR="00274EC0" w:rsidRPr="00F87000">
        <w:rPr>
          <w:bCs/>
        </w:rPr>
        <w:t>d</w:t>
      </w:r>
      <w:r w:rsidR="00EF4483" w:rsidRPr="00F87000">
        <w:rPr>
          <w:bCs/>
        </w:rPr>
        <w:t xml:space="preserve"> </w:t>
      </w:r>
      <w:r w:rsidR="00274EC0" w:rsidRPr="00F87000">
        <w:rPr>
          <w:bCs/>
        </w:rPr>
        <w:t>to first discuss agenda i</w:t>
      </w:r>
      <w:r w:rsidR="00EF4483" w:rsidRPr="00F87000">
        <w:rPr>
          <w:bCs/>
        </w:rPr>
        <w:t>tem 5.a, Report by the Committee on its activities</w:t>
      </w:r>
      <w:r w:rsidR="00654B2B" w:rsidRPr="00F87000">
        <w:rPr>
          <w:bCs/>
        </w:rPr>
        <w:t>,</w:t>
      </w:r>
      <w:r w:rsidR="00EF4483" w:rsidRPr="00F87000">
        <w:rPr>
          <w:bCs/>
        </w:rPr>
        <w:t xml:space="preserve"> </w:t>
      </w:r>
      <w:r w:rsidR="00274EC0" w:rsidRPr="00F87000">
        <w:rPr>
          <w:bCs/>
        </w:rPr>
        <w:t xml:space="preserve">and the rest of the </w:t>
      </w:r>
      <w:r w:rsidR="00EF4483" w:rsidRPr="00F87000">
        <w:rPr>
          <w:bCs/>
        </w:rPr>
        <w:t xml:space="preserve">timetable </w:t>
      </w:r>
      <w:r w:rsidR="00274EC0" w:rsidRPr="00F87000">
        <w:rPr>
          <w:bCs/>
        </w:rPr>
        <w:t xml:space="preserve">up to </w:t>
      </w:r>
      <w:r w:rsidR="00654B2B" w:rsidRPr="00F87000">
        <w:rPr>
          <w:bCs/>
        </w:rPr>
        <w:t xml:space="preserve">agenda item </w:t>
      </w:r>
      <w:r w:rsidR="00EF4483" w:rsidRPr="00F87000">
        <w:rPr>
          <w:bCs/>
        </w:rPr>
        <w:t>2</w:t>
      </w:r>
      <w:r w:rsidR="00654B2B" w:rsidRPr="00F87000">
        <w:rPr>
          <w:bCs/>
        </w:rPr>
        <w:t>3</w:t>
      </w:r>
      <w:r w:rsidR="00EF4483" w:rsidRPr="00F87000">
        <w:rPr>
          <w:bCs/>
        </w:rPr>
        <w:t xml:space="preserve">. This was to enable the Committee to update its report with the decisions taken during </w:t>
      </w:r>
      <w:r w:rsidR="00274EC0" w:rsidRPr="00F87000">
        <w:rPr>
          <w:bCs/>
        </w:rPr>
        <w:t xml:space="preserve">the present </w:t>
      </w:r>
      <w:r w:rsidR="00EF4483" w:rsidRPr="00F87000">
        <w:rPr>
          <w:bCs/>
        </w:rPr>
        <w:t xml:space="preserve">session. </w:t>
      </w:r>
      <w:r w:rsidR="00274EC0" w:rsidRPr="00F87000">
        <w:rPr>
          <w:bCs/>
        </w:rPr>
        <w:t xml:space="preserve">It was </w:t>
      </w:r>
      <w:r w:rsidR="00EF4483" w:rsidRPr="00F87000">
        <w:rPr>
          <w:bCs/>
        </w:rPr>
        <w:t>recall</w:t>
      </w:r>
      <w:r w:rsidR="00274EC0" w:rsidRPr="00F87000">
        <w:rPr>
          <w:bCs/>
        </w:rPr>
        <w:t>ed</w:t>
      </w:r>
      <w:r w:rsidR="00EF4483" w:rsidRPr="00F87000">
        <w:rPr>
          <w:bCs/>
        </w:rPr>
        <w:t xml:space="preserve"> that </w:t>
      </w:r>
      <w:r w:rsidR="00274EC0" w:rsidRPr="00F87000">
        <w:rPr>
          <w:bCs/>
        </w:rPr>
        <w:t>agenda i</w:t>
      </w:r>
      <w:r w:rsidR="00EF4483" w:rsidRPr="00F87000">
        <w:rPr>
          <w:bCs/>
        </w:rPr>
        <w:t xml:space="preserve">tem 7 on the draft plan for the use of the resources of the </w:t>
      </w:r>
      <w:r w:rsidR="00274EC0" w:rsidRPr="00F87000">
        <w:rPr>
          <w:bCs/>
        </w:rPr>
        <w:t xml:space="preserve">ICH </w:t>
      </w:r>
      <w:r w:rsidR="00EF4483" w:rsidRPr="00F87000">
        <w:rPr>
          <w:bCs/>
        </w:rPr>
        <w:t>Fund in 2020</w:t>
      </w:r>
      <w:r w:rsidR="00274EC0" w:rsidRPr="00F87000">
        <w:rPr>
          <w:bCs/>
        </w:rPr>
        <w:t>–</w:t>
      </w:r>
      <w:r w:rsidR="00EF4483" w:rsidRPr="00F87000">
        <w:rPr>
          <w:bCs/>
        </w:rPr>
        <w:t xml:space="preserve">2021 </w:t>
      </w:r>
      <w:r w:rsidR="00274EC0" w:rsidRPr="00F87000">
        <w:rPr>
          <w:bCs/>
        </w:rPr>
        <w:t xml:space="preserve">had also been </w:t>
      </w:r>
      <w:r w:rsidR="00EF4483" w:rsidRPr="00F87000">
        <w:rPr>
          <w:bCs/>
        </w:rPr>
        <w:t xml:space="preserve">suspended while waiting for the Secretariat to present its proposal concerning the utilization of the funds allocated under </w:t>
      </w:r>
      <w:r w:rsidR="00274EC0" w:rsidRPr="00F87000">
        <w:rPr>
          <w:bCs/>
        </w:rPr>
        <w:t>‘</w:t>
      </w:r>
      <w:r w:rsidR="000E20D1">
        <w:rPr>
          <w:bCs/>
        </w:rPr>
        <w:t>o</w:t>
      </w:r>
      <w:r w:rsidR="00EF4483" w:rsidRPr="00F87000">
        <w:rPr>
          <w:bCs/>
        </w:rPr>
        <w:t>ther functions of the Committee</w:t>
      </w:r>
      <w:r w:rsidR="00274EC0" w:rsidRPr="00F87000">
        <w:rPr>
          <w:bCs/>
        </w:rPr>
        <w:t>’</w:t>
      </w:r>
      <w:r w:rsidR="00EF4483" w:rsidRPr="00F87000">
        <w:rPr>
          <w:bCs/>
        </w:rPr>
        <w:t xml:space="preserve">. </w:t>
      </w:r>
      <w:r w:rsidR="00274EC0" w:rsidRPr="00F87000">
        <w:rPr>
          <w:bCs/>
        </w:rPr>
        <w:t xml:space="preserve">The day’s </w:t>
      </w:r>
      <w:r w:rsidR="00EF4483" w:rsidRPr="00F87000">
        <w:rPr>
          <w:bCs/>
        </w:rPr>
        <w:t xml:space="preserve">session </w:t>
      </w:r>
      <w:r w:rsidR="00274EC0" w:rsidRPr="00F87000">
        <w:rPr>
          <w:bCs/>
        </w:rPr>
        <w:t xml:space="preserve">would thus </w:t>
      </w:r>
      <w:r w:rsidR="00EF4483" w:rsidRPr="00F87000">
        <w:rPr>
          <w:bCs/>
        </w:rPr>
        <w:t>continu</w:t>
      </w:r>
      <w:r w:rsidR="00274EC0" w:rsidRPr="00F87000">
        <w:rPr>
          <w:bCs/>
        </w:rPr>
        <w:t>e</w:t>
      </w:r>
      <w:r w:rsidR="00EF4483" w:rsidRPr="00F87000">
        <w:rPr>
          <w:bCs/>
        </w:rPr>
        <w:t xml:space="preserve"> </w:t>
      </w:r>
      <w:r w:rsidR="00274EC0" w:rsidRPr="00F87000">
        <w:rPr>
          <w:bCs/>
        </w:rPr>
        <w:t xml:space="preserve">with the </w:t>
      </w:r>
      <w:r w:rsidR="00EF4483" w:rsidRPr="00F87000">
        <w:rPr>
          <w:bCs/>
        </w:rPr>
        <w:t xml:space="preserve">examination </w:t>
      </w:r>
      <w:r w:rsidR="00274EC0" w:rsidRPr="00F87000">
        <w:rPr>
          <w:bCs/>
        </w:rPr>
        <w:t>of agenda i</w:t>
      </w:r>
      <w:r w:rsidR="00EF4483" w:rsidRPr="00F87000">
        <w:rPr>
          <w:bCs/>
        </w:rPr>
        <w:t>tem 8 on the reform of the periodic reporting mechanism</w:t>
      </w:r>
      <w:r w:rsidR="00274EC0" w:rsidRPr="00F87000">
        <w:rPr>
          <w:bCs/>
        </w:rPr>
        <w:t xml:space="preserve"> followed by agenda i</w:t>
      </w:r>
      <w:r w:rsidR="00EF4483" w:rsidRPr="00F87000">
        <w:rPr>
          <w:bCs/>
        </w:rPr>
        <w:t xml:space="preserve">tems 9.a and 9.b and the </w:t>
      </w:r>
      <w:r w:rsidR="00274EC0" w:rsidRPr="00F87000">
        <w:rPr>
          <w:bCs/>
        </w:rPr>
        <w:t>r</w:t>
      </w:r>
      <w:r w:rsidR="00EF4483" w:rsidRPr="00F87000">
        <w:rPr>
          <w:bCs/>
        </w:rPr>
        <w:t xml:space="preserve">eports of States Parties. The afternoon session </w:t>
      </w:r>
      <w:r w:rsidR="00274EC0" w:rsidRPr="00F87000">
        <w:rPr>
          <w:bCs/>
        </w:rPr>
        <w:t xml:space="preserve">would </w:t>
      </w:r>
      <w:r w:rsidR="00EF4483" w:rsidRPr="00F87000">
        <w:rPr>
          <w:bCs/>
        </w:rPr>
        <w:t xml:space="preserve">proceed with </w:t>
      </w:r>
      <w:r w:rsidR="00274EC0" w:rsidRPr="00F87000">
        <w:rPr>
          <w:bCs/>
        </w:rPr>
        <w:t>agenda i</w:t>
      </w:r>
      <w:r w:rsidR="00EF4483" w:rsidRPr="00F87000">
        <w:rPr>
          <w:bCs/>
        </w:rPr>
        <w:t>tems 10, Report of the Evaluation Body on its work in 2019</w:t>
      </w:r>
      <w:r w:rsidR="00274EC0" w:rsidRPr="00F87000">
        <w:rPr>
          <w:bCs/>
        </w:rPr>
        <w:t xml:space="preserve"> and </w:t>
      </w:r>
      <w:r w:rsidR="00654B2B" w:rsidRPr="00F87000">
        <w:rPr>
          <w:bCs/>
        </w:rPr>
        <w:t xml:space="preserve">agenda item </w:t>
      </w:r>
      <w:r w:rsidR="00EF4483" w:rsidRPr="00F87000">
        <w:rPr>
          <w:bCs/>
        </w:rPr>
        <w:t>10.a, Examination of nominations for inscription on</w:t>
      </w:r>
      <w:r w:rsidR="00327993">
        <w:rPr>
          <w:bCs/>
        </w:rPr>
        <w:t xml:space="preserve"> the</w:t>
      </w:r>
      <w:r w:rsidR="00EF4483" w:rsidRPr="00F87000">
        <w:rPr>
          <w:bCs/>
        </w:rPr>
        <w:t xml:space="preserve"> </w:t>
      </w:r>
      <w:r w:rsidR="00274EC0" w:rsidRPr="00F87000">
        <w:rPr>
          <w:bCs/>
        </w:rPr>
        <w:t>Urgent Safeguarding List</w:t>
      </w:r>
      <w:r w:rsidR="00EF4483" w:rsidRPr="00F87000">
        <w:rPr>
          <w:bCs/>
        </w:rPr>
        <w:t>. Taking into consideration our heavy agenda</w:t>
      </w:r>
      <w:r w:rsidR="00274EC0" w:rsidRPr="00F87000">
        <w:rPr>
          <w:bCs/>
        </w:rPr>
        <w:t xml:space="preserve">, the Chairperson asked the Members </w:t>
      </w:r>
      <w:r w:rsidR="00EF4483" w:rsidRPr="00F87000">
        <w:rPr>
          <w:bCs/>
        </w:rPr>
        <w:t xml:space="preserve">to be brief and concise in </w:t>
      </w:r>
      <w:r w:rsidR="00274EC0" w:rsidRPr="00F87000">
        <w:rPr>
          <w:bCs/>
        </w:rPr>
        <w:t xml:space="preserve">their </w:t>
      </w:r>
      <w:r w:rsidR="00EF4483" w:rsidRPr="00F87000">
        <w:rPr>
          <w:bCs/>
        </w:rPr>
        <w:t xml:space="preserve">interventions. </w:t>
      </w:r>
      <w:r w:rsidR="00274EC0" w:rsidRPr="00F87000">
        <w:rPr>
          <w:bCs/>
        </w:rPr>
        <w:t>R</w:t>
      </w:r>
      <w:r w:rsidR="00EF4483" w:rsidRPr="00F87000">
        <w:rPr>
          <w:bCs/>
        </w:rPr>
        <w:t xml:space="preserve">equests for debates or amendments to specific draft decisions </w:t>
      </w:r>
      <w:r w:rsidR="00274EC0" w:rsidRPr="00F87000">
        <w:rPr>
          <w:bCs/>
        </w:rPr>
        <w:t>should be presented to the Secretariat, a</w:t>
      </w:r>
      <w:r w:rsidR="00EF4483" w:rsidRPr="00F87000">
        <w:rPr>
          <w:bCs/>
        </w:rPr>
        <w:t xml:space="preserve">lthough nothing </w:t>
      </w:r>
      <w:r w:rsidR="00654B2B" w:rsidRPr="00F87000">
        <w:rPr>
          <w:bCs/>
        </w:rPr>
        <w:t xml:space="preserve">prevented </w:t>
      </w:r>
      <w:r w:rsidR="00EF4483" w:rsidRPr="00F87000">
        <w:rPr>
          <w:bCs/>
        </w:rPr>
        <w:t>any Committee Member from taking the floor on any decision if it so wishe</w:t>
      </w:r>
      <w:r w:rsidR="00274EC0" w:rsidRPr="00F87000">
        <w:rPr>
          <w:bCs/>
        </w:rPr>
        <w:t>d.</w:t>
      </w:r>
    </w:p>
    <w:p w14:paraId="72616D1C" w14:textId="77777777" w:rsidR="00C2043E" w:rsidRDefault="00DC7DDE" w:rsidP="0028600F">
      <w:pPr>
        <w:pStyle w:val="Orateurengris"/>
        <w:spacing w:after="0"/>
        <w:ind w:left="709" w:hanging="709"/>
        <w:rPr>
          <w:bCs/>
        </w:rPr>
      </w:pPr>
      <w:r w:rsidRPr="00F87000">
        <w:rPr>
          <w:color w:val="000000" w:themeColor="text1"/>
        </w:rPr>
        <w:t xml:space="preserve">The </w:t>
      </w:r>
      <w:r w:rsidRPr="00F87000">
        <w:rPr>
          <w:b/>
          <w:color w:val="000000" w:themeColor="text1"/>
        </w:rPr>
        <w:t>Secretary</w:t>
      </w:r>
      <w:r w:rsidRPr="00F87000">
        <w:rPr>
          <w:color w:val="000000" w:themeColor="text1"/>
        </w:rPr>
        <w:t xml:space="preserve"> </w:t>
      </w:r>
      <w:r w:rsidR="00274EC0" w:rsidRPr="00F87000">
        <w:rPr>
          <w:color w:val="000000" w:themeColor="text1"/>
        </w:rPr>
        <w:t xml:space="preserve">remarked on the </w:t>
      </w:r>
      <w:r w:rsidR="00EF4483" w:rsidRPr="00F87000">
        <w:rPr>
          <w:bCs/>
        </w:rPr>
        <w:t xml:space="preserve">technical issues </w:t>
      </w:r>
      <w:r w:rsidR="00274EC0" w:rsidRPr="00F87000">
        <w:rPr>
          <w:bCs/>
        </w:rPr>
        <w:t xml:space="preserve">experienced </w:t>
      </w:r>
      <w:r w:rsidR="00EF4483" w:rsidRPr="00F87000">
        <w:rPr>
          <w:bCs/>
        </w:rPr>
        <w:t xml:space="preserve">with the microphones </w:t>
      </w:r>
      <w:r w:rsidR="00274EC0" w:rsidRPr="00F87000">
        <w:rPr>
          <w:bCs/>
        </w:rPr>
        <w:t xml:space="preserve">and asked speakers </w:t>
      </w:r>
      <w:r w:rsidR="00EF4483" w:rsidRPr="00F87000">
        <w:rPr>
          <w:bCs/>
        </w:rPr>
        <w:t>to handle the microphones delicately.</w:t>
      </w:r>
    </w:p>
    <w:p w14:paraId="097C5921" w14:textId="77777777" w:rsidR="00C2043E" w:rsidRDefault="00C2043E">
      <w:pPr>
        <w:rPr>
          <w:rFonts w:ascii="Arial" w:eastAsiaTheme="minorHAnsi" w:hAnsi="Arial" w:cs="Arial"/>
          <w:bCs/>
          <w:snapToGrid w:val="0"/>
          <w:sz w:val="22"/>
          <w:szCs w:val="22"/>
          <w:lang w:val="en-GB"/>
        </w:rPr>
      </w:pPr>
      <w:r>
        <w:rPr>
          <w:bCs/>
        </w:rPr>
        <w:br w:type="page"/>
      </w:r>
    </w:p>
    <w:p w14:paraId="7C9BD0EA" w14:textId="77777777" w:rsidR="00ED7C9D" w:rsidRPr="00C2043E" w:rsidRDefault="00ED7C9D" w:rsidP="00324287">
      <w:pPr>
        <w:pStyle w:val="Orateurengris"/>
        <w:numPr>
          <w:ilvl w:val="0"/>
          <w:numId w:val="0"/>
        </w:numPr>
        <w:spacing w:before="360" w:after="60"/>
        <w:ind w:left="562" w:hanging="562"/>
        <w:rPr>
          <w:i/>
        </w:rPr>
      </w:pPr>
      <w:r w:rsidRPr="00C2043E">
        <w:rPr>
          <w:b/>
          <w:color w:val="000000" w:themeColor="text1"/>
          <w:u w:val="single"/>
        </w:rPr>
        <w:lastRenderedPageBreak/>
        <w:t>ITEM 8 OF THE AGENDA [CONT.]</w:t>
      </w:r>
    </w:p>
    <w:p w14:paraId="4FE30FBC" w14:textId="4EC937A5" w:rsidR="00C67F3F" w:rsidRPr="00F87000" w:rsidRDefault="00ED7C9D" w:rsidP="00324287">
      <w:pPr>
        <w:pStyle w:val="Orateurengris"/>
        <w:numPr>
          <w:ilvl w:val="0"/>
          <w:numId w:val="0"/>
        </w:numPr>
        <w:jc w:val="left"/>
        <w:outlineLvl w:val="1"/>
        <w:rPr>
          <w:b/>
          <w:color w:val="000000" w:themeColor="text1"/>
        </w:rPr>
      </w:pPr>
      <w:r w:rsidRPr="00F87000">
        <w:rPr>
          <w:b/>
          <w:color w:val="000000" w:themeColor="text1"/>
        </w:rPr>
        <w:t>REFORM OF THE PERIODIC REPORTING MECHANISM</w:t>
      </w:r>
    </w:p>
    <w:p w14:paraId="095910B6" w14:textId="032D0FF8" w:rsidR="00ED7C9D" w:rsidRPr="00F87000" w:rsidRDefault="00A34A0B" w:rsidP="00654B2B">
      <w:pPr>
        <w:pStyle w:val="Orateurengris"/>
        <w:spacing w:after="0"/>
        <w:ind w:left="709" w:hanging="709"/>
      </w:pPr>
      <w:r w:rsidRPr="00F87000">
        <w:rPr>
          <w:color w:val="000000" w:themeColor="text1"/>
        </w:rPr>
        <w:t xml:space="preserve">The </w:t>
      </w:r>
      <w:r w:rsidRPr="00F87000">
        <w:rPr>
          <w:b/>
          <w:color w:val="000000" w:themeColor="text1"/>
        </w:rPr>
        <w:t>Chairperson</w:t>
      </w:r>
      <w:r w:rsidRPr="00F87000">
        <w:rPr>
          <w:color w:val="000000" w:themeColor="text1"/>
        </w:rPr>
        <w:t xml:space="preserve"> </w:t>
      </w:r>
      <w:r w:rsidR="00654B2B" w:rsidRPr="00F87000">
        <w:rPr>
          <w:color w:val="000000" w:themeColor="text1"/>
        </w:rPr>
        <w:t xml:space="preserve">noted that the </w:t>
      </w:r>
      <w:r w:rsidR="00917897" w:rsidRPr="00F87000">
        <w:rPr>
          <w:color w:val="000000" w:themeColor="text1"/>
        </w:rPr>
        <w:t xml:space="preserve">Committee had completed </w:t>
      </w:r>
      <w:r w:rsidR="00917897" w:rsidRPr="00F87000">
        <w:t xml:space="preserve">its </w:t>
      </w:r>
      <w:r w:rsidR="00ED7C9D" w:rsidRPr="00F87000">
        <w:t xml:space="preserve">debate on item 8 </w:t>
      </w:r>
      <w:r w:rsidR="00917897" w:rsidRPr="00F87000">
        <w:t xml:space="preserve">and therefore turned </w:t>
      </w:r>
      <w:r w:rsidR="00ED7C9D" w:rsidRPr="00F87000">
        <w:t>directly to</w:t>
      </w:r>
      <w:r w:rsidR="00792DA8" w:rsidRPr="00F87000">
        <w:t xml:space="preserve"> the adoption of draft decision on a paragraph-by-paragraph</w:t>
      </w:r>
      <w:r w:rsidR="00917897" w:rsidRPr="00F87000">
        <w:t xml:space="preserve"> </w:t>
      </w:r>
      <w:r w:rsidR="00654B2B" w:rsidRPr="00F87000">
        <w:t>basis. P</w:t>
      </w:r>
      <w:r w:rsidR="0014583E" w:rsidRPr="00F87000">
        <w:t>aragraphs 1</w:t>
      </w:r>
      <w:r w:rsidR="00DC7DDE" w:rsidRPr="00F87000">
        <w:t>–</w:t>
      </w:r>
      <w:r w:rsidR="00AA412C" w:rsidRPr="00F87000">
        <w:t>10</w:t>
      </w:r>
      <w:r w:rsidR="0014583E" w:rsidRPr="00F87000">
        <w:t xml:space="preserve"> were duly adopted. </w:t>
      </w:r>
      <w:r w:rsidR="00654B2B" w:rsidRPr="00F87000">
        <w:t>Turning to the adoption of draft decision as a whole, t</w:t>
      </w:r>
      <w:r w:rsidR="0014583E" w:rsidRPr="00F87000">
        <w:t xml:space="preserve">he </w:t>
      </w:r>
      <w:r w:rsidR="0014583E" w:rsidRPr="00F87000">
        <w:rPr>
          <w:b/>
        </w:rPr>
        <w:t xml:space="preserve">Chairperson declared </w:t>
      </w:r>
      <w:hyperlink r:id="rId64" w:history="1">
        <w:r w:rsidR="0014583E" w:rsidRPr="00596F9E">
          <w:rPr>
            <w:rStyle w:val="Hyperlink"/>
            <w:b/>
          </w:rPr>
          <w:t>Decision 14.COM 8</w:t>
        </w:r>
      </w:hyperlink>
      <w:r w:rsidR="0014583E" w:rsidRPr="00F87000">
        <w:rPr>
          <w:b/>
        </w:rPr>
        <w:t xml:space="preserve"> adopted</w:t>
      </w:r>
      <w:r w:rsidR="0014583E" w:rsidRPr="00F87000">
        <w:t>.</w:t>
      </w:r>
    </w:p>
    <w:p w14:paraId="6AAB8AC1" w14:textId="77777777" w:rsidR="00654B2B" w:rsidRPr="00F87000" w:rsidRDefault="0014583E" w:rsidP="00654B2B">
      <w:pPr>
        <w:pStyle w:val="Orateurengris"/>
        <w:spacing w:before="120"/>
        <w:ind w:left="709" w:hanging="709"/>
      </w:pPr>
      <w:r w:rsidRPr="00F87000">
        <w:t xml:space="preserve">The </w:t>
      </w:r>
      <w:r w:rsidRPr="00F87000">
        <w:rPr>
          <w:b/>
        </w:rPr>
        <w:t>Chairperson</w:t>
      </w:r>
      <w:r w:rsidRPr="00F87000">
        <w:t xml:space="preserve"> </w:t>
      </w:r>
      <w:r w:rsidR="00274EC0" w:rsidRPr="00F87000">
        <w:t xml:space="preserve">noted a </w:t>
      </w:r>
      <w:r w:rsidR="00EF4483" w:rsidRPr="00F87000">
        <w:t xml:space="preserve">request </w:t>
      </w:r>
      <w:r w:rsidR="00274EC0" w:rsidRPr="00F87000">
        <w:t xml:space="preserve">to speak </w:t>
      </w:r>
      <w:r w:rsidR="00EF4483" w:rsidRPr="00F87000">
        <w:t>by the Minister of Culture of Montenegro</w:t>
      </w:r>
      <w:r w:rsidR="00274EC0" w:rsidRPr="00F87000">
        <w:t>, inviting him to take the floor</w:t>
      </w:r>
      <w:r w:rsidR="00EF4483" w:rsidRPr="00F87000">
        <w:t>.</w:t>
      </w:r>
    </w:p>
    <w:p w14:paraId="0ADA46E6" w14:textId="16BB6899" w:rsidR="00EF4483" w:rsidRPr="00F87000" w:rsidRDefault="0014583E" w:rsidP="00281EF0">
      <w:pPr>
        <w:pStyle w:val="Orateurengris"/>
        <w:spacing w:after="0"/>
        <w:ind w:left="709" w:hanging="709"/>
      </w:pPr>
      <w:r w:rsidRPr="00F87000">
        <w:t xml:space="preserve">The </w:t>
      </w:r>
      <w:r w:rsidRPr="009D0970">
        <w:rPr>
          <w:b/>
        </w:rPr>
        <w:t xml:space="preserve">delegation of Montenegro, </w:t>
      </w:r>
      <w:r w:rsidRPr="009D0970">
        <w:t>the</w:t>
      </w:r>
      <w:r w:rsidRPr="009D0970">
        <w:rPr>
          <w:b/>
        </w:rPr>
        <w:t xml:space="preserve"> Minister of Culture</w:t>
      </w:r>
      <w:r w:rsidR="00EF4483" w:rsidRPr="009D0970">
        <w:rPr>
          <w:b/>
        </w:rPr>
        <w:t xml:space="preserve">, </w:t>
      </w:r>
      <w:r w:rsidR="00654B2B" w:rsidRPr="009D0970">
        <w:rPr>
          <w:rFonts w:eastAsia="Malgun Gothic"/>
          <w:b/>
          <w:lang w:eastAsia="ko-KR"/>
        </w:rPr>
        <w:t xml:space="preserve">Mr Aleksandar </w:t>
      </w:r>
      <w:proofErr w:type="spellStart"/>
      <w:r w:rsidR="00654B2B" w:rsidRPr="009D0970">
        <w:rPr>
          <w:rFonts w:eastAsia="Malgun Gothic"/>
          <w:b/>
          <w:lang w:eastAsia="ko-KR"/>
        </w:rPr>
        <w:t>Bogdanović</w:t>
      </w:r>
      <w:proofErr w:type="spellEnd"/>
      <w:r w:rsidR="00654B2B" w:rsidRPr="00F87000">
        <w:rPr>
          <w:rFonts w:eastAsia="Malgun Gothic"/>
          <w:lang w:eastAsia="ko-KR"/>
        </w:rPr>
        <w:t xml:space="preserve">, </w:t>
      </w:r>
      <w:r w:rsidR="00274EC0" w:rsidRPr="00F87000">
        <w:rPr>
          <w:rFonts w:eastAsia="Malgun Gothic"/>
          <w:lang w:eastAsia="ko-KR"/>
        </w:rPr>
        <w:t>spoke</w:t>
      </w:r>
      <w:r w:rsidR="00274EC0" w:rsidRPr="00F87000">
        <w:t xml:space="preserve"> of his </w:t>
      </w:r>
      <w:r w:rsidR="00EF4483" w:rsidRPr="00F87000">
        <w:t>hono</w:t>
      </w:r>
      <w:r w:rsidR="00DC7DDE" w:rsidRPr="00F87000">
        <w:t>u</w:t>
      </w:r>
      <w:r w:rsidR="00EF4483" w:rsidRPr="00F87000">
        <w:t xml:space="preserve">r to address </w:t>
      </w:r>
      <w:r w:rsidR="00274EC0" w:rsidRPr="00F87000">
        <w:t xml:space="preserve">the delegates </w:t>
      </w:r>
      <w:r w:rsidR="00EF4483" w:rsidRPr="00F87000">
        <w:t xml:space="preserve">in </w:t>
      </w:r>
      <w:r w:rsidR="00EF4483" w:rsidRPr="00F87000">
        <w:rPr>
          <w:rFonts w:eastAsia="Malgun Gothic"/>
          <w:lang w:eastAsia="ko-KR"/>
        </w:rPr>
        <w:t>Bogotá at this important event that once a year celebrates cultural diversity throughout the world. The Convention under the UNESCO umbrella reminds us of the important role that intangible cultural heritage has</w:t>
      </w:r>
      <w:r w:rsidR="00274EC0" w:rsidRPr="00F87000">
        <w:rPr>
          <w:rFonts w:eastAsia="Malgun Gothic"/>
          <w:lang w:eastAsia="ko-KR"/>
        </w:rPr>
        <w:t>,</w:t>
      </w:r>
      <w:r w:rsidR="00EF4483" w:rsidRPr="00F87000">
        <w:rPr>
          <w:rFonts w:eastAsia="Malgun Gothic"/>
          <w:lang w:eastAsia="ko-KR"/>
        </w:rPr>
        <w:t xml:space="preserve"> not only for cultural identities all over the world but also in its role as a platform to strengthen social cohesion, mutual understanding and multiculturalism as universal values of the modern world. Since these values are deeply cherished in Montenegrin society</w:t>
      </w:r>
      <w:r w:rsidR="00274EC0" w:rsidRPr="00F87000">
        <w:rPr>
          <w:rFonts w:eastAsia="Malgun Gothic"/>
          <w:lang w:eastAsia="ko-KR"/>
        </w:rPr>
        <w:t>,</w:t>
      </w:r>
      <w:r w:rsidR="00EF4483" w:rsidRPr="00F87000">
        <w:rPr>
          <w:rFonts w:eastAsia="Malgun Gothic"/>
          <w:lang w:eastAsia="ko-KR"/>
        </w:rPr>
        <w:t xml:space="preserve"> which has been recognized </w:t>
      </w:r>
      <w:r w:rsidR="00BF20E6" w:rsidRPr="00303BE3">
        <w:rPr>
          <w:rFonts w:eastAsia="Malgun Gothic"/>
          <w:lang w:eastAsia="ko-KR"/>
        </w:rPr>
        <w:t>for</w:t>
      </w:r>
      <w:r w:rsidR="00EF4483" w:rsidRPr="00F87000">
        <w:rPr>
          <w:rFonts w:eastAsia="Malgun Gothic"/>
          <w:lang w:eastAsia="ko-KR"/>
        </w:rPr>
        <w:t xml:space="preserve"> its multiculturalism, the implementation of this Convention led </w:t>
      </w:r>
      <w:r w:rsidR="00654B2B" w:rsidRPr="00F87000">
        <w:rPr>
          <w:rFonts w:eastAsia="Malgun Gothic"/>
          <w:lang w:eastAsia="ko-KR"/>
        </w:rPr>
        <w:t xml:space="preserve">the country </w:t>
      </w:r>
      <w:r w:rsidR="00EF4483" w:rsidRPr="00F87000">
        <w:rPr>
          <w:rFonts w:eastAsia="Malgun Gothic"/>
          <w:lang w:eastAsia="ko-KR"/>
        </w:rPr>
        <w:t xml:space="preserve">to an important process started in 2009. </w:t>
      </w:r>
      <w:r w:rsidR="00274EC0" w:rsidRPr="00F87000">
        <w:rPr>
          <w:rFonts w:eastAsia="Malgun Gothic"/>
          <w:lang w:eastAsia="ko-KR"/>
        </w:rPr>
        <w:t xml:space="preserve">The Minister </w:t>
      </w:r>
      <w:r w:rsidR="00EF4483" w:rsidRPr="00F87000">
        <w:rPr>
          <w:rFonts w:eastAsia="Malgun Gothic"/>
          <w:lang w:eastAsia="ko-KR"/>
        </w:rPr>
        <w:t xml:space="preserve">particularly </w:t>
      </w:r>
      <w:r w:rsidR="00274EC0" w:rsidRPr="00F87000">
        <w:rPr>
          <w:rFonts w:eastAsia="Malgun Gothic"/>
          <w:lang w:eastAsia="ko-KR"/>
        </w:rPr>
        <w:t xml:space="preserve">wished </w:t>
      </w:r>
      <w:r w:rsidR="00EF4483" w:rsidRPr="00F87000">
        <w:rPr>
          <w:rFonts w:eastAsia="Malgun Gothic"/>
          <w:lang w:eastAsia="ko-KR"/>
        </w:rPr>
        <w:t xml:space="preserve">to use this opportunity to address one matter of great importance for </w:t>
      </w:r>
      <w:r w:rsidR="00274EC0" w:rsidRPr="00F87000">
        <w:rPr>
          <w:rFonts w:eastAsia="Malgun Gothic"/>
          <w:lang w:eastAsia="ko-KR"/>
        </w:rPr>
        <w:t>Montenegro</w:t>
      </w:r>
      <w:r w:rsidR="00EF4483" w:rsidRPr="00F87000">
        <w:rPr>
          <w:rFonts w:eastAsia="Malgun Gothic"/>
          <w:lang w:eastAsia="ko-KR"/>
        </w:rPr>
        <w:t xml:space="preserve">. As a country </w:t>
      </w:r>
      <w:r w:rsidR="00274EC0" w:rsidRPr="00F87000">
        <w:rPr>
          <w:rFonts w:eastAsia="Malgun Gothic"/>
          <w:lang w:eastAsia="ko-KR"/>
        </w:rPr>
        <w:t xml:space="preserve">that </w:t>
      </w:r>
      <w:r w:rsidR="00EF4483" w:rsidRPr="00F87000">
        <w:rPr>
          <w:rFonts w:eastAsia="Malgun Gothic"/>
          <w:lang w:eastAsia="ko-KR"/>
        </w:rPr>
        <w:t xml:space="preserve">pays significant </w:t>
      </w:r>
      <w:r w:rsidR="000176D0" w:rsidRPr="00F87000">
        <w:rPr>
          <w:rFonts w:eastAsia="Malgun Gothic"/>
          <w:lang w:eastAsia="ko-KR"/>
        </w:rPr>
        <w:t xml:space="preserve">attention </w:t>
      </w:r>
      <w:r w:rsidR="00EF4483" w:rsidRPr="00F87000">
        <w:rPr>
          <w:rFonts w:eastAsia="Malgun Gothic"/>
          <w:lang w:eastAsia="ko-KR"/>
        </w:rPr>
        <w:t xml:space="preserve">to multilateral cooperation, </w:t>
      </w:r>
      <w:r w:rsidR="000176D0" w:rsidRPr="00F87000">
        <w:rPr>
          <w:rFonts w:eastAsia="Malgun Gothic"/>
          <w:lang w:eastAsia="ko-KR"/>
        </w:rPr>
        <w:t xml:space="preserve">it had </w:t>
      </w:r>
      <w:r w:rsidR="00EF4483" w:rsidRPr="00F87000">
        <w:rPr>
          <w:rFonts w:eastAsia="Malgun Gothic"/>
          <w:lang w:eastAsia="ko-KR"/>
        </w:rPr>
        <w:t xml:space="preserve">carefully read all </w:t>
      </w:r>
      <w:r w:rsidR="000176D0" w:rsidRPr="00F87000">
        <w:rPr>
          <w:rFonts w:eastAsia="Malgun Gothic"/>
          <w:lang w:eastAsia="ko-KR"/>
        </w:rPr>
        <w:t xml:space="preserve">the </w:t>
      </w:r>
      <w:r w:rsidR="00EF4483" w:rsidRPr="00F87000">
        <w:rPr>
          <w:rFonts w:eastAsia="Malgun Gothic"/>
          <w:lang w:eastAsia="ko-KR"/>
        </w:rPr>
        <w:t xml:space="preserve">conclusions of the Evaluation Body. </w:t>
      </w:r>
      <w:r w:rsidR="000176D0" w:rsidRPr="00F87000">
        <w:rPr>
          <w:rFonts w:eastAsia="Malgun Gothic"/>
          <w:lang w:eastAsia="ko-KR"/>
        </w:rPr>
        <w:t xml:space="preserve">He </w:t>
      </w:r>
      <w:r w:rsidR="00EF4483" w:rsidRPr="00F87000">
        <w:rPr>
          <w:rFonts w:eastAsia="Malgun Gothic"/>
          <w:lang w:eastAsia="ko-KR"/>
        </w:rPr>
        <w:t>fully underst</w:t>
      </w:r>
      <w:r w:rsidR="000176D0" w:rsidRPr="00F87000">
        <w:rPr>
          <w:rFonts w:eastAsia="Malgun Gothic"/>
          <w:lang w:eastAsia="ko-KR"/>
        </w:rPr>
        <w:t>ood</w:t>
      </w:r>
      <w:r w:rsidR="00EF4483" w:rsidRPr="00F87000">
        <w:rPr>
          <w:rFonts w:eastAsia="Malgun Gothic"/>
          <w:lang w:eastAsia="ko-KR"/>
        </w:rPr>
        <w:t xml:space="preserve"> the complexity of </w:t>
      </w:r>
      <w:r w:rsidR="000176D0" w:rsidRPr="00F87000">
        <w:rPr>
          <w:rFonts w:eastAsia="Malgun Gothic"/>
          <w:lang w:eastAsia="ko-KR"/>
        </w:rPr>
        <w:t xml:space="preserve">its </w:t>
      </w:r>
      <w:r w:rsidR="00EF4483" w:rsidRPr="00F87000">
        <w:rPr>
          <w:rFonts w:eastAsia="Malgun Gothic"/>
          <w:lang w:eastAsia="ko-KR"/>
        </w:rPr>
        <w:t xml:space="preserve">position and the burden of </w:t>
      </w:r>
      <w:r w:rsidR="000176D0" w:rsidRPr="00F87000">
        <w:rPr>
          <w:rFonts w:eastAsia="Malgun Gothic"/>
          <w:lang w:eastAsia="ko-KR"/>
        </w:rPr>
        <w:t xml:space="preserve">examining </w:t>
      </w:r>
      <w:r w:rsidR="00EF4483" w:rsidRPr="00F87000">
        <w:rPr>
          <w:rFonts w:eastAsia="Malgun Gothic"/>
          <w:lang w:eastAsia="ko-KR"/>
        </w:rPr>
        <w:t xml:space="preserve">42 nominations </w:t>
      </w:r>
      <w:r w:rsidR="000176D0" w:rsidRPr="00F87000">
        <w:rPr>
          <w:rFonts w:eastAsia="Malgun Gothic"/>
          <w:lang w:eastAsia="ko-KR"/>
        </w:rPr>
        <w:t xml:space="preserve">to </w:t>
      </w:r>
      <w:r w:rsidR="00EF4483" w:rsidRPr="00F87000">
        <w:rPr>
          <w:rFonts w:eastAsia="Malgun Gothic"/>
          <w:lang w:eastAsia="ko-KR"/>
        </w:rPr>
        <w:t xml:space="preserve">the Representative List. </w:t>
      </w:r>
      <w:r w:rsidR="00EF4483" w:rsidRPr="009D2E02">
        <w:rPr>
          <w:rFonts w:eastAsia="Malgun Gothic"/>
          <w:lang w:eastAsia="ko-KR"/>
        </w:rPr>
        <w:t xml:space="preserve">However, </w:t>
      </w:r>
      <w:r w:rsidR="000176D0" w:rsidRPr="009D2E02">
        <w:rPr>
          <w:rFonts w:eastAsia="Malgun Gothic"/>
          <w:lang w:eastAsia="ko-KR"/>
        </w:rPr>
        <w:t xml:space="preserve">he </w:t>
      </w:r>
      <w:r w:rsidR="00EF4483" w:rsidRPr="009D2E02">
        <w:rPr>
          <w:rFonts w:eastAsia="Malgun Gothic"/>
          <w:lang w:eastAsia="ko-KR"/>
        </w:rPr>
        <w:t>address</w:t>
      </w:r>
      <w:r w:rsidR="00654B2B" w:rsidRPr="009D2E02">
        <w:rPr>
          <w:rFonts w:eastAsia="Malgun Gothic"/>
          <w:lang w:eastAsia="ko-KR"/>
        </w:rPr>
        <w:t>ed</w:t>
      </w:r>
      <w:r w:rsidR="00EF4483" w:rsidRPr="009D2E02">
        <w:rPr>
          <w:rFonts w:eastAsia="Malgun Gothic"/>
          <w:lang w:eastAsia="ko-KR"/>
        </w:rPr>
        <w:t xml:space="preserve"> </w:t>
      </w:r>
      <w:r w:rsidR="000176D0" w:rsidRPr="009D2E02">
        <w:rPr>
          <w:rFonts w:eastAsia="Malgun Gothic"/>
          <w:lang w:eastAsia="ko-KR"/>
        </w:rPr>
        <w:t xml:space="preserve">his </w:t>
      </w:r>
      <w:r w:rsidR="00EF4483" w:rsidRPr="009D2E02">
        <w:rPr>
          <w:rFonts w:eastAsia="Malgun Gothic"/>
          <w:lang w:eastAsia="ko-KR"/>
        </w:rPr>
        <w:t xml:space="preserve">concern </w:t>
      </w:r>
      <w:r w:rsidR="00647BA6" w:rsidRPr="009D0970">
        <w:rPr>
          <w:rFonts w:eastAsia="Malgun Gothic"/>
          <w:lang w:eastAsia="ko-KR"/>
        </w:rPr>
        <w:t xml:space="preserve">and </w:t>
      </w:r>
      <w:r w:rsidR="001946AB" w:rsidRPr="009D0970">
        <w:rPr>
          <w:rFonts w:eastAsia="Malgun Gothic"/>
          <w:lang w:eastAsia="ko-KR"/>
        </w:rPr>
        <w:t>would</w:t>
      </w:r>
      <w:r w:rsidR="000176D0" w:rsidRPr="009D2E02">
        <w:rPr>
          <w:rFonts w:eastAsia="Malgun Gothic"/>
          <w:lang w:eastAsia="ko-KR"/>
        </w:rPr>
        <w:t xml:space="preserve"> </w:t>
      </w:r>
      <w:r w:rsidR="00EF4483" w:rsidRPr="009D2E02">
        <w:rPr>
          <w:rFonts w:eastAsia="Malgun Gothic"/>
          <w:lang w:eastAsia="ko-KR"/>
        </w:rPr>
        <w:t xml:space="preserve">explain </w:t>
      </w:r>
      <w:r w:rsidR="000176D0" w:rsidRPr="009D2E02">
        <w:rPr>
          <w:rFonts w:eastAsia="Malgun Gothic"/>
          <w:lang w:eastAsia="ko-KR"/>
        </w:rPr>
        <w:t xml:space="preserve">Montenegro’s </w:t>
      </w:r>
      <w:r w:rsidR="00EF4483" w:rsidRPr="009D2E02">
        <w:rPr>
          <w:rFonts w:eastAsia="Malgun Gothic"/>
          <w:lang w:eastAsia="ko-KR"/>
        </w:rPr>
        <w:t xml:space="preserve">position and approach </w:t>
      </w:r>
      <w:r w:rsidR="00647BA6" w:rsidRPr="009D0970">
        <w:rPr>
          <w:rFonts w:eastAsia="Malgun Gothic"/>
          <w:lang w:eastAsia="ko-KR"/>
        </w:rPr>
        <w:t>to</w:t>
      </w:r>
      <w:r w:rsidR="00647BA6" w:rsidRPr="009D2E02">
        <w:rPr>
          <w:rFonts w:eastAsia="Malgun Gothic"/>
          <w:lang w:eastAsia="ko-KR"/>
        </w:rPr>
        <w:t xml:space="preserve"> </w:t>
      </w:r>
      <w:r w:rsidR="00647BA6" w:rsidRPr="009D0970">
        <w:rPr>
          <w:rFonts w:eastAsia="Malgun Gothic"/>
          <w:lang w:eastAsia="ko-KR"/>
        </w:rPr>
        <w:t>this</w:t>
      </w:r>
      <w:r w:rsidR="000176D0" w:rsidRPr="009D2E02">
        <w:rPr>
          <w:rFonts w:eastAsia="Malgun Gothic"/>
          <w:lang w:eastAsia="ko-KR"/>
        </w:rPr>
        <w:t xml:space="preserve"> </w:t>
      </w:r>
      <w:r w:rsidR="00EF4483" w:rsidRPr="009D2E02">
        <w:rPr>
          <w:rFonts w:eastAsia="Malgun Gothic"/>
          <w:lang w:eastAsia="ko-KR"/>
        </w:rPr>
        <w:t>particular file</w:t>
      </w:r>
      <w:r w:rsidR="000176D0" w:rsidRPr="009D2E02">
        <w:rPr>
          <w:rFonts w:eastAsia="Malgun Gothic"/>
          <w:lang w:eastAsia="ko-KR"/>
        </w:rPr>
        <w:t xml:space="preserve"> [10.b 25 on </w:t>
      </w:r>
      <w:proofErr w:type="spellStart"/>
      <w:r w:rsidR="000176D0" w:rsidRPr="009D2E02">
        <w:rPr>
          <w:rFonts w:eastAsia="Malgun Gothic"/>
          <w:lang w:eastAsia="ko-KR"/>
        </w:rPr>
        <w:t>Boka</w:t>
      </w:r>
      <w:proofErr w:type="spellEnd"/>
      <w:r w:rsidR="000176D0" w:rsidRPr="009D2E02">
        <w:rPr>
          <w:rFonts w:eastAsia="Malgun Gothic"/>
          <w:lang w:eastAsia="ko-KR"/>
        </w:rPr>
        <w:t xml:space="preserve"> Navy, traditional maritime organization]</w:t>
      </w:r>
      <w:r w:rsidR="00EF4483" w:rsidRPr="00E24F7B">
        <w:rPr>
          <w:rFonts w:eastAsia="Malgun Gothic"/>
          <w:lang w:eastAsia="ko-KR"/>
        </w:rPr>
        <w:t xml:space="preserve">. It </w:t>
      </w:r>
      <w:r w:rsidR="000176D0" w:rsidRPr="00E24F7B">
        <w:rPr>
          <w:rFonts w:eastAsia="Malgun Gothic"/>
          <w:lang w:eastAsia="ko-KR"/>
        </w:rPr>
        <w:t xml:space="preserve">was </w:t>
      </w:r>
      <w:r w:rsidR="00654B2B" w:rsidRPr="003D3091">
        <w:rPr>
          <w:rFonts w:eastAsia="Malgun Gothic"/>
          <w:lang w:eastAsia="ko-KR"/>
        </w:rPr>
        <w:t>his</w:t>
      </w:r>
      <w:r w:rsidR="000176D0" w:rsidRPr="00023C18">
        <w:rPr>
          <w:rFonts w:eastAsia="Malgun Gothic"/>
          <w:lang w:eastAsia="ko-KR"/>
        </w:rPr>
        <w:t xml:space="preserve"> </w:t>
      </w:r>
      <w:r w:rsidR="00EF4483" w:rsidRPr="00DF0C78">
        <w:rPr>
          <w:rFonts w:eastAsia="Malgun Gothic"/>
          <w:lang w:eastAsia="ko-KR"/>
        </w:rPr>
        <w:t xml:space="preserve">impression that the </w:t>
      </w:r>
      <w:proofErr w:type="spellStart"/>
      <w:r w:rsidR="00EF4483" w:rsidRPr="00DF0C78">
        <w:rPr>
          <w:rFonts w:eastAsia="Malgun Gothic"/>
          <w:lang w:eastAsia="ko-KR"/>
        </w:rPr>
        <w:t>Boka</w:t>
      </w:r>
      <w:proofErr w:type="spellEnd"/>
      <w:r w:rsidR="00EF4483" w:rsidRPr="00DF0C78">
        <w:rPr>
          <w:rFonts w:eastAsia="Malgun Gothic"/>
          <w:lang w:eastAsia="ko-KR"/>
        </w:rPr>
        <w:t xml:space="preserve"> Na</w:t>
      </w:r>
      <w:r w:rsidR="00EF4483" w:rsidRPr="009D2E02">
        <w:rPr>
          <w:rFonts w:eastAsia="Malgun Gothic"/>
          <w:lang w:eastAsia="ko-KR"/>
        </w:rPr>
        <w:t xml:space="preserve">vy </w:t>
      </w:r>
      <w:r w:rsidR="000176D0" w:rsidRPr="009D2E02">
        <w:rPr>
          <w:rFonts w:eastAsia="Malgun Gothic"/>
          <w:lang w:eastAsia="ko-KR"/>
        </w:rPr>
        <w:t xml:space="preserve">file </w:t>
      </w:r>
      <w:r w:rsidR="00EF4483" w:rsidRPr="009D2E02">
        <w:rPr>
          <w:rFonts w:eastAsia="Malgun Gothic"/>
          <w:lang w:eastAsia="ko-KR"/>
        </w:rPr>
        <w:t>deserv</w:t>
      </w:r>
      <w:r w:rsidR="00647BA6" w:rsidRPr="009D0970">
        <w:rPr>
          <w:rFonts w:eastAsia="Malgun Gothic"/>
          <w:lang w:eastAsia="ko-KR"/>
        </w:rPr>
        <w:t>ed</w:t>
      </w:r>
      <w:r w:rsidR="00EF4483" w:rsidRPr="009D2E02">
        <w:rPr>
          <w:rFonts w:eastAsia="Malgun Gothic"/>
          <w:lang w:eastAsia="ko-KR"/>
        </w:rPr>
        <w:t xml:space="preserve"> </w:t>
      </w:r>
      <w:r w:rsidR="000176D0" w:rsidRPr="009D2E02">
        <w:rPr>
          <w:rFonts w:eastAsia="Malgun Gothic"/>
          <w:lang w:eastAsia="ko-KR"/>
        </w:rPr>
        <w:t xml:space="preserve">greater </w:t>
      </w:r>
      <w:r w:rsidR="00EF4483" w:rsidRPr="009D2E02">
        <w:rPr>
          <w:rFonts w:eastAsia="Malgun Gothic"/>
          <w:lang w:eastAsia="ko-KR"/>
        </w:rPr>
        <w:t xml:space="preserve">sensibility and </w:t>
      </w:r>
      <w:r w:rsidR="000176D0" w:rsidRPr="009D2E02">
        <w:rPr>
          <w:rFonts w:eastAsia="Malgun Gothic"/>
          <w:lang w:eastAsia="ko-KR"/>
        </w:rPr>
        <w:t xml:space="preserve">a </w:t>
      </w:r>
      <w:r w:rsidR="00EF4483" w:rsidRPr="009D2E02">
        <w:rPr>
          <w:rFonts w:eastAsia="Malgun Gothic"/>
          <w:lang w:eastAsia="ko-KR"/>
        </w:rPr>
        <w:t xml:space="preserve">more </w:t>
      </w:r>
      <w:r w:rsidR="000176D0" w:rsidRPr="009D2E02">
        <w:rPr>
          <w:rFonts w:eastAsia="Malgun Gothic"/>
          <w:lang w:eastAsia="ko-KR"/>
        </w:rPr>
        <w:t xml:space="preserve">thorough </w:t>
      </w:r>
      <w:r w:rsidR="00EF4483" w:rsidRPr="009D2E02">
        <w:rPr>
          <w:rFonts w:eastAsia="Malgun Gothic"/>
          <w:lang w:eastAsia="ko-KR"/>
        </w:rPr>
        <w:t xml:space="preserve">approach </w:t>
      </w:r>
      <w:r w:rsidR="000176D0" w:rsidRPr="009D2E02">
        <w:rPr>
          <w:rFonts w:eastAsia="Malgun Gothic"/>
          <w:lang w:eastAsia="ko-KR"/>
        </w:rPr>
        <w:t xml:space="preserve">to </w:t>
      </w:r>
      <w:r w:rsidR="00EF4483" w:rsidRPr="009D2E02">
        <w:rPr>
          <w:rFonts w:eastAsia="Malgun Gothic"/>
          <w:lang w:eastAsia="ko-KR"/>
        </w:rPr>
        <w:t>complete</w:t>
      </w:r>
      <w:r w:rsidR="000176D0" w:rsidRPr="009D2E02">
        <w:rPr>
          <w:rFonts w:eastAsia="Malgun Gothic"/>
          <w:lang w:eastAsia="ko-KR"/>
        </w:rPr>
        <w:t>ly</w:t>
      </w:r>
      <w:r w:rsidR="00EF4483" w:rsidRPr="009D2E02">
        <w:rPr>
          <w:rFonts w:eastAsia="Malgun Gothic"/>
          <w:lang w:eastAsia="ko-KR"/>
        </w:rPr>
        <w:t xml:space="preserve"> understand th</w:t>
      </w:r>
      <w:r w:rsidR="00EF4483" w:rsidRPr="00E24F7B">
        <w:rPr>
          <w:rFonts w:eastAsia="Malgun Gothic"/>
          <w:lang w:eastAsia="ko-KR"/>
        </w:rPr>
        <w:t>e complexity of this element.</w:t>
      </w:r>
      <w:r w:rsidR="00EF4483" w:rsidRPr="00F87000">
        <w:rPr>
          <w:rFonts w:eastAsia="Malgun Gothic"/>
          <w:lang w:eastAsia="ko-KR"/>
        </w:rPr>
        <w:t xml:space="preserve"> Therefore, it </w:t>
      </w:r>
      <w:r w:rsidR="000176D0" w:rsidRPr="00F87000">
        <w:rPr>
          <w:rFonts w:eastAsia="Malgun Gothic"/>
          <w:lang w:eastAsia="ko-KR"/>
        </w:rPr>
        <w:t xml:space="preserve">was </w:t>
      </w:r>
      <w:r w:rsidR="00654B2B" w:rsidRPr="00F87000">
        <w:rPr>
          <w:rFonts w:eastAsia="Malgun Gothic"/>
          <w:lang w:eastAsia="ko-KR"/>
        </w:rPr>
        <w:t xml:space="preserve">his </w:t>
      </w:r>
      <w:r w:rsidR="00EF4483" w:rsidRPr="00F87000">
        <w:rPr>
          <w:rFonts w:eastAsia="Malgun Gothic"/>
          <w:lang w:eastAsia="ko-KR"/>
        </w:rPr>
        <w:t xml:space="preserve">utmost privilege to once again introduce </w:t>
      </w:r>
      <w:r w:rsidR="000176D0" w:rsidRPr="00F87000">
        <w:rPr>
          <w:rFonts w:eastAsia="Malgun Gothic"/>
          <w:lang w:eastAsia="ko-KR"/>
        </w:rPr>
        <w:t xml:space="preserve">the </w:t>
      </w:r>
      <w:r w:rsidR="00EF4483" w:rsidRPr="00F87000">
        <w:rPr>
          <w:rFonts w:eastAsia="Malgun Gothic"/>
          <w:lang w:eastAsia="ko-KR"/>
        </w:rPr>
        <w:t xml:space="preserve">nomination of </w:t>
      </w:r>
      <w:proofErr w:type="spellStart"/>
      <w:r w:rsidR="00EF4483" w:rsidRPr="00F87000">
        <w:rPr>
          <w:rFonts w:eastAsia="Malgun Gothic"/>
          <w:lang w:eastAsia="ko-KR"/>
        </w:rPr>
        <w:t>Boka</w:t>
      </w:r>
      <w:proofErr w:type="spellEnd"/>
      <w:r w:rsidR="00EF4483" w:rsidRPr="00F87000">
        <w:rPr>
          <w:rFonts w:eastAsia="Malgun Gothic"/>
          <w:lang w:eastAsia="ko-KR"/>
        </w:rPr>
        <w:t xml:space="preserve"> Navy, traditional maritime organization which for 12 centuries already celebrated the particular values that </w:t>
      </w:r>
      <w:r w:rsidR="009D2E02" w:rsidRPr="009D0970">
        <w:rPr>
          <w:rFonts w:eastAsia="Malgun Gothic"/>
          <w:lang w:eastAsia="ko-KR"/>
        </w:rPr>
        <w:t>are</w:t>
      </w:r>
      <w:r w:rsidR="000176D0" w:rsidRPr="009D2E02">
        <w:rPr>
          <w:rFonts w:eastAsia="Malgun Gothic"/>
          <w:lang w:eastAsia="ko-KR"/>
        </w:rPr>
        <w:t xml:space="preserve"> </w:t>
      </w:r>
      <w:r w:rsidR="000E58BB" w:rsidRPr="009D2E02">
        <w:rPr>
          <w:rFonts w:eastAsia="Malgun Gothic"/>
          <w:lang w:eastAsia="ko-KR"/>
        </w:rPr>
        <w:t xml:space="preserve">promoted </w:t>
      </w:r>
      <w:r w:rsidR="00EF4483" w:rsidRPr="009D2E02">
        <w:rPr>
          <w:rFonts w:eastAsia="Malgun Gothic"/>
          <w:lang w:eastAsia="ko-KR"/>
        </w:rPr>
        <w:t xml:space="preserve">in the </w:t>
      </w:r>
      <w:r w:rsidR="009D2E02" w:rsidRPr="009D0970">
        <w:rPr>
          <w:rFonts w:eastAsia="Malgun Gothic"/>
          <w:lang w:eastAsia="ko-KR"/>
        </w:rPr>
        <w:t xml:space="preserve">2003 </w:t>
      </w:r>
      <w:r w:rsidR="00EF4483" w:rsidRPr="009D2E02">
        <w:rPr>
          <w:rFonts w:eastAsia="Malgun Gothic"/>
          <w:lang w:eastAsia="ko-KR"/>
        </w:rPr>
        <w:t>Convention.</w:t>
      </w:r>
      <w:r w:rsidR="00EF4483" w:rsidRPr="00F87000">
        <w:rPr>
          <w:rFonts w:eastAsia="Malgun Gothic"/>
          <w:lang w:eastAsia="ko-KR"/>
        </w:rPr>
        <w:t xml:space="preserve"> This organization has never been political</w:t>
      </w:r>
      <w:r w:rsidR="000176D0" w:rsidRPr="00F87000">
        <w:rPr>
          <w:rFonts w:eastAsia="Malgun Gothic"/>
          <w:lang w:eastAsia="ko-KR"/>
        </w:rPr>
        <w:t xml:space="preserve"> and </w:t>
      </w:r>
      <w:r w:rsidR="00EF4483" w:rsidRPr="00F87000">
        <w:rPr>
          <w:rFonts w:eastAsia="Malgun Gothic"/>
          <w:lang w:eastAsia="ko-KR"/>
        </w:rPr>
        <w:t>is exclusively cultural. It is an association of seafarers, sailors, captains, their families and all other interested individuals who identify with its basic principles</w:t>
      </w:r>
      <w:r w:rsidR="000176D0" w:rsidRPr="00F87000">
        <w:rPr>
          <w:rFonts w:eastAsia="Malgun Gothic"/>
          <w:lang w:eastAsia="ko-KR"/>
        </w:rPr>
        <w:t>.</w:t>
      </w:r>
      <w:r w:rsidR="00EF4483" w:rsidRPr="00F87000">
        <w:rPr>
          <w:rFonts w:eastAsia="Malgun Gothic"/>
          <w:lang w:eastAsia="ko-KR"/>
        </w:rPr>
        <w:t xml:space="preserve"> </w:t>
      </w:r>
      <w:r w:rsidR="000176D0" w:rsidRPr="00F87000">
        <w:rPr>
          <w:rFonts w:eastAsia="Malgun Gothic"/>
          <w:lang w:eastAsia="ko-KR"/>
        </w:rPr>
        <w:t>I</w:t>
      </w:r>
      <w:r w:rsidR="00EF4483" w:rsidRPr="00F87000">
        <w:rPr>
          <w:rFonts w:eastAsia="Malgun Gothic"/>
          <w:lang w:eastAsia="ko-KR"/>
        </w:rPr>
        <w:t xml:space="preserve">t is an open organization that accepts all interested individuals </w:t>
      </w:r>
      <w:r w:rsidR="00654B2B" w:rsidRPr="00F87000">
        <w:rPr>
          <w:rFonts w:eastAsia="Malgun Gothic"/>
          <w:lang w:eastAsia="ko-KR"/>
        </w:rPr>
        <w:t>regardless of</w:t>
      </w:r>
      <w:r w:rsidR="00EF4483" w:rsidRPr="00F87000">
        <w:rPr>
          <w:rFonts w:eastAsia="Malgun Gothic"/>
          <w:lang w:eastAsia="ko-KR"/>
        </w:rPr>
        <w:t xml:space="preserve"> their national, religious, ethnic, gender or any other orientation. </w:t>
      </w:r>
      <w:r w:rsidR="000176D0" w:rsidRPr="00F87000">
        <w:rPr>
          <w:rFonts w:eastAsia="Malgun Gothic"/>
          <w:lang w:eastAsia="ko-KR"/>
        </w:rPr>
        <w:t xml:space="preserve">The Minister </w:t>
      </w:r>
      <w:r w:rsidR="00EF4483" w:rsidRPr="00F87000">
        <w:rPr>
          <w:rFonts w:eastAsia="Malgun Gothic"/>
          <w:lang w:eastAsia="ko-KR"/>
        </w:rPr>
        <w:t>remind</w:t>
      </w:r>
      <w:r w:rsidR="000176D0" w:rsidRPr="00F87000">
        <w:rPr>
          <w:rFonts w:eastAsia="Malgun Gothic"/>
          <w:lang w:eastAsia="ko-KR"/>
        </w:rPr>
        <w:t>ed</w:t>
      </w:r>
      <w:r w:rsidR="00EF4483" w:rsidRPr="00F87000">
        <w:rPr>
          <w:rFonts w:eastAsia="Malgun Gothic"/>
          <w:lang w:eastAsia="ko-KR"/>
        </w:rPr>
        <w:t xml:space="preserve"> the Committee that this </w:t>
      </w:r>
      <w:r w:rsidR="000176D0" w:rsidRPr="00F87000">
        <w:rPr>
          <w:rFonts w:eastAsia="Malgun Gothic"/>
          <w:lang w:eastAsia="ko-KR"/>
        </w:rPr>
        <w:t xml:space="preserve">was </w:t>
      </w:r>
      <w:r w:rsidR="00EF4483" w:rsidRPr="00F87000">
        <w:rPr>
          <w:rFonts w:eastAsia="Malgun Gothic"/>
          <w:lang w:eastAsia="ko-KR"/>
        </w:rPr>
        <w:t xml:space="preserve">the very first file </w:t>
      </w:r>
      <w:r w:rsidR="000176D0" w:rsidRPr="00F87000">
        <w:rPr>
          <w:rFonts w:eastAsia="Malgun Gothic"/>
          <w:lang w:eastAsia="ko-KR"/>
        </w:rPr>
        <w:t xml:space="preserve">submitted by </w:t>
      </w:r>
      <w:r w:rsidR="00EF4483" w:rsidRPr="00F87000">
        <w:rPr>
          <w:rFonts w:eastAsia="Malgun Gothic"/>
          <w:lang w:eastAsia="ko-KR"/>
        </w:rPr>
        <w:t xml:space="preserve">Montenegro to the Representative List. As </w:t>
      </w:r>
      <w:r w:rsidR="009D2E02">
        <w:rPr>
          <w:rFonts w:eastAsia="Malgun Gothic"/>
          <w:lang w:eastAsia="ko-KR"/>
        </w:rPr>
        <w:t xml:space="preserve">all ICH </w:t>
      </w:r>
      <w:r w:rsidR="00EF4483" w:rsidRPr="00F87000">
        <w:rPr>
          <w:rFonts w:eastAsia="Malgun Gothic"/>
          <w:lang w:eastAsia="ko-KR"/>
        </w:rPr>
        <w:t xml:space="preserve">policies support </w:t>
      </w:r>
      <w:r w:rsidR="000176D0" w:rsidRPr="00F87000">
        <w:rPr>
          <w:rFonts w:eastAsia="Malgun Gothic"/>
          <w:lang w:eastAsia="ko-KR"/>
        </w:rPr>
        <w:t xml:space="preserve">States </w:t>
      </w:r>
      <w:r w:rsidR="00EF4483" w:rsidRPr="00F87000">
        <w:rPr>
          <w:rFonts w:eastAsia="Malgun Gothic"/>
          <w:lang w:eastAsia="ko-KR"/>
        </w:rPr>
        <w:t xml:space="preserve">that submit their first file, </w:t>
      </w:r>
      <w:r w:rsidR="000176D0" w:rsidRPr="00F87000">
        <w:rPr>
          <w:rFonts w:eastAsia="Malgun Gothic"/>
          <w:lang w:eastAsia="ko-KR"/>
        </w:rPr>
        <w:t xml:space="preserve">it was felt that it could have been better </w:t>
      </w:r>
      <w:r w:rsidR="00EF4483" w:rsidRPr="00F87000">
        <w:rPr>
          <w:rFonts w:eastAsia="Malgun Gothic"/>
          <w:lang w:eastAsia="ko-KR"/>
        </w:rPr>
        <w:t>supported in the process</w:t>
      </w:r>
      <w:r w:rsidR="000176D0" w:rsidRPr="00F87000">
        <w:rPr>
          <w:rFonts w:eastAsia="Malgun Gothic"/>
          <w:lang w:eastAsia="ko-KR"/>
        </w:rPr>
        <w:t>,</w:t>
      </w:r>
      <w:r w:rsidR="00EF4483" w:rsidRPr="00F87000">
        <w:rPr>
          <w:rFonts w:eastAsia="Malgun Gothic"/>
          <w:lang w:eastAsia="ko-KR"/>
        </w:rPr>
        <w:t xml:space="preserve"> especially through the mechanism of experimental dialogue</w:t>
      </w:r>
      <w:r w:rsidR="00281EF0" w:rsidRPr="00F87000">
        <w:rPr>
          <w:rFonts w:eastAsia="Malgun Gothic"/>
          <w:lang w:eastAsia="ko-KR"/>
        </w:rPr>
        <w:t xml:space="preserve">, </w:t>
      </w:r>
      <w:r w:rsidR="00EF4483" w:rsidRPr="00F87000">
        <w:rPr>
          <w:rFonts w:eastAsia="Malgun Gothic"/>
          <w:lang w:eastAsia="ko-KR"/>
        </w:rPr>
        <w:t xml:space="preserve">which unfortunately was not considered in </w:t>
      </w:r>
      <w:r w:rsidR="000176D0" w:rsidRPr="00F87000">
        <w:rPr>
          <w:rFonts w:eastAsia="Malgun Gothic"/>
          <w:lang w:eastAsia="ko-KR"/>
        </w:rPr>
        <w:t xml:space="preserve">this </w:t>
      </w:r>
      <w:r w:rsidR="00EF4483" w:rsidRPr="00F87000">
        <w:rPr>
          <w:rFonts w:eastAsia="Malgun Gothic"/>
          <w:lang w:eastAsia="ko-KR"/>
        </w:rPr>
        <w:t>case. Comments of the Evaluation Body stress</w:t>
      </w:r>
      <w:r w:rsidR="000176D0" w:rsidRPr="00F87000">
        <w:rPr>
          <w:rFonts w:eastAsia="Malgun Gothic"/>
          <w:lang w:eastAsia="ko-KR"/>
        </w:rPr>
        <w:t>ed</w:t>
      </w:r>
      <w:r w:rsidR="00EF4483" w:rsidRPr="00F87000">
        <w:rPr>
          <w:rFonts w:eastAsia="Malgun Gothic"/>
          <w:lang w:eastAsia="ko-KR"/>
        </w:rPr>
        <w:t xml:space="preserve"> unclear bonds with local communities</w:t>
      </w:r>
      <w:r w:rsidR="000176D0" w:rsidRPr="00F87000">
        <w:rPr>
          <w:rFonts w:eastAsia="Malgun Gothic"/>
          <w:lang w:eastAsia="ko-KR"/>
        </w:rPr>
        <w:t>,</w:t>
      </w:r>
      <w:r w:rsidR="00EF4483" w:rsidRPr="00F87000">
        <w:rPr>
          <w:rFonts w:eastAsia="Malgun Gothic"/>
          <w:lang w:eastAsia="ko-KR"/>
        </w:rPr>
        <w:t xml:space="preserve"> which to some extent is a paradox </w:t>
      </w:r>
      <w:r w:rsidR="000176D0" w:rsidRPr="00F87000">
        <w:rPr>
          <w:rFonts w:eastAsia="Malgun Gothic"/>
          <w:lang w:eastAsia="ko-KR"/>
        </w:rPr>
        <w:t xml:space="preserve">as </w:t>
      </w:r>
      <w:r w:rsidR="00EF4483" w:rsidRPr="00F87000">
        <w:rPr>
          <w:rFonts w:eastAsia="Malgun Gothic"/>
          <w:lang w:eastAsia="ko-KR"/>
        </w:rPr>
        <w:t xml:space="preserve">the </w:t>
      </w:r>
      <w:r w:rsidR="000176D0" w:rsidRPr="00F87000">
        <w:rPr>
          <w:rFonts w:eastAsia="Malgun Gothic"/>
          <w:lang w:eastAsia="ko-KR"/>
        </w:rPr>
        <w:t xml:space="preserve">entire </w:t>
      </w:r>
      <w:r w:rsidR="00EF4483" w:rsidRPr="00F87000">
        <w:rPr>
          <w:rFonts w:eastAsia="Malgun Gothic"/>
          <w:lang w:eastAsia="ko-KR"/>
        </w:rPr>
        <w:t xml:space="preserve">nomination is based on the request of the community with more than 300 signatures of </w:t>
      </w:r>
      <w:r w:rsidR="000176D0" w:rsidRPr="00F87000">
        <w:rPr>
          <w:rFonts w:eastAsia="Malgun Gothic"/>
          <w:lang w:eastAsia="ko-KR"/>
        </w:rPr>
        <w:t xml:space="preserve">the </w:t>
      </w:r>
      <w:r w:rsidR="00EF4483" w:rsidRPr="00F87000">
        <w:rPr>
          <w:rFonts w:eastAsia="Malgun Gothic"/>
          <w:lang w:eastAsia="ko-KR"/>
        </w:rPr>
        <w:t xml:space="preserve">different individuals who represent the consent of the community. As stated, </w:t>
      </w:r>
      <w:r w:rsidR="000176D0" w:rsidRPr="00F87000">
        <w:rPr>
          <w:rFonts w:eastAsia="Malgun Gothic"/>
          <w:lang w:eastAsia="ko-KR"/>
        </w:rPr>
        <w:t xml:space="preserve">the </w:t>
      </w:r>
      <w:r w:rsidR="00EF4483" w:rsidRPr="00F87000">
        <w:rPr>
          <w:rFonts w:eastAsia="Malgun Gothic"/>
          <w:lang w:eastAsia="ko-KR"/>
        </w:rPr>
        <w:t xml:space="preserve">nomination was initiated by the </w:t>
      </w:r>
      <w:proofErr w:type="spellStart"/>
      <w:r w:rsidR="00EF4483" w:rsidRPr="00F87000">
        <w:rPr>
          <w:rFonts w:eastAsia="Malgun Gothic"/>
          <w:lang w:eastAsia="ko-KR"/>
        </w:rPr>
        <w:t>Boka</w:t>
      </w:r>
      <w:proofErr w:type="spellEnd"/>
      <w:r w:rsidR="00EF4483" w:rsidRPr="00F87000">
        <w:rPr>
          <w:rFonts w:eastAsia="Malgun Gothic"/>
          <w:lang w:eastAsia="ko-KR"/>
        </w:rPr>
        <w:t xml:space="preserve"> Navy itself and the nomination file was </w:t>
      </w:r>
      <w:r w:rsidR="000176D0" w:rsidRPr="00F87000">
        <w:rPr>
          <w:rFonts w:eastAsia="Malgun Gothic"/>
          <w:lang w:eastAsia="ko-KR"/>
        </w:rPr>
        <w:t xml:space="preserve">carried out </w:t>
      </w:r>
      <w:r w:rsidR="00EF4483" w:rsidRPr="00F87000">
        <w:rPr>
          <w:rFonts w:eastAsia="Malgun Gothic"/>
          <w:lang w:eastAsia="ko-KR"/>
        </w:rPr>
        <w:t>by six experts from national and local institutions</w:t>
      </w:r>
      <w:r w:rsidR="000176D0" w:rsidRPr="00F87000">
        <w:rPr>
          <w:rFonts w:eastAsia="Malgun Gothic"/>
          <w:lang w:eastAsia="ko-KR"/>
        </w:rPr>
        <w:t>,</w:t>
      </w:r>
      <w:r w:rsidR="00EF4483" w:rsidRPr="00F87000">
        <w:rPr>
          <w:rFonts w:eastAsia="Malgun Gothic"/>
          <w:lang w:eastAsia="ko-KR"/>
        </w:rPr>
        <w:t xml:space="preserve"> and three members of the </w:t>
      </w:r>
      <w:proofErr w:type="spellStart"/>
      <w:r w:rsidR="00EF4483" w:rsidRPr="00F87000">
        <w:rPr>
          <w:rFonts w:eastAsia="Malgun Gothic"/>
          <w:lang w:eastAsia="ko-KR"/>
        </w:rPr>
        <w:t>Boka</w:t>
      </w:r>
      <w:proofErr w:type="spellEnd"/>
      <w:r w:rsidR="00EF4483" w:rsidRPr="00F87000">
        <w:rPr>
          <w:rFonts w:eastAsia="Malgun Gothic"/>
          <w:lang w:eastAsia="ko-KR"/>
        </w:rPr>
        <w:t xml:space="preserve"> Navy. With all due respect to UNESCO’s experience in this matter</w:t>
      </w:r>
      <w:r w:rsidR="008B4DB2" w:rsidRPr="00F87000">
        <w:rPr>
          <w:rFonts w:eastAsia="Malgun Gothic"/>
          <w:lang w:eastAsia="ko-KR"/>
        </w:rPr>
        <w:t xml:space="preserve"> and</w:t>
      </w:r>
      <w:r w:rsidR="00EF4483" w:rsidRPr="00F87000">
        <w:rPr>
          <w:rFonts w:eastAsia="Malgun Gothic"/>
          <w:lang w:eastAsia="ko-KR"/>
        </w:rPr>
        <w:t xml:space="preserve"> </w:t>
      </w:r>
      <w:r w:rsidR="008B4DB2" w:rsidRPr="00F87000">
        <w:rPr>
          <w:rFonts w:eastAsia="Malgun Gothic"/>
          <w:lang w:eastAsia="ko-KR"/>
        </w:rPr>
        <w:t xml:space="preserve">its </w:t>
      </w:r>
      <w:r w:rsidR="00EF4483" w:rsidRPr="00F87000">
        <w:rPr>
          <w:rFonts w:eastAsia="Malgun Gothic"/>
          <w:lang w:eastAsia="ko-KR"/>
        </w:rPr>
        <w:t xml:space="preserve">work and analysis, </w:t>
      </w:r>
      <w:r w:rsidR="008B4DB2" w:rsidRPr="00F87000">
        <w:rPr>
          <w:rFonts w:eastAsia="Malgun Gothic"/>
          <w:lang w:eastAsia="ko-KR"/>
        </w:rPr>
        <w:t xml:space="preserve">the Minister </w:t>
      </w:r>
      <w:r w:rsidR="00EF4483" w:rsidRPr="00F87000">
        <w:rPr>
          <w:rFonts w:eastAsia="Malgun Gothic"/>
          <w:lang w:eastAsia="ko-KR"/>
        </w:rPr>
        <w:t>emphasize</w:t>
      </w:r>
      <w:r w:rsidR="008B4DB2" w:rsidRPr="00F87000">
        <w:rPr>
          <w:rFonts w:eastAsia="Malgun Gothic"/>
          <w:lang w:eastAsia="ko-KR"/>
        </w:rPr>
        <w:t>d</w:t>
      </w:r>
      <w:r w:rsidR="00EF4483" w:rsidRPr="00F87000">
        <w:rPr>
          <w:rFonts w:eastAsia="Malgun Gothic"/>
          <w:lang w:eastAsia="ko-KR"/>
        </w:rPr>
        <w:t xml:space="preserve"> that in cases of such complex cultural practices</w:t>
      </w:r>
      <w:r w:rsidR="00281EF0" w:rsidRPr="00F87000">
        <w:rPr>
          <w:rFonts w:eastAsia="Malgun Gothic"/>
          <w:lang w:eastAsia="ko-KR"/>
        </w:rPr>
        <w:t>,</w:t>
      </w:r>
      <w:r w:rsidR="00EF4483" w:rsidRPr="00F87000">
        <w:rPr>
          <w:rFonts w:eastAsia="Malgun Gothic"/>
          <w:lang w:eastAsia="ko-KR"/>
        </w:rPr>
        <w:t xml:space="preserve"> </w:t>
      </w:r>
      <w:r w:rsidR="00281EF0" w:rsidRPr="00F87000">
        <w:rPr>
          <w:rFonts w:eastAsia="Malgun Gothic"/>
          <w:lang w:eastAsia="ko-KR"/>
        </w:rPr>
        <w:t xml:space="preserve">as </w:t>
      </w:r>
      <w:r w:rsidR="008B4DB2" w:rsidRPr="00F87000">
        <w:rPr>
          <w:rFonts w:eastAsia="Malgun Gothic"/>
          <w:lang w:eastAsia="ko-KR"/>
        </w:rPr>
        <w:t xml:space="preserve">in the </w:t>
      </w:r>
      <w:r w:rsidR="00EF4483" w:rsidRPr="00F87000">
        <w:rPr>
          <w:rFonts w:eastAsia="Malgun Gothic"/>
          <w:lang w:eastAsia="ko-KR"/>
        </w:rPr>
        <w:t xml:space="preserve">many elements of </w:t>
      </w:r>
      <w:r w:rsidR="008B4DB2" w:rsidRPr="00F87000">
        <w:rPr>
          <w:rFonts w:eastAsia="Malgun Gothic"/>
          <w:lang w:eastAsia="ko-KR"/>
        </w:rPr>
        <w:t xml:space="preserve">a </w:t>
      </w:r>
      <w:r w:rsidR="00EF4483" w:rsidRPr="00F87000">
        <w:rPr>
          <w:rFonts w:eastAsia="Malgun Gothic"/>
          <w:lang w:eastAsia="ko-KR"/>
        </w:rPr>
        <w:t>12</w:t>
      </w:r>
      <w:r w:rsidR="00EF4483" w:rsidRPr="00F87000">
        <w:rPr>
          <w:rFonts w:eastAsia="Malgun Gothic"/>
          <w:vertAlign w:val="superscript"/>
          <w:lang w:eastAsia="ko-KR"/>
        </w:rPr>
        <w:t>th</w:t>
      </w:r>
      <w:r w:rsidR="000176D0" w:rsidRPr="00F87000">
        <w:rPr>
          <w:rFonts w:eastAsia="Malgun Gothic"/>
          <w:lang w:eastAsia="ko-KR"/>
        </w:rPr>
        <w:t xml:space="preserve"> </w:t>
      </w:r>
      <w:r w:rsidR="00EF4483" w:rsidRPr="00F87000">
        <w:rPr>
          <w:rFonts w:eastAsia="Malgun Gothic"/>
          <w:lang w:eastAsia="ko-KR"/>
        </w:rPr>
        <w:t xml:space="preserve">century tradition that </w:t>
      </w:r>
      <w:proofErr w:type="spellStart"/>
      <w:r w:rsidR="00EF4483" w:rsidRPr="00F87000">
        <w:rPr>
          <w:rFonts w:eastAsia="Malgun Gothic"/>
          <w:lang w:eastAsia="ko-KR"/>
        </w:rPr>
        <w:t>Boka</w:t>
      </w:r>
      <w:proofErr w:type="spellEnd"/>
      <w:r w:rsidR="00EF4483" w:rsidRPr="00F87000">
        <w:rPr>
          <w:rFonts w:eastAsia="Malgun Gothic"/>
          <w:lang w:eastAsia="ko-KR"/>
        </w:rPr>
        <w:t xml:space="preserve"> Navy </w:t>
      </w:r>
      <w:r w:rsidR="008B4DB2" w:rsidRPr="00F87000">
        <w:rPr>
          <w:rFonts w:eastAsia="Malgun Gothic"/>
          <w:lang w:eastAsia="ko-KR"/>
        </w:rPr>
        <w:t xml:space="preserve">represents, it should </w:t>
      </w:r>
      <w:r w:rsidR="00281EF0" w:rsidRPr="00F87000">
        <w:rPr>
          <w:rFonts w:eastAsia="Malgun Gothic"/>
          <w:lang w:eastAsia="ko-KR"/>
        </w:rPr>
        <w:t xml:space="preserve">have been </w:t>
      </w:r>
      <w:r w:rsidR="009606DD" w:rsidRPr="00F87000">
        <w:rPr>
          <w:rFonts w:eastAsia="Malgun Gothic"/>
          <w:lang w:eastAsia="ko-KR"/>
        </w:rPr>
        <w:t xml:space="preserve">borne in </w:t>
      </w:r>
      <w:r w:rsidR="00EF4483" w:rsidRPr="00F87000">
        <w:rPr>
          <w:rFonts w:eastAsia="Malgun Gothic"/>
          <w:lang w:eastAsia="ko-KR"/>
        </w:rPr>
        <w:t xml:space="preserve">mind that it is almost impossible to present every single </w:t>
      </w:r>
      <w:r w:rsidR="00281EF0" w:rsidRPr="00F87000">
        <w:rPr>
          <w:rFonts w:eastAsia="Malgun Gothic"/>
          <w:lang w:eastAsia="ko-KR"/>
        </w:rPr>
        <w:t>practise</w:t>
      </w:r>
      <w:r w:rsidR="00EF4483" w:rsidRPr="00F87000">
        <w:rPr>
          <w:rFonts w:eastAsia="Malgun Gothic"/>
          <w:lang w:eastAsia="ko-KR"/>
        </w:rPr>
        <w:t xml:space="preserve">. </w:t>
      </w:r>
      <w:r w:rsidR="009606DD" w:rsidRPr="00F87000">
        <w:rPr>
          <w:rFonts w:eastAsia="Malgun Gothic"/>
          <w:lang w:eastAsia="ko-KR"/>
        </w:rPr>
        <w:t xml:space="preserve">The Minister </w:t>
      </w:r>
      <w:r w:rsidR="00EF4483" w:rsidRPr="00F87000">
        <w:rPr>
          <w:rFonts w:eastAsia="Malgun Gothic"/>
          <w:lang w:eastAsia="ko-KR"/>
        </w:rPr>
        <w:t>urge</w:t>
      </w:r>
      <w:r w:rsidR="009606DD" w:rsidRPr="00F87000">
        <w:rPr>
          <w:rFonts w:eastAsia="Malgun Gothic"/>
          <w:lang w:eastAsia="ko-KR"/>
        </w:rPr>
        <w:t>d</w:t>
      </w:r>
      <w:r w:rsidR="00EF4483" w:rsidRPr="00F87000">
        <w:rPr>
          <w:rFonts w:eastAsia="Malgun Gothic"/>
          <w:lang w:eastAsia="ko-KR"/>
        </w:rPr>
        <w:t xml:space="preserve"> </w:t>
      </w:r>
      <w:r w:rsidR="009606DD" w:rsidRPr="00F87000">
        <w:rPr>
          <w:rFonts w:eastAsia="Malgun Gothic"/>
          <w:lang w:eastAsia="ko-KR"/>
        </w:rPr>
        <w:t xml:space="preserve">the Committee </w:t>
      </w:r>
      <w:r w:rsidR="00EF4483" w:rsidRPr="00F87000">
        <w:rPr>
          <w:rFonts w:eastAsia="Malgun Gothic"/>
          <w:lang w:eastAsia="ko-KR"/>
        </w:rPr>
        <w:t xml:space="preserve">to take a closer look at the </w:t>
      </w:r>
      <w:proofErr w:type="spellStart"/>
      <w:r w:rsidR="00EF4483" w:rsidRPr="00F87000">
        <w:rPr>
          <w:rFonts w:eastAsia="Malgun Gothic"/>
          <w:lang w:eastAsia="ko-KR"/>
        </w:rPr>
        <w:t>Boka</w:t>
      </w:r>
      <w:proofErr w:type="spellEnd"/>
      <w:r w:rsidR="00EF4483" w:rsidRPr="00F87000">
        <w:rPr>
          <w:rFonts w:eastAsia="Malgun Gothic"/>
          <w:lang w:eastAsia="ko-KR"/>
        </w:rPr>
        <w:t xml:space="preserve"> Navy case</w:t>
      </w:r>
      <w:r w:rsidR="009606DD" w:rsidRPr="00F87000">
        <w:rPr>
          <w:rFonts w:eastAsia="Malgun Gothic"/>
          <w:lang w:eastAsia="ko-KR"/>
        </w:rPr>
        <w:t xml:space="preserve">, adding that </w:t>
      </w:r>
      <w:r w:rsidR="00EF4483" w:rsidRPr="00F87000">
        <w:rPr>
          <w:rFonts w:eastAsia="Malgun Gothic"/>
          <w:lang w:eastAsia="ko-KR"/>
        </w:rPr>
        <w:t>once inscribed</w:t>
      </w:r>
      <w:r w:rsidR="009606DD" w:rsidRPr="00F87000">
        <w:rPr>
          <w:rFonts w:eastAsia="Malgun Gothic"/>
          <w:lang w:eastAsia="ko-KR"/>
        </w:rPr>
        <w:t xml:space="preserve">, and </w:t>
      </w:r>
      <w:r w:rsidR="00EF4483" w:rsidRPr="00F87000">
        <w:rPr>
          <w:rFonts w:eastAsia="Malgun Gothic"/>
          <w:lang w:eastAsia="ko-KR"/>
        </w:rPr>
        <w:t xml:space="preserve">because of the timeless human values deeply rooted in the </w:t>
      </w:r>
      <w:proofErr w:type="spellStart"/>
      <w:r w:rsidR="00EF4483" w:rsidRPr="00F87000">
        <w:rPr>
          <w:rFonts w:eastAsia="Malgun Gothic"/>
          <w:lang w:eastAsia="ko-KR"/>
        </w:rPr>
        <w:t>Boka</w:t>
      </w:r>
      <w:proofErr w:type="spellEnd"/>
      <w:r w:rsidR="00EF4483" w:rsidRPr="00F87000">
        <w:rPr>
          <w:rFonts w:eastAsia="Malgun Gothic"/>
          <w:lang w:eastAsia="ko-KR"/>
        </w:rPr>
        <w:t xml:space="preserve"> Navy</w:t>
      </w:r>
      <w:r w:rsidR="00281EF0" w:rsidRPr="00F87000">
        <w:rPr>
          <w:rFonts w:eastAsia="Malgun Gothic"/>
          <w:lang w:eastAsia="ko-KR"/>
        </w:rPr>
        <w:t xml:space="preserve"> tradition</w:t>
      </w:r>
      <w:r w:rsidR="00EF4483" w:rsidRPr="00F87000">
        <w:rPr>
          <w:rFonts w:eastAsia="Malgun Gothic"/>
          <w:lang w:eastAsia="ko-KR"/>
        </w:rPr>
        <w:t xml:space="preserve">, Montenegro will open </w:t>
      </w:r>
      <w:r w:rsidR="00281EF0" w:rsidRPr="00F87000">
        <w:rPr>
          <w:rFonts w:eastAsia="Malgun Gothic"/>
          <w:lang w:eastAsia="ko-KR"/>
        </w:rPr>
        <w:t xml:space="preserve">its </w:t>
      </w:r>
      <w:r w:rsidR="00EF4483" w:rsidRPr="00F87000">
        <w:rPr>
          <w:rFonts w:eastAsia="Malgun Gothic"/>
          <w:lang w:eastAsia="ko-KR"/>
        </w:rPr>
        <w:t>file to possible extension to other States that cherish the same values.</w:t>
      </w:r>
    </w:p>
    <w:p w14:paraId="38E2BB48" w14:textId="77777777" w:rsidR="00A34A0B" w:rsidRPr="00F87000" w:rsidRDefault="00ED7C9D"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9</w:t>
      </w:r>
      <w:r w:rsidR="00A34A0B" w:rsidRPr="00F87000">
        <w:rPr>
          <w:b/>
          <w:color w:val="000000" w:themeColor="text1"/>
          <w:u w:val="single"/>
        </w:rPr>
        <w:t>.a OF THE AGENDA</w:t>
      </w:r>
    </w:p>
    <w:p w14:paraId="2C5AE6B5" w14:textId="2EA868C2" w:rsidR="00654B2B" w:rsidRPr="00F87000" w:rsidRDefault="00A34A0B" w:rsidP="00324287">
      <w:pPr>
        <w:pStyle w:val="Orateurengris"/>
        <w:numPr>
          <w:ilvl w:val="0"/>
          <w:numId w:val="0"/>
        </w:numPr>
        <w:outlineLvl w:val="1"/>
        <w:rPr>
          <w:b/>
          <w:color w:val="000000" w:themeColor="text1"/>
        </w:rPr>
      </w:pPr>
      <w:r w:rsidRPr="00F87000">
        <w:rPr>
          <w:b/>
          <w:color w:val="000000" w:themeColor="text1"/>
        </w:rPr>
        <w:t xml:space="preserve">EXAMINATION OF THE REPORTS OF STATES PARTIES ON THE </w:t>
      </w:r>
      <w:r w:rsidR="00ED7C9D" w:rsidRPr="00F87000">
        <w:rPr>
          <w:b/>
          <w:color w:val="000000" w:themeColor="text1"/>
        </w:rPr>
        <w:t xml:space="preserve">CURRENT STATUS OF ELEMENTS </w:t>
      </w:r>
      <w:r w:rsidRPr="00F87000">
        <w:rPr>
          <w:b/>
          <w:color w:val="000000" w:themeColor="text1"/>
        </w:rPr>
        <w:t xml:space="preserve">ON THE LIST OF THE INTANGIBLE CULTURAL HERITAGE </w:t>
      </w:r>
      <w:r w:rsidR="00ED7C9D" w:rsidRPr="00F87000">
        <w:rPr>
          <w:b/>
          <w:color w:val="000000" w:themeColor="text1"/>
        </w:rPr>
        <w:t>IN NEED OF URGENT SAFEGUARDING</w:t>
      </w:r>
    </w:p>
    <w:p w14:paraId="08990C1B" w14:textId="7A2BEF16" w:rsidR="00A34A0B" w:rsidRPr="001868EE" w:rsidRDefault="00A34A0B" w:rsidP="00281EF0">
      <w:pPr>
        <w:pStyle w:val="Orateurengris"/>
        <w:numPr>
          <w:ilvl w:val="0"/>
          <w:numId w:val="0"/>
        </w:numPr>
        <w:spacing w:after="0"/>
        <w:ind w:left="709"/>
        <w:rPr>
          <w:color w:val="000000" w:themeColor="text1"/>
          <w:lang w:val="pt-PT"/>
        </w:rPr>
      </w:pPr>
      <w:r w:rsidRPr="00324287">
        <w:rPr>
          <w:b/>
          <w:color w:val="000000" w:themeColor="text1"/>
          <w:lang w:val="pt-PT"/>
        </w:rPr>
        <w:t>Document:</w:t>
      </w:r>
      <w:r w:rsidRPr="00324287">
        <w:rPr>
          <w:b/>
          <w:color w:val="000000" w:themeColor="text1"/>
          <w:lang w:val="pt-PT"/>
        </w:rPr>
        <w:tab/>
      </w:r>
      <w:hyperlink r:id="rId65" w:history="1">
        <w:r w:rsidR="00ED7C9D" w:rsidRPr="001868EE">
          <w:rPr>
            <w:rStyle w:val="Hyperlink"/>
            <w:bCs/>
            <w:i/>
            <w:lang w:val="pt-PT"/>
          </w:rPr>
          <w:t>LHE/19/14</w:t>
        </w:r>
        <w:r w:rsidRPr="001868EE">
          <w:rPr>
            <w:rStyle w:val="Hyperlink"/>
            <w:bCs/>
            <w:i/>
            <w:lang w:val="pt-PT"/>
          </w:rPr>
          <w:t>.COM/</w:t>
        </w:r>
        <w:r w:rsidR="00ED7C9D" w:rsidRPr="001868EE">
          <w:rPr>
            <w:rStyle w:val="Hyperlink"/>
            <w:bCs/>
            <w:i/>
            <w:lang w:val="pt-PT"/>
          </w:rPr>
          <w:t>9.a Rev.</w:t>
        </w:r>
      </w:hyperlink>
    </w:p>
    <w:p w14:paraId="713BBED8" w14:textId="0DC7B6A4" w:rsidR="00654B2B" w:rsidRPr="00F87000" w:rsidRDefault="00A34A0B" w:rsidP="00324287">
      <w:pPr>
        <w:pStyle w:val="Orateurengris"/>
        <w:numPr>
          <w:ilvl w:val="0"/>
          <w:numId w:val="0"/>
        </w:numPr>
        <w:spacing w:before="60" w:after="240"/>
        <w:ind w:left="706"/>
        <w:rPr>
          <w:rStyle w:val="Hyperlink"/>
          <w:rFonts w:ascii="Times New Roman" w:hAnsi="Times New Roman" w:cs="Times New Roman"/>
          <w:i/>
          <w:snapToGrid/>
          <w:sz w:val="24"/>
          <w:szCs w:val="24"/>
          <w:lang w:val="da-DK"/>
        </w:rPr>
      </w:pPr>
      <w:r w:rsidRPr="00F87000">
        <w:rPr>
          <w:b/>
          <w:color w:val="000000" w:themeColor="text1"/>
        </w:rPr>
        <w:lastRenderedPageBreak/>
        <w:t>Decision</w:t>
      </w:r>
      <w:r w:rsidRPr="00F87000">
        <w:rPr>
          <w:b/>
          <w:bCs/>
          <w:color w:val="000000" w:themeColor="text1"/>
        </w:rPr>
        <w:t>:</w:t>
      </w:r>
      <w:r w:rsidRPr="00F87000">
        <w:rPr>
          <w:color w:val="000000" w:themeColor="text1"/>
        </w:rPr>
        <w:tab/>
      </w:r>
      <w:hyperlink r:id="rId66" w:history="1">
        <w:r w:rsidR="00ED7C9D" w:rsidRPr="00F87000">
          <w:rPr>
            <w:rStyle w:val="Hyperlink"/>
            <w:i/>
          </w:rPr>
          <w:t>14</w:t>
        </w:r>
        <w:r w:rsidRPr="00F87000">
          <w:rPr>
            <w:rStyle w:val="Hyperlink"/>
            <w:i/>
          </w:rPr>
          <w:t xml:space="preserve">.COM </w:t>
        </w:r>
        <w:r w:rsidR="00ED7C9D" w:rsidRPr="00F87000">
          <w:rPr>
            <w:rStyle w:val="Hyperlink"/>
            <w:i/>
          </w:rPr>
          <w:t>9</w:t>
        </w:r>
        <w:r w:rsidR="00281EF0" w:rsidRPr="00F87000">
          <w:rPr>
            <w:rStyle w:val="Hyperlink"/>
            <w:i/>
          </w:rPr>
          <w:t>.a</w:t>
        </w:r>
      </w:hyperlink>
    </w:p>
    <w:p w14:paraId="1D9C1C0F" w14:textId="41B67517" w:rsidR="00ED7C9D" w:rsidRPr="00F87000" w:rsidRDefault="00A34A0B" w:rsidP="00654B2B">
      <w:pPr>
        <w:pStyle w:val="Orateurengris"/>
        <w:spacing w:after="0"/>
        <w:ind w:left="709" w:hanging="709"/>
        <w:rPr>
          <w:rFonts w:ascii="Helvetica" w:hAnsi="Helvetica" w:cs="Helvetica"/>
          <w:b/>
          <w:i/>
          <w:iCs/>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w:t>
      </w:r>
      <w:r w:rsidRPr="00F87000">
        <w:rPr>
          <w:rFonts w:ascii="Helvetica" w:hAnsi="Helvetica" w:cs="Helvetica"/>
          <w:iCs/>
          <w:color w:val="000000" w:themeColor="text1"/>
        </w:rPr>
        <w:t xml:space="preserve">then moved </w:t>
      </w:r>
      <w:r w:rsidRPr="00F87000">
        <w:t>to the next agenda item</w:t>
      </w:r>
      <w:r w:rsidR="00ED7C9D" w:rsidRPr="00F87000">
        <w:t xml:space="preserve"> 9.a and the examination of the four reports of States Parties on the current status of elements inscribed on the Urgent Safeguarding List, inviting the Secretary to present the item.</w:t>
      </w:r>
    </w:p>
    <w:p w14:paraId="08ED1F87" w14:textId="52053044" w:rsidR="009A59F4" w:rsidRPr="00F87000" w:rsidRDefault="00A34A0B" w:rsidP="009A59F4">
      <w:pPr>
        <w:pStyle w:val="Orateurengris"/>
        <w:spacing w:before="120"/>
        <w:ind w:left="709" w:hanging="709"/>
      </w:pPr>
      <w:r w:rsidRPr="00F87000">
        <w:t xml:space="preserve">The </w:t>
      </w:r>
      <w:r w:rsidRPr="00F87000">
        <w:rPr>
          <w:b/>
        </w:rPr>
        <w:t>Secretary</w:t>
      </w:r>
      <w:r w:rsidRPr="00F87000">
        <w:t xml:space="preserve"> </w:t>
      </w:r>
      <w:r w:rsidR="009A59F4" w:rsidRPr="00F87000">
        <w:t xml:space="preserve">recalled that this </w:t>
      </w:r>
      <w:r w:rsidR="0008641B" w:rsidRPr="00F87000">
        <w:t>was</w:t>
      </w:r>
      <w:r w:rsidR="009A59F4" w:rsidRPr="00F87000">
        <w:t xml:space="preserve"> the sixth cycle of reporting</w:t>
      </w:r>
      <w:r w:rsidR="0008641B" w:rsidRPr="00F87000">
        <w:t>,</w:t>
      </w:r>
      <w:r w:rsidR="009A59F4" w:rsidRPr="00F87000">
        <w:t xml:space="preserve"> </w:t>
      </w:r>
      <w:r w:rsidR="0008641B" w:rsidRPr="00F87000">
        <w:t xml:space="preserve">with </w:t>
      </w:r>
      <w:r w:rsidR="009A59F4" w:rsidRPr="00F87000">
        <w:t xml:space="preserve">the Committee tasked with the examination of four reports submitted by States Parties on the status of four elements inscribed on the Urgent Safeguarding List. </w:t>
      </w:r>
      <w:r w:rsidR="008B28C2" w:rsidRPr="00F87000">
        <w:t xml:space="preserve">He </w:t>
      </w:r>
      <w:r w:rsidR="009A59F4" w:rsidRPr="00F87000">
        <w:t>recall</w:t>
      </w:r>
      <w:r w:rsidR="008B28C2" w:rsidRPr="00F87000">
        <w:t>ed</w:t>
      </w:r>
      <w:r w:rsidR="009A59F4" w:rsidRPr="00F87000">
        <w:t xml:space="preserve"> that this item </w:t>
      </w:r>
      <w:r w:rsidR="008B28C2" w:rsidRPr="00F87000">
        <w:t xml:space="preserve">remained on </w:t>
      </w:r>
      <w:r w:rsidR="009A59F4" w:rsidRPr="00F87000">
        <w:t xml:space="preserve">the agenda </w:t>
      </w:r>
      <w:r w:rsidR="008B28C2" w:rsidRPr="00F87000">
        <w:t xml:space="preserve">as </w:t>
      </w:r>
      <w:r w:rsidR="009A59F4" w:rsidRPr="00F87000">
        <w:t>the reform of the periodic reporting mechanism did not concern reporting on the status of elements inscribed on the Urgent Safeguarding List</w:t>
      </w:r>
      <w:r w:rsidR="00587C8C">
        <w:t>.</w:t>
      </w:r>
      <w:r w:rsidR="008B28C2" w:rsidRPr="00F87000">
        <w:t xml:space="preserve"> </w:t>
      </w:r>
      <w:r w:rsidR="00587C8C">
        <w:t>However,</w:t>
      </w:r>
      <w:r w:rsidR="008B28C2" w:rsidRPr="00F87000">
        <w:t xml:space="preserve"> this </w:t>
      </w:r>
      <w:r w:rsidR="009A59F4" w:rsidRPr="00F87000">
        <w:t xml:space="preserve">might change in the near future </w:t>
      </w:r>
      <w:r w:rsidR="008B28C2" w:rsidRPr="00F87000">
        <w:t xml:space="preserve">depending on the </w:t>
      </w:r>
      <w:r w:rsidR="009A59F4" w:rsidRPr="00F87000">
        <w:t xml:space="preserve">upcoming reflection on the listing mechanisms </w:t>
      </w:r>
      <w:r w:rsidR="008B28C2" w:rsidRPr="00F87000">
        <w:t xml:space="preserve">that </w:t>
      </w:r>
      <w:r w:rsidR="009A59F4" w:rsidRPr="00F87000">
        <w:t xml:space="preserve">might lead </w:t>
      </w:r>
      <w:r w:rsidR="008B28C2" w:rsidRPr="00F87000">
        <w:t xml:space="preserve">to </w:t>
      </w:r>
      <w:r w:rsidR="009A59F4" w:rsidRPr="00F87000">
        <w:t xml:space="preserve">decisions </w:t>
      </w:r>
      <w:r w:rsidR="008B28C2" w:rsidRPr="00F87000">
        <w:t xml:space="preserve">by the Committee on </w:t>
      </w:r>
      <w:r w:rsidR="009A59F4" w:rsidRPr="00F87000">
        <w:t xml:space="preserve">this particular reporting mechanism. For instance, it may decide to harmonize this reporting mechanism with the regional calendar of reporting on elements inscribed on the Representative List, </w:t>
      </w:r>
      <w:r w:rsidR="00281EF0" w:rsidRPr="00F87000">
        <w:t xml:space="preserve">to </w:t>
      </w:r>
      <w:r w:rsidR="009A59F4" w:rsidRPr="00F87000">
        <w:t xml:space="preserve">keep it as a separate mechanism on a quadrennial and inscription year-based schedule, or </w:t>
      </w:r>
      <w:r w:rsidR="00281EF0" w:rsidRPr="00F87000">
        <w:t xml:space="preserve">to </w:t>
      </w:r>
      <w:r w:rsidR="009A59F4" w:rsidRPr="00F87000">
        <w:t xml:space="preserve">integrate it in the overall reporting on the implementation of the Convention. </w:t>
      </w:r>
      <w:r w:rsidR="008B28C2" w:rsidRPr="00F87000">
        <w:t xml:space="preserve">Returning to the examination of the four reports, the Secretary invited </w:t>
      </w:r>
      <w:r w:rsidR="009A59F4" w:rsidRPr="00F87000">
        <w:t xml:space="preserve">Ms Fumiko Ohinata </w:t>
      </w:r>
      <w:r w:rsidR="008B28C2" w:rsidRPr="00F87000">
        <w:t xml:space="preserve">of the Secretariat to </w:t>
      </w:r>
      <w:r w:rsidR="009A59F4" w:rsidRPr="00F87000">
        <w:t xml:space="preserve">present </w:t>
      </w:r>
      <w:r w:rsidR="008B28C2" w:rsidRPr="00F87000">
        <w:t xml:space="preserve">an </w:t>
      </w:r>
      <w:r w:rsidR="009A59F4" w:rsidRPr="00F87000">
        <w:t>overview</w:t>
      </w:r>
      <w:r w:rsidR="00587C8C">
        <w:t>.</w:t>
      </w:r>
    </w:p>
    <w:p w14:paraId="0BDF3ABD" w14:textId="687378AF" w:rsidR="009A59F4" w:rsidRPr="00F87000" w:rsidRDefault="009A59F4" w:rsidP="009A59F4">
      <w:pPr>
        <w:pStyle w:val="Orateurengris"/>
        <w:spacing w:before="120"/>
        <w:ind w:left="709" w:hanging="709"/>
      </w:pPr>
      <w:r w:rsidRPr="00F87000">
        <w:rPr>
          <w:b/>
        </w:rPr>
        <w:t>Ms Fumiko Ohinata</w:t>
      </w:r>
      <w:r w:rsidR="008B28C2" w:rsidRPr="00F87000">
        <w:t xml:space="preserve"> recalled that the </w:t>
      </w:r>
      <w:r w:rsidRPr="00F87000">
        <w:t xml:space="preserve">Committee </w:t>
      </w:r>
      <w:r w:rsidR="008B28C2" w:rsidRPr="00F87000">
        <w:t xml:space="preserve">was </w:t>
      </w:r>
      <w:r w:rsidRPr="00F87000">
        <w:t>asked to examine four reports submitted by Croatia, Kenya, Uganda and the Bolivarian Republic of Venezuela</w:t>
      </w:r>
      <w:r w:rsidRPr="009D2E02">
        <w:t xml:space="preserve">. A summary of these reports will </w:t>
      </w:r>
      <w:r w:rsidR="009D2E02" w:rsidRPr="001868EE">
        <w:t xml:space="preserve">also </w:t>
      </w:r>
      <w:r w:rsidRPr="009D2E02">
        <w:t>be submitted to the eighth session of the General Assembly in 2020.</w:t>
      </w:r>
      <w:r w:rsidRPr="00F87000">
        <w:t xml:space="preserve"> </w:t>
      </w:r>
      <w:r w:rsidR="008B28C2" w:rsidRPr="00F87000">
        <w:t>T</w:t>
      </w:r>
      <w:r w:rsidRPr="00F87000">
        <w:t>he table in paragraph 5 of the working document</w:t>
      </w:r>
      <w:r w:rsidR="008B28C2" w:rsidRPr="00F87000">
        <w:t xml:space="preserve"> </w:t>
      </w:r>
      <w:r w:rsidRPr="00F87000">
        <w:t xml:space="preserve">shows the list of the four reports and the year in which the elements were inscribed. Among the four reports, three elements were inscribed in 2014, and one in 2010. Thanks to the generous voluntary contribution from the Republic of Korea, approved by the Committee in 2016, an online reporting tool </w:t>
      </w:r>
      <w:r w:rsidR="00281EF0" w:rsidRPr="00F87000">
        <w:t xml:space="preserve">was </w:t>
      </w:r>
      <w:r w:rsidRPr="00F87000">
        <w:t xml:space="preserve">developed </w:t>
      </w:r>
      <w:r w:rsidR="008B28C2" w:rsidRPr="00F87000">
        <w:t xml:space="preserve">by the Secretariat </w:t>
      </w:r>
      <w:r w:rsidRPr="00F87000">
        <w:t xml:space="preserve">for States to submit their reports on the status of the elements inscribed on the Urgent Safeguarding List. However, the four reports </w:t>
      </w:r>
      <w:r w:rsidR="008B28C2" w:rsidRPr="00F87000">
        <w:t xml:space="preserve">that had been presented had </w:t>
      </w:r>
      <w:r w:rsidRPr="00F87000">
        <w:t xml:space="preserve">been submitted using the physical version of the </w:t>
      </w:r>
      <w:r w:rsidR="00281EF0" w:rsidRPr="00F87000">
        <w:t>f</w:t>
      </w:r>
      <w:r w:rsidRPr="00F87000">
        <w:t xml:space="preserve">orm. </w:t>
      </w:r>
      <w:r w:rsidR="008B28C2" w:rsidRPr="00F87000">
        <w:t xml:space="preserve">Ms Ohinata </w:t>
      </w:r>
      <w:r w:rsidRPr="00F87000">
        <w:t>stress</w:t>
      </w:r>
      <w:r w:rsidR="008B28C2" w:rsidRPr="00F87000">
        <w:t>ed</w:t>
      </w:r>
      <w:r w:rsidRPr="00F87000">
        <w:t xml:space="preserve"> the importance </w:t>
      </w:r>
      <w:r w:rsidR="008B28C2" w:rsidRPr="00F87000">
        <w:t xml:space="preserve">of </w:t>
      </w:r>
      <w:r w:rsidRPr="00F87000">
        <w:t>us</w:t>
      </w:r>
      <w:r w:rsidR="008B28C2" w:rsidRPr="00F87000">
        <w:t>ing</w:t>
      </w:r>
      <w:r w:rsidRPr="00F87000">
        <w:t xml:space="preserve"> the online tool for future cycles as this will help in treating the reports. </w:t>
      </w:r>
      <w:r w:rsidR="00CD1AFB" w:rsidRPr="00F87000">
        <w:t xml:space="preserve">It was noted that the Secretariat had </w:t>
      </w:r>
      <w:r w:rsidRPr="00F87000">
        <w:t>not provide</w:t>
      </w:r>
      <w:r w:rsidR="00CD1AFB" w:rsidRPr="00F87000">
        <w:t>d</w:t>
      </w:r>
      <w:r w:rsidRPr="00F87000">
        <w:t xml:space="preserve"> </w:t>
      </w:r>
      <w:r w:rsidR="00CD1AFB" w:rsidRPr="00F87000">
        <w:t xml:space="preserve">general </w:t>
      </w:r>
      <w:r w:rsidRPr="00F87000">
        <w:t xml:space="preserve">observations on transversal issues as </w:t>
      </w:r>
      <w:r w:rsidR="00CD1AFB" w:rsidRPr="00F87000">
        <w:t xml:space="preserve">had been </w:t>
      </w:r>
      <w:r w:rsidR="00893EB8">
        <w:t>done</w:t>
      </w:r>
      <w:r w:rsidR="00CD1AFB" w:rsidRPr="00F87000">
        <w:t xml:space="preserve"> in </w:t>
      </w:r>
      <w:r w:rsidRPr="00F87000">
        <w:t xml:space="preserve">past cycles </w:t>
      </w:r>
      <w:r w:rsidR="00CD1AFB" w:rsidRPr="00F87000">
        <w:t xml:space="preserve">as </w:t>
      </w:r>
      <w:r w:rsidRPr="00F87000">
        <w:t xml:space="preserve">only four reports </w:t>
      </w:r>
      <w:r w:rsidR="00CD1AFB" w:rsidRPr="00F87000">
        <w:t xml:space="preserve">had been </w:t>
      </w:r>
      <w:r w:rsidRPr="00F87000">
        <w:t>received from States in three different regions</w:t>
      </w:r>
      <w:r w:rsidR="00CD1AFB" w:rsidRPr="00F87000">
        <w:t>. N</w:t>
      </w:r>
      <w:r w:rsidRPr="00F87000">
        <w:t>evertheless</w:t>
      </w:r>
      <w:r w:rsidR="00CD1AFB" w:rsidRPr="00F87000">
        <w:t xml:space="preserve">, as a common point in this cycle, there was a </w:t>
      </w:r>
      <w:r w:rsidRPr="00F87000">
        <w:t xml:space="preserve">need for States to engage with stakeholders working in sectors other than culture, be they public or private bodies, </w:t>
      </w:r>
      <w:r w:rsidR="00587C8C" w:rsidRPr="00F87000">
        <w:t>to</w:t>
      </w:r>
      <w:r w:rsidRPr="00F87000">
        <w:t xml:space="preserve"> ensure States’ engagement in the activities foreseen in the safeguarding plan.</w:t>
      </w:r>
    </w:p>
    <w:p w14:paraId="0DDD1D16" w14:textId="30E9BB73" w:rsidR="009A59F4" w:rsidRPr="00F87000" w:rsidRDefault="009A59F4" w:rsidP="009A59F4">
      <w:pPr>
        <w:pStyle w:val="Orateurengris"/>
        <w:spacing w:before="120"/>
        <w:ind w:left="709" w:hanging="709"/>
      </w:pPr>
      <w:r w:rsidRPr="00F87000">
        <w:t xml:space="preserve">The </w:t>
      </w:r>
      <w:r w:rsidRPr="00F87000">
        <w:rPr>
          <w:b/>
        </w:rPr>
        <w:t>Chairperson</w:t>
      </w:r>
      <w:r w:rsidRPr="00F87000">
        <w:t xml:space="preserve"> thanked the Secretariat, inviting Committee Members to comment before the examination of the four reports and corresponding draft decisions. </w:t>
      </w:r>
      <w:r w:rsidR="00CD1AFB" w:rsidRPr="00F87000">
        <w:t>With no forthcoming comments, the Chairperson turned to the first of the four reports submitted by Croatia.</w:t>
      </w:r>
    </w:p>
    <w:p w14:paraId="76B17FD9" w14:textId="7277F781" w:rsidR="009A59F4" w:rsidRPr="00F87000" w:rsidRDefault="009A59F4" w:rsidP="00342BDD">
      <w:pPr>
        <w:pStyle w:val="Orateurengris"/>
        <w:spacing w:before="120"/>
        <w:ind w:left="709" w:hanging="709"/>
      </w:pPr>
      <w:r w:rsidRPr="00F87000">
        <w:rPr>
          <w:b/>
        </w:rPr>
        <w:t>Ms Fumiko Ohinata</w:t>
      </w:r>
      <w:r w:rsidRPr="00F87000">
        <w:t xml:space="preserve"> explain</w:t>
      </w:r>
      <w:r w:rsidR="00CD1AFB" w:rsidRPr="00F87000">
        <w:t>ed</w:t>
      </w:r>
      <w:r w:rsidRPr="00F87000">
        <w:t xml:space="preserve"> that the assessments of the four reports presented the same structure around three main topics: </w:t>
      </w:r>
      <w:proofErr w:type="spellStart"/>
      <w:r w:rsidRPr="00F87000">
        <w:t>i</w:t>
      </w:r>
      <w:proofErr w:type="spellEnd"/>
      <w:r w:rsidRPr="00F87000">
        <w:t xml:space="preserve">) </w:t>
      </w:r>
      <w:r w:rsidR="00CD1AFB" w:rsidRPr="00F87000">
        <w:t>the e</w:t>
      </w:r>
      <w:r w:rsidRPr="00F87000">
        <w:t xml:space="preserve">ffectiveness of the safeguarding plan; ii) </w:t>
      </w:r>
      <w:r w:rsidR="00CD1AFB" w:rsidRPr="00F87000">
        <w:t>c</w:t>
      </w:r>
      <w:r w:rsidRPr="00F87000">
        <w:t xml:space="preserve">ommunity participation; and iii) </w:t>
      </w:r>
      <w:r w:rsidR="00CD1AFB" w:rsidRPr="00F87000">
        <w:t>v</w:t>
      </w:r>
      <w:r w:rsidRPr="00F87000">
        <w:t>iability and current risks</w:t>
      </w:r>
      <w:r w:rsidR="00342BDD" w:rsidRPr="00F87000">
        <w:t xml:space="preserve">. </w:t>
      </w:r>
      <w:r w:rsidR="00CD1AFB" w:rsidRPr="00F87000">
        <w:t>T</w:t>
      </w:r>
      <w:r w:rsidRPr="00F87000">
        <w:t xml:space="preserve">he draft decisions presented </w:t>
      </w:r>
      <w:r w:rsidR="00CD1AFB" w:rsidRPr="00F87000">
        <w:t xml:space="preserve">on </w:t>
      </w:r>
      <w:r w:rsidRPr="00F87000">
        <w:t xml:space="preserve">the four reports </w:t>
      </w:r>
      <w:r w:rsidR="00CD1AFB" w:rsidRPr="00F87000">
        <w:t xml:space="preserve">also </w:t>
      </w:r>
      <w:r w:rsidRPr="00F87000">
        <w:t>follow</w:t>
      </w:r>
      <w:r w:rsidR="00CD1AFB" w:rsidRPr="00F87000">
        <w:t>ed</w:t>
      </w:r>
      <w:r w:rsidRPr="00F87000">
        <w:t xml:space="preserve"> a similar structure</w:t>
      </w:r>
      <w:r w:rsidR="00CD1AFB" w:rsidRPr="00F87000">
        <w:t>:</w:t>
      </w:r>
      <w:r w:rsidRPr="00F87000">
        <w:t xml:space="preserve"> a few standard paragraphs </w:t>
      </w:r>
      <w:r w:rsidR="00CD1AFB" w:rsidRPr="00F87000">
        <w:t xml:space="preserve">and </w:t>
      </w:r>
      <w:r w:rsidRPr="00F87000">
        <w:t xml:space="preserve">specific ones to address the needs, </w:t>
      </w:r>
      <w:r w:rsidR="00CD1AFB" w:rsidRPr="00F87000">
        <w:t xml:space="preserve">to </w:t>
      </w:r>
      <w:r w:rsidRPr="00F87000">
        <w:t>welcome the achievements</w:t>
      </w:r>
      <w:r w:rsidR="00342BDD" w:rsidRPr="00F87000">
        <w:t>,</w:t>
      </w:r>
      <w:r w:rsidRPr="00F87000">
        <w:t xml:space="preserve"> and </w:t>
      </w:r>
      <w:r w:rsidR="00CD1AFB" w:rsidRPr="00F87000">
        <w:t xml:space="preserve">to </w:t>
      </w:r>
      <w:r w:rsidRPr="00F87000">
        <w:t xml:space="preserve">underline the challenges for each inscribed element. The last paragraph </w:t>
      </w:r>
      <w:r w:rsidR="00CD1AFB" w:rsidRPr="00F87000">
        <w:t xml:space="preserve">referred to </w:t>
      </w:r>
      <w:r w:rsidRPr="00F87000">
        <w:t>the next submission deadline.</w:t>
      </w:r>
    </w:p>
    <w:p w14:paraId="1282A424" w14:textId="2FC4EF34" w:rsidR="00342BDD" w:rsidRPr="00F87000" w:rsidRDefault="00342BDD" w:rsidP="00342BDD">
      <w:pPr>
        <w:pStyle w:val="Orateurengris"/>
        <w:spacing w:before="120"/>
        <w:ind w:left="709" w:hanging="709"/>
      </w:pPr>
      <w:r w:rsidRPr="00F87000">
        <w:rPr>
          <w:b/>
        </w:rPr>
        <w:t>Ms Fumiko Ohinata</w:t>
      </w:r>
      <w:r w:rsidRPr="00F87000">
        <w:t xml:space="preserve"> </w:t>
      </w:r>
      <w:r w:rsidR="00376CA6" w:rsidRPr="00F87000">
        <w:t>presented</w:t>
      </w:r>
      <w:r w:rsidR="009A59F4" w:rsidRPr="00F87000">
        <w:t xml:space="preserve"> </w:t>
      </w:r>
      <w:r w:rsidR="009A59F4" w:rsidRPr="009D2E02">
        <w:t xml:space="preserve">the first report </w:t>
      </w:r>
      <w:r w:rsidR="002570C2" w:rsidRPr="009D2E02">
        <w:t xml:space="preserve">on </w:t>
      </w:r>
      <w:proofErr w:type="spellStart"/>
      <w:r w:rsidR="009A59F4" w:rsidRPr="00356002">
        <w:rPr>
          <w:b/>
        </w:rPr>
        <w:t>Ojkanje</w:t>
      </w:r>
      <w:proofErr w:type="spellEnd"/>
      <w:r w:rsidR="009A59F4" w:rsidRPr="00356002">
        <w:rPr>
          <w:b/>
        </w:rPr>
        <w:t xml:space="preserve"> singing</w:t>
      </w:r>
      <w:r w:rsidR="009A59F4" w:rsidRPr="00E24F7B">
        <w:t xml:space="preserve"> </w:t>
      </w:r>
      <w:r w:rsidR="009A59F4" w:rsidRPr="00E24F7B">
        <w:rPr>
          <w:color w:val="000000" w:themeColor="text1"/>
        </w:rPr>
        <w:t>[draft decision</w:t>
      </w:r>
      <w:r w:rsidR="009A59F4" w:rsidRPr="00023C18">
        <w:rPr>
          <w:b/>
          <w:color w:val="000000" w:themeColor="text1"/>
        </w:rPr>
        <w:t xml:space="preserve"> </w:t>
      </w:r>
      <w:r w:rsidR="009A59F4" w:rsidRPr="00023C18">
        <w:rPr>
          <w:color w:val="000000" w:themeColor="text1"/>
        </w:rPr>
        <w:t>14.COM 9.a.1]</w:t>
      </w:r>
      <w:r w:rsidR="009A59F4" w:rsidRPr="009D2E02">
        <w:rPr>
          <w:b/>
          <w:color w:val="000000" w:themeColor="text1"/>
        </w:rPr>
        <w:t xml:space="preserve"> </w:t>
      </w:r>
      <w:r w:rsidR="009A59F4" w:rsidRPr="009D2E02">
        <w:t xml:space="preserve">submitted by </w:t>
      </w:r>
      <w:r w:rsidR="009A59F4" w:rsidRPr="009D2E02">
        <w:rPr>
          <w:b/>
        </w:rPr>
        <w:t>Croatia</w:t>
      </w:r>
      <w:r w:rsidRPr="009D2E02">
        <w:t xml:space="preserve"> and </w:t>
      </w:r>
      <w:r w:rsidR="009A59F4" w:rsidRPr="009D2E02">
        <w:t>inscribed</w:t>
      </w:r>
      <w:r w:rsidR="009A59F4" w:rsidRPr="00F87000">
        <w:t xml:space="preserve"> in 2010. It </w:t>
      </w:r>
      <w:r w:rsidR="00384575" w:rsidRPr="00F87000">
        <w:t xml:space="preserve">is </w:t>
      </w:r>
      <w:r w:rsidR="009A59F4" w:rsidRPr="00F87000">
        <w:t>the second periodic report on this element. The report describes that the ongoing safeguarding activities led to the enhanced viability of the element, making it better known at the local and national levels. Increased interest among communities, in particular youth and women, ha</w:t>
      </w:r>
      <w:r w:rsidR="00281EF0" w:rsidRPr="00F87000">
        <w:t>d</w:t>
      </w:r>
      <w:r w:rsidR="009A59F4" w:rsidRPr="00F87000">
        <w:t xml:space="preserve"> also resulted in knowledge</w:t>
      </w:r>
      <w:r w:rsidR="00BF5F72">
        <w:t xml:space="preserve"> </w:t>
      </w:r>
      <w:r w:rsidR="009A59F4" w:rsidRPr="00F87000">
        <w:t>sharing among them and local folklore societies, who in turn organize performances and workshops for knowledge transmission. The report</w:t>
      </w:r>
      <w:r w:rsidRPr="00F87000">
        <w:t xml:space="preserve"> mentions two main challenges: </w:t>
      </w:r>
      <w:proofErr w:type="spellStart"/>
      <w:r w:rsidR="009A59F4" w:rsidRPr="00F87000">
        <w:t>i</w:t>
      </w:r>
      <w:proofErr w:type="spellEnd"/>
      <w:r w:rsidR="009A59F4" w:rsidRPr="00F87000">
        <w:t>) the loss of particular styles and ge</w:t>
      </w:r>
      <w:r w:rsidRPr="00F87000">
        <w:t>nres of the vibrato technique</w:t>
      </w:r>
      <w:r w:rsidR="00BF5F72">
        <w:t xml:space="preserve"> and</w:t>
      </w:r>
      <w:r w:rsidRPr="00F87000">
        <w:t xml:space="preserve"> </w:t>
      </w:r>
      <w:r w:rsidR="009A59F4" w:rsidRPr="00F87000">
        <w:t>ii) the lack of financial support for cultural associations and folklore societies.</w:t>
      </w:r>
      <w:r w:rsidRPr="00F87000">
        <w:t xml:space="preserve"> </w:t>
      </w:r>
      <w:r w:rsidR="009A59F4" w:rsidRPr="00F87000">
        <w:t xml:space="preserve">The draft decision includes paragraphs to take note of Croatia’s continued efforts in safeguarding </w:t>
      </w:r>
      <w:proofErr w:type="spellStart"/>
      <w:r w:rsidR="009A59F4" w:rsidRPr="00F87000">
        <w:t>Ojkanje</w:t>
      </w:r>
      <w:proofErr w:type="spellEnd"/>
      <w:r w:rsidR="009A59F4" w:rsidRPr="00F87000">
        <w:t xml:space="preserve"> singing</w:t>
      </w:r>
      <w:r w:rsidR="002570C2" w:rsidRPr="00F87000">
        <w:t>,</w:t>
      </w:r>
      <w:r w:rsidR="009A59F4" w:rsidRPr="00F87000" w:rsidDel="00E61372">
        <w:t xml:space="preserve"> </w:t>
      </w:r>
      <w:r w:rsidR="009A59F4" w:rsidRPr="00F87000">
        <w:t xml:space="preserve">particularly through involving cultural associations and folklore societies in capacity-building workshops and supporting the organization of festivals. The State </w:t>
      </w:r>
      <w:r w:rsidR="00376CA6" w:rsidRPr="00F87000">
        <w:t>is</w:t>
      </w:r>
      <w:r w:rsidR="009A59F4" w:rsidRPr="00F87000">
        <w:t xml:space="preserve"> also invited to undertake specific </w:t>
      </w:r>
      <w:r w:rsidR="009A59F4" w:rsidRPr="00F87000">
        <w:lastRenderedPageBreak/>
        <w:t xml:space="preserve">measures such as the promotion of direct traditional learning and the ongoing establishment of an </w:t>
      </w:r>
      <w:proofErr w:type="spellStart"/>
      <w:r w:rsidR="009A59F4" w:rsidRPr="00F87000">
        <w:t>Ojkanje</w:t>
      </w:r>
      <w:proofErr w:type="spellEnd"/>
      <w:r w:rsidR="009A59F4" w:rsidRPr="00F87000">
        <w:t xml:space="preserve"> singing</w:t>
      </w:r>
      <w:r w:rsidR="009A59F4" w:rsidRPr="00F87000" w:rsidDel="00E61372">
        <w:t xml:space="preserve"> </w:t>
      </w:r>
      <w:r w:rsidR="009A59F4" w:rsidRPr="00F87000">
        <w:t xml:space="preserve">centre. Paragraph 8 recalls the importance </w:t>
      </w:r>
      <w:r w:rsidR="00BF5F72">
        <w:t>of</w:t>
      </w:r>
      <w:r w:rsidR="009A59F4" w:rsidRPr="00F87000">
        <w:t xml:space="preserve"> assess</w:t>
      </w:r>
      <w:r w:rsidR="00BF5F72">
        <w:t>ing</w:t>
      </w:r>
      <w:r w:rsidR="009A59F4" w:rsidRPr="00F87000">
        <w:t xml:space="preserve"> the role of tourism entities in order to avoid the potential commodification or denaturation of the element</w:t>
      </w:r>
      <w:r w:rsidRPr="00F87000">
        <w:t>.</w:t>
      </w:r>
    </w:p>
    <w:p w14:paraId="101DC8B5" w14:textId="00BF4948" w:rsidR="002F2F28" w:rsidRPr="00F87000" w:rsidRDefault="00342BDD" w:rsidP="002F2F28">
      <w:pPr>
        <w:pStyle w:val="Orateurengris"/>
        <w:spacing w:before="120"/>
        <w:ind w:left="709" w:hanging="709"/>
      </w:pPr>
      <w:r w:rsidRPr="00F87000">
        <w:t xml:space="preserve">The </w:t>
      </w:r>
      <w:r w:rsidRPr="00F87000">
        <w:rPr>
          <w:b/>
        </w:rPr>
        <w:t>Chairperson</w:t>
      </w:r>
      <w:r w:rsidRPr="00F87000">
        <w:t xml:space="preserve"> then turned to the draft decision and suggested that unless the Committee wished to propose amendments, the draft decision could be adopted as a whole. </w:t>
      </w:r>
      <w:r w:rsidR="00D158C3" w:rsidRPr="00F87000">
        <w:t xml:space="preserve">With no comments or objections, the </w:t>
      </w:r>
      <w:r w:rsidR="00D158C3" w:rsidRPr="00F87000">
        <w:rPr>
          <w:b/>
        </w:rPr>
        <w:t xml:space="preserve">Chairperson declared </w:t>
      </w:r>
      <w:hyperlink r:id="rId67" w:history="1">
        <w:r w:rsidR="00D158C3" w:rsidRPr="00596F9E">
          <w:rPr>
            <w:rStyle w:val="Hyperlink"/>
            <w:b/>
          </w:rPr>
          <w:t>Decision 14.COM 9.a.1</w:t>
        </w:r>
      </w:hyperlink>
      <w:r w:rsidR="00D158C3" w:rsidRPr="00F87000">
        <w:rPr>
          <w:b/>
          <w:color w:val="000000" w:themeColor="text1"/>
        </w:rPr>
        <w:t xml:space="preserve"> adopted</w:t>
      </w:r>
      <w:r w:rsidR="00D158C3" w:rsidRPr="00F87000">
        <w:rPr>
          <w:color w:val="000000" w:themeColor="text1"/>
        </w:rPr>
        <w:t>.</w:t>
      </w:r>
    </w:p>
    <w:p w14:paraId="63B6E4C0" w14:textId="671B80A5" w:rsidR="002F2F28" w:rsidRPr="00F87000" w:rsidRDefault="002F2F28" w:rsidP="002F2F28">
      <w:pPr>
        <w:pStyle w:val="Orateurengris"/>
        <w:spacing w:before="120"/>
        <w:ind w:left="709" w:hanging="709"/>
      </w:pPr>
      <w:r w:rsidRPr="00F87000">
        <w:t>The</w:t>
      </w:r>
      <w:r w:rsidRPr="00F87000">
        <w:rPr>
          <w:b/>
        </w:rPr>
        <w:t xml:space="preserve"> delegation of </w:t>
      </w:r>
      <w:r w:rsidR="00CC668B" w:rsidRPr="00F87000">
        <w:rPr>
          <w:b/>
        </w:rPr>
        <w:t>Croatia</w:t>
      </w:r>
      <w:r w:rsidR="003D6DBB" w:rsidRPr="00F87000">
        <w:t xml:space="preserve"> </w:t>
      </w:r>
      <w:r w:rsidR="00CC668B" w:rsidRPr="00F87000">
        <w:t>thank</w:t>
      </w:r>
      <w:r w:rsidR="003D6DBB" w:rsidRPr="00F87000">
        <w:t xml:space="preserve">ed the Chairperson </w:t>
      </w:r>
      <w:r w:rsidR="00CC668B" w:rsidRPr="00F87000">
        <w:t xml:space="preserve">for </w:t>
      </w:r>
      <w:r w:rsidR="003D6DBB" w:rsidRPr="00F87000">
        <w:t xml:space="preserve">her </w:t>
      </w:r>
      <w:r w:rsidR="00CC668B" w:rsidRPr="00F87000">
        <w:t>excellent chairpersonship and Colombia for its warm welcome and hospitalit</w:t>
      </w:r>
      <w:r w:rsidR="003D6DBB" w:rsidRPr="00F87000">
        <w:t>y</w:t>
      </w:r>
      <w:r w:rsidR="00CC668B" w:rsidRPr="00F87000">
        <w:t xml:space="preserve">. </w:t>
      </w:r>
      <w:r w:rsidR="003D6DBB" w:rsidRPr="00F87000">
        <w:t xml:space="preserve">As one of the first States </w:t>
      </w:r>
      <w:r w:rsidR="00CC668B" w:rsidRPr="00F87000">
        <w:t xml:space="preserve">to sign the Convention, </w:t>
      </w:r>
      <w:r w:rsidR="003D6DBB" w:rsidRPr="00F87000">
        <w:t xml:space="preserve">and speaking from experience both as a </w:t>
      </w:r>
      <w:r w:rsidR="00281EF0" w:rsidRPr="00F87000">
        <w:t>M</w:t>
      </w:r>
      <w:r w:rsidR="003D6DBB" w:rsidRPr="00F87000">
        <w:t xml:space="preserve">ember of the Committee and the Evaluation Body, it </w:t>
      </w:r>
      <w:r w:rsidR="00CC668B" w:rsidRPr="00F87000">
        <w:t xml:space="preserve">cannot but praise the Culture Sector, </w:t>
      </w:r>
      <w:r w:rsidR="003D6DBB" w:rsidRPr="00F87000">
        <w:t xml:space="preserve">the </w:t>
      </w:r>
      <w:r w:rsidR="00CC668B" w:rsidRPr="00F87000">
        <w:t xml:space="preserve">Committee Members and the Evolution Body for their hard work. </w:t>
      </w:r>
      <w:r w:rsidR="003D6DBB" w:rsidRPr="00F87000">
        <w:t xml:space="preserve">The delegation announced that </w:t>
      </w:r>
      <w:r w:rsidR="00CC668B" w:rsidRPr="00F87000">
        <w:t xml:space="preserve">Croatia would like to give </w:t>
      </w:r>
      <w:r w:rsidR="003D6DBB" w:rsidRPr="00F87000">
        <w:t xml:space="preserve">its </w:t>
      </w:r>
      <w:r w:rsidR="00CC668B" w:rsidRPr="00F87000">
        <w:t>contribution to two priorities: Africa and Small Islands Developing States</w:t>
      </w:r>
      <w:r w:rsidR="003D6DBB" w:rsidRPr="00F87000">
        <w:t>,</w:t>
      </w:r>
      <w:r w:rsidR="00CC668B" w:rsidRPr="00F87000">
        <w:t xml:space="preserve"> as </w:t>
      </w:r>
      <w:r w:rsidR="003D6DBB" w:rsidRPr="00F87000">
        <w:t xml:space="preserve">had </w:t>
      </w:r>
      <w:r w:rsidR="00281EF0" w:rsidRPr="00F87000">
        <w:t xml:space="preserve">been the case </w:t>
      </w:r>
      <w:r w:rsidR="003D6DBB" w:rsidRPr="00F87000">
        <w:t xml:space="preserve">with </w:t>
      </w:r>
      <w:r w:rsidR="00CC668B" w:rsidRPr="00F87000">
        <w:t xml:space="preserve">other Conventions. </w:t>
      </w:r>
      <w:r w:rsidR="003D6DBB" w:rsidRPr="00F87000">
        <w:t xml:space="preserve">A colleague was invited to speak on the </w:t>
      </w:r>
      <w:proofErr w:type="spellStart"/>
      <w:r w:rsidR="003D6DBB" w:rsidRPr="00F87000">
        <w:t>Ojkanje</w:t>
      </w:r>
      <w:proofErr w:type="spellEnd"/>
      <w:r w:rsidR="003D6DBB" w:rsidRPr="00F87000">
        <w:t xml:space="preserve"> experience</w:t>
      </w:r>
      <w:r w:rsidR="00CC668B" w:rsidRPr="00F87000">
        <w:t>.</w:t>
      </w:r>
    </w:p>
    <w:p w14:paraId="54173E87" w14:textId="4EC8E52C" w:rsidR="002F2F28" w:rsidRPr="00F87000" w:rsidRDefault="002F2F28" w:rsidP="002F2F28">
      <w:pPr>
        <w:pStyle w:val="Orateurengris"/>
        <w:spacing w:before="120"/>
        <w:ind w:left="709" w:hanging="709"/>
      </w:pPr>
      <w:r w:rsidRPr="00F87000">
        <w:t>The</w:t>
      </w:r>
      <w:r w:rsidRPr="00F87000">
        <w:rPr>
          <w:b/>
        </w:rPr>
        <w:t xml:space="preserve"> delegation of </w:t>
      </w:r>
      <w:r w:rsidR="00CC668B" w:rsidRPr="00F87000">
        <w:rPr>
          <w:b/>
        </w:rPr>
        <w:t>Croatia</w:t>
      </w:r>
      <w:r w:rsidR="003D6DBB" w:rsidRPr="00F87000">
        <w:rPr>
          <w:b/>
        </w:rPr>
        <w:t xml:space="preserve"> </w:t>
      </w:r>
      <w:r w:rsidR="003D6DBB" w:rsidRPr="00F87000">
        <w:t xml:space="preserve">[second speaker] remarked that </w:t>
      </w:r>
      <w:r w:rsidR="00CC668B" w:rsidRPr="00F87000">
        <w:t>thank</w:t>
      </w:r>
      <w:r w:rsidR="003D6DBB" w:rsidRPr="00F87000">
        <w:t>s</w:t>
      </w:r>
      <w:r w:rsidR="00CC668B" w:rsidRPr="00F87000">
        <w:t xml:space="preserve"> to greater exposure resulting from inscription on the </w:t>
      </w:r>
      <w:r w:rsidR="003D6DBB" w:rsidRPr="00F87000">
        <w:t>Representative List</w:t>
      </w:r>
      <w:r w:rsidR="00CC668B" w:rsidRPr="00F87000">
        <w:t xml:space="preserve">, </w:t>
      </w:r>
      <w:proofErr w:type="spellStart"/>
      <w:r w:rsidR="00CC668B" w:rsidRPr="00F87000">
        <w:t>Ojkanje</w:t>
      </w:r>
      <w:proofErr w:type="spellEnd"/>
      <w:r w:rsidR="00CC668B" w:rsidRPr="00F87000">
        <w:t xml:space="preserve"> has grown from an unknown, nearly abandoned way of making music into a current style </w:t>
      </w:r>
      <w:r w:rsidR="003D6DBB" w:rsidRPr="00F87000">
        <w:t>with</w:t>
      </w:r>
      <w:r w:rsidR="00CC668B" w:rsidRPr="00F87000">
        <w:t xml:space="preserve">in its own local and regional community. The bearers of the tradition are solo individual singers who gain their knowledge through direct learning. The knowledge is now more valuable </w:t>
      </w:r>
      <w:r w:rsidR="003D6DBB" w:rsidRPr="00F87000">
        <w:t xml:space="preserve">owing </w:t>
      </w:r>
      <w:r w:rsidR="00CC668B" w:rsidRPr="00F87000">
        <w:t>to the ever</w:t>
      </w:r>
      <w:r w:rsidR="003D6DBB" w:rsidRPr="00F87000">
        <w:t>-</w:t>
      </w:r>
      <w:r w:rsidR="00CC668B" w:rsidRPr="00F87000">
        <w:t>present modern life</w:t>
      </w:r>
      <w:r w:rsidR="003D6DBB" w:rsidRPr="00F87000">
        <w:t>style</w:t>
      </w:r>
      <w:r w:rsidR="00BF5F72">
        <w:t>,</w:t>
      </w:r>
      <w:r w:rsidR="00CC668B" w:rsidRPr="00F87000">
        <w:t xml:space="preserve"> which has completely replaced the traditional way of life </w:t>
      </w:r>
      <w:r w:rsidR="003D6DBB" w:rsidRPr="00F87000">
        <w:t xml:space="preserve">over </w:t>
      </w:r>
      <w:r w:rsidR="00CC668B" w:rsidRPr="00F87000">
        <w:t xml:space="preserve">the past few decades </w:t>
      </w:r>
      <w:r w:rsidR="003D6DBB" w:rsidRPr="00F87000">
        <w:t xml:space="preserve">but </w:t>
      </w:r>
      <w:r w:rsidR="00CC668B" w:rsidRPr="00F87000">
        <w:t xml:space="preserve">has </w:t>
      </w:r>
      <w:r w:rsidR="003D6DBB" w:rsidRPr="00F87000">
        <w:t xml:space="preserve">nonetheless </w:t>
      </w:r>
      <w:r w:rsidR="00CC668B" w:rsidRPr="00F87000">
        <w:t xml:space="preserve">left a great trace </w:t>
      </w:r>
      <w:r w:rsidR="003D6DBB" w:rsidRPr="00F87000">
        <w:t xml:space="preserve">in </w:t>
      </w:r>
      <w:r w:rsidR="00CC668B" w:rsidRPr="00F87000">
        <w:t>the development of traditional culture</w:t>
      </w:r>
      <w:r w:rsidR="003D6DBB" w:rsidRPr="00F87000">
        <w:t xml:space="preserve">, </w:t>
      </w:r>
      <w:r w:rsidR="00CC668B" w:rsidRPr="00F87000">
        <w:t xml:space="preserve">as </w:t>
      </w:r>
      <w:r w:rsidR="003C495F">
        <w:t xml:space="preserve">well as </w:t>
      </w:r>
      <w:r w:rsidR="00CC668B" w:rsidRPr="00F87000">
        <w:t xml:space="preserve">older layers of traditional singing such as </w:t>
      </w:r>
      <w:proofErr w:type="spellStart"/>
      <w:r w:rsidR="00CC668B" w:rsidRPr="00F87000">
        <w:t>Ojkanje</w:t>
      </w:r>
      <w:proofErr w:type="spellEnd"/>
      <w:r w:rsidR="00CC668B" w:rsidRPr="00F87000">
        <w:t>. In this sense</w:t>
      </w:r>
      <w:r w:rsidR="003D6DBB" w:rsidRPr="00F87000">
        <w:t>,</w:t>
      </w:r>
      <w:r w:rsidR="00CC668B" w:rsidRPr="00F87000">
        <w:t xml:space="preserve"> the general approach to </w:t>
      </w:r>
      <w:proofErr w:type="spellStart"/>
      <w:r w:rsidR="00CC668B" w:rsidRPr="00F87000">
        <w:t>Ojkanje</w:t>
      </w:r>
      <w:proofErr w:type="spellEnd"/>
      <w:r w:rsidR="00CC668B" w:rsidRPr="00F87000">
        <w:t xml:space="preserve"> is more positive today</w:t>
      </w:r>
      <w:r w:rsidR="003D6DBB" w:rsidRPr="00F87000">
        <w:t xml:space="preserve">, even though </w:t>
      </w:r>
      <w:r w:rsidR="00CC668B" w:rsidRPr="00F87000">
        <w:t xml:space="preserve">there have been situations in which </w:t>
      </w:r>
      <w:proofErr w:type="spellStart"/>
      <w:r w:rsidR="00CC668B" w:rsidRPr="00F87000">
        <w:t>Ojkanje</w:t>
      </w:r>
      <w:proofErr w:type="spellEnd"/>
      <w:r w:rsidR="00CC668B" w:rsidRPr="00F87000">
        <w:t xml:space="preserve"> has been used to send sarcastic messages regarding its own backwardness and primitiveness. A break in tradition of direct learning led to the almost complete disappearance of the particular styles and genres in which their special vibrato techniques is the central characteristic. As a result of inscription</w:t>
      </w:r>
      <w:r w:rsidR="003D6DBB" w:rsidRPr="00F87000">
        <w:t>,</w:t>
      </w:r>
      <w:r w:rsidR="00CC668B" w:rsidRPr="00F87000">
        <w:t xml:space="preserve"> some previously unknown skilled singers suddenly began to perform. Inscription inspired them to share their knowledge with members of their local communit</w:t>
      </w:r>
      <w:r w:rsidR="003D6DBB" w:rsidRPr="00F87000">
        <w:t>ies</w:t>
      </w:r>
      <w:r w:rsidR="00CC668B" w:rsidRPr="00F87000">
        <w:t xml:space="preserve">, performing together with members of the local folklore societies </w:t>
      </w:r>
      <w:r w:rsidR="00664665" w:rsidRPr="00F87000">
        <w:t xml:space="preserve">and </w:t>
      </w:r>
      <w:r w:rsidR="00CC668B" w:rsidRPr="00F87000">
        <w:t>thus demonstrating their invaluable singing skills beyond country borders.</w:t>
      </w:r>
    </w:p>
    <w:p w14:paraId="542AEFC2" w14:textId="0C0C9EA2" w:rsidR="00CC668B" w:rsidRPr="00F87000" w:rsidRDefault="003D6DBB" w:rsidP="002F2F28">
      <w:pPr>
        <w:pStyle w:val="Orateurengris"/>
        <w:spacing w:before="120"/>
        <w:ind w:left="709" w:hanging="709"/>
      </w:pPr>
      <w:r w:rsidRPr="00F87000">
        <w:t>The</w:t>
      </w:r>
      <w:r w:rsidRPr="00F87000">
        <w:rPr>
          <w:b/>
        </w:rPr>
        <w:t xml:space="preserve"> </w:t>
      </w:r>
      <w:r w:rsidR="00CC668B" w:rsidRPr="00F87000">
        <w:rPr>
          <w:b/>
        </w:rPr>
        <w:t>Chairperson</w:t>
      </w:r>
      <w:r w:rsidR="00CC668B" w:rsidRPr="00F87000">
        <w:t xml:space="preserve"> </w:t>
      </w:r>
      <w:r w:rsidRPr="00F87000">
        <w:t xml:space="preserve">thanked </w:t>
      </w:r>
      <w:r w:rsidR="00CC668B" w:rsidRPr="00F87000">
        <w:t xml:space="preserve">Croatia for sharing </w:t>
      </w:r>
      <w:r w:rsidRPr="00F87000">
        <w:t xml:space="preserve">its </w:t>
      </w:r>
      <w:r w:rsidR="00CC668B" w:rsidRPr="00F87000">
        <w:t>experience</w:t>
      </w:r>
      <w:r w:rsidRPr="00F87000">
        <w:t xml:space="preserve">, then </w:t>
      </w:r>
      <w:r w:rsidR="00281EF0" w:rsidRPr="00F87000">
        <w:t>turned</w:t>
      </w:r>
      <w:r w:rsidRPr="00F87000">
        <w:t xml:space="preserve"> to the next file.</w:t>
      </w:r>
    </w:p>
    <w:p w14:paraId="315B8A5E" w14:textId="1F92BF35" w:rsidR="00D158C3" w:rsidRPr="00F87000" w:rsidRDefault="00D158C3" w:rsidP="002F2F28">
      <w:pPr>
        <w:pStyle w:val="Orateurengris"/>
        <w:spacing w:before="120"/>
        <w:ind w:left="709" w:hanging="709"/>
      </w:pPr>
      <w:r w:rsidRPr="00F87000">
        <w:rPr>
          <w:b/>
        </w:rPr>
        <w:t>Ms Fumiko Ohinata</w:t>
      </w:r>
      <w:r w:rsidRPr="00F87000">
        <w:t xml:space="preserve"> </w:t>
      </w:r>
      <w:r w:rsidR="00376CA6" w:rsidRPr="00F87000">
        <w:t xml:space="preserve">presented </w:t>
      </w:r>
      <w:r w:rsidRPr="00F87000">
        <w:t xml:space="preserve">the second report </w:t>
      </w:r>
      <w:r w:rsidR="002570C2" w:rsidRPr="00F87000">
        <w:t xml:space="preserve">on </w:t>
      </w:r>
      <w:proofErr w:type="spellStart"/>
      <w:r w:rsidRPr="00F87000">
        <w:rPr>
          <w:b/>
        </w:rPr>
        <w:t>Isukuti</w:t>
      </w:r>
      <w:proofErr w:type="spellEnd"/>
      <w:r w:rsidRPr="00F87000">
        <w:rPr>
          <w:b/>
        </w:rPr>
        <w:t xml:space="preserve"> dance of </w:t>
      </w:r>
      <w:proofErr w:type="spellStart"/>
      <w:r w:rsidRPr="00F87000">
        <w:rPr>
          <w:b/>
        </w:rPr>
        <w:t>Isukha</w:t>
      </w:r>
      <w:proofErr w:type="spellEnd"/>
      <w:r w:rsidRPr="00F87000">
        <w:rPr>
          <w:b/>
        </w:rPr>
        <w:t xml:space="preserve"> and </w:t>
      </w:r>
      <w:proofErr w:type="spellStart"/>
      <w:r w:rsidRPr="00F87000">
        <w:rPr>
          <w:b/>
        </w:rPr>
        <w:t>Idakho</w:t>
      </w:r>
      <w:proofErr w:type="spellEnd"/>
      <w:r w:rsidRPr="00F87000">
        <w:rPr>
          <w:b/>
        </w:rPr>
        <w:t xml:space="preserve"> communities of Western Kenya</w:t>
      </w:r>
      <w:r w:rsidRPr="00F87000">
        <w:rPr>
          <w:color w:val="000000" w:themeColor="text1"/>
        </w:rPr>
        <w:t xml:space="preserve"> [draft decision</w:t>
      </w:r>
      <w:r w:rsidRPr="00F87000">
        <w:rPr>
          <w:b/>
          <w:color w:val="000000" w:themeColor="text1"/>
        </w:rPr>
        <w:t xml:space="preserve"> </w:t>
      </w:r>
      <w:r w:rsidRPr="00F87000">
        <w:rPr>
          <w:color w:val="000000" w:themeColor="text1"/>
        </w:rPr>
        <w:t>14.COM 9.a.2]</w:t>
      </w:r>
      <w:r w:rsidRPr="00F87000">
        <w:rPr>
          <w:b/>
          <w:color w:val="000000" w:themeColor="text1"/>
        </w:rPr>
        <w:t xml:space="preserve"> </w:t>
      </w:r>
      <w:r w:rsidRPr="00F87000">
        <w:t xml:space="preserve">submitted by </w:t>
      </w:r>
      <w:r w:rsidRPr="00F87000">
        <w:rPr>
          <w:b/>
        </w:rPr>
        <w:t xml:space="preserve">Kenya </w:t>
      </w:r>
      <w:r w:rsidRPr="00F87000">
        <w:t xml:space="preserve">and inscribed in 2014. The </w:t>
      </w:r>
      <w:proofErr w:type="spellStart"/>
      <w:r w:rsidRPr="00F87000">
        <w:rPr>
          <w:iCs/>
        </w:rPr>
        <w:t>Isukuti</w:t>
      </w:r>
      <w:proofErr w:type="spellEnd"/>
      <w:r w:rsidRPr="00F87000">
        <w:rPr>
          <w:iCs/>
        </w:rPr>
        <w:t xml:space="preserve"> dance </w:t>
      </w:r>
      <w:r w:rsidRPr="00F87000">
        <w:t xml:space="preserve">is a traditional dance expression practised among the </w:t>
      </w:r>
      <w:proofErr w:type="spellStart"/>
      <w:r w:rsidRPr="00F87000">
        <w:t>Isukha</w:t>
      </w:r>
      <w:proofErr w:type="spellEnd"/>
      <w:r w:rsidRPr="00F87000">
        <w:t xml:space="preserve"> and </w:t>
      </w:r>
      <w:proofErr w:type="spellStart"/>
      <w:r w:rsidRPr="00F87000">
        <w:t>Idakho</w:t>
      </w:r>
      <w:proofErr w:type="spellEnd"/>
      <w:r w:rsidRPr="00F87000">
        <w:t xml:space="preserve"> communities of Western Ke</w:t>
      </w:r>
      <w:r w:rsidRPr="00F87000">
        <w:rPr>
          <w:iCs/>
        </w:rPr>
        <w:t>nya</w:t>
      </w:r>
      <w:r w:rsidR="002570C2" w:rsidRPr="00F87000">
        <w:t xml:space="preserve"> that </w:t>
      </w:r>
      <w:r w:rsidRPr="00F87000">
        <w:t xml:space="preserve">still requires urgent safeguarding to ensure the transmission of the practice. Its inscription and the implementation of the safeguarding plan has made it possible to significantly raise awareness about the need to safeguard its importance as a symbol of identity for the two communities. The draft decision acknowledges the safeguarding efforts undertaken by Kenya, invites the State Party to continue implementing the safeguarding plan paying attention to the integration of the element’s practice into school curricula as well as to establish a cultural centre in Kakamega as initially foreseen in the safeguarding plan. Finally, the State </w:t>
      </w:r>
      <w:r w:rsidR="00376CA6" w:rsidRPr="00F87000">
        <w:t>is</w:t>
      </w:r>
      <w:r w:rsidRPr="00F87000">
        <w:t xml:space="preserve"> encouraged to monitor, together with the communities, the possible negative effects connected with the commercialization of and decline in the livelihood of bearers and to identify the resources needed for the effective implementation of the safeguarding plan.</w:t>
      </w:r>
    </w:p>
    <w:p w14:paraId="79069FF1" w14:textId="5B2E5191" w:rsidR="002F2F28" w:rsidRPr="00F87000" w:rsidRDefault="00D158C3" w:rsidP="002F2F28">
      <w:pPr>
        <w:pStyle w:val="Orateurengris"/>
        <w:spacing w:before="120"/>
        <w:ind w:left="709" w:hanging="709"/>
      </w:pPr>
      <w:r w:rsidRPr="00F87000">
        <w:t>With no comments or</w:t>
      </w:r>
      <w:r w:rsidR="008E74F6" w:rsidRPr="00F87000">
        <w:t xml:space="preserve"> amendments</w:t>
      </w:r>
      <w:r w:rsidRPr="00F87000">
        <w:t xml:space="preserve">, the </w:t>
      </w:r>
      <w:r w:rsidRPr="00324287">
        <w:rPr>
          <w:b/>
          <w:bCs/>
        </w:rPr>
        <w:t>Chairperson</w:t>
      </w:r>
      <w:r w:rsidRPr="00F87000">
        <w:t xml:space="preserve"> turned to the adoption of the draft decision as a whole. </w:t>
      </w:r>
      <w:r w:rsidRPr="00324287">
        <w:rPr>
          <w:bCs/>
        </w:rPr>
        <w:t>The</w:t>
      </w:r>
      <w:r w:rsidRPr="00F87000">
        <w:t xml:space="preserve"> </w:t>
      </w:r>
      <w:r w:rsidRPr="00F87000">
        <w:rPr>
          <w:b/>
        </w:rPr>
        <w:t xml:space="preserve">Chairperson declared Decision </w:t>
      </w:r>
      <w:r w:rsidRPr="00F87000">
        <w:rPr>
          <w:b/>
          <w:color w:val="000000" w:themeColor="text1"/>
        </w:rPr>
        <w:t>14.COM 9.a.2 adopted</w:t>
      </w:r>
      <w:r w:rsidRPr="00F87000">
        <w:rPr>
          <w:color w:val="000000" w:themeColor="text1"/>
        </w:rPr>
        <w:t>.</w:t>
      </w:r>
    </w:p>
    <w:p w14:paraId="75618442" w14:textId="24D9054C" w:rsidR="00664665" w:rsidRPr="00F87000" w:rsidRDefault="002F2F28" w:rsidP="00664665">
      <w:pPr>
        <w:pStyle w:val="Orateurengris"/>
        <w:spacing w:before="120"/>
        <w:ind w:left="709" w:hanging="709"/>
      </w:pPr>
      <w:r w:rsidRPr="00F87000">
        <w:t xml:space="preserve">The </w:t>
      </w:r>
      <w:r w:rsidRPr="00F87000">
        <w:rPr>
          <w:b/>
        </w:rPr>
        <w:t>delegation of</w:t>
      </w:r>
      <w:r w:rsidRPr="00F87000">
        <w:t xml:space="preserve"> </w:t>
      </w:r>
      <w:r w:rsidR="00CC668B" w:rsidRPr="00F87000">
        <w:rPr>
          <w:b/>
        </w:rPr>
        <w:t>Kenya</w:t>
      </w:r>
      <w:r w:rsidR="00771849" w:rsidRPr="00F87000">
        <w:t xml:space="preserve"> </w:t>
      </w:r>
      <w:r w:rsidR="00CC668B" w:rsidRPr="00F87000">
        <w:t>congratulate</w:t>
      </w:r>
      <w:r w:rsidR="00771849" w:rsidRPr="00F87000">
        <w:t>d</w:t>
      </w:r>
      <w:r w:rsidR="00CC668B" w:rsidRPr="00F87000">
        <w:t xml:space="preserve"> </w:t>
      </w:r>
      <w:r w:rsidR="00771849" w:rsidRPr="00F87000">
        <w:t>the C</w:t>
      </w:r>
      <w:r w:rsidR="00CC668B" w:rsidRPr="00F87000">
        <w:t xml:space="preserve">hairperson </w:t>
      </w:r>
      <w:r w:rsidR="00771849" w:rsidRPr="00F87000">
        <w:t xml:space="preserve">and spoke of its </w:t>
      </w:r>
      <w:r w:rsidR="00CC668B" w:rsidRPr="00F87000">
        <w:t>appreciat</w:t>
      </w:r>
      <w:r w:rsidR="00771849" w:rsidRPr="00F87000">
        <w:t>ion</w:t>
      </w:r>
      <w:r w:rsidR="00CC668B" w:rsidRPr="00F87000">
        <w:t xml:space="preserve"> </w:t>
      </w:r>
      <w:r w:rsidR="00771849" w:rsidRPr="00F87000">
        <w:t xml:space="preserve">of the </w:t>
      </w:r>
      <w:r w:rsidR="00CC668B" w:rsidRPr="00F87000">
        <w:t xml:space="preserve">warm reception </w:t>
      </w:r>
      <w:r w:rsidR="00376CA6" w:rsidRPr="00F87000">
        <w:t xml:space="preserve">received in </w:t>
      </w:r>
      <w:r w:rsidR="00771849" w:rsidRPr="00F87000">
        <w:t xml:space="preserve">this </w:t>
      </w:r>
      <w:r w:rsidR="00CC668B" w:rsidRPr="00F87000">
        <w:t>beautiful country</w:t>
      </w:r>
      <w:r w:rsidR="00771849" w:rsidRPr="00F87000">
        <w:t>,</w:t>
      </w:r>
      <w:r w:rsidR="00CC668B" w:rsidRPr="00F87000">
        <w:t xml:space="preserve"> and the Secretariat for organizing a very successful meeting. The </w:t>
      </w:r>
      <w:proofErr w:type="spellStart"/>
      <w:r w:rsidR="00CC668B" w:rsidRPr="00F87000">
        <w:t>Isukuti</w:t>
      </w:r>
      <w:proofErr w:type="spellEnd"/>
      <w:r w:rsidR="00CC668B" w:rsidRPr="00F87000">
        <w:t xml:space="preserve"> dance is a traditional dance expression practised among the </w:t>
      </w:r>
      <w:proofErr w:type="spellStart"/>
      <w:r w:rsidR="00CC668B" w:rsidRPr="00F87000">
        <w:t>Isukha</w:t>
      </w:r>
      <w:proofErr w:type="spellEnd"/>
      <w:r w:rsidR="00CC668B" w:rsidRPr="00F87000">
        <w:t xml:space="preserve"> and </w:t>
      </w:r>
      <w:proofErr w:type="spellStart"/>
      <w:r w:rsidR="00CC668B" w:rsidRPr="00F87000">
        <w:t>Idakho</w:t>
      </w:r>
      <w:proofErr w:type="spellEnd"/>
      <w:r w:rsidR="00CC668B" w:rsidRPr="00F87000">
        <w:t xml:space="preserve"> communities of Western Kenya. It is performed in most occasions in the life cycle of the </w:t>
      </w:r>
      <w:proofErr w:type="spellStart"/>
      <w:r w:rsidR="00CC668B" w:rsidRPr="00F87000">
        <w:t>Isukha</w:t>
      </w:r>
      <w:proofErr w:type="spellEnd"/>
      <w:r w:rsidR="00CC668B" w:rsidRPr="00F87000">
        <w:t xml:space="preserve"> and </w:t>
      </w:r>
      <w:proofErr w:type="spellStart"/>
      <w:r w:rsidR="00CC668B" w:rsidRPr="00F87000">
        <w:t>Idakho</w:t>
      </w:r>
      <w:proofErr w:type="spellEnd"/>
      <w:r w:rsidR="00CC668B" w:rsidRPr="00F87000">
        <w:t xml:space="preserve"> communities, including childbirth, initiation, marriage, installation of leaders, religious functions, sporting events and other public congregations. During the period under review, the State Party and the concerned communities implemented </w:t>
      </w:r>
      <w:r w:rsidR="00CC668B" w:rsidRPr="00F87000">
        <w:lastRenderedPageBreak/>
        <w:t>various safeguarding measures to ensure sustainability, vitality and transmission of the element. Since the element was inscribed</w:t>
      </w:r>
      <w:r w:rsidR="00771849" w:rsidRPr="00F87000">
        <w:t>,</w:t>
      </w:r>
      <w:r w:rsidR="00CC668B" w:rsidRPr="00F87000">
        <w:t xml:space="preserve"> Kenya has ensured that the community is involved in the process of preserving the element. Some measures undertaken include empowerment of consent in </w:t>
      </w:r>
      <w:proofErr w:type="spellStart"/>
      <w:r w:rsidR="00CC668B" w:rsidRPr="00F87000">
        <w:t>Isukuti</w:t>
      </w:r>
      <w:proofErr w:type="spellEnd"/>
      <w:r w:rsidR="00CC668B" w:rsidRPr="00F87000">
        <w:t xml:space="preserve"> communities with knowledge and skills to safeguard the element. </w:t>
      </w:r>
      <w:r w:rsidR="00771849" w:rsidRPr="00F87000">
        <w:t xml:space="preserve">Kenya </w:t>
      </w:r>
      <w:r w:rsidR="00CC668B" w:rsidRPr="00F87000">
        <w:t xml:space="preserve">continues to document performances of the </w:t>
      </w:r>
      <w:proofErr w:type="spellStart"/>
      <w:r w:rsidR="00CC668B" w:rsidRPr="00F87000">
        <w:t>Isukuti</w:t>
      </w:r>
      <w:proofErr w:type="spellEnd"/>
      <w:r w:rsidR="00CC668B" w:rsidRPr="00F87000">
        <w:t xml:space="preserve"> dance during the annual </w:t>
      </w:r>
      <w:proofErr w:type="spellStart"/>
      <w:r w:rsidR="00CC668B" w:rsidRPr="00F87000">
        <w:t>Isukha</w:t>
      </w:r>
      <w:proofErr w:type="spellEnd"/>
      <w:r w:rsidR="00CC668B" w:rsidRPr="00F87000">
        <w:t xml:space="preserve"> and </w:t>
      </w:r>
      <w:proofErr w:type="spellStart"/>
      <w:r w:rsidR="00CC668B" w:rsidRPr="00F87000">
        <w:t>Idakho</w:t>
      </w:r>
      <w:proofErr w:type="spellEnd"/>
      <w:r w:rsidR="00CC668B" w:rsidRPr="00F87000">
        <w:t xml:space="preserve"> community cultural festivals</w:t>
      </w:r>
      <w:r w:rsidR="005A7BE5">
        <w:t>;</w:t>
      </w:r>
      <w:r w:rsidR="00CC668B" w:rsidRPr="00F87000">
        <w:t xml:space="preserve"> update and enhance the </w:t>
      </w:r>
      <w:proofErr w:type="spellStart"/>
      <w:r w:rsidR="00CC668B" w:rsidRPr="00F87000">
        <w:t>Isukuti</w:t>
      </w:r>
      <w:proofErr w:type="spellEnd"/>
      <w:r w:rsidR="00CC668B" w:rsidRPr="00F87000">
        <w:t xml:space="preserve"> dance and its associated practices on the national inventory</w:t>
      </w:r>
      <w:r w:rsidR="005A7BE5">
        <w:t>;</w:t>
      </w:r>
      <w:r w:rsidR="00CC668B" w:rsidRPr="00F87000">
        <w:t xml:space="preserve"> </w:t>
      </w:r>
      <w:r w:rsidR="00771849" w:rsidRPr="00F87000">
        <w:t xml:space="preserve">and </w:t>
      </w:r>
      <w:r w:rsidR="00CC668B" w:rsidRPr="00F87000">
        <w:t xml:space="preserve">mentor the youth on the various cultural practices associated with the element by introducing a category at the annual Kenya music festival where school children are judged on </w:t>
      </w:r>
      <w:proofErr w:type="spellStart"/>
      <w:r w:rsidR="00CC668B" w:rsidRPr="00F87000">
        <w:t>Isukuti</w:t>
      </w:r>
      <w:proofErr w:type="spellEnd"/>
      <w:r w:rsidR="00CC668B" w:rsidRPr="00F87000">
        <w:t xml:space="preserve"> dances. This has ensured its continued practice and transmission. </w:t>
      </w:r>
      <w:r w:rsidR="00771849" w:rsidRPr="00F87000">
        <w:t xml:space="preserve">It has </w:t>
      </w:r>
      <w:r w:rsidR="00CC668B" w:rsidRPr="00F87000">
        <w:t xml:space="preserve">also encouraged the community to continue planting tree species associated with the making of the </w:t>
      </w:r>
      <w:proofErr w:type="spellStart"/>
      <w:r w:rsidR="00CC668B" w:rsidRPr="00F87000">
        <w:t>Isukuti</w:t>
      </w:r>
      <w:proofErr w:type="spellEnd"/>
      <w:r w:rsidR="00CC668B" w:rsidRPr="00F87000">
        <w:t xml:space="preserve"> drum. This ensures that the community has access to the raw materials for the production of the drums including the associated practices. The activities so far initiated have enhanced the safeguarding measures and support</w:t>
      </w:r>
      <w:r w:rsidR="00771849" w:rsidRPr="00F87000">
        <w:t>ed</w:t>
      </w:r>
      <w:r w:rsidR="00CC668B" w:rsidRPr="00F87000">
        <w:t xml:space="preserve"> the viability of the element. </w:t>
      </w:r>
      <w:r w:rsidR="00771849" w:rsidRPr="00F87000">
        <w:t xml:space="preserve">The delegation thanked everyone </w:t>
      </w:r>
      <w:r w:rsidR="00CC668B" w:rsidRPr="00F87000">
        <w:t xml:space="preserve">for </w:t>
      </w:r>
      <w:r w:rsidR="00771849" w:rsidRPr="00F87000">
        <w:t xml:space="preserve">their </w:t>
      </w:r>
      <w:r w:rsidR="00CC668B" w:rsidRPr="00F87000">
        <w:t>continued support.</w:t>
      </w:r>
    </w:p>
    <w:p w14:paraId="621A333F" w14:textId="6C6F5633" w:rsidR="00CC668B" w:rsidRPr="00F87000" w:rsidRDefault="00664665" w:rsidP="00664665">
      <w:pPr>
        <w:pStyle w:val="Orateurengris"/>
        <w:spacing w:before="120"/>
        <w:ind w:left="709" w:hanging="709"/>
      </w:pPr>
      <w:r w:rsidRPr="00F87000">
        <w:t>The</w:t>
      </w:r>
      <w:r w:rsidRPr="00F87000">
        <w:rPr>
          <w:b/>
        </w:rPr>
        <w:t xml:space="preserve"> </w:t>
      </w:r>
      <w:r w:rsidR="00CC668B" w:rsidRPr="00F87000">
        <w:rPr>
          <w:b/>
        </w:rPr>
        <w:t>Chairperson</w:t>
      </w:r>
      <w:r w:rsidRPr="00F87000">
        <w:t xml:space="preserve"> thanked </w:t>
      </w:r>
      <w:r w:rsidR="00CC668B" w:rsidRPr="00F87000">
        <w:t xml:space="preserve">Kenya for </w:t>
      </w:r>
      <w:r w:rsidRPr="00F87000">
        <w:t xml:space="preserve">its </w:t>
      </w:r>
      <w:r w:rsidR="00CC668B" w:rsidRPr="00F87000">
        <w:t>intervention</w:t>
      </w:r>
      <w:r w:rsidRPr="00F87000">
        <w:t xml:space="preserve">, </w:t>
      </w:r>
      <w:r w:rsidR="005A7BE5" w:rsidRPr="00F87000">
        <w:t>and then</w:t>
      </w:r>
      <w:r w:rsidRPr="00F87000">
        <w:t xml:space="preserve"> turned to the next file.</w:t>
      </w:r>
    </w:p>
    <w:p w14:paraId="746E8211" w14:textId="064AD206" w:rsidR="008E74F6" w:rsidRPr="00F87000" w:rsidRDefault="008E74F6" w:rsidP="008E74F6">
      <w:pPr>
        <w:pStyle w:val="Orateurengris"/>
        <w:spacing w:before="120"/>
        <w:ind w:left="709" w:hanging="709"/>
      </w:pPr>
      <w:r w:rsidRPr="00F87000">
        <w:rPr>
          <w:b/>
        </w:rPr>
        <w:t>Ms Fumiko Ohinata</w:t>
      </w:r>
      <w:r w:rsidRPr="00F87000">
        <w:t xml:space="preserve"> </w:t>
      </w:r>
      <w:r w:rsidR="00376CA6" w:rsidRPr="00F87000">
        <w:t>presented</w:t>
      </w:r>
      <w:r w:rsidRPr="00F87000">
        <w:t xml:space="preserve"> the third report </w:t>
      </w:r>
      <w:r w:rsidR="002570C2" w:rsidRPr="00F87000">
        <w:t>on</w:t>
      </w:r>
      <w:r w:rsidR="002570C2" w:rsidRPr="00F87000">
        <w:rPr>
          <w:b/>
        </w:rPr>
        <w:t xml:space="preserve"> </w:t>
      </w:r>
      <w:r w:rsidRPr="00F87000">
        <w:rPr>
          <w:b/>
        </w:rPr>
        <w:t xml:space="preserve">Male-child cleansing ceremony of the </w:t>
      </w:r>
      <w:proofErr w:type="spellStart"/>
      <w:r w:rsidRPr="00F87000">
        <w:rPr>
          <w:b/>
        </w:rPr>
        <w:t>Lango</w:t>
      </w:r>
      <w:proofErr w:type="spellEnd"/>
      <w:r w:rsidRPr="00F87000">
        <w:rPr>
          <w:b/>
        </w:rPr>
        <w:t xml:space="preserve"> of central northern Uganda</w:t>
      </w:r>
      <w:r w:rsidR="003C009F" w:rsidRPr="00F87000">
        <w:rPr>
          <w:b/>
        </w:rPr>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9.a.3]</w:t>
      </w:r>
      <w:r w:rsidRPr="00F87000">
        <w:rPr>
          <w:b/>
          <w:color w:val="000000" w:themeColor="text1"/>
        </w:rPr>
        <w:t xml:space="preserve"> </w:t>
      </w:r>
      <w:r w:rsidRPr="00F87000">
        <w:t xml:space="preserve">submitted by </w:t>
      </w:r>
      <w:r w:rsidRPr="00F87000">
        <w:rPr>
          <w:b/>
        </w:rPr>
        <w:t xml:space="preserve">Uganda </w:t>
      </w:r>
      <w:r w:rsidRPr="00F87000">
        <w:t xml:space="preserve">and inscribed in 2014. The Male-child cleansing ceremony of the </w:t>
      </w:r>
      <w:proofErr w:type="spellStart"/>
      <w:r w:rsidRPr="00F87000">
        <w:t>Lango</w:t>
      </w:r>
      <w:proofErr w:type="spellEnd"/>
      <w:r w:rsidRPr="00F87000">
        <w:t xml:space="preserve"> of central northern Uganda is a healing ritual for a male child believed to have lost his manhood as a result of the non-observance of certain norms and procedures during the first three days after his birth. Its inscription in 2014 and the safeguarding measures implemented so far have resulted in the mass mobilization of the people of </w:t>
      </w:r>
      <w:proofErr w:type="spellStart"/>
      <w:r w:rsidRPr="00F87000">
        <w:t>Lango</w:t>
      </w:r>
      <w:proofErr w:type="spellEnd"/>
      <w:r w:rsidRPr="00F87000">
        <w:t xml:space="preserve"> to embrace the ceremony, including the active participation of young girls in learning and participating in the rituals. Awareness has also been raised by training media stakeholders on the ceremony. Even though the viability of the element is improving, one of the major threats reported is still its limited practice as well as the lack of resources for implementing the safeguarding plan. </w:t>
      </w:r>
      <w:r w:rsidR="00F66646" w:rsidRPr="00F87000">
        <w:t>T</w:t>
      </w:r>
      <w:r w:rsidRPr="00F87000">
        <w:t xml:space="preserve">he draft decision acknowledges the continued efforts of Uganda to safeguard this element and invites it to improve the planning and financing associated with </w:t>
      </w:r>
      <w:r w:rsidR="00F66646" w:rsidRPr="00F87000">
        <w:t xml:space="preserve">the </w:t>
      </w:r>
      <w:r w:rsidRPr="00F87000">
        <w:t xml:space="preserve">safeguarding activities. Furthermore, </w:t>
      </w:r>
      <w:r w:rsidR="00F66646" w:rsidRPr="00F87000">
        <w:t xml:space="preserve">the State </w:t>
      </w:r>
      <w:r w:rsidRPr="00F87000">
        <w:t xml:space="preserve">is encouraged to actively involve community members in the implementation of the safeguarding measures and the </w:t>
      </w:r>
      <w:r w:rsidR="003C009F" w:rsidRPr="00F87000">
        <w:t xml:space="preserve">identification of the </w:t>
      </w:r>
      <w:r w:rsidRPr="00F87000">
        <w:t>resources needed in the long</w:t>
      </w:r>
      <w:r w:rsidR="00F66646" w:rsidRPr="00F87000">
        <w:t>-</w:t>
      </w:r>
      <w:r w:rsidRPr="00F87000">
        <w:t>term.</w:t>
      </w:r>
    </w:p>
    <w:p w14:paraId="00E7DE04" w14:textId="7F67EE71" w:rsidR="008E74F6" w:rsidRPr="00F87000" w:rsidRDefault="008E74F6" w:rsidP="008E74F6">
      <w:pPr>
        <w:pStyle w:val="Orateurengris"/>
        <w:spacing w:before="120"/>
        <w:ind w:left="709" w:hanging="709"/>
      </w:pPr>
      <w:r w:rsidRPr="00F87000">
        <w:t xml:space="preserve">With no comments or amendments, the </w:t>
      </w:r>
      <w:r w:rsidRPr="00324287">
        <w:rPr>
          <w:b/>
          <w:bCs/>
        </w:rPr>
        <w:t>Chairperson</w:t>
      </w:r>
      <w:r w:rsidRPr="00F87000">
        <w:t xml:space="preserve"> turned to the adoption of the draft decision as a whole</w:t>
      </w:r>
      <w:r w:rsidR="00376CA6" w:rsidRPr="00F87000">
        <w:t xml:space="preserve"> and t</w:t>
      </w:r>
      <w:r w:rsidRPr="00F87000">
        <w:t>he</w:t>
      </w:r>
      <w:r w:rsidRPr="00F87000">
        <w:rPr>
          <w:b/>
        </w:rPr>
        <w:t xml:space="preserve"> Chairperson declared Decision </w:t>
      </w:r>
      <w:r w:rsidRPr="00F87000">
        <w:rPr>
          <w:b/>
          <w:color w:val="000000" w:themeColor="text1"/>
        </w:rPr>
        <w:t>14.COM 9.a.3 adopted</w:t>
      </w:r>
      <w:r w:rsidRPr="00F87000">
        <w:rPr>
          <w:color w:val="000000" w:themeColor="text1"/>
        </w:rPr>
        <w:t>.</w:t>
      </w:r>
    </w:p>
    <w:p w14:paraId="1F15BC60" w14:textId="51336314" w:rsidR="008E74F6" w:rsidRPr="00F87000" w:rsidRDefault="008E74F6" w:rsidP="008E74F6">
      <w:pPr>
        <w:pStyle w:val="Orateurengris"/>
        <w:spacing w:before="120"/>
        <w:ind w:left="709" w:hanging="709"/>
      </w:pPr>
      <w:r w:rsidRPr="00F87000">
        <w:t xml:space="preserve">The </w:t>
      </w:r>
      <w:r w:rsidR="00AF3554" w:rsidRPr="00F87000">
        <w:rPr>
          <w:b/>
        </w:rPr>
        <w:t>Chairperson</w:t>
      </w:r>
      <w:r w:rsidR="00AF3554" w:rsidRPr="00F87000">
        <w:t xml:space="preserve"> noted that Uganda was not present in the room, inviting Ms Ohinata to present the next report.</w:t>
      </w:r>
    </w:p>
    <w:p w14:paraId="096424B7" w14:textId="65002EDB" w:rsidR="008E74F6" w:rsidRPr="00F87000" w:rsidRDefault="008E74F6" w:rsidP="008E74F6">
      <w:pPr>
        <w:pStyle w:val="Orateurengris"/>
        <w:spacing w:before="120"/>
        <w:ind w:left="709" w:hanging="709"/>
      </w:pPr>
      <w:r w:rsidRPr="00F87000">
        <w:rPr>
          <w:b/>
        </w:rPr>
        <w:t>Ms Fumiko Ohinata</w:t>
      </w:r>
      <w:r w:rsidRPr="00F87000">
        <w:t xml:space="preserve"> </w:t>
      </w:r>
      <w:r w:rsidR="00376CA6" w:rsidRPr="00F87000">
        <w:t xml:space="preserve">presented </w:t>
      </w:r>
      <w:r w:rsidRPr="00F87000">
        <w:t xml:space="preserve">the </w:t>
      </w:r>
      <w:r w:rsidR="00376CA6" w:rsidRPr="00F87000">
        <w:t xml:space="preserve">final </w:t>
      </w:r>
      <w:r w:rsidRPr="00F87000">
        <w:t xml:space="preserve">report </w:t>
      </w:r>
      <w:r w:rsidR="003C009F" w:rsidRPr="00F87000">
        <w:t xml:space="preserve">on </w:t>
      </w:r>
      <w:proofErr w:type="spellStart"/>
      <w:r w:rsidRPr="00F87000">
        <w:rPr>
          <w:b/>
        </w:rPr>
        <w:t>Mapoyo</w:t>
      </w:r>
      <w:proofErr w:type="spellEnd"/>
      <w:r w:rsidRPr="00F87000">
        <w:rPr>
          <w:b/>
        </w:rPr>
        <w:t xml:space="preserve"> oral tradition and its symbolic reference points within their ancestral territory</w:t>
      </w:r>
      <w:r w:rsidRPr="00F87000">
        <w:rPr>
          <w:color w:val="000000" w:themeColor="text1"/>
        </w:rPr>
        <w:t xml:space="preserve"> [draft decision</w:t>
      </w:r>
      <w:r w:rsidRPr="00F87000">
        <w:rPr>
          <w:b/>
          <w:color w:val="000000" w:themeColor="text1"/>
        </w:rPr>
        <w:t xml:space="preserve"> </w:t>
      </w:r>
      <w:r w:rsidRPr="00F87000">
        <w:rPr>
          <w:color w:val="000000" w:themeColor="text1"/>
        </w:rPr>
        <w:t>14.COM 9.a.4]</w:t>
      </w:r>
      <w:r w:rsidRPr="00F87000">
        <w:rPr>
          <w:b/>
          <w:color w:val="000000" w:themeColor="text1"/>
        </w:rPr>
        <w:t xml:space="preserve"> </w:t>
      </w:r>
      <w:r w:rsidRPr="00F87000">
        <w:t>submitted by the</w:t>
      </w:r>
      <w:r w:rsidRPr="00F87000">
        <w:rPr>
          <w:b/>
        </w:rPr>
        <w:t xml:space="preserve"> Bolivarian Republic of Venezuela </w:t>
      </w:r>
      <w:r w:rsidRPr="00F87000">
        <w:t xml:space="preserve">and inscribed in 2014. The </w:t>
      </w:r>
      <w:r w:rsidRPr="00F87000">
        <w:rPr>
          <w:iCs/>
        </w:rPr>
        <w:t xml:space="preserve">oral tradition of the </w:t>
      </w:r>
      <w:proofErr w:type="spellStart"/>
      <w:r w:rsidRPr="00F87000">
        <w:rPr>
          <w:iCs/>
        </w:rPr>
        <w:t>Mapoyo</w:t>
      </w:r>
      <w:proofErr w:type="spellEnd"/>
      <w:r w:rsidRPr="00F87000">
        <w:rPr>
          <w:iCs/>
        </w:rPr>
        <w:t xml:space="preserve"> and its symbolic points of reference within their ancestral territory</w:t>
      </w:r>
      <w:r w:rsidRPr="00F87000">
        <w:t xml:space="preserve"> includes a series of stories and tales that comprises the collective memory of the </w:t>
      </w:r>
      <w:proofErr w:type="spellStart"/>
      <w:r w:rsidRPr="00F87000">
        <w:t>Mapoyo</w:t>
      </w:r>
      <w:proofErr w:type="spellEnd"/>
      <w:r w:rsidRPr="00F87000">
        <w:t xml:space="preserve"> people</w:t>
      </w:r>
      <w:r w:rsidRPr="00F87000">
        <w:rPr>
          <w:color w:val="000000"/>
          <w:shd w:val="clear" w:color="auto" w:fill="FFFFFF"/>
        </w:rPr>
        <w:t xml:space="preserve">. </w:t>
      </w:r>
      <w:r w:rsidRPr="00F87000">
        <w:t>The implementation of the safeguarding plan has strengthened the viability of the element, and the</w:t>
      </w:r>
      <w:r w:rsidRPr="00F87000">
        <w:rPr>
          <w:color w:val="000000"/>
          <w:shd w:val="clear" w:color="auto" w:fill="FFFFFF"/>
        </w:rPr>
        <w:t xml:space="preserve"> updated plan encompasses an integral and sustained community development to ensure an increased viability of the oral traditions. Even though the </w:t>
      </w:r>
      <w:r w:rsidRPr="00F87000">
        <w:rPr>
          <w:iCs/>
        </w:rPr>
        <w:t xml:space="preserve">viability of </w:t>
      </w:r>
      <w:proofErr w:type="spellStart"/>
      <w:r w:rsidRPr="00F87000">
        <w:rPr>
          <w:iCs/>
        </w:rPr>
        <w:t>Mapoyo</w:t>
      </w:r>
      <w:proofErr w:type="spellEnd"/>
      <w:r w:rsidRPr="00F87000">
        <w:rPr>
          <w:iCs/>
        </w:rPr>
        <w:t xml:space="preserve"> oral traditions </w:t>
      </w:r>
      <w:r w:rsidRPr="00F87000">
        <w:t xml:space="preserve">has improved thanks to </w:t>
      </w:r>
      <w:proofErr w:type="spellStart"/>
      <w:r w:rsidRPr="00F87000">
        <w:t>Mapoyo</w:t>
      </w:r>
      <w:proofErr w:type="spellEnd"/>
      <w:r w:rsidRPr="00F87000">
        <w:t xml:space="preserve"> bearers’ involvement in transmitting their knowledge, the element is still facing some threats, which include the environmental degradation </w:t>
      </w:r>
      <w:r w:rsidRPr="00F87000">
        <w:rPr>
          <w:color w:val="000000"/>
          <w:shd w:val="clear" w:color="auto" w:fill="FFFFFF"/>
        </w:rPr>
        <w:t xml:space="preserve">of the traditional habitat of the community and bearers. </w:t>
      </w:r>
      <w:r w:rsidRPr="00F87000">
        <w:t xml:space="preserve">Through the proposed draft decision, the Committee may take note of the efforts of Venezuela in safeguarding this element since its inscription in 2014. The State is invited to strengthen its transmission through formal and non-formal education and to strengthen cooperation with public and non-governmental institutions to facilitate this transmission. The Secretariat issued a revised version to this working document to reflect </w:t>
      </w:r>
      <w:r w:rsidR="003C009F" w:rsidRPr="00F87000">
        <w:t>(</w:t>
      </w:r>
      <w:r w:rsidRPr="00F87000">
        <w:t>in paragraph 7</w:t>
      </w:r>
      <w:r w:rsidR="003C009F" w:rsidRPr="00F87000">
        <w:t>)</w:t>
      </w:r>
      <w:r w:rsidRPr="00F87000">
        <w:t xml:space="preserve"> the request made by the reporting State to recognize that </w:t>
      </w:r>
      <w:r w:rsidR="003C009F" w:rsidRPr="00F87000">
        <w:t xml:space="preserve">it </w:t>
      </w:r>
      <w:r w:rsidRPr="00F87000">
        <w:t>has been in dialogue with private institutions, in particular mining companies to ensure their commitment to the effective implementation of the safeguarding plan in order to address environmental degradation and pollution.</w:t>
      </w:r>
    </w:p>
    <w:p w14:paraId="67989B41" w14:textId="4C744177" w:rsidR="00CC668B" w:rsidRPr="00F87000" w:rsidRDefault="008E74F6" w:rsidP="00CC668B">
      <w:pPr>
        <w:pStyle w:val="Orateurengris"/>
        <w:spacing w:before="120"/>
        <w:ind w:left="709" w:hanging="709"/>
      </w:pPr>
      <w:r w:rsidRPr="00F87000">
        <w:lastRenderedPageBreak/>
        <w:t xml:space="preserve">With no comments or amendments, the </w:t>
      </w:r>
      <w:r w:rsidRPr="00324287">
        <w:rPr>
          <w:b/>
          <w:bCs/>
        </w:rPr>
        <w:t>Chairperson</w:t>
      </w:r>
      <w:r w:rsidRPr="00F87000">
        <w:t xml:space="preserve"> turned to the adoption of the draft decision as a whole</w:t>
      </w:r>
      <w:r w:rsidR="00376CA6" w:rsidRPr="00F87000">
        <w:t xml:space="preserve"> and </w:t>
      </w:r>
      <w:r w:rsidR="00376CA6" w:rsidRPr="00324287">
        <w:rPr>
          <w:bCs/>
        </w:rPr>
        <w:t>t</w:t>
      </w:r>
      <w:r w:rsidRPr="00324287">
        <w:rPr>
          <w:bCs/>
        </w:rPr>
        <w:t>he</w:t>
      </w:r>
      <w:r w:rsidRPr="00F87000">
        <w:t xml:space="preserve"> </w:t>
      </w:r>
      <w:r w:rsidRPr="00F87000">
        <w:rPr>
          <w:b/>
        </w:rPr>
        <w:t xml:space="preserve">Chairperson declared Decision </w:t>
      </w:r>
      <w:r w:rsidRPr="00F87000">
        <w:rPr>
          <w:b/>
          <w:color w:val="000000" w:themeColor="text1"/>
        </w:rPr>
        <w:t>14.COM 9.a.4 adopted</w:t>
      </w:r>
      <w:r w:rsidRPr="00F87000">
        <w:rPr>
          <w:color w:val="000000" w:themeColor="text1"/>
        </w:rPr>
        <w:t>.</w:t>
      </w:r>
    </w:p>
    <w:p w14:paraId="0A8EBC3C" w14:textId="10C3BBC6" w:rsidR="008E74F6" w:rsidRPr="00F87000" w:rsidRDefault="008E74F6" w:rsidP="008B22F6">
      <w:pPr>
        <w:pStyle w:val="Orateurengris"/>
        <w:spacing w:before="120"/>
        <w:ind w:left="709" w:hanging="709"/>
      </w:pPr>
      <w:r w:rsidRPr="00F87000">
        <w:t xml:space="preserve">The </w:t>
      </w:r>
      <w:r w:rsidRPr="00F87000">
        <w:rPr>
          <w:b/>
        </w:rPr>
        <w:t>delegation of the Bolivarian Republic of Venezuela</w:t>
      </w:r>
      <w:r w:rsidR="003C009F" w:rsidRPr="00F87000">
        <w:rPr>
          <w:b/>
        </w:rPr>
        <w:t xml:space="preserve"> </w:t>
      </w:r>
      <w:r w:rsidR="00771849" w:rsidRPr="00F87000">
        <w:t>warmly greeted</w:t>
      </w:r>
      <w:r w:rsidR="00771849" w:rsidRPr="00F87000">
        <w:rPr>
          <w:b/>
        </w:rPr>
        <w:t xml:space="preserve"> </w:t>
      </w:r>
      <w:r w:rsidR="00771849" w:rsidRPr="00F87000">
        <w:rPr>
          <w:bCs/>
        </w:rPr>
        <w:t xml:space="preserve">the </w:t>
      </w:r>
      <w:r w:rsidR="00CC668B" w:rsidRPr="00F87000">
        <w:rPr>
          <w:bCs/>
        </w:rPr>
        <w:t>Chairperson</w:t>
      </w:r>
      <w:r w:rsidR="00771849" w:rsidRPr="00F87000">
        <w:rPr>
          <w:bCs/>
        </w:rPr>
        <w:t xml:space="preserve"> and the </w:t>
      </w:r>
      <w:r w:rsidR="00CC668B" w:rsidRPr="00F87000">
        <w:rPr>
          <w:bCs/>
        </w:rPr>
        <w:t>Secretariat</w:t>
      </w:r>
      <w:r w:rsidR="00ED4EDA" w:rsidRPr="00F87000">
        <w:rPr>
          <w:bCs/>
        </w:rPr>
        <w:t>,</w:t>
      </w:r>
      <w:r w:rsidR="00CC668B" w:rsidRPr="00F87000">
        <w:rPr>
          <w:bCs/>
        </w:rPr>
        <w:t xml:space="preserve"> extend</w:t>
      </w:r>
      <w:r w:rsidR="00ED4EDA" w:rsidRPr="00F87000">
        <w:rPr>
          <w:bCs/>
        </w:rPr>
        <w:t>ing</w:t>
      </w:r>
      <w:r w:rsidR="00CC668B" w:rsidRPr="00F87000">
        <w:rPr>
          <w:bCs/>
        </w:rPr>
        <w:t xml:space="preserve"> thanks for </w:t>
      </w:r>
      <w:r w:rsidR="00376CA6" w:rsidRPr="00F87000">
        <w:rPr>
          <w:bCs/>
        </w:rPr>
        <w:t xml:space="preserve">the </w:t>
      </w:r>
      <w:r w:rsidR="00771849" w:rsidRPr="00F87000">
        <w:rPr>
          <w:bCs/>
        </w:rPr>
        <w:t xml:space="preserve">meeting’s </w:t>
      </w:r>
      <w:r w:rsidR="00CC668B" w:rsidRPr="00F87000">
        <w:rPr>
          <w:bCs/>
        </w:rPr>
        <w:t>arrang</w:t>
      </w:r>
      <w:r w:rsidR="00771849" w:rsidRPr="00F87000">
        <w:rPr>
          <w:bCs/>
        </w:rPr>
        <w:t xml:space="preserve">ements, particularly to the people of Colombia and to </w:t>
      </w:r>
      <w:r w:rsidR="00CC668B" w:rsidRPr="00F87000">
        <w:rPr>
          <w:bCs/>
        </w:rPr>
        <w:t xml:space="preserve">all the different bodies that have taken part in this process </w:t>
      </w:r>
      <w:r w:rsidR="00771849" w:rsidRPr="00F87000">
        <w:rPr>
          <w:bCs/>
        </w:rPr>
        <w:t xml:space="preserve">of </w:t>
      </w:r>
      <w:r w:rsidR="00CC668B" w:rsidRPr="00F87000">
        <w:rPr>
          <w:bCs/>
        </w:rPr>
        <w:t xml:space="preserve">safeguarding its living heritage. </w:t>
      </w:r>
      <w:r w:rsidR="00CC668B" w:rsidRPr="006F118C">
        <w:rPr>
          <w:bCs/>
        </w:rPr>
        <w:t xml:space="preserve">In the words of the Director-General of UNESCO in her speech </w:t>
      </w:r>
      <w:r w:rsidR="00771849" w:rsidRPr="006F118C">
        <w:rPr>
          <w:bCs/>
        </w:rPr>
        <w:t>the previous day,</w:t>
      </w:r>
      <w:r w:rsidR="00771849" w:rsidRPr="00F87000">
        <w:rPr>
          <w:bCs/>
        </w:rPr>
        <w:t xml:space="preserve"> </w:t>
      </w:r>
      <w:r w:rsidR="00CC668B" w:rsidRPr="00F87000">
        <w:rPr>
          <w:bCs/>
        </w:rPr>
        <w:t xml:space="preserve">the idea </w:t>
      </w:r>
      <w:r w:rsidR="008B22F6" w:rsidRPr="00F87000">
        <w:rPr>
          <w:bCs/>
        </w:rPr>
        <w:t>was</w:t>
      </w:r>
      <w:r w:rsidR="00771849" w:rsidRPr="00F87000">
        <w:rPr>
          <w:bCs/>
        </w:rPr>
        <w:t xml:space="preserve"> not </w:t>
      </w:r>
      <w:r w:rsidR="008B22F6" w:rsidRPr="00F87000">
        <w:rPr>
          <w:bCs/>
        </w:rPr>
        <w:t xml:space="preserve">only </w:t>
      </w:r>
      <w:r w:rsidR="00CC668B" w:rsidRPr="00F87000">
        <w:rPr>
          <w:bCs/>
        </w:rPr>
        <w:t>to protect intangible cultural heritage as a memory of yesterday</w:t>
      </w:r>
      <w:r w:rsidR="008B22F6" w:rsidRPr="00F87000">
        <w:rPr>
          <w:bCs/>
        </w:rPr>
        <w:t xml:space="preserve"> but also to </w:t>
      </w:r>
      <w:r w:rsidR="00CC668B" w:rsidRPr="00F87000">
        <w:rPr>
          <w:bCs/>
        </w:rPr>
        <w:t>demonstrate the links between intangible cultural heritage and the 2030 Agenda for Sustainable Development</w:t>
      </w:r>
      <w:r w:rsidR="008B22F6" w:rsidRPr="00F87000">
        <w:rPr>
          <w:bCs/>
        </w:rPr>
        <w:t xml:space="preserve">, as in the case of the </w:t>
      </w:r>
      <w:proofErr w:type="spellStart"/>
      <w:r w:rsidR="008B22F6" w:rsidRPr="00F87000">
        <w:rPr>
          <w:bCs/>
        </w:rPr>
        <w:t>Mapoyo</w:t>
      </w:r>
      <w:proofErr w:type="spellEnd"/>
      <w:r w:rsidR="008B22F6" w:rsidRPr="00F87000">
        <w:rPr>
          <w:bCs/>
        </w:rPr>
        <w:t xml:space="preserve"> people.</w:t>
      </w:r>
      <w:r w:rsidR="00CC668B" w:rsidRPr="00F87000">
        <w:rPr>
          <w:bCs/>
        </w:rPr>
        <w:t xml:space="preserve"> The first step that </w:t>
      </w:r>
      <w:r w:rsidR="00376CA6" w:rsidRPr="00F87000">
        <w:rPr>
          <w:bCs/>
        </w:rPr>
        <w:t>the</w:t>
      </w:r>
      <w:r w:rsidR="00CC668B" w:rsidRPr="00F87000">
        <w:rPr>
          <w:bCs/>
        </w:rPr>
        <w:t xml:space="preserve"> </w:t>
      </w:r>
      <w:r w:rsidR="00376CA6" w:rsidRPr="00F87000">
        <w:rPr>
          <w:bCs/>
        </w:rPr>
        <w:t>G</w:t>
      </w:r>
      <w:r w:rsidR="00CC668B" w:rsidRPr="00F87000">
        <w:rPr>
          <w:bCs/>
        </w:rPr>
        <w:t>overnment made in this effort was to enact laws to ensure the continued safeguarding</w:t>
      </w:r>
      <w:r w:rsidR="008B22F6" w:rsidRPr="00F87000">
        <w:rPr>
          <w:bCs/>
        </w:rPr>
        <w:t xml:space="preserve"> of the </w:t>
      </w:r>
      <w:proofErr w:type="spellStart"/>
      <w:r w:rsidR="008B22F6" w:rsidRPr="00F87000">
        <w:rPr>
          <w:bCs/>
        </w:rPr>
        <w:t>Mapoyo</w:t>
      </w:r>
      <w:proofErr w:type="spellEnd"/>
      <w:r w:rsidR="00376CA6" w:rsidRPr="00F87000">
        <w:rPr>
          <w:bCs/>
        </w:rPr>
        <w:t xml:space="preserve">, </w:t>
      </w:r>
      <w:r w:rsidR="008B22F6" w:rsidRPr="00F87000">
        <w:rPr>
          <w:bCs/>
        </w:rPr>
        <w:t xml:space="preserve">recalling that there are only some 400 individuals of millennia-old </w:t>
      </w:r>
      <w:proofErr w:type="spellStart"/>
      <w:r w:rsidR="008B22F6" w:rsidRPr="00F87000">
        <w:rPr>
          <w:bCs/>
        </w:rPr>
        <w:t>Mapoyo</w:t>
      </w:r>
      <w:proofErr w:type="spellEnd"/>
      <w:r w:rsidR="008B22F6" w:rsidRPr="00F87000">
        <w:rPr>
          <w:bCs/>
        </w:rPr>
        <w:t xml:space="preserve"> living in </w:t>
      </w:r>
      <w:proofErr w:type="spellStart"/>
      <w:r w:rsidR="008B22F6" w:rsidRPr="00F87000">
        <w:rPr>
          <w:bCs/>
        </w:rPr>
        <w:t>Guayana</w:t>
      </w:r>
      <w:proofErr w:type="spellEnd"/>
      <w:r w:rsidR="008B22F6" w:rsidRPr="00F87000">
        <w:rPr>
          <w:bCs/>
        </w:rPr>
        <w:t xml:space="preserve"> across in the Amazon region. </w:t>
      </w:r>
      <w:r w:rsidR="00CC668B" w:rsidRPr="00F87000">
        <w:rPr>
          <w:bCs/>
        </w:rPr>
        <w:t>Now, community ownership is enshrined in law</w:t>
      </w:r>
      <w:r w:rsidR="008B22F6" w:rsidRPr="00F87000">
        <w:rPr>
          <w:bCs/>
        </w:rPr>
        <w:t xml:space="preserve"> with s</w:t>
      </w:r>
      <w:r w:rsidR="00CC668B" w:rsidRPr="00F87000">
        <w:rPr>
          <w:bCs/>
        </w:rPr>
        <w:t>ome 250,000 hectares under their ownership</w:t>
      </w:r>
      <w:r w:rsidR="008B22F6" w:rsidRPr="00F87000">
        <w:rPr>
          <w:bCs/>
        </w:rPr>
        <w:t>,</w:t>
      </w:r>
      <w:r w:rsidR="00CC668B" w:rsidRPr="00F87000">
        <w:rPr>
          <w:bCs/>
        </w:rPr>
        <w:t xml:space="preserve"> as it should have been originally</w:t>
      </w:r>
      <w:r w:rsidR="008B22F6" w:rsidRPr="00F87000">
        <w:rPr>
          <w:bCs/>
        </w:rPr>
        <w:t>,</w:t>
      </w:r>
      <w:r w:rsidR="00CC668B" w:rsidRPr="00F87000">
        <w:rPr>
          <w:bCs/>
        </w:rPr>
        <w:t xml:space="preserve"> and they </w:t>
      </w:r>
      <w:r w:rsidR="00CC668B" w:rsidRPr="007B3608">
        <w:rPr>
          <w:bCs/>
        </w:rPr>
        <w:t xml:space="preserve">are </w:t>
      </w:r>
      <w:r w:rsidR="007B3608" w:rsidRPr="00324287">
        <w:rPr>
          <w:bCs/>
        </w:rPr>
        <w:t>now</w:t>
      </w:r>
      <w:r w:rsidR="00376CA6" w:rsidRPr="007B3608">
        <w:rPr>
          <w:bCs/>
        </w:rPr>
        <w:t xml:space="preserve"> </w:t>
      </w:r>
      <w:r w:rsidR="00CC668B" w:rsidRPr="007B3608">
        <w:rPr>
          <w:bCs/>
        </w:rPr>
        <w:t>free</w:t>
      </w:r>
      <w:r w:rsidR="00CC668B" w:rsidRPr="00F87000">
        <w:rPr>
          <w:bCs/>
        </w:rPr>
        <w:t xml:space="preserve"> to continue their ancestral practices. </w:t>
      </w:r>
      <w:r w:rsidR="008B22F6" w:rsidRPr="00F87000">
        <w:rPr>
          <w:bCs/>
        </w:rPr>
        <w:t xml:space="preserve">Venezuela is </w:t>
      </w:r>
      <w:r w:rsidR="00CC668B" w:rsidRPr="00F87000">
        <w:rPr>
          <w:bCs/>
        </w:rPr>
        <w:t xml:space="preserve">tremendously proud that the Convention is </w:t>
      </w:r>
      <w:r w:rsidR="008B22F6" w:rsidRPr="00F87000">
        <w:rPr>
          <w:bCs/>
        </w:rPr>
        <w:t xml:space="preserve">honouring </w:t>
      </w:r>
      <w:r w:rsidR="00CC668B" w:rsidRPr="00F87000">
        <w:rPr>
          <w:bCs/>
        </w:rPr>
        <w:t xml:space="preserve">this </w:t>
      </w:r>
      <w:r w:rsidR="00376CA6" w:rsidRPr="00F87000">
        <w:rPr>
          <w:bCs/>
        </w:rPr>
        <w:t xml:space="preserve">element </w:t>
      </w:r>
      <w:r w:rsidR="00CC668B" w:rsidRPr="00F87000">
        <w:rPr>
          <w:bCs/>
        </w:rPr>
        <w:t>as an example of intergenerational educational policy</w:t>
      </w:r>
      <w:r w:rsidR="008B22F6" w:rsidRPr="00F87000">
        <w:rPr>
          <w:bCs/>
        </w:rPr>
        <w:t xml:space="preserve">, not least because </w:t>
      </w:r>
      <w:r w:rsidR="00CC668B" w:rsidRPr="00F87000">
        <w:rPr>
          <w:bCs/>
        </w:rPr>
        <w:t xml:space="preserve">intergenerational transmission of living heritage is of </w:t>
      </w:r>
      <w:r w:rsidR="00CC668B" w:rsidRPr="007B3608">
        <w:rPr>
          <w:bCs/>
        </w:rPr>
        <w:t xml:space="preserve">vital importance </w:t>
      </w:r>
      <w:r w:rsidR="00376CA6" w:rsidRPr="007B3608">
        <w:rPr>
          <w:bCs/>
        </w:rPr>
        <w:t>and</w:t>
      </w:r>
      <w:r w:rsidR="00CC668B" w:rsidRPr="007B3608">
        <w:rPr>
          <w:bCs/>
        </w:rPr>
        <w:t xml:space="preserve"> the </w:t>
      </w:r>
      <w:proofErr w:type="spellStart"/>
      <w:r w:rsidR="00CC668B" w:rsidRPr="007B3608">
        <w:rPr>
          <w:bCs/>
        </w:rPr>
        <w:t>Mapoyo</w:t>
      </w:r>
      <w:proofErr w:type="spellEnd"/>
      <w:r w:rsidR="00CC668B" w:rsidRPr="007B3608">
        <w:rPr>
          <w:bCs/>
        </w:rPr>
        <w:t xml:space="preserve"> peoples’ heritage </w:t>
      </w:r>
      <w:r w:rsidR="00376CA6" w:rsidRPr="00E24F7B">
        <w:rPr>
          <w:bCs/>
        </w:rPr>
        <w:t xml:space="preserve">demonstrates </w:t>
      </w:r>
      <w:r w:rsidR="00CC668B" w:rsidRPr="00023C18">
        <w:rPr>
          <w:bCs/>
        </w:rPr>
        <w:t>a different way of looking at the world and the way that they fit</w:t>
      </w:r>
      <w:r w:rsidR="00CC668B" w:rsidRPr="00F87000">
        <w:rPr>
          <w:bCs/>
        </w:rPr>
        <w:t xml:space="preserve"> within it. </w:t>
      </w:r>
      <w:r w:rsidR="008B22F6" w:rsidRPr="00F87000">
        <w:rPr>
          <w:bCs/>
        </w:rPr>
        <w:t xml:space="preserve">The delegation </w:t>
      </w:r>
      <w:r w:rsidR="00CC668B" w:rsidRPr="00F87000">
        <w:rPr>
          <w:bCs/>
        </w:rPr>
        <w:t>thank</w:t>
      </w:r>
      <w:r w:rsidR="008B22F6" w:rsidRPr="00F87000">
        <w:rPr>
          <w:bCs/>
        </w:rPr>
        <w:t>ed</w:t>
      </w:r>
      <w:r w:rsidR="00CC668B" w:rsidRPr="00F87000">
        <w:rPr>
          <w:bCs/>
        </w:rPr>
        <w:t xml:space="preserve"> the </w:t>
      </w:r>
      <w:r w:rsidR="008B22F6" w:rsidRPr="00F87000">
        <w:rPr>
          <w:bCs/>
        </w:rPr>
        <w:t xml:space="preserve">Committee </w:t>
      </w:r>
      <w:r w:rsidR="005C311B" w:rsidRPr="00F87000">
        <w:rPr>
          <w:bCs/>
        </w:rPr>
        <w:t xml:space="preserve">again </w:t>
      </w:r>
      <w:r w:rsidR="008B22F6" w:rsidRPr="00F87000">
        <w:rPr>
          <w:bCs/>
        </w:rPr>
        <w:t xml:space="preserve">for its </w:t>
      </w:r>
      <w:r w:rsidR="00CC668B" w:rsidRPr="00F87000">
        <w:rPr>
          <w:bCs/>
        </w:rPr>
        <w:t xml:space="preserve">assistance </w:t>
      </w:r>
      <w:r w:rsidR="008B22F6" w:rsidRPr="00F87000">
        <w:rPr>
          <w:bCs/>
        </w:rPr>
        <w:t xml:space="preserve">and </w:t>
      </w:r>
      <w:r w:rsidR="00CC668B" w:rsidRPr="00F87000">
        <w:rPr>
          <w:bCs/>
        </w:rPr>
        <w:t>favourable decision</w:t>
      </w:r>
      <w:r w:rsidR="005C311B" w:rsidRPr="00F87000">
        <w:rPr>
          <w:bCs/>
        </w:rPr>
        <w:t>,</w:t>
      </w:r>
      <w:r w:rsidR="00CC668B" w:rsidRPr="00F87000">
        <w:rPr>
          <w:bCs/>
        </w:rPr>
        <w:t xml:space="preserve"> and the </w:t>
      </w:r>
      <w:r w:rsidR="00376CA6" w:rsidRPr="00F87000">
        <w:rPr>
          <w:bCs/>
        </w:rPr>
        <w:t xml:space="preserve">openness with which </w:t>
      </w:r>
      <w:r w:rsidR="00CC668B" w:rsidRPr="00F87000">
        <w:rPr>
          <w:bCs/>
        </w:rPr>
        <w:t xml:space="preserve">it received this very first report concerning the </w:t>
      </w:r>
      <w:proofErr w:type="spellStart"/>
      <w:r w:rsidR="00CC668B" w:rsidRPr="00F87000">
        <w:rPr>
          <w:bCs/>
        </w:rPr>
        <w:t>Mapoyo</w:t>
      </w:r>
      <w:proofErr w:type="spellEnd"/>
      <w:r w:rsidR="00CC668B" w:rsidRPr="00F87000">
        <w:rPr>
          <w:bCs/>
        </w:rPr>
        <w:t xml:space="preserve"> peoples’ tradition </w:t>
      </w:r>
      <w:r w:rsidR="008B22F6" w:rsidRPr="00F87000">
        <w:rPr>
          <w:bCs/>
        </w:rPr>
        <w:t xml:space="preserve">inscribed in </w:t>
      </w:r>
      <w:r w:rsidR="00CC668B" w:rsidRPr="00F87000">
        <w:rPr>
          <w:bCs/>
        </w:rPr>
        <w:t>2014.</w:t>
      </w:r>
    </w:p>
    <w:p w14:paraId="719C8920" w14:textId="752688A1" w:rsidR="005C311B" w:rsidRPr="00F87000" w:rsidRDefault="00CC668B" w:rsidP="00324287">
      <w:pPr>
        <w:pStyle w:val="Orateurengris"/>
        <w:spacing w:after="0"/>
        <w:ind w:left="709" w:hanging="709"/>
      </w:pPr>
      <w:r w:rsidRPr="00F87000">
        <w:rPr>
          <w:bCs/>
        </w:rPr>
        <w:t xml:space="preserve">The </w:t>
      </w:r>
      <w:r w:rsidRPr="00F87000">
        <w:rPr>
          <w:b/>
          <w:bCs/>
        </w:rPr>
        <w:t>Chairperson</w:t>
      </w:r>
      <w:r w:rsidRPr="00F87000">
        <w:rPr>
          <w:bCs/>
        </w:rPr>
        <w:t xml:space="preserve"> </w:t>
      </w:r>
      <w:r w:rsidR="00FE7027" w:rsidRPr="00F87000">
        <w:rPr>
          <w:bCs/>
        </w:rPr>
        <w:t>t</w:t>
      </w:r>
      <w:r w:rsidRPr="00F87000">
        <w:rPr>
          <w:bCs/>
        </w:rPr>
        <w:t>hank</w:t>
      </w:r>
      <w:r w:rsidR="00FE7027" w:rsidRPr="00F87000">
        <w:rPr>
          <w:bCs/>
        </w:rPr>
        <w:t xml:space="preserve">ed </w:t>
      </w:r>
      <w:r w:rsidRPr="00F87000">
        <w:rPr>
          <w:bCs/>
        </w:rPr>
        <w:t>Venezuela</w:t>
      </w:r>
      <w:r w:rsidR="00FE7027" w:rsidRPr="00F87000">
        <w:rPr>
          <w:bCs/>
        </w:rPr>
        <w:t xml:space="preserve"> and turned to the adoption of </w:t>
      </w:r>
      <w:r w:rsidRPr="00F87000">
        <w:rPr>
          <w:bCs/>
        </w:rPr>
        <w:t>the chapeau decision of item</w:t>
      </w:r>
      <w:r w:rsidR="00095FFC" w:rsidRPr="00F87000">
        <w:rPr>
          <w:bCs/>
        </w:rPr>
        <w:t xml:space="preserve"> 9.a and its </w:t>
      </w:r>
      <w:r w:rsidRPr="00F87000">
        <w:rPr>
          <w:bCs/>
        </w:rPr>
        <w:t>eight paragraphs</w:t>
      </w:r>
      <w:r w:rsidR="005C311B" w:rsidRPr="00F87000">
        <w:rPr>
          <w:bCs/>
        </w:rPr>
        <w:t>,</w:t>
      </w:r>
      <w:r w:rsidRPr="00F87000">
        <w:rPr>
          <w:bCs/>
        </w:rPr>
        <w:t xml:space="preserve"> </w:t>
      </w:r>
      <w:proofErr w:type="spellStart"/>
      <w:r w:rsidRPr="00F87000">
        <w:rPr>
          <w:bCs/>
        </w:rPr>
        <w:t>proceed</w:t>
      </w:r>
      <w:r w:rsidR="005C311B" w:rsidRPr="00F87000">
        <w:rPr>
          <w:bCs/>
        </w:rPr>
        <w:t>ing</w:t>
      </w:r>
      <w:proofErr w:type="spellEnd"/>
      <w:r w:rsidRPr="00F87000">
        <w:rPr>
          <w:bCs/>
        </w:rPr>
        <w:t xml:space="preserve"> paragraph-by-paragraph.</w:t>
      </w:r>
      <w:r w:rsidR="005C311B" w:rsidRPr="00F87000">
        <w:rPr>
          <w:bCs/>
        </w:rPr>
        <w:t xml:space="preserve"> </w:t>
      </w:r>
      <w:r w:rsidRPr="00F87000">
        <w:rPr>
          <w:bCs/>
        </w:rPr>
        <w:t>Paragraph</w:t>
      </w:r>
      <w:r w:rsidR="00095FFC" w:rsidRPr="00F87000">
        <w:rPr>
          <w:bCs/>
        </w:rPr>
        <w:t>s</w:t>
      </w:r>
      <w:r w:rsidRPr="00F87000">
        <w:rPr>
          <w:bCs/>
        </w:rPr>
        <w:t xml:space="preserve"> 1</w:t>
      </w:r>
      <w:r w:rsidR="00095FFC" w:rsidRPr="00F87000">
        <w:rPr>
          <w:bCs/>
        </w:rPr>
        <w:t>–8 were duly adopted</w:t>
      </w:r>
      <w:r w:rsidR="005C311B" w:rsidRPr="00F87000">
        <w:rPr>
          <w:bCs/>
        </w:rPr>
        <w:t xml:space="preserve"> and </w:t>
      </w:r>
      <w:r w:rsidR="005C311B" w:rsidRPr="00324287">
        <w:rPr>
          <w:bCs/>
        </w:rPr>
        <w:t>t</w:t>
      </w:r>
      <w:r w:rsidR="00AF3554" w:rsidRPr="00324287">
        <w:rPr>
          <w:bCs/>
        </w:rPr>
        <w:t>he</w:t>
      </w:r>
      <w:r w:rsidR="00AF3554" w:rsidRPr="00F87000">
        <w:rPr>
          <w:b/>
        </w:rPr>
        <w:t xml:space="preserve"> Chairperson declared Decision 14.COM 9</w:t>
      </w:r>
      <w:r w:rsidR="00095FFC" w:rsidRPr="00F87000">
        <w:rPr>
          <w:b/>
        </w:rPr>
        <w:t>.</w:t>
      </w:r>
      <w:proofErr w:type="spellStart"/>
      <w:r w:rsidR="00095FFC" w:rsidRPr="00F87000">
        <w:rPr>
          <w:b/>
        </w:rPr>
        <w:t>a</w:t>
      </w:r>
      <w:proofErr w:type="spellEnd"/>
      <w:r w:rsidR="00AF3554" w:rsidRPr="00F87000">
        <w:rPr>
          <w:b/>
        </w:rPr>
        <w:t xml:space="preserve"> adopted.</w:t>
      </w:r>
    </w:p>
    <w:p w14:paraId="201CAAEA" w14:textId="62547CED" w:rsidR="00F67F85" w:rsidRPr="00F87000" w:rsidRDefault="004C0015" w:rsidP="00324287">
      <w:pPr>
        <w:pStyle w:val="Orateurengris"/>
        <w:keepNext/>
        <w:numPr>
          <w:ilvl w:val="0"/>
          <w:numId w:val="0"/>
        </w:numPr>
        <w:spacing w:before="360" w:after="60"/>
        <w:outlineLvl w:val="0"/>
        <w:rPr>
          <w:b/>
          <w:color w:val="000000" w:themeColor="text1"/>
          <w:u w:val="single"/>
        </w:rPr>
      </w:pPr>
      <w:r w:rsidRPr="00F87000">
        <w:rPr>
          <w:b/>
          <w:color w:val="000000" w:themeColor="text1"/>
          <w:u w:val="single"/>
        </w:rPr>
        <w:t>ITEM 9.b</w:t>
      </w:r>
      <w:r w:rsidR="00F67F85" w:rsidRPr="00F87000">
        <w:rPr>
          <w:b/>
          <w:color w:val="000000" w:themeColor="text1"/>
          <w:u w:val="single"/>
        </w:rPr>
        <w:t xml:space="preserve"> OF THE AGENDA</w:t>
      </w:r>
    </w:p>
    <w:p w14:paraId="0D8A8C87" w14:textId="5E49746D" w:rsidR="005C311B" w:rsidRPr="00F87000" w:rsidRDefault="00F67F85" w:rsidP="00324287">
      <w:pPr>
        <w:pStyle w:val="Orateurengris"/>
        <w:numPr>
          <w:ilvl w:val="0"/>
          <w:numId w:val="0"/>
        </w:numPr>
        <w:outlineLvl w:val="1"/>
        <w:rPr>
          <w:b/>
          <w:color w:val="000000" w:themeColor="text1"/>
        </w:rPr>
      </w:pPr>
      <w:r w:rsidRPr="00F87000">
        <w:rPr>
          <w:b/>
          <w:color w:val="000000" w:themeColor="text1"/>
        </w:rPr>
        <w:t>REPORT</w:t>
      </w:r>
      <w:r w:rsidR="004C0015" w:rsidRPr="00F87000">
        <w:rPr>
          <w:b/>
          <w:color w:val="000000" w:themeColor="text1"/>
        </w:rPr>
        <w:t>S OF STATES PARTIES ON THE USE OF INTERNATIONAL ASSISTANCE FROM THE INTANGIBLE CULTURAL HERITAGE FUND</w:t>
      </w:r>
    </w:p>
    <w:p w14:paraId="5C8774CB" w14:textId="43045BC1" w:rsidR="00F67F85" w:rsidRPr="006F118C" w:rsidRDefault="00F67F85" w:rsidP="005C311B">
      <w:pPr>
        <w:pStyle w:val="Orateurengris"/>
        <w:numPr>
          <w:ilvl w:val="0"/>
          <w:numId w:val="0"/>
        </w:numPr>
        <w:spacing w:after="0"/>
        <w:ind w:left="709"/>
        <w:rPr>
          <w:bCs/>
          <w:i/>
          <w:lang w:val="pt-PT"/>
        </w:rPr>
      </w:pPr>
      <w:r w:rsidRPr="006F118C">
        <w:rPr>
          <w:b/>
          <w:color w:val="000000" w:themeColor="text1"/>
          <w:lang w:val="pt-PT"/>
        </w:rPr>
        <w:t>Documents:</w:t>
      </w:r>
      <w:r w:rsidRPr="006F118C">
        <w:rPr>
          <w:b/>
          <w:color w:val="000000" w:themeColor="text1"/>
          <w:lang w:val="pt-PT"/>
        </w:rPr>
        <w:tab/>
      </w:r>
      <w:hyperlink r:id="rId68" w:history="1">
        <w:r w:rsidRPr="006F118C">
          <w:rPr>
            <w:rStyle w:val="Hyperlink"/>
            <w:bCs/>
            <w:i/>
            <w:lang w:val="pt-PT"/>
          </w:rPr>
          <w:t>LHE/19/14.COM/</w:t>
        </w:r>
        <w:r w:rsidR="004C0015" w:rsidRPr="006F118C">
          <w:rPr>
            <w:rStyle w:val="Hyperlink"/>
            <w:bCs/>
            <w:i/>
            <w:lang w:val="pt-PT"/>
          </w:rPr>
          <w:t>9.b</w:t>
        </w:r>
        <w:r w:rsidR="004F1055" w:rsidRPr="006F118C">
          <w:rPr>
            <w:rStyle w:val="Hyperlink"/>
            <w:bCs/>
            <w:i/>
            <w:lang w:val="pt-PT"/>
          </w:rPr>
          <w:t xml:space="preserve"> Rev.</w:t>
        </w:r>
      </w:hyperlink>
    </w:p>
    <w:p w14:paraId="3BA59E6D" w14:textId="1940D302" w:rsidR="005C311B" w:rsidRPr="00F87000" w:rsidRDefault="00F67F85" w:rsidP="00324287">
      <w:pPr>
        <w:pStyle w:val="Orateurengris"/>
        <w:numPr>
          <w:ilvl w:val="0"/>
          <w:numId w:val="0"/>
        </w:numPr>
        <w:spacing w:before="60" w:after="240"/>
        <w:ind w:left="706"/>
        <w:rPr>
          <w:rStyle w:val="Hyperlink"/>
          <w:rFonts w:ascii="Times New Roman" w:hAnsi="Times New Roman" w:cs="Times New Roman"/>
          <w:i/>
          <w:snapToGrid/>
          <w:sz w:val="24"/>
          <w:szCs w:val="24"/>
          <w:lang w:val="da-DK"/>
        </w:rPr>
      </w:pPr>
      <w:r w:rsidRPr="00F87000">
        <w:rPr>
          <w:b/>
          <w:color w:val="000000" w:themeColor="text1"/>
        </w:rPr>
        <w:t>Decision</w:t>
      </w:r>
      <w:r w:rsidRPr="00F87000">
        <w:rPr>
          <w:b/>
          <w:bCs/>
          <w:color w:val="000000" w:themeColor="text1"/>
        </w:rPr>
        <w:t>:</w:t>
      </w:r>
      <w:r w:rsidRPr="00F87000">
        <w:rPr>
          <w:color w:val="000000" w:themeColor="text1"/>
        </w:rPr>
        <w:tab/>
      </w:r>
      <w:hyperlink r:id="rId69" w:history="1">
        <w:r w:rsidRPr="00F87000">
          <w:rPr>
            <w:rStyle w:val="Hyperlink"/>
            <w:i/>
          </w:rPr>
          <w:t xml:space="preserve">14.COM </w:t>
        </w:r>
        <w:r w:rsidR="004F1055" w:rsidRPr="00F87000">
          <w:rPr>
            <w:rStyle w:val="Hyperlink"/>
            <w:i/>
          </w:rPr>
          <w:t>9.b</w:t>
        </w:r>
      </w:hyperlink>
    </w:p>
    <w:p w14:paraId="64E808E7" w14:textId="25820C54" w:rsidR="004F1055" w:rsidRPr="00F87000" w:rsidRDefault="004F1055" w:rsidP="005C311B">
      <w:pPr>
        <w:pStyle w:val="Orateurengris"/>
        <w:spacing w:after="0"/>
        <w:ind w:left="709" w:hanging="709"/>
      </w:pPr>
      <w:r w:rsidRPr="00F87000">
        <w:t xml:space="preserve">The </w:t>
      </w:r>
      <w:r w:rsidRPr="00F87000">
        <w:rPr>
          <w:b/>
        </w:rPr>
        <w:t>Chairperson</w:t>
      </w:r>
      <w:r w:rsidRPr="00F87000">
        <w:t xml:space="preserve"> then turned to the second sub-item under item 9</w:t>
      </w:r>
      <w:r w:rsidR="003C009F" w:rsidRPr="00F87000">
        <w:t xml:space="preserve"> and</w:t>
      </w:r>
      <w:r w:rsidRPr="00F87000">
        <w:rPr>
          <w:b/>
        </w:rPr>
        <w:t xml:space="preserve"> </w:t>
      </w:r>
      <w:r w:rsidR="003C009F" w:rsidRPr="00F87000">
        <w:t>the</w:t>
      </w:r>
      <w:r w:rsidR="003C009F" w:rsidRPr="00F87000">
        <w:rPr>
          <w:b/>
        </w:rPr>
        <w:t xml:space="preserve"> </w:t>
      </w:r>
      <w:r w:rsidRPr="00F87000">
        <w:t xml:space="preserve">Reports of States Parties on the use of International Assistance from the </w:t>
      </w:r>
      <w:r w:rsidR="003C009F" w:rsidRPr="00F87000">
        <w:t xml:space="preserve">ICH </w:t>
      </w:r>
      <w:r w:rsidRPr="00F87000">
        <w:t>Fund</w:t>
      </w:r>
      <w:r w:rsidR="003C009F" w:rsidRPr="00F87000">
        <w:t xml:space="preserve">; </w:t>
      </w:r>
      <w:r w:rsidRPr="00F87000">
        <w:t xml:space="preserve">an important means to take stock of the implementation of the Convention on the ground. </w:t>
      </w:r>
      <w:r w:rsidR="003C009F" w:rsidRPr="00F87000">
        <w:t xml:space="preserve">She invited the </w:t>
      </w:r>
      <w:r w:rsidRPr="00F87000">
        <w:t>Secretary</w:t>
      </w:r>
      <w:r w:rsidR="003C009F" w:rsidRPr="00F87000">
        <w:t xml:space="preserve"> to present the </w:t>
      </w:r>
      <w:r w:rsidRPr="00F87000">
        <w:t>item.</w:t>
      </w:r>
    </w:p>
    <w:p w14:paraId="0462D5EB" w14:textId="79D9234B" w:rsidR="004F1055" w:rsidRPr="00F87000" w:rsidRDefault="004F1055" w:rsidP="00E14A7C">
      <w:pPr>
        <w:pStyle w:val="Orateurengris"/>
        <w:spacing w:before="120"/>
        <w:ind w:left="709" w:hanging="709"/>
      </w:pPr>
      <w:r w:rsidRPr="00F87000">
        <w:t xml:space="preserve">The </w:t>
      </w:r>
      <w:r w:rsidRPr="00F87000">
        <w:rPr>
          <w:b/>
        </w:rPr>
        <w:t>Secretary</w:t>
      </w:r>
      <w:r w:rsidRPr="00F87000">
        <w:t xml:space="preserve"> </w:t>
      </w:r>
      <w:r w:rsidR="001342A2" w:rsidRPr="00F87000">
        <w:t xml:space="preserve">recalled that </w:t>
      </w:r>
      <w:r w:rsidRPr="00F87000">
        <w:t xml:space="preserve">Article 24.3 of the Convention provides that ‘The beneficiary State Party shall submit to the Committee a report on the use made of the assistance provided for the safeguarding of the intangible cultural heritage’. </w:t>
      </w:r>
      <w:r w:rsidR="001A62EB" w:rsidRPr="00F87000">
        <w:t>T</w:t>
      </w:r>
      <w:r w:rsidRPr="00F87000">
        <w:t>his session</w:t>
      </w:r>
      <w:r w:rsidR="001A62EB" w:rsidRPr="00F87000">
        <w:t xml:space="preserve"> presented</w:t>
      </w:r>
      <w:r w:rsidRPr="00F87000">
        <w:t xml:space="preserve"> </w:t>
      </w:r>
      <w:r w:rsidR="001A62EB" w:rsidRPr="00F87000">
        <w:rPr>
          <w:u w:val="single"/>
        </w:rPr>
        <w:t>17</w:t>
      </w:r>
      <w:r w:rsidRPr="00F87000">
        <w:rPr>
          <w:b/>
        </w:rPr>
        <w:t xml:space="preserve"> </w:t>
      </w:r>
      <w:r w:rsidRPr="00F87000">
        <w:t xml:space="preserve">reports submitted between 1 July 2018 and 30 June 2019. </w:t>
      </w:r>
      <w:r w:rsidR="001A62EB" w:rsidRPr="00F87000">
        <w:t xml:space="preserve">It was noted that the reports were </w:t>
      </w:r>
      <w:r w:rsidRPr="00F87000">
        <w:t>available in the</w:t>
      </w:r>
      <w:r w:rsidR="001A62EB" w:rsidRPr="00F87000">
        <w:t xml:space="preserve">ir submitted </w:t>
      </w:r>
      <w:r w:rsidRPr="00F87000">
        <w:t xml:space="preserve">language, </w:t>
      </w:r>
      <w:r w:rsidR="0003125F" w:rsidRPr="00F87000">
        <w:t>in either English or French</w:t>
      </w:r>
      <w:r w:rsidR="001A62EB" w:rsidRPr="00F87000">
        <w:t xml:space="preserve">, and were available through the hyperlinks in the first table of the </w:t>
      </w:r>
      <w:r w:rsidR="00E14A7C" w:rsidRPr="00F87000">
        <w:t xml:space="preserve">working </w:t>
      </w:r>
      <w:r w:rsidR="001A62EB" w:rsidRPr="00F87000">
        <w:t>document</w:t>
      </w:r>
      <w:r w:rsidRPr="00F87000">
        <w:t xml:space="preserve">. </w:t>
      </w:r>
      <w:r w:rsidR="001A62EB" w:rsidRPr="00F87000">
        <w:t>The</w:t>
      </w:r>
      <w:r w:rsidR="00E14A7C" w:rsidRPr="00F87000">
        <w:t>se</w:t>
      </w:r>
      <w:r w:rsidR="001A62EB" w:rsidRPr="00F87000">
        <w:t xml:space="preserve"> </w:t>
      </w:r>
      <w:r w:rsidRPr="00F87000">
        <w:t xml:space="preserve">final reports </w:t>
      </w:r>
      <w:r w:rsidR="00E14A7C" w:rsidRPr="00F87000">
        <w:t xml:space="preserve">were for </w:t>
      </w:r>
      <w:r w:rsidR="001A62EB" w:rsidRPr="00F87000">
        <w:t xml:space="preserve">completed </w:t>
      </w:r>
      <w:r w:rsidRPr="00F87000">
        <w:t>projects</w:t>
      </w:r>
      <w:r w:rsidR="00E14A7C" w:rsidRPr="00F87000">
        <w:t>, and there were also</w:t>
      </w:r>
      <w:r w:rsidRPr="00F87000">
        <w:t xml:space="preserve"> progress reports for those still </w:t>
      </w:r>
      <w:r w:rsidR="00E14A7C" w:rsidRPr="00F87000">
        <w:t xml:space="preserve">under </w:t>
      </w:r>
      <w:r w:rsidRPr="00F87000">
        <w:t>implementation. The second table in the document includes a list of all ongoing projects for the reporting period, mak</w:t>
      </w:r>
      <w:r w:rsidR="00E14A7C" w:rsidRPr="00F87000">
        <w:t>ing</w:t>
      </w:r>
      <w:r w:rsidRPr="00F87000">
        <w:t xml:space="preserve"> a </w:t>
      </w:r>
      <w:r w:rsidRPr="00F87000">
        <w:rPr>
          <w:u w:val="single"/>
        </w:rPr>
        <w:t>total of 36 projects in 30 States Parties</w:t>
      </w:r>
      <w:r w:rsidRPr="00F87000">
        <w:t xml:space="preserve"> supported with International Assistance for a total amount of </w:t>
      </w:r>
      <w:r w:rsidR="001A62EB" w:rsidRPr="00F87000">
        <w:t>US$</w:t>
      </w:r>
      <w:r w:rsidRPr="00F87000">
        <w:t xml:space="preserve">4.18 million. </w:t>
      </w:r>
      <w:r w:rsidR="00E14A7C" w:rsidRPr="00F87000">
        <w:t xml:space="preserve">The Secretary remarked on the many </w:t>
      </w:r>
      <w:r w:rsidRPr="00F87000">
        <w:t xml:space="preserve">efforts </w:t>
      </w:r>
      <w:r w:rsidR="00E14A7C" w:rsidRPr="00F87000">
        <w:t xml:space="preserve">that </w:t>
      </w:r>
      <w:r w:rsidRPr="00F87000">
        <w:t>were devoted to intensifying the implementation of International Assistance</w:t>
      </w:r>
      <w:r w:rsidR="00E14A7C" w:rsidRPr="00F87000">
        <w:t xml:space="preserve"> in the current biennium, resulting </w:t>
      </w:r>
      <w:r w:rsidRPr="00F87000">
        <w:t>in a sharp increase of the expenditure rate</w:t>
      </w:r>
      <w:r w:rsidR="00E14A7C" w:rsidRPr="00F87000">
        <w:t xml:space="preserve"> of the ICH Fund</w:t>
      </w:r>
      <w:r w:rsidRPr="00F87000">
        <w:t xml:space="preserve">, which had been systematically underutilized in the past. Figure 2 </w:t>
      </w:r>
      <w:r w:rsidR="00E14A7C" w:rsidRPr="00F87000">
        <w:t xml:space="preserve">in the working document </w:t>
      </w:r>
      <w:r w:rsidRPr="00F87000">
        <w:t>outlines the increased number of requests examined by the Bureau</w:t>
      </w:r>
      <w:r w:rsidR="00E14A7C" w:rsidRPr="00F87000">
        <w:t xml:space="preserve">, as well as </w:t>
      </w:r>
      <w:r w:rsidRPr="00F87000">
        <w:t>the rising amounts granted to International Assistance projects</w:t>
      </w:r>
      <w:r w:rsidR="001A62EB" w:rsidRPr="00F87000">
        <w:t xml:space="preserve"> </w:t>
      </w:r>
      <w:r w:rsidRPr="00F87000">
        <w:t xml:space="preserve">since the establishment of the mechanism in 2008 and up to 30 June 2019. </w:t>
      </w:r>
      <w:r w:rsidR="00E14A7C" w:rsidRPr="00F87000">
        <w:t>I</w:t>
      </w:r>
      <w:r w:rsidRPr="00F87000">
        <w:t xml:space="preserve">t </w:t>
      </w:r>
      <w:r w:rsidR="00E14A7C" w:rsidRPr="00F87000">
        <w:t xml:space="preserve">could thus </w:t>
      </w:r>
      <w:r w:rsidRPr="00F87000">
        <w:t xml:space="preserve">be concluded that International Assistance has significantly </w:t>
      </w:r>
      <w:r w:rsidR="00E14A7C" w:rsidRPr="00F87000">
        <w:t xml:space="preserve">become an </w:t>
      </w:r>
      <w:r w:rsidRPr="00F87000">
        <w:t xml:space="preserve">important source of resources for supporting safeguarding efforts by States Parties. Finally, </w:t>
      </w:r>
      <w:r w:rsidR="00E14A7C" w:rsidRPr="00F87000">
        <w:t xml:space="preserve">he </w:t>
      </w:r>
      <w:r w:rsidRPr="00F87000">
        <w:t>stress</w:t>
      </w:r>
      <w:r w:rsidR="00E14A7C" w:rsidRPr="00F87000">
        <w:t>ed</w:t>
      </w:r>
      <w:r w:rsidRPr="00F87000">
        <w:t xml:space="preserve"> the importance </w:t>
      </w:r>
      <w:r w:rsidR="00FA6635" w:rsidRPr="00F87000">
        <w:t>of</w:t>
      </w:r>
      <w:r w:rsidRPr="00F87000">
        <w:t xml:space="preserve"> monitoring</w:t>
      </w:r>
      <w:r w:rsidR="00E14A7C" w:rsidRPr="00F87000">
        <w:t xml:space="preserve"> </w:t>
      </w:r>
      <w:r w:rsidRPr="00F87000">
        <w:t>projects</w:t>
      </w:r>
      <w:r w:rsidR="00E14A7C" w:rsidRPr="00F87000">
        <w:t>, which</w:t>
      </w:r>
      <w:r w:rsidRPr="00F87000">
        <w:t xml:space="preserve"> </w:t>
      </w:r>
      <w:r w:rsidR="00FA6635" w:rsidRPr="00F87000">
        <w:t xml:space="preserve">provides </w:t>
      </w:r>
      <w:r w:rsidRPr="00F87000">
        <w:t xml:space="preserve">stakeholders with more learning opportunities on the operational aspects and experiences of </w:t>
      </w:r>
      <w:r w:rsidRPr="00F87000">
        <w:lastRenderedPageBreak/>
        <w:t>implementing projects in different contexts. This is why the focus of the Secretariat will shift to systematic monitoring, lesson learning</w:t>
      </w:r>
      <w:r w:rsidR="00E14A7C" w:rsidRPr="00F87000">
        <w:t>,</w:t>
      </w:r>
      <w:r w:rsidRPr="00F87000">
        <w:t xml:space="preserve"> and assessing the outcomes of funded projects, supported by the newly established Safeguarding Implementation and Monitoring team within the Secretariat. </w:t>
      </w:r>
      <w:r w:rsidR="00E14A7C" w:rsidRPr="00F87000">
        <w:t xml:space="preserve">The Secretary invited Ms </w:t>
      </w:r>
      <w:proofErr w:type="spellStart"/>
      <w:r w:rsidRPr="00F87000">
        <w:t>Doyun</w:t>
      </w:r>
      <w:proofErr w:type="spellEnd"/>
      <w:r w:rsidRPr="00F87000">
        <w:t xml:space="preserve"> Lee </w:t>
      </w:r>
      <w:r w:rsidR="00E14A7C" w:rsidRPr="00F87000">
        <w:t xml:space="preserve">of the Secretariat </w:t>
      </w:r>
      <w:r w:rsidRPr="00F87000">
        <w:t>to present a more detailed overview on the status of implementation of the International Assistance mechanism.</w:t>
      </w:r>
    </w:p>
    <w:p w14:paraId="35F21692" w14:textId="323F3F12" w:rsidR="004F1055" w:rsidRPr="00F87000" w:rsidRDefault="004F1055" w:rsidP="004F1055">
      <w:pPr>
        <w:pStyle w:val="Orateurengris"/>
        <w:spacing w:before="120"/>
        <w:ind w:left="709" w:hanging="709"/>
      </w:pPr>
      <w:r w:rsidRPr="00F87000">
        <w:rPr>
          <w:b/>
        </w:rPr>
        <w:t xml:space="preserve">Ms </w:t>
      </w:r>
      <w:proofErr w:type="spellStart"/>
      <w:r w:rsidRPr="00F87000">
        <w:rPr>
          <w:b/>
        </w:rPr>
        <w:t>Doyun</w:t>
      </w:r>
      <w:proofErr w:type="spellEnd"/>
      <w:r w:rsidRPr="00F87000">
        <w:rPr>
          <w:b/>
        </w:rPr>
        <w:t xml:space="preserve"> Lee</w:t>
      </w:r>
      <w:r w:rsidR="00E14A7C" w:rsidRPr="00F87000">
        <w:t xml:space="preserve"> began by highlighting that b</w:t>
      </w:r>
      <w:r w:rsidRPr="00F87000">
        <w:t xml:space="preserve">etween 1 July 2018 and 30 June 2019, 17 International Assistance requests </w:t>
      </w:r>
      <w:r w:rsidR="00E14A7C" w:rsidRPr="00F87000">
        <w:t xml:space="preserve">had been </w:t>
      </w:r>
      <w:r w:rsidRPr="00F87000">
        <w:t>submitted to the Bureau for examination, of which 11 were granted assistance</w:t>
      </w:r>
      <w:r w:rsidR="00E14A7C" w:rsidRPr="00F87000">
        <w:t xml:space="preserve"> by the Bureau</w:t>
      </w:r>
      <w:r w:rsidRPr="00F87000">
        <w:t xml:space="preserve">. During this period, the Committee </w:t>
      </w:r>
      <w:r w:rsidR="009623A2" w:rsidRPr="00F87000">
        <w:t xml:space="preserve">at its thirteenth session </w:t>
      </w:r>
      <w:r w:rsidRPr="00F87000">
        <w:t xml:space="preserve">granted assistance to only one request for an amount greater than US$100,000 </w:t>
      </w:r>
      <w:r w:rsidR="009623A2" w:rsidRPr="00F87000">
        <w:t>[</w:t>
      </w:r>
      <w:r w:rsidRPr="00F87000">
        <w:t>submitted by Albania</w:t>
      </w:r>
      <w:r w:rsidR="009623A2" w:rsidRPr="00F87000">
        <w:t>]</w:t>
      </w:r>
      <w:r w:rsidRPr="00F87000">
        <w:t xml:space="preserve">. Accordingly, 92% of the approved projects were examined by the Bureau and not the Committee. In line with UNESCO’s global priority </w:t>
      </w:r>
      <w:r w:rsidR="009623A2" w:rsidRPr="00F87000">
        <w:t xml:space="preserve">for </w:t>
      </w:r>
      <w:r w:rsidRPr="00F87000">
        <w:t>Africa, 58</w:t>
      </w:r>
      <w:r w:rsidR="00FA6635" w:rsidRPr="00F87000">
        <w:t xml:space="preserve">% </w:t>
      </w:r>
      <w:r w:rsidRPr="00F87000">
        <w:t xml:space="preserve">of the overall amount granted for International Assistance went to States Parties from </w:t>
      </w:r>
      <w:r w:rsidR="009623A2" w:rsidRPr="00F87000">
        <w:t>E</w:t>
      </w:r>
      <w:r w:rsidRPr="00F87000">
        <w:t xml:space="preserve">lectoral </w:t>
      </w:r>
      <w:r w:rsidR="009623A2" w:rsidRPr="00F87000">
        <w:t>G</w:t>
      </w:r>
      <w:r w:rsidRPr="00F87000">
        <w:t xml:space="preserve">roup V(a), representing a total amount of </w:t>
      </w:r>
      <w:r w:rsidR="009623A2" w:rsidRPr="00F87000">
        <w:t xml:space="preserve">US$2.2 million for 17 projects. </w:t>
      </w:r>
      <w:r w:rsidRPr="00F87000">
        <w:t xml:space="preserve">As in the previous year, the current reporting period </w:t>
      </w:r>
      <w:r w:rsidR="009623A2" w:rsidRPr="00F87000">
        <w:t xml:space="preserve">also </w:t>
      </w:r>
      <w:r w:rsidRPr="00F87000">
        <w:t xml:space="preserve">saw a promising expansion of the geographical outreach of the mechanism. </w:t>
      </w:r>
      <w:r w:rsidR="009623A2" w:rsidRPr="00F87000">
        <w:t xml:space="preserve">Six </w:t>
      </w:r>
      <w:r w:rsidRPr="00F87000">
        <w:t xml:space="preserve">States Parties </w:t>
      </w:r>
      <w:r w:rsidR="009623A2" w:rsidRPr="00F87000">
        <w:t>(</w:t>
      </w:r>
      <w:r w:rsidRPr="00F87000">
        <w:t>Djibouti, Eswatini, Lao People’s Democratic Republic, Mozambique, Saint Kitts and Nevis</w:t>
      </w:r>
      <w:r w:rsidR="009623A2" w:rsidRPr="00F87000">
        <w:t>,</w:t>
      </w:r>
      <w:r w:rsidRPr="00F87000">
        <w:t xml:space="preserve"> and Ukraine</w:t>
      </w:r>
      <w:r w:rsidR="009623A2" w:rsidRPr="00F87000">
        <w:t xml:space="preserve">) are </w:t>
      </w:r>
      <w:r w:rsidR="009623A2" w:rsidRPr="00356002">
        <w:t>benefiting</w:t>
      </w:r>
      <w:r w:rsidR="009623A2" w:rsidRPr="00F87000">
        <w:t xml:space="preserve"> from International Assistance for the first time. It was</w:t>
      </w:r>
      <w:r w:rsidRPr="00F87000">
        <w:t xml:space="preserve"> also observe</w:t>
      </w:r>
      <w:r w:rsidR="009623A2" w:rsidRPr="00F87000">
        <w:t>d</w:t>
      </w:r>
      <w:r w:rsidRPr="00F87000">
        <w:t xml:space="preserve"> that States Parties </w:t>
      </w:r>
      <w:r w:rsidR="009623A2" w:rsidRPr="00F87000">
        <w:t xml:space="preserve">had made </w:t>
      </w:r>
      <w:r w:rsidRPr="00F87000">
        <w:t xml:space="preserve">good use of the </w:t>
      </w:r>
      <w:r w:rsidRPr="00F87000">
        <w:rPr>
          <w:i/>
        </w:rPr>
        <w:t>technical</w:t>
      </w:r>
      <w:r w:rsidRPr="00F87000">
        <w:t xml:space="preserve"> assistance </w:t>
      </w:r>
      <w:r w:rsidR="009623A2" w:rsidRPr="00F87000">
        <w:t xml:space="preserve">provided </w:t>
      </w:r>
      <w:r w:rsidRPr="00F87000">
        <w:t>by the Secretariat</w:t>
      </w:r>
      <w:r w:rsidR="009623A2" w:rsidRPr="00F87000">
        <w:t xml:space="preserve"> to improve the quality of their requests, with seven </w:t>
      </w:r>
      <w:r w:rsidRPr="00F87000">
        <w:t xml:space="preserve">countries </w:t>
      </w:r>
      <w:r w:rsidR="009623A2" w:rsidRPr="00F87000">
        <w:t xml:space="preserve">having </w:t>
      </w:r>
      <w:r w:rsidRPr="00F87000">
        <w:t xml:space="preserve">benefitted during this period through the provision of experts. </w:t>
      </w:r>
      <w:r w:rsidR="00FC045F" w:rsidRPr="00F87000">
        <w:t xml:space="preserve">Ms Lee then spoke of the </w:t>
      </w:r>
      <w:r w:rsidR="00057B90" w:rsidRPr="00F87000">
        <w:t xml:space="preserve">interesting </w:t>
      </w:r>
      <w:r w:rsidRPr="00F87000">
        <w:t xml:space="preserve">trends to the scope and modalities of the </w:t>
      </w:r>
      <w:r w:rsidR="00FC045F" w:rsidRPr="00F87000">
        <w:t xml:space="preserve">current </w:t>
      </w:r>
      <w:r w:rsidRPr="00F87000">
        <w:t>International Assistance projects</w:t>
      </w:r>
      <w:r w:rsidR="00FC045F" w:rsidRPr="00F87000">
        <w:t xml:space="preserve">, which </w:t>
      </w:r>
      <w:r w:rsidRPr="00F87000">
        <w:t>continue</w:t>
      </w:r>
      <w:r w:rsidR="00FC045F" w:rsidRPr="00F87000">
        <w:t>d</w:t>
      </w:r>
      <w:r w:rsidRPr="00F87000">
        <w:t xml:space="preserve"> to showcase a broadened scope of projects. While inventorying continues to be an important thematic focus (covering up to 50</w:t>
      </w:r>
      <w:r w:rsidR="00FC045F" w:rsidRPr="00F87000">
        <w:t xml:space="preserve"> per cent</w:t>
      </w:r>
      <w:r w:rsidRPr="00F87000">
        <w:t xml:space="preserve"> of the recently approved requests), the projects </w:t>
      </w:r>
      <w:r w:rsidR="00FC045F" w:rsidRPr="00F87000">
        <w:t xml:space="preserve">were </w:t>
      </w:r>
      <w:r w:rsidRPr="00F87000">
        <w:t>increasingly comprehensive covering a wide range of safeguarding actions</w:t>
      </w:r>
      <w:r w:rsidR="00FC045F" w:rsidRPr="00F87000">
        <w:t>,</w:t>
      </w:r>
      <w:r w:rsidRPr="00F87000">
        <w:t xml:space="preserve"> </w:t>
      </w:r>
      <w:r w:rsidR="00FC045F" w:rsidRPr="00F87000">
        <w:t xml:space="preserve">including </w:t>
      </w:r>
      <w:r w:rsidRPr="00F87000">
        <w:t>awareness</w:t>
      </w:r>
      <w:r w:rsidR="009027B5">
        <w:t xml:space="preserve"> </w:t>
      </w:r>
      <w:r w:rsidRPr="00F87000">
        <w:t>raising, transmission</w:t>
      </w:r>
      <w:r w:rsidR="00FC045F" w:rsidRPr="00F87000">
        <w:t xml:space="preserve">, </w:t>
      </w:r>
      <w:r w:rsidRPr="00F87000">
        <w:t>capacity-building</w:t>
      </w:r>
      <w:r w:rsidR="00FC045F" w:rsidRPr="00F87000">
        <w:t xml:space="preserve"> and </w:t>
      </w:r>
      <w:r w:rsidR="009623A2" w:rsidRPr="00F87000">
        <w:t>revitalization</w:t>
      </w:r>
      <w:r w:rsidRPr="00F87000">
        <w:t>. Capacity</w:t>
      </w:r>
      <w:r w:rsidR="009027B5">
        <w:t xml:space="preserve"> </w:t>
      </w:r>
      <w:r w:rsidRPr="00F87000">
        <w:t>building remain</w:t>
      </w:r>
      <w:r w:rsidR="00FC045F" w:rsidRPr="00F87000">
        <w:t>ed</w:t>
      </w:r>
      <w:r w:rsidRPr="00F87000">
        <w:t xml:space="preserve"> the most common focus, while the inclusion of intangible cultural heritage in education </w:t>
      </w:r>
      <w:r w:rsidR="00FC045F" w:rsidRPr="00F87000">
        <w:t xml:space="preserve">was </w:t>
      </w:r>
      <w:r w:rsidRPr="00F87000">
        <w:t>also becom</w:t>
      </w:r>
      <w:r w:rsidR="00FC045F" w:rsidRPr="00F87000">
        <w:t>ing</w:t>
      </w:r>
      <w:r w:rsidRPr="00F87000">
        <w:t xml:space="preserve"> more prominent. Some projects approach education as a means </w:t>
      </w:r>
      <w:r w:rsidR="00057B90" w:rsidRPr="00F87000">
        <w:t xml:space="preserve">to achieve </w:t>
      </w:r>
      <w:r w:rsidRPr="00F87000">
        <w:t xml:space="preserve">transmission and safeguarding, </w:t>
      </w:r>
      <w:r w:rsidR="00057B90" w:rsidRPr="00F87000">
        <w:t xml:space="preserve">while </w:t>
      </w:r>
      <w:r w:rsidRPr="00F87000">
        <w:t xml:space="preserve">others focus on the training of professionals through university networking or the integration of living heritage into university courses and degrees. Throughout this period, emergency assistance </w:t>
      </w:r>
      <w:r w:rsidR="00057B90" w:rsidRPr="00F87000">
        <w:t xml:space="preserve">also </w:t>
      </w:r>
      <w:r w:rsidRPr="00F87000">
        <w:t>prove</w:t>
      </w:r>
      <w:r w:rsidR="009623A2" w:rsidRPr="00F87000">
        <w:t>d</w:t>
      </w:r>
      <w:r w:rsidRPr="00F87000">
        <w:t xml:space="preserve"> to be an effective way for States Parties to focus on safeguarding measures, especially directed at the recovery and maintenance of peace in their territories. T</w:t>
      </w:r>
      <w:r w:rsidRPr="00F87000">
        <w:rPr>
          <w:color w:val="000000"/>
          <w:shd w:val="clear" w:color="auto" w:fill="FFFFFF"/>
        </w:rPr>
        <w:t>hree ongoing projects in Colombia, Niger and Côte d’Ivoire contribut</w:t>
      </w:r>
      <w:r w:rsidR="00057B90" w:rsidRPr="00F87000">
        <w:rPr>
          <w:color w:val="000000"/>
          <w:shd w:val="clear" w:color="auto" w:fill="FFFFFF"/>
        </w:rPr>
        <w:t>e</w:t>
      </w:r>
      <w:r w:rsidRPr="00F87000">
        <w:rPr>
          <w:color w:val="000000"/>
          <w:shd w:val="clear" w:color="auto" w:fill="FFFFFF"/>
        </w:rPr>
        <w:t xml:space="preserve"> to ensuring the viability of </w:t>
      </w:r>
      <w:r w:rsidR="009623A2" w:rsidRPr="00F87000">
        <w:rPr>
          <w:color w:val="000000"/>
          <w:shd w:val="clear" w:color="auto" w:fill="FFFFFF"/>
        </w:rPr>
        <w:t xml:space="preserve">living </w:t>
      </w:r>
      <w:r w:rsidRPr="00F87000">
        <w:rPr>
          <w:color w:val="000000"/>
          <w:shd w:val="clear" w:color="auto" w:fill="FFFFFF"/>
        </w:rPr>
        <w:t>heritage of vulnerable populations in different contexts of emergency situations.</w:t>
      </w:r>
      <w:r w:rsidR="009623A2" w:rsidRPr="00F87000">
        <w:rPr>
          <w:color w:val="000000"/>
          <w:shd w:val="clear" w:color="auto" w:fill="FFFFFF"/>
        </w:rPr>
        <w:t xml:space="preserve"> Ms Lee remarked on the 36 ongoing and active projects during this reporting period, and how there was much to learn from the diversity of the safeguarding actions of these projects.</w:t>
      </w:r>
    </w:p>
    <w:p w14:paraId="11FD3EE2" w14:textId="3F6363D7" w:rsidR="004F1055" w:rsidRPr="00F87000" w:rsidRDefault="004F1055" w:rsidP="004F1055">
      <w:pPr>
        <w:pStyle w:val="Orateurengris"/>
        <w:spacing w:before="120"/>
        <w:ind w:left="709" w:hanging="709"/>
      </w:pPr>
      <w:r w:rsidRPr="00F87000">
        <w:t xml:space="preserve">The </w:t>
      </w:r>
      <w:r w:rsidRPr="00F87000">
        <w:rPr>
          <w:b/>
        </w:rPr>
        <w:t>Chairperson</w:t>
      </w:r>
      <w:r w:rsidRPr="00F87000">
        <w:t xml:space="preserve"> thanked the Secretariat for the presentation, opening the floor</w:t>
      </w:r>
      <w:r w:rsidR="00FA6635" w:rsidRPr="00F87000">
        <w:t xml:space="preserve"> for comment</w:t>
      </w:r>
      <w:r w:rsidRPr="00F87000">
        <w:t>.</w:t>
      </w:r>
    </w:p>
    <w:p w14:paraId="6EACDB8C" w14:textId="599F0E36" w:rsidR="004F1055" w:rsidRPr="00F87000" w:rsidRDefault="004F1055" w:rsidP="004F1055">
      <w:pPr>
        <w:pStyle w:val="Orateurengris"/>
        <w:spacing w:before="120"/>
        <w:ind w:left="709" w:hanging="709"/>
      </w:pPr>
      <w:r w:rsidRPr="00F87000">
        <w:t xml:space="preserve">The </w:t>
      </w:r>
      <w:r w:rsidRPr="00F87000">
        <w:rPr>
          <w:b/>
        </w:rPr>
        <w:t>delegation of Colombia</w:t>
      </w:r>
      <w:r w:rsidR="00CC668B" w:rsidRPr="00F87000">
        <w:rPr>
          <w:bCs/>
        </w:rPr>
        <w:t xml:space="preserve"> </w:t>
      </w:r>
      <w:r w:rsidR="002A5202" w:rsidRPr="00F87000">
        <w:rPr>
          <w:bCs/>
        </w:rPr>
        <w:t xml:space="preserve">began by </w:t>
      </w:r>
      <w:r w:rsidR="00CC668B" w:rsidRPr="00F87000">
        <w:rPr>
          <w:bCs/>
        </w:rPr>
        <w:t>commend</w:t>
      </w:r>
      <w:r w:rsidR="002A5202" w:rsidRPr="00F87000">
        <w:rPr>
          <w:bCs/>
        </w:rPr>
        <w:t>ing</w:t>
      </w:r>
      <w:r w:rsidR="00CC668B" w:rsidRPr="00F87000">
        <w:rPr>
          <w:bCs/>
        </w:rPr>
        <w:t xml:space="preserve"> the Evaluation Body for </w:t>
      </w:r>
      <w:r w:rsidR="002A5202" w:rsidRPr="00F87000">
        <w:rPr>
          <w:bCs/>
        </w:rPr>
        <w:t xml:space="preserve">its </w:t>
      </w:r>
      <w:r w:rsidR="00CC668B" w:rsidRPr="00F87000">
        <w:rPr>
          <w:bCs/>
        </w:rPr>
        <w:t xml:space="preserve">thorough report that </w:t>
      </w:r>
      <w:r w:rsidR="002A5202" w:rsidRPr="00F87000">
        <w:rPr>
          <w:bCs/>
        </w:rPr>
        <w:t xml:space="preserve">highlighted </w:t>
      </w:r>
      <w:r w:rsidR="00CC668B" w:rsidRPr="00F87000">
        <w:rPr>
          <w:bCs/>
        </w:rPr>
        <w:t xml:space="preserve">some of the key elements for reflection of the Convention and its aims. </w:t>
      </w:r>
      <w:r w:rsidR="002A5202" w:rsidRPr="00F87000">
        <w:rPr>
          <w:bCs/>
        </w:rPr>
        <w:t xml:space="preserve">The delegation </w:t>
      </w:r>
      <w:r w:rsidR="00CC668B" w:rsidRPr="00F87000">
        <w:rPr>
          <w:bCs/>
        </w:rPr>
        <w:t>dr</w:t>
      </w:r>
      <w:r w:rsidR="002A5202" w:rsidRPr="00F87000">
        <w:rPr>
          <w:bCs/>
        </w:rPr>
        <w:t>e</w:t>
      </w:r>
      <w:r w:rsidR="00CC668B" w:rsidRPr="00F87000">
        <w:rPr>
          <w:bCs/>
        </w:rPr>
        <w:t xml:space="preserve">w attention to the recommendation from the Body to consider the social, symbolic and </w:t>
      </w:r>
      <w:r w:rsidR="005C7C6F">
        <w:rPr>
          <w:bCs/>
        </w:rPr>
        <w:t>cultural</w:t>
      </w:r>
      <w:r w:rsidR="005C7C6F" w:rsidRPr="00F87000">
        <w:rPr>
          <w:bCs/>
        </w:rPr>
        <w:t xml:space="preserve"> </w:t>
      </w:r>
      <w:r w:rsidR="00CC668B" w:rsidRPr="00F87000">
        <w:rPr>
          <w:bCs/>
        </w:rPr>
        <w:t xml:space="preserve">aspects of safeguarding </w:t>
      </w:r>
      <w:r w:rsidR="002A5202" w:rsidRPr="00F87000">
        <w:rPr>
          <w:bCs/>
        </w:rPr>
        <w:t xml:space="preserve">intangible cultural heritage </w:t>
      </w:r>
      <w:r w:rsidR="00CC668B" w:rsidRPr="00F87000">
        <w:rPr>
          <w:bCs/>
        </w:rPr>
        <w:t xml:space="preserve">and not to reduce </w:t>
      </w:r>
      <w:r w:rsidR="002A5202" w:rsidRPr="00F87000">
        <w:rPr>
          <w:bCs/>
        </w:rPr>
        <w:t xml:space="preserve">them </w:t>
      </w:r>
      <w:r w:rsidR="00CC668B" w:rsidRPr="00F87000">
        <w:rPr>
          <w:bCs/>
        </w:rPr>
        <w:t xml:space="preserve">to products or elements for consumption. </w:t>
      </w:r>
      <w:r w:rsidR="002A5202" w:rsidRPr="00F87000">
        <w:rPr>
          <w:bCs/>
        </w:rPr>
        <w:t>T</w:t>
      </w:r>
      <w:r w:rsidR="00CC668B" w:rsidRPr="00F87000">
        <w:rPr>
          <w:bCs/>
        </w:rPr>
        <w:t xml:space="preserve">his </w:t>
      </w:r>
      <w:r w:rsidR="002A5202" w:rsidRPr="00F87000">
        <w:rPr>
          <w:bCs/>
        </w:rPr>
        <w:t xml:space="preserve">would </w:t>
      </w:r>
      <w:r w:rsidR="00CC668B" w:rsidRPr="00F87000">
        <w:rPr>
          <w:bCs/>
        </w:rPr>
        <w:t xml:space="preserve">do much to ensure the </w:t>
      </w:r>
      <w:r w:rsidR="002A5202" w:rsidRPr="00F87000">
        <w:rPr>
          <w:bCs/>
        </w:rPr>
        <w:t xml:space="preserve">supporting </w:t>
      </w:r>
      <w:r w:rsidR="00CC668B" w:rsidRPr="00F87000">
        <w:rPr>
          <w:bCs/>
        </w:rPr>
        <w:t xml:space="preserve">aspects of </w:t>
      </w:r>
      <w:r w:rsidR="002A5202" w:rsidRPr="00F87000">
        <w:rPr>
          <w:bCs/>
        </w:rPr>
        <w:t xml:space="preserve">intangible cultural heritage as </w:t>
      </w:r>
      <w:r w:rsidR="00CC668B" w:rsidRPr="00F87000">
        <w:rPr>
          <w:bCs/>
        </w:rPr>
        <w:t xml:space="preserve">it is important for </w:t>
      </w:r>
      <w:r w:rsidR="002A5202" w:rsidRPr="00F87000">
        <w:rPr>
          <w:bCs/>
        </w:rPr>
        <w:t xml:space="preserve">intangible cultural heritage </w:t>
      </w:r>
      <w:r w:rsidR="00CC668B" w:rsidRPr="00F87000">
        <w:rPr>
          <w:bCs/>
        </w:rPr>
        <w:t>to be associated with other aspects and not something that can be fossilized in time</w:t>
      </w:r>
      <w:r w:rsidR="009027B5">
        <w:rPr>
          <w:bCs/>
        </w:rPr>
        <w:t>.</w:t>
      </w:r>
      <w:r w:rsidR="00CC668B" w:rsidRPr="00F87000">
        <w:rPr>
          <w:bCs/>
        </w:rPr>
        <w:t xml:space="preserve"> </w:t>
      </w:r>
      <w:r w:rsidR="009027B5">
        <w:rPr>
          <w:bCs/>
        </w:rPr>
        <w:t>I</w:t>
      </w:r>
      <w:r w:rsidR="00CC668B" w:rsidRPr="00F87000">
        <w:rPr>
          <w:bCs/>
        </w:rPr>
        <w:t>t</w:t>
      </w:r>
      <w:r w:rsidR="002A5202" w:rsidRPr="00F87000">
        <w:rPr>
          <w:bCs/>
        </w:rPr>
        <w:t xml:space="preserve"> is</w:t>
      </w:r>
      <w:r w:rsidR="00CC668B" w:rsidRPr="00F87000">
        <w:rPr>
          <w:bCs/>
        </w:rPr>
        <w:t xml:space="preserve"> important to think of </w:t>
      </w:r>
      <w:r w:rsidR="002A5202" w:rsidRPr="00F87000">
        <w:rPr>
          <w:bCs/>
        </w:rPr>
        <w:t xml:space="preserve">the projects’ </w:t>
      </w:r>
      <w:r w:rsidR="00CC668B" w:rsidRPr="00F87000">
        <w:rPr>
          <w:bCs/>
        </w:rPr>
        <w:t xml:space="preserve">effect on people and bearers </w:t>
      </w:r>
      <w:r w:rsidR="002A5202" w:rsidRPr="00F87000">
        <w:rPr>
          <w:bCs/>
        </w:rPr>
        <w:t xml:space="preserve">and thus it is </w:t>
      </w:r>
      <w:r w:rsidR="00CC668B" w:rsidRPr="00F87000">
        <w:rPr>
          <w:bCs/>
        </w:rPr>
        <w:t xml:space="preserve">important to reflect on the listing mechanisms and how </w:t>
      </w:r>
      <w:r w:rsidR="002A5202" w:rsidRPr="00F87000">
        <w:rPr>
          <w:bCs/>
        </w:rPr>
        <w:t xml:space="preserve">to </w:t>
      </w:r>
      <w:r w:rsidR="00CC668B" w:rsidRPr="00F87000">
        <w:rPr>
          <w:bCs/>
        </w:rPr>
        <w:t xml:space="preserve">strike a balance between </w:t>
      </w:r>
      <w:r w:rsidR="002A5202" w:rsidRPr="00F87000">
        <w:rPr>
          <w:bCs/>
        </w:rPr>
        <w:t xml:space="preserve">the </w:t>
      </w:r>
      <w:r w:rsidR="00CC668B" w:rsidRPr="00F87000">
        <w:rPr>
          <w:bCs/>
        </w:rPr>
        <w:t xml:space="preserve">symbolic and cultural aspects of </w:t>
      </w:r>
      <w:r w:rsidR="002A5202" w:rsidRPr="00F87000">
        <w:rPr>
          <w:bCs/>
        </w:rPr>
        <w:t xml:space="preserve">intangible cultural heritage </w:t>
      </w:r>
      <w:r w:rsidR="00CC668B" w:rsidRPr="00F87000">
        <w:rPr>
          <w:bCs/>
        </w:rPr>
        <w:t xml:space="preserve">on the one hand and </w:t>
      </w:r>
      <w:r w:rsidR="002A5202" w:rsidRPr="00F87000">
        <w:rPr>
          <w:bCs/>
        </w:rPr>
        <w:t xml:space="preserve">that </w:t>
      </w:r>
      <w:r w:rsidR="00CC668B" w:rsidRPr="00F87000">
        <w:rPr>
          <w:bCs/>
        </w:rPr>
        <w:t>bearers and practitioners should be able to make a living in the future. In particular</w:t>
      </w:r>
      <w:r w:rsidR="002A5202" w:rsidRPr="00F87000">
        <w:rPr>
          <w:bCs/>
        </w:rPr>
        <w:t>,</w:t>
      </w:r>
      <w:r w:rsidR="00CC668B" w:rsidRPr="00F87000">
        <w:rPr>
          <w:bCs/>
        </w:rPr>
        <w:t xml:space="preserve"> it is important to note what the effects of tourism could </w:t>
      </w:r>
      <w:r w:rsidR="002A5202" w:rsidRPr="00F87000">
        <w:rPr>
          <w:bCs/>
        </w:rPr>
        <w:t xml:space="preserve">have </w:t>
      </w:r>
      <w:r w:rsidR="00CC668B" w:rsidRPr="00F87000">
        <w:rPr>
          <w:bCs/>
        </w:rPr>
        <w:t>on safeguarding measures</w:t>
      </w:r>
      <w:r w:rsidR="002A5202" w:rsidRPr="00F87000">
        <w:rPr>
          <w:bCs/>
        </w:rPr>
        <w:t>,</w:t>
      </w:r>
      <w:r w:rsidR="00CC668B" w:rsidRPr="00F87000">
        <w:rPr>
          <w:bCs/>
        </w:rPr>
        <w:t xml:space="preserve"> as mentioned in the Evaluation Body’s report. </w:t>
      </w:r>
      <w:r w:rsidR="002A5202" w:rsidRPr="00F87000">
        <w:rPr>
          <w:bCs/>
        </w:rPr>
        <w:t>Moreover</w:t>
      </w:r>
      <w:r w:rsidR="00601A49" w:rsidRPr="00F87000">
        <w:rPr>
          <w:bCs/>
        </w:rPr>
        <w:t xml:space="preserve">, the delegation wished to see more </w:t>
      </w:r>
      <w:r w:rsidR="00CC668B" w:rsidRPr="00F87000">
        <w:rPr>
          <w:bCs/>
        </w:rPr>
        <w:t>discussion</w:t>
      </w:r>
      <w:r w:rsidR="009A3887">
        <w:rPr>
          <w:bCs/>
        </w:rPr>
        <w:t>s</w:t>
      </w:r>
      <w:r w:rsidR="00CC668B" w:rsidRPr="00F87000">
        <w:rPr>
          <w:bCs/>
        </w:rPr>
        <w:t xml:space="preserve"> </w:t>
      </w:r>
      <w:r w:rsidR="00601A49" w:rsidRPr="00F87000">
        <w:rPr>
          <w:bCs/>
        </w:rPr>
        <w:t xml:space="preserve">on the important issue </w:t>
      </w:r>
      <w:r w:rsidR="00CC668B" w:rsidRPr="00F87000">
        <w:rPr>
          <w:bCs/>
        </w:rPr>
        <w:t xml:space="preserve">of tourism and listed </w:t>
      </w:r>
      <w:r w:rsidR="00601A49" w:rsidRPr="00F87000">
        <w:rPr>
          <w:bCs/>
        </w:rPr>
        <w:t>intangible cultural heritage</w:t>
      </w:r>
      <w:r w:rsidR="00CC668B" w:rsidRPr="00F87000">
        <w:rPr>
          <w:bCs/>
        </w:rPr>
        <w:t>.</w:t>
      </w:r>
    </w:p>
    <w:p w14:paraId="1E64E7C8" w14:textId="4E893934" w:rsidR="00F67F85" w:rsidRPr="00F87000" w:rsidRDefault="0092780E" w:rsidP="007A0FF9">
      <w:pPr>
        <w:pStyle w:val="Orateurengris"/>
        <w:spacing w:before="120"/>
        <w:ind w:left="709" w:hanging="709"/>
      </w:pPr>
      <w:r w:rsidRPr="00F87000">
        <w:t xml:space="preserve">The </w:t>
      </w:r>
      <w:r w:rsidRPr="00F87000">
        <w:rPr>
          <w:b/>
        </w:rPr>
        <w:t>delegation of the Philippines</w:t>
      </w:r>
      <w:r w:rsidR="00450574" w:rsidRPr="00F87000">
        <w:rPr>
          <w:b/>
        </w:rPr>
        <w:t xml:space="preserve"> </w:t>
      </w:r>
      <w:r w:rsidR="00601A49" w:rsidRPr="00F87000">
        <w:t xml:space="preserve">remarked on the </w:t>
      </w:r>
      <w:r w:rsidR="00CC668B" w:rsidRPr="00F87000">
        <w:rPr>
          <w:bCs/>
        </w:rPr>
        <w:t>higher usage rate of the International Assistance mechanism of the ICH Fund</w:t>
      </w:r>
      <w:r w:rsidR="00601A49" w:rsidRPr="00F87000">
        <w:rPr>
          <w:bCs/>
        </w:rPr>
        <w:t xml:space="preserve">, which </w:t>
      </w:r>
      <w:r w:rsidR="00CC668B" w:rsidRPr="00F87000">
        <w:rPr>
          <w:bCs/>
        </w:rPr>
        <w:t xml:space="preserve">is one of the recent success stories of the </w:t>
      </w:r>
      <w:r w:rsidR="00CC668B" w:rsidRPr="00F87000">
        <w:rPr>
          <w:bCs/>
        </w:rPr>
        <w:lastRenderedPageBreak/>
        <w:t>Convention. Based on the results of the report</w:t>
      </w:r>
      <w:r w:rsidR="00601A49" w:rsidRPr="00F87000">
        <w:rPr>
          <w:bCs/>
        </w:rPr>
        <w:t xml:space="preserve">, it was </w:t>
      </w:r>
      <w:r w:rsidR="00CC668B" w:rsidRPr="00F87000">
        <w:rPr>
          <w:bCs/>
        </w:rPr>
        <w:t xml:space="preserve">glad to see that this is in line with UNESCO’s Global Priority </w:t>
      </w:r>
      <w:r w:rsidR="00601A49" w:rsidRPr="00F87000">
        <w:rPr>
          <w:bCs/>
        </w:rPr>
        <w:t xml:space="preserve">on </w:t>
      </w:r>
      <w:r w:rsidR="00CC668B" w:rsidRPr="00F87000">
        <w:rPr>
          <w:bCs/>
        </w:rPr>
        <w:t>Africa. Having said this</w:t>
      </w:r>
      <w:r w:rsidR="00601A49" w:rsidRPr="00F87000">
        <w:rPr>
          <w:bCs/>
        </w:rPr>
        <w:t xml:space="preserve">, it was </w:t>
      </w:r>
      <w:r w:rsidR="00CC668B" w:rsidRPr="00F87000">
        <w:rPr>
          <w:bCs/>
        </w:rPr>
        <w:t>also hope</w:t>
      </w:r>
      <w:r w:rsidR="00601A49" w:rsidRPr="00F87000">
        <w:rPr>
          <w:bCs/>
        </w:rPr>
        <w:t>d</w:t>
      </w:r>
      <w:r w:rsidR="00CC668B" w:rsidRPr="00F87000">
        <w:rPr>
          <w:bCs/>
        </w:rPr>
        <w:t xml:space="preserve"> that the benefits of International Assistance shall accrue to other regions as the needs are likewise diverse and urgent. In this spirit</w:t>
      </w:r>
      <w:r w:rsidR="00601A49" w:rsidRPr="00F87000">
        <w:rPr>
          <w:bCs/>
        </w:rPr>
        <w:t>,</w:t>
      </w:r>
      <w:r w:rsidR="00CC668B" w:rsidRPr="00F87000">
        <w:rPr>
          <w:bCs/>
        </w:rPr>
        <w:t xml:space="preserve"> </w:t>
      </w:r>
      <w:r w:rsidR="00601A49" w:rsidRPr="00F87000">
        <w:rPr>
          <w:bCs/>
        </w:rPr>
        <w:t xml:space="preserve">the delegation saw </w:t>
      </w:r>
      <w:r w:rsidR="00CC668B" w:rsidRPr="00F87000">
        <w:rPr>
          <w:bCs/>
        </w:rPr>
        <w:t>merit in a more targeted approach with priorities</w:t>
      </w:r>
      <w:r w:rsidR="00601A49" w:rsidRPr="00F87000">
        <w:rPr>
          <w:bCs/>
        </w:rPr>
        <w:t xml:space="preserve"> granted </w:t>
      </w:r>
      <w:r w:rsidR="00CC668B" w:rsidRPr="00F87000">
        <w:rPr>
          <w:bCs/>
        </w:rPr>
        <w:t>to States Parties that do not have any or few elements inscribed</w:t>
      </w:r>
      <w:r w:rsidR="00601A49" w:rsidRPr="00F87000">
        <w:rPr>
          <w:bCs/>
        </w:rPr>
        <w:t xml:space="preserve">, as well as </w:t>
      </w:r>
      <w:r w:rsidR="00CC668B" w:rsidRPr="00F87000">
        <w:rPr>
          <w:bCs/>
        </w:rPr>
        <w:t xml:space="preserve">those facing acute challenges such as the SIDS and post-conflict or natural disaster situations. </w:t>
      </w:r>
      <w:r w:rsidR="00601A49" w:rsidRPr="00F87000">
        <w:rPr>
          <w:bCs/>
        </w:rPr>
        <w:t xml:space="preserve">It also saw </w:t>
      </w:r>
      <w:r w:rsidR="00CC668B" w:rsidRPr="00F87000">
        <w:rPr>
          <w:bCs/>
        </w:rPr>
        <w:t>a need to widen information dissemination about technical assistance</w:t>
      </w:r>
      <w:r w:rsidR="00601A49" w:rsidRPr="00F87000">
        <w:rPr>
          <w:bCs/>
        </w:rPr>
        <w:t>,</w:t>
      </w:r>
      <w:r w:rsidR="00CC668B" w:rsidRPr="00F87000">
        <w:rPr>
          <w:bCs/>
        </w:rPr>
        <w:t xml:space="preserve"> especially through social media. </w:t>
      </w:r>
      <w:r w:rsidR="00601A49" w:rsidRPr="00F87000">
        <w:rPr>
          <w:bCs/>
        </w:rPr>
        <w:t>W</w:t>
      </w:r>
      <w:r w:rsidR="00CC668B" w:rsidRPr="00F87000">
        <w:rPr>
          <w:bCs/>
        </w:rPr>
        <w:t>hile the ICH Fund has a devoted budget for International Assistance</w:t>
      </w:r>
      <w:r w:rsidR="00601A49" w:rsidRPr="00F87000">
        <w:rPr>
          <w:bCs/>
        </w:rPr>
        <w:t>,</w:t>
      </w:r>
      <w:r w:rsidR="00CC668B" w:rsidRPr="00F87000">
        <w:rPr>
          <w:bCs/>
        </w:rPr>
        <w:t xml:space="preserve"> cooperation need not be limited to the avenues under the Convention. There is so much potential for South-South cooperation and international dialogue and cooperation through multinational files that remain untapped. The framers of the Convention and Operational Directives had this in mind. These initiatives need not be donor driven but designed and implemented by communities in the global </w:t>
      </w:r>
      <w:r w:rsidR="00601A49" w:rsidRPr="00F87000">
        <w:rPr>
          <w:bCs/>
        </w:rPr>
        <w:t>S</w:t>
      </w:r>
      <w:r w:rsidR="00CC668B" w:rsidRPr="00F87000">
        <w:rPr>
          <w:bCs/>
        </w:rPr>
        <w:t xml:space="preserve">outh for communities of the developing world. </w:t>
      </w:r>
      <w:r w:rsidR="00601A49" w:rsidRPr="00F87000">
        <w:rPr>
          <w:bCs/>
        </w:rPr>
        <w:t xml:space="preserve">In this regard, the delegation </w:t>
      </w:r>
      <w:r w:rsidR="00CC668B" w:rsidRPr="00F87000">
        <w:rPr>
          <w:bCs/>
        </w:rPr>
        <w:t xml:space="preserve">would like to see the Committee develop a more strategic approach to International Assistance and cooperation as this might help address the challenges </w:t>
      </w:r>
      <w:r w:rsidR="00601A49" w:rsidRPr="00F87000">
        <w:rPr>
          <w:bCs/>
        </w:rPr>
        <w:t xml:space="preserve">that are </w:t>
      </w:r>
      <w:r w:rsidR="00CC668B" w:rsidRPr="00F87000">
        <w:rPr>
          <w:bCs/>
        </w:rPr>
        <w:t>increasingly fac</w:t>
      </w:r>
      <w:r w:rsidR="00601A49" w:rsidRPr="00F87000">
        <w:rPr>
          <w:bCs/>
        </w:rPr>
        <w:t>ed</w:t>
      </w:r>
      <w:r w:rsidR="00CC668B" w:rsidRPr="00F87000">
        <w:rPr>
          <w:bCs/>
        </w:rPr>
        <w:t xml:space="preserve">. </w:t>
      </w:r>
      <w:r w:rsidR="00601A49" w:rsidRPr="00F87000">
        <w:rPr>
          <w:bCs/>
        </w:rPr>
        <w:t xml:space="preserve">Intangible cultural heritage </w:t>
      </w:r>
      <w:r w:rsidR="00CC668B" w:rsidRPr="00F87000">
        <w:rPr>
          <w:bCs/>
        </w:rPr>
        <w:t xml:space="preserve">should be a force born out of creativity and passion of the human spirit for dialogue and mutual understanding. When communities share their practices and other communities appreciate and seek commonalities with those practices then we achieve the lofty goal of the UNESCO constitution, </w:t>
      </w:r>
      <w:r w:rsidR="00AF2A96">
        <w:rPr>
          <w:bCs/>
        </w:rPr>
        <w:t>which</w:t>
      </w:r>
      <w:r w:rsidR="00CC668B" w:rsidRPr="00F87000">
        <w:rPr>
          <w:bCs/>
        </w:rPr>
        <w:t xml:space="preserve"> is to build the defences of peace in the minds of women and men. It is not just a matter of using the appropriated budget or processing requests and reports</w:t>
      </w:r>
      <w:r w:rsidR="00601A49" w:rsidRPr="00F87000">
        <w:rPr>
          <w:bCs/>
        </w:rPr>
        <w:t>; t</w:t>
      </w:r>
      <w:r w:rsidR="00CC668B" w:rsidRPr="00F87000">
        <w:rPr>
          <w:bCs/>
        </w:rPr>
        <w:t xml:space="preserve">his is the heart of </w:t>
      </w:r>
      <w:r w:rsidR="00601A49" w:rsidRPr="00F87000">
        <w:rPr>
          <w:bCs/>
        </w:rPr>
        <w:t xml:space="preserve">the </w:t>
      </w:r>
      <w:r w:rsidR="00CC668B" w:rsidRPr="00F87000">
        <w:rPr>
          <w:bCs/>
        </w:rPr>
        <w:t xml:space="preserve">ICH project and it is our collective responsibility to make it work for those that </w:t>
      </w:r>
      <w:r w:rsidR="00601A49" w:rsidRPr="00F87000">
        <w:rPr>
          <w:bCs/>
        </w:rPr>
        <w:t xml:space="preserve">need </w:t>
      </w:r>
      <w:r w:rsidR="00CC668B" w:rsidRPr="00F87000">
        <w:rPr>
          <w:bCs/>
        </w:rPr>
        <w:t>it most.</w:t>
      </w:r>
    </w:p>
    <w:p w14:paraId="7ADD33F0" w14:textId="0D50B003" w:rsidR="00CC668B" w:rsidRPr="00F87000" w:rsidRDefault="007A0FF9" w:rsidP="00CF0D36">
      <w:pPr>
        <w:pStyle w:val="Orateurengris"/>
        <w:spacing w:before="120"/>
        <w:ind w:left="709" w:hanging="709"/>
      </w:pPr>
      <w:r w:rsidRPr="00F87000">
        <w:t xml:space="preserve">The </w:t>
      </w:r>
      <w:r w:rsidRPr="00F87000">
        <w:rPr>
          <w:b/>
        </w:rPr>
        <w:t>delegation of Austria</w:t>
      </w:r>
      <w:r w:rsidR="002A5202" w:rsidRPr="00F87000">
        <w:rPr>
          <w:b/>
        </w:rPr>
        <w:t xml:space="preserve"> </w:t>
      </w:r>
      <w:r w:rsidR="00CF0D36" w:rsidRPr="00F87000">
        <w:t xml:space="preserve">took note of </w:t>
      </w:r>
      <w:r w:rsidR="00B93420" w:rsidRPr="00F87000">
        <w:rPr>
          <w:bCs/>
        </w:rPr>
        <w:t xml:space="preserve">the </w:t>
      </w:r>
      <w:r w:rsidR="00CC668B" w:rsidRPr="00F87000">
        <w:rPr>
          <w:bCs/>
        </w:rPr>
        <w:t xml:space="preserve">facts and figures </w:t>
      </w:r>
      <w:r w:rsidR="00B93420" w:rsidRPr="00F87000">
        <w:rPr>
          <w:bCs/>
        </w:rPr>
        <w:t xml:space="preserve">on </w:t>
      </w:r>
      <w:r w:rsidR="00CC668B" w:rsidRPr="00F87000">
        <w:rPr>
          <w:bCs/>
        </w:rPr>
        <w:t xml:space="preserve">the use of International Assistance in the reporting period and </w:t>
      </w:r>
      <w:r w:rsidR="00CF0D36" w:rsidRPr="00F87000">
        <w:rPr>
          <w:bCs/>
        </w:rPr>
        <w:t xml:space="preserve">the </w:t>
      </w:r>
      <w:r w:rsidR="00CC668B" w:rsidRPr="00F87000">
        <w:rPr>
          <w:bCs/>
        </w:rPr>
        <w:t>11 newly granted projects for International Assistance</w:t>
      </w:r>
      <w:r w:rsidR="00AF2A96">
        <w:rPr>
          <w:bCs/>
        </w:rPr>
        <w:t>.</w:t>
      </w:r>
      <w:r w:rsidR="00B93420" w:rsidRPr="00F87000">
        <w:rPr>
          <w:bCs/>
        </w:rPr>
        <w:t xml:space="preserve"> </w:t>
      </w:r>
      <w:r w:rsidR="00AF2A96">
        <w:rPr>
          <w:bCs/>
        </w:rPr>
        <w:t>These</w:t>
      </w:r>
      <w:r w:rsidR="00B93420" w:rsidRPr="00F87000">
        <w:rPr>
          <w:bCs/>
        </w:rPr>
        <w:t xml:space="preserve"> provided </w:t>
      </w:r>
      <w:r w:rsidR="00CC668B" w:rsidRPr="00F87000">
        <w:rPr>
          <w:bCs/>
        </w:rPr>
        <w:t>a good indication of the success of the dedicated efforts by the Secretariat to enhance the International Assistance mechanism by providing technical advice and assistance</w:t>
      </w:r>
      <w:r w:rsidR="00B93420" w:rsidRPr="00F87000">
        <w:rPr>
          <w:bCs/>
        </w:rPr>
        <w:t>, ensuring the high</w:t>
      </w:r>
      <w:r w:rsidR="00CC668B" w:rsidRPr="00F87000">
        <w:rPr>
          <w:bCs/>
        </w:rPr>
        <w:t xml:space="preserve"> quality of International Assistance requests. </w:t>
      </w:r>
      <w:r w:rsidR="00B93420" w:rsidRPr="00F87000">
        <w:rPr>
          <w:bCs/>
        </w:rPr>
        <w:t xml:space="preserve">The </w:t>
      </w:r>
      <w:r w:rsidR="00CC668B" w:rsidRPr="00F87000">
        <w:rPr>
          <w:bCs/>
        </w:rPr>
        <w:t>delegation welcome</w:t>
      </w:r>
      <w:r w:rsidR="00B93420" w:rsidRPr="00F87000">
        <w:rPr>
          <w:bCs/>
        </w:rPr>
        <w:t>d</w:t>
      </w:r>
      <w:r w:rsidR="00CC668B" w:rsidRPr="00F87000">
        <w:rPr>
          <w:bCs/>
        </w:rPr>
        <w:t xml:space="preserve"> the provision of service beyond </w:t>
      </w:r>
      <w:r w:rsidR="00B93420" w:rsidRPr="00F87000">
        <w:rPr>
          <w:bCs/>
        </w:rPr>
        <w:t xml:space="preserve">the </w:t>
      </w:r>
      <w:r w:rsidR="00CC668B" w:rsidRPr="00F87000">
        <w:rPr>
          <w:bCs/>
        </w:rPr>
        <w:t>International Assistance mechanism as well as increased efforts to ensure the monitoring and follow</w:t>
      </w:r>
      <w:r w:rsidR="00B93420" w:rsidRPr="00F87000">
        <w:rPr>
          <w:bCs/>
        </w:rPr>
        <w:t>-</w:t>
      </w:r>
      <w:r w:rsidR="00CC668B" w:rsidRPr="00F87000">
        <w:rPr>
          <w:bCs/>
        </w:rPr>
        <w:t xml:space="preserve">up of the projects. The UNESCO </w:t>
      </w:r>
      <w:r w:rsidR="00B93420" w:rsidRPr="00F87000">
        <w:rPr>
          <w:bCs/>
        </w:rPr>
        <w:t>F</w:t>
      </w:r>
      <w:r w:rsidR="00CC668B" w:rsidRPr="00F87000">
        <w:rPr>
          <w:bCs/>
        </w:rPr>
        <w:t xml:space="preserve">ield </w:t>
      </w:r>
      <w:r w:rsidR="00B93420" w:rsidRPr="00F87000">
        <w:rPr>
          <w:bCs/>
        </w:rPr>
        <w:t>O</w:t>
      </w:r>
      <w:r w:rsidR="00CC668B" w:rsidRPr="00F87000">
        <w:rPr>
          <w:bCs/>
        </w:rPr>
        <w:t xml:space="preserve">ffices carry out some highly appreciated work </w:t>
      </w:r>
      <w:r w:rsidR="00B93420" w:rsidRPr="00F87000">
        <w:rPr>
          <w:bCs/>
        </w:rPr>
        <w:t xml:space="preserve">in this regard, which could possibly be </w:t>
      </w:r>
      <w:r w:rsidR="00CC668B" w:rsidRPr="00F87000">
        <w:rPr>
          <w:bCs/>
        </w:rPr>
        <w:t xml:space="preserve">extended to </w:t>
      </w:r>
      <w:r w:rsidR="00AF2A96">
        <w:rPr>
          <w:bCs/>
        </w:rPr>
        <w:t>c</w:t>
      </w:r>
      <w:r w:rsidR="00CC668B" w:rsidRPr="00F87000">
        <w:rPr>
          <w:bCs/>
        </w:rPr>
        <w:t xml:space="preserve">ategory 2 centres, </w:t>
      </w:r>
      <w:r w:rsidR="00B93420" w:rsidRPr="00F87000">
        <w:rPr>
          <w:bCs/>
        </w:rPr>
        <w:t>UNESCO N</w:t>
      </w:r>
      <w:r w:rsidR="00CC668B" w:rsidRPr="00F87000">
        <w:rPr>
          <w:bCs/>
        </w:rPr>
        <w:t xml:space="preserve">ational </w:t>
      </w:r>
      <w:r w:rsidR="00B93420" w:rsidRPr="00F87000">
        <w:rPr>
          <w:bCs/>
        </w:rPr>
        <w:t>C</w:t>
      </w:r>
      <w:r w:rsidR="00CC668B" w:rsidRPr="00F87000">
        <w:rPr>
          <w:bCs/>
        </w:rPr>
        <w:t>ommissions or NGOs. With more and more projects</w:t>
      </w:r>
      <w:r w:rsidR="00B93420" w:rsidRPr="00F87000">
        <w:rPr>
          <w:bCs/>
        </w:rPr>
        <w:t>,</w:t>
      </w:r>
      <w:r w:rsidR="00CC668B" w:rsidRPr="00F87000">
        <w:rPr>
          <w:bCs/>
        </w:rPr>
        <w:t xml:space="preserve"> </w:t>
      </w:r>
      <w:r w:rsidR="00B93420" w:rsidRPr="00F87000">
        <w:rPr>
          <w:bCs/>
        </w:rPr>
        <w:t xml:space="preserve">there will be a greater </w:t>
      </w:r>
      <w:r w:rsidR="00CC668B" w:rsidRPr="00F87000">
        <w:rPr>
          <w:bCs/>
        </w:rPr>
        <w:t>opportunity to identify recurrent challenges and benefit</w:t>
      </w:r>
      <w:r w:rsidR="00B93420" w:rsidRPr="00F87000">
        <w:rPr>
          <w:bCs/>
        </w:rPr>
        <w:t>s</w:t>
      </w:r>
      <w:r w:rsidR="00CC668B" w:rsidRPr="00F87000">
        <w:rPr>
          <w:bCs/>
        </w:rPr>
        <w:t xml:space="preserve"> from the experience of successful projects. Lastly, </w:t>
      </w:r>
      <w:r w:rsidR="00CF0D36" w:rsidRPr="00F87000">
        <w:rPr>
          <w:bCs/>
        </w:rPr>
        <w:t xml:space="preserve">it </w:t>
      </w:r>
      <w:r w:rsidR="00CC668B" w:rsidRPr="00F87000">
        <w:rPr>
          <w:bCs/>
        </w:rPr>
        <w:t>welcome</w:t>
      </w:r>
      <w:r w:rsidR="00B93420" w:rsidRPr="00F87000">
        <w:rPr>
          <w:bCs/>
        </w:rPr>
        <w:t>d</w:t>
      </w:r>
      <w:r w:rsidR="00CC668B" w:rsidRPr="00F87000">
        <w:rPr>
          <w:bCs/>
        </w:rPr>
        <w:t xml:space="preserve"> the focus on monitoring, lesson learning and assessing the outcomes of funding projects by the newly established </w:t>
      </w:r>
      <w:r w:rsidR="00CF0D36" w:rsidRPr="00F87000">
        <w:rPr>
          <w:bCs/>
        </w:rPr>
        <w:t>S</w:t>
      </w:r>
      <w:r w:rsidR="00CC668B" w:rsidRPr="00F87000">
        <w:rPr>
          <w:bCs/>
        </w:rPr>
        <w:t xml:space="preserve">afeguarding </w:t>
      </w:r>
      <w:r w:rsidR="00CF0D36" w:rsidRPr="00F87000">
        <w:rPr>
          <w:bCs/>
        </w:rPr>
        <w:t>I</w:t>
      </w:r>
      <w:r w:rsidR="00CC668B" w:rsidRPr="00F87000">
        <w:rPr>
          <w:bCs/>
        </w:rPr>
        <w:t xml:space="preserve">mplementation and </w:t>
      </w:r>
      <w:r w:rsidR="00CF0D36" w:rsidRPr="00F87000">
        <w:rPr>
          <w:bCs/>
        </w:rPr>
        <w:t>M</w:t>
      </w:r>
      <w:r w:rsidR="00CC668B" w:rsidRPr="00F87000">
        <w:rPr>
          <w:bCs/>
        </w:rPr>
        <w:t>onitoring team of the Secretariat.</w:t>
      </w:r>
    </w:p>
    <w:p w14:paraId="23DBC869" w14:textId="1FBC70CB" w:rsidR="00B93420" w:rsidRPr="00F87000" w:rsidRDefault="007A0FF9" w:rsidP="00CC668B">
      <w:pPr>
        <w:pStyle w:val="Orateurengris"/>
        <w:spacing w:before="120"/>
        <w:ind w:left="709" w:hanging="709"/>
      </w:pPr>
      <w:r w:rsidRPr="00F87000">
        <w:t xml:space="preserve">The </w:t>
      </w:r>
      <w:r w:rsidRPr="00F87000">
        <w:rPr>
          <w:b/>
        </w:rPr>
        <w:t>delegation of Senegal</w:t>
      </w:r>
      <w:r w:rsidR="00CC668B" w:rsidRPr="00F87000">
        <w:rPr>
          <w:bCs/>
        </w:rPr>
        <w:t xml:space="preserve"> </w:t>
      </w:r>
      <w:r w:rsidR="00B93420" w:rsidRPr="00F87000">
        <w:rPr>
          <w:bCs/>
        </w:rPr>
        <w:t xml:space="preserve">congratulated the Secretariat for its report, </w:t>
      </w:r>
      <w:r w:rsidR="00FD3A99" w:rsidRPr="00F87000">
        <w:rPr>
          <w:bCs/>
        </w:rPr>
        <w:t xml:space="preserve">wishing to </w:t>
      </w:r>
      <w:r w:rsidR="00B93420" w:rsidRPr="00F87000">
        <w:rPr>
          <w:bCs/>
        </w:rPr>
        <w:t xml:space="preserve">share some key elements of </w:t>
      </w:r>
      <w:r w:rsidR="00FD3A99" w:rsidRPr="00F87000">
        <w:rPr>
          <w:bCs/>
        </w:rPr>
        <w:t xml:space="preserve">Senegal’s </w:t>
      </w:r>
      <w:r w:rsidR="00B93420" w:rsidRPr="00F87000">
        <w:rPr>
          <w:bCs/>
        </w:rPr>
        <w:t xml:space="preserve">experience </w:t>
      </w:r>
      <w:r w:rsidR="00FD3A99" w:rsidRPr="00F87000">
        <w:rPr>
          <w:bCs/>
        </w:rPr>
        <w:t xml:space="preserve">having </w:t>
      </w:r>
      <w:r w:rsidR="00B93420" w:rsidRPr="00F87000">
        <w:rPr>
          <w:bCs/>
        </w:rPr>
        <w:t>benefit</w:t>
      </w:r>
      <w:r w:rsidR="00FD3A99" w:rsidRPr="00F87000">
        <w:rPr>
          <w:bCs/>
        </w:rPr>
        <w:t>t</w:t>
      </w:r>
      <w:r w:rsidR="00B93420" w:rsidRPr="00F87000">
        <w:rPr>
          <w:bCs/>
        </w:rPr>
        <w:t xml:space="preserve">ed from </w:t>
      </w:r>
      <w:r w:rsidR="00FD3A99" w:rsidRPr="00F87000">
        <w:rPr>
          <w:bCs/>
        </w:rPr>
        <w:t>I</w:t>
      </w:r>
      <w:r w:rsidR="00B93420" w:rsidRPr="00F87000">
        <w:rPr>
          <w:bCs/>
        </w:rPr>
        <w:t xml:space="preserve">nternational </w:t>
      </w:r>
      <w:r w:rsidR="00FD3A99" w:rsidRPr="00F87000">
        <w:rPr>
          <w:bCs/>
        </w:rPr>
        <w:t>A</w:t>
      </w:r>
      <w:r w:rsidR="00B93420" w:rsidRPr="00F87000">
        <w:rPr>
          <w:bCs/>
        </w:rPr>
        <w:t xml:space="preserve">ssistance. As a reminder, Senegal had initiated an ICH inventory </w:t>
      </w:r>
      <w:r w:rsidR="00CF0D36" w:rsidRPr="00F87000">
        <w:rPr>
          <w:bCs/>
        </w:rPr>
        <w:t>in</w:t>
      </w:r>
      <w:r w:rsidR="00B93420" w:rsidRPr="00F87000">
        <w:rPr>
          <w:bCs/>
        </w:rPr>
        <w:t xml:space="preserve"> 2016 in order to assess the potential in the interior </w:t>
      </w:r>
      <w:r w:rsidR="00FD3A99" w:rsidRPr="00F87000">
        <w:rPr>
          <w:bCs/>
        </w:rPr>
        <w:t xml:space="preserve">of the country </w:t>
      </w:r>
      <w:r w:rsidR="00B93420" w:rsidRPr="00F87000">
        <w:rPr>
          <w:bCs/>
        </w:rPr>
        <w:t xml:space="preserve">and </w:t>
      </w:r>
      <w:r w:rsidR="00FD3A99" w:rsidRPr="00F87000">
        <w:rPr>
          <w:bCs/>
        </w:rPr>
        <w:t xml:space="preserve">to evaluate the </w:t>
      </w:r>
      <w:r w:rsidR="00B93420" w:rsidRPr="00F87000">
        <w:rPr>
          <w:bCs/>
        </w:rPr>
        <w:t xml:space="preserve">challenges to safeguarding. This had made it possible to prepare and submit in 2017 a request for </w:t>
      </w:r>
      <w:r w:rsidR="00FD3A99" w:rsidRPr="00F87000">
        <w:rPr>
          <w:bCs/>
        </w:rPr>
        <w:t>I</w:t>
      </w:r>
      <w:r w:rsidR="00B93420" w:rsidRPr="00F87000">
        <w:rPr>
          <w:bCs/>
        </w:rPr>
        <w:t xml:space="preserve">nternational </w:t>
      </w:r>
      <w:r w:rsidR="00FD3A99" w:rsidRPr="00F87000">
        <w:rPr>
          <w:bCs/>
        </w:rPr>
        <w:t>A</w:t>
      </w:r>
      <w:r w:rsidR="00B93420" w:rsidRPr="00F87000">
        <w:rPr>
          <w:bCs/>
        </w:rPr>
        <w:t xml:space="preserve">ssistance </w:t>
      </w:r>
      <w:r w:rsidR="00FD3A99" w:rsidRPr="00F87000">
        <w:rPr>
          <w:bCs/>
        </w:rPr>
        <w:t xml:space="preserve">amounting to US$99,000, </w:t>
      </w:r>
      <w:r w:rsidR="00B93420" w:rsidRPr="00F87000">
        <w:rPr>
          <w:bCs/>
        </w:rPr>
        <w:t xml:space="preserve">which </w:t>
      </w:r>
      <w:r w:rsidR="00FD3A99" w:rsidRPr="00F87000">
        <w:rPr>
          <w:bCs/>
        </w:rPr>
        <w:t xml:space="preserve">was accepted by </w:t>
      </w:r>
      <w:r w:rsidR="00B93420" w:rsidRPr="00F87000">
        <w:rPr>
          <w:bCs/>
        </w:rPr>
        <w:t xml:space="preserve">the </w:t>
      </w:r>
      <w:r w:rsidR="00FD3A99" w:rsidRPr="00F87000">
        <w:rPr>
          <w:bCs/>
        </w:rPr>
        <w:t>Bureau</w:t>
      </w:r>
      <w:r w:rsidR="00B93420" w:rsidRPr="00F87000">
        <w:rPr>
          <w:bCs/>
        </w:rPr>
        <w:t xml:space="preserve">. This project was co-managed by the </w:t>
      </w:r>
      <w:r w:rsidR="00FD3A99" w:rsidRPr="00F87000">
        <w:rPr>
          <w:bCs/>
        </w:rPr>
        <w:t xml:space="preserve">UNESCO </w:t>
      </w:r>
      <w:r w:rsidR="00B93420" w:rsidRPr="00F87000">
        <w:rPr>
          <w:bCs/>
        </w:rPr>
        <w:t xml:space="preserve">Office Dakar. It </w:t>
      </w:r>
      <w:r w:rsidR="00FD3A99" w:rsidRPr="00F87000">
        <w:rPr>
          <w:bCs/>
        </w:rPr>
        <w:t xml:space="preserve">was </w:t>
      </w:r>
      <w:r w:rsidR="00B93420" w:rsidRPr="00F87000">
        <w:rPr>
          <w:bCs/>
        </w:rPr>
        <w:t xml:space="preserve">an unprecedented experience, </w:t>
      </w:r>
      <w:r w:rsidR="00FD3A99" w:rsidRPr="00F87000">
        <w:rPr>
          <w:bCs/>
        </w:rPr>
        <w:t xml:space="preserve">and </w:t>
      </w:r>
      <w:r w:rsidR="00B93420" w:rsidRPr="00F87000">
        <w:rPr>
          <w:bCs/>
        </w:rPr>
        <w:t xml:space="preserve">despite all the </w:t>
      </w:r>
      <w:r w:rsidR="00FD3A99" w:rsidRPr="00F87000">
        <w:rPr>
          <w:bCs/>
        </w:rPr>
        <w:t xml:space="preserve">concerns </w:t>
      </w:r>
      <w:r w:rsidR="00B93420" w:rsidRPr="00F87000">
        <w:rPr>
          <w:bCs/>
        </w:rPr>
        <w:t xml:space="preserve">about </w:t>
      </w:r>
      <w:r w:rsidR="00FD3A99" w:rsidRPr="00F87000">
        <w:rPr>
          <w:bCs/>
        </w:rPr>
        <w:t xml:space="preserve">burdensome </w:t>
      </w:r>
      <w:r w:rsidR="00B93420" w:rsidRPr="00F87000">
        <w:rPr>
          <w:bCs/>
        </w:rPr>
        <w:t xml:space="preserve">procedures, it was a great success. The main objective was to strengthen national capacities, </w:t>
      </w:r>
      <w:r w:rsidR="00FD3A99" w:rsidRPr="00F87000">
        <w:rPr>
          <w:bCs/>
        </w:rPr>
        <w:t xml:space="preserve">which involved </w:t>
      </w:r>
      <w:r w:rsidR="00B93420" w:rsidRPr="00F87000">
        <w:rPr>
          <w:bCs/>
        </w:rPr>
        <w:t>participatory inventory work with the communities.</w:t>
      </w:r>
      <w:r w:rsidR="00FD3A99" w:rsidRPr="00F87000">
        <w:rPr>
          <w:bCs/>
        </w:rPr>
        <w:t xml:space="preserve"> The results were more than satisfactory and in fact exceeded expectations. A national inventory strategy was established, developed and implemented. Institutional actors, representatives of communities and five NGOs, which were </w:t>
      </w:r>
      <w:r w:rsidR="00CF0D36" w:rsidRPr="00F87000">
        <w:rPr>
          <w:bCs/>
        </w:rPr>
        <w:t xml:space="preserve">previously </w:t>
      </w:r>
      <w:r w:rsidR="00FD3A99" w:rsidRPr="00F87000">
        <w:rPr>
          <w:bCs/>
        </w:rPr>
        <w:t>unknow</w:t>
      </w:r>
      <w:r w:rsidR="00CF0D36" w:rsidRPr="00F87000">
        <w:rPr>
          <w:bCs/>
        </w:rPr>
        <w:t>n</w:t>
      </w:r>
      <w:r w:rsidR="00FD3A99" w:rsidRPr="00F87000">
        <w:rPr>
          <w:bCs/>
        </w:rPr>
        <w:t xml:space="preserve">, were trained and participated in the inventory work and on the safeguarding plan. A national commission was even established by presidential decree for the safeguarding of intangible cultural heritage, and this commission includes all the actors mentioned. Finally, there was a pilot inventory, </w:t>
      </w:r>
      <w:r w:rsidR="00F95FAE" w:rsidRPr="00F87000">
        <w:rPr>
          <w:bCs/>
        </w:rPr>
        <w:t>that enabled</w:t>
      </w:r>
      <w:r w:rsidR="00FD3A99" w:rsidRPr="00F87000">
        <w:rPr>
          <w:bCs/>
        </w:rPr>
        <w:t xml:space="preserve"> 59 elements to be included in the first national representative list of Senegal, which may make it possible to present some elements </w:t>
      </w:r>
      <w:r w:rsidR="0039376F" w:rsidRPr="00F87000">
        <w:rPr>
          <w:bCs/>
        </w:rPr>
        <w:t xml:space="preserve">in 2020 for </w:t>
      </w:r>
      <w:r w:rsidR="00FD3A99" w:rsidRPr="00F87000">
        <w:rPr>
          <w:bCs/>
        </w:rPr>
        <w:t xml:space="preserve">inscription on the different lists of </w:t>
      </w:r>
      <w:r w:rsidR="0039376F" w:rsidRPr="00F87000">
        <w:rPr>
          <w:bCs/>
        </w:rPr>
        <w:t xml:space="preserve">the </w:t>
      </w:r>
      <w:r w:rsidR="00FD3A99" w:rsidRPr="00F87000">
        <w:rPr>
          <w:bCs/>
        </w:rPr>
        <w:t>Convention.</w:t>
      </w:r>
      <w:r w:rsidR="0039376F" w:rsidRPr="00F87000">
        <w:rPr>
          <w:bCs/>
        </w:rPr>
        <w:t xml:space="preserve"> In addition, educational models had been developed in an experimental phase in elementary schools in collaboration with the Ministry of Education. The delegation reserved a special mention for the communities, who were at the heart of this </w:t>
      </w:r>
      <w:r w:rsidR="0039376F" w:rsidRPr="00F87000">
        <w:rPr>
          <w:bCs/>
        </w:rPr>
        <w:lastRenderedPageBreak/>
        <w:t>experience and from whom much was learned. Ultimately, the expertise was gleaned at the level of these communities</w:t>
      </w:r>
      <w:r w:rsidR="008914FA" w:rsidRPr="00F87000">
        <w:rPr>
          <w:bCs/>
        </w:rPr>
        <w:t xml:space="preserve">, </w:t>
      </w:r>
      <w:r w:rsidR="0039376F" w:rsidRPr="00F87000">
        <w:rPr>
          <w:bCs/>
        </w:rPr>
        <w:t xml:space="preserve">and </w:t>
      </w:r>
      <w:r w:rsidR="008914FA" w:rsidRPr="00F87000">
        <w:rPr>
          <w:bCs/>
        </w:rPr>
        <w:t>the delegation wished to thank the communities</w:t>
      </w:r>
      <w:r w:rsidR="0039376F" w:rsidRPr="00F87000">
        <w:rPr>
          <w:bCs/>
        </w:rPr>
        <w:t xml:space="preserve">, even if they </w:t>
      </w:r>
      <w:r w:rsidR="008914FA" w:rsidRPr="00F87000">
        <w:rPr>
          <w:bCs/>
        </w:rPr>
        <w:t xml:space="preserve">were </w:t>
      </w:r>
      <w:r w:rsidR="0039376F" w:rsidRPr="00F87000">
        <w:rPr>
          <w:bCs/>
        </w:rPr>
        <w:t xml:space="preserve">not </w:t>
      </w:r>
      <w:r w:rsidR="008914FA" w:rsidRPr="00F87000">
        <w:rPr>
          <w:bCs/>
        </w:rPr>
        <w:t>present</w:t>
      </w:r>
      <w:r w:rsidR="00F95FAE" w:rsidRPr="00F87000">
        <w:rPr>
          <w:bCs/>
        </w:rPr>
        <w:t>,</w:t>
      </w:r>
      <w:r w:rsidR="008914FA" w:rsidRPr="00F87000">
        <w:rPr>
          <w:bCs/>
        </w:rPr>
        <w:t xml:space="preserve"> as </w:t>
      </w:r>
      <w:r w:rsidR="0039376F" w:rsidRPr="00F87000">
        <w:rPr>
          <w:bCs/>
        </w:rPr>
        <w:t>ultimately</w:t>
      </w:r>
      <w:r w:rsidR="008914FA" w:rsidRPr="00F87000">
        <w:rPr>
          <w:bCs/>
        </w:rPr>
        <w:t xml:space="preserve"> </w:t>
      </w:r>
      <w:r w:rsidR="0039376F" w:rsidRPr="00F87000">
        <w:rPr>
          <w:bCs/>
        </w:rPr>
        <w:t xml:space="preserve">this </w:t>
      </w:r>
      <w:r w:rsidR="008914FA" w:rsidRPr="00F87000">
        <w:rPr>
          <w:bCs/>
        </w:rPr>
        <w:t xml:space="preserve">statement was </w:t>
      </w:r>
      <w:r w:rsidR="0039376F" w:rsidRPr="00F87000">
        <w:rPr>
          <w:bCs/>
        </w:rPr>
        <w:t xml:space="preserve">intended for them. </w:t>
      </w:r>
      <w:r w:rsidR="00F95FAE" w:rsidRPr="00F87000">
        <w:rPr>
          <w:bCs/>
        </w:rPr>
        <w:t>It</w:t>
      </w:r>
      <w:r w:rsidR="008914FA" w:rsidRPr="00F87000">
        <w:rPr>
          <w:bCs/>
        </w:rPr>
        <w:t xml:space="preserve"> concluded by </w:t>
      </w:r>
      <w:r w:rsidR="0039376F" w:rsidRPr="00F87000">
        <w:rPr>
          <w:bCs/>
        </w:rPr>
        <w:t xml:space="preserve">thanking the </w:t>
      </w:r>
      <w:r w:rsidR="008914FA" w:rsidRPr="00F87000">
        <w:rPr>
          <w:bCs/>
        </w:rPr>
        <w:t>S</w:t>
      </w:r>
      <w:r w:rsidR="0039376F" w:rsidRPr="00F87000">
        <w:rPr>
          <w:bCs/>
        </w:rPr>
        <w:t xml:space="preserve">ecretary for the follow-up and useful advice, </w:t>
      </w:r>
      <w:r w:rsidR="008914FA" w:rsidRPr="00F87000">
        <w:rPr>
          <w:bCs/>
        </w:rPr>
        <w:t>adding that a video had been made to show the work carried out on the ground</w:t>
      </w:r>
      <w:r w:rsidR="0039376F" w:rsidRPr="00F87000">
        <w:rPr>
          <w:bCs/>
        </w:rPr>
        <w:t>.</w:t>
      </w:r>
    </w:p>
    <w:p w14:paraId="08FFD178" w14:textId="6B7D1554" w:rsidR="00AF3554" w:rsidRPr="00F87000" w:rsidRDefault="007A0FF9" w:rsidP="00324287">
      <w:pPr>
        <w:pStyle w:val="Orateurengris"/>
        <w:numPr>
          <w:ilvl w:val="0"/>
          <w:numId w:val="0"/>
        </w:numPr>
        <w:spacing w:before="240" w:after="240"/>
        <w:ind w:left="706"/>
        <w:jc w:val="center"/>
        <w:rPr>
          <w:i/>
        </w:rPr>
      </w:pPr>
      <w:r w:rsidRPr="00F87000">
        <w:rPr>
          <w:i/>
        </w:rPr>
        <w:t xml:space="preserve">[Video projection of </w:t>
      </w:r>
      <w:r w:rsidR="00DD75B4" w:rsidRPr="00F87000">
        <w:rPr>
          <w:i/>
        </w:rPr>
        <w:t xml:space="preserve">Senegal’s </w:t>
      </w:r>
      <w:r w:rsidRPr="00F87000">
        <w:rPr>
          <w:i/>
        </w:rPr>
        <w:t>project]</w:t>
      </w:r>
    </w:p>
    <w:p w14:paraId="520C2590" w14:textId="38A81C7B" w:rsidR="00CC668B" w:rsidRPr="00F87000" w:rsidRDefault="007A0FF9" w:rsidP="00CC668B">
      <w:pPr>
        <w:pStyle w:val="Orateurengris"/>
        <w:spacing w:before="120"/>
        <w:ind w:left="709" w:hanging="709"/>
      </w:pPr>
      <w:r w:rsidRPr="00F87000">
        <w:t xml:space="preserve">The </w:t>
      </w:r>
      <w:r w:rsidRPr="00F87000">
        <w:rPr>
          <w:b/>
        </w:rPr>
        <w:t>delegation of Azerbaijan</w:t>
      </w:r>
      <w:r w:rsidR="00CC668B" w:rsidRPr="00F87000">
        <w:rPr>
          <w:bCs/>
        </w:rPr>
        <w:t xml:space="preserve"> thank</w:t>
      </w:r>
      <w:r w:rsidR="00B93420" w:rsidRPr="00F87000">
        <w:rPr>
          <w:bCs/>
        </w:rPr>
        <w:t>ed</w:t>
      </w:r>
      <w:r w:rsidR="00CC668B" w:rsidRPr="00F87000">
        <w:rPr>
          <w:bCs/>
        </w:rPr>
        <w:t xml:space="preserve"> the Secretariat for the document presenting the status of the implementation of the projects and activities under the International Assistance mechanism. </w:t>
      </w:r>
      <w:r w:rsidR="008914FA" w:rsidRPr="00F87000">
        <w:rPr>
          <w:bCs/>
        </w:rPr>
        <w:t xml:space="preserve">It </w:t>
      </w:r>
      <w:r w:rsidR="00CC668B" w:rsidRPr="00F87000">
        <w:rPr>
          <w:bCs/>
        </w:rPr>
        <w:t>note</w:t>
      </w:r>
      <w:r w:rsidR="008914FA" w:rsidRPr="00F87000">
        <w:rPr>
          <w:bCs/>
        </w:rPr>
        <w:t>d</w:t>
      </w:r>
      <w:r w:rsidR="00CC668B" w:rsidRPr="00F87000">
        <w:rPr>
          <w:bCs/>
        </w:rPr>
        <w:t xml:space="preserve"> with appreciation the global trend </w:t>
      </w:r>
      <w:r w:rsidR="008914FA" w:rsidRPr="00F87000">
        <w:rPr>
          <w:bCs/>
        </w:rPr>
        <w:t xml:space="preserve">of </w:t>
      </w:r>
      <w:r w:rsidR="00CC668B" w:rsidRPr="00F87000">
        <w:rPr>
          <w:bCs/>
        </w:rPr>
        <w:t xml:space="preserve">the International Assistance mechanism </w:t>
      </w:r>
      <w:r w:rsidR="008914FA" w:rsidRPr="00F87000">
        <w:rPr>
          <w:bCs/>
        </w:rPr>
        <w:t xml:space="preserve">in its </w:t>
      </w:r>
      <w:r w:rsidR="00CC668B" w:rsidRPr="00F87000">
        <w:rPr>
          <w:bCs/>
        </w:rPr>
        <w:t>broadened scope of actions through projects focus</w:t>
      </w:r>
      <w:r w:rsidR="008914FA" w:rsidRPr="00F87000">
        <w:rPr>
          <w:bCs/>
        </w:rPr>
        <w:t>ing</w:t>
      </w:r>
      <w:r w:rsidR="00CC668B" w:rsidRPr="00F87000">
        <w:rPr>
          <w:bCs/>
        </w:rPr>
        <w:t xml:space="preserve"> not only on inventorying, safeguarding projects and preparatory assistance but also the inclusion of </w:t>
      </w:r>
      <w:r w:rsidR="008914FA" w:rsidRPr="00F87000">
        <w:rPr>
          <w:bCs/>
        </w:rPr>
        <w:t xml:space="preserve">intangible cultural heritage </w:t>
      </w:r>
      <w:r w:rsidR="00CC668B" w:rsidRPr="00F87000">
        <w:rPr>
          <w:bCs/>
        </w:rPr>
        <w:t>in education</w:t>
      </w:r>
      <w:r w:rsidR="008914FA" w:rsidRPr="00F87000">
        <w:rPr>
          <w:bCs/>
        </w:rPr>
        <w:t xml:space="preserve">, as </w:t>
      </w:r>
      <w:r w:rsidR="00CC668B" w:rsidRPr="00F87000">
        <w:rPr>
          <w:bCs/>
        </w:rPr>
        <w:t xml:space="preserve">mentioned </w:t>
      </w:r>
      <w:r w:rsidR="008914FA" w:rsidRPr="00F87000">
        <w:rPr>
          <w:bCs/>
        </w:rPr>
        <w:t xml:space="preserve">previously </w:t>
      </w:r>
      <w:r w:rsidR="00CC668B" w:rsidRPr="00F87000">
        <w:rPr>
          <w:bCs/>
        </w:rPr>
        <w:t>by the Secretar</w:t>
      </w:r>
      <w:r w:rsidR="008914FA" w:rsidRPr="00F87000">
        <w:rPr>
          <w:bCs/>
        </w:rPr>
        <w:t xml:space="preserve">y, </w:t>
      </w:r>
      <w:r w:rsidR="00CC668B" w:rsidRPr="00F87000">
        <w:rPr>
          <w:bCs/>
        </w:rPr>
        <w:t xml:space="preserve">as well as using the emergency assistance modality </w:t>
      </w:r>
      <w:r w:rsidR="008914FA" w:rsidRPr="00F87000">
        <w:rPr>
          <w:bCs/>
        </w:rPr>
        <w:t xml:space="preserve">that </w:t>
      </w:r>
      <w:r w:rsidR="00CC668B" w:rsidRPr="00F87000">
        <w:rPr>
          <w:bCs/>
        </w:rPr>
        <w:t>use</w:t>
      </w:r>
      <w:r w:rsidR="008914FA" w:rsidRPr="00F87000">
        <w:rPr>
          <w:bCs/>
        </w:rPr>
        <w:t>s</w:t>
      </w:r>
      <w:r w:rsidR="00CC668B" w:rsidRPr="00F87000">
        <w:rPr>
          <w:bCs/>
        </w:rPr>
        <w:t xml:space="preserve"> the power of </w:t>
      </w:r>
      <w:r w:rsidR="008914FA" w:rsidRPr="00F87000">
        <w:rPr>
          <w:bCs/>
        </w:rPr>
        <w:t xml:space="preserve">intangible cultural heritage in </w:t>
      </w:r>
      <w:r w:rsidR="00CC668B" w:rsidRPr="00F87000">
        <w:rPr>
          <w:bCs/>
        </w:rPr>
        <w:t>the consolidation of peace and lasting stability. Azerbaijan welcome</w:t>
      </w:r>
      <w:r w:rsidR="008914FA" w:rsidRPr="00F87000">
        <w:rPr>
          <w:bCs/>
        </w:rPr>
        <w:t>d</w:t>
      </w:r>
      <w:r w:rsidR="00CC668B" w:rsidRPr="00F87000">
        <w:rPr>
          <w:bCs/>
        </w:rPr>
        <w:t xml:space="preserve"> the efforts of Colombia and Niger within the framework of the emergency assistance projects</w:t>
      </w:r>
      <w:r w:rsidR="008914FA" w:rsidRPr="00F87000">
        <w:rPr>
          <w:bCs/>
        </w:rPr>
        <w:t xml:space="preserve"> in</w:t>
      </w:r>
      <w:r w:rsidR="00CC668B" w:rsidRPr="00F87000">
        <w:rPr>
          <w:bCs/>
        </w:rPr>
        <w:t xml:space="preserve"> particular. </w:t>
      </w:r>
      <w:r w:rsidR="008914FA" w:rsidRPr="00F87000">
        <w:rPr>
          <w:bCs/>
        </w:rPr>
        <w:t xml:space="preserve">It </w:t>
      </w:r>
      <w:r w:rsidR="00CC668B" w:rsidRPr="00F87000">
        <w:rPr>
          <w:bCs/>
        </w:rPr>
        <w:t>believe</w:t>
      </w:r>
      <w:r w:rsidR="008914FA" w:rsidRPr="00F87000">
        <w:rPr>
          <w:bCs/>
        </w:rPr>
        <w:t>d</w:t>
      </w:r>
      <w:r w:rsidR="00CC668B" w:rsidRPr="00F87000">
        <w:rPr>
          <w:bCs/>
        </w:rPr>
        <w:t xml:space="preserve"> </w:t>
      </w:r>
      <w:r w:rsidR="008914FA" w:rsidRPr="00F87000">
        <w:rPr>
          <w:bCs/>
        </w:rPr>
        <w:t xml:space="preserve">that </w:t>
      </w:r>
      <w:r w:rsidR="00CC668B" w:rsidRPr="00F87000">
        <w:rPr>
          <w:bCs/>
        </w:rPr>
        <w:t>the Committee should welcome the efforts of these States</w:t>
      </w:r>
      <w:r w:rsidR="00882911">
        <w:rPr>
          <w:bCs/>
        </w:rPr>
        <w:t>,</w:t>
      </w:r>
      <w:r w:rsidR="00CC668B" w:rsidRPr="00F87000">
        <w:rPr>
          <w:bCs/>
        </w:rPr>
        <w:t xml:space="preserve"> which provide innovative community-based approaches to coexistence and reconciliation</w:t>
      </w:r>
      <w:r w:rsidR="008914FA" w:rsidRPr="00F87000">
        <w:rPr>
          <w:bCs/>
        </w:rPr>
        <w:t>,</w:t>
      </w:r>
      <w:r w:rsidR="00CC668B" w:rsidRPr="00F87000">
        <w:rPr>
          <w:bCs/>
        </w:rPr>
        <w:t xml:space="preserve"> as well as aiming to achieve increased resilience and dialogue between displaced populations and local communities in different contexts.</w:t>
      </w:r>
    </w:p>
    <w:p w14:paraId="50982209" w14:textId="31ED656F" w:rsidR="00CC668B" w:rsidRPr="00F87000" w:rsidRDefault="007A0FF9" w:rsidP="00CC668B">
      <w:pPr>
        <w:pStyle w:val="Orateurengris"/>
        <w:spacing w:before="120"/>
        <w:ind w:left="709" w:hanging="709"/>
      </w:pPr>
      <w:r w:rsidRPr="00F87000">
        <w:t xml:space="preserve">The </w:t>
      </w:r>
      <w:r w:rsidRPr="00F87000">
        <w:rPr>
          <w:b/>
        </w:rPr>
        <w:t>delegation of Cuba</w:t>
      </w:r>
      <w:r w:rsidR="00CC668B" w:rsidRPr="00F87000">
        <w:rPr>
          <w:bCs/>
        </w:rPr>
        <w:t xml:space="preserve"> underscore</w:t>
      </w:r>
      <w:r w:rsidR="00B93420" w:rsidRPr="00F87000">
        <w:rPr>
          <w:bCs/>
        </w:rPr>
        <w:t>d</w:t>
      </w:r>
      <w:r w:rsidR="00CC668B" w:rsidRPr="00F87000">
        <w:rPr>
          <w:bCs/>
        </w:rPr>
        <w:t xml:space="preserve"> the extreme importance of </w:t>
      </w:r>
      <w:r w:rsidR="008914FA" w:rsidRPr="00F87000">
        <w:rPr>
          <w:bCs/>
        </w:rPr>
        <w:t>Internat</w:t>
      </w:r>
      <w:r w:rsidR="00170673" w:rsidRPr="00F87000">
        <w:rPr>
          <w:bCs/>
        </w:rPr>
        <w:t>ional A</w:t>
      </w:r>
      <w:r w:rsidR="00CC668B" w:rsidRPr="00F87000">
        <w:rPr>
          <w:bCs/>
        </w:rPr>
        <w:t>ssistance and the operationality of the ICH Fund</w:t>
      </w:r>
      <w:r w:rsidR="00170673" w:rsidRPr="00F87000">
        <w:rPr>
          <w:bCs/>
        </w:rPr>
        <w:t>,</w:t>
      </w:r>
      <w:r w:rsidR="00CC668B" w:rsidRPr="00F87000">
        <w:rPr>
          <w:bCs/>
        </w:rPr>
        <w:t xml:space="preserve"> especially for less developed countries, African countries and Small Island Developing States. </w:t>
      </w:r>
      <w:r w:rsidR="00170673" w:rsidRPr="00F87000">
        <w:rPr>
          <w:bCs/>
        </w:rPr>
        <w:t xml:space="preserve">With regard to </w:t>
      </w:r>
      <w:r w:rsidR="00CC668B" w:rsidRPr="00F87000">
        <w:rPr>
          <w:bCs/>
        </w:rPr>
        <w:t xml:space="preserve">the project to identify and define </w:t>
      </w:r>
      <w:r w:rsidR="00170673" w:rsidRPr="00F87000">
        <w:rPr>
          <w:bCs/>
        </w:rPr>
        <w:t xml:space="preserve">intangible cultural heritage </w:t>
      </w:r>
      <w:r w:rsidR="00CC668B" w:rsidRPr="00F87000">
        <w:rPr>
          <w:bCs/>
        </w:rPr>
        <w:t>implemented by the National Commission of Cultural Heritage of Cuba</w:t>
      </w:r>
      <w:r w:rsidR="00190FBD" w:rsidRPr="00F87000">
        <w:rPr>
          <w:bCs/>
        </w:rPr>
        <w:t xml:space="preserve">, the </w:t>
      </w:r>
      <w:r w:rsidR="00CC668B" w:rsidRPr="00F87000">
        <w:rPr>
          <w:bCs/>
        </w:rPr>
        <w:t xml:space="preserve">project </w:t>
      </w:r>
      <w:r w:rsidR="00190FBD" w:rsidRPr="00F87000">
        <w:rPr>
          <w:bCs/>
        </w:rPr>
        <w:t xml:space="preserve">was </w:t>
      </w:r>
      <w:r w:rsidR="00CC668B" w:rsidRPr="00F87000">
        <w:rPr>
          <w:bCs/>
        </w:rPr>
        <w:t xml:space="preserve">given priority by the </w:t>
      </w:r>
      <w:r w:rsidR="00CC668B" w:rsidRPr="00844C1D">
        <w:rPr>
          <w:bCs/>
        </w:rPr>
        <w:t xml:space="preserve">Ministry of Culture. </w:t>
      </w:r>
      <w:r w:rsidR="00190FBD" w:rsidRPr="00844C1D">
        <w:rPr>
          <w:bCs/>
        </w:rPr>
        <w:t xml:space="preserve">However, despite </w:t>
      </w:r>
      <w:r w:rsidR="00F95FAE" w:rsidRPr="00E24F7B">
        <w:rPr>
          <w:bCs/>
        </w:rPr>
        <w:t>its</w:t>
      </w:r>
      <w:r w:rsidR="00190FBD" w:rsidRPr="00E24F7B">
        <w:rPr>
          <w:bCs/>
        </w:rPr>
        <w:t xml:space="preserve"> strong </w:t>
      </w:r>
      <w:r w:rsidR="00CC668B" w:rsidRPr="00023C18">
        <w:rPr>
          <w:bCs/>
        </w:rPr>
        <w:t xml:space="preserve">commitment, there </w:t>
      </w:r>
      <w:r w:rsidR="00190FBD" w:rsidRPr="00023C18">
        <w:rPr>
          <w:bCs/>
        </w:rPr>
        <w:t xml:space="preserve">had </w:t>
      </w:r>
      <w:r w:rsidR="00CC668B" w:rsidRPr="00A5057F">
        <w:rPr>
          <w:bCs/>
        </w:rPr>
        <w:t xml:space="preserve">been certain delays in implementing the scheduled activities. </w:t>
      </w:r>
      <w:r w:rsidR="00190FBD" w:rsidRPr="00844C1D">
        <w:rPr>
          <w:bCs/>
        </w:rPr>
        <w:t xml:space="preserve">The delegation explained that </w:t>
      </w:r>
      <w:r w:rsidR="00CC668B" w:rsidRPr="00844C1D">
        <w:rPr>
          <w:bCs/>
        </w:rPr>
        <w:t xml:space="preserve">there </w:t>
      </w:r>
      <w:r w:rsidR="00190FBD" w:rsidRPr="00844C1D">
        <w:rPr>
          <w:bCs/>
        </w:rPr>
        <w:t xml:space="preserve">was </w:t>
      </w:r>
      <w:r w:rsidR="00CC668B" w:rsidRPr="00844C1D">
        <w:rPr>
          <w:bCs/>
        </w:rPr>
        <w:t xml:space="preserve">a delay in retaining resources because of the embargo </w:t>
      </w:r>
      <w:r w:rsidR="00190FBD" w:rsidRPr="00844C1D">
        <w:rPr>
          <w:bCs/>
        </w:rPr>
        <w:t xml:space="preserve">imposed </w:t>
      </w:r>
      <w:r w:rsidR="00CC668B" w:rsidRPr="00844C1D">
        <w:rPr>
          <w:bCs/>
        </w:rPr>
        <w:t xml:space="preserve">by the United States against </w:t>
      </w:r>
      <w:r w:rsidR="00190FBD" w:rsidRPr="00844C1D">
        <w:rPr>
          <w:bCs/>
        </w:rPr>
        <w:t>Cuba</w:t>
      </w:r>
      <w:r w:rsidR="00CC668B" w:rsidRPr="00844C1D">
        <w:rPr>
          <w:bCs/>
        </w:rPr>
        <w:t xml:space="preserve">. </w:t>
      </w:r>
      <w:r w:rsidR="00190FBD" w:rsidRPr="00844C1D">
        <w:rPr>
          <w:bCs/>
        </w:rPr>
        <w:t>Nevertheless</w:t>
      </w:r>
      <w:r w:rsidR="00190FBD" w:rsidRPr="00F87000">
        <w:rPr>
          <w:bCs/>
        </w:rPr>
        <w:t>, t</w:t>
      </w:r>
      <w:r w:rsidR="00CC668B" w:rsidRPr="00F87000">
        <w:rPr>
          <w:bCs/>
        </w:rPr>
        <w:t xml:space="preserve">wo workshops </w:t>
      </w:r>
      <w:r w:rsidR="00190FBD" w:rsidRPr="00F87000">
        <w:rPr>
          <w:bCs/>
        </w:rPr>
        <w:t xml:space="preserve">were </w:t>
      </w:r>
      <w:r w:rsidR="00CC668B" w:rsidRPr="00F87000">
        <w:rPr>
          <w:bCs/>
        </w:rPr>
        <w:t xml:space="preserve">held </w:t>
      </w:r>
      <w:r w:rsidR="00190FBD" w:rsidRPr="00F87000">
        <w:rPr>
          <w:bCs/>
        </w:rPr>
        <w:t xml:space="preserve">with CRESPIAL, a </w:t>
      </w:r>
      <w:r w:rsidR="00882911">
        <w:rPr>
          <w:bCs/>
        </w:rPr>
        <w:t>c</w:t>
      </w:r>
      <w:r w:rsidR="00190FBD" w:rsidRPr="00F87000">
        <w:rPr>
          <w:bCs/>
        </w:rPr>
        <w:t xml:space="preserve">ategory 2 centre, on </w:t>
      </w:r>
      <w:r w:rsidR="00CC668B" w:rsidRPr="00F87000">
        <w:rPr>
          <w:bCs/>
        </w:rPr>
        <w:t xml:space="preserve">the projects’ objectives </w:t>
      </w:r>
      <w:r w:rsidR="00190FBD" w:rsidRPr="00F87000">
        <w:rPr>
          <w:bCs/>
        </w:rPr>
        <w:t xml:space="preserve">and on the Convention </w:t>
      </w:r>
      <w:r w:rsidR="00CC668B" w:rsidRPr="00F87000">
        <w:rPr>
          <w:bCs/>
        </w:rPr>
        <w:t xml:space="preserve">to protect </w:t>
      </w:r>
      <w:r w:rsidR="00190FBD" w:rsidRPr="00F87000">
        <w:rPr>
          <w:bCs/>
        </w:rPr>
        <w:t>intangible cultural heritage.</w:t>
      </w:r>
      <w:r w:rsidR="00CC668B" w:rsidRPr="00F87000">
        <w:rPr>
          <w:bCs/>
        </w:rPr>
        <w:t xml:space="preserve"> CRESPIAL has an expert in the field who</w:t>
      </w:r>
      <w:r w:rsidR="00190FBD" w:rsidRPr="00F87000">
        <w:rPr>
          <w:bCs/>
        </w:rPr>
        <w:t>,</w:t>
      </w:r>
      <w:r w:rsidR="00CC668B" w:rsidRPr="00F87000">
        <w:rPr>
          <w:bCs/>
        </w:rPr>
        <w:t xml:space="preserve"> with the other experts</w:t>
      </w:r>
      <w:r w:rsidR="00190FBD" w:rsidRPr="00F87000">
        <w:rPr>
          <w:bCs/>
        </w:rPr>
        <w:t>,</w:t>
      </w:r>
      <w:r w:rsidR="00CC668B" w:rsidRPr="00F87000">
        <w:rPr>
          <w:bCs/>
        </w:rPr>
        <w:t xml:space="preserve"> will work alongside the communities to guarantee the quality of the work and </w:t>
      </w:r>
      <w:r w:rsidR="00190FBD" w:rsidRPr="00F87000">
        <w:rPr>
          <w:bCs/>
        </w:rPr>
        <w:t xml:space="preserve">meet </w:t>
      </w:r>
      <w:r w:rsidR="00CC668B" w:rsidRPr="00F87000">
        <w:rPr>
          <w:bCs/>
        </w:rPr>
        <w:t>the project</w:t>
      </w:r>
      <w:r w:rsidR="00190FBD" w:rsidRPr="00F87000">
        <w:rPr>
          <w:bCs/>
        </w:rPr>
        <w:t>’s</w:t>
      </w:r>
      <w:r w:rsidR="00CC668B" w:rsidRPr="00F87000">
        <w:rPr>
          <w:bCs/>
        </w:rPr>
        <w:t xml:space="preserve"> schedule. </w:t>
      </w:r>
      <w:r w:rsidR="00190FBD" w:rsidRPr="00F87000">
        <w:rPr>
          <w:bCs/>
        </w:rPr>
        <w:t xml:space="preserve">The delegation </w:t>
      </w:r>
      <w:r w:rsidR="00CC668B" w:rsidRPr="00F87000">
        <w:rPr>
          <w:bCs/>
        </w:rPr>
        <w:t>thank</w:t>
      </w:r>
      <w:r w:rsidR="00190FBD" w:rsidRPr="00F87000">
        <w:rPr>
          <w:bCs/>
        </w:rPr>
        <w:t>ed</w:t>
      </w:r>
      <w:r w:rsidR="00CC668B" w:rsidRPr="00F87000">
        <w:rPr>
          <w:bCs/>
        </w:rPr>
        <w:t xml:space="preserve"> UNESCO for the opportunity to work on this important project in the </w:t>
      </w:r>
      <w:r w:rsidR="00190FBD" w:rsidRPr="00F87000">
        <w:rPr>
          <w:bCs/>
        </w:rPr>
        <w:t xml:space="preserve">remotest parts </w:t>
      </w:r>
      <w:r w:rsidR="00CC668B" w:rsidRPr="00F87000">
        <w:rPr>
          <w:bCs/>
        </w:rPr>
        <w:t xml:space="preserve">of </w:t>
      </w:r>
      <w:r w:rsidR="00190FBD" w:rsidRPr="00F87000">
        <w:rPr>
          <w:bCs/>
        </w:rPr>
        <w:t xml:space="preserve">the </w:t>
      </w:r>
      <w:r w:rsidR="00CC668B" w:rsidRPr="00F87000">
        <w:rPr>
          <w:bCs/>
        </w:rPr>
        <w:t>country.</w:t>
      </w:r>
    </w:p>
    <w:p w14:paraId="12101DD7" w14:textId="272F158B" w:rsidR="00CC668B" w:rsidRPr="00F87000" w:rsidRDefault="00F048FF" w:rsidP="00CC668B">
      <w:pPr>
        <w:pStyle w:val="Orateurengris"/>
        <w:spacing w:before="120"/>
        <w:ind w:left="709" w:hanging="709"/>
      </w:pPr>
      <w:r w:rsidRPr="00F87000">
        <w:t xml:space="preserve">The </w:t>
      </w:r>
      <w:r w:rsidRPr="00F87000">
        <w:rPr>
          <w:b/>
        </w:rPr>
        <w:t>delegation of Zambia</w:t>
      </w:r>
      <w:r w:rsidR="00CC668B" w:rsidRPr="00F87000">
        <w:rPr>
          <w:bCs/>
        </w:rPr>
        <w:t xml:space="preserve"> join</w:t>
      </w:r>
      <w:r w:rsidR="00190FBD" w:rsidRPr="00F87000">
        <w:rPr>
          <w:bCs/>
        </w:rPr>
        <w:t>ed</w:t>
      </w:r>
      <w:r w:rsidR="00CC668B" w:rsidRPr="00F87000">
        <w:rPr>
          <w:bCs/>
        </w:rPr>
        <w:t xml:space="preserve"> the previous speakers </w:t>
      </w:r>
      <w:r w:rsidR="00190FBD" w:rsidRPr="00F87000">
        <w:rPr>
          <w:bCs/>
        </w:rPr>
        <w:t xml:space="preserve">to </w:t>
      </w:r>
      <w:r w:rsidR="00CC668B" w:rsidRPr="00F87000">
        <w:rPr>
          <w:bCs/>
        </w:rPr>
        <w:t xml:space="preserve">congratulate </w:t>
      </w:r>
      <w:r w:rsidR="00190FBD" w:rsidRPr="00F87000">
        <w:rPr>
          <w:bCs/>
        </w:rPr>
        <w:t xml:space="preserve">and </w:t>
      </w:r>
      <w:r w:rsidR="00CC668B" w:rsidRPr="00F87000">
        <w:rPr>
          <w:bCs/>
        </w:rPr>
        <w:t xml:space="preserve">thank UNESCO for the International Assistance </w:t>
      </w:r>
      <w:r w:rsidR="00190FBD" w:rsidRPr="00F87000">
        <w:rPr>
          <w:bCs/>
        </w:rPr>
        <w:t xml:space="preserve">received </w:t>
      </w:r>
      <w:r w:rsidR="00CC668B" w:rsidRPr="00F87000">
        <w:rPr>
          <w:bCs/>
        </w:rPr>
        <w:t xml:space="preserve">for intangible cultural heritage and safeguarding. </w:t>
      </w:r>
      <w:r w:rsidR="00046F68" w:rsidRPr="00F87000">
        <w:rPr>
          <w:bCs/>
        </w:rPr>
        <w:t xml:space="preserve">As </w:t>
      </w:r>
      <w:r w:rsidR="00CC668B" w:rsidRPr="00F87000">
        <w:rPr>
          <w:bCs/>
        </w:rPr>
        <w:t>a beneficiary</w:t>
      </w:r>
      <w:r w:rsidR="00F95FAE" w:rsidRPr="00F87000">
        <w:rPr>
          <w:bCs/>
        </w:rPr>
        <w:t>,</w:t>
      </w:r>
      <w:r w:rsidR="00CC668B" w:rsidRPr="00F87000">
        <w:rPr>
          <w:bCs/>
        </w:rPr>
        <w:t xml:space="preserve"> </w:t>
      </w:r>
      <w:r w:rsidR="00F95FAE" w:rsidRPr="00F87000">
        <w:rPr>
          <w:bCs/>
        </w:rPr>
        <w:t>it</w:t>
      </w:r>
      <w:r w:rsidR="00046F68" w:rsidRPr="00F87000">
        <w:rPr>
          <w:bCs/>
        </w:rPr>
        <w:t xml:space="preserve"> wished to </w:t>
      </w:r>
      <w:r w:rsidR="00CC668B" w:rsidRPr="00F87000">
        <w:rPr>
          <w:bCs/>
        </w:rPr>
        <w:t xml:space="preserve">briefly share </w:t>
      </w:r>
      <w:r w:rsidR="00046F68" w:rsidRPr="00F87000">
        <w:rPr>
          <w:bCs/>
        </w:rPr>
        <w:t xml:space="preserve">its </w:t>
      </w:r>
      <w:r w:rsidR="00CC668B" w:rsidRPr="00F87000">
        <w:rPr>
          <w:bCs/>
        </w:rPr>
        <w:t xml:space="preserve">experience on </w:t>
      </w:r>
      <w:r w:rsidR="00046F68" w:rsidRPr="00F87000">
        <w:rPr>
          <w:bCs/>
        </w:rPr>
        <w:t xml:space="preserve">its </w:t>
      </w:r>
      <w:r w:rsidR="00CC668B" w:rsidRPr="00F87000">
        <w:rPr>
          <w:bCs/>
        </w:rPr>
        <w:t xml:space="preserve">ongoing project entitled, </w:t>
      </w:r>
      <w:r w:rsidR="00046F68" w:rsidRPr="00F87000">
        <w:rPr>
          <w:bCs/>
        </w:rPr>
        <w:t>‘</w:t>
      </w:r>
      <w:r w:rsidR="00CC668B" w:rsidRPr="00F87000">
        <w:rPr>
          <w:bCs/>
        </w:rPr>
        <w:t>Strengthen the capacity for the safeguarding and management of intangible cultural heritage in Zambia</w:t>
      </w:r>
      <w:r w:rsidR="00046F68" w:rsidRPr="00F87000">
        <w:rPr>
          <w:bCs/>
        </w:rPr>
        <w:t>’</w:t>
      </w:r>
      <w:r w:rsidR="00CC668B" w:rsidRPr="00F87000">
        <w:rPr>
          <w:bCs/>
        </w:rPr>
        <w:t xml:space="preserve">. </w:t>
      </w:r>
      <w:r w:rsidR="00046F68" w:rsidRPr="00F87000">
        <w:rPr>
          <w:bCs/>
        </w:rPr>
        <w:t xml:space="preserve">The </w:t>
      </w:r>
      <w:r w:rsidR="00CC668B" w:rsidRPr="00F87000">
        <w:rPr>
          <w:bCs/>
        </w:rPr>
        <w:t>project aim</w:t>
      </w:r>
      <w:r w:rsidR="00046F68" w:rsidRPr="00F87000">
        <w:rPr>
          <w:bCs/>
        </w:rPr>
        <w:t>s</w:t>
      </w:r>
      <w:r w:rsidR="00CC668B" w:rsidRPr="00F87000">
        <w:rPr>
          <w:bCs/>
        </w:rPr>
        <w:t xml:space="preserve"> to develop a </w:t>
      </w:r>
      <w:r w:rsidR="00046F68" w:rsidRPr="00F87000">
        <w:rPr>
          <w:bCs/>
        </w:rPr>
        <w:t>B</w:t>
      </w:r>
      <w:r w:rsidR="00CC668B" w:rsidRPr="00F87000">
        <w:rPr>
          <w:bCs/>
        </w:rPr>
        <w:t xml:space="preserve">achelor of Arts degree in </w:t>
      </w:r>
      <w:r w:rsidR="00046F68" w:rsidRPr="00F87000">
        <w:rPr>
          <w:bCs/>
        </w:rPr>
        <w:t xml:space="preserve">safeguarding </w:t>
      </w:r>
      <w:r w:rsidR="00CC668B" w:rsidRPr="00F87000">
        <w:rPr>
          <w:bCs/>
        </w:rPr>
        <w:t>intangible cultural heritage</w:t>
      </w:r>
      <w:r w:rsidR="00E27B30" w:rsidRPr="00F87000">
        <w:rPr>
          <w:bCs/>
        </w:rPr>
        <w:t xml:space="preserve">, adding that </w:t>
      </w:r>
      <w:r w:rsidR="00CC668B" w:rsidRPr="00F87000">
        <w:rPr>
          <w:bCs/>
        </w:rPr>
        <w:t xml:space="preserve">the timing in implementing such projects </w:t>
      </w:r>
      <w:r w:rsidR="00E27B30" w:rsidRPr="00F87000">
        <w:rPr>
          <w:bCs/>
        </w:rPr>
        <w:t xml:space="preserve">was </w:t>
      </w:r>
      <w:r w:rsidR="00CC668B" w:rsidRPr="00F87000">
        <w:rPr>
          <w:bCs/>
        </w:rPr>
        <w:t xml:space="preserve">crucial because </w:t>
      </w:r>
      <w:r w:rsidR="00E27B30" w:rsidRPr="00F87000">
        <w:rPr>
          <w:bCs/>
        </w:rPr>
        <w:t xml:space="preserve">it is </w:t>
      </w:r>
      <w:r w:rsidR="00CC668B" w:rsidRPr="00F87000">
        <w:rPr>
          <w:bCs/>
        </w:rPr>
        <w:t xml:space="preserve">a three-year project and projects funded under International Assistance all have a duration of three years. </w:t>
      </w:r>
      <w:r w:rsidR="00882911" w:rsidRPr="00F87000">
        <w:rPr>
          <w:bCs/>
        </w:rPr>
        <w:t>Therefore</w:t>
      </w:r>
      <w:r w:rsidR="00CC668B" w:rsidRPr="00F87000">
        <w:rPr>
          <w:bCs/>
        </w:rPr>
        <w:t xml:space="preserve">, within that three-year period </w:t>
      </w:r>
      <w:r w:rsidR="00E27B30" w:rsidRPr="00F87000">
        <w:rPr>
          <w:bCs/>
        </w:rPr>
        <w:t xml:space="preserve">the </w:t>
      </w:r>
      <w:r w:rsidR="00CC668B" w:rsidRPr="00F87000">
        <w:rPr>
          <w:bCs/>
        </w:rPr>
        <w:t xml:space="preserve">materials </w:t>
      </w:r>
      <w:r w:rsidR="00E27B30" w:rsidRPr="00F87000">
        <w:rPr>
          <w:bCs/>
        </w:rPr>
        <w:t xml:space="preserve">have to be developed to </w:t>
      </w:r>
      <w:r w:rsidR="00CC668B" w:rsidRPr="00F87000">
        <w:rPr>
          <w:bCs/>
        </w:rPr>
        <w:t xml:space="preserve">implement the programme. </w:t>
      </w:r>
      <w:r w:rsidR="00E27B30" w:rsidRPr="00F87000">
        <w:rPr>
          <w:bCs/>
        </w:rPr>
        <w:t xml:space="preserve">The delegation explained that the start of the project </w:t>
      </w:r>
      <w:r w:rsidR="00CC668B" w:rsidRPr="00F87000">
        <w:rPr>
          <w:bCs/>
        </w:rPr>
        <w:t xml:space="preserve">was </w:t>
      </w:r>
      <w:r w:rsidR="00F95FAE" w:rsidRPr="00F87000">
        <w:rPr>
          <w:bCs/>
        </w:rPr>
        <w:t>difficult</w:t>
      </w:r>
      <w:r w:rsidR="00CC668B" w:rsidRPr="00F87000">
        <w:rPr>
          <w:bCs/>
        </w:rPr>
        <w:t xml:space="preserve">. </w:t>
      </w:r>
      <w:r w:rsidR="00E27B30" w:rsidRPr="00F87000">
        <w:rPr>
          <w:bCs/>
        </w:rPr>
        <w:t xml:space="preserve">The </w:t>
      </w:r>
      <w:r w:rsidR="00CC668B" w:rsidRPr="00F87000">
        <w:rPr>
          <w:bCs/>
        </w:rPr>
        <w:t>first workshop unfortunately attracted a lot of negative publicity</w:t>
      </w:r>
      <w:r w:rsidR="00E27B30" w:rsidRPr="00F87000">
        <w:rPr>
          <w:bCs/>
        </w:rPr>
        <w:t>,</w:t>
      </w:r>
      <w:r w:rsidR="00CC668B" w:rsidRPr="00F87000">
        <w:rPr>
          <w:bCs/>
        </w:rPr>
        <w:t xml:space="preserve"> as </w:t>
      </w:r>
      <w:r w:rsidR="00E27B30" w:rsidRPr="00F87000">
        <w:rPr>
          <w:bCs/>
        </w:rPr>
        <w:t xml:space="preserve">mentioned in </w:t>
      </w:r>
      <w:r w:rsidR="00CC668B" w:rsidRPr="00F87000">
        <w:rPr>
          <w:bCs/>
        </w:rPr>
        <w:t>the report</w:t>
      </w:r>
      <w:r w:rsidR="00E27B30" w:rsidRPr="00F87000">
        <w:rPr>
          <w:bCs/>
        </w:rPr>
        <w:t xml:space="preserve">. It was </w:t>
      </w:r>
      <w:r w:rsidR="00CC668B" w:rsidRPr="00F87000">
        <w:rPr>
          <w:bCs/>
        </w:rPr>
        <w:t xml:space="preserve">presented by a number of news media and </w:t>
      </w:r>
      <w:r w:rsidR="00E27B30" w:rsidRPr="00F87000">
        <w:rPr>
          <w:bCs/>
        </w:rPr>
        <w:t xml:space="preserve">received </w:t>
      </w:r>
      <w:r w:rsidR="00CC668B" w:rsidRPr="00F87000">
        <w:rPr>
          <w:bCs/>
        </w:rPr>
        <w:t xml:space="preserve">a backlash. Fortunately, </w:t>
      </w:r>
      <w:r w:rsidR="00295B63" w:rsidRPr="00F87000">
        <w:rPr>
          <w:bCs/>
        </w:rPr>
        <w:t xml:space="preserve">the authorities </w:t>
      </w:r>
      <w:r w:rsidR="00CC668B" w:rsidRPr="00F87000">
        <w:rPr>
          <w:bCs/>
        </w:rPr>
        <w:t xml:space="preserve">had the support of </w:t>
      </w:r>
      <w:r w:rsidR="00E27B30" w:rsidRPr="00F87000">
        <w:rPr>
          <w:bCs/>
        </w:rPr>
        <w:t xml:space="preserve">Invest in Zambia </w:t>
      </w:r>
      <w:r w:rsidR="00CC668B" w:rsidRPr="00F87000">
        <w:rPr>
          <w:bCs/>
        </w:rPr>
        <w:t xml:space="preserve">management. </w:t>
      </w:r>
      <w:r w:rsidR="00295B63" w:rsidRPr="00F87000">
        <w:rPr>
          <w:bCs/>
        </w:rPr>
        <w:t xml:space="preserve">Zambia’s </w:t>
      </w:r>
      <w:r w:rsidR="00CC668B" w:rsidRPr="00F87000">
        <w:rPr>
          <w:bCs/>
        </w:rPr>
        <w:t xml:space="preserve">minister also supported </w:t>
      </w:r>
      <w:r w:rsidR="00295B63" w:rsidRPr="00F87000">
        <w:rPr>
          <w:bCs/>
        </w:rPr>
        <w:t xml:space="preserve">the project </w:t>
      </w:r>
      <w:r w:rsidR="00CC668B" w:rsidRPr="00F87000">
        <w:rPr>
          <w:bCs/>
        </w:rPr>
        <w:t xml:space="preserve">and she was even forced to make a ministerial statement in parliament to allay the fears that people </w:t>
      </w:r>
      <w:r w:rsidR="00F95FAE" w:rsidRPr="00F87000">
        <w:rPr>
          <w:bCs/>
        </w:rPr>
        <w:t xml:space="preserve">have </w:t>
      </w:r>
      <w:r w:rsidR="00295B63" w:rsidRPr="00F87000">
        <w:rPr>
          <w:bCs/>
        </w:rPr>
        <w:t xml:space="preserve">about </w:t>
      </w:r>
      <w:r w:rsidR="00CC668B" w:rsidRPr="00F87000">
        <w:rPr>
          <w:bCs/>
        </w:rPr>
        <w:t xml:space="preserve">witchcraft. UNESCO together with </w:t>
      </w:r>
      <w:r w:rsidR="00295B63" w:rsidRPr="00F87000">
        <w:rPr>
          <w:bCs/>
        </w:rPr>
        <w:t xml:space="preserve">Zambia’s </w:t>
      </w:r>
      <w:r w:rsidR="00CC668B" w:rsidRPr="00F87000">
        <w:rPr>
          <w:bCs/>
        </w:rPr>
        <w:t xml:space="preserve">permanent delegation in Paris also helped to allay fears that people had at the beginning. Fortunately, the storm </w:t>
      </w:r>
      <w:r w:rsidR="00F95FAE" w:rsidRPr="00F87000">
        <w:rPr>
          <w:bCs/>
        </w:rPr>
        <w:t xml:space="preserve">came to an </w:t>
      </w:r>
      <w:r w:rsidR="00CC668B" w:rsidRPr="00F87000">
        <w:rPr>
          <w:bCs/>
        </w:rPr>
        <w:t>en</w:t>
      </w:r>
      <w:r w:rsidR="00F95FAE" w:rsidRPr="00F87000">
        <w:rPr>
          <w:bCs/>
        </w:rPr>
        <w:t>d</w:t>
      </w:r>
      <w:r w:rsidR="00CC668B" w:rsidRPr="00F87000">
        <w:rPr>
          <w:bCs/>
        </w:rPr>
        <w:t xml:space="preserve"> and the programme is now running. </w:t>
      </w:r>
      <w:r w:rsidR="00295B63" w:rsidRPr="00F87000">
        <w:rPr>
          <w:bCs/>
        </w:rPr>
        <w:t xml:space="preserve">There are </w:t>
      </w:r>
      <w:r w:rsidR="00CC668B" w:rsidRPr="00F87000">
        <w:rPr>
          <w:bCs/>
        </w:rPr>
        <w:t xml:space="preserve">now 16 students enrolled and 18 courses </w:t>
      </w:r>
      <w:r w:rsidR="00295B63" w:rsidRPr="00F87000">
        <w:rPr>
          <w:bCs/>
        </w:rPr>
        <w:t xml:space="preserve">have been developed </w:t>
      </w:r>
      <w:r w:rsidR="00E64C7A" w:rsidRPr="00F87000">
        <w:rPr>
          <w:bCs/>
        </w:rPr>
        <w:t>cover</w:t>
      </w:r>
      <w:r w:rsidR="00F95FAE" w:rsidRPr="00F87000">
        <w:rPr>
          <w:bCs/>
        </w:rPr>
        <w:t>ing</w:t>
      </w:r>
      <w:r w:rsidR="00E64C7A" w:rsidRPr="00F87000">
        <w:rPr>
          <w:bCs/>
        </w:rPr>
        <w:t xml:space="preserve"> </w:t>
      </w:r>
      <w:r w:rsidR="00CC668B" w:rsidRPr="00F87000">
        <w:rPr>
          <w:bCs/>
        </w:rPr>
        <w:t xml:space="preserve">a four-year programme from first year to the fourth year. The last part of this project </w:t>
      </w:r>
      <w:r w:rsidR="00E64C7A" w:rsidRPr="00F87000">
        <w:rPr>
          <w:bCs/>
        </w:rPr>
        <w:t xml:space="preserve">involves </w:t>
      </w:r>
      <w:r w:rsidR="00CC668B" w:rsidRPr="00F87000">
        <w:rPr>
          <w:bCs/>
        </w:rPr>
        <w:t>produc</w:t>
      </w:r>
      <w:r w:rsidR="00E64C7A" w:rsidRPr="00F87000">
        <w:rPr>
          <w:bCs/>
        </w:rPr>
        <w:t>ing</w:t>
      </w:r>
      <w:r w:rsidR="00CC668B" w:rsidRPr="00F87000">
        <w:rPr>
          <w:bCs/>
        </w:rPr>
        <w:t xml:space="preserve"> and publish</w:t>
      </w:r>
      <w:r w:rsidR="00E64C7A" w:rsidRPr="00F87000">
        <w:rPr>
          <w:bCs/>
        </w:rPr>
        <w:t>ing</w:t>
      </w:r>
      <w:r w:rsidR="00CC668B" w:rsidRPr="00F87000">
        <w:rPr>
          <w:bCs/>
        </w:rPr>
        <w:t xml:space="preserve"> a programme manual that will guide those implement</w:t>
      </w:r>
      <w:r w:rsidR="00E64C7A" w:rsidRPr="00F87000">
        <w:rPr>
          <w:bCs/>
        </w:rPr>
        <w:t>ing</w:t>
      </w:r>
      <w:r w:rsidR="00CC668B" w:rsidRPr="00F87000">
        <w:rPr>
          <w:bCs/>
        </w:rPr>
        <w:t xml:space="preserve"> this course and probably to also assist other countries that might </w:t>
      </w:r>
      <w:r w:rsidR="00E64C7A" w:rsidRPr="00F87000">
        <w:rPr>
          <w:bCs/>
        </w:rPr>
        <w:t xml:space="preserve">wish </w:t>
      </w:r>
      <w:r w:rsidR="00CC668B" w:rsidRPr="00F87000">
        <w:rPr>
          <w:bCs/>
        </w:rPr>
        <w:t xml:space="preserve">to </w:t>
      </w:r>
      <w:r w:rsidR="00E64C7A" w:rsidRPr="00F87000">
        <w:rPr>
          <w:bCs/>
        </w:rPr>
        <w:t xml:space="preserve">introduce </w:t>
      </w:r>
      <w:r w:rsidR="00CC668B" w:rsidRPr="00F87000">
        <w:rPr>
          <w:bCs/>
        </w:rPr>
        <w:t xml:space="preserve">a similar course. </w:t>
      </w:r>
      <w:r w:rsidR="00E64C7A" w:rsidRPr="00F87000">
        <w:rPr>
          <w:bCs/>
        </w:rPr>
        <w:t>T</w:t>
      </w:r>
      <w:r w:rsidR="00CC668B" w:rsidRPr="00F87000">
        <w:rPr>
          <w:bCs/>
        </w:rPr>
        <w:t xml:space="preserve">he manual is </w:t>
      </w:r>
      <w:r w:rsidR="00E64C7A" w:rsidRPr="00F87000">
        <w:rPr>
          <w:bCs/>
        </w:rPr>
        <w:t xml:space="preserve">currently </w:t>
      </w:r>
      <w:r w:rsidR="00CC668B" w:rsidRPr="00F87000">
        <w:rPr>
          <w:bCs/>
        </w:rPr>
        <w:t>with the publishers</w:t>
      </w:r>
      <w:r w:rsidR="00E64C7A" w:rsidRPr="00F87000">
        <w:rPr>
          <w:bCs/>
        </w:rPr>
        <w:t xml:space="preserve"> and it was not known </w:t>
      </w:r>
      <w:r w:rsidR="00CC668B" w:rsidRPr="00F87000">
        <w:rPr>
          <w:bCs/>
        </w:rPr>
        <w:t>how long it will take to publish the final document.</w:t>
      </w:r>
    </w:p>
    <w:p w14:paraId="37810AC8" w14:textId="545A4299" w:rsidR="00190FBD" w:rsidRPr="00F87000" w:rsidRDefault="00F92D3F" w:rsidP="00CC668B">
      <w:pPr>
        <w:pStyle w:val="Orateurengris"/>
        <w:spacing w:before="120"/>
        <w:ind w:left="709" w:hanging="709"/>
      </w:pPr>
      <w:r w:rsidRPr="00F87000">
        <w:lastRenderedPageBreak/>
        <w:t xml:space="preserve">The </w:t>
      </w:r>
      <w:r w:rsidRPr="00F87000">
        <w:rPr>
          <w:b/>
        </w:rPr>
        <w:t>delegation of Armenia</w:t>
      </w:r>
      <w:r w:rsidR="00CC668B" w:rsidRPr="00F87000">
        <w:rPr>
          <w:bCs/>
        </w:rPr>
        <w:t xml:space="preserve"> </w:t>
      </w:r>
      <w:r w:rsidR="00190FBD" w:rsidRPr="00F87000">
        <w:rPr>
          <w:bCs/>
        </w:rPr>
        <w:t>thank</w:t>
      </w:r>
      <w:r w:rsidR="00295B63" w:rsidRPr="00F87000">
        <w:rPr>
          <w:bCs/>
        </w:rPr>
        <w:t>ed</w:t>
      </w:r>
      <w:r w:rsidR="00190FBD" w:rsidRPr="00F87000">
        <w:rPr>
          <w:bCs/>
        </w:rPr>
        <w:t xml:space="preserve"> the </w:t>
      </w:r>
      <w:r w:rsidR="00987F7B" w:rsidRPr="00F87000">
        <w:rPr>
          <w:bCs/>
        </w:rPr>
        <w:t>S</w:t>
      </w:r>
      <w:r w:rsidR="00190FBD" w:rsidRPr="00F87000">
        <w:rPr>
          <w:bCs/>
        </w:rPr>
        <w:t xml:space="preserve">ecretariat for the presentation of its reports related to the implementation of </w:t>
      </w:r>
      <w:r w:rsidR="00987F7B" w:rsidRPr="00F87000">
        <w:rPr>
          <w:bCs/>
        </w:rPr>
        <w:t>I</w:t>
      </w:r>
      <w:r w:rsidR="00190FBD" w:rsidRPr="00F87000">
        <w:rPr>
          <w:bCs/>
        </w:rPr>
        <w:t xml:space="preserve">nternational </w:t>
      </w:r>
      <w:r w:rsidR="00987F7B" w:rsidRPr="00F87000">
        <w:rPr>
          <w:bCs/>
        </w:rPr>
        <w:t>A</w:t>
      </w:r>
      <w:r w:rsidR="00190FBD" w:rsidRPr="00F87000">
        <w:rPr>
          <w:bCs/>
        </w:rPr>
        <w:t>ssistance projects during this period. It support</w:t>
      </w:r>
      <w:r w:rsidR="00987F7B" w:rsidRPr="00F87000">
        <w:rPr>
          <w:bCs/>
        </w:rPr>
        <w:t>ed</w:t>
      </w:r>
      <w:r w:rsidR="00190FBD" w:rsidRPr="00F87000">
        <w:rPr>
          <w:bCs/>
        </w:rPr>
        <w:t xml:space="preserve"> the priority given to projects on capacity</w:t>
      </w:r>
      <w:r w:rsidR="00882911">
        <w:rPr>
          <w:bCs/>
        </w:rPr>
        <w:t xml:space="preserve"> </w:t>
      </w:r>
      <w:r w:rsidR="00190FBD" w:rsidRPr="00F87000">
        <w:rPr>
          <w:bCs/>
        </w:rPr>
        <w:t>building and intangible cultural heritage in education. It congratulate</w:t>
      </w:r>
      <w:r w:rsidR="00987F7B" w:rsidRPr="00F87000">
        <w:rPr>
          <w:bCs/>
        </w:rPr>
        <w:t>d</w:t>
      </w:r>
      <w:r w:rsidR="00190FBD" w:rsidRPr="00F87000">
        <w:rPr>
          <w:bCs/>
        </w:rPr>
        <w:t xml:space="preserve"> the States and countries </w:t>
      </w:r>
      <w:r w:rsidR="00987F7B" w:rsidRPr="00F87000">
        <w:rPr>
          <w:bCs/>
        </w:rPr>
        <w:t xml:space="preserve">that </w:t>
      </w:r>
      <w:r w:rsidR="00190FBD" w:rsidRPr="00F87000">
        <w:rPr>
          <w:bCs/>
        </w:rPr>
        <w:t xml:space="preserve">are making efforts to ensure cohesion between the communities in a spirit of peace and solidarity. </w:t>
      </w:r>
      <w:r w:rsidR="00F95FAE" w:rsidRPr="00F87000">
        <w:rPr>
          <w:bCs/>
        </w:rPr>
        <w:t>T</w:t>
      </w:r>
      <w:r w:rsidR="00987F7B" w:rsidRPr="00F87000">
        <w:rPr>
          <w:bCs/>
        </w:rPr>
        <w:t xml:space="preserve">he </w:t>
      </w:r>
      <w:r w:rsidR="00190FBD" w:rsidRPr="00F87000">
        <w:rPr>
          <w:bCs/>
        </w:rPr>
        <w:t xml:space="preserve">delegation </w:t>
      </w:r>
      <w:r w:rsidR="00F95FAE" w:rsidRPr="00F87000">
        <w:rPr>
          <w:bCs/>
        </w:rPr>
        <w:t xml:space="preserve">affirmed </w:t>
      </w:r>
      <w:r w:rsidR="00592E04" w:rsidRPr="00F87000">
        <w:rPr>
          <w:bCs/>
        </w:rPr>
        <w:t xml:space="preserve">Armenia’s </w:t>
      </w:r>
      <w:r w:rsidR="00190FBD" w:rsidRPr="00F87000">
        <w:rPr>
          <w:bCs/>
        </w:rPr>
        <w:t>commit</w:t>
      </w:r>
      <w:r w:rsidR="00592E04" w:rsidRPr="00F87000">
        <w:rPr>
          <w:bCs/>
        </w:rPr>
        <w:t>ment</w:t>
      </w:r>
      <w:r w:rsidR="00190FBD" w:rsidRPr="00F87000">
        <w:rPr>
          <w:bCs/>
        </w:rPr>
        <w:t xml:space="preserve"> to ensuring that the main beneficiaries of this assistance continue</w:t>
      </w:r>
      <w:r w:rsidR="00592E04" w:rsidRPr="00F87000">
        <w:rPr>
          <w:bCs/>
        </w:rPr>
        <w:t>s</w:t>
      </w:r>
      <w:r w:rsidR="00190FBD" w:rsidRPr="00F87000">
        <w:rPr>
          <w:bCs/>
        </w:rPr>
        <w:t xml:space="preserve"> to be the countries of </w:t>
      </w:r>
      <w:r w:rsidR="00C368D6" w:rsidRPr="00F87000">
        <w:rPr>
          <w:bCs/>
        </w:rPr>
        <w:t>E</w:t>
      </w:r>
      <w:r w:rsidR="00190FBD" w:rsidRPr="00F87000">
        <w:rPr>
          <w:bCs/>
        </w:rPr>
        <w:t xml:space="preserve">lectoral </w:t>
      </w:r>
      <w:r w:rsidR="00C368D6" w:rsidRPr="00F87000">
        <w:rPr>
          <w:bCs/>
        </w:rPr>
        <w:t>G</w:t>
      </w:r>
      <w:r w:rsidR="00190FBD" w:rsidRPr="00F87000">
        <w:rPr>
          <w:bCs/>
        </w:rPr>
        <w:t>roup V</w:t>
      </w:r>
      <w:r w:rsidR="000D66D9" w:rsidRPr="00F87000">
        <w:rPr>
          <w:bCs/>
        </w:rPr>
        <w:t xml:space="preserve"> </w:t>
      </w:r>
      <w:r w:rsidR="00190FBD" w:rsidRPr="00F87000">
        <w:rPr>
          <w:bCs/>
        </w:rPr>
        <w:t>in accordance with the overall priority for Africa.</w:t>
      </w:r>
    </w:p>
    <w:p w14:paraId="53165303" w14:textId="25B9BDE7" w:rsidR="00C368D6" w:rsidRPr="00F87000" w:rsidRDefault="00E667A4" w:rsidP="0019073E">
      <w:pPr>
        <w:pStyle w:val="Orateurengris"/>
        <w:spacing w:before="120"/>
        <w:ind w:left="709" w:hanging="709"/>
      </w:pPr>
      <w:r w:rsidRPr="00F87000">
        <w:t xml:space="preserve">The </w:t>
      </w:r>
      <w:r w:rsidRPr="00F87000">
        <w:rPr>
          <w:b/>
        </w:rPr>
        <w:t>delegation of Djibouti</w:t>
      </w:r>
      <w:r w:rsidR="00CC668B" w:rsidRPr="00F87000">
        <w:rPr>
          <w:b/>
        </w:rPr>
        <w:t xml:space="preserve"> </w:t>
      </w:r>
      <w:r w:rsidR="00C368D6" w:rsidRPr="00F87000">
        <w:t>thanked the Bureau and the Secretariat for granting US$82,000</w:t>
      </w:r>
      <w:r w:rsidR="0019073E" w:rsidRPr="00F87000">
        <w:t xml:space="preserve"> for its capacity-building</w:t>
      </w:r>
      <w:r w:rsidR="00C368D6" w:rsidRPr="00F87000">
        <w:t xml:space="preserve"> </w:t>
      </w:r>
      <w:r w:rsidR="0019073E" w:rsidRPr="00F87000">
        <w:t xml:space="preserve">project to </w:t>
      </w:r>
      <w:r w:rsidR="00C368D6" w:rsidRPr="00F87000">
        <w:t>train civil society, communities and national actors. It also include</w:t>
      </w:r>
      <w:r w:rsidR="00F95FAE" w:rsidRPr="00F87000">
        <w:t>d</w:t>
      </w:r>
      <w:r w:rsidR="00C368D6" w:rsidRPr="00F87000">
        <w:t xml:space="preserve"> the development of a safeguarding plan for elements of Djiboutian intangible cultural heritage as well as training in the preparation of </w:t>
      </w:r>
      <w:r w:rsidR="0019073E" w:rsidRPr="00F87000">
        <w:t xml:space="preserve">files </w:t>
      </w:r>
      <w:r w:rsidR="00C368D6" w:rsidRPr="00F87000">
        <w:t xml:space="preserve">for the Representative List. </w:t>
      </w:r>
      <w:r w:rsidR="0019073E" w:rsidRPr="00F87000">
        <w:t xml:space="preserve">The </w:t>
      </w:r>
      <w:r w:rsidR="00C368D6" w:rsidRPr="00F87000">
        <w:t>project runs until June 2020</w:t>
      </w:r>
      <w:r w:rsidR="0019073E" w:rsidRPr="00F87000">
        <w:t xml:space="preserve"> and the first workshop would soon be held</w:t>
      </w:r>
      <w:r w:rsidR="00C368D6" w:rsidRPr="00F87000">
        <w:t xml:space="preserve"> </w:t>
      </w:r>
      <w:r w:rsidR="0019073E" w:rsidRPr="00F87000">
        <w:t xml:space="preserve">despite the </w:t>
      </w:r>
      <w:r w:rsidR="00C368D6" w:rsidRPr="00F87000">
        <w:t xml:space="preserve">delay </w:t>
      </w:r>
      <w:r w:rsidR="00F95FAE" w:rsidRPr="00F87000">
        <w:t>due</w:t>
      </w:r>
      <w:r w:rsidR="0019073E" w:rsidRPr="00F87000">
        <w:t xml:space="preserve"> to </w:t>
      </w:r>
      <w:r w:rsidR="00C368D6" w:rsidRPr="00F87000">
        <w:t xml:space="preserve">technical </w:t>
      </w:r>
      <w:r w:rsidR="0019073E" w:rsidRPr="00F87000">
        <w:t xml:space="preserve">issues </w:t>
      </w:r>
      <w:r w:rsidR="00C368D6" w:rsidRPr="00F87000">
        <w:t xml:space="preserve">and </w:t>
      </w:r>
      <w:r w:rsidR="0019073E" w:rsidRPr="00F87000">
        <w:t xml:space="preserve">the </w:t>
      </w:r>
      <w:r w:rsidR="00C368D6" w:rsidRPr="00F87000">
        <w:t xml:space="preserve">availability of the facilitator. Djibouti is </w:t>
      </w:r>
      <w:r w:rsidR="0019073E" w:rsidRPr="00F87000">
        <w:t xml:space="preserve">nonetheless committed to </w:t>
      </w:r>
      <w:r w:rsidR="00C368D6" w:rsidRPr="00F87000">
        <w:t>capacity</w:t>
      </w:r>
      <w:r w:rsidR="00882911">
        <w:t xml:space="preserve"> </w:t>
      </w:r>
      <w:r w:rsidR="00C368D6" w:rsidRPr="00F87000">
        <w:t xml:space="preserve">building and </w:t>
      </w:r>
      <w:r w:rsidR="0019073E" w:rsidRPr="00F87000">
        <w:t xml:space="preserve">the </w:t>
      </w:r>
      <w:r w:rsidR="00C368D6" w:rsidRPr="00F87000">
        <w:t xml:space="preserve">implementation of the </w:t>
      </w:r>
      <w:r w:rsidR="00881472" w:rsidRPr="00F87000">
        <w:t>project</w:t>
      </w:r>
      <w:r w:rsidR="00C368D6" w:rsidRPr="00F87000">
        <w:t xml:space="preserve"> </w:t>
      </w:r>
      <w:r w:rsidR="00F95FAE" w:rsidRPr="00F87000">
        <w:t xml:space="preserve">for </w:t>
      </w:r>
      <w:r w:rsidR="00C368D6" w:rsidRPr="00F87000">
        <w:t xml:space="preserve">which </w:t>
      </w:r>
      <w:r w:rsidR="0019073E" w:rsidRPr="00F87000">
        <w:t xml:space="preserve">it </w:t>
      </w:r>
      <w:r w:rsidR="00881472" w:rsidRPr="00F87000">
        <w:t xml:space="preserve">was </w:t>
      </w:r>
      <w:r w:rsidR="00C368D6" w:rsidRPr="00F87000">
        <w:t>granted</w:t>
      </w:r>
      <w:r w:rsidR="00F95FAE" w:rsidRPr="00F87000">
        <w:t xml:space="preserve"> assistance</w:t>
      </w:r>
      <w:r w:rsidR="00C368D6" w:rsidRPr="00F87000">
        <w:t>.</w:t>
      </w:r>
    </w:p>
    <w:p w14:paraId="395BA797" w14:textId="75C62186" w:rsidR="00CC0247" w:rsidRPr="00F87000" w:rsidRDefault="009E1C9E" w:rsidP="00CC0247">
      <w:pPr>
        <w:pStyle w:val="Orateurengris"/>
        <w:spacing w:before="120"/>
        <w:ind w:left="709" w:hanging="709"/>
      </w:pPr>
      <w:r w:rsidRPr="00F87000">
        <w:t xml:space="preserve">The </w:t>
      </w:r>
      <w:r w:rsidRPr="00F87000">
        <w:rPr>
          <w:b/>
        </w:rPr>
        <w:t>Secretary</w:t>
      </w:r>
      <w:r w:rsidRPr="00F87000">
        <w:t xml:space="preserve"> </w:t>
      </w:r>
      <w:r w:rsidR="0082134C" w:rsidRPr="00F87000">
        <w:t xml:space="preserve">began </w:t>
      </w:r>
      <w:r w:rsidR="00CC668B" w:rsidRPr="00F87000">
        <w:rPr>
          <w:bCs/>
        </w:rPr>
        <w:t xml:space="preserve">by </w:t>
      </w:r>
      <w:r w:rsidR="0082134C" w:rsidRPr="00F87000">
        <w:rPr>
          <w:bCs/>
        </w:rPr>
        <w:t xml:space="preserve">thanking </w:t>
      </w:r>
      <w:r w:rsidR="00CC668B" w:rsidRPr="00F87000">
        <w:rPr>
          <w:bCs/>
        </w:rPr>
        <w:t xml:space="preserve">all </w:t>
      </w:r>
      <w:r w:rsidR="0082134C" w:rsidRPr="00F87000">
        <w:rPr>
          <w:bCs/>
        </w:rPr>
        <w:t xml:space="preserve">the </w:t>
      </w:r>
      <w:r w:rsidR="00CC668B" w:rsidRPr="00F87000">
        <w:rPr>
          <w:bCs/>
        </w:rPr>
        <w:t xml:space="preserve">States </w:t>
      </w:r>
      <w:r w:rsidR="0082134C" w:rsidRPr="00F87000">
        <w:rPr>
          <w:bCs/>
        </w:rPr>
        <w:t>that had intervened and ha</w:t>
      </w:r>
      <w:r w:rsidR="00046A8D" w:rsidRPr="00F87000">
        <w:rPr>
          <w:bCs/>
        </w:rPr>
        <w:t>d</w:t>
      </w:r>
      <w:r w:rsidR="0082134C" w:rsidRPr="00F87000">
        <w:rPr>
          <w:bCs/>
        </w:rPr>
        <w:t xml:space="preserve"> </w:t>
      </w:r>
      <w:r w:rsidR="00CC668B" w:rsidRPr="00F87000">
        <w:rPr>
          <w:bCs/>
        </w:rPr>
        <w:t>benefit</w:t>
      </w:r>
      <w:r w:rsidR="0082134C" w:rsidRPr="00F87000">
        <w:rPr>
          <w:bCs/>
        </w:rPr>
        <w:t>ted</w:t>
      </w:r>
      <w:r w:rsidR="00CC668B" w:rsidRPr="00F87000">
        <w:rPr>
          <w:bCs/>
        </w:rPr>
        <w:t xml:space="preserve"> </w:t>
      </w:r>
      <w:r w:rsidR="0082134C" w:rsidRPr="00F87000">
        <w:rPr>
          <w:bCs/>
        </w:rPr>
        <w:t>from the Fund for their gratitude</w:t>
      </w:r>
      <w:r w:rsidR="00CC668B" w:rsidRPr="00F87000">
        <w:rPr>
          <w:bCs/>
        </w:rPr>
        <w:t xml:space="preserve">. Indeed, </w:t>
      </w:r>
      <w:r w:rsidR="0082134C" w:rsidRPr="00F87000">
        <w:rPr>
          <w:bCs/>
        </w:rPr>
        <w:t xml:space="preserve">it was </w:t>
      </w:r>
      <w:r w:rsidR="00CC668B" w:rsidRPr="00F87000">
        <w:rPr>
          <w:bCs/>
        </w:rPr>
        <w:t xml:space="preserve">very encouraging </w:t>
      </w:r>
      <w:r w:rsidR="0082134C" w:rsidRPr="00F87000">
        <w:rPr>
          <w:bCs/>
        </w:rPr>
        <w:t xml:space="preserve">as it is </w:t>
      </w:r>
      <w:r w:rsidR="00CC668B" w:rsidRPr="00F87000">
        <w:rPr>
          <w:bCs/>
        </w:rPr>
        <w:t>important that this mechanism of the Convention become</w:t>
      </w:r>
      <w:r w:rsidR="00046A8D" w:rsidRPr="00F87000">
        <w:rPr>
          <w:bCs/>
        </w:rPr>
        <w:t>s</w:t>
      </w:r>
      <w:r w:rsidR="00CC668B" w:rsidRPr="00F87000">
        <w:rPr>
          <w:bCs/>
        </w:rPr>
        <w:t xml:space="preserve"> more operational. </w:t>
      </w:r>
      <w:r w:rsidR="00E849CC" w:rsidRPr="00F87000">
        <w:rPr>
          <w:bCs/>
        </w:rPr>
        <w:t xml:space="preserve">He </w:t>
      </w:r>
      <w:r w:rsidR="0082134C" w:rsidRPr="00F87000">
        <w:rPr>
          <w:bCs/>
        </w:rPr>
        <w:t xml:space="preserve">spoke of how </w:t>
      </w:r>
      <w:r w:rsidR="00CC668B" w:rsidRPr="00F87000">
        <w:rPr>
          <w:bCs/>
        </w:rPr>
        <w:t xml:space="preserve">the new </w:t>
      </w:r>
      <w:r w:rsidR="00046A8D" w:rsidRPr="00F87000">
        <w:rPr>
          <w:bCs/>
        </w:rPr>
        <w:t xml:space="preserve">SIM </w:t>
      </w:r>
      <w:r w:rsidR="00CC668B" w:rsidRPr="00F87000">
        <w:rPr>
          <w:bCs/>
        </w:rPr>
        <w:t xml:space="preserve">team </w:t>
      </w:r>
      <w:r w:rsidR="0082134C" w:rsidRPr="00F87000">
        <w:rPr>
          <w:bCs/>
        </w:rPr>
        <w:t xml:space="preserve">will address some </w:t>
      </w:r>
      <w:r w:rsidR="00046A8D" w:rsidRPr="00F87000">
        <w:rPr>
          <w:bCs/>
        </w:rPr>
        <w:t xml:space="preserve">of </w:t>
      </w:r>
      <w:r w:rsidR="00CC668B" w:rsidRPr="00F87000">
        <w:rPr>
          <w:bCs/>
        </w:rPr>
        <w:t xml:space="preserve">the issues </w:t>
      </w:r>
      <w:r w:rsidR="0082134C" w:rsidRPr="00F87000">
        <w:rPr>
          <w:bCs/>
        </w:rPr>
        <w:t>raised</w:t>
      </w:r>
      <w:r w:rsidR="00046A8D" w:rsidRPr="00F87000">
        <w:rPr>
          <w:bCs/>
        </w:rPr>
        <w:t xml:space="preserve">, </w:t>
      </w:r>
      <w:r w:rsidR="0082134C" w:rsidRPr="00F87000">
        <w:rPr>
          <w:bCs/>
        </w:rPr>
        <w:t xml:space="preserve">thereby significantly </w:t>
      </w:r>
      <w:r w:rsidR="00CC668B" w:rsidRPr="00F87000">
        <w:rPr>
          <w:bCs/>
        </w:rPr>
        <w:t>improv</w:t>
      </w:r>
      <w:r w:rsidR="0082134C" w:rsidRPr="00F87000">
        <w:rPr>
          <w:bCs/>
        </w:rPr>
        <w:t>ing</w:t>
      </w:r>
      <w:r w:rsidR="00CC668B" w:rsidRPr="00F87000">
        <w:rPr>
          <w:bCs/>
        </w:rPr>
        <w:t xml:space="preserve"> and expand</w:t>
      </w:r>
      <w:r w:rsidR="0082134C" w:rsidRPr="00F87000">
        <w:rPr>
          <w:bCs/>
        </w:rPr>
        <w:t xml:space="preserve">ing the </w:t>
      </w:r>
      <w:r w:rsidR="00CC668B" w:rsidRPr="00F87000">
        <w:rPr>
          <w:bCs/>
        </w:rPr>
        <w:t>way International Assistance</w:t>
      </w:r>
      <w:r w:rsidR="0082134C" w:rsidRPr="00F87000">
        <w:rPr>
          <w:bCs/>
        </w:rPr>
        <w:t xml:space="preserve"> is </w:t>
      </w:r>
      <w:r w:rsidR="00046A8D" w:rsidRPr="00F87000">
        <w:rPr>
          <w:bCs/>
        </w:rPr>
        <w:t>managed</w:t>
      </w:r>
      <w:r w:rsidR="0082134C" w:rsidRPr="00F87000">
        <w:rPr>
          <w:bCs/>
        </w:rPr>
        <w:t>, and not necessarily only in terms of numbers</w:t>
      </w:r>
      <w:r w:rsidR="00CC668B" w:rsidRPr="00F87000">
        <w:rPr>
          <w:bCs/>
        </w:rPr>
        <w:t xml:space="preserve">. </w:t>
      </w:r>
      <w:r w:rsidR="00E849CC" w:rsidRPr="00F87000">
        <w:rPr>
          <w:bCs/>
        </w:rPr>
        <w:t xml:space="preserve">The Secretary </w:t>
      </w:r>
      <w:r w:rsidR="00CC668B" w:rsidRPr="00F87000">
        <w:rPr>
          <w:bCs/>
        </w:rPr>
        <w:t xml:space="preserve">took note of some of the </w:t>
      </w:r>
      <w:r w:rsidR="00E849CC" w:rsidRPr="00F87000">
        <w:rPr>
          <w:bCs/>
        </w:rPr>
        <w:t xml:space="preserve">points raised by </w:t>
      </w:r>
      <w:r w:rsidR="00CC668B" w:rsidRPr="00F87000">
        <w:rPr>
          <w:bCs/>
        </w:rPr>
        <w:t>Colombia</w:t>
      </w:r>
      <w:r w:rsidR="00E849CC" w:rsidRPr="00F87000">
        <w:rPr>
          <w:bCs/>
        </w:rPr>
        <w:t xml:space="preserve">, noting that they also </w:t>
      </w:r>
      <w:r w:rsidR="00CC668B" w:rsidRPr="00F87000">
        <w:rPr>
          <w:bCs/>
        </w:rPr>
        <w:t xml:space="preserve">concerned the work of the Evaluation Body. The Philippines </w:t>
      </w:r>
      <w:r w:rsidR="00E849CC" w:rsidRPr="00F87000">
        <w:rPr>
          <w:bCs/>
        </w:rPr>
        <w:t xml:space="preserve">spoke of </w:t>
      </w:r>
      <w:r w:rsidR="00CC668B" w:rsidRPr="00F87000">
        <w:rPr>
          <w:bCs/>
        </w:rPr>
        <w:t xml:space="preserve">how to look at using the Fund as a South-South cooperation mechanism to broaden its scope through </w:t>
      </w:r>
      <w:r w:rsidR="00E849CC" w:rsidRPr="00F87000">
        <w:rPr>
          <w:bCs/>
        </w:rPr>
        <w:t xml:space="preserve">improved </w:t>
      </w:r>
      <w:r w:rsidR="00CC668B" w:rsidRPr="00F87000">
        <w:rPr>
          <w:bCs/>
        </w:rPr>
        <w:t>information</w:t>
      </w:r>
      <w:r w:rsidR="007E6961">
        <w:rPr>
          <w:bCs/>
        </w:rPr>
        <w:t xml:space="preserve"> </w:t>
      </w:r>
      <w:r w:rsidR="00E849CC" w:rsidRPr="00F87000">
        <w:rPr>
          <w:bCs/>
        </w:rPr>
        <w:t>sharing,</w:t>
      </w:r>
      <w:r w:rsidR="00CC668B" w:rsidRPr="00F87000">
        <w:rPr>
          <w:bCs/>
        </w:rPr>
        <w:t xml:space="preserve"> including social media. </w:t>
      </w:r>
      <w:r w:rsidR="006F0902" w:rsidRPr="00F87000">
        <w:rPr>
          <w:bCs/>
        </w:rPr>
        <w:t xml:space="preserve">These were </w:t>
      </w:r>
      <w:r w:rsidR="00CC668B" w:rsidRPr="00F87000">
        <w:rPr>
          <w:bCs/>
        </w:rPr>
        <w:t xml:space="preserve">the kinds of </w:t>
      </w:r>
      <w:r w:rsidR="006F0902" w:rsidRPr="00F87000">
        <w:rPr>
          <w:bCs/>
        </w:rPr>
        <w:t xml:space="preserve">issues </w:t>
      </w:r>
      <w:r w:rsidR="00046A8D" w:rsidRPr="00F87000">
        <w:rPr>
          <w:bCs/>
        </w:rPr>
        <w:t xml:space="preserve">that </w:t>
      </w:r>
      <w:r w:rsidR="00CC668B" w:rsidRPr="00F87000">
        <w:rPr>
          <w:bCs/>
        </w:rPr>
        <w:t xml:space="preserve">the </w:t>
      </w:r>
      <w:r w:rsidR="00046A8D" w:rsidRPr="00F87000">
        <w:rPr>
          <w:bCs/>
        </w:rPr>
        <w:t>SIM</w:t>
      </w:r>
      <w:r w:rsidR="00CC668B" w:rsidRPr="00F87000">
        <w:rPr>
          <w:bCs/>
        </w:rPr>
        <w:t xml:space="preserve"> team </w:t>
      </w:r>
      <w:r w:rsidR="006F0902" w:rsidRPr="00F87000">
        <w:rPr>
          <w:bCs/>
        </w:rPr>
        <w:t xml:space="preserve">will </w:t>
      </w:r>
      <w:r w:rsidR="00CC668B" w:rsidRPr="00F87000">
        <w:rPr>
          <w:bCs/>
        </w:rPr>
        <w:t xml:space="preserve">work </w:t>
      </w:r>
      <w:r w:rsidR="006F0902" w:rsidRPr="00F87000">
        <w:rPr>
          <w:bCs/>
        </w:rPr>
        <w:t>and concentrate</w:t>
      </w:r>
      <w:r w:rsidR="00046A8D" w:rsidRPr="00F87000">
        <w:rPr>
          <w:bCs/>
        </w:rPr>
        <w:t xml:space="preserve"> on</w:t>
      </w:r>
      <w:r w:rsidR="00CC668B" w:rsidRPr="00F87000">
        <w:rPr>
          <w:bCs/>
        </w:rPr>
        <w:t xml:space="preserve">. </w:t>
      </w:r>
      <w:r w:rsidR="006F0902" w:rsidRPr="00F87000">
        <w:rPr>
          <w:bCs/>
        </w:rPr>
        <w:t xml:space="preserve">He also </w:t>
      </w:r>
      <w:r w:rsidR="00CC668B" w:rsidRPr="00F87000">
        <w:rPr>
          <w:bCs/>
        </w:rPr>
        <w:t>took note of the idea of potential</w:t>
      </w:r>
      <w:r w:rsidR="006F0902" w:rsidRPr="00F87000">
        <w:rPr>
          <w:bCs/>
        </w:rPr>
        <w:t>ly exploring</w:t>
      </w:r>
      <w:r w:rsidR="00CC668B" w:rsidRPr="00F87000">
        <w:rPr>
          <w:bCs/>
        </w:rPr>
        <w:t xml:space="preserve"> thematic areas of intervention</w:t>
      </w:r>
      <w:r w:rsidR="006F0902" w:rsidRPr="00F87000">
        <w:rPr>
          <w:bCs/>
        </w:rPr>
        <w:t xml:space="preserve">, though at </w:t>
      </w:r>
      <w:r w:rsidR="00CC668B" w:rsidRPr="00F87000">
        <w:rPr>
          <w:bCs/>
        </w:rPr>
        <w:t xml:space="preserve">the moment the big challenge </w:t>
      </w:r>
      <w:r w:rsidR="00046A8D" w:rsidRPr="00F87000">
        <w:rPr>
          <w:bCs/>
        </w:rPr>
        <w:t>was</w:t>
      </w:r>
      <w:r w:rsidR="00CC668B" w:rsidRPr="00F87000">
        <w:rPr>
          <w:bCs/>
        </w:rPr>
        <w:t xml:space="preserve"> </w:t>
      </w:r>
      <w:r w:rsidR="006F0902" w:rsidRPr="00F87000">
        <w:rPr>
          <w:bCs/>
        </w:rPr>
        <w:t xml:space="preserve">to </w:t>
      </w:r>
      <w:r w:rsidR="00CC668B" w:rsidRPr="00F87000">
        <w:rPr>
          <w:bCs/>
        </w:rPr>
        <w:t>operationali</w:t>
      </w:r>
      <w:r w:rsidR="006F0902" w:rsidRPr="00F87000">
        <w:rPr>
          <w:bCs/>
        </w:rPr>
        <w:t>ze</w:t>
      </w:r>
      <w:r w:rsidR="00CC668B" w:rsidRPr="00F87000">
        <w:rPr>
          <w:bCs/>
        </w:rPr>
        <w:t xml:space="preserve"> </w:t>
      </w:r>
      <w:r w:rsidR="006F0902" w:rsidRPr="00F87000">
        <w:rPr>
          <w:bCs/>
        </w:rPr>
        <w:t xml:space="preserve">the </w:t>
      </w:r>
      <w:r w:rsidR="00CC668B" w:rsidRPr="00F87000">
        <w:rPr>
          <w:bCs/>
        </w:rPr>
        <w:t>Fund</w:t>
      </w:r>
      <w:r w:rsidR="006F0902" w:rsidRPr="00F87000">
        <w:rPr>
          <w:bCs/>
        </w:rPr>
        <w:t xml:space="preserve">, which will be assisted </w:t>
      </w:r>
      <w:r w:rsidR="00CC668B" w:rsidRPr="00F87000">
        <w:rPr>
          <w:bCs/>
        </w:rPr>
        <w:t xml:space="preserve">over the years </w:t>
      </w:r>
      <w:r w:rsidR="006F0902" w:rsidRPr="00F87000">
        <w:rPr>
          <w:bCs/>
        </w:rPr>
        <w:t xml:space="preserve">by </w:t>
      </w:r>
      <w:r w:rsidR="00CC668B" w:rsidRPr="00F87000">
        <w:rPr>
          <w:bCs/>
        </w:rPr>
        <w:t xml:space="preserve">this dedicated team and through </w:t>
      </w:r>
      <w:r w:rsidR="006F0902" w:rsidRPr="00F87000">
        <w:rPr>
          <w:bCs/>
        </w:rPr>
        <w:t xml:space="preserve">future </w:t>
      </w:r>
      <w:r w:rsidR="00CC668B" w:rsidRPr="00F87000">
        <w:rPr>
          <w:bCs/>
        </w:rPr>
        <w:t>discussions</w:t>
      </w:r>
      <w:r w:rsidR="00046A8D" w:rsidRPr="00F87000">
        <w:rPr>
          <w:bCs/>
        </w:rPr>
        <w:t>.</w:t>
      </w:r>
      <w:r w:rsidR="00CC668B" w:rsidRPr="00F87000">
        <w:rPr>
          <w:bCs/>
        </w:rPr>
        <w:t xml:space="preserve"> </w:t>
      </w:r>
      <w:r w:rsidR="00046A8D" w:rsidRPr="00F87000">
        <w:rPr>
          <w:bCs/>
        </w:rPr>
        <w:t>F</w:t>
      </w:r>
      <w:r w:rsidR="00CC668B" w:rsidRPr="00F87000">
        <w:rPr>
          <w:bCs/>
        </w:rPr>
        <w:t>ine</w:t>
      </w:r>
      <w:r w:rsidR="00046A8D" w:rsidRPr="00F87000">
        <w:rPr>
          <w:bCs/>
        </w:rPr>
        <w:t>-</w:t>
      </w:r>
      <w:r w:rsidR="00CC668B" w:rsidRPr="00F87000">
        <w:rPr>
          <w:bCs/>
        </w:rPr>
        <w:t>tuning its focus and learning from it</w:t>
      </w:r>
      <w:r w:rsidR="00046A8D" w:rsidRPr="00F87000">
        <w:rPr>
          <w:bCs/>
        </w:rPr>
        <w:t xml:space="preserve"> will thus be </w:t>
      </w:r>
      <w:r w:rsidR="00CC668B" w:rsidRPr="00F87000">
        <w:rPr>
          <w:bCs/>
        </w:rPr>
        <w:t xml:space="preserve">an important aspect. </w:t>
      </w:r>
      <w:r w:rsidR="006F0902" w:rsidRPr="00F87000">
        <w:rPr>
          <w:bCs/>
        </w:rPr>
        <w:t xml:space="preserve">The Secretary also took note </w:t>
      </w:r>
      <w:r w:rsidR="00CC668B" w:rsidRPr="00F87000">
        <w:rPr>
          <w:bCs/>
        </w:rPr>
        <w:t xml:space="preserve">of </w:t>
      </w:r>
      <w:r w:rsidR="006F0902" w:rsidRPr="00F87000">
        <w:rPr>
          <w:bCs/>
        </w:rPr>
        <w:t xml:space="preserve">the comments by </w:t>
      </w:r>
      <w:r w:rsidR="00CC668B" w:rsidRPr="00F87000">
        <w:rPr>
          <w:bCs/>
        </w:rPr>
        <w:t>Austria</w:t>
      </w:r>
      <w:r w:rsidR="006F0902" w:rsidRPr="00F87000">
        <w:rPr>
          <w:bCs/>
        </w:rPr>
        <w:t xml:space="preserve">, which were in line with </w:t>
      </w:r>
      <w:r w:rsidR="00CC668B" w:rsidRPr="00F87000">
        <w:rPr>
          <w:bCs/>
        </w:rPr>
        <w:t xml:space="preserve">some of the comments </w:t>
      </w:r>
      <w:r w:rsidR="006F0902" w:rsidRPr="00F87000">
        <w:rPr>
          <w:bCs/>
        </w:rPr>
        <w:t xml:space="preserve">made by </w:t>
      </w:r>
      <w:r w:rsidR="00CC668B" w:rsidRPr="00F87000">
        <w:rPr>
          <w:bCs/>
        </w:rPr>
        <w:t xml:space="preserve">the Philippines, </w:t>
      </w:r>
      <w:r w:rsidR="006F0902" w:rsidRPr="00F87000">
        <w:rPr>
          <w:bCs/>
        </w:rPr>
        <w:t>such as: W</w:t>
      </w:r>
      <w:r w:rsidR="00CC668B" w:rsidRPr="00F87000">
        <w:rPr>
          <w:bCs/>
        </w:rPr>
        <w:t>hat are the lessons learned</w:t>
      </w:r>
      <w:r w:rsidR="006F0902" w:rsidRPr="00F87000">
        <w:rPr>
          <w:bCs/>
        </w:rPr>
        <w:t>?</w:t>
      </w:r>
      <w:r w:rsidR="00CC668B" w:rsidRPr="00F87000">
        <w:rPr>
          <w:bCs/>
        </w:rPr>
        <w:t xml:space="preserve"> </w:t>
      </w:r>
      <w:r w:rsidR="006F0902" w:rsidRPr="00F87000">
        <w:rPr>
          <w:bCs/>
        </w:rPr>
        <w:t>H</w:t>
      </w:r>
      <w:r w:rsidR="00CC668B" w:rsidRPr="00F87000">
        <w:rPr>
          <w:bCs/>
        </w:rPr>
        <w:t xml:space="preserve">ow can the Fund become a meaningful operational mechanism of the Convention, beyond granting </w:t>
      </w:r>
      <w:r w:rsidR="006F0902" w:rsidRPr="00F87000">
        <w:rPr>
          <w:bCs/>
        </w:rPr>
        <w:t>funds?</w:t>
      </w:r>
      <w:r w:rsidR="00CC668B" w:rsidRPr="00F87000">
        <w:rPr>
          <w:bCs/>
        </w:rPr>
        <w:t xml:space="preserve"> </w:t>
      </w:r>
      <w:r w:rsidR="006F0902" w:rsidRPr="00F87000">
        <w:rPr>
          <w:bCs/>
        </w:rPr>
        <w:t>H</w:t>
      </w:r>
      <w:r w:rsidR="00CC668B" w:rsidRPr="00F87000">
        <w:rPr>
          <w:bCs/>
        </w:rPr>
        <w:t xml:space="preserve">ow can we learn </w:t>
      </w:r>
      <w:r w:rsidR="006F0902" w:rsidRPr="00F87000">
        <w:rPr>
          <w:bCs/>
        </w:rPr>
        <w:t xml:space="preserve">from </w:t>
      </w:r>
      <w:r w:rsidR="00CC668B" w:rsidRPr="00F87000">
        <w:rPr>
          <w:bCs/>
        </w:rPr>
        <w:t xml:space="preserve">recurrent challenges? </w:t>
      </w:r>
      <w:r w:rsidR="006F0902" w:rsidRPr="00F87000">
        <w:rPr>
          <w:bCs/>
        </w:rPr>
        <w:t xml:space="preserve">In </w:t>
      </w:r>
      <w:r w:rsidR="00CC668B" w:rsidRPr="00F87000">
        <w:rPr>
          <w:bCs/>
        </w:rPr>
        <w:t>that respect</w:t>
      </w:r>
      <w:r w:rsidR="006F0902" w:rsidRPr="00F87000">
        <w:rPr>
          <w:bCs/>
        </w:rPr>
        <w:t>,</w:t>
      </w:r>
      <w:r w:rsidR="00CC668B" w:rsidRPr="00F87000">
        <w:rPr>
          <w:bCs/>
        </w:rPr>
        <w:t xml:space="preserve"> lesson</w:t>
      </w:r>
      <w:r w:rsidR="006F0902" w:rsidRPr="00F87000">
        <w:rPr>
          <w:bCs/>
        </w:rPr>
        <w:t xml:space="preserve">s can be </w:t>
      </w:r>
      <w:r w:rsidR="00CC668B" w:rsidRPr="00F87000">
        <w:rPr>
          <w:bCs/>
        </w:rPr>
        <w:t>learned on safeguarding practices</w:t>
      </w:r>
      <w:r w:rsidR="006F0902" w:rsidRPr="00F87000">
        <w:rPr>
          <w:bCs/>
        </w:rPr>
        <w:t xml:space="preserve"> as the </w:t>
      </w:r>
      <w:r w:rsidR="00CC668B" w:rsidRPr="00F87000">
        <w:rPr>
          <w:bCs/>
        </w:rPr>
        <w:t xml:space="preserve">Fund </w:t>
      </w:r>
      <w:r w:rsidR="00046A8D" w:rsidRPr="00F87000">
        <w:rPr>
          <w:bCs/>
        </w:rPr>
        <w:t>will</w:t>
      </w:r>
      <w:r w:rsidR="00CC668B" w:rsidRPr="00F87000">
        <w:rPr>
          <w:bCs/>
        </w:rPr>
        <w:t xml:space="preserve"> improve understanding of safeguarding through</w:t>
      </w:r>
      <w:r w:rsidR="00046A8D" w:rsidRPr="00F87000">
        <w:rPr>
          <w:bCs/>
        </w:rPr>
        <w:t xml:space="preserve"> a</w:t>
      </w:r>
      <w:r w:rsidR="00CC668B" w:rsidRPr="00F87000">
        <w:rPr>
          <w:bCs/>
        </w:rPr>
        <w:t xml:space="preserve"> series of concrete activities. </w:t>
      </w:r>
      <w:r w:rsidR="006F0902" w:rsidRPr="00F87000">
        <w:rPr>
          <w:bCs/>
        </w:rPr>
        <w:t xml:space="preserve">The Secretary thanked </w:t>
      </w:r>
      <w:r w:rsidR="00CC668B" w:rsidRPr="00F87000">
        <w:rPr>
          <w:bCs/>
        </w:rPr>
        <w:t xml:space="preserve">Senegal, Cuba, Zambia and Djibouti for their </w:t>
      </w:r>
      <w:r w:rsidR="006F0902" w:rsidRPr="00F87000">
        <w:rPr>
          <w:bCs/>
        </w:rPr>
        <w:t xml:space="preserve">appreciation and for their project </w:t>
      </w:r>
      <w:r w:rsidR="00CC668B" w:rsidRPr="00F87000">
        <w:rPr>
          <w:bCs/>
        </w:rPr>
        <w:t>implement</w:t>
      </w:r>
      <w:r w:rsidR="006F0902" w:rsidRPr="00F87000">
        <w:rPr>
          <w:bCs/>
        </w:rPr>
        <w:t>at</w:t>
      </w:r>
      <w:r w:rsidR="00CC668B" w:rsidRPr="00F87000">
        <w:rPr>
          <w:bCs/>
        </w:rPr>
        <w:t>i</w:t>
      </w:r>
      <w:r w:rsidR="006F0902" w:rsidRPr="00F87000">
        <w:rPr>
          <w:bCs/>
        </w:rPr>
        <w:t xml:space="preserve">on. </w:t>
      </w:r>
      <w:r w:rsidR="00CC668B" w:rsidRPr="00F87000">
        <w:rPr>
          <w:bCs/>
        </w:rPr>
        <w:t xml:space="preserve">Senegal </w:t>
      </w:r>
      <w:r w:rsidR="006F0902" w:rsidRPr="00F87000">
        <w:rPr>
          <w:bCs/>
        </w:rPr>
        <w:t xml:space="preserve">spoke of its good experience of </w:t>
      </w:r>
      <w:r w:rsidR="00CC668B" w:rsidRPr="00F87000">
        <w:rPr>
          <w:bCs/>
        </w:rPr>
        <w:t xml:space="preserve">working with the </w:t>
      </w:r>
      <w:r w:rsidR="006F0902" w:rsidRPr="00F87000">
        <w:rPr>
          <w:bCs/>
        </w:rPr>
        <w:t>UNESCO F</w:t>
      </w:r>
      <w:r w:rsidR="00CC668B" w:rsidRPr="00F87000">
        <w:rPr>
          <w:bCs/>
        </w:rPr>
        <w:t xml:space="preserve">ield </w:t>
      </w:r>
      <w:r w:rsidR="006F0902" w:rsidRPr="00F87000">
        <w:rPr>
          <w:bCs/>
        </w:rPr>
        <w:t>O</w:t>
      </w:r>
      <w:r w:rsidR="00CC668B" w:rsidRPr="00F87000">
        <w:rPr>
          <w:bCs/>
        </w:rPr>
        <w:t xml:space="preserve">ffice. </w:t>
      </w:r>
      <w:r w:rsidR="00CC668B" w:rsidRPr="00844C1D">
        <w:rPr>
          <w:bCs/>
        </w:rPr>
        <w:t xml:space="preserve">Indeed, a couple of years ago </w:t>
      </w:r>
      <w:r w:rsidR="006F0902" w:rsidRPr="00844C1D">
        <w:rPr>
          <w:bCs/>
        </w:rPr>
        <w:t xml:space="preserve">the Secretariat </w:t>
      </w:r>
      <w:r w:rsidR="00CC668B" w:rsidRPr="00844C1D">
        <w:rPr>
          <w:bCs/>
        </w:rPr>
        <w:t xml:space="preserve">started on </w:t>
      </w:r>
      <w:r w:rsidR="00844C1D" w:rsidRPr="00844C1D">
        <w:rPr>
          <w:bCs/>
        </w:rPr>
        <w:t xml:space="preserve">a </w:t>
      </w:r>
      <w:r w:rsidR="00E6092D" w:rsidRPr="00844C1D">
        <w:rPr>
          <w:bCs/>
        </w:rPr>
        <w:t>service</w:t>
      </w:r>
      <w:r w:rsidR="00046A8D" w:rsidRPr="00844C1D">
        <w:rPr>
          <w:bCs/>
        </w:rPr>
        <w:t xml:space="preserve"> </w:t>
      </w:r>
      <w:r w:rsidR="00CC668B" w:rsidRPr="00844C1D">
        <w:rPr>
          <w:bCs/>
        </w:rPr>
        <w:t>modality with two experiences in Senegal and the Democratic People’s</w:t>
      </w:r>
      <w:r w:rsidR="00CC668B" w:rsidRPr="00F87000">
        <w:rPr>
          <w:bCs/>
        </w:rPr>
        <w:t xml:space="preserve"> Republic of Korea</w:t>
      </w:r>
      <w:r w:rsidR="000D66D9" w:rsidRPr="00F87000">
        <w:rPr>
          <w:bCs/>
        </w:rPr>
        <w:t>,</w:t>
      </w:r>
      <w:r w:rsidR="00CC668B" w:rsidRPr="00F87000">
        <w:rPr>
          <w:bCs/>
        </w:rPr>
        <w:t xml:space="preserve"> </w:t>
      </w:r>
      <w:r w:rsidR="000D66D9" w:rsidRPr="00F87000">
        <w:rPr>
          <w:bCs/>
        </w:rPr>
        <w:t xml:space="preserve">which </w:t>
      </w:r>
      <w:r w:rsidR="00CC668B" w:rsidRPr="00F87000">
        <w:rPr>
          <w:bCs/>
        </w:rPr>
        <w:t xml:space="preserve">has so far </w:t>
      </w:r>
      <w:r w:rsidR="000D66D9" w:rsidRPr="00F87000">
        <w:rPr>
          <w:bCs/>
        </w:rPr>
        <w:t xml:space="preserve">proved </w:t>
      </w:r>
      <w:r w:rsidR="00CC668B" w:rsidRPr="00F87000">
        <w:rPr>
          <w:bCs/>
        </w:rPr>
        <w:t>success</w:t>
      </w:r>
      <w:r w:rsidR="000D66D9" w:rsidRPr="00F87000">
        <w:rPr>
          <w:bCs/>
        </w:rPr>
        <w:t>ful,</w:t>
      </w:r>
      <w:r w:rsidR="00CC668B" w:rsidRPr="00F87000">
        <w:rPr>
          <w:bCs/>
        </w:rPr>
        <w:t xml:space="preserve"> and in some cases where States </w:t>
      </w:r>
      <w:r w:rsidR="00E6092D" w:rsidRPr="00F87000">
        <w:rPr>
          <w:bCs/>
        </w:rPr>
        <w:t xml:space="preserve">so </w:t>
      </w:r>
      <w:r w:rsidR="00CC668B" w:rsidRPr="00F87000">
        <w:rPr>
          <w:bCs/>
        </w:rPr>
        <w:t>wish</w:t>
      </w:r>
      <w:r w:rsidR="00046A8D" w:rsidRPr="00F87000">
        <w:rPr>
          <w:bCs/>
        </w:rPr>
        <w:t>ed,</w:t>
      </w:r>
      <w:r w:rsidR="00CC668B" w:rsidRPr="00F87000">
        <w:rPr>
          <w:bCs/>
        </w:rPr>
        <w:t xml:space="preserve"> it help</w:t>
      </w:r>
      <w:r w:rsidR="00046A8D" w:rsidRPr="00F87000">
        <w:rPr>
          <w:bCs/>
        </w:rPr>
        <w:t>ed</w:t>
      </w:r>
      <w:r w:rsidR="00CC668B" w:rsidRPr="00F87000">
        <w:rPr>
          <w:bCs/>
        </w:rPr>
        <w:t xml:space="preserve"> alleviate some of the burden related to administration and so on</w:t>
      </w:r>
      <w:r w:rsidR="00046A8D" w:rsidRPr="00F87000">
        <w:rPr>
          <w:bCs/>
        </w:rPr>
        <w:t xml:space="preserve">. </w:t>
      </w:r>
      <w:r w:rsidR="000D66D9" w:rsidRPr="00F87000">
        <w:rPr>
          <w:bCs/>
        </w:rPr>
        <w:t xml:space="preserve">It was thus </w:t>
      </w:r>
      <w:r w:rsidR="00CC668B" w:rsidRPr="00F87000">
        <w:rPr>
          <w:bCs/>
        </w:rPr>
        <w:t>very pleasing to hear that</w:t>
      </w:r>
      <w:r w:rsidR="007E48EE">
        <w:rPr>
          <w:bCs/>
        </w:rPr>
        <w:t xml:space="preserve"> it</w:t>
      </w:r>
      <w:r w:rsidR="00CC668B" w:rsidRPr="00F87000">
        <w:rPr>
          <w:bCs/>
        </w:rPr>
        <w:t xml:space="preserve"> is working and </w:t>
      </w:r>
      <w:r w:rsidR="000D66D9" w:rsidRPr="00F87000">
        <w:rPr>
          <w:bCs/>
        </w:rPr>
        <w:t xml:space="preserve">it was </w:t>
      </w:r>
      <w:r w:rsidR="00CC668B" w:rsidRPr="00F87000">
        <w:rPr>
          <w:bCs/>
        </w:rPr>
        <w:t>hope</w:t>
      </w:r>
      <w:r w:rsidR="000D66D9" w:rsidRPr="00F87000">
        <w:rPr>
          <w:bCs/>
        </w:rPr>
        <w:t>d</w:t>
      </w:r>
      <w:r w:rsidR="00CC668B" w:rsidRPr="00F87000">
        <w:rPr>
          <w:bCs/>
        </w:rPr>
        <w:t xml:space="preserve"> that </w:t>
      </w:r>
      <w:r w:rsidR="000D66D9" w:rsidRPr="00F87000">
        <w:rPr>
          <w:bCs/>
        </w:rPr>
        <w:t xml:space="preserve">this may be </w:t>
      </w:r>
      <w:r w:rsidR="00CC668B" w:rsidRPr="00F87000">
        <w:rPr>
          <w:bCs/>
        </w:rPr>
        <w:t xml:space="preserve">a modality for other States. </w:t>
      </w:r>
      <w:r w:rsidR="000D66D9" w:rsidRPr="00F87000">
        <w:rPr>
          <w:bCs/>
        </w:rPr>
        <w:t xml:space="preserve">The Secretary </w:t>
      </w:r>
      <w:r w:rsidR="00CC668B" w:rsidRPr="00F87000">
        <w:rPr>
          <w:bCs/>
        </w:rPr>
        <w:t>also took note of Azerbaijan’s reference to the two projects focused on emergencies</w:t>
      </w:r>
      <w:r w:rsidR="000D66D9" w:rsidRPr="00F87000">
        <w:rPr>
          <w:bCs/>
        </w:rPr>
        <w:t>,</w:t>
      </w:r>
      <w:r w:rsidR="00CC668B" w:rsidRPr="00F87000">
        <w:rPr>
          <w:bCs/>
        </w:rPr>
        <w:t xml:space="preserve"> which were particularly important. </w:t>
      </w:r>
      <w:r w:rsidR="000D66D9" w:rsidRPr="00F87000">
        <w:rPr>
          <w:bCs/>
        </w:rPr>
        <w:t xml:space="preserve">The Secretariat was also </w:t>
      </w:r>
      <w:r w:rsidR="00CC668B" w:rsidRPr="00F87000">
        <w:rPr>
          <w:bCs/>
        </w:rPr>
        <w:t xml:space="preserve">working with Cuba and </w:t>
      </w:r>
      <w:r w:rsidR="000D66D9" w:rsidRPr="00F87000">
        <w:rPr>
          <w:bCs/>
        </w:rPr>
        <w:t xml:space="preserve">it was </w:t>
      </w:r>
      <w:r w:rsidR="00CC668B" w:rsidRPr="00F87000">
        <w:rPr>
          <w:bCs/>
        </w:rPr>
        <w:t xml:space="preserve">aware of the larger context </w:t>
      </w:r>
      <w:r w:rsidR="000D66D9" w:rsidRPr="00F87000">
        <w:rPr>
          <w:bCs/>
        </w:rPr>
        <w:t xml:space="preserve">that </w:t>
      </w:r>
      <w:r w:rsidR="00CC668B" w:rsidRPr="00F87000">
        <w:rPr>
          <w:bCs/>
        </w:rPr>
        <w:t>may affect project implementation</w:t>
      </w:r>
      <w:r w:rsidR="00046A8D" w:rsidRPr="00F87000">
        <w:rPr>
          <w:bCs/>
        </w:rPr>
        <w:t>,</w:t>
      </w:r>
      <w:r w:rsidR="00CC668B" w:rsidRPr="00F87000">
        <w:rPr>
          <w:bCs/>
        </w:rPr>
        <w:t xml:space="preserve"> </w:t>
      </w:r>
      <w:r w:rsidR="000D66D9" w:rsidRPr="00F87000">
        <w:rPr>
          <w:bCs/>
        </w:rPr>
        <w:t xml:space="preserve">but it tries </w:t>
      </w:r>
      <w:r w:rsidR="00CC668B" w:rsidRPr="00F87000">
        <w:rPr>
          <w:bCs/>
        </w:rPr>
        <w:t xml:space="preserve">to work to accommodate </w:t>
      </w:r>
      <w:r w:rsidR="000D66D9" w:rsidRPr="00F87000">
        <w:rPr>
          <w:bCs/>
        </w:rPr>
        <w:t xml:space="preserve">for these contexts </w:t>
      </w:r>
      <w:r w:rsidR="00CC668B" w:rsidRPr="00F87000">
        <w:rPr>
          <w:bCs/>
        </w:rPr>
        <w:t xml:space="preserve">as much as </w:t>
      </w:r>
      <w:r w:rsidR="000D66D9" w:rsidRPr="00F87000">
        <w:rPr>
          <w:bCs/>
        </w:rPr>
        <w:t xml:space="preserve">possible. The Secretary thanked </w:t>
      </w:r>
      <w:r w:rsidR="00CC668B" w:rsidRPr="00F87000">
        <w:rPr>
          <w:bCs/>
        </w:rPr>
        <w:t xml:space="preserve">Zambia </w:t>
      </w:r>
      <w:r w:rsidR="000D66D9" w:rsidRPr="00F87000">
        <w:rPr>
          <w:bCs/>
        </w:rPr>
        <w:t xml:space="preserve">and </w:t>
      </w:r>
      <w:r w:rsidR="00CC668B" w:rsidRPr="00F87000">
        <w:rPr>
          <w:bCs/>
        </w:rPr>
        <w:t>Armenia</w:t>
      </w:r>
      <w:r w:rsidR="000D66D9" w:rsidRPr="00F87000">
        <w:rPr>
          <w:bCs/>
        </w:rPr>
        <w:t xml:space="preserve">, adding that the Secretariat </w:t>
      </w:r>
      <w:r w:rsidR="00CC668B" w:rsidRPr="00F87000">
        <w:rPr>
          <w:bCs/>
        </w:rPr>
        <w:t>continue</w:t>
      </w:r>
      <w:r w:rsidR="000D66D9" w:rsidRPr="00F87000">
        <w:rPr>
          <w:bCs/>
        </w:rPr>
        <w:t>d</w:t>
      </w:r>
      <w:r w:rsidR="00CC668B" w:rsidRPr="00F87000">
        <w:rPr>
          <w:bCs/>
        </w:rPr>
        <w:t xml:space="preserve"> to work </w:t>
      </w:r>
      <w:r w:rsidR="000D66D9" w:rsidRPr="00F87000">
        <w:rPr>
          <w:bCs/>
        </w:rPr>
        <w:t xml:space="preserve">with </w:t>
      </w:r>
      <w:r w:rsidR="00CC668B" w:rsidRPr="00F87000">
        <w:rPr>
          <w:bCs/>
        </w:rPr>
        <w:t>Group V</w:t>
      </w:r>
      <w:r w:rsidR="000D66D9" w:rsidRPr="00F87000">
        <w:rPr>
          <w:bCs/>
        </w:rPr>
        <w:t xml:space="preserve"> though </w:t>
      </w:r>
      <w:r w:rsidR="00CC668B" w:rsidRPr="00F87000">
        <w:rPr>
          <w:bCs/>
        </w:rPr>
        <w:t xml:space="preserve">of course </w:t>
      </w:r>
      <w:r w:rsidR="000D66D9" w:rsidRPr="00F87000">
        <w:rPr>
          <w:bCs/>
        </w:rPr>
        <w:t xml:space="preserve">it does not </w:t>
      </w:r>
      <w:r w:rsidR="00CC668B" w:rsidRPr="00F87000">
        <w:rPr>
          <w:bCs/>
        </w:rPr>
        <w:t xml:space="preserve">limit </w:t>
      </w:r>
      <w:r w:rsidR="000D66D9" w:rsidRPr="00F87000">
        <w:rPr>
          <w:bCs/>
        </w:rPr>
        <w:t xml:space="preserve">it </w:t>
      </w:r>
      <w:r w:rsidR="00CC668B" w:rsidRPr="00F87000">
        <w:rPr>
          <w:bCs/>
        </w:rPr>
        <w:t xml:space="preserve">to Group V(b). </w:t>
      </w:r>
      <w:r w:rsidR="00EF63DB" w:rsidRPr="00F87000">
        <w:rPr>
          <w:bCs/>
        </w:rPr>
        <w:t xml:space="preserve">He thanked </w:t>
      </w:r>
      <w:r w:rsidR="00CC668B" w:rsidRPr="00F87000">
        <w:rPr>
          <w:bCs/>
        </w:rPr>
        <w:t>Djibouti</w:t>
      </w:r>
      <w:r w:rsidR="00EF63DB" w:rsidRPr="00F87000">
        <w:rPr>
          <w:bCs/>
        </w:rPr>
        <w:t xml:space="preserve">, adding that the Secretariat </w:t>
      </w:r>
      <w:r w:rsidR="00CC668B" w:rsidRPr="00F87000">
        <w:rPr>
          <w:bCs/>
        </w:rPr>
        <w:t>underst</w:t>
      </w:r>
      <w:r w:rsidR="00EF63DB" w:rsidRPr="00F87000">
        <w:rPr>
          <w:bCs/>
        </w:rPr>
        <w:t>ands</w:t>
      </w:r>
      <w:r w:rsidR="00CC668B" w:rsidRPr="00F87000">
        <w:rPr>
          <w:bCs/>
        </w:rPr>
        <w:t xml:space="preserve"> that </w:t>
      </w:r>
      <w:r w:rsidR="00EF63DB" w:rsidRPr="00F87000">
        <w:rPr>
          <w:bCs/>
        </w:rPr>
        <w:t xml:space="preserve">occasionally there are delays at the start of projects but he was </w:t>
      </w:r>
      <w:r w:rsidR="00E6092D" w:rsidRPr="00F87000">
        <w:rPr>
          <w:bCs/>
        </w:rPr>
        <w:t>convinced</w:t>
      </w:r>
      <w:r w:rsidR="00EF63DB" w:rsidRPr="00F87000">
        <w:rPr>
          <w:bCs/>
        </w:rPr>
        <w:t xml:space="preserve"> that the project will catch-up and run smoothly</w:t>
      </w:r>
      <w:r w:rsidR="00CC668B" w:rsidRPr="00F87000">
        <w:rPr>
          <w:bCs/>
        </w:rPr>
        <w:t>.</w:t>
      </w:r>
    </w:p>
    <w:p w14:paraId="71015290" w14:textId="7EFF7FBF" w:rsidR="00CC668B" w:rsidRPr="00F87000" w:rsidRDefault="00AA412C" w:rsidP="00CC0247">
      <w:pPr>
        <w:pStyle w:val="Orateurengris"/>
        <w:spacing w:before="120"/>
        <w:ind w:left="709" w:hanging="709"/>
      </w:pPr>
      <w:r w:rsidRPr="00F87000">
        <w:t xml:space="preserve">The </w:t>
      </w:r>
      <w:r w:rsidRPr="00F87000">
        <w:rPr>
          <w:b/>
        </w:rPr>
        <w:t>delegation of Colombia</w:t>
      </w:r>
      <w:r w:rsidR="0082134C" w:rsidRPr="00F87000">
        <w:rPr>
          <w:bCs/>
        </w:rPr>
        <w:t xml:space="preserve"> </w:t>
      </w:r>
      <w:r w:rsidR="00CC668B" w:rsidRPr="00F87000">
        <w:rPr>
          <w:bCs/>
        </w:rPr>
        <w:t>support</w:t>
      </w:r>
      <w:r w:rsidR="00CC0247" w:rsidRPr="00F87000">
        <w:rPr>
          <w:bCs/>
        </w:rPr>
        <w:t>ed</w:t>
      </w:r>
      <w:r w:rsidR="00CC668B" w:rsidRPr="00F87000">
        <w:rPr>
          <w:bCs/>
        </w:rPr>
        <w:t xml:space="preserve"> </w:t>
      </w:r>
      <w:r w:rsidR="00CC0247" w:rsidRPr="00F87000">
        <w:rPr>
          <w:bCs/>
        </w:rPr>
        <w:t xml:space="preserve">both </w:t>
      </w:r>
      <w:r w:rsidR="00CC668B" w:rsidRPr="00F87000">
        <w:rPr>
          <w:bCs/>
        </w:rPr>
        <w:t>the Fund</w:t>
      </w:r>
      <w:r w:rsidR="00CC0247" w:rsidRPr="00F87000">
        <w:rPr>
          <w:bCs/>
        </w:rPr>
        <w:t xml:space="preserve"> and the Secretariat, and spoke of two of Colombia’s </w:t>
      </w:r>
      <w:r w:rsidR="00CC668B" w:rsidRPr="00F87000">
        <w:rPr>
          <w:bCs/>
        </w:rPr>
        <w:t>proj</w:t>
      </w:r>
      <w:r w:rsidR="00CC668B" w:rsidRPr="00F87000">
        <w:rPr>
          <w:bCs/>
          <w:color w:val="000000" w:themeColor="text1"/>
        </w:rPr>
        <w:t xml:space="preserve">ects. </w:t>
      </w:r>
      <w:r w:rsidR="00CC0247" w:rsidRPr="00F87000">
        <w:rPr>
          <w:bCs/>
          <w:color w:val="000000" w:themeColor="text1"/>
        </w:rPr>
        <w:t xml:space="preserve">The first project </w:t>
      </w:r>
      <w:r w:rsidR="00CC668B" w:rsidRPr="00F87000">
        <w:rPr>
          <w:bCs/>
          <w:color w:val="000000" w:themeColor="text1"/>
        </w:rPr>
        <w:t xml:space="preserve">is </w:t>
      </w:r>
      <w:r w:rsidR="00CC0247" w:rsidRPr="00F87000">
        <w:rPr>
          <w:bCs/>
          <w:color w:val="000000" w:themeColor="text1"/>
        </w:rPr>
        <w:t>entitled ‘</w:t>
      </w:r>
      <w:r w:rsidR="00CC668B" w:rsidRPr="00F87000">
        <w:rPr>
          <w:bCs/>
          <w:color w:val="000000" w:themeColor="text1"/>
        </w:rPr>
        <w:t>Intangible cultural heritage as a basis for resilience, reconciliation and construction of peace environments in Colombia’s post-agreements</w:t>
      </w:r>
      <w:r w:rsidR="00CC0247" w:rsidRPr="00F87000">
        <w:rPr>
          <w:bCs/>
          <w:color w:val="000000" w:themeColor="text1"/>
        </w:rPr>
        <w:t>’</w:t>
      </w:r>
      <w:r w:rsidR="007E6961">
        <w:rPr>
          <w:bCs/>
          <w:color w:val="000000" w:themeColor="text1"/>
        </w:rPr>
        <w:t>,</w:t>
      </w:r>
      <w:r w:rsidR="00CC0247" w:rsidRPr="00F87000">
        <w:rPr>
          <w:rStyle w:val="FootnoteReference"/>
          <w:bCs/>
          <w:color w:val="000000" w:themeColor="text1"/>
        </w:rPr>
        <w:footnoteReference w:id="24"/>
      </w:r>
      <w:r w:rsidR="00CC0247" w:rsidRPr="00F87000">
        <w:rPr>
          <w:bCs/>
          <w:color w:val="000000" w:themeColor="text1"/>
        </w:rPr>
        <w:t xml:space="preserve"> and the second projec</w:t>
      </w:r>
      <w:r w:rsidR="00D175A1" w:rsidRPr="00F87000">
        <w:rPr>
          <w:bCs/>
          <w:color w:val="000000" w:themeColor="text1"/>
        </w:rPr>
        <w:t>t is</w:t>
      </w:r>
      <w:r w:rsidR="00CC0247" w:rsidRPr="00F87000">
        <w:rPr>
          <w:bCs/>
          <w:color w:val="000000" w:themeColor="text1"/>
        </w:rPr>
        <w:t xml:space="preserve"> ‘My Heritage, My Region: strategy for capacity-building in social management of the intangible cultural heritage in two departments of the </w:t>
      </w:r>
      <w:r w:rsidR="00CC0247" w:rsidRPr="00F87000">
        <w:rPr>
          <w:bCs/>
          <w:color w:val="000000" w:themeColor="text1"/>
        </w:rPr>
        <w:lastRenderedPageBreak/>
        <w:t>Colombian Orinoco region’</w:t>
      </w:r>
      <w:r w:rsidR="007E6961">
        <w:rPr>
          <w:bCs/>
          <w:color w:val="000000" w:themeColor="text1"/>
        </w:rPr>
        <w:t>.</w:t>
      </w:r>
      <w:r w:rsidR="00CC0247" w:rsidRPr="00F87000">
        <w:rPr>
          <w:rStyle w:val="FootnoteReference"/>
          <w:bCs/>
          <w:color w:val="000000" w:themeColor="text1"/>
        </w:rPr>
        <w:footnoteReference w:id="25"/>
      </w:r>
      <w:r w:rsidR="00CC668B" w:rsidRPr="00F87000">
        <w:rPr>
          <w:bCs/>
          <w:color w:val="000000" w:themeColor="text1"/>
        </w:rPr>
        <w:t xml:space="preserve"> </w:t>
      </w:r>
      <w:r w:rsidR="00D175A1" w:rsidRPr="00F87000">
        <w:rPr>
          <w:bCs/>
          <w:color w:val="000000" w:themeColor="text1"/>
        </w:rPr>
        <w:t xml:space="preserve">The delegation wished </w:t>
      </w:r>
      <w:r w:rsidR="00CC668B" w:rsidRPr="00F87000">
        <w:rPr>
          <w:bCs/>
          <w:color w:val="000000" w:themeColor="text1"/>
        </w:rPr>
        <w:t xml:space="preserve">to thank </w:t>
      </w:r>
      <w:r w:rsidR="00D175A1" w:rsidRPr="00F87000">
        <w:rPr>
          <w:bCs/>
          <w:color w:val="000000" w:themeColor="text1"/>
        </w:rPr>
        <w:t xml:space="preserve">the Secretariat </w:t>
      </w:r>
      <w:r w:rsidR="00CC668B" w:rsidRPr="00F87000">
        <w:rPr>
          <w:bCs/>
          <w:color w:val="000000" w:themeColor="text1"/>
        </w:rPr>
        <w:t xml:space="preserve">for the support given to the two projects. These projects </w:t>
      </w:r>
      <w:r w:rsidR="00D175A1" w:rsidRPr="00F87000">
        <w:rPr>
          <w:bCs/>
          <w:color w:val="000000" w:themeColor="text1"/>
        </w:rPr>
        <w:t xml:space="preserve">are </w:t>
      </w:r>
      <w:r w:rsidR="00CC668B" w:rsidRPr="00F87000">
        <w:rPr>
          <w:bCs/>
          <w:color w:val="000000" w:themeColor="text1"/>
        </w:rPr>
        <w:t xml:space="preserve">implemented on the ground </w:t>
      </w:r>
      <w:r w:rsidR="00D175A1" w:rsidRPr="00F87000">
        <w:rPr>
          <w:bCs/>
          <w:color w:val="000000" w:themeColor="text1"/>
        </w:rPr>
        <w:t xml:space="preserve">and </w:t>
      </w:r>
      <w:r w:rsidR="00CC668B" w:rsidRPr="00F87000">
        <w:rPr>
          <w:bCs/>
          <w:color w:val="000000" w:themeColor="text1"/>
        </w:rPr>
        <w:t>can serve as a platform for the development of a methodology</w:t>
      </w:r>
      <w:r w:rsidR="00605348" w:rsidRPr="00F87000">
        <w:rPr>
          <w:bCs/>
          <w:color w:val="000000" w:themeColor="text1"/>
        </w:rPr>
        <w:t xml:space="preserve"> that </w:t>
      </w:r>
      <w:r w:rsidR="00D175A1" w:rsidRPr="00F87000">
        <w:rPr>
          <w:bCs/>
          <w:color w:val="000000" w:themeColor="text1"/>
        </w:rPr>
        <w:t>can be shared with other States Parties o</w:t>
      </w:r>
      <w:r w:rsidR="00CC668B" w:rsidRPr="00F87000">
        <w:rPr>
          <w:bCs/>
          <w:color w:val="000000" w:themeColor="text1"/>
        </w:rPr>
        <w:t>nce the projects are concluded. The project</w:t>
      </w:r>
      <w:r w:rsidR="00D175A1" w:rsidRPr="00F87000">
        <w:rPr>
          <w:bCs/>
          <w:color w:val="000000" w:themeColor="text1"/>
        </w:rPr>
        <w:t>s</w:t>
      </w:r>
      <w:r w:rsidR="00CC668B" w:rsidRPr="00F87000">
        <w:rPr>
          <w:bCs/>
          <w:color w:val="000000" w:themeColor="text1"/>
        </w:rPr>
        <w:t xml:space="preserve"> </w:t>
      </w:r>
      <w:r w:rsidR="00D175A1" w:rsidRPr="00F87000">
        <w:rPr>
          <w:bCs/>
          <w:color w:val="000000" w:themeColor="text1"/>
        </w:rPr>
        <w:t xml:space="preserve">will serve as a basis for cooperation as it will be possible to share the </w:t>
      </w:r>
      <w:r w:rsidR="00CC668B" w:rsidRPr="00F87000">
        <w:rPr>
          <w:bCs/>
          <w:color w:val="000000" w:themeColor="text1"/>
        </w:rPr>
        <w:t>kno</w:t>
      </w:r>
      <w:r w:rsidR="00D175A1" w:rsidRPr="00F87000">
        <w:rPr>
          <w:bCs/>
          <w:color w:val="000000" w:themeColor="text1"/>
        </w:rPr>
        <w:t xml:space="preserve">wledge </w:t>
      </w:r>
      <w:r w:rsidR="00CC668B" w:rsidRPr="00F87000">
        <w:rPr>
          <w:bCs/>
          <w:color w:val="000000" w:themeColor="text1"/>
        </w:rPr>
        <w:t xml:space="preserve">generated </w:t>
      </w:r>
      <w:r w:rsidR="00D175A1" w:rsidRPr="00F87000">
        <w:rPr>
          <w:bCs/>
        </w:rPr>
        <w:t xml:space="preserve">from </w:t>
      </w:r>
      <w:r w:rsidR="00CC668B" w:rsidRPr="00F87000">
        <w:rPr>
          <w:bCs/>
        </w:rPr>
        <w:t>each project</w:t>
      </w:r>
      <w:r w:rsidR="00D175A1" w:rsidRPr="00F87000">
        <w:rPr>
          <w:bCs/>
        </w:rPr>
        <w:t xml:space="preserve">, which is the </w:t>
      </w:r>
      <w:r w:rsidR="00D175A1" w:rsidRPr="00F87000">
        <w:rPr>
          <w:bCs/>
          <w:color w:val="000000" w:themeColor="text1"/>
        </w:rPr>
        <w:t>spirit of the Fund</w:t>
      </w:r>
      <w:r w:rsidR="00CC668B" w:rsidRPr="00F87000">
        <w:rPr>
          <w:bCs/>
        </w:rPr>
        <w:t xml:space="preserve">. </w:t>
      </w:r>
      <w:r w:rsidR="00D175A1" w:rsidRPr="00F87000">
        <w:rPr>
          <w:bCs/>
        </w:rPr>
        <w:t>B</w:t>
      </w:r>
      <w:r w:rsidR="00CC668B" w:rsidRPr="00F87000">
        <w:rPr>
          <w:bCs/>
        </w:rPr>
        <w:t xml:space="preserve">oth projects are </w:t>
      </w:r>
      <w:r w:rsidR="00D175A1" w:rsidRPr="00F87000">
        <w:rPr>
          <w:bCs/>
        </w:rPr>
        <w:t xml:space="preserve">ongoing and have received </w:t>
      </w:r>
      <w:r w:rsidR="00CC668B" w:rsidRPr="00F87000">
        <w:rPr>
          <w:bCs/>
        </w:rPr>
        <w:t xml:space="preserve">the </w:t>
      </w:r>
      <w:r w:rsidR="00D175A1" w:rsidRPr="00F87000">
        <w:rPr>
          <w:bCs/>
        </w:rPr>
        <w:t>full</w:t>
      </w:r>
      <w:r w:rsidR="00CC668B" w:rsidRPr="00F87000">
        <w:rPr>
          <w:bCs/>
        </w:rPr>
        <w:t xml:space="preserve"> support of the local communities </w:t>
      </w:r>
      <w:r w:rsidR="00D175A1" w:rsidRPr="00F87000">
        <w:rPr>
          <w:bCs/>
        </w:rPr>
        <w:t xml:space="preserve">in </w:t>
      </w:r>
      <w:r w:rsidR="00CC668B" w:rsidRPr="00F87000">
        <w:rPr>
          <w:bCs/>
        </w:rPr>
        <w:t xml:space="preserve">a permanent dialogue </w:t>
      </w:r>
      <w:r w:rsidR="00D175A1" w:rsidRPr="00F87000">
        <w:rPr>
          <w:bCs/>
        </w:rPr>
        <w:t xml:space="preserve">with </w:t>
      </w:r>
      <w:r w:rsidR="00CC668B" w:rsidRPr="00F87000">
        <w:rPr>
          <w:bCs/>
        </w:rPr>
        <w:t>the State of Colombia</w:t>
      </w:r>
      <w:r w:rsidR="00D175A1" w:rsidRPr="00F87000">
        <w:rPr>
          <w:bCs/>
        </w:rPr>
        <w:t xml:space="preserve">, </w:t>
      </w:r>
      <w:r w:rsidR="00CC668B" w:rsidRPr="00F87000">
        <w:rPr>
          <w:bCs/>
        </w:rPr>
        <w:t>the different stakeholders and the Secretariat</w:t>
      </w:r>
      <w:r w:rsidR="001C1295" w:rsidRPr="00F87000">
        <w:rPr>
          <w:bCs/>
        </w:rPr>
        <w:t xml:space="preserve">, and </w:t>
      </w:r>
      <w:r w:rsidR="00CC668B" w:rsidRPr="00F87000">
        <w:rPr>
          <w:bCs/>
        </w:rPr>
        <w:t xml:space="preserve">have </w:t>
      </w:r>
      <w:r w:rsidR="001C1295" w:rsidRPr="00F87000">
        <w:rPr>
          <w:bCs/>
        </w:rPr>
        <w:t xml:space="preserve">been </w:t>
      </w:r>
      <w:r w:rsidR="00CC668B" w:rsidRPr="00F87000">
        <w:rPr>
          <w:bCs/>
        </w:rPr>
        <w:t>adapt</w:t>
      </w:r>
      <w:r w:rsidR="001C1295" w:rsidRPr="00F87000">
        <w:rPr>
          <w:bCs/>
        </w:rPr>
        <w:t>ed</w:t>
      </w:r>
      <w:r w:rsidR="00CC668B" w:rsidRPr="00F87000">
        <w:rPr>
          <w:bCs/>
        </w:rPr>
        <w:t xml:space="preserve"> to the specific local context of each area. </w:t>
      </w:r>
      <w:r w:rsidR="001C1295" w:rsidRPr="00F87000">
        <w:rPr>
          <w:bCs/>
        </w:rPr>
        <w:t xml:space="preserve">The delegation reiterated its thanks to the Secretariat for its </w:t>
      </w:r>
      <w:r w:rsidR="00CC668B" w:rsidRPr="00F87000">
        <w:rPr>
          <w:bCs/>
        </w:rPr>
        <w:t xml:space="preserve">flexibility </w:t>
      </w:r>
      <w:r w:rsidR="001C1295" w:rsidRPr="00F87000">
        <w:rPr>
          <w:bCs/>
        </w:rPr>
        <w:t xml:space="preserve">and for </w:t>
      </w:r>
      <w:r w:rsidR="00CC668B" w:rsidRPr="00F87000">
        <w:rPr>
          <w:bCs/>
        </w:rPr>
        <w:t xml:space="preserve">understanding </w:t>
      </w:r>
      <w:r w:rsidR="001C1295" w:rsidRPr="00F87000">
        <w:rPr>
          <w:bCs/>
        </w:rPr>
        <w:t xml:space="preserve">the </w:t>
      </w:r>
      <w:r w:rsidR="00CC668B" w:rsidRPr="00F87000">
        <w:rPr>
          <w:bCs/>
        </w:rPr>
        <w:t xml:space="preserve">specific circumstances </w:t>
      </w:r>
      <w:r w:rsidR="001C1295" w:rsidRPr="00F87000">
        <w:rPr>
          <w:bCs/>
        </w:rPr>
        <w:t xml:space="preserve">of </w:t>
      </w:r>
      <w:r w:rsidR="00CC668B" w:rsidRPr="00F87000">
        <w:rPr>
          <w:bCs/>
        </w:rPr>
        <w:t>each project.</w:t>
      </w:r>
    </w:p>
    <w:p w14:paraId="4478A6EC" w14:textId="3F3FAC58" w:rsidR="00B53BBC" w:rsidRPr="00F87000" w:rsidRDefault="00AA412C" w:rsidP="00B53BBC">
      <w:pPr>
        <w:pStyle w:val="Orateurengris"/>
        <w:spacing w:before="120"/>
        <w:ind w:left="709" w:hanging="709"/>
      </w:pPr>
      <w:r w:rsidRPr="00F87000">
        <w:t xml:space="preserve">The </w:t>
      </w:r>
      <w:r w:rsidRPr="00F87000">
        <w:rPr>
          <w:b/>
        </w:rPr>
        <w:t>Chairperson</w:t>
      </w:r>
      <w:r w:rsidRPr="00F87000">
        <w:t xml:space="preserve"> turned to the adoption of the draft decision on a paragraph-by-paragraph basis</w:t>
      </w:r>
      <w:r w:rsidR="0082134C" w:rsidRPr="00F87000">
        <w:t xml:space="preserve">, </w:t>
      </w:r>
      <w:r w:rsidRPr="00F87000">
        <w:t>and paragraphs 1–</w:t>
      </w:r>
      <w:r w:rsidR="00B53BBC" w:rsidRPr="00F87000">
        <w:t xml:space="preserve">9 were duly adopted. </w:t>
      </w:r>
      <w:r w:rsidR="00B53BBC" w:rsidRPr="00324287">
        <w:rPr>
          <w:bCs/>
        </w:rPr>
        <w:t>The</w:t>
      </w:r>
      <w:r w:rsidR="00B53BBC" w:rsidRPr="00F87000">
        <w:rPr>
          <w:b/>
        </w:rPr>
        <w:t xml:space="preserve"> Chairperson declared Decision 14.COM 9.b adopted.</w:t>
      </w:r>
    </w:p>
    <w:p w14:paraId="2B04DBA0" w14:textId="77777777" w:rsidR="00CC668B" w:rsidRPr="00F87000" w:rsidRDefault="00B53BBC" w:rsidP="00CC668B">
      <w:pPr>
        <w:pStyle w:val="Orateurengris"/>
        <w:spacing w:before="120"/>
        <w:ind w:left="709" w:hanging="709"/>
      </w:pPr>
      <w:r w:rsidRPr="00F87000">
        <w:t xml:space="preserve">The </w:t>
      </w:r>
      <w:r w:rsidRPr="00F87000">
        <w:rPr>
          <w:b/>
        </w:rPr>
        <w:t>Chairperson</w:t>
      </w:r>
      <w:r w:rsidRPr="00F87000">
        <w:t xml:space="preserve"> invited the States Parties that benefited from International Assistance and had completed their projects to share their experience.</w:t>
      </w:r>
    </w:p>
    <w:p w14:paraId="7823E101" w14:textId="093FEBEB" w:rsidR="00CC668B" w:rsidRPr="00F87000" w:rsidRDefault="00B53BBC" w:rsidP="00CC668B">
      <w:pPr>
        <w:pStyle w:val="Orateurengris"/>
        <w:spacing w:before="120"/>
        <w:ind w:left="709" w:hanging="709"/>
      </w:pPr>
      <w:r w:rsidRPr="00F87000">
        <w:t xml:space="preserve">The </w:t>
      </w:r>
      <w:r w:rsidRPr="00F87000">
        <w:rPr>
          <w:b/>
        </w:rPr>
        <w:t>delegation of Albania</w:t>
      </w:r>
      <w:r w:rsidR="00CC668B" w:rsidRPr="00324287">
        <w:t xml:space="preserve"> </w:t>
      </w:r>
      <w:r w:rsidR="00CC668B" w:rsidRPr="00F87000">
        <w:rPr>
          <w:bCs/>
        </w:rPr>
        <w:t>express</w:t>
      </w:r>
      <w:r w:rsidR="00C325FC" w:rsidRPr="00F87000">
        <w:rPr>
          <w:bCs/>
        </w:rPr>
        <w:t>ed</w:t>
      </w:r>
      <w:r w:rsidR="00CC668B" w:rsidRPr="00F87000">
        <w:rPr>
          <w:bCs/>
        </w:rPr>
        <w:t xml:space="preserve"> gratitude to </w:t>
      </w:r>
      <w:r w:rsidR="00C325FC" w:rsidRPr="00F87000">
        <w:rPr>
          <w:bCs/>
        </w:rPr>
        <w:t xml:space="preserve">the Chairperson </w:t>
      </w:r>
      <w:r w:rsidR="00CC668B" w:rsidRPr="00F87000">
        <w:rPr>
          <w:bCs/>
        </w:rPr>
        <w:t xml:space="preserve">and the </w:t>
      </w:r>
      <w:r w:rsidR="00C325FC" w:rsidRPr="00F87000">
        <w:rPr>
          <w:bCs/>
        </w:rPr>
        <w:t>G</w:t>
      </w:r>
      <w:r w:rsidR="00CC668B" w:rsidRPr="00F87000">
        <w:rPr>
          <w:bCs/>
        </w:rPr>
        <w:t xml:space="preserve">overnment and people of Colombia for </w:t>
      </w:r>
      <w:r w:rsidR="00C325FC" w:rsidRPr="00F87000">
        <w:rPr>
          <w:bCs/>
        </w:rPr>
        <w:t xml:space="preserve">the </w:t>
      </w:r>
      <w:r w:rsidR="00CC668B" w:rsidRPr="00F87000">
        <w:rPr>
          <w:bCs/>
        </w:rPr>
        <w:t xml:space="preserve">warm welcome </w:t>
      </w:r>
      <w:r w:rsidR="00C325FC" w:rsidRPr="00F87000">
        <w:rPr>
          <w:bCs/>
        </w:rPr>
        <w:t xml:space="preserve">and </w:t>
      </w:r>
      <w:r w:rsidR="00CC668B" w:rsidRPr="00F87000">
        <w:rPr>
          <w:bCs/>
        </w:rPr>
        <w:t xml:space="preserve">hospitality. </w:t>
      </w:r>
      <w:r w:rsidR="00C325FC" w:rsidRPr="00F87000">
        <w:rPr>
          <w:bCs/>
        </w:rPr>
        <w:t xml:space="preserve">The delegation wished </w:t>
      </w:r>
      <w:r w:rsidR="00CC668B" w:rsidRPr="00F87000">
        <w:rPr>
          <w:bCs/>
        </w:rPr>
        <w:t xml:space="preserve">to say a few words on the implementation </w:t>
      </w:r>
      <w:r w:rsidR="00C325FC" w:rsidRPr="00F87000">
        <w:rPr>
          <w:bCs/>
        </w:rPr>
        <w:t xml:space="preserve">of </w:t>
      </w:r>
      <w:r w:rsidR="00033AC0" w:rsidRPr="00F87000">
        <w:rPr>
          <w:bCs/>
        </w:rPr>
        <w:t xml:space="preserve">the </w:t>
      </w:r>
      <w:r w:rsidR="00CC668B" w:rsidRPr="00F87000">
        <w:rPr>
          <w:bCs/>
        </w:rPr>
        <w:t xml:space="preserve">International Assistance </w:t>
      </w:r>
      <w:r w:rsidR="00C325FC" w:rsidRPr="00F87000">
        <w:rPr>
          <w:bCs/>
        </w:rPr>
        <w:t xml:space="preserve">overseen </w:t>
      </w:r>
      <w:r w:rsidR="00CC668B" w:rsidRPr="00F87000">
        <w:rPr>
          <w:bCs/>
        </w:rPr>
        <w:t xml:space="preserve">by </w:t>
      </w:r>
      <w:r w:rsidR="00C325FC" w:rsidRPr="00F87000">
        <w:rPr>
          <w:bCs/>
        </w:rPr>
        <w:t xml:space="preserve">the </w:t>
      </w:r>
      <w:r w:rsidR="00CC668B" w:rsidRPr="00F87000">
        <w:rPr>
          <w:bCs/>
        </w:rPr>
        <w:t xml:space="preserve">ODEA Academy, a very active </w:t>
      </w:r>
      <w:r w:rsidR="00CC668B" w:rsidRPr="00E24F7B">
        <w:rPr>
          <w:bCs/>
        </w:rPr>
        <w:t>social society organization in Albania in the</w:t>
      </w:r>
      <w:r w:rsidR="00CC668B" w:rsidRPr="00F87000">
        <w:rPr>
          <w:bCs/>
        </w:rPr>
        <w:t xml:space="preserve"> field of culture</w:t>
      </w:r>
      <w:r w:rsidR="001C1295" w:rsidRPr="00F87000">
        <w:rPr>
          <w:bCs/>
        </w:rPr>
        <w:t xml:space="preserve"> </w:t>
      </w:r>
      <w:r w:rsidR="00033AC0" w:rsidRPr="00F87000">
        <w:rPr>
          <w:bCs/>
        </w:rPr>
        <w:t xml:space="preserve">that </w:t>
      </w:r>
      <w:r w:rsidR="00CC668B" w:rsidRPr="00F87000">
        <w:rPr>
          <w:bCs/>
        </w:rPr>
        <w:t>help</w:t>
      </w:r>
      <w:r w:rsidR="00033AC0" w:rsidRPr="00F87000">
        <w:rPr>
          <w:bCs/>
        </w:rPr>
        <w:t>ed</w:t>
      </w:r>
      <w:r w:rsidR="00CC668B" w:rsidRPr="00F87000">
        <w:rPr>
          <w:bCs/>
        </w:rPr>
        <w:t xml:space="preserve"> prepare the nomination file that </w:t>
      </w:r>
      <w:r w:rsidR="001C1295" w:rsidRPr="00F87000">
        <w:rPr>
          <w:bCs/>
        </w:rPr>
        <w:t xml:space="preserve">would </w:t>
      </w:r>
      <w:r w:rsidR="00CC668B" w:rsidRPr="00F87000">
        <w:rPr>
          <w:bCs/>
        </w:rPr>
        <w:t>hope</w:t>
      </w:r>
      <w:r w:rsidR="001C1295" w:rsidRPr="00F87000">
        <w:rPr>
          <w:bCs/>
        </w:rPr>
        <w:t>fully</w:t>
      </w:r>
      <w:r w:rsidR="00CC668B" w:rsidRPr="00F87000">
        <w:rPr>
          <w:bCs/>
        </w:rPr>
        <w:t xml:space="preserve"> be presented to </w:t>
      </w:r>
      <w:r w:rsidR="00033AC0" w:rsidRPr="00F87000">
        <w:rPr>
          <w:bCs/>
        </w:rPr>
        <w:t xml:space="preserve">the </w:t>
      </w:r>
      <w:r w:rsidR="00CC668B" w:rsidRPr="00F87000">
        <w:rPr>
          <w:bCs/>
        </w:rPr>
        <w:t xml:space="preserve">Committee at its next </w:t>
      </w:r>
      <w:r w:rsidR="00033AC0" w:rsidRPr="00F87000">
        <w:rPr>
          <w:bCs/>
        </w:rPr>
        <w:t>session</w:t>
      </w:r>
      <w:r w:rsidR="00CC668B" w:rsidRPr="00F87000">
        <w:rPr>
          <w:bCs/>
        </w:rPr>
        <w:t xml:space="preserve">. In conformity with </w:t>
      </w:r>
      <w:r w:rsidR="00033AC0" w:rsidRPr="00F87000">
        <w:rPr>
          <w:bCs/>
        </w:rPr>
        <w:t>the r</w:t>
      </w:r>
      <w:r w:rsidR="00CC668B" w:rsidRPr="00F87000">
        <w:rPr>
          <w:bCs/>
        </w:rPr>
        <w:t xml:space="preserve">ules and </w:t>
      </w:r>
      <w:r w:rsidR="00033AC0" w:rsidRPr="00F87000">
        <w:rPr>
          <w:bCs/>
        </w:rPr>
        <w:t>p</w:t>
      </w:r>
      <w:r w:rsidR="00CC668B" w:rsidRPr="00F87000">
        <w:rPr>
          <w:bCs/>
        </w:rPr>
        <w:t>rocedures</w:t>
      </w:r>
      <w:r w:rsidR="00033AC0" w:rsidRPr="00F87000">
        <w:rPr>
          <w:bCs/>
        </w:rPr>
        <w:t>,</w:t>
      </w:r>
      <w:r w:rsidR="00CC668B" w:rsidRPr="00F87000">
        <w:rPr>
          <w:bCs/>
        </w:rPr>
        <w:t xml:space="preserve"> the implementation process was subject to decision-making, monitoring and review by a steering committee composed of five members from the Ministry of Culture, the Institute of Cultural Anthropology and Arts Studies, the National Centr</w:t>
      </w:r>
      <w:r w:rsidR="00033AC0" w:rsidRPr="00F87000">
        <w:rPr>
          <w:bCs/>
        </w:rPr>
        <w:t>e</w:t>
      </w:r>
      <w:r w:rsidR="00CC668B" w:rsidRPr="00F87000">
        <w:rPr>
          <w:bCs/>
        </w:rPr>
        <w:t xml:space="preserve"> for Traditional Activities, local authorities and the </w:t>
      </w:r>
      <w:r w:rsidR="001C1295" w:rsidRPr="00F87000">
        <w:rPr>
          <w:bCs/>
        </w:rPr>
        <w:t xml:space="preserve">ODEA </w:t>
      </w:r>
      <w:r w:rsidR="00CC668B" w:rsidRPr="00F87000">
        <w:rPr>
          <w:bCs/>
        </w:rPr>
        <w:t>Academy. In this way</w:t>
      </w:r>
      <w:r w:rsidR="00033AC0" w:rsidRPr="00F87000">
        <w:rPr>
          <w:bCs/>
        </w:rPr>
        <w:t>,</w:t>
      </w:r>
      <w:r w:rsidR="00CC668B" w:rsidRPr="00F87000">
        <w:rPr>
          <w:bCs/>
        </w:rPr>
        <w:t xml:space="preserve"> all stakeholders were fully involved in every step of the whole process. Experts that were contracted to help prepare the nomination file are among the most </w:t>
      </w:r>
      <w:r w:rsidR="007E6961" w:rsidRPr="00F87000">
        <w:rPr>
          <w:bCs/>
        </w:rPr>
        <w:t>well-known</w:t>
      </w:r>
      <w:r w:rsidR="00033AC0" w:rsidRPr="00F87000">
        <w:rPr>
          <w:bCs/>
        </w:rPr>
        <w:t>,</w:t>
      </w:r>
      <w:r w:rsidR="00CC668B" w:rsidRPr="00F87000">
        <w:rPr>
          <w:bCs/>
        </w:rPr>
        <w:t xml:space="preserve"> with ample experience in </w:t>
      </w:r>
      <w:r w:rsidR="001C1295" w:rsidRPr="00F87000">
        <w:rPr>
          <w:bCs/>
        </w:rPr>
        <w:t>intangible cultural heritage</w:t>
      </w:r>
      <w:r w:rsidR="00CC668B" w:rsidRPr="00F87000">
        <w:rPr>
          <w:bCs/>
        </w:rPr>
        <w:t xml:space="preserve"> research, public relations and festival organization. </w:t>
      </w:r>
      <w:r w:rsidR="00033AC0" w:rsidRPr="00F87000">
        <w:rPr>
          <w:bCs/>
        </w:rPr>
        <w:t>In fact, t</w:t>
      </w:r>
      <w:r w:rsidR="00CC668B" w:rsidRPr="00F87000">
        <w:rPr>
          <w:bCs/>
        </w:rPr>
        <w:t xml:space="preserve">he </w:t>
      </w:r>
      <w:r w:rsidR="00033AC0" w:rsidRPr="00F87000">
        <w:rPr>
          <w:bCs/>
        </w:rPr>
        <w:t xml:space="preserve">International </w:t>
      </w:r>
      <w:r w:rsidR="00CC668B" w:rsidRPr="00F87000">
        <w:rPr>
          <w:bCs/>
        </w:rPr>
        <w:t xml:space="preserve">Assistance allowed such expertise. The responsibilities and timeframes were clearly established in order to guarantee a smooth and successful process. Reporting to the steering committee was ensured </w:t>
      </w:r>
      <w:r w:rsidR="00033AC0" w:rsidRPr="00F87000">
        <w:rPr>
          <w:bCs/>
        </w:rPr>
        <w:t>throughout</w:t>
      </w:r>
      <w:r w:rsidR="00CC668B" w:rsidRPr="00F87000">
        <w:rPr>
          <w:bCs/>
        </w:rPr>
        <w:t xml:space="preserve">. Special attention was given to the broad involvement of the communities, groups and individuals, especially youth. They have </w:t>
      </w:r>
      <w:r w:rsidR="00033AC0" w:rsidRPr="00F87000">
        <w:rPr>
          <w:bCs/>
        </w:rPr>
        <w:t xml:space="preserve">indeed </w:t>
      </w:r>
      <w:r w:rsidR="00CC668B" w:rsidRPr="00F87000">
        <w:rPr>
          <w:bCs/>
        </w:rPr>
        <w:t>been at the core of the preparation process and have been crucial in providing valuable information in various aspects of research, education, tourism and media. In this respect</w:t>
      </w:r>
      <w:r w:rsidR="00033AC0" w:rsidRPr="00F87000">
        <w:rPr>
          <w:bCs/>
        </w:rPr>
        <w:t>,</w:t>
      </w:r>
      <w:r w:rsidR="00CC668B" w:rsidRPr="00F87000">
        <w:rPr>
          <w:bCs/>
        </w:rPr>
        <w:t xml:space="preserve"> 9,000 signatures were gathered throughout the country in support of the nomination. Serious work, a reasonable timeframe and rigorous monitoring and follow</w:t>
      </w:r>
      <w:r w:rsidR="00033AC0" w:rsidRPr="00F87000">
        <w:rPr>
          <w:bCs/>
        </w:rPr>
        <w:t>-</w:t>
      </w:r>
      <w:r w:rsidR="00CC668B" w:rsidRPr="00F87000">
        <w:rPr>
          <w:bCs/>
        </w:rPr>
        <w:t xml:space="preserve">up led to the </w:t>
      </w:r>
      <w:r w:rsidR="001C1295" w:rsidRPr="00F87000">
        <w:rPr>
          <w:bCs/>
        </w:rPr>
        <w:t xml:space="preserve">timely </w:t>
      </w:r>
      <w:r w:rsidR="00CC668B" w:rsidRPr="00F87000">
        <w:rPr>
          <w:bCs/>
        </w:rPr>
        <w:t xml:space="preserve">preparation of the nomination file. </w:t>
      </w:r>
      <w:r w:rsidR="00033AC0" w:rsidRPr="00F87000">
        <w:rPr>
          <w:bCs/>
        </w:rPr>
        <w:t xml:space="preserve">The delegation </w:t>
      </w:r>
      <w:r w:rsidR="00CC668B" w:rsidRPr="00F87000">
        <w:rPr>
          <w:bCs/>
        </w:rPr>
        <w:t>thank</w:t>
      </w:r>
      <w:r w:rsidR="00033AC0" w:rsidRPr="00F87000">
        <w:rPr>
          <w:bCs/>
        </w:rPr>
        <w:t>ed</w:t>
      </w:r>
      <w:r w:rsidR="00CC668B" w:rsidRPr="00F87000">
        <w:rPr>
          <w:bCs/>
        </w:rPr>
        <w:t xml:space="preserve"> the Committee for the </w:t>
      </w:r>
      <w:r w:rsidR="00033AC0" w:rsidRPr="00F87000">
        <w:rPr>
          <w:bCs/>
        </w:rPr>
        <w:t>a</w:t>
      </w:r>
      <w:r w:rsidR="00CC668B" w:rsidRPr="00F87000">
        <w:rPr>
          <w:bCs/>
        </w:rPr>
        <w:t>ssistance provided. Indeed, as highlighted by several Committee Members</w:t>
      </w:r>
      <w:r w:rsidR="00033AC0" w:rsidRPr="00F87000">
        <w:rPr>
          <w:bCs/>
        </w:rPr>
        <w:t>,</w:t>
      </w:r>
      <w:r w:rsidR="00CC668B" w:rsidRPr="00F87000">
        <w:rPr>
          <w:bCs/>
        </w:rPr>
        <w:t xml:space="preserve"> International Assistance represents an important tool for the implementation of the Convention. </w:t>
      </w:r>
      <w:r w:rsidR="001C1295" w:rsidRPr="00F87000">
        <w:rPr>
          <w:bCs/>
        </w:rPr>
        <w:t xml:space="preserve">It </w:t>
      </w:r>
      <w:r w:rsidR="00033AC0" w:rsidRPr="00F87000">
        <w:rPr>
          <w:bCs/>
        </w:rPr>
        <w:t xml:space="preserve">was therefore </w:t>
      </w:r>
      <w:r w:rsidR="00CC668B" w:rsidRPr="00F87000">
        <w:rPr>
          <w:bCs/>
        </w:rPr>
        <w:t xml:space="preserve">pleased to report that the </w:t>
      </w:r>
      <w:r w:rsidR="00033AC0" w:rsidRPr="00F87000">
        <w:rPr>
          <w:bCs/>
        </w:rPr>
        <w:t>a</w:t>
      </w:r>
      <w:r w:rsidR="00CC668B" w:rsidRPr="00F87000">
        <w:rPr>
          <w:bCs/>
        </w:rPr>
        <w:t>ssistance ha</w:t>
      </w:r>
      <w:r w:rsidR="00033AC0" w:rsidRPr="00F87000">
        <w:rPr>
          <w:bCs/>
        </w:rPr>
        <w:t>d</w:t>
      </w:r>
      <w:r w:rsidR="00CC668B" w:rsidRPr="00F87000">
        <w:rPr>
          <w:bCs/>
        </w:rPr>
        <w:t xml:space="preserve"> been properly used and its implementation ha</w:t>
      </w:r>
      <w:r w:rsidR="001C1295" w:rsidRPr="00F87000">
        <w:rPr>
          <w:bCs/>
        </w:rPr>
        <w:t>d</w:t>
      </w:r>
      <w:r w:rsidR="00CC668B" w:rsidRPr="00F87000">
        <w:rPr>
          <w:bCs/>
        </w:rPr>
        <w:t xml:space="preserve"> </w:t>
      </w:r>
      <w:r w:rsidR="00033AC0" w:rsidRPr="00F87000">
        <w:rPr>
          <w:bCs/>
        </w:rPr>
        <w:t xml:space="preserve">yielded </w:t>
      </w:r>
      <w:r w:rsidR="00CC668B" w:rsidRPr="00F87000">
        <w:rPr>
          <w:bCs/>
        </w:rPr>
        <w:t xml:space="preserve">satisfaction </w:t>
      </w:r>
      <w:r w:rsidR="00033AC0" w:rsidRPr="00F87000">
        <w:rPr>
          <w:bCs/>
        </w:rPr>
        <w:t xml:space="preserve">and </w:t>
      </w:r>
      <w:r w:rsidR="00CC668B" w:rsidRPr="00F87000">
        <w:rPr>
          <w:bCs/>
        </w:rPr>
        <w:t>the desired results.</w:t>
      </w:r>
    </w:p>
    <w:p w14:paraId="1F6209E3" w14:textId="63B77C35" w:rsidR="006C60CF" w:rsidRPr="00F87000" w:rsidRDefault="00CC668B" w:rsidP="00B53BBC">
      <w:pPr>
        <w:pStyle w:val="Orateurengris"/>
        <w:spacing w:before="120"/>
        <w:ind w:left="709" w:hanging="709"/>
      </w:pPr>
      <w:r w:rsidRPr="00F87000">
        <w:t>Thanking Albania, t</w:t>
      </w:r>
      <w:r w:rsidR="006C60CF" w:rsidRPr="00F87000">
        <w:t xml:space="preserve">he </w:t>
      </w:r>
      <w:r w:rsidR="006C60CF" w:rsidRPr="00F87000">
        <w:rPr>
          <w:b/>
        </w:rPr>
        <w:t>Chairperson</w:t>
      </w:r>
      <w:r w:rsidR="006C60CF" w:rsidRPr="00F87000">
        <w:t xml:space="preserve"> </w:t>
      </w:r>
      <w:r w:rsidR="00DD75B4" w:rsidRPr="00F87000">
        <w:t xml:space="preserve">noted that there was </w:t>
      </w:r>
      <w:r w:rsidR="006C60CF" w:rsidRPr="00F87000">
        <w:t xml:space="preserve">no representative from the </w:t>
      </w:r>
      <w:r w:rsidR="006C60CF" w:rsidRPr="00F87000">
        <w:rPr>
          <w:b/>
        </w:rPr>
        <w:t>Democratic People’s Republic of Korea</w:t>
      </w:r>
      <w:r w:rsidR="006C60CF" w:rsidRPr="00F87000">
        <w:t xml:space="preserve"> present</w:t>
      </w:r>
      <w:r w:rsidR="0048379E">
        <w:t>;</w:t>
      </w:r>
      <w:r w:rsidR="00DD75B4" w:rsidRPr="00F87000">
        <w:t xml:space="preserve"> h</w:t>
      </w:r>
      <w:r w:rsidR="006C60CF" w:rsidRPr="00F87000">
        <w:t>ow</w:t>
      </w:r>
      <w:r w:rsidR="00DD75B4" w:rsidRPr="00F87000">
        <w:t>ever</w:t>
      </w:r>
      <w:r w:rsidR="0048379E">
        <w:t>,</w:t>
      </w:r>
      <w:r w:rsidR="006C60CF" w:rsidRPr="00F87000">
        <w:t xml:space="preserve"> the State</w:t>
      </w:r>
      <w:r w:rsidR="00DD75B4" w:rsidRPr="00F87000">
        <w:t xml:space="preserve"> had</w:t>
      </w:r>
      <w:r w:rsidR="006C60CF" w:rsidRPr="00F87000">
        <w:t xml:space="preserve"> sent a video on the implementation of </w:t>
      </w:r>
      <w:r w:rsidR="00DD75B4" w:rsidRPr="00F87000">
        <w:t xml:space="preserve">its </w:t>
      </w:r>
      <w:r w:rsidR="006C60CF" w:rsidRPr="00F87000">
        <w:t>completed project</w:t>
      </w:r>
      <w:r w:rsidR="00DD75B4" w:rsidRPr="00F87000">
        <w:t>.</w:t>
      </w:r>
    </w:p>
    <w:p w14:paraId="179EB65B" w14:textId="256CC609" w:rsidR="00DD75B4" w:rsidRPr="00F87000" w:rsidRDefault="00DD75B4" w:rsidP="00DD75B4">
      <w:pPr>
        <w:pStyle w:val="Orateurengris"/>
        <w:numPr>
          <w:ilvl w:val="0"/>
          <w:numId w:val="0"/>
        </w:numPr>
        <w:spacing w:before="120"/>
        <w:jc w:val="center"/>
        <w:rPr>
          <w:i/>
        </w:rPr>
      </w:pPr>
      <w:r w:rsidRPr="00F87000">
        <w:rPr>
          <w:i/>
        </w:rPr>
        <w:t xml:space="preserve">[Video projection of the </w:t>
      </w:r>
      <w:r w:rsidR="001C1295" w:rsidRPr="00F87000">
        <w:rPr>
          <w:i/>
        </w:rPr>
        <w:t xml:space="preserve">project by the </w:t>
      </w:r>
      <w:r w:rsidRPr="00F87000">
        <w:rPr>
          <w:i/>
        </w:rPr>
        <w:t>Democratic People’s Republic of Korea]</w:t>
      </w:r>
    </w:p>
    <w:p w14:paraId="60247F29" w14:textId="1124D6CC" w:rsidR="00CC668B" w:rsidRPr="00F87000" w:rsidRDefault="00DD75B4" w:rsidP="00CC668B">
      <w:pPr>
        <w:pStyle w:val="Orateurengris"/>
        <w:spacing w:before="120"/>
        <w:ind w:left="709" w:hanging="709"/>
      </w:pPr>
      <w:r w:rsidRPr="00F87000">
        <w:t xml:space="preserve">The </w:t>
      </w:r>
      <w:r w:rsidRPr="00F87000">
        <w:rPr>
          <w:b/>
        </w:rPr>
        <w:t>Chairperson</w:t>
      </w:r>
      <w:r w:rsidRPr="00F87000">
        <w:t xml:space="preserve"> </w:t>
      </w:r>
      <w:r w:rsidR="001C1295" w:rsidRPr="00F87000">
        <w:t>noted</w:t>
      </w:r>
      <w:r w:rsidRPr="00F87000">
        <w:t xml:space="preserve"> </w:t>
      </w:r>
      <w:r w:rsidR="00604F00" w:rsidRPr="00F87000">
        <w:t>that Kenya wished to speak.</w:t>
      </w:r>
    </w:p>
    <w:p w14:paraId="5F5BAD74" w14:textId="4F86EE42" w:rsidR="00CC668B" w:rsidRPr="00F87000" w:rsidRDefault="00DD75B4" w:rsidP="00CC668B">
      <w:pPr>
        <w:pStyle w:val="Orateurengris"/>
        <w:spacing w:before="120"/>
        <w:ind w:left="709" w:hanging="709"/>
      </w:pPr>
      <w:r w:rsidRPr="00F87000">
        <w:t>The</w:t>
      </w:r>
      <w:r w:rsidRPr="00F87000">
        <w:rPr>
          <w:b/>
        </w:rPr>
        <w:t xml:space="preserve"> delegation of Kenya</w:t>
      </w:r>
      <w:r w:rsidR="00CC668B" w:rsidRPr="00F87000">
        <w:rPr>
          <w:b/>
        </w:rPr>
        <w:t xml:space="preserve"> </w:t>
      </w:r>
      <w:r w:rsidR="00CC668B" w:rsidRPr="00F87000">
        <w:rPr>
          <w:bCs/>
        </w:rPr>
        <w:t>appreciate</w:t>
      </w:r>
      <w:r w:rsidR="00033AC0" w:rsidRPr="00F87000">
        <w:rPr>
          <w:bCs/>
        </w:rPr>
        <w:t>d</w:t>
      </w:r>
      <w:r w:rsidR="00CC668B" w:rsidRPr="00F87000">
        <w:rPr>
          <w:bCs/>
        </w:rPr>
        <w:t xml:space="preserve"> </w:t>
      </w:r>
      <w:r w:rsidR="00033AC0" w:rsidRPr="00F87000">
        <w:rPr>
          <w:bCs/>
        </w:rPr>
        <w:t xml:space="preserve">the </w:t>
      </w:r>
      <w:r w:rsidR="00CC668B" w:rsidRPr="00F87000">
        <w:rPr>
          <w:bCs/>
        </w:rPr>
        <w:t>reports from the Secretariat</w:t>
      </w:r>
      <w:r w:rsidR="00033AC0" w:rsidRPr="00F87000">
        <w:rPr>
          <w:bCs/>
        </w:rPr>
        <w:t xml:space="preserve">, adding that </w:t>
      </w:r>
      <w:r w:rsidR="00CC668B" w:rsidRPr="00F87000">
        <w:rPr>
          <w:bCs/>
        </w:rPr>
        <w:t xml:space="preserve">Kenya </w:t>
      </w:r>
      <w:r w:rsidR="00033AC0" w:rsidRPr="00F87000">
        <w:rPr>
          <w:bCs/>
        </w:rPr>
        <w:t xml:space="preserve">had </w:t>
      </w:r>
      <w:r w:rsidR="00CC668B" w:rsidRPr="00F87000">
        <w:rPr>
          <w:bCs/>
        </w:rPr>
        <w:t xml:space="preserve">benefitted from International Assistance and graciously received funding support amounting to </w:t>
      </w:r>
      <w:r w:rsidR="00033AC0" w:rsidRPr="00F87000">
        <w:rPr>
          <w:bCs/>
        </w:rPr>
        <w:t>US</w:t>
      </w:r>
      <w:r w:rsidR="00CC668B" w:rsidRPr="00F87000">
        <w:rPr>
          <w:bCs/>
        </w:rPr>
        <w:t xml:space="preserve">$144,430. This amount was </w:t>
      </w:r>
      <w:r w:rsidR="00CC668B" w:rsidRPr="00E24F7B">
        <w:rPr>
          <w:bCs/>
        </w:rPr>
        <w:t xml:space="preserve">used to safeguard the </w:t>
      </w:r>
      <w:proofErr w:type="spellStart"/>
      <w:r w:rsidR="00CC668B" w:rsidRPr="00E24F7B">
        <w:rPr>
          <w:bCs/>
        </w:rPr>
        <w:t>Enkipaata</w:t>
      </w:r>
      <w:proofErr w:type="spellEnd"/>
      <w:r w:rsidR="00CC668B" w:rsidRPr="00E24F7B">
        <w:rPr>
          <w:bCs/>
        </w:rPr>
        <w:t xml:space="preserve">, Eunoto and </w:t>
      </w:r>
      <w:proofErr w:type="spellStart"/>
      <w:r w:rsidR="00CC668B" w:rsidRPr="00E24F7B">
        <w:rPr>
          <w:bCs/>
        </w:rPr>
        <w:t>Olng’esherr</w:t>
      </w:r>
      <w:proofErr w:type="spellEnd"/>
      <w:r w:rsidR="00CC668B" w:rsidRPr="00E24F7B">
        <w:rPr>
          <w:bCs/>
        </w:rPr>
        <w:t>, which are three male rites of passage of the Maasai community</w:t>
      </w:r>
      <w:r w:rsidR="00CC668B" w:rsidRPr="00F87000">
        <w:rPr>
          <w:bCs/>
        </w:rPr>
        <w:t>. As a State Party</w:t>
      </w:r>
      <w:r w:rsidR="00033AC0" w:rsidRPr="00F87000">
        <w:rPr>
          <w:bCs/>
        </w:rPr>
        <w:t>, it was</w:t>
      </w:r>
      <w:r w:rsidR="00CC668B" w:rsidRPr="00F87000">
        <w:rPr>
          <w:bCs/>
        </w:rPr>
        <w:t xml:space="preserve"> grateful that the funds </w:t>
      </w:r>
      <w:r w:rsidR="00033AC0" w:rsidRPr="00F87000">
        <w:rPr>
          <w:bCs/>
        </w:rPr>
        <w:t xml:space="preserve">went </w:t>
      </w:r>
      <w:r w:rsidR="00CC668B" w:rsidRPr="00F87000">
        <w:rPr>
          <w:bCs/>
        </w:rPr>
        <w:t xml:space="preserve">a long way in enhancing the safeguarding measures currently in place. </w:t>
      </w:r>
      <w:r w:rsidR="00557C13" w:rsidRPr="00F87000">
        <w:rPr>
          <w:bCs/>
        </w:rPr>
        <w:t>A</w:t>
      </w:r>
      <w:r w:rsidR="00CC668B" w:rsidRPr="00F87000">
        <w:rPr>
          <w:bCs/>
        </w:rPr>
        <w:t>ctivities undertaken</w:t>
      </w:r>
      <w:r w:rsidR="002E5EF1" w:rsidRPr="00F87000">
        <w:rPr>
          <w:bCs/>
        </w:rPr>
        <w:t xml:space="preserve"> </w:t>
      </w:r>
      <w:r w:rsidR="00557C13" w:rsidRPr="00F87000">
        <w:rPr>
          <w:bCs/>
        </w:rPr>
        <w:t xml:space="preserve">included </w:t>
      </w:r>
      <w:r w:rsidR="00CC668B" w:rsidRPr="00F87000">
        <w:rPr>
          <w:bCs/>
        </w:rPr>
        <w:t xml:space="preserve">several meetings with the representatives </w:t>
      </w:r>
      <w:r w:rsidR="00CC668B" w:rsidRPr="00F87000">
        <w:rPr>
          <w:bCs/>
        </w:rPr>
        <w:lastRenderedPageBreak/>
        <w:t>of the Maasai community</w:t>
      </w:r>
      <w:r w:rsidR="001C1295" w:rsidRPr="00F87000">
        <w:rPr>
          <w:bCs/>
        </w:rPr>
        <w:t>,</w:t>
      </w:r>
      <w:r w:rsidR="00CC668B" w:rsidRPr="00F87000">
        <w:rPr>
          <w:bCs/>
        </w:rPr>
        <w:t xml:space="preserve"> </w:t>
      </w:r>
      <w:r w:rsidR="00557C13" w:rsidRPr="00F87000">
        <w:rPr>
          <w:bCs/>
        </w:rPr>
        <w:t xml:space="preserve">such as </w:t>
      </w:r>
      <w:r w:rsidR="00CC668B" w:rsidRPr="00F87000">
        <w:rPr>
          <w:bCs/>
        </w:rPr>
        <w:t>elders, men and women, youth and persons with disabilities</w:t>
      </w:r>
      <w:r w:rsidR="001C1295" w:rsidRPr="00F87000">
        <w:rPr>
          <w:bCs/>
        </w:rPr>
        <w:t>,</w:t>
      </w:r>
      <w:r w:rsidR="00CC668B" w:rsidRPr="00F87000">
        <w:rPr>
          <w:bCs/>
        </w:rPr>
        <w:t xml:space="preserve"> to </w:t>
      </w:r>
      <w:r w:rsidR="001C1295" w:rsidRPr="00F87000">
        <w:rPr>
          <w:bCs/>
        </w:rPr>
        <w:t>educate</w:t>
      </w:r>
      <w:r w:rsidR="00CC668B" w:rsidRPr="00F87000">
        <w:rPr>
          <w:bCs/>
        </w:rPr>
        <w:t xml:space="preserve"> them on the Convention. This meeting incorporated stakeholders including members from the National Museums of Kenya, the Kenyan National Commission for UNESCO and </w:t>
      </w:r>
      <w:r w:rsidR="00557C13" w:rsidRPr="00F87000">
        <w:rPr>
          <w:bCs/>
        </w:rPr>
        <w:t xml:space="preserve">NGOs </w:t>
      </w:r>
      <w:r w:rsidR="00CC668B" w:rsidRPr="00F87000">
        <w:rPr>
          <w:bCs/>
        </w:rPr>
        <w:t xml:space="preserve">working in the culture sector. Capacity-building workshops </w:t>
      </w:r>
      <w:r w:rsidR="00557C13" w:rsidRPr="00F87000">
        <w:rPr>
          <w:bCs/>
        </w:rPr>
        <w:t xml:space="preserve">were held with </w:t>
      </w:r>
      <w:r w:rsidR="00CC668B" w:rsidRPr="00F87000">
        <w:rPr>
          <w:bCs/>
        </w:rPr>
        <w:t>elders, men and women, youth and persons living with disabilities on community-based inventorying, identification, mapping and protection of the cultural spaces associated with the element, and educating and mentoring youth on the significance of the element. The State Party</w:t>
      </w:r>
      <w:r w:rsidR="00557C13" w:rsidRPr="00F87000">
        <w:rPr>
          <w:bCs/>
        </w:rPr>
        <w:t>—</w:t>
      </w:r>
      <w:r w:rsidR="00CC668B" w:rsidRPr="00F87000">
        <w:rPr>
          <w:bCs/>
        </w:rPr>
        <w:t>through the Department of Culture</w:t>
      </w:r>
      <w:r w:rsidR="00557C13" w:rsidRPr="00F87000">
        <w:rPr>
          <w:bCs/>
        </w:rPr>
        <w:t>—</w:t>
      </w:r>
      <w:r w:rsidR="00CC668B" w:rsidRPr="00F87000">
        <w:rPr>
          <w:bCs/>
        </w:rPr>
        <w:t xml:space="preserve">is currently working with the community elders and youth to </w:t>
      </w:r>
      <w:r w:rsidR="00557C13" w:rsidRPr="00F87000">
        <w:rPr>
          <w:bCs/>
        </w:rPr>
        <w:t xml:space="preserve">create </w:t>
      </w:r>
      <w:r w:rsidR="00CC668B" w:rsidRPr="00F87000">
        <w:rPr>
          <w:bCs/>
        </w:rPr>
        <w:t xml:space="preserve">a website </w:t>
      </w:r>
      <w:r w:rsidR="00557C13" w:rsidRPr="00F87000">
        <w:rPr>
          <w:bCs/>
        </w:rPr>
        <w:t xml:space="preserve">with </w:t>
      </w:r>
      <w:r w:rsidR="00CC668B" w:rsidRPr="00F87000">
        <w:rPr>
          <w:bCs/>
        </w:rPr>
        <w:t xml:space="preserve">information on the three male rites of passage and associated practices. Lastly, an evaluation of the safeguarding measures </w:t>
      </w:r>
      <w:r w:rsidR="00557C13" w:rsidRPr="00F87000">
        <w:rPr>
          <w:bCs/>
        </w:rPr>
        <w:t xml:space="preserve">is also being undertaken </w:t>
      </w:r>
      <w:r w:rsidR="00CC668B" w:rsidRPr="00F87000">
        <w:rPr>
          <w:bCs/>
        </w:rPr>
        <w:t xml:space="preserve">and the final reports </w:t>
      </w:r>
      <w:r w:rsidR="00557C13" w:rsidRPr="00F87000">
        <w:rPr>
          <w:bCs/>
        </w:rPr>
        <w:t xml:space="preserve">will be </w:t>
      </w:r>
      <w:r w:rsidR="00CC668B" w:rsidRPr="00F87000">
        <w:rPr>
          <w:bCs/>
        </w:rPr>
        <w:t>with submit</w:t>
      </w:r>
      <w:r w:rsidR="00557C13" w:rsidRPr="00F87000">
        <w:rPr>
          <w:bCs/>
        </w:rPr>
        <w:t>ted</w:t>
      </w:r>
      <w:r w:rsidR="00CC668B" w:rsidRPr="00F87000">
        <w:rPr>
          <w:bCs/>
        </w:rPr>
        <w:t xml:space="preserve"> by March 2020.</w:t>
      </w:r>
    </w:p>
    <w:p w14:paraId="593A981E" w14:textId="7323AA98" w:rsidR="001C1295" w:rsidRPr="00F87000" w:rsidRDefault="00DD75B4" w:rsidP="00324287">
      <w:pPr>
        <w:pStyle w:val="Orateurengris"/>
        <w:spacing w:after="0"/>
        <w:ind w:left="709" w:hanging="709"/>
      </w:pPr>
      <w:r w:rsidRPr="00F87000">
        <w:t xml:space="preserve">The </w:t>
      </w:r>
      <w:r w:rsidRPr="00F87000">
        <w:rPr>
          <w:b/>
        </w:rPr>
        <w:t>Chairperson</w:t>
      </w:r>
      <w:r w:rsidRPr="00F87000">
        <w:t xml:space="preserve"> </w:t>
      </w:r>
      <w:r w:rsidR="004E62ED" w:rsidRPr="00F87000">
        <w:t>made some announcements</w:t>
      </w:r>
      <w:r w:rsidR="00CC668B" w:rsidRPr="00F87000">
        <w:t xml:space="preserve"> </w:t>
      </w:r>
      <w:r w:rsidR="00557C13" w:rsidRPr="00F87000">
        <w:t xml:space="preserve">on cultural events </w:t>
      </w:r>
      <w:r w:rsidR="00557C13" w:rsidRPr="00F87000">
        <w:rPr>
          <w:bCs/>
        </w:rPr>
        <w:t xml:space="preserve">organized by </w:t>
      </w:r>
      <w:r w:rsidR="00CC668B" w:rsidRPr="00F87000">
        <w:rPr>
          <w:bCs/>
        </w:rPr>
        <w:t>Colombia</w:t>
      </w:r>
      <w:r w:rsidR="00557C13" w:rsidRPr="00F87000">
        <w:rPr>
          <w:bCs/>
        </w:rPr>
        <w:t xml:space="preserve">, as well as </w:t>
      </w:r>
      <w:r w:rsidR="00CC668B" w:rsidRPr="00F87000">
        <w:rPr>
          <w:bCs/>
        </w:rPr>
        <w:t xml:space="preserve">a cultural exhibition on some of </w:t>
      </w:r>
      <w:r w:rsidR="00557C13" w:rsidRPr="00F87000">
        <w:rPr>
          <w:bCs/>
        </w:rPr>
        <w:t xml:space="preserve">its </w:t>
      </w:r>
      <w:r w:rsidR="00CC668B" w:rsidRPr="00F87000">
        <w:rPr>
          <w:bCs/>
        </w:rPr>
        <w:t xml:space="preserve">elements inscribed on the national list </w:t>
      </w:r>
      <w:r w:rsidR="00557C13" w:rsidRPr="00F87000">
        <w:rPr>
          <w:bCs/>
        </w:rPr>
        <w:t xml:space="preserve">and </w:t>
      </w:r>
      <w:r w:rsidR="00CC668B" w:rsidRPr="00F87000">
        <w:rPr>
          <w:bCs/>
        </w:rPr>
        <w:t>UNESCO List</w:t>
      </w:r>
      <w:r w:rsidR="001C1295" w:rsidRPr="00F87000">
        <w:rPr>
          <w:bCs/>
        </w:rPr>
        <w:t>s</w:t>
      </w:r>
      <w:r w:rsidR="00557C13" w:rsidRPr="00F87000">
        <w:rPr>
          <w:bCs/>
        </w:rPr>
        <w:t xml:space="preserve"> of intangible cultural heritage</w:t>
      </w:r>
      <w:r w:rsidR="00CC668B" w:rsidRPr="00F87000">
        <w:rPr>
          <w:rFonts w:eastAsia="Malgun Gothic"/>
          <w:bCs/>
          <w:lang w:eastAsia="ko-KR"/>
        </w:rPr>
        <w:t>.</w:t>
      </w:r>
    </w:p>
    <w:p w14:paraId="537B1764" w14:textId="3A5488F9" w:rsidR="00A34A0B" w:rsidRPr="00F87000" w:rsidRDefault="00EE35E1" w:rsidP="00324287">
      <w:pPr>
        <w:pStyle w:val="Orateurengris"/>
        <w:keepNext/>
        <w:numPr>
          <w:ilvl w:val="0"/>
          <w:numId w:val="0"/>
        </w:numPr>
        <w:spacing w:before="360" w:after="60"/>
        <w:outlineLvl w:val="0"/>
        <w:rPr>
          <w:b/>
          <w:color w:val="000000" w:themeColor="text1"/>
          <w:u w:val="single"/>
        </w:rPr>
      </w:pPr>
      <w:r w:rsidRPr="00F87000">
        <w:rPr>
          <w:b/>
          <w:color w:val="000000" w:themeColor="text1"/>
          <w:u w:val="single"/>
        </w:rPr>
        <w:t>ITEM 10</w:t>
      </w:r>
      <w:r w:rsidR="00A34A0B" w:rsidRPr="00F87000">
        <w:rPr>
          <w:b/>
          <w:color w:val="000000" w:themeColor="text1"/>
          <w:u w:val="single"/>
        </w:rPr>
        <w:t xml:space="preserve"> OF THE AGENDA</w:t>
      </w:r>
    </w:p>
    <w:p w14:paraId="3C5244B6" w14:textId="581786C2" w:rsidR="001C1295" w:rsidRPr="00F87000" w:rsidRDefault="00EE35E1" w:rsidP="00324287">
      <w:pPr>
        <w:pStyle w:val="Orateurengris"/>
        <w:numPr>
          <w:ilvl w:val="0"/>
          <w:numId w:val="0"/>
        </w:numPr>
        <w:outlineLvl w:val="1"/>
        <w:rPr>
          <w:b/>
          <w:color w:val="000000" w:themeColor="text1"/>
        </w:rPr>
      </w:pPr>
      <w:r w:rsidRPr="00F87000">
        <w:rPr>
          <w:b/>
          <w:color w:val="000000" w:themeColor="text1"/>
        </w:rPr>
        <w:t>REPORT OF THE EVALUATION BODY ON ITS WORK IN 2019</w:t>
      </w:r>
    </w:p>
    <w:p w14:paraId="18508FC2" w14:textId="19999333" w:rsidR="00EE35E1" w:rsidRPr="006F118C" w:rsidRDefault="00EE35E1" w:rsidP="001C1295">
      <w:pPr>
        <w:pStyle w:val="Orateurengris"/>
        <w:numPr>
          <w:ilvl w:val="0"/>
          <w:numId w:val="0"/>
        </w:numPr>
        <w:spacing w:after="0"/>
        <w:ind w:left="709"/>
        <w:rPr>
          <w:bCs/>
          <w:i/>
          <w:lang w:val="pt-PT"/>
        </w:rPr>
      </w:pPr>
      <w:r w:rsidRPr="006F118C">
        <w:rPr>
          <w:b/>
          <w:color w:val="000000" w:themeColor="text1"/>
          <w:lang w:val="pt-PT"/>
        </w:rPr>
        <w:t>Documents:</w:t>
      </w:r>
      <w:r w:rsidRPr="006F118C">
        <w:rPr>
          <w:b/>
          <w:color w:val="000000" w:themeColor="text1"/>
          <w:lang w:val="pt-PT"/>
        </w:rPr>
        <w:tab/>
      </w:r>
      <w:hyperlink r:id="rId70" w:history="1">
        <w:r w:rsidRPr="006F118C">
          <w:rPr>
            <w:rStyle w:val="Hyperlink"/>
            <w:bCs/>
            <w:i/>
            <w:lang w:val="pt-PT"/>
          </w:rPr>
          <w:t>LHE/19/14.COM/10</w:t>
        </w:r>
      </w:hyperlink>
    </w:p>
    <w:p w14:paraId="086CAA05" w14:textId="5EE8A06C" w:rsidR="00EE35E1" w:rsidRPr="006F118C" w:rsidRDefault="00EE35E1" w:rsidP="001C1295">
      <w:pPr>
        <w:pStyle w:val="Orateurengris"/>
        <w:numPr>
          <w:ilvl w:val="0"/>
          <w:numId w:val="0"/>
        </w:numPr>
        <w:spacing w:after="0"/>
        <w:ind w:left="709"/>
        <w:rPr>
          <w:color w:val="000000" w:themeColor="text1"/>
          <w:lang w:val="pt-PT"/>
        </w:rPr>
      </w:pPr>
      <w:r w:rsidRPr="006F118C">
        <w:rPr>
          <w:color w:val="000000" w:themeColor="text1"/>
          <w:lang w:val="pt-PT"/>
        </w:rPr>
        <w:tab/>
      </w:r>
      <w:r w:rsidRPr="006F118C">
        <w:rPr>
          <w:color w:val="000000" w:themeColor="text1"/>
          <w:lang w:val="pt-PT"/>
        </w:rPr>
        <w:tab/>
      </w:r>
      <w:hyperlink r:id="rId71" w:history="1">
        <w:r w:rsidRPr="006F118C">
          <w:rPr>
            <w:rStyle w:val="Hyperlink"/>
            <w:bCs/>
            <w:i/>
            <w:lang w:val="pt-PT"/>
          </w:rPr>
          <w:t>LHE/19/14.COM/INF.10</w:t>
        </w:r>
      </w:hyperlink>
    </w:p>
    <w:p w14:paraId="415E18DC" w14:textId="33B0D362" w:rsidR="001C1295" w:rsidRPr="00F87000" w:rsidRDefault="00EE35E1" w:rsidP="00324287">
      <w:pPr>
        <w:pStyle w:val="Orateurengris"/>
        <w:numPr>
          <w:ilvl w:val="0"/>
          <w:numId w:val="0"/>
        </w:numPr>
        <w:spacing w:before="60" w:after="240"/>
        <w:ind w:left="706"/>
        <w:rPr>
          <w:rStyle w:val="Hyperlink"/>
          <w:rFonts w:ascii="Times New Roman" w:hAnsi="Times New Roman" w:cs="Times New Roman"/>
          <w:i/>
          <w:snapToGrid/>
          <w:sz w:val="24"/>
          <w:szCs w:val="24"/>
          <w:lang w:val="da-DK"/>
        </w:rPr>
      </w:pPr>
      <w:r w:rsidRPr="00F87000">
        <w:rPr>
          <w:b/>
          <w:color w:val="000000" w:themeColor="text1"/>
        </w:rPr>
        <w:t>Decision</w:t>
      </w:r>
      <w:r w:rsidRPr="00F87000">
        <w:rPr>
          <w:b/>
          <w:bCs/>
          <w:color w:val="000000" w:themeColor="text1"/>
        </w:rPr>
        <w:t>:</w:t>
      </w:r>
      <w:r w:rsidRPr="00F87000">
        <w:rPr>
          <w:color w:val="000000" w:themeColor="text1"/>
        </w:rPr>
        <w:tab/>
      </w:r>
      <w:hyperlink r:id="rId72" w:history="1">
        <w:r w:rsidRPr="00F87000">
          <w:rPr>
            <w:rStyle w:val="Hyperlink"/>
            <w:i/>
          </w:rPr>
          <w:t>14.COM 10</w:t>
        </w:r>
      </w:hyperlink>
    </w:p>
    <w:p w14:paraId="1F41F849" w14:textId="1D3787BA" w:rsidR="00FD2A34" w:rsidRPr="00F87000" w:rsidRDefault="00EE35E1" w:rsidP="001C1295">
      <w:pPr>
        <w:pStyle w:val="Orateurengris"/>
        <w:spacing w:after="0"/>
        <w:ind w:left="709" w:hanging="709"/>
      </w:pPr>
      <w:r w:rsidRPr="00F87000">
        <w:rPr>
          <w:color w:val="000000" w:themeColor="text1"/>
        </w:rPr>
        <w:t>The</w:t>
      </w:r>
      <w:r w:rsidRPr="00F87000">
        <w:rPr>
          <w:b/>
          <w:color w:val="000000" w:themeColor="text1"/>
        </w:rPr>
        <w:t xml:space="preserve"> Chairperson </w:t>
      </w:r>
      <w:r w:rsidR="00057B90" w:rsidRPr="00F87000">
        <w:rPr>
          <w:color w:val="000000" w:themeColor="text1"/>
        </w:rPr>
        <w:t xml:space="preserve">then turned to agenda </w:t>
      </w:r>
      <w:r w:rsidRPr="00F87000">
        <w:t>item 10</w:t>
      </w:r>
      <w:r w:rsidR="00057B90" w:rsidRPr="00F87000">
        <w:t xml:space="preserve"> and the</w:t>
      </w:r>
      <w:r w:rsidRPr="00F87000">
        <w:t xml:space="preserve"> </w:t>
      </w:r>
      <w:r w:rsidR="00057B90" w:rsidRPr="00F87000">
        <w:rPr>
          <w:noProof/>
        </w:rPr>
        <w:t>r</w:t>
      </w:r>
      <w:r w:rsidRPr="00F87000">
        <w:rPr>
          <w:noProof/>
        </w:rPr>
        <w:t>eport of the Evaluation Body on its work in 2019</w:t>
      </w:r>
      <w:r w:rsidR="00837117" w:rsidRPr="00F87000">
        <w:t xml:space="preserve">, </w:t>
      </w:r>
      <w:r w:rsidRPr="00F87000">
        <w:t>invit</w:t>
      </w:r>
      <w:r w:rsidR="00057B90" w:rsidRPr="00F87000">
        <w:t>ing</w:t>
      </w:r>
      <w:r w:rsidRPr="00F87000">
        <w:t xml:space="preserve"> the Chairperson of the Evaluation Body, Ms </w:t>
      </w:r>
      <w:proofErr w:type="spellStart"/>
      <w:r w:rsidRPr="00F87000">
        <w:t>Sang</w:t>
      </w:r>
      <w:r w:rsidR="00BC773D">
        <w:t>M</w:t>
      </w:r>
      <w:r w:rsidRPr="00F87000">
        <w:t>ee</w:t>
      </w:r>
      <w:proofErr w:type="spellEnd"/>
      <w:r w:rsidRPr="00F87000">
        <w:t xml:space="preserve"> Bak</w:t>
      </w:r>
      <w:r w:rsidR="00057B90" w:rsidRPr="00F87000">
        <w:t>,</w:t>
      </w:r>
      <w:r w:rsidRPr="00F87000">
        <w:t xml:space="preserve"> representing the Korea Cultural Heritage Foundation, its Vice-Chairperson, Mr </w:t>
      </w:r>
      <w:proofErr w:type="spellStart"/>
      <w:r w:rsidRPr="00F87000">
        <w:t>Eivind</w:t>
      </w:r>
      <w:proofErr w:type="spellEnd"/>
      <w:r w:rsidRPr="00F87000">
        <w:t xml:space="preserve"> Falk</w:t>
      </w:r>
      <w:r w:rsidR="00057B90" w:rsidRPr="00F87000">
        <w:t>,</w:t>
      </w:r>
      <w:r w:rsidRPr="00F87000">
        <w:t xml:space="preserve"> representing the Norwegian Crafts Institute, and its Rapporteur, Mr Martin Andrade Pérez</w:t>
      </w:r>
      <w:r w:rsidR="00057B90" w:rsidRPr="00F87000">
        <w:t>,</w:t>
      </w:r>
      <w:r w:rsidRPr="00F87000">
        <w:t xml:space="preserve"> representing the </w:t>
      </w:r>
      <w:proofErr w:type="spellStart"/>
      <w:r w:rsidRPr="00F87000">
        <w:t>Erigaie</w:t>
      </w:r>
      <w:proofErr w:type="spellEnd"/>
      <w:r w:rsidRPr="00F87000">
        <w:t xml:space="preserve"> Foundation, to join the podium.</w:t>
      </w:r>
      <w:r w:rsidR="00E137EC" w:rsidRPr="00F87000">
        <w:t xml:space="preserve"> </w:t>
      </w:r>
      <w:r w:rsidR="00B5054A" w:rsidRPr="00F87000">
        <w:t xml:space="preserve">She </w:t>
      </w:r>
      <w:r w:rsidR="00057B90" w:rsidRPr="00F87000">
        <w:t xml:space="preserve">recalled that </w:t>
      </w:r>
      <w:r w:rsidR="00E137EC" w:rsidRPr="00F87000">
        <w:t xml:space="preserve">the Committee established the Evaluation Body at its thirteenth session </w:t>
      </w:r>
      <w:r w:rsidR="00057B90" w:rsidRPr="00F87000">
        <w:t xml:space="preserve">in 2018 </w:t>
      </w:r>
      <w:r w:rsidR="00E137EC" w:rsidRPr="00F87000">
        <w:t xml:space="preserve">to evaluate the nominations to the </w:t>
      </w:r>
      <w:r w:rsidR="00057B90" w:rsidRPr="00F87000">
        <w:t xml:space="preserve">Urgent Safeguarding List and </w:t>
      </w:r>
      <w:r w:rsidR="00E137EC" w:rsidRPr="00F87000">
        <w:t>the Representative List</w:t>
      </w:r>
      <w:r w:rsidR="00057B90" w:rsidRPr="00F87000">
        <w:t xml:space="preserve">, </w:t>
      </w:r>
      <w:r w:rsidR="00E137EC" w:rsidRPr="00F87000">
        <w:t>proposals to the Register of Good Safeguarding Practices, and requests for International Assistance greater than US$100,000.</w:t>
      </w:r>
      <w:r w:rsidR="00057B90" w:rsidRPr="00F87000">
        <w:t xml:space="preserve"> </w:t>
      </w:r>
      <w:r w:rsidR="00B5054A" w:rsidRPr="00F87000">
        <w:t xml:space="preserve">The Chairperson </w:t>
      </w:r>
      <w:r w:rsidR="005122C7" w:rsidRPr="00F87000">
        <w:t xml:space="preserve">then explained how the agenda items would be </w:t>
      </w:r>
      <w:r w:rsidR="00E137EC" w:rsidRPr="00F87000">
        <w:rPr>
          <w:bCs/>
        </w:rPr>
        <w:t>deal</w:t>
      </w:r>
      <w:r w:rsidR="005122C7" w:rsidRPr="00F87000">
        <w:rPr>
          <w:bCs/>
        </w:rPr>
        <w:t>t</w:t>
      </w:r>
      <w:r w:rsidR="00E137EC" w:rsidRPr="00F87000">
        <w:rPr>
          <w:bCs/>
        </w:rPr>
        <w:t xml:space="preserve"> with</w:t>
      </w:r>
      <w:r w:rsidR="005122C7" w:rsidRPr="00F87000">
        <w:rPr>
          <w:bCs/>
        </w:rPr>
        <w:t xml:space="preserve">, </w:t>
      </w:r>
      <w:r w:rsidR="00E137EC" w:rsidRPr="00F87000">
        <w:t>begin</w:t>
      </w:r>
      <w:r w:rsidR="005122C7" w:rsidRPr="00F87000">
        <w:t>ning</w:t>
      </w:r>
      <w:r w:rsidR="00E137EC" w:rsidRPr="00F87000">
        <w:t xml:space="preserve"> with </w:t>
      </w:r>
      <w:r w:rsidR="005122C7" w:rsidRPr="00F87000">
        <w:t xml:space="preserve">agenda </w:t>
      </w:r>
      <w:r w:rsidR="00E137EC" w:rsidRPr="00F87000">
        <w:t xml:space="preserve">item 10 </w:t>
      </w:r>
      <w:r w:rsidR="005122C7" w:rsidRPr="00F87000">
        <w:t xml:space="preserve">and </w:t>
      </w:r>
      <w:r w:rsidR="00E137EC" w:rsidRPr="00F87000">
        <w:t>the overall report of the Evaluation Body on its work</w:t>
      </w:r>
      <w:r w:rsidR="005122C7" w:rsidRPr="00F87000">
        <w:t>. T</w:t>
      </w:r>
      <w:r w:rsidR="00E137EC" w:rsidRPr="00F87000">
        <w:t xml:space="preserve">he Rapporteur, </w:t>
      </w:r>
      <w:r w:rsidR="005122C7" w:rsidRPr="00F87000">
        <w:t xml:space="preserve">Mr Andrade Pérez, </w:t>
      </w:r>
      <w:r w:rsidR="00B5054A" w:rsidRPr="00F87000">
        <w:t xml:space="preserve">would </w:t>
      </w:r>
      <w:r w:rsidR="00E137EC" w:rsidRPr="00F87000">
        <w:t xml:space="preserve">present an oral report on a number of cross-cutting and specific issues raised during the Body’s work on </w:t>
      </w:r>
      <w:r w:rsidR="00B5054A" w:rsidRPr="00F87000">
        <w:t xml:space="preserve">the </w:t>
      </w:r>
      <w:r w:rsidR="00E137EC" w:rsidRPr="00F87000">
        <w:t xml:space="preserve">four mechanisms. </w:t>
      </w:r>
      <w:r w:rsidR="00FD2A34" w:rsidRPr="00F87000">
        <w:t xml:space="preserve">The floor would then be </w:t>
      </w:r>
      <w:r w:rsidR="00E137EC" w:rsidRPr="00F87000">
        <w:t>open</w:t>
      </w:r>
      <w:r w:rsidR="00FD2A34" w:rsidRPr="00F87000">
        <w:t>ed</w:t>
      </w:r>
      <w:r w:rsidR="00E137EC" w:rsidRPr="00F87000">
        <w:t xml:space="preserve"> for specific questions address</w:t>
      </w:r>
      <w:r w:rsidR="00FD2A34" w:rsidRPr="00F87000">
        <w:t>ed</w:t>
      </w:r>
      <w:r w:rsidR="00E137EC" w:rsidRPr="00F87000">
        <w:t xml:space="preserve"> to the Evaluation Body</w:t>
      </w:r>
      <w:r w:rsidR="00FD2A34" w:rsidRPr="00F87000">
        <w:t xml:space="preserve"> on its report. The </w:t>
      </w:r>
      <w:r w:rsidR="00E137EC" w:rsidRPr="00F87000">
        <w:t xml:space="preserve">general debate on this item will take place after all </w:t>
      </w:r>
      <w:r w:rsidR="00FD2A34" w:rsidRPr="00F87000">
        <w:t xml:space="preserve">the </w:t>
      </w:r>
      <w:r w:rsidR="00E137EC" w:rsidRPr="00F87000">
        <w:t>individual files</w:t>
      </w:r>
      <w:r w:rsidR="00FD2A34" w:rsidRPr="00F87000">
        <w:t xml:space="preserve"> had been evaluated</w:t>
      </w:r>
      <w:r w:rsidR="00E137EC" w:rsidRPr="00F87000">
        <w:t xml:space="preserve">, </w:t>
      </w:r>
      <w:r w:rsidR="00FD2A34" w:rsidRPr="00F87000">
        <w:t xml:space="preserve">followed by the </w:t>
      </w:r>
      <w:r w:rsidR="00E137EC" w:rsidRPr="00F87000">
        <w:t>adoption of the overall decision 14.COM 10.</w:t>
      </w:r>
    </w:p>
    <w:p w14:paraId="01DE6445" w14:textId="1A2DC3EC" w:rsidR="00E137EC" w:rsidRPr="00F87000" w:rsidRDefault="00FD2A34" w:rsidP="00FD2A34">
      <w:pPr>
        <w:pStyle w:val="Orateurengris"/>
        <w:spacing w:before="120"/>
        <w:ind w:left="709" w:hanging="709"/>
      </w:pPr>
      <w:r w:rsidRPr="00F87000">
        <w:t>With no comments, t</w:t>
      </w:r>
      <w:r w:rsidR="00E137EC" w:rsidRPr="00F87000">
        <w:t xml:space="preserve">he </w:t>
      </w:r>
      <w:r w:rsidR="00E137EC" w:rsidRPr="00F87000">
        <w:rPr>
          <w:b/>
        </w:rPr>
        <w:t>Chairperson</w:t>
      </w:r>
      <w:r w:rsidR="00E137EC" w:rsidRPr="00F87000">
        <w:t xml:space="preserve"> </w:t>
      </w:r>
      <w:r w:rsidR="003E5BFA" w:rsidRPr="00F87000">
        <w:t xml:space="preserve">continued </w:t>
      </w:r>
      <w:r w:rsidRPr="00F87000">
        <w:t xml:space="preserve">that the </w:t>
      </w:r>
      <w:r w:rsidR="00E137EC" w:rsidRPr="00F87000">
        <w:t xml:space="preserve">Committee </w:t>
      </w:r>
      <w:r w:rsidRPr="00F87000">
        <w:t xml:space="preserve">was </w:t>
      </w:r>
      <w:r w:rsidR="00E137EC" w:rsidRPr="00F87000">
        <w:t xml:space="preserve">asked to examine </w:t>
      </w:r>
      <w:r w:rsidR="003E5BFA" w:rsidRPr="00F87000">
        <w:t xml:space="preserve">five </w:t>
      </w:r>
      <w:r w:rsidR="00E137EC" w:rsidRPr="00F87000">
        <w:t xml:space="preserve">nominations to the Urgent Safeguarding List, including one nomination to the Urgent Safeguarding List combined with an International Assistance request (item 10.a), </w:t>
      </w:r>
      <w:r w:rsidR="003E5BFA" w:rsidRPr="00F87000">
        <w:t xml:space="preserve">40 </w:t>
      </w:r>
      <w:r w:rsidR="00E137EC" w:rsidRPr="00F87000">
        <w:t xml:space="preserve">nominations to the Representative List (item 10.b), </w:t>
      </w:r>
      <w:r w:rsidR="003E5BFA" w:rsidRPr="00F87000">
        <w:t>three</w:t>
      </w:r>
      <w:r w:rsidR="00E137EC" w:rsidRPr="00F87000">
        <w:t xml:space="preserve"> proposals to the Register of Good Safeguarding Practices (item 10.c) and one request for International Assistance greater than US$100,000 (item 10.d). All </w:t>
      </w:r>
      <w:r w:rsidR="003E5BFA" w:rsidRPr="00F87000">
        <w:t xml:space="preserve">files </w:t>
      </w:r>
      <w:r w:rsidR="00E137EC" w:rsidRPr="00F87000">
        <w:t xml:space="preserve">will be the subject of a brief presentation by the Chairperson of the Evaluation Body, justifying the recommendation of the Body, along with the display of photographic material on the screens. Concerning the debate of the Committee on the files, </w:t>
      </w:r>
      <w:r w:rsidR="003E5BFA" w:rsidRPr="00F87000">
        <w:t xml:space="preserve">and </w:t>
      </w:r>
      <w:r w:rsidR="00E137EC" w:rsidRPr="00F87000">
        <w:t>with 49 files to be examined</w:t>
      </w:r>
      <w:r w:rsidR="003E5BFA" w:rsidRPr="00F87000">
        <w:t xml:space="preserve">, the Chairperson reminded the Committee that it also had to consider </w:t>
      </w:r>
      <w:r w:rsidR="00E137EC" w:rsidRPr="00F87000">
        <w:t xml:space="preserve">the </w:t>
      </w:r>
      <w:r w:rsidR="003E5BFA" w:rsidRPr="00F87000">
        <w:t>new</w:t>
      </w:r>
      <w:r w:rsidR="003E5BFA" w:rsidRPr="00F87000">
        <w:rPr>
          <w:u w:val="single"/>
        </w:rPr>
        <w:t xml:space="preserve"> </w:t>
      </w:r>
      <w:r w:rsidR="00E137EC" w:rsidRPr="00F87000">
        <w:rPr>
          <w:u w:val="single"/>
        </w:rPr>
        <w:t>provisional upstream dialogue process</w:t>
      </w:r>
      <w:r w:rsidR="00E137EC" w:rsidRPr="00F87000">
        <w:t>. Due to the demanding task and tight schedule</w:t>
      </w:r>
      <w:r w:rsidR="003E5BFA" w:rsidRPr="00F87000">
        <w:t>,</w:t>
      </w:r>
      <w:r w:rsidR="00E137EC" w:rsidRPr="00F87000">
        <w:t xml:space="preserve"> the Bureau agreed </w:t>
      </w:r>
      <w:r w:rsidR="003E5BFA" w:rsidRPr="00F87000">
        <w:t xml:space="preserve">at </w:t>
      </w:r>
      <w:r w:rsidR="00E137EC" w:rsidRPr="00F87000">
        <w:t xml:space="preserve">its meeting on 3 October to adopt the same procedure as in previous years and to invite Committee Members </w:t>
      </w:r>
      <w:r w:rsidR="003E5BFA" w:rsidRPr="00F87000">
        <w:t xml:space="preserve">with amendments to the </w:t>
      </w:r>
      <w:r w:rsidR="00E137EC" w:rsidRPr="00F87000">
        <w:t xml:space="preserve">draft decisions to inform the Secretariat </w:t>
      </w:r>
      <w:r w:rsidR="003E5BFA" w:rsidRPr="00F87000">
        <w:t xml:space="preserve">prior to the session, in line with the </w:t>
      </w:r>
      <w:r w:rsidR="00E137EC" w:rsidRPr="00F87000">
        <w:t xml:space="preserve">message sent by the Secretariat to Committee </w:t>
      </w:r>
      <w:r w:rsidR="003E5BFA" w:rsidRPr="00F87000">
        <w:t>M</w:t>
      </w:r>
      <w:r w:rsidR="00E137EC" w:rsidRPr="00F87000">
        <w:t>embers on 23 November. This organization</w:t>
      </w:r>
      <w:r w:rsidR="003E5BFA" w:rsidRPr="00F87000">
        <w:t xml:space="preserve">al matter would allow </w:t>
      </w:r>
      <w:r w:rsidR="00E137EC" w:rsidRPr="00F87000">
        <w:t>the timetable</w:t>
      </w:r>
      <w:r w:rsidR="003E5BFA" w:rsidRPr="00F87000">
        <w:t xml:space="preserve"> to be amended accordingly</w:t>
      </w:r>
      <w:r w:rsidR="00E137EC" w:rsidRPr="00F87000">
        <w:t xml:space="preserve">. </w:t>
      </w:r>
      <w:r w:rsidR="003E5BFA" w:rsidRPr="00F87000">
        <w:t>T</w:t>
      </w:r>
      <w:r w:rsidR="00E137EC" w:rsidRPr="00F87000">
        <w:t xml:space="preserve">his procedure </w:t>
      </w:r>
      <w:r w:rsidR="003E5BFA" w:rsidRPr="00F87000">
        <w:t xml:space="preserve">did </w:t>
      </w:r>
      <w:r w:rsidR="00E137EC" w:rsidRPr="00F87000">
        <w:t xml:space="preserve">not prevent any </w:t>
      </w:r>
      <w:r w:rsidR="003E5BFA" w:rsidRPr="00F87000">
        <w:t>M</w:t>
      </w:r>
      <w:r w:rsidR="00E137EC" w:rsidRPr="00F87000">
        <w:t>ember from taking the floor on any decisio</w:t>
      </w:r>
      <w:r w:rsidR="003E5BFA" w:rsidRPr="00F87000">
        <w:t>n</w:t>
      </w:r>
      <w:r w:rsidR="00E137EC" w:rsidRPr="00F87000">
        <w:t xml:space="preserve">. </w:t>
      </w:r>
      <w:r w:rsidR="003E5BFA" w:rsidRPr="00F87000">
        <w:t xml:space="preserve">It was noted that </w:t>
      </w:r>
      <w:r w:rsidR="002C13D3" w:rsidRPr="00F87000">
        <w:t xml:space="preserve">one </w:t>
      </w:r>
      <w:r w:rsidR="00E137EC" w:rsidRPr="00F87000">
        <w:t>nominati</w:t>
      </w:r>
      <w:r w:rsidR="002C13D3" w:rsidRPr="00F87000">
        <w:t>on</w:t>
      </w:r>
      <w:r w:rsidR="00E137EC" w:rsidRPr="00F87000">
        <w:t xml:space="preserve"> to the </w:t>
      </w:r>
      <w:r w:rsidR="002C13D3" w:rsidRPr="00F87000">
        <w:t xml:space="preserve">Urgent Safeguarding List and four </w:t>
      </w:r>
      <w:r w:rsidR="003E5BFA" w:rsidRPr="00F87000">
        <w:t xml:space="preserve">nominations </w:t>
      </w:r>
      <w:r w:rsidR="002C13D3" w:rsidRPr="00F87000">
        <w:t xml:space="preserve">for the </w:t>
      </w:r>
      <w:r w:rsidR="00E137EC" w:rsidRPr="00F87000">
        <w:t>Representative List</w:t>
      </w:r>
      <w:r w:rsidR="003E5BFA" w:rsidRPr="00F87000">
        <w:t xml:space="preserve"> had received requests for debate</w:t>
      </w:r>
      <w:r w:rsidR="00E137EC" w:rsidRPr="00F87000">
        <w:t>.</w:t>
      </w:r>
    </w:p>
    <w:p w14:paraId="57FCBD02" w14:textId="765EA5FC" w:rsidR="00E137EC" w:rsidRPr="00F87000" w:rsidRDefault="00E137EC" w:rsidP="00E137EC">
      <w:pPr>
        <w:pStyle w:val="Orateurengris"/>
        <w:spacing w:before="120"/>
        <w:ind w:left="709" w:hanging="709"/>
      </w:pPr>
      <w:r w:rsidRPr="00F87000">
        <w:lastRenderedPageBreak/>
        <w:t xml:space="preserve">The </w:t>
      </w:r>
      <w:r w:rsidRPr="00F87000">
        <w:rPr>
          <w:b/>
        </w:rPr>
        <w:t>Chairperson</w:t>
      </w:r>
      <w:r w:rsidRPr="00F87000">
        <w:t xml:space="preserve"> then explained the working method for the adoption of draft decisions. In principle, draft decisions </w:t>
      </w:r>
      <w:r w:rsidR="000001B4" w:rsidRPr="00F87000">
        <w:t xml:space="preserve">that had </w:t>
      </w:r>
      <w:r w:rsidRPr="00F87000">
        <w:t xml:space="preserve">not received any amendments </w:t>
      </w:r>
      <w:r w:rsidRPr="00F87000">
        <w:rPr>
          <w:bCs/>
        </w:rPr>
        <w:t>or requests for debate</w:t>
      </w:r>
      <w:r w:rsidRPr="00F87000">
        <w:t xml:space="preserve"> </w:t>
      </w:r>
      <w:r w:rsidR="000001B4" w:rsidRPr="00F87000">
        <w:t xml:space="preserve">would be </w:t>
      </w:r>
      <w:r w:rsidRPr="00F87000">
        <w:t>adopt</w:t>
      </w:r>
      <w:r w:rsidR="00837117" w:rsidRPr="00F87000">
        <w:t>ed</w:t>
      </w:r>
      <w:r w:rsidRPr="00F87000">
        <w:t xml:space="preserve"> </w:t>
      </w:r>
      <w:r w:rsidRPr="00F87000">
        <w:rPr>
          <w:u w:val="single"/>
        </w:rPr>
        <w:t>as a whole</w:t>
      </w:r>
      <w:r w:rsidRPr="00F87000">
        <w:t xml:space="preserve">. </w:t>
      </w:r>
      <w:r w:rsidR="000001B4" w:rsidRPr="00F87000">
        <w:t>D</w:t>
      </w:r>
      <w:r w:rsidRPr="00F87000">
        <w:t xml:space="preserve">raft decisions for which amendments were submitted however, </w:t>
      </w:r>
      <w:r w:rsidR="000001B4" w:rsidRPr="00F87000">
        <w:t xml:space="preserve">would be </w:t>
      </w:r>
      <w:r w:rsidRPr="00F87000">
        <w:t>adopt</w:t>
      </w:r>
      <w:r w:rsidR="000001B4" w:rsidRPr="00F87000">
        <w:t>ed</w:t>
      </w:r>
      <w:r w:rsidRPr="00F87000">
        <w:t xml:space="preserve"> </w:t>
      </w:r>
      <w:r w:rsidR="000001B4" w:rsidRPr="00F87000">
        <w:t xml:space="preserve">on a </w:t>
      </w:r>
      <w:r w:rsidRPr="00F87000">
        <w:t>paragraph</w:t>
      </w:r>
      <w:r w:rsidR="000001B4" w:rsidRPr="00F87000">
        <w:t>-</w:t>
      </w:r>
      <w:r w:rsidRPr="00F87000">
        <w:t>by</w:t>
      </w:r>
      <w:r w:rsidR="000001B4" w:rsidRPr="00F87000">
        <w:t>-</w:t>
      </w:r>
      <w:r w:rsidRPr="00F87000">
        <w:t>paragraph</w:t>
      </w:r>
      <w:r w:rsidR="000001B4" w:rsidRPr="00F87000">
        <w:t xml:space="preserve"> basis</w:t>
      </w:r>
      <w:r w:rsidRPr="00F87000">
        <w:t xml:space="preserve">. In addition, draft decisions </w:t>
      </w:r>
      <w:r w:rsidR="000001B4" w:rsidRPr="00F87000">
        <w:t xml:space="preserve">for </w:t>
      </w:r>
      <w:r w:rsidRPr="00F87000">
        <w:t>nominations that were concerned by the dialogue process</w:t>
      </w:r>
      <w:r w:rsidR="000001B4" w:rsidRPr="00F87000">
        <w:t xml:space="preserve"> would also be treated on a</w:t>
      </w:r>
      <w:r w:rsidRPr="00F87000">
        <w:t xml:space="preserve"> paragraph</w:t>
      </w:r>
      <w:r w:rsidR="00FD2A34" w:rsidRPr="00F87000">
        <w:t>-</w:t>
      </w:r>
      <w:r w:rsidRPr="00F87000">
        <w:t>by</w:t>
      </w:r>
      <w:r w:rsidR="00FD2A34" w:rsidRPr="00F87000">
        <w:t>-</w:t>
      </w:r>
      <w:r w:rsidRPr="00F87000">
        <w:t xml:space="preserve">paragraph </w:t>
      </w:r>
      <w:r w:rsidR="000001B4" w:rsidRPr="00F87000">
        <w:t xml:space="preserve">basis </w:t>
      </w:r>
      <w:r w:rsidRPr="00F87000">
        <w:t xml:space="preserve">whether </w:t>
      </w:r>
      <w:r w:rsidR="000001B4" w:rsidRPr="00F87000">
        <w:t xml:space="preserve">they had </w:t>
      </w:r>
      <w:r w:rsidRPr="00F87000">
        <w:t>receive</w:t>
      </w:r>
      <w:r w:rsidR="000001B4" w:rsidRPr="00F87000">
        <w:t>d</w:t>
      </w:r>
      <w:r w:rsidRPr="00F87000">
        <w:t xml:space="preserve"> amendments or not. </w:t>
      </w:r>
      <w:r w:rsidR="00057197" w:rsidRPr="00F87000">
        <w:t xml:space="preserve">It was noted that a </w:t>
      </w:r>
      <w:r w:rsidRPr="00F87000">
        <w:t xml:space="preserve">process of provisional upstream dialogue </w:t>
      </w:r>
      <w:r w:rsidR="00057197" w:rsidRPr="00F87000">
        <w:t xml:space="preserve">had been </w:t>
      </w:r>
      <w:r w:rsidRPr="00F87000">
        <w:t>introduced in this cycle for the first time on an experimental basis. Six files were concerned by this dialogue process</w:t>
      </w:r>
      <w:r w:rsidR="00057197" w:rsidRPr="00F87000">
        <w:t>,</w:t>
      </w:r>
      <w:r w:rsidRPr="00F87000">
        <w:t xml:space="preserve"> and </w:t>
      </w:r>
      <w:r w:rsidR="00057197" w:rsidRPr="00F87000">
        <w:t xml:space="preserve">in order to facilitate the decision-making process, </w:t>
      </w:r>
      <w:r w:rsidRPr="00F87000">
        <w:t>the draft decisions propose</w:t>
      </w:r>
      <w:r w:rsidR="00057197" w:rsidRPr="00F87000">
        <w:t>d</w:t>
      </w:r>
      <w:r w:rsidRPr="00F87000">
        <w:t xml:space="preserve"> two options</w:t>
      </w:r>
      <w:r w:rsidR="00057197" w:rsidRPr="00F87000">
        <w:t>:</w:t>
      </w:r>
      <w:r w:rsidRPr="00F87000">
        <w:t xml:space="preserve"> referral and inscription. </w:t>
      </w:r>
      <w:r w:rsidR="00057197" w:rsidRPr="00F87000">
        <w:t>I</w:t>
      </w:r>
      <w:r w:rsidRPr="00F87000">
        <w:t xml:space="preserve">n all cases, the submitting State </w:t>
      </w:r>
      <w:r w:rsidR="002A6579" w:rsidRPr="00F87000">
        <w:t xml:space="preserve">had </w:t>
      </w:r>
      <w:r w:rsidR="00837117" w:rsidRPr="00F87000">
        <w:t>two</w:t>
      </w:r>
      <w:r w:rsidRPr="00F87000">
        <w:t xml:space="preserve"> minutes </w:t>
      </w:r>
      <w:r w:rsidR="00057197" w:rsidRPr="00F87000">
        <w:t xml:space="preserve">following </w:t>
      </w:r>
      <w:r w:rsidRPr="00F87000">
        <w:t xml:space="preserve">adoption </w:t>
      </w:r>
      <w:r w:rsidRPr="00F87000">
        <w:rPr>
          <w:bCs/>
        </w:rPr>
        <w:t xml:space="preserve">to deliver a statement, show a video clip or to give a performance, </w:t>
      </w:r>
      <w:r w:rsidRPr="00F87000">
        <w:t xml:space="preserve">as </w:t>
      </w:r>
      <w:r w:rsidR="00057197" w:rsidRPr="00F87000">
        <w:t xml:space="preserve">was </w:t>
      </w:r>
      <w:r w:rsidRPr="00F87000">
        <w:t xml:space="preserve">customary. </w:t>
      </w:r>
      <w:r w:rsidR="002A6579" w:rsidRPr="00F87000">
        <w:t xml:space="preserve">Regarding </w:t>
      </w:r>
      <w:r w:rsidRPr="00F87000">
        <w:rPr>
          <w:rStyle w:val="hps"/>
        </w:rPr>
        <w:t>amendments to the</w:t>
      </w:r>
      <w:r w:rsidRPr="00F87000">
        <w:t xml:space="preserve"> </w:t>
      </w:r>
      <w:r w:rsidRPr="00F87000">
        <w:rPr>
          <w:rStyle w:val="hps"/>
        </w:rPr>
        <w:t>draft decisions</w:t>
      </w:r>
      <w:r w:rsidRPr="00F87000">
        <w:t xml:space="preserve"> </w:t>
      </w:r>
      <w:r w:rsidRPr="00F87000">
        <w:rPr>
          <w:rStyle w:val="hps"/>
        </w:rPr>
        <w:t>on nominations, particular</w:t>
      </w:r>
      <w:r w:rsidR="002A6579" w:rsidRPr="00F87000">
        <w:rPr>
          <w:rStyle w:val="hps"/>
        </w:rPr>
        <w:t>ly</w:t>
      </w:r>
      <w:r w:rsidRPr="00F87000">
        <w:rPr>
          <w:rStyle w:val="hps"/>
        </w:rPr>
        <w:t xml:space="preserve"> in light of </w:t>
      </w:r>
      <w:r w:rsidRPr="0023250B">
        <w:rPr>
          <w:rStyle w:val="Hyperlink"/>
        </w:rPr>
        <w:t>Decision</w:t>
      </w:r>
      <w:r w:rsidR="008E2A7F">
        <w:rPr>
          <w:rStyle w:val="Hyperlink"/>
        </w:rPr>
        <w:t> </w:t>
      </w:r>
      <w:hyperlink r:id="rId73" w:history="1">
        <w:r w:rsidRPr="00F87000">
          <w:rPr>
            <w:rStyle w:val="Hyperlink"/>
          </w:rPr>
          <w:t>11.COM 8</w:t>
        </w:r>
      </w:hyperlink>
      <w:r w:rsidRPr="00F87000">
        <w:rPr>
          <w:rStyle w:val="hps"/>
        </w:rPr>
        <w:t xml:space="preserve"> </w:t>
      </w:r>
      <w:r w:rsidR="00D0355E">
        <w:t>on</w:t>
      </w:r>
      <w:r w:rsidR="00D0355E" w:rsidRPr="00F87000">
        <w:t xml:space="preserve"> </w:t>
      </w:r>
      <w:r w:rsidRPr="00F87000">
        <w:t>the ‘clarification on the decision making process concerning inscription, selection, or approval, of nominations, proposals and requests’</w:t>
      </w:r>
      <w:r w:rsidR="002A6579" w:rsidRPr="00F87000">
        <w:t xml:space="preserve">, the Chairperson recalled the Committee’s </w:t>
      </w:r>
      <w:r w:rsidRPr="00F87000">
        <w:t>decision-making process</w:t>
      </w:r>
      <w:r w:rsidR="002A6579" w:rsidRPr="00F87000">
        <w:t xml:space="preserve">, which </w:t>
      </w:r>
      <w:r w:rsidRPr="00F87000">
        <w:t>ha</w:t>
      </w:r>
      <w:r w:rsidR="002A6579" w:rsidRPr="00F87000">
        <w:t>d</w:t>
      </w:r>
      <w:r w:rsidRPr="00F87000">
        <w:t xml:space="preserve"> also been </w:t>
      </w:r>
      <w:r w:rsidR="00D0355E">
        <w:t>discussed</w:t>
      </w:r>
      <w:r w:rsidRPr="00F87000">
        <w:rPr>
          <w:rStyle w:val="hps"/>
        </w:rPr>
        <w:t xml:space="preserve"> during the </w:t>
      </w:r>
      <w:r w:rsidR="002A6579" w:rsidRPr="00F87000">
        <w:t xml:space="preserve">many </w:t>
      </w:r>
      <w:r w:rsidRPr="00F87000">
        <w:rPr>
          <w:rStyle w:val="hps"/>
        </w:rPr>
        <w:t xml:space="preserve">meetings of the </w:t>
      </w:r>
      <w:r w:rsidRPr="00F87000">
        <w:t xml:space="preserve">informal working group since </w:t>
      </w:r>
      <w:r w:rsidR="002A6579" w:rsidRPr="00F87000">
        <w:t xml:space="preserve">its creation in </w:t>
      </w:r>
      <w:r w:rsidRPr="00F87000">
        <w:t>2016.</w:t>
      </w:r>
    </w:p>
    <w:p w14:paraId="5DD5C9BC" w14:textId="0C8EA251" w:rsidR="00CC668B" w:rsidRPr="00F87000" w:rsidRDefault="00E137EC" w:rsidP="00CC668B">
      <w:pPr>
        <w:pStyle w:val="Orateurengris"/>
        <w:spacing w:before="120"/>
        <w:ind w:left="709" w:hanging="709"/>
        <w:rPr>
          <w:rStyle w:val="hps"/>
        </w:rPr>
      </w:pPr>
      <w:r w:rsidRPr="00F87000">
        <w:t xml:space="preserve">The </w:t>
      </w:r>
      <w:r w:rsidRPr="00F87000">
        <w:rPr>
          <w:b/>
        </w:rPr>
        <w:t>Chairperson</w:t>
      </w:r>
      <w:r w:rsidRPr="00F87000">
        <w:t xml:space="preserve"> </w:t>
      </w:r>
      <w:r w:rsidR="009332BA" w:rsidRPr="00F87000">
        <w:t xml:space="preserve">therefore took </w:t>
      </w:r>
      <w:r w:rsidRPr="00F87000">
        <w:rPr>
          <w:rStyle w:val="hps"/>
        </w:rPr>
        <w:t xml:space="preserve">into account </w:t>
      </w:r>
      <w:r w:rsidR="009332BA" w:rsidRPr="00F87000">
        <w:rPr>
          <w:rStyle w:val="hps"/>
        </w:rPr>
        <w:t xml:space="preserve">the </w:t>
      </w:r>
      <w:r w:rsidRPr="00F87000">
        <w:rPr>
          <w:rStyle w:val="hps"/>
        </w:rPr>
        <w:t xml:space="preserve">outcomes of these previous meetings and ongoing discussions to apply the following working method for the examination of nominations under </w:t>
      </w:r>
      <w:r w:rsidR="009332BA" w:rsidRPr="00F87000">
        <w:rPr>
          <w:rStyle w:val="hps"/>
        </w:rPr>
        <w:t xml:space="preserve">agenda </w:t>
      </w:r>
      <w:r w:rsidRPr="00F87000">
        <w:rPr>
          <w:rStyle w:val="hps"/>
        </w:rPr>
        <w:t xml:space="preserve">item 10. In accordance with paragraph 14 of the Rules of Procedure of the Committee, </w:t>
      </w:r>
      <w:r w:rsidR="009332BA" w:rsidRPr="00F87000">
        <w:rPr>
          <w:rStyle w:val="hps"/>
        </w:rPr>
        <w:t xml:space="preserve">it was the Chairperson’s </w:t>
      </w:r>
      <w:r w:rsidRPr="00F87000">
        <w:rPr>
          <w:rStyle w:val="hps"/>
        </w:rPr>
        <w:t xml:space="preserve">duty </w:t>
      </w:r>
      <w:r w:rsidR="009332BA" w:rsidRPr="00F87000">
        <w:rPr>
          <w:rStyle w:val="hps"/>
        </w:rPr>
        <w:t xml:space="preserve">to ensure </w:t>
      </w:r>
      <w:r w:rsidRPr="00F87000">
        <w:rPr>
          <w:rStyle w:val="hps"/>
        </w:rPr>
        <w:t xml:space="preserve">the ‘smooth conduct of the proceedings and the maintenance of order’. As </w:t>
      </w:r>
      <w:r w:rsidR="009332BA" w:rsidRPr="00F87000">
        <w:rPr>
          <w:rStyle w:val="hps"/>
        </w:rPr>
        <w:t xml:space="preserve">was </w:t>
      </w:r>
      <w:r w:rsidRPr="00F87000">
        <w:rPr>
          <w:rStyle w:val="hps"/>
        </w:rPr>
        <w:t xml:space="preserve">reflected in </w:t>
      </w:r>
      <w:hyperlink r:id="rId74" w:history="1">
        <w:r w:rsidRPr="002B0250">
          <w:rPr>
            <w:rStyle w:val="Hyperlink"/>
          </w:rPr>
          <w:t>Decision 11.COM 8</w:t>
        </w:r>
      </w:hyperlink>
      <w:r w:rsidRPr="002B0250">
        <w:rPr>
          <w:rStyle w:val="hps"/>
        </w:rPr>
        <w:t>,</w:t>
      </w:r>
      <w:r w:rsidRPr="00F87000">
        <w:rPr>
          <w:rStyle w:val="hps"/>
        </w:rPr>
        <w:t xml:space="preserve"> </w:t>
      </w:r>
      <w:r w:rsidR="009332BA" w:rsidRPr="00F87000">
        <w:rPr>
          <w:rStyle w:val="hps"/>
        </w:rPr>
        <w:t xml:space="preserve">the Chairperson would thus </w:t>
      </w:r>
      <w:r w:rsidRPr="00F87000">
        <w:rPr>
          <w:rStyle w:val="hps"/>
        </w:rPr>
        <w:t xml:space="preserve">ensure </w:t>
      </w:r>
      <w:r w:rsidR="009332BA" w:rsidRPr="00F87000">
        <w:rPr>
          <w:rStyle w:val="hps"/>
        </w:rPr>
        <w:t xml:space="preserve">that </w:t>
      </w:r>
      <w:r w:rsidRPr="00F87000">
        <w:rPr>
          <w:rStyle w:val="hps"/>
        </w:rPr>
        <w:t xml:space="preserve">the spirit of consensus and international cooperation prevail throughout the debates and decision-making process. </w:t>
      </w:r>
      <w:r w:rsidR="009332BA" w:rsidRPr="00F87000">
        <w:rPr>
          <w:rStyle w:val="hps"/>
        </w:rPr>
        <w:t xml:space="preserve">She also </w:t>
      </w:r>
      <w:r w:rsidRPr="00F87000">
        <w:rPr>
          <w:rStyle w:val="hps"/>
        </w:rPr>
        <w:t>remind</w:t>
      </w:r>
      <w:r w:rsidR="009332BA" w:rsidRPr="00F87000">
        <w:rPr>
          <w:rStyle w:val="hps"/>
        </w:rPr>
        <w:t>ed</w:t>
      </w:r>
      <w:r w:rsidRPr="00F87000">
        <w:rPr>
          <w:rStyle w:val="hps"/>
        </w:rPr>
        <w:t xml:space="preserve"> </w:t>
      </w:r>
      <w:r w:rsidR="009332BA" w:rsidRPr="00F87000">
        <w:rPr>
          <w:rStyle w:val="hps"/>
        </w:rPr>
        <w:t xml:space="preserve">the Committee </w:t>
      </w:r>
      <w:r w:rsidRPr="00F87000">
        <w:rPr>
          <w:rStyle w:val="hps"/>
        </w:rPr>
        <w:t xml:space="preserve">that the draft decisions proposed </w:t>
      </w:r>
      <w:r w:rsidR="009332BA" w:rsidRPr="00F87000">
        <w:rPr>
          <w:rStyle w:val="hps"/>
        </w:rPr>
        <w:t xml:space="preserve">had </w:t>
      </w:r>
      <w:r w:rsidRPr="00F87000">
        <w:rPr>
          <w:rStyle w:val="hps"/>
        </w:rPr>
        <w:t xml:space="preserve">been prepared by the Evaluation Body, a consultative body created </w:t>
      </w:r>
      <w:r w:rsidR="009332BA" w:rsidRPr="00F87000">
        <w:rPr>
          <w:rStyle w:val="hps"/>
        </w:rPr>
        <w:t xml:space="preserve">with elected members </w:t>
      </w:r>
      <w:r w:rsidRPr="00F87000">
        <w:rPr>
          <w:rStyle w:val="hps"/>
        </w:rPr>
        <w:t xml:space="preserve">to assist in an in-depth examination of the nominations. Therefore, </w:t>
      </w:r>
      <w:r w:rsidR="009332BA" w:rsidRPr="00F87000">
        <w:rPr>
          <w:rStyle w:val="hps"/>
        </w:rPr>
        <w:t xml:space="preserve">the </w:t>
      </w:r>
      <w:r w:rsidRPr="00F87000">
        <w:rPr>
          <w:rStyle w:val="hps"/>
        </w:rPr>
        <w:t xml:space="preserve">debates and decision-making </w:t>
      </w:r>
      <w:r w:rsidR="009332BA" w:rsidRPr="00F87000">
        <w:rPr>
          <w:rStyle w:val="hps"/>
        </w:rPr>
        <w:t xml:space="preserve">should </w:t>
      </w:r>
      <w:r w:rsidRPr="00F87000">
        <w:rPr>
          <w:rStyle w:val="hps"/>
        </w:rPr>
        <w:t xml:space="preserve">demonstrate respect towards the expertise and diligent work of the Evaluation Body. When amendments are put forward, in conformity with </w:t>
      </w:r>
      <w:hyperlink r:id="rId75" w:history="1">
        <w:r w:rsidRPr="002B0250">
          <w:rPr>
            <w:rStyle w:val="Hyperlink"/>
          </w:rPr>
          <w:t>Decision 11.COM 8</w:t>
        </w:r>
      </w:hyperlink>
      <w:r w:rsidRPr="00F87000">
        <w:rPr>
          <w:rStyle w:val="hps"/>
        </w:rPr>
        <w:t xml:space="preserve">, </w:t>
      </w:r>
      <w:r w:rsidR="009332BA" w:rsidRPr="00F87000">
        <w:rPr>
          <w:rStyle w:val="hps"/>
        </w:rPr>
        <w:t xml:space="preserve">the Chairperson would thus </w:t>
      </w:r>
      <w:r w:rsidRPr="00F87000">
        <w:rPr>
          <w:rStyle w:val="hps"/>
        </w:rPr>
        <w:t xml:space="preserve">seek to establish consensus through </w:t>
      </w:r>
      <w:r w:rsidR="009332BA" w:rsidRPr="00F87000">
        <w:rPr>
          <w:rStyle w:val="hps"/>
        </w:rPr>
        <w:t xml:space="preserve">the </w:t>
      </w:r>
      <w:r w:rsidRPr="00F87000">
        <w:rPr>
          <w:rStyle w:val="hps"/>
        </w:rPr>
        <w:t>appreciat</w:t>
      </w:r>
      <w:r w:rsidR="009332BA" w:rsidRPr="00F87000">
        <w:rPr>
          <w:rStyle w:val="hps"/>
        </w:rPr>
        <w:t>ion</w:t>
      </w:r>
      <w:r w:rsidRPr="00F87000">
        <w:rPr>
          <w:rStyle w:val="hps"/>
        </w:rPr>
        <w:t xml:space="preserve"> </w:t>
      </w:r>
      <w:r w:rsidR="009332BA" w:rsidRPr="00F87000">
        <w:rPr>
          <w:rStyle w:val="hps"/>
        </w:rPr>
        <w:t xml:space="preserve">of </w:t>
      </w:r>
      <w:r w:rsidRPr="00F87000">
        <w:rPr>
          <w:rStyle w:val="hps"/>
        </w:rPr>
        <w:t xml:space="preserve">both supporting arguments and objections to </w:t>
      </w:r>
      <w:r w:rsidR="009332BA" w:rsidRPr="00F87000">
        <w:rPr>
          <w:rStyle w:val="hps"/>
        </w:rPr>
        <w:t xml:space="preserve">the </w:t>
      </w:r>
      <w:r w:rsidRPr="00F87000">
        <w:rPr>
          <w:rStyle w:val="hps"/>
        </w:rPr>
        <w:t xml:space="preserve">amendments under consideration. To this end, when an amendment is proposed, </w:t>
      </w:r>
      <w:r w:rsidR="009332BA" w:rsidRPr="00F87000">
        <w:rPr>
          <w:rStyle w:val="hps"/>
        </w:rPr>
        <w:t xml:space="preserve">she would </w:t>
      </w:r>
      <w:r w:rsidRPr="00F87000">
        <w:rPr>
          <w:rStyle w:val="hps"/>
        </w:rPr>
        <w:t>first determine whether it receive</w:t>
      </w:r>
      <w:r w:rsidR="009332BA" w:rsidRPr="00F87000">
        <w:rPr>
          <w:rStyle w:val="hps"/>
        </w:rPr>
        <w:t>d</w:t>
      </w:r>
      <w:r w:rsidRPr="00F87000">
        <w:rPr>
          <w:rStyle w:val="hps"/>
        </w:rPr>
        <w:t xml:space="preserve"> an </w:t>
      </w:r>
      <w:r w:rsidRPr="00F87000">
        <w:rPr>
          <w:rStyle w:val="hps"/>
          <w:i/>
        </w:rPr>
        <w:t xml:space="preserve">active relative support </w:t>
      </w:r>
      <w:r w:rsidRPr="00F87000">
        <w:rPr>
          <w:rStyle w:val="hps"/>
        </w:rPr>
        <w:t xml:space="preserve">from the Committee. </w:t>
      </w:r>
      <w:r w:rsidR="009332BA" w:rsidRPr="00F87000">
        <w:rPr>
          <w:rStyle w:val="hps"/>
        </w:rPr>
        <w:t>I</w:t>
      </w:r>
      <w:r w:rsidRPr="00F87000">
        <w:rPr>
          <w:rStyle w:val="hps"/>
        </w:rPr>
        <w:t xml:space="preserve">n the case of an objection, </w:t>
      </w:r>
      <w:r w:rsidR="009332BA" w:rsidRPr="00F87000">
        <w:rPr>
          <w:rStyle w:val="hps"/>
        </w:rPr>
        <w:t xml:space="preserve">she </w:t>
      </w:r>
      <w:r w:rsidRPr="00F87000">
        <w:rPr>
          <w:rStyle w:val="hps"/>
        </w:rPr>
        <w:t xml:space="preserve">would then seek the </w:t>
      </w:r>
      <w:r w:rsidRPr="00F87000">
        <w:rPr>
          <w:rStyle w:val="hps"/>
          <w:i/>
        </w:rPr>
        <w:t>active broad support</w:t>
      </w:r>
      <w:r w:rsidRPr="00F87000">
        <w:rPr>
          <w:rStyle w:val="hps"/>
        </w:rPr>
        <w:t xml:space="preserve"> from the majority of Committee </w:t>
      </w:r>
      <w:r w:rsidR="009332BA" w:rsidRPr="00F87000">
        <w:rPr>
          <w:rStyle w:val="hps"/>
        </w:rPr>
        <w:t>M</w:t>
      </w:r>
      <w:r w:rsidRPr="00F87000">
        <w:rPr>
          <w:rStyle w:val="hps"/>
        </w:rPr>
        <w:t xml:space="preserve">embers. </w:t>
      </w:r>
      <w:r w:rsidR="009332BA" w:rsidRPr="00F87000">
        <w:rPr>
          <w:rStyle w:val="hps"/>
        </w:rPr>
        <w:t xml:space="preserve">The Chairperson wished to </w:t>
      </w:r>
      <w:r w:rsidRPr="00F87000">
        <w:rPr>
          <w:rStyle w:val="hps"/>
        </w:rPr>
        <w:t xml:space="preserve">emphasize that </w:t>
      </w:r>
      <w:r w:rsidR="009332BA" w:rsidRPr="00F87000">
        <w:rPr>
          <w:rStyle w:val="hps"/>
        </w:rPr>
        <w:t xml:space="preserve">the Committee’s </w:t>
      </w:r>
      <w:r w:rsidRPr="00F87000">
        <w:rPr>
          <w:rStyle w:val="hps"/>
        </w:rPr>
        <w:t>decision-making process ha</w:t>
      </w:r>
      <w:r w:rsidR="00837117" w:rsidRPr="00F87000">
        <w:rPr>
          <w:rStyle w:val="hps"/>
        </w:rPr>
        <w:t>d</w:t>
      </w:r>
      <w:r w:rsidRPr="00F87000">
        <w:rPr>
          <w:rStyle w:val="hps"/>
        </w:rPr>
        <w:t xml:space="preserve"> an impact on the credibility of </w:t>
      </w:r>
      <w:r w:rsidR="009332BA" w:rsidRPr="00F87000">
        <w:rPr>
          <w:rStyle w:val="hps"/>
        </w:rPr>
        <w:t xml:space="preserve">the </w:t>
      </w:r>
      <w:r w:rsidRPr="00F87000">
        <w:rPr>
          <w:rStyle w:val="hps"/>
        </w:rPr>
        <w:t>Committee</w:t>
      </w:r>
      <w:r w:rsidR="009332BA" w:rsidRPr="00F87000">
        <w:rPr>
          <w:rStyle w:val="hps"/>
        </w:rPr>
        <w:t xml:space="preserve"> and</w:t>
      </w:r>
      <w:r w:rsidRPr="00F87000">
        <w:rPr>
          <w:rStyle w:val="hps"/>
        </w:rPr>
        <w:t xml:space="preserve"> o</w:t>
      </w:r>
      <w:r w:rsidR="00837117" w:rsidRPr="00F87000">
        <w:rPr>
          <w:rStyle w:val="hps"/>
        </w:rPr>
        <w:t xml:space="preserve">n </w:t>
      </w:r>
      <w:r w:rsidRPr="00F87000">
        <w:rPr>
          <w:rStyle w:val="hps"/>
        </w:rPr>
        <w:t xml:space="preserve">the Convention as a whole. </w:t>
      </w:r>
      <w:r w:rsidR="009332BA" w:rsidRPr="00F87000">
        <w:rPr>
          <w:rStyle w:val="hps"/>
        </w:rPr>
        <w:t>The Chairperson opened the floor for comments on the working methodology.</w:t>
      </w:r>
    </w:p>
    <w:p w14:paraId="277DB094" w14:textId="56F5B8D8" w:rsidR="004E644D" w:rsidRPr="00F87000" w:rsidRDefault="006046F7" w:rsidP="00CC668B">
      <w:pPr>
        <w:pStyle w:val="Orateurengris"/>
        <w:spacing w:before="120"/>
        <w:ind w:left="709" w:hanging="709"/>
        <w:rPr>
          <w:rStyle w:val="hps"/>
        </w:rPr>
      </w:pPr>
      <w:r w:rsidRPr="00F87000">
        <w:rPr>
          <w:rStyle w:val="hps"/>
        </w:rPr>
        <w:t xml:space="preserve">The </w:t>
      </w:r>
      <w:r w:rsidRPr="00F87000">
        <w:rPr>
          <w:rStyle w:val="hps"/>
          <w:b/>
        </w:rPr>
        <w:t>delegation of Kazakhstan</w:t>
      </w:r>
      <w:r w:rsidR="00CC668B" w:rsidRPr="00F87000">
        <w:rPr>
          <w:rStyle w:val="hps"/>
          <w:b/>
        </w:rPr>
        <w:t xml:space="preserve"> </w:t>
      </w:r>
      <w:r w:rsidR="00837117" w:rsidRPr="00F87000">
        <w:rPr>
          <w:bCs/>
        </w:rPr>
        <w:t>t</w:t>
      </w:r>
      <w:r w:rsidR="00CC668B" w:rsidRPr="00F87000">
        <w:rPr>
          <w:bCs/>
        </w:rPr>
        <w:t>hank</w:t>
      </w:r>
      <w:r w:rsidR="00837117" w:rsidRPr="00F87000">
        <w:rPr>
          <w:bCs/>
        </w:rPr>
        <w:t xml:space="preserve">ed the Chairperson </w:t>
      </w:r>
      <w:r w:rsidR="00CC668B" w:rsidRPr="00F87000">
        <w:rPr>
          <w:bCs/>
        </w:rPr>
        <w:t xml:space="preserve">for </w:t>
      </w:r>
      <w:r w:rsidR="00837117" w:rsidRPr="00F87000">
        <w:rPr>
          <w:bCs/>
        </w:rPr>
        <w:t xml:space="preserve">the </w:t>
      </w:r>
      <w:r w:rsidR="00CC668B" w:rsidRPr="00F87000">
        <w:rPr>
          <w:bCs/>
        </w:rPr>
        <w:t>very clear expla</w:t>
      </w:r>
      <w:r w:rsidR="00837117" w:rsidRPr="00F87000">
        <w:rPr>
          <w:bCs/>
        </w:rPr>
        <w:t>nation of</w:t>
      </w:r>
      <w:r w:rsidR="00CC668B" w:rsidRPr="00F87000">
        <w:rPr>
          <w:bCs/>
        </w:rPr>
        <w:t xml:space="preserve"> the procedures</w:t>
      </w:r>
      <w:r w:rsidR="00837117" w:rsidRPr="00F87000">
        <w:rPr>
          <w:bCs/>
        </w:rPr>
        <w:t>,</w:t>
      </w:r>
      <w:r w:rsidR="00CC668B" w:rsidRPr="00F87000">
        <w:rPr>
          <w:bCs/>
        </w:rPr>
        <w:t xml:space="preserve"> </w:t>
      </w:r>
      <w:r w:rsidR="00837117" w:rsidRPr="00F87000">
        <w:rPr>
          <w:bCs/>
        </w:rPr>
        <w:t xml:space="preserve">adding that it </w:t>
      </w:r>
      <w:r w:rsidR="00CC668B" w:rsidRPr="00F87000">
        <w:rPr>
          <w:bCs/>
        </w:rPr>
        <w:t>appreciate</w:t>
      </w:r>
      <w:r w:rsidR="00837117" w:rsidRPr="00F87000">
        <w:rPr>
          <w:bCs/>
        </w:rPr>
        <w:t>d</w:t>
      </w:r>
      <w:r w:rsidR="00CC668B" w:rsidRPr="00F87000">
        <w:rPr>
          <w:bCs/>
        </w:rPr>
        <w:t xml:space="preserve"> the very hard work conducted by the Evaluation Body. </w:t>
      </w:r>
      <w:r w:rsidR="00837117" w:rsidRPr="00F87000">
        <w:rPr>
          <w:bCs/>
        </w:rPr>
        <w:t xml:space="preserve">It </w:t>
      </w:r>
      <w:r w:rsidR="00CC668B" w:rsidRPr="00F87000">
        <w:rPr>
          <w:bCs/>
        </w:rPr>
        <w:t>regret</w:t>
      </w:r>
      <w:r w:rsidR="00837117" w:rsidRPr="00F87000">
        <w:rPr>
          <w:bCs/>
        </w:rPr>
        <w:t>ted</w:t>
      </w:r>
      <w:r w:rsidR="00CC668B" w:rsidRPr="00F87000">
        <w:rPr>
          <w:bCs/>
        </w:rPr>
        <w:t xml:space="preserve"> that </w:t>
      </w:r>
      <w:r w:rsidR="00837117" w:rsidRPr="00F87000">
        <w:rPr>
          <w:bCs/>
        </w:rPr>
        <w:t xml:space="preserve">it had been </w:t>
      </w:r>
      <w:r w:rsidR="00CC668B" w:rsidRPr="00F87000">
        <w:rPr>
          <w:bCs/>
        </w:rPr>
        <w:t xml:space="preserve">unable to inform the Secretariat </w:t>
      </w:r>
      <w:r w:rsidR="00837117" w:rsidRPr="00F87000">
        <w:rPr>
          <w:bCs/>
        </w:rPr>
        <w:t xml:space="preserve">earlier </w:t>
      </w:r>
      <w:r w:rsidR="00CC668B" w:rsidRPr="00F87000">
        <w:rPr>
          <w:bCs/>
        </w:rPr>
        <w:t xml:space="preserve">of </w:t>
      </w:r>
      <w:r w:rsidR="00837117" w:rsidRPr="00F87000">
        <w:rPr>
          <w:bCs/>
        </w:rPr>
        <w:t xml:space="preserve">its intention </w:t>
      </w:r>
      <w:r w:rsidR="00CC668B" w:rsidRPr="00F87000">
        <w:rPr>
          <w:bCs/>
        </w:rPr>
        <w:t xml:space="preserve">to introduce an amendment </w:t>
      </w:r>
      <w:r w:rsidR="00837117" w:rsidRPr="00F87000">
        <w:rPr>
          <w:bCs/>
        </w:rPr>
        <w:t xml:space="preserve">for </w:t>
      </w:r>
      <w:r w:rsidR="00CC668B" w:rsidRPr="00F87000">
        <w:rPr>
          <w:bCs/>
        </w:rPr>
        <w:t>file 10.a.</w:t>
      </w:r>
      <w:r w:rsidR="00837117" w:rsidRPr="00F87000">
        <w:rPr>
          <w:bCs/>
        </w:rPr>
        <w:t>5</w:t>
      </w:r>
      <w:r w:rsidR="00CC668B" w:rsidRPr="00F87000">
        <w:rPr>
          <w:bCs/>
        </w:rPr>
        <w:t xml:space="preserve">, namely the </w:t>
      </w:r>
      <w:r w:rsidR="00CC668B" w:rsidRPr="00F87000">
        <w:t xml:space="preserve">spring rite of </w:t>
      </w:r>
      <w:proofErr w:type="spellStart"/>
      <w:r w:rsidR="00CC668B" w:rsidRPr="00F87000">
        <w:t>Juraǔski</w:t>
      </w:r>
      <w:proofErr w:type="spellEnd"/>
      <w:r w:rsidR="00CC668B" w:rsidRPr="00F87000">
        <w:t xml:space="preserve"> </w:t>
      </w:r>
      <w:proofErr w:type="spellStart"/>
      <w:r w:rsidR="00CC668B" w:rsidRPr="00F87000">
        <w:t>Karahod</w:t>
      </w:r>
      <w:proofErr w:type="spellEnd"/>
      <w:r w:rsidR="00CC668B" w:rsidRPr="00F87000">
        <w:t xml:space="preserve"> of Belarus.</w:t>
      </w:r>
    </w:p>
    <w:p w14:paraId="038C2E3B" w14:textId="7B2C5D9A" w:rsidR="00CC668B" w:rsidRPr="00F87000" w:rsidRDefault="004E644D" w:rsidP="00CC668B">
      <w:pPr>
        <w:pStyle w:val="Orateurengris"/>
        <w:spacing w:before="120"/>
        <w:ind w:left="709" w:hanging="709"/>
      </w:pPr>
      <w:r w:rsidRPr="00F87000">
        <w:rPr>
          <w:rStyle w:val="hps"/>
        </w:rPr>
        <w:t xml:space="preserve">The </w:t>
      </w:r>
      <w:r w:rsidRPr="00F87000">
        <w:rPr>
          <w:rStyle w:val="hps"/>
          <w:b/>
        </w:rPr>
        <w:t>Chairperson</w:t>
      </w:r>
      <w:r w:rsidRPr="00F87000">
        <w:rPr>
          <w:rStyle w:val="hps"/>
        </w:rPr>
        <w:t xml:space="preserve"> took note of the request</w:t>
      </w:r>
      <w:r w:rsidR="00504BCE" w:rsidRPr="00F87000">
        <w:rPr>
          <w:rStyle w:val="hps"/>
        </w:rPr>
        <w:t xml:space="preserve"> and </w:t>
      </w:r>
      <w:r w:rsidR="00E137EC" w:rsidRPr="00F87000">
        <w:t>recall</w:t>
      </w:r>
      <w:r w:rsidR="00504BCE" w:rsidRPr="00F87000">
        <w:t>ed</w:t>
      </w:r>
      <w:r w:rsidR="00E137EC" w:rsidRPr="00F87000">
        <w:t xml:space="preserve"> several other important points</w:t>
      </w:r>
      <w:r w:rsidR="00504BCE" w:rsidRPr="00F87000">
        <w:t xml:space="preserve"> on</w:t>
      </w:r>
      <w:r w:rsidR="00E137EC" w:rsidRPr="00F87000">
        <w:t xml:space="preserve"> the rules and working methods of the Committee</w:t>
      </w:r>
      <w:r w:rsidR="00EC4A9A" w:rsidRPr="00F87000">
        <w:t xml:space="preserve">. </w:t>
      </w:r>
      <w:r w:rsidR="00E137EC" w:rsidRPr="00F87000">
        <w:t xml:space="preserve">During the general debates, priority </w:t>
      </w:r>
      <w:r w:rsidR="00504BCE" w:rsidRPr="00F87000">
        <w:t xml:space="preserve">would be </w:t>
      </w:r>
      <w:r w:rsidR="00E137EC" w:rsidRPr="00F87000">
        <w:t>given to Members of the Committee</w:t>
      </w:r>
      <w:r w:rsidR="00504BCE" w:rsidRPr="00F87000">
        <w:t>,</w:t>
      </w:r>
      <w:r w:rsidR="00E137EC" w:rsidRPr="00F87000">
        <w:t xml:space="preserve"> but also to States Parties non-Members of the Committee and other </w:t>
      </w:r>
      <w:r w:rsidR="00504BCE" w:rsidRPr="00F87000">
        <w:t>O</w:t>
      </w:r>
      <w:r w:rsidR="00E137EC" w:rsidRPr="00F87000">
        <w:t xml:space="preserve">bservers, </w:t>
      </w:r>
      <w:r w:rsidR="002B0250">
        <w:t xml:space="preserve">if </w:t>
      </w:r>
      <w:r w:rsidR="00E137EC" w:rsidRPr="002B0250">
        <w:t xml:space="preserve">time </w:t>
      </w:r>
      <w:r w:rsidR="00504BCE" w:rsidRPr="002B0250">
        <w:t>permitt</w:t>
      </w:r>
      <w:r w:rsidR="002B0250">
        <w:t>ed</w:t>
      </w:r>
      <w:r w:rsidR="00E137EC" w:rsidRPr="00F87000">
        <w:t>.</w:t>
      </w:r>
      <w:r w:rsidR="00EC4A9A" w:rsidRPr="00F87000">
        <w:t xml:space="preserve"> </w:t>
      </w:r>
      <w:r w:rsidR="00504BCE" w:rsidRPr="00F87000">
        <w:t xml:space="preserve">During </w:t>
      </w:r>
      <w:r w:rsidR="00E137EC" w:rsidRPr="00F87000">
        <w:t>the examination of specific nomination</w:t>
      </w:r>
      <w:r w:rsidR="00504BCE" w:rsidRPr="00F87000">
        <w:t xml:space="preserve"> files</w:t>
      </w:r>
      <w:r w:rsidR="00E137EC" w:rsidRPr="00F87000">
        <w:t xml:space="preserve">, participation in the debates </w:t>
      </w:r>
      <w:r w:rsidR="00504BCE" w:rsidRPr="00F87000">
        <w:t xml:space="preserve">would be </w:t>
      </w:r>
      <w:r w:rsidR="00E137EC" w:rsidRPr="00F87000">
        <w:t>limited to Committee Members</w:t>
      </w:r>
      <w:r w:rsidR="00504BCE" w:rsidRPr="00F87000">
        <w:t xml:space="preserve">, i.e. </w:t>
      </w:r>
      <w:r w:rsidR="00E137EC" w:rsidRPr="00F87000">
        <w:t>submitting States</w:t>
      </w:r>
      <w:r w:rsidR="00504BCE" w:rsidRPr="00F87000">
        <w:t xml:space="preserve"> and </w:t>
      </w:r>
      <w:r w:rsidR="00E137EC" w:rsidRPr="00F87000">
        <w:t>non-member</w:t>
      </w:r>
      <w:r w:rsidR="00504BCE" w:rsidRPr="00F87000">
        <w:t>s</w:t>
      </w:r>
      <w:r w:rsidR="00E137EC" w:rsidRPr="00F87000">
        <w:t xml:space="preserve"> of the Committee shall not take the floor.</w:t>
      </w:r>
      <w:r w:rsidR="00EC4A9A" w:rsidRPr="00F87000">
        <w:t xml:space="preserve"> </w:t>
      </w:r>
      <w:r w:rsidR="00504BCE" w:rsidRPr="00F87000">
        <w:t xml:space="preserve">An </w:t>
      </w:r>
      <w:r w:rsidR="00E137EC" w:rsidRPr="00F87000">
        <w:t>exception is given under Rule 22.4 of the Rules of Procedure of the Committee</w:t>
      </w:r>
      <w:r w:rsidR="00504BCE" w:rsidRPr="00F87000">
        <w:t xml:space="preserve"> when</w:t>
      </w:r>
      <w:r w:rsidR="00E137EC" w:rsidRPr="00F87000">
        <w:t xml:space="preserve"> submitting States may take the floor to reply to specific questions and to provide information in reply to questions raised by Committee </w:t>
      </w:r>
      <w:r w:rsidR="00504BCE" w:rsidRPr="00F87000">
        <w:t>M</w:t>
      </w:r>
      <w:r w:rsidR="00E137EC" w:rsidRPr="00F87000">
        <w:t>embers. At the same time, the same Rule specifies that submitting States</w:t>
      </w:r>
      <w:r w:rsidR="00D0355E">
        <w:t xml:space="preserve"> – </w:t>
      </w:r>
      <w:r w:rsidR="00E137EC" w:rsidRPr="00F87000">
        <w:t>whether a Member of the Committee or no</w:t>
      </w:r>
      <w:r w:rsidR="00504BCE" w:rsidRPr="00F87000">
        <w:t>t</w:t>
      </w:r>
      <w:r w:rsidR="00D0355E">
        <w:t xml:space="preserve"> – </w:t>
      </w:r>
      <w:r w:rsidR="00E137EC" w:rsidRPr="00F87000">
        <w:t>shall not speak to advocate their own nominations.</w:t>
      </w:r>
      <w:r w:rsidR="00EC4A9A" w:rsidRPr="00F87000">
        <w:t xml:space="preserve"> </w:t>
      </w:r>
      <w:r w:rsidR="00504BCE" w:rsidRPr="00F87000">
        <w:t xml:space="preserve">The Chairperson </w:t>
      </w:r>
      <w:r w:rsidR="00E137EC" w:rsidRPr="00F87000">
        <w:t>remind</w:t>
      </w:r>
      <w:r w:rsidR="00504BCE" w:rsidRPr="00F87000">
        <w:t>ed</w:t>
      </w:r>
      <w:r w:rsidR="00E137EC" w:rsidRPr="00F87000">
        <w:t xml:space="preserve"> Members and </w:t>
      </w:r>
      <w:r w:rsidR="00504BCE" w:rsidRPr="00F87000">
        <w:t>O</w:t>
      </w:r>
      <w:r w:rsidR="00E137EC" w:rsidRPr="00F87000">
        <w:t xml:space="preserve">bservers that large numbers of people </w:t>
      </w:r>
      <w:r w:rsidR="00504BCE" w:rsidRPr="00F87000">
        <w:t xml:space="preserve">were </w:t>
      </w:r>
      <w:r w:rsidR="00E137EC" w:rsidRPr="00F87000">
        <w:t xml:space="preserve">following </w:t>
      </w:r>
      <w:r w:rsidR="00504BCE" w:rsidRPr="00F87000">
        <w:t xml:space="preserve">the Committee’s </w:t>
      </w:r>
      <w:r w:rsidR="00E137EC" w:rsidRPr="00F87000">
        <w:t xml:space="preserve">work through live webcast or through news media and it </w:t>
      </w:r>
      <w:r w:rsidR="00504BCE" w:rsidRPr="00F87000">
        <w:t xml:space="preserve">was thus </w:t>
      </w:r>
      <w:r w:rsidR="00E137EC" w:rsidRPr="00F87000">
        <w:t xml:space="preserve">important to keep </w:t>
      </w:r>
      <w:r w:rsidR="00504BCE" w:rsidRPr="00F87000">
        <w:t xml:space="preserve">as </w:t>
      </w:r>
      <w:r w:rsidR="00E137EC" w:rsidRPr="00F87000">
        <w:t xml:space="preserve">closely as possible to </w:t>
      </w:r>
      <w:r w:rsidR="00504BCE" w:rsidRPr="00F87000">
        <w:t xml:space="preserve">the </w:t>
      </w:r>
      <w:r w:rsidR="00E137EC" w:rsidRPr="00F87000">
        <w:t>schedule.</w:t>
      </w:r>
      <w:r w:rsidR="00EC4A9A" w:rsidRPr="00F87000">
        <w:t xml:space="preserve"> </w:t>
      </w:r>
      <w:r w:rsidR="00504BCE" w:rsidRPr="00F87000">
        <w:t xml:space="preserve">With </w:t>
      </w:r>
      <w:r w:rsidRPr="00F87000">
        <w:t xml:space="preserve">no </w:t>
      </w:r>
      <w:r w:rsidR="00504BCE" w:rsidRPr="00F87000">
        <w:t xml:space="preserve">forthcoming </w:t>
      </w:r>
      <w:r w:rsidRPr="00F87000">
        <w:t>comments on the procedure</w:t>
      </w:r>
      <w:r w:rsidR="00504BCE" w:rsidRPr="00F87000">
        <w:t xml:space="preserve">, the </w:t>
      </w:r>
      <w:r w:rsidR="00EC4A9A" w:rsidRPr="00F87000">
        <w:t xml:space="preserve">Chairperson invited </w:t>
      </w:r>
      <w:r w:rsidR="00E137EC" w:rsidRPr="00F87000">
        <w:t>the Rapporteur of the Evaluation Body</w:t>
      </w:r>
      <w:r w:rsidR="00EC4A9A" w:rsidRPr="00F87000">
        <w:t>, Mr Martin Andrade Pérez, to present his report</w:t>
      </w:r>
      <w:r w:rsidR="00E137EC" w:rsidRPr="00F87000">
        <w:t>.</w:t>
      </w:r>
    </w:p>
    <w:p w14:paraId="2BB4FA7D" w14:textId="2812B653" w:rsidR="00EF63DB" w:rsidRPr="00F87000" w:rsidRDefault="00EC4A9A" w:rsidP="00CC668B">
      <w:pPr>
        <w:pStyle w:val="Orateurengris"/>
        <w:spacing w:before="120"/>
        <w:ind w:left="709" w:hanging="709"/>
      </w:pPr>
      <w:r w:rsidRPr="00F87000">
        <w:lastRenderedPageBreak/>
        <w:t>The</w:t>
      </w:r>
      <w:r w:rsidRPr="00F87000">
        <w:rPr>
          <w:b/>
        </w:rPr>
        <w:t xml:space="preserve"> Rapporteur of the Evaluation Body, </w:t>
      </w:r>
      <w:r w:rsidRPr="00F87000">
        <w:t xml:space="preserve">Mr Martin Andrade Pérez, </w:t>
      </w:r>
      <w:r w:rsidR="00EF63DB" w:rsidRPr="00F87000">
        <w:rPr>
          <w:bCs/>
        </w:rPr>
        <w:t xml:space="preserve">was </w:t>
      </w:r>
      <w:r w:rsidR="00CC668B" w:rsidRPr="00F87000">
        <w:rPr>
          <w:bCs/>
        </w:rPr>
        <w:t>pleased to introduce the report of the Evaluation Body on its work in 2019. This document is the result of an assessment of the files of this cycle and of the reflections of the Evaluation Body</w:t>
      </w:r>
      <w:r w:rsidR="001B45DD">
        <w:rPr>
          <w:bCs/>
        </w:rPr>
        <w:t>:</w:t>
      </w:r>
      <w:r w:rsidR="00CC668B" w:rsidRPr="00F87000">
        <w:rPr>
          <w:bCs/>
        </w:rPr>
        <w:t xml:space="preserve"> a group of 12 members represent</w:t>
      </w:r>
      <w:r w:rsidR="00EF63DB" w:rsidRPr="00F87000">
        <w:rPr>
          <w:bCs/>
        </w:rPr>
        <w:t>ing</w:t>
      </w:r>
      <w:r w:rsidR="00CC668B" w:rsidRPr="00F87000">
        <w:rPr>
          <w:bCs/>
        </w:rPr>
        <w:t xml:space="preserve"> all six regions. It is composed of six individual experts who represent the States Parties non-Members of the Committee</w:t>
      </w:r>
      <w:r w:rsidR="00EF63DB" w:rsidRPr="00F87000">
        <w:rPr>
          <w:bCs/>
        </w:rPr>
        <w:t xml:space="preserve">: </w:t>
      </w:r>
      <w:r w:rsidR="00CC668B" w:rsidRPr="00F87000">
        <w:t>Mr Pier Luigi Petrillo</w:t>
      </w:r>
      <w:r w:rsidR="00CC668B" w:rsidRPr="00F87000">
        <w:rPr>
          <w:bCs/>
        </w:rPr>
        <w:t xml:space="preserve"> from Italy, </w:t>
      </w:r>
      <w:r w:rsidR="00CC668B" w:rsidRPr="00F87000">
        <w:t xml:space="preserve">Ms </w:t>
      </w:r>
      <w:proofErr w:type="spellStart"/>
      <w:r w:rsidR="00CC668B" w:rsidRPr="00F87000">
        <w:t>Ľubica</w:t>
      </w:r>
      <w:proofErr w:type="spellEnd"/>
      <w:r w:rsidR="00CC668B" w:rsidRPr="00F87000">
        <w:t xml:space="preserve"> </w:t>
      </w:r>
      <w:proofErr w:type="spellStart"/>
      <w:r w:rsidR="00CC668B" w:rsidRPr="00F87000">
        <w:t>Voľanská</w:t>
      </w:r>
      <w:proofErr w:type="spellEnd"/>
      <w:r w:rsidR="00CC668B" w:rsidRPr="00F87000">
        <w:t xml:space="preserve"> from Slovakia, Ms Sonia </w:t>
      </w:r>
      <w:proofErr w:type="spellStart"/>
      <w:r w:rsidR="00CC668B" w:rsidRPr="00F87000">
        <w:t>Montecino</w:t>
      </w:r>
      <w:proofErr w:type="spellEnd"/>
      <w:r w:rsidR="00CC668B" w:rsidRPr="00F87000">
        <w:t xml:space="preserve"> Aguirre from Chile, Ms Hien </w:t>
      </w:r>
      <w:proofErr w:type="spellStart"/>
      <w:r w:rsidR="00CC668B" w:rsidRPr="00F87000">
        <w:t>Thi</w:t>
      </w:r>
      <w:proofErr w:type="spellEnd"/>
      <w:r w:rsidR="00CC668B" w:rsidRPr="00F87000">
        <w:t xml:space="preserve"> Nguyen from Viet Nam, Mr John </w:t>
      </w:r>
      <w:proofErr w:type="spellStart"/>
      <w:r w:rsidR="00CC668B" w:rsidRPr="00F87000">
        <w:t>Moogi</w:t>
      </w:r>
      <w:proofErr w:type="spellEnd"/>
      <w:r w:rsidR="00CC668B" w:rsidRPr="00F87000">
        <w:t xml:space="preserve"> </w:t>
      </w:r>
      <w:proofErr w:type="spellStart"/>
      <w:r w:rsidR="00CC668B" w:rsidRPr="00F87000">
        <w:t>Omare</w:t>
      </w:r>
      <w:proofErr w:type="spellEnd"/>
      <w:r w:rsidR="00CC668B" w:rsidRPr="00F87000">
        <w:t xml:space="preserve"> from Kenya and Mr Saeed Al </w:t>
      </w:r>
      <w:proofErr w:type="spellStart"/>
      <w:r w:rsidR="00CC668B" w:rsidRPr="00F87000">
        <w:t>Busaidi</w:t>
      </w:r>
      <w:proofErr w:type="spellEnd"/>
      <w:r w:rsidR="00CC668B" w:rsidRPr="00F87000">
        <w:t xml:space="preserve"> from Oman</w:t>
      </w:r>
      <w:r w:rsidR="00EF63DB" w:rsidRPr="00F87000">
        <w:t xml:space="preserve">, and </w:t>
      </w:r>
      <w:r w:rsidR="00CC668B" w:rsidRPr="00F87000">
        <w:rPr>
          <w:bCs/>
        </w:rPr>
        <w:t>six persons represent</w:t>
      </w:r>
      <w:r w:rsidR="00EF63DB" w:rsidRPr="00F87000">
        <w:rPr>
          <w:bCs/>
        </w:rPr>
        <w:t>ing</w:t>
      </w:r>
      <w:r w:rsidR="00CC668B" w:rsidRPr="00F87000">
        <w:rPr>
          <w:bCs/>
        </w:rPr>
        <w:t xml:space="preserve"> accredited </w:t>
      </w:r>
      <w:r w:rsidR="00EF63DB" w:rsidRPr="00F87000">
        <w:rPr>
          <w:bCs/>
        </w:rPr>
        <w:t>NGOs</w:t>
      </w:r>
      <w:r w:rsidR="00CC668B" w:rsidRPr="00F87000">
        <w:rPr>
          <w:bCs/>
        </w:rPr>
        <w:t xml:space="preserve">: the Norwegian Crafts Institute, the Czech Ethnological Society, the Korea Cultural Heritage Foundation, the Association pour la </w:t>
      </w:r>
      <w:proofErr w:type="spellStart"/>
      <w:r w:rsidR="00CC668B" w:rsidRPr="00F87000">
        <w:rPr>
          <w:bCs/>
        </w:rPr>
        <w:t>sauvegarde</w:t>
      </w:r>
      <w:proofErr w:type="spellEnd"/>
      <w:r w:rsidR="00CC668B" w:rsidRPr="00F87000">
        <w:rPr>
          <w:bCs/>
        </w:rPr>
        <w:t xml:space="preserve"> des masques, the Egyptian Society for Folk Traditions</w:t>
      </w:r>
      <w:r w:rsidR="00EF63DB" w:rsidRPr="00F87000">
        <w:rPr>
          <w:bCs/>
        </w:rPr>
        <w:t>,</w:t>
      </w:r>
      <w:r w:rsidR="00CC668B" w:rsidRPr="00F87000">
        <w:rPr>
          <w:bCs/>
        </w:rPr>
        <w:t xml:space="preserve"> and the </w:t>
      </w:r>
      <w:proofErr w:type="spellStart"/>
      <w:r w:rsidR="00CC668B" w:rsidRPr="00F87000">
        <w:rPr>
          <w:bCs/>
        </w:rPr>
        <w:t>Erigaie</w:t>
      </w:r>
      <w:proofErr w:type="spellEnd"/>
      <w:r w:rsidR="00CC668B" w:rsidRPr="00F87000">
        <w:rPr>
          <w:bCs/>
        </w:rPr>
        <w:t xml:space="preserve"> Foundation. The 12 members of the Evaluation Body met three times in March, June and September</w:t>
      </w:r>
      <w:r w:rsidR="00EF63DB" w:rsidRPr="00F87000">
        <w:rPr>
          <w:bCs/>
        </w:rPr>
        <w:t xml:space="preserve"> [2019]</w:t>
      </w:r>
      <w:r w:rsidR="00CC668B" w:rsidRPr="00F87000">
        <w:rPr>
          <w:bCs/>
        </w:rPr>
        <w:t xml:space="preserve">. When </w:t>
      </w:r>
      <w:r w:rsidR="00EF63DB" w:rsidRPr="00F87000">
        <w:rPr>
          <w:bCs/>
        </w:rPr>
        <w:t xml:space="preserve">it </w:t>
      </w:r>
      <w:r w:rsidR="00CC668B" w:rsidRPr="00F87000">
        <w:rPr>
          <w:bCs/>
        </w:rPr>
        <w:t xml:space="preserve">met for the first time in March </w:t>
      </w:r>
      <w:r w:rsidR="00EF63DB" w:rsidRPr="00F87000">
        <w:rPr>
          <w:bCs/>
        </w:rPr>
        <w:t>2019</w:t>
      </w:r>
      <w:r w:rsidR="00CC668B" w:rsidRPr="00F87000">
        <w:rPr>
          <w:bCs/>
        </w:rPr>
        <w:t xml:space="preserve">, </w:t>
      </w:r>
      <w:r w:rsidR="00EF63DB" w:rsidRPr="00F87000">
        <w:rPr>
          <w:bCs/>
        </w:rPr>
        <w:t xml:space="preserve">it </w:t>
      </w:r>
      <w:r w:rsidR="00CC668B" w:rsidRPr="00F87000">
        <w:rPr>
          <w:bCs/>
        </w:rPr>
        <w:t xml:space="preserve">elected Ms </w:t>
      </w:r>
      <w:proofErr w:type="spellStart"/>
      <w:r w:rsidR="00CC668B" w:rsidRPr="00F87000">
        <w:rPr>
          <w:bCs/>
        </w:rPr>
        <w:t>Sang</w:t>
      </w:r>
      <w:r w:rsidR="00BC773D">
        <w:rPr>
          <w:bCs/>
        </w:rPr>
        <w:t>M</w:t>
      </w:r>
      <w:r w:rsidR="00CC668B" w:rsidRPr="00F87000">
        <w:rPr>
          <w:bCs/>
        </w:rPr>
        <w:t>ee</w:t>
      </w:r>
      <w:proofErr w:type="spellEnd"/>
      <w:r w:rsidR="00CC668B" w:rsidRPr="00F87000">
        <w:rPr>
          <w:bCs/>
        </w:rPr>
        <w:t xml:space="preserve"> Bak from the Korea Cultural Heritage Foundation as </w:t>
      </w:r>
      <w:r w:rsidR="00EF63DB" w:rsidRPr="00F87000">
        <w:rPr>
          <w:bCs/>
        </w:rPr>
        <w:t>the C</w:t>
      </w:r>
      <w:r w:rsidR="00CC668B" w:rsidRPr="00F87000">
        <w:rPr>
          <w:bCs/>
        </w:rPr>
        <w:t xml:space="preserve">hairperson, Mr </w:t>
      </w:r>
      <w:proofErr w:type="spellStart"/>
      <w:r w:rsidR="00CC668B" w:rsidRPr="00F87000">
        <w:rPr>
          <w:bCs/>
        </w:rPr>
        <w:t>Eivind</w:t>
      </w:r>
      <w:proofErr w:type="spellEnd"/>
      <w:r w:rsidR="00CC668B" w:rsidRPr="00F87000">
        <w:rPr>
          <w:bCs/>
        </w:rPr>
        <w:t xml:space="preserve"> Falk from the Norwegian Crafts Institute as </w:t>
      </w:r>
      <w:r w:rsidR="00EF63DB" w:rsidRPr="00F87000">
        <w:rPr>
          <w:bCs/>
        </w:rPr>
        <w:t>V</w:t>
      </w:r>
      <w:r w:rsidR="00CC668B" w:rsidRPr="00F87000">
        <w:rPr>
          <w:bCs/>
        </w:rPr>
        <w:t>ice-</w:t>
      </w:r>
      <w:r w:rsidR="00EF63DB" w:rsidRPr="00F87000">
        <w:rPr>
          <w:bCs/>
        </w:rPr>
        <w:t>C</w:t>
      </w:r>
      <w:r w:rsidR="00CC668B" w:rsidRPr="00F87000">
        <w:rPr>
          <w:bCs/>
        </w:rPr>
        <w:t xml:space="preserve">hairperson and </w:t>
      </w:r>
      <w:r w:rsidR="00EF63DB" w:rsidRPr="00F87000">
        <w:rPr>
          <w:bCs/>
        </w:rPr>
        <w:t xml:space="preserve">himself </w:t>
      </w:r>
      <w:r w:rsidR="00CC668B" w:rsidRPr="00F87000">
        <w:rPr>
          <w:bCs/>
        </w:rPr>
        <w:t xml:space="preserve">as </w:t>
      </w:r>
      <w:r w:rsidR="00EF63DB" w:rsidRPr="00F87000">
        <w:rPr>
          <w:bCs/>
        </w:rPr>
        <w:t>R</w:t>
      </w:r>
      <w:r w:rsidR="00CC668B" w:rsidRPr="00F87000">
        <w:rPr>
          <w:bCs/>
        </w:rPr>
        <w:t xml:space="preserve">apporteur. </w:t>
      </w:r>
      <w:r w:rsidR="00837117" w:rsidRPr="00F87000">
        <w:t xml:space="preserve">Mr Andrade Pérez, </w:t>
      </w:r>
      <w:r w:rsidR="00EF63DB" w:rsidRPr="00F87000">
        <w:rPr>
          <w:bCs/>
        </w:rPr>
        <w:t xml:space="preserve">therefore </w:t>
      </w:r>
      <w:r w:rsidR="00CC668B" w:rsidRPr="00F87000">
        <w:rPr>
          <w:bCs/>
        </w:rPr>
        <w:t>present</w:t>
      </w:r>
      <w:r w:rsidR="00EF63DB" w:rsidRPr="00F87000">
        <w:rPr>
          <w:bCs/>
        </w:rPr>
        <w:t>ed</w:t>
      </w:r>
      <w:r w:rsidR="00CC668B" w:rsidRPr="00F87000">
        <w:rPr>
          <w:bCs/>
        </w:rPr>
        <w:t xml:space="preserve"> </w:t>
      </w:r>
      <w:r w:rsidR="00EF63DB" w:rsidRPr="00F87000">
        <w:rPr>
          <w:bCs/>
        </w:rPr>
        <w:t xml:space="preserve">the </w:t>
      </w:r>
      <w:r w:rsidR="00CC668B" w:rsidRPr="00F87000">
        <w:rPr>
          <w:bCs/>
        </w:rPr>
        <w:t>report on behalf of all 12 members of the Body.</w:t>
      </w:r>
    </w:p>
    <w:p w14:paraId="40E5276B" w14:textId="70E958B4" w:rsidR="00214588" w:rsidRPr="00F87000" w:rsidRDefault="00EF63DB" w:rsidP="00CC668B">
      <w:pPr>
        <w:pStyle w:val="Orateurengris"/>
        <w:spacing w:before="120"/>
        <w:ind w:left="709" w:hanging="709"/>
      </w:pPr>
      <w:r w:rsidRPr="00F87000">
        <w:rPr>
          <w:bCs/>
        </w:rPr>
        <w:t xml:space="preserve">The </w:t>
      </w:r>
      <w:r w:rsidRPr="00F87000">
        <w:rPr>
          <w:b/>
          <w:bCs/>
        </w:rPr>
        <w:t>Rapporteur</w:t>
      </w:r>
      <w:r w:rsidRPr="00F87000">
        <w:rPr>
          <w:bCs/>
        </w:rPr>
        <w:t xml:space="preserve"> explained that f</w:t>
      </w:r>
      <w:r w:rsidR="00CC668B" w:rsidRPr="00F87000">
        <w:rPr>
          <w:bCs/>
        </w:rPr>
        <w:t>rom March to June</w:t>
      </w:r>
      <w:r w:rsidRPr="00F87000">
        <w:rPr>
          <w:bCs/>
        </w:rPr>
        <w:t xml:space="preserve">, </w:t>
      </w:r>
      <w:r w:rsidR="00CC668B" w:rsidRPr="00F87000">
        <w:rPr>
          <w:bCs/>
        </w:rPr>
        <w:t xml:space="preserve">each member studied every file. During </w:t>
      </w:r>
      <w:r w:rsidR="00837117" w:rsidRPr="00F87000">
        <w:rPr>
          <w:bCs/>
        </w:rPr>
        <w:t>the</w:t>
      </w:r>
      <w:r w:rsidR="00CC668B" w:rsidRPr="00F87000">
        <w:rPr>
          <w:bCs/>
        </w:rPr>
        <w:t xml:space="preserve"> second meeting</w:t>
      </w:r>
      <w:r w:rsidRPr="00F87000">
        <w:rPr>
          <w:bCs/>
        </w:rPr>
        <w:t>,</w:t>
      </w:r>
      <w:r w:rsidR="00CC668B" w:rsidRPr="00F87000">
        <w:rPr>
          <w:bCs/>
        </w:rPr>
        <w:t xml:space="preserve"> </w:t>
      </w:r>
      <w:r w:rsidRPr="00F87000">
        <w:rPr>
          <w:bCs/>
        </w:rPr>
        <w:t xml:space="preserve">the members </w:t>
      </w:r>
      <w:r w:rsidR="00CC668B" w:rsidRPr="00F87000">
        <w:rPr>
          <w:bCs/>
        </w:rPr>
        <w:t xml:space="preserve">discussed the concerns on each of </w:t>
      </w:r>
      <w:r w:rsidRPr="00F87000">
        <w:rPr>
          <w:bCs/>
        </w:rPr>
        <w:t xml:space="preserve">the files </w:t>
      </w:r>
      <w:r w:rsidR="00CC668B" w:rsidRPr="00F87000">
        <w:rPr>
          <w:bCs/>
        </w:rPr>
        <w:t xml:space="preserve">after long </w:t>
      </w:r>
      <w:r w:rsidRPr="00F87000">
        <w:rPr>
          <w:bCs/>
        </w:rPr>
        <w:t>deliberations,</w:t>
      </w:r>
      <w:r w:rsidR="00CC668B" w:rsidRPr="00F87000">
        <w:rPr>
          <w:bCs/>
        </w:rPr>
        <w:t xml:space="preserve"> which in many cases </w:t>
      </w:r>
      <w:r w:rsidRPr="00F87000">
        <w:rPr>
          <w:bCs/>
        </w:rPr>
        <w:t xml:space="preserve">had </w:t>
      </w:r>
      <w:r w:rsidR="00CC668B" w:rsidRPr="00F87000">
        <w:rPr>
          <w:bCs/>
        </w:rPr>
        <w:t>a diversity of opinions. Between June and September, the preliminary report was drafted</w:t>
      </w:r>
      <w:r w:rsidRPr="00F87000">
        <w:rPr>
          <w:bCs/>
        </w:rPr>
        <w:t>,</w:t>
      </w:r>
      <w:r w:rsidR="00CC668B" w:rsidRPr="00F87000">
        <w:rPr>
          <w:bCs/>
        </w:rPr>
        <w:t xml:space="preserve"> and during </w:t>
      </w:r>
      <w:r w:rsidRPr="00F87000">
        <w:rPr>
          <w:bCs/>
        </w:rPr>
        <w:t xml:space="preserve">the </w:t>
      </w:r>
      <w:r w:rsidR="00CC668B" w:rsidRPr="00F87000">
        <w:rPr>
          <w:bCs/>
        </w:rPr>
        <w:t>third and last meeting in September</w:t>
      </w:r>
      <w:r w:rsidRPr="00F87000">
        <w:rPr>
          <w:bCs/>
        </w:rPr>
        <w:t>,</w:t>
      </w:r>
      <w:r w:rsidR="00CC668B" w:rsidRPr="00F87000">
        <w:rPr>
          <w:bCs/>
        </w:rPr>
        <w:t xml:space="preserve"> </w:t>
      </w:r>
      <w:r w:rsidRPr="00F87000">
        <w:rPr>
          <w:bCs/>
        </w:rPr>
        <w:t xml:space="preserve">the Body </w:t>
      </w:r>
      <w:r w:rsidR="00CC668B" w:rsidRPr="00F87000">
        <w:rPr>
          <w:bCs/>
        </w:rPr>
        <w:t>discussed and drafted the final report</w:t>
      </w:r>
      <w:r w:rsidRPr="00F87000">
        <w:rPr>
          <w:bCs/>
        </w:rPr>
        <w:t>,</w:t>
      </w:r>
      <w:r w:rsidR="00CC668B" w:rsidRPr="00F87000">
        <w:rPr>
          <w:bCs/>
        </w:rPr>
        <w:t xml:space="preserve"> which was translated into French before 8 November when </w:t>
      </w:r>
      <w:r w:rsidRPr="00F87000">
        <w:rPr>
          <w:bCs/>
        </w:rPr>
        <w:t>it was made available online</w:t>
      </w:r>
      <w:r w:rsidR="00CC668B" w:rsidRPr="00F87000">
        <w:rPr>
          <w:bCs/>
        </w:rPr>
        <w:t>. Additionally, during this cycle on an exceptional basis</w:t>
      </w:r>
      <w:r w:rsidRPr="00F87000">
        <w:rPr>
          <w:bCs/>
        </w:rPr>
        <w:t>,</w:t>
      </w:r>
      <w:r w:rsidR="00CC668B" w:rsidRPr="00F87000">
        <w:rPr>
          <w:bCs/>
        </w:rPr>
        <w:t xml:space="preserve"> the Evaluation Body wrote the questions and evaluated the answers of the six nomination files that </w:t>
      </w:r>
      <w:r w:rsidRPr="00F87000">
        <w:rPr>
          <w:bCs/>
        </w:rPr>
        <w:t xml:space="preserve">benefitted from </w:t>
      </w:r>
      <w:r w:rsidR="00CC668B" w:rsidRPr="00F87000">
        <w:rPr>
          <w:bCs/>
        </w:rPr>
        <w:t>the provisional upstream dialogue between June and September. The work of the Evaluation Body consists of six documents. The first is the Report of the Evaluation Body on it</w:t>
      </w:r>
      <w:r w:rsidR="00837117" w:rsidRPr="00F87000">
        <w:rPr>
          <w:bCs/>
        </w:rPr>
        <w:t>s</w:t>
      </w:r>
      <w:r w:rsidR="00CC668B" w:rsidRPr="00F87000">
        <w:rPr>
          <w:bCs/>
        </w:rPr>
        <w:t xml:space="preserve"> work in 2019. It include</w:t>
      </w:r>
      <w:r w:rsidRPr="00F87000">
        <w:rPr>
          <w:bCs/>
        </w:rPr>
        <w:t>s</w:t>
      </w:r>
      <w:r w:rsidR="00CC668B" w:rsidRPr="00F87000">
        <w:rPr>
          <w:bCs/>
        </w:rPr>
        <w:t xml:space="preserve"> an overview of the cycle, the working methods of the Body, a number of general comments about the nominations, thematic issues the Body identified after the assessment, some specific issues regarding the Lists</w:t>
      </w:r>
      <w:r w:rsidR="003C2282" w:rsidRPr="00F87000">
        <w:rPr>
          <w:bCs/>
        </w:rPr>
        <w:t>,</w:t>
      </w:r>
      <w:r w:rsidR="00CC668B" w:rsidRPr="00F87000">
        <w:rPr>
          <w:bCs/>
        </w:rPr>
        <w:t xml:space="preserve"> and a draft decision for the Committee’s consideration. The next four documents </w:t>
      </w:r>
      <w:r w:rsidR="00214588" w:rsidRPr="00F87000">
        <w:rPr>
          <w:bCs/>
        </w:rPr>
        <w:t xml:space="preserve">concern </w:t>
      </w:r>
      <w:r w:rsidR="00CC668B" w:rsidRPr="00F87000">
        <w:rPr>
          <w:bCs/>
        </w:rPr>
        <w:t>the examinations for the nominations for each of the mechanisms of the Convention. The sixth document is the opinion of the Evaluation Body on nominations for the 2019 cycle concerned by the provision</w:t>
      </w:r>
      <w:r w:rsidR="001B45DD">
        <w:rPr>
          <w:bCs/>
        </w:rPr>
        <w:t>al</w:t>
      </w:r>
      <w:r w:rsidR="00CC668B" w:rsidRPr="00F87000">
        <w:rPr>
          <w:bCs/>
        </w:rPr>
        <w:t xml:space="preserve"> upstream dialogue process. The </w:t>
      </w:r>
      <w:r w:rsidR="001B45DD" w:rsidRPr="00F87000">
        <w:rPr>
          <w:bCs/>
        </w:rPr>
        <w:t xml:space="preserve">Chairperson of the Evaluation Body, Ms </w:t>
      </w:r>
      <w:proofErr w:type="spellStart"/>
      <w:r w:rsidR="001B45DD" w:rsidRPr="00F87000">
        <w:rPr>
          <w:bCs/>
        </w:rPr>
        <w:t>SangMee</w:t>
      </w:r>
      <w:proofErr w:type="spellEnd"/>
      <w:r w:rsidR="001B45DD" w:rsidRPr="00F87000">
        <w:rPr>
          <w:bCs/>
        </w:rPr>
        <w:t xml:space="preserve"> Bak, would present the last five documents to the Committee</w:t>
      </w:r>
      <w:r w:rsidR="00CC668B" w:rsidRPr="00F87000">
        <w:rPr>
          <w:bCs/>
        </w:rPr>
        <w:t>.</w:t>
      </w:r>
    </w:p>
    <w:p w14:paraId="655A0F90" w14:textId="589FE3E8" w:rsidR="006527B6" w:rsidRPr="00F87000" w:rsidRDefault="00214588" w:rsidP="006527B6">
      <w:pPr>
        <w:pStyle w:val="Orateurengris"/>
        <w:spacing w:before="120"/>
        <w:ind w:left="709" w:hanging="709"/>
      </w:pPr>
      <w:r w:rsidRPr="00F87000">
        <w:rPr>
          <w:bCs/>
        </w:rPr>
        <w:t xml:space="preserve">The </w:t>
      </w:r>
      <w:r w:rsidRPr="00F87000">
        <w:rPr>
          <w:b/>
          <w:bCs/>
        </w:rPr>
        <w:t>Rapporteur</w:t>
      </w:r>
      <w:r w:rsidRPr="00F87000">
        <w:rPr>
          <w:bCs/>
        </w:rPr>
        <w:t xml:space="preserve"> recalled that </w:t>
      </w:r>
      <w:r w:rsidR="00CC668B" w:rsidRPr="00F87000">
        <w:rPr>
          <w:bCs/>
        </w:rPr>
        <w:t xml:space="preserve">52 files </w:t>
      </w:r>
      <w:r w:rsidRPr="00F87000">
        <w:rPr>
          <w:bCs/>
        </w:rPr>
        <w:t xml:space="preserve">had </w:t>
      </w:r>
      <w:r w:rsidR="00CC668B" w:rsidRPr="00F87000">
        <w:rPr>
          <w:bCs/>
        </w:rPr>
        <w:t>been evaluated and submitted to the Committee for its decision</w:t>
      </w:r>
      <w:r w:rsidRPr="00F87000">
        <w:rPr>
          <w:bCs/>
        </w:rPr>
        <w:t xml:space="preserve"> in this cycle</w:t>
      </w:r>
      <w:r w:rsidR="00CC668B" w:rsidRPr="00F87000">
        <w:rPr>
          <w:bCs/>
        </w:rPr>
        <w:t xml:space="preserve">. This includes five multinational nominations and five files that were referred from previous cycles and </w:t>
      </w:r>
      <w:r w:rsidR="006527B6" w:rsidRPr="00F87000">
        <w:rPr>
          <w:bCs/>
        </w:rPr>
        <w:t xml:space="preserve">had </w:t>
      </w:r>
      <w:r w:rsidR="00CC668B" w:rsidRPr="00F87000">
        <w:rPr>
          <w:bCs/>
        </w:rPr>
        <w:t>been resubmitted in this cycle. Of these 52 files</w:t>
      </w:r>
      <w:r w:rsidR="001B45DD">
        <w:rPr>
          <w:bCs/>
        </w:rPr>
        <w:t>,</w:t>
      </w:r>
      <w:r w:rsidR="00CC668B" w:rsidRPr="00F87000">
        <w:rPr>
          <w:bCs/>
        </w:rPr>
        <w:t xml:space="preserve"> there </w:t>
      </w:r>
      <w:r w:rsidR="006527B6" w:rsidRPr="00F87000">
        <w:rPr>
          <w:bCs/>
        </w:rPr>
        <w:t xml:space="preserve">were </w:t>
      </w:r>
      <w:r w:rsidR="00CC668B" w:rsidRPr="00F87000">
        <w:rPr>
          <w:bCs/>
        </w:rPr>
        <w:t xml:space="preserve">42 nominations </w:t>
      </w:r>
      <w:r w:rsidR="006527B6" w:rsidRPr="00F87000">
        <w:rPr>
          <w:bCs/>
        </w:rPr>
        <w:t xml:space="preserve">to </w:t>
      </w:r>
      <w:r w:rsidR="00CC668B" w:rsidRPr="00F87000">
        <w:rPr>
          <w:bCs/>
        </w:rPr>
        <w:t xml:space="preserve">the Representative List, four nominations </w:t>
      </w:r>
      <w:r w:rsidR="006527B6" w:rsidRPr="00F87000">
        <w:rPr>
          <w:bCs/>
        </w:rPr>
        <w:t xml:space="preserve">to </w:t>
      </w:r>
      <w:r w:rsidR="00CC668B" w:rsidRPr="00F87000">
        <w:rPr>
          <w:bCs/>
        </w:rPr>
        <w:t>the Urgent Safeguarding List, two files for the Urgent Safeguarding List combined with International Assistance, three for the Register of Good Safeguarding Practices</w:t>
      </w:r>
      <w:r w:rsidR="006527B6" w:rsidRPr="00F87000">
        <w:rPr>
          <w:bCs/>
        </w:rPr>
        <w:t>,</w:t>
      </w:r>
      <w:r w:rsidR="00CC668B" w:rsidRPr="00F87000">
        <w:rPr>
          <w:bCs/>
        </w:rPr>
        <w:t xml:space="preserve"> and one for International Assistance. </w:t>
      </w:r>
      <w:r w:rsidR="006527B6" w:rsidRPr="00F87000">
        <w:rPr>
          <w:bCs/>
        </w:rPr>
        <w:t>As shown, t</w:t>
      </w:r>
      <w:r w:rsidR="00CC668B" w:rsidRPr="00F87000">
        <w:rPr>
          <w:bCs/>
        </w:rPr>
        <w:t xml:space="preserve">he Representative List </w:t>
      </w:r>
      <w:r w:rsidR="006527B6" w:rsidRPr="00F87000">
        <w:rPr>
          <w:bCs/>
        </w:rPr>
        <w:t xml:space="preserve">was </w:t>
      </w:r>
      <w:r w:rsidR="00CC668B" w:rsidRPr="00F87000">
        <w:rPr>
          <w:bCs/>
        </w:rPr>
        <w:t xml:space="preserve">still the most used mechanism. Out of the 52 files, 32 files </w:t>
      </w:r>
      <w:r w:rsidR="006527B6" w:rsidRPr="00F87000">
        <w:rPr>
          <w:bCs/>
        </w:rPr>
        <w:t xml:space="preserve">were </w:t>
      </w:r>
      <w:r w:rsidR="00CC668B" w:rsidRPr="00F87000">
        <w:rPr>
          <w:bCs/>
        </w:rPr>
        <w:t xml:space="preserve">recommended for inscription, selection or approval, 12 </w:t>
      </w:r>
      <w:r w:rsidR="006527B6" w:rsidRPr="00F87000">
        <w:rPr>
          <w:bCs/>
        </w:rPr>
        <w:t xml:space="preserve">were </w:t>
      </w:r>
      <w:r w:rsidR="00CC668B" w:rsidRPr="00F87000">
        <w:rPr>
          <w:bCs/>
        </w:rPr>
        <w:t xml:space="preserve">recommended for referral, three files </w:t>
      </w:r>
      <w:r w:rsidR="006527B6" w:rsidRPr="00F87000">
        <w:rPr>
          <w:bCs/>
        </w:rPr>
        <w:t xml:space="preserve">were </w:t>
      </w:r>
      <w:r w:rsidR="00CC668B" w:rsidRPr="00F87000">
        <w:rPr>
          <w:bCs/>
        </w:rPr>
        <w:t>not recommended for inscription, selection or approval</w:t>
      </w:r>
      <w:r w:rsidR="006527B6" w:rsidRPr="00F87000">
        <w:rPr>
          <w:bCs/>
        </w:rPr>
        <w:t>,</w:t>
      </w:r>
      <w:r w:rsidR="00CC668B" w:rsidRPr="00F87000">
        <w:rPr>
          <w:bCs/>
        </w:rPr>
        <w:t xml:space="preserve"> and six </w:t>
      </w:r>
      <w:r w:rsidR="006527B6" w:rsidRPr="00F87000">
        <w:rPr>
          <w:bCs/>
        </w:rPr>
        <w:t xml:space="preserve">were </w:t>
      </w:r>
      <w:r w:rsidR="00CC668B" w:rsidRPr="00F87000">
        <w:rPr>
          <w:bCs/>
        </w:rPr>
        <w:t xml:space="preserve">concerned by the provision of upstream dialogue. </w:t>
      </w:r>
      <w:r w:rsidR="006527B6" w:rsidRPr="00F87000">
        <w:rPr>
          <w:bCs/>
        </w:rPr>
        <w:t xml:space="preserve">Regarding </w:t>
      </w:r>
      <w:r w:rsidR="00CC668B" w:rsidRPr="00F87000">
        <w:rPr>
          <w:bCs/>
        </w:rPr>
        <w:t>the working methods of the Evaluation Body</w:t>
      </w:r>
      <w:r w:rsidR="006527B6" w:rsidRPr="00F87000">
        <w:rPr>
          <w:bCs/>
        </w:rPr>
        <w:t>,</w:t>
      </w:r>
      <w:r w:rsidR="00CC668B" w:rsidRPr="00F87000">
        <w:rPr>
          <w:bCs/>
        </w:rPr>
        <w:t xml:space="preserve"> </w:t>
      </w:r>
      <w:r w:rsidR="006527B6" w:rsidRPr="00F87000">
        <w:rPr>
          <w:bCs/>
        </w:rPr>
        <w:t xml:space="preserve">it was important to note </w:t>
      </w:r>
      <w:r w:rsidR="00CC668B" w:rsidRPr="00F87000">
        <w:rPr>
          <w:bCs/>
        </w:rPr>
        <w:t xml:space="preserve">that the </w:t>
      </w:r>
      <w:r w:rsidR="006527B6" w:rsidRPr="00F87000">
        <w:rPr>
          <w:bCs/>
        </w:rPr>
        <w:t xml:space="preserve">Body </w:t>
      </w:r>
      <w:r w:rsidR="00CC668B" w:rsidRPr="00F87000">
        <w:rPr>
          <w:bCs/>
        </w:rPr>
        <w:t xml:space="preserve">only refers to the information included in the nomination files and their conformity with the required criteria. </w:t>
      </w:r>
      <w:r w:rsidR="006527B6" w:rsidRPr="00F87000">
        <w:rPr>
          <w:bCs/>
        </w:rPr>
        <w:t xml:space="preserve">The </w:t>
      </w:r>
      <w:r w:rsidR="00CC668B" w:rsidRPr="00F87000">
        <w:rPr>
          <w:bCs/>
        </w:rPr>
        <w:t xml:space="preserve">evaluations are not an assessment of the value of the element or the quality of the project. However, the Body observed that the information external to the nomination could have allowed for a more informed assessment of the nomination. </w:t>
      </w:r>
      <w:r w:rsidR="006527B6" w:rsidRPr="00F87000">
        <w:rPr>
          <w:bCs/>
        </w:rPr>
        <w:t xml:space="preserve">The </w:t>
      </w:r>
      <w:r w:rsidR="00CC668B" w:rsidRPr="00F87000">
        <w:rPr>
          <w:bCs/>
        </w:rPr>
        <w:t xml:space="preserve">members of the Evaluation Body did not evaluate and did not take part in the discussions of the files submitted by their country of nationality or the country in which the NGO they represent is located. </w:t>
      </w:r>
      <w:r w:rsidR="006527B6" w:rsidRPr="00F87000">
        <w:rPr>
          <w:bCs/>
        </w:rPr>
        <w:t>T</w:t>
      </w:r>
      <w:r w:rsidR="00CC668B" w:rsidRPr="00F87000">
        <w:rPr>
          <w:bCs/>
        </w:rPr>
        <w:t>he Body paid attention to the consistency of the file as a whole, treated all the files equally</w:t>
      </w:r>
      <w:r w:rsidR="006527B6" w:rsidRPr="00F87000">
        <w:rPr>
          <w:bCs/>
        </w:rPr>
        <w:t xml:space="preserve"> to </w:t>
      </w:r>
      <w:r w:rsidR="00CC668B" w:rsidRPr="00F87000">
        <w:rPr>
          <w:bCs/>
        </w:rPr>
        <w:t>ensur</w:t>
      </w:r>
      <w:r w:rsidR="006527B6" w:rsidRPr="00F87000">
        <w:rPr>
          <w:bCs/>
        </w:rPr>
        <w:t>e</w:t>
      </w:r>
      <w:r w:rsidR="00CC668B" w:rsidRPr="00F87000">
        <w:rPr>
          <w:bCs/>
        </w:rPr>
        <w:t xml:space="preserve"> consistency between them and the recommendations</w:t>
      </w:r>
      <w:r w:rsidR="006527B6" w:rsidRPr="00F87000">
        <w:rPr>
          <w:bCs/>
        </w:rPr>
        <w:t>,</w:t>
      </w:r>
      <w:r w:rsidR="00CC668B" w:rsidRPr="00F87000">
        <w:rPr>
          <w:bCs/>
        </w:rPr>
        <w:t xml:space="preserve"> but also with the evaluations of previous cycles. In this cycle</w:t>
      </w:r>
      <w:r w:rsidR="006527B6" w:rsidRPr="00F87000">
        <w:rPr>
          <w:bCs/>
        </w:rPr>
        <w:t>,</w:t>
      </w:r>
      <w:r w:rsidR="00CC668B" w:rsidRPr="00F87000">
        <w:rPr>
          <w:bCs/>
        </w:rPr>
        <w:t xml:space="preserve"> despite the changes made to the nomination form</w:t>
      </w:r>
      <w:r w:rsidR="006527B6" w:rsidRPr="00F87000">
        <w:rPr>
          <w:bCs/>
        </w:rPr>
        <w:t>,</w:t>
      </w:r>
      <w:r w:rsidR="00CC668B" w:rsidRPr="00F87000">
        <w:rPr>
          <w:bCs/>
        </w:rPr>
        <w:t xml:space="preserve"> the Body remained consistent with the recommendation from previous years and did not recommend that files be referred based on criterion 2 only or on the periodicity of updating the inventories.</w:t>
      </w:r>
    </w:p>
    <w:p w14:paraId="6CEF339B" w14:textId="5A566F0D" w:rsidR="00E92959" w:rsidRPr="00F87000" w:rsidRDefault="006527B6" w:rsidP="006527B6">
      <w:pPr>
        <w:pStyle w:val="Orateurengris"/>
        <w:spacing w:before="120"/>
        <w:ind w:left="709" w:hanging="709"/>
      </w:pPr>
      <w:r w:rsidRPr="00F87000">
        <w:rPr>
          <w:bCs/>
        </w:rPr>
        <w:lastRenderedPageBreak/>
        <w:t xml:space="preserve">The </w:t>
      </w:r>
      <w:r w:rsidRPr="00F87000">
        <w:rPr>
          <w:b/>
          <w:bCs/>
        </w:rPr>
        <w:t>Rapporteur</w:t>
      </w:r>
      <w:r w:rsidRPr="00F87000">
        <w:rPr>
          <w:bCs/>
        </w:rPr>
        <w:t xml:space="preserve"> </w:t>
      </w:r>
      <w:r w:rsidR="00CC668B" w:rsidRPr="00F87000">
        <w:rPr>
          <w:bCs/>
        </w:rPr>
        <w:t>emphasize</w:t>
      </w:r>
      <w:r w:rsidRPr="00F87000">
        <w:rPr>
          <w:bCs/>
        </w:rPr>
        <w:t>d</w:t>
      </w:r>
      <w:r w:rsidR="00CC668B" w:rsidRPr="00F87000">
        <w:rPr>
          <w:bCs/>
        </w:rPr>
        <w:t xml:space="preserve"> the importance of the </w:t>
      </w:r>
      <w:r w:rsidR="00CC668B" w:rsidRPr="00F87000">
        <w:rPr>
          <w:bCs/>
          <w:u w:val="single"/>
        </w:rPr>
        <w:t>referral option</w:t>
      </w:r>
      <w:r w:rsidR="00CC668B" w:rsidRPr="00F87000">
        <w:rPr>
          <w:bCs/>
        </w:rPr>
        <w:t xml:space="preserve"> as a tool for improving the quality of the files. It is not a negative evaluation of the file. It is applied when the information </w:t>
      </w:r>
      <w:r w:rsidRPr="00F87000">
        <w:rPr>
          <w:bCs/>
        </w:rPr>
        <w:t xml:space="preserve">is </w:t>
      </w:r>
      <w:r w:rsidR="00CC668B" w:rsidRPr="00F87000">
        <w:rPr>
          <w:bCs/>
        </w:rPr>
        <w:t xml:space="preserve">considered to be </w:t>
      </w:r>
      <w:r w:rsidRPr="00F87000">
        <w:rPr>
          <w:bCs/>
        </w:rPr>
        <w:t>in</w:t>
      </w:r>
      <w:r w:rsidR="00CC668B" w:rsidRPr="00F87000">
        <w:rPr>
          <w:bCs/>
        </w:rPr>
        <w:t xml:space="preserve">sufficient or </w:t>
      </w:r>
      <w:r w:rsidR="00F6099B" w:rsidRPr="00F87000">
        <w:rPr>
          <w:bCs/>
        </w:rPr>
        <w:t>absent</w:t>
      </w:r>
      <w:r w:rsidRPr="00F87000">
        <w:rPr>
          <w:bCs/>
        </w:rPr>
        <w:t>,</w:t>
      </w:r>
      <w:r w:rsidR="00CC668B" w:rsidRPr="00F87000">
        <w:rPr>
          <w:bCs/>
        </w:rPr>
        <w:t xml:space="preserve"> and it is </w:t>
      </w:r>
      <w:r w:rsidRPr="00F87000">
        <w:rPr>
          <w:bCs/>
        </w:rPr>
        <w:t xml:space="preserve">thus </w:t>
      </w:r>
      <w:r w:rsidR="00CC668B" w:rsidRPr="00F87000">
        <w:rPr>
          <w:bCs/>
        </w:rPr>
        <w:t>a very good opportunity to improve the quality of a file</w:t>
      </w:r>
      <w:r w:rsidRPr="00F87000">
        <w:rPr>
          <w:bCs/>
        </w:rPr>
        <w:t xml:space="preserve"> in its </w:t>
      </w:r>
      <w:r w:rsidR="00CC668B" w:rsidRPr="00F87000">
        <w:rPr>
          <w:bCs/>
        </w:rPr>
        <w:t xml:space="preserve">presentation of the element to the world. For this cycle five files that the Body recommended for referral or not to inscribe in previous cycles </w:t>
      </w:r>
      <w:r w:rsidRPr="00F87000">
        <w:rPr>
          <w:bCs/>
        </w:rPr>
        <w:t xml:space="preserve">had been </w:t>
      </w:r>
      <w:r w:rsidR="00CC668B" w:rsidRPr="00F87000">
        <w:rPr>
          <w:bCs/>
        </w:rPr>
        <w:t>resubmitted. In some cases</w:t>
      </w:r>
      <w:r w:rsidRPr="00F87000">
        <w:rPr>
          <w:bCs/>
        </w:rPr>
        <w:t>,</w:t>
      </w:r>
      <w:r w:rsidR="00CC668B" w:rsidRPr="00F87000">
        <w:rPr>
          <w:bCs/>
        </w:rPr>
        <w:t xml:space="preserve"> </w:t>
      </w:r>
      <w:r w:rsidRPr="00F87000">
        <w:rPr>
          <w:bCs/>
        </w:rPr>
        <w:t xml:space="preserve">the files had shown </w:t>
      </w:r>
      <w:r w:rsidR="00CC668B" w:rsidRPr="00F87000">
        <w:rPr>
          <w:bCs/>
        </w:rPr>
        <w:t xml:space="preserve">good improvement </w:t>
      </w:r>
      <w:r w:rsidRPr="00F87000">
        <w:rPr>
          <w:bCs/>
        </w:rPr>
        <w:t xml:space="preserve">by </w:t>
      </w:r>
      <w:r w:rsidR="00CC668B" w:rsidRPr="00F87000">
        <w:rPr>
          <w:bCs/>
        </w:rPr>
        <w:t>following and applying the recommendations of the Committee</w:t>
      </w:r>
      <w:r w:rsidRPr="00F87000">
        <w:rPr>
          <w:bCs/>
        </w:rPr>
        <w:t xml:space="preserve">, allowing for </w:t>
      </w:r>
      <w:r w:rsidR="00651610">
        <w:rPr>
          <w:bCs/>
        </w:rPr>
        <w:t>enough</w:t>
      </w:r>
      <w:r w:rsidRPr="00F87000">
        <w:rPr>
          <w:bCs/>
        </w:rPr>
        <w:t xml:space="preserve"> time</w:t>
      </w:r>
      <w:r w:rsidR="00CC668B" w:rsidRPr="00F87000">
        <w:rPr>
          <w:bCs/>
        </w:rPr>
        <w:t xml:space="preserve">. </w:t>
      </w:r>
      <w:r w:rsidRPr="00F87000">
        <w:rPr>
          <w:bCs/>
        </w:rPr>
        <w:t>I</w:t>
      </w:r>
      <w:r w:rsidR="00CC668B" w:rsidRPr="00F87000">
        <w:rPr>
          <w:bCs/>
        </w:rPr>
        <w:t>n other cases</w:t>
      </w:r>
      <w:r w:rsidRPr="00F87000">
        <w:rPr>
          <w:bCs/>
        </w:rPr>
        <w:t>,</w:t>
      </w:r>
      <w:r w:rsidR="00CC668B" w:rsidRPr="00F87000">
        <w:rPr>
          <w:bCs/>
        </w:rPr>
        <w:t xml:space="preserve"> the files included </w:t>
      </w:r>
      <w:r w:rsidRPr="00F87000">
        <w:rPr>
          <w:bCs/>
        </w:rPr>
        <w:t xml:space="preserve">only </w:t>
      </w:r>
      <w:r w:rsidR="00CC668B" w:rsidRPr="00F87000">
        <w:rPr>
          <w:bCs/>
        </w:rPr>
        <w:t>few changes and did not take into account the recommendations of the Committee. Some of these States resubmitted the files in the cycle immediately following their examination by the Committee</w:t>
      </w:r>
      <w:r w:rsidRPr="00F87000">
        <w:rPr>
          <w:bCs/>
        </w:rPr>
        <w:t>,</w:t>
      </w:r>
      <w:r w:rsidR="00CC668B" w:rsidRPr="00F87000">
        <w:rPr>
          <w:bCs/>
        </w:rPr>
        <w:t xml:space="preserve"> which </w:t>
      </w:r>
      <w:r w:rsidR="00E92959" w:rsidRPr="00F87000">
        <w:rPr>
          <w:bCs/>
        </w:rPr>
        <w:t xml:space="preserve">amounted to </w:t>
      </w:r>
      <w:r w:rsidR="00CC668B" w:rsidRPr="00F87000">
        <w:rPr>
          <w:bCs/>
        </w:rPr>
        <w:t>three months. The Evaluation Body recommends that the States Parties assess the recommendations carefully, allowing enough time to apply them</w:t>
      </w:r>
      <w:r w:rsidR="00E92959" w:rsidRPr="00F87000">
        <w:rPr>
          <w:bCs/>
        </w:rPr>
        <w:t>,</w:t>
      </w:r>
      <w:r w:rsidR="00CC668B" w:rsidRPr="00F87000">
        <w:rPr>
          <w:bCs/>
        </w:rPr>
        <w:t xml:space="preserve"> and that they try to avoid resubmitting the file in the </w:t>
      </w:r>
      <w:r w:rsidR="00E92959" w:rsidRPr="00F87000">
        <w:rPr>
          <w:bCs/>
        </w:rPr>
        <w:t xml:space="preserve">next </w:t>
      </w:r>
      <w:r w:rsidR="00CC668B" w:rsidRPr="00F87000">
        <w:rPr>
          <w:bCs/>
        </w:rPr>
        <w:t xml:space="preserve">cycle without significant revisions. </w:t>
      </w:r>
      <w:r w:rsidR="00E92959" w:rsidRPr="00F87000">
        <w:rPr>
          <w:bCs/>
        </w:rPr>
        <w:t>D</w:t>
      </w:r>
      <w:r w:rsidR="00CC668B" w:rsidRPr="00F87000">
        <w:rPr>
          <w:bCs/>
        </w:rPr>
        <w:t>uring this cycle, the Body assess</w:t>
      </w:r>
      <w:r w:rsidR="00E92959" w:rsidRPr="00F87000">
        <w:rPr>
          <w:bCs/>
        </w:rPr>
        <w:t>ed</w:t>
      </w:r>
      <w:r w:rsidR="00CC668B" w:rsidRPr="00F87000">
        <w:rPr>
          <w:bCs/>
        </w:rPr>
        <w:t xml:space="preserve"> two files that used the combined mechanism for a nomination for inscription on the Urgent Safeguarding List and a request for International Assistance. Both were recommended for referral and there was a long discussion about this mechanism among the members of the Body. The combined mechanism requires considerable effort </w:t>
      </w:r>
      <w:r w:rsidR="00E92959" w:rsidRPr="00F87000">
        <w:rPr>
          <w:bCs/>
        </w:rPr>
        <w:t xml:space="preserve">by </w:t>
      </w:r>
      <w:r w:rsidR="00CC668B" w:rsidRPr="00F87000">
        <w:rPr>
          <w:bCs/>
        </w:rPr>
        <w:t xml:space="preserve">States Parties and ICH Form-01bis is complex and not easy to </w:t>
      </w:r>
      <w:r w:rsidR="00E92959" w:rsidRPr="00F87000">
        <w:rPr>
          <w:bCs/>
        </w:rPr>
        <w:t xml:space="preserve">complete or </w:t>
      </w:r>
      <w:r w:rsidR="00CC668B" w:rsidRPr="00F87000">
        <w:rPr>
          <w:bCs/>
        </w:rPr>
        <w:t xml:space="preserve">evaluate. The mechanism did not seem as effective as expected in terms of results. The Body therefore agreed that further reflection and review should be undertaken on the adequacy, pertinence and effectiveness of the combined mechanism before continuing to use it in future cycles. As </w:t>
      </w:r>
      <w:r w:rsidR="00E92959" w:rsidRPr="00F87000">
        <w:rPr>
          <w:bCs/>
        </w:rPr>
        <w:t xml:space="preserve">was </w:t>
      </w:r>
      <w:r w:rsidR="00CC668B" w:rsidRPr="00F87000">
        <w:rPr>
          <w:bCs/>
        </w:rPr>
        <w:t>know</w:t>
      </w:r>
      <w:r w:rsidR="00E92959" w:rsidRPr="00F87000">
        <w:rPr>
          <w:bCs/>
        </w:rPr>
        <w:t>n,</w:t>
      </w:r>
      <w:r w:rsidR="00CC668B" w:rsidRPr="00F87000">
        <w:rPr>
          <w:bCs/>
        </w:rPr>
        <w:t xml:space="preserve"> the provisional upstream dialogue was another of the important challenges in this cycle for the Body. It was introduced </w:t>
      </w:r>
      <w:r w:rsidR="00E92959" w:rsidRPr="00F87000">
        <w:rPr>
          <w:bCs/>
        </w:rPr>
        <w:t xml:space="preserve">in this cycle </w:t>
      </w:r>
      <w:r w:rsidR="00CC668B" w:rsidRPr="00F87000">
        <w:rPr>
          <w:bCs/>
        </w:rPr>
        <w:t>in the context of the global reflection on the listing mechanisms and as a way to improve the nomination process on an experimental basis.</w:t>
      </w:r>
    </w:p>
    <w:p w14:paraId="0612AE25" w14:textId="5BE98524" w:rsidR="00481CD1" w:rsidRPr="00F87000" w:rsidRDefault="00E92959" w:rsidP="006527B6">
      <w:pPr>
        <w:pStyle w:val="Orateurengris"/>
        <w:spacing w:before="120"/>
        <w:ind w:left="709" w:hanging="709"/>
      </w:pPr>
      <w:r w:rsidRPr="00F87000">
        <w:rPr>
          <w:bCs/>
        </w:rPr>
        <w:t xml:space="preserve">The </w:t>
      </w:r>
      <w:r w:rsidRPr="00F87000">
        <w:rPr>
          <w:b/>
          <w:bCs/>
        </w:rPr>
        <w:t>Rapporteur</w:t>
      </w:r>
      <w:r w:rsidRPr="00F87000">
        <w:rPr>
          <w:bCs/>
        </w:rPr>
        <w:t xml:space="preserve"> explained </w:t>
      </w:r>
      <w:r w:rsidR="00CC668B" w:rsidRPr="00F87000">
        <w:rPr>
          <w:bCs/>
        </w:rPr>
        <w:t xml:space="preserve">how it worked </w:t>
      </w:r>
      <w:r w:rsidRPr="00F87000">
        <w:rPr>
          <w:bCs/>
        </w:rPr>
        <w:t>in this cycle</w:t>
      </w:r>
      <w:r w:rsidR="00CC668B" w:rsidRPr="00F87000">
        <w:rPr>
          <w:bCs/>
        </w:rPr>
        <w:t>. During its second meeting</w:t>
      </w:r>
      <w:r w:rsidRPr="00F87000">
        <w:rPr>
          <w:bCs/>
        </w:rPr>
        <w:t>,</w:t>
      </w:r>
      <w:r w:rsidR="00CC668B" w:rsidRPr="00F87000">
        <w:rPr>
          <w:bCs/>
        </w:rPr>
        <w:t xml:space="preserve"> the Body agreed which files might benefit from the </w:t>
      </w:r>
      <w:r w:rsidR="00CC668B" w:rsidRPr="00F87000">
        <w:rPr>
          <w:bCs/>
          <w:u w:val="single"/>
        </w:rPr>
        <w:t>dialogue process</w:t>
      </w:r>
      <w:r w:rsidR="00CC668B" w:rsidRPr="00F87000">
        <w:rPr>
          <w:bCs/>
        </w:rPr>
        <w:t xml:space="preserve"> and </w:t>
      </w:r>
      <w:r w:rsidRPr="00F87000">
        <w:rPr>
          <w:bCs/>
        </w:rPr>
        <w:t xml:space="preserve">it </w:t>
      </w:r>
      <w:r w:rsidR="00CC668B" w:rsidRPr="00F87000">
        <w:rPr>
          <w:bCs/>
        </w:rPr>
        <w:t xml:space="preserve">drafted specific questions to be addressed to the States Parties concerned. Not all the files recommended for referral were included in this process. It was applied to files containing minor issues or a confusing statement that could be clarified with a simple question and answer exchange. It </w:t>
      </w:r>
      <w:r w:rsidRPr="00F87000">
        <w:rPr>
          <w:bCs/>
        </w:rPr>
        <w:t xml:space="preserve">was </w:t>
      </w:r>
      <w:r w:rsidR="00CC668B" w:rsidRPr="00F87000">
        <w:rPr>
          <w:bCs/>
        </w:rPr>
        <w:t xml:space="preserve">important to </w:t>
      </w:r>
      <w:r w:rsidRPr="00F87000">
        <w:rPr>
          <w:bCs/>
        </w:rPr>
        <w:t xml:space="preserve">note </w:t>
      </w:r>
      <w:r w:rsidR="00CC668B" w:rsidRPr="00F87000">
        <w:rPr>
          <w:bCs/>
        </w:rPr>
        <w:t xml:space="preserve">that the process was not used with the view to the nomination file being rewritten. </w:t>
      </w:r>
      <w:r w:rsidRPr="00F87000">
        <w:rPr>
          <w:bCs/>
        </w:rPr>
        <w:t>Thus</w:t>
      </w:r>
      <w:r w:rsidR="00CC668B" w:rsidRPr="00F87000">
        <w:rPr>
          <w:bCs/>
        </w:rPr>
        <w:t>, after the meeting</w:t>
      </w:r>
      <w:r w:rsidRPr="00F87000">
        <w:rPr>
          <w:bCs/>
        </w:rPr>
        <w:t>,</w:t>
      </w:r>
      <w:r w:rsidR="00CC668B" w:rsidRPr="00F87000">
        <w:rPr>
          <w:bCs/>
        </w:rPr>
        <w:t xml:space="preserve"> the Secretariat </w:t>
      </w:r>
      <w:r w:rsidRPr="00F87000">
        <w:rPr>
          <w:bCs/>
        </w:rPr>
        <w:t xml:space="preserve">submitted </w:t>
      </w:r>
      <w:r w:rsidR="00CC668B" w:rsidRPr="00F87000">
        <w:rPr>
          <w:bCs/>
        </w:rPr>
        <w:t>the questions to the States Parties</w:t>
      </w:r>
      <w:r w:rsidRPr="00F87000">
        <w:rPr>
          <w:bCs/>
        </w:rPr>
        <w:t xml:space="preserve">, giving </w:t>
      </w:r>
      <w:r w:rsidR="00CC668B" w:rsidRPr="00F87000">
        <w:rPr>
          <w:bCs/>
        </w:rPr>
        <w:t>them one month to provide a concrete 200-word answer in both English and French. Two months before the third meeting</w:t>
      </w:r>
      <w:r w:rsidRPr="00F87000">
        <w:rPr>
          <w:bCs/>
        </w:rPr>
        <w:t>,</w:t>
      </w:r>
      <w:r w:rsidR="00CC668B" w:rsidRPr="00F87000">
        <w:rPr>
          <w:bCs/>
        </w:rPr>
        <w:t xml:space="preserve"> the Secretariat made the </w:t>
      </w:r>
      <w:r w:rsidRPr="00F87000">
        <w:rPr>
          <w:bCs/>
        </w:rPr>
        <w:t xml:space="preserve">replies </w:t>
      </w:r>
      <w:r w:rsidR="00CC668B" w:rsidRPr="00F87000">
        <w:rPr>
          <w:bCs/>
        </w:rPr>
        <w:t xml:space="preserve">available to the members of the Evaluation Body who formed their individual opinions. </w:t>
      </w:r>
      <w:r w:rsidRPr="00F87000">
        <w:rPr>
          <w:bCs/>
        </w:rPr>
        <w:t xml:space="preserve">These were </w:t>
      </w:r>
      <w:r w:rsidR="00CC668B" w:rsidRPr="00F87000">
        <w:rPr>
          <w:bCs/>
        </w:rPr>
        <w:t xml:space="preserve">discussed during </w:t>
      </w:r>
      <w:r w:rsidRPr="00F87000">
        <w:rPr>
          <w:bCs/>
        </w:rPr>
        <w:t xml:space="preserve">the Body’s </w:t>
      </w:r>
      <w:r w:rsidR="00CC668B" w:rsidRPr="00F87000">
        <w:rPr>
          <w:bCs/>
        </w:rPr>
        <w:t xml:space="preserve">September meeting </w:t>
      </w:r>
      <w:r w:rsidRPr="00F87000">
        <w:rPr>
          <w:bCs/>
        </w:rPr>
        <w:t xml:space="preserve">when </w:t>
      </w:r>
      <w:r w:rsidR="00CC668B" w:rsidRPr="00F87000">
        <w:rPr>
          <w:bCs/>
        </w:rPr>
        <w:t xml:space="preserve">collective opinions </w:t>
      </w:r>
      <w:r w:rsidRPr="00F87000">
        <w:rPr>
          <w:bCs/>
        </w:rPr>
        <w:t xml:space="preserve">were reached </w:t>
      </w:r>
      <w:r w:rsidR="00CC668B" w:rsidRPr="00F87000">
        <w:rPr>
          <w:bCs/>
        </w:rPr>
        <w:t>on the relevant criteria for these nominations. The dialogue process was applied in six cases. The questions were related to the safeguarding plan, safeguarding measures</w:t>
      </w:r>
      <w:r w:rsidRPr="00F87000">
        <w:rPr>
          <w:bCs/>
        </w:rPr>
        <w:t>,</w:t>
      </w:r>
      <w:r w:rsidR="00CC668B" w:rsidRPr="00F87000">
        <w:rPr>
          <w:bCs/>
        </w:rPr>
        <w:t xml:space="preserve"> and community participation encountered in the nomination process. For all cases</w:t>
      </w:r>
      <w:r w:rsidRPr="00F87000">
        <w:rPr>
          <w:bCs/>
        </w:rPr>
        <w:t>,</w:t>
      </w:r>
      <w:r w:rsidR="00CC668B" w:rsidRPr="00F87000">
        <w:rPr>
          <w:bCs/>
        </w:rPr>
        <w:t xml:space="preserve"> the Body reached a positive opinion</w:t>
      </w:r>
      <w:r w:rsidRPr="00F87000">
        <w:rPr>
          <w:bCs/>
        </w:rPr>
        <w:t xml:space="preserve">, which was </w:t>
      </w:r>
      <w:r w:rsidR="00CC668B" w:rsidRPr="00F87000">
        <w:rPr>
          <w:bCs/>
        </w:rPr>
        <w:t xml:space="preserve">a positive experience for </w:t>
      </w:r>
      <w:r w:rsidRPr="00F87000">
        <w:rPr>
          <w:bCs/>
        </w:rPr>
        <w:t>the members</w:t>
      </w:r>
      <w:r w:rsidR="00CC668B" w:rsidRPr="00F87000">
        <w:rPr>
          <w:bCs/>
        </w:rPr>
        <w:t xml:space="preserve">. The Body felt that no files </w:t>
      </w:r>
      <w:r w:rsidRPr="00F87000">
        <w:rPr>
          <w:bCs/>
        </w:rPr>
        <w:t xml:space="preserve">during this cycle were </w:t>
      </w:r>
      <w:r w:rsidR="00CC668B" w:rsidRPr="00F87000">
        <w:rPr>
          <w:bCs/>
        </w:rPr>
        <w:t xml:space="preserve">recommended to be referred or not inscribed </w:t>
      </w:r>
      <w:r w:rsidRPr="00F87000">
        <w:rPr>
          <w:bCs/>
        </w:rPr>
        <w:t xml:space="preserve">as a result of </w:t>
      </w:r>
      <w:r w:rsidR="00CC668B" w:rsidRPr="00F87000">
        <w:rPr>
          <w:bCs/>
        </w:rPr>
        <w:t xml:space="preserve">minor aspects. When the Body recommended to refer or not to inscribe an element or a project during this cycle without a dialogue it was because the file contained </w:t>
      </w:r>
      <w:r w:rsidR="00CC668B" w:rsidRPr="00F87000">
        <w:rPr>
          <w:bCs/>
          <w:i/>
        </w:rPr>
        <w:t>substantial</w:t>
      </w:r>
      <w:r w:rsidR="00CC668B" w:rsidRPr="00F87000">
        <w:rPr>
          <w:bCs/>
        </w:rPr>
        <w:t xml:space="preserve"> issues that could not be </w:t>
      </w:r>
      <w:r w:rsidRPr="00F87000">
        <w:rPr>
          <w:bCs/>
        </w:rPr>
        <w:t>re</w:t>
      </w:r>
      <w:r w:rsidR="00CC668B" w:rsidRPr="00F87000">
        <w:rPr>
          <w:bCs/>
        </w:rPr>
        <w:t>solved through a simple clarification in a short time</w:t>
      </w:r>
      <w:r w:rsidRPr="00F87000">
        <w:rPr>
          <w:bCs/>
        </w:rPr>
        <w:t xml:space="preserve"> period</w:t>
      </w:r>
      <w:r w:rsidR="00CC668B" w:rsidRPr="00F87000">
        <w:rPr>
          <w:bCs/>
        </w:rPr>
        <w:t xml:space="preserve"> and without a consultation process with the communities. An issue concerning the dialogue process was related to the additional amount of work for members of the Body. In many cases</w:t>
      </w:r>
      <w:r w:rsidRPr="00F87000">
        <w:rPr>
          <w:bCs/>
        </w:rPr>
        <w:t>,</w:t>
      </w:r>
      <w:r w:rsidR="00CC668B" w:rsidRPr="00F87000">
        <w:rPr>
          <w:bCs/>
        </w:rPr>
        <w:t xml:space="preserve"> the members of the Body had to re-examine the whole file</w:t>
      </w:r>
      <w:r w:rsidRPr="00F87000">
        <w:rPr>
          <w:bCs/>
        </w:rPr>
        <w:t>,</w:t>
      </w:r>
      <w:r w:rsidR="00CC668B" w:rsidRPr="00F87000">
        <w:rPr>
          <w:bCs/>
        </w:rPr>
        <w:t xml:space="preserve"> so it is important to clarify that this process should only be applied in particular cases and not for all the files due to the amount of work involved. </w:t>
      </w:r>
      <w:r w:rsidRPr="00F87000">
        <w:rPr>
          <w:bCs/>
        </w:rPr>
        <w:t>Moreover, i</w:t>
      </w:r>
      <w:r w:rsidR="00CC668B" w:rsidRPr="00F87000">
        <w:rPr>
          <w:bCs/>
        </w:rPr>
        <w:t xml:space="preserve">t would be unaffordable for the Body to reopen all the files of a cycle. The Body also noted that in many cases the answers seemed to have been provided by government authorities or researchers with less participation </w:t>
      </w:r>
      <w:r w:rsidRPr="00F87000">
        <w:rPr>
          <w:bCs/>
        </w:rPr>
        <w:t xml:space="preserve">from </w:t>
      </w:r>
      <w:r w:rsidR="00CC668B" w:rsidRPr="00F87000">
        <w:rPr>
          <w:bCs/>
        </w:rPr>
        <w:t>the communities. In other cases</w:t>
      </w:r>
      <w:r w:rsidRPr="00F87000">
        <w:rPr>
          <w:bCs/>
        </w:rPr>
        <w:t>,</w:t>
      </w:r>
      <w:r w:rsidR="00CC668B" w:rsidRPr="00F87000">
        <w:rPr>
          <w:bCs/>
        </w:rPr>
        <w:t xml:space="preserve"> the answers were not as concrete as the Body was expecting</w:t>
      </w:r>
      <w:r w:rsidRPr="00F87000">
        <w:rPr>
          <w:bCs/>
        </w:rPr>
        <w:t>,</w:t>
      </w:r>
      <w:r w:rsidR="00CC668B" w:rsidRPr="00F87000">
        <w:rPr>
          <w:bCs/>
        </w:rPr>
        <w:t xml:space="preserve"> but after </w:t>
      </w:r>
      <w:r w:rsidRPr="00F87000">
        <w:rPr>
          <w:bCs/>
        </w:rPr>
        <w:t xml:space="preserve">its </w:t>
      </w:r>
      <w:r w:rsidR="00CC668B" w:rsidRPr="00F87000">
        <w:rPr>
          <w:bCs/>
        </w:rPr>
        <w:t>own evaluation</w:t>
      </w:r>
      <w:r w:rsidRPr="00F87000">
        <w:rPr>
          <w:bCs/>
        </w:rPr>
        <w:t>,</w:t>
      </w:r>
      <w:r w:rsidR="00CC668B" w:rsidRPr="00F87000">
        <w:rPr>
          <w:bCs/>
        </w:rPr>
        <w:t xml:space="preserve"> </w:t>
      </w:r>
      <w:r w:rsidRPr="00F87000">
        <w:rPr>
          <w:bCs/>
        </w:rPr>
        <w:t xml:space="preserve">it was </w:t>
      </w:r>
      <w:r w:rsidR="00CC668B" w:rsidRPr="00F87000">
        <w:rPr>
          <w:bCs/>
        </w:rPr>
        <w:t>found that some questions were not specific enough</w:t>
      </w:r>
      <w:r w:rsidRPr="00F87000">
        <w:rPr>
          <w:bCs/>
        </w:rPr>
        <w:t xml:space="preserve">, which </w:t>
      </w:r>
      <w:r w:rsidR="00CC668B" w:rsidRPr="00F87000">
        <w:rPr>
          <w:bCs/>
        </w:rPr>
        <w:t>helped the Evaluation Body reflect on this process and give some recommendations to improve it in the future. The final recommendation of the Evaluation Body about the upstream dialogue is to continue with it</w:t>
      </w:r>
      <w:r w:rsidRPr="00F87000">
        <w:rPr>
          <w:bCs/>
        </w:rPr>
        <w:t>,</w:t>
      </w:r>
      <w:r w:rsidR="00CC668B" w:rsidRPr="00F87000">
        <w:rPr>
          <w:bCs/>
        </w:rPr>
        <w:t xml:space="preserve"> </w:t>
      </w:r>
      <w:r w:rsidR="00481CD1" w:rsidRPr="00F87000">
        <w:rPr>
          <w:bCs/>
        </w:rPr>
        <w:t xml:space="preserve">while proposing </w:t>
      </w:r>
      <w:r w:rsidR="00CC668B" w:rsidRPr="00F87000">
        <w:rPr>
          <w:bCs/>
        </w:rPr>
        <w:t xml:space="preserve">some amendments to the Operational </w:t>
      </w:r>
      <w:r w:rsidR="00CC668B" w:rsidRPr="00F87000">
        <w:rPr>
          <w:bCs/>
        </w:rPr>
        <w:lastRenderedPageBreak/>
        <w:t>Directives in order to allow the Body to change its recommendation for only the files concerned by the dialogue process during the September meeting.</w:t>
      </w:r>
    </w:p>
    <w:p w14:paraId="56CF5526" w14:textId="57F70907" w:rsidR="00481CD1" w:rsidRPr="00F87000" w:rsidRDefault="00481CD1" w:rsidP="006527B6">
      <w:pPr>
        <w:pStyle w:val="Orateurengris"/>
        <w:spacing w:before="120"/>
        <w:ind w:left="709" w:hanging="709"/>
      </w:pPr>
      <w:r w:rsidRPr="00F87000">
        <w:rPr>
          <w:bCs/>
        </w:rPr>
        <w:t xml:space="preserve">The </w:t>
      </w:r>
      <w:r w:rsidRPr="00F87000">
        <w:rPr>
          <w:b/>
          <w:bCs/>
        </w:rPr>
        <w:t>Rapporteur</w:t>
      </w:r>
      <w:r w:rsidRPr="00F87000">
        <w:rPr>
          <w:bCs/>
        </w:rPr>
        <w:t xml:space="preserve"> also noted, as </w:t>
      </w:r>
      <w:r w:rsidR="00CC668B" w:rsidRPr="00F87000">
        <w:rPr>
          <w:bCs/>
        </w:rPr>
        <w:t>in previous cycles</w:t>
      </w:r>
      <w:r w:rsidRPr="00F87000">
        <w:rPr>
          <w:bCs/>
        </w:rPr>
        <w:t>, that</w:t>
      </w:r>
      <w:r w:rsidR="00CC668B" w:rsidRPr="00F87000">
        <w:rPr>
          <w:bCs/>
        </w:rPr>
        <w:t xml:space="preserve"> many nominations presented </w:t>
      </w:r>
      <w:r w:rsidR="00CC668B" w:rsidRPr="00F87000">
        <w:rPr>
          <w:bCs/>
          <w:u w:val="single"/>
        </w:rPr>
        <w:t>linguistic problems</w:t>
      </w:r>
      <w:r w:rsidRPr="00F87000">
        <w:rPr>
          <w:bCs/>
        </w:rPr>
        <w:t xml:space="preserve">, </w:t>
      </w:r>
      <w:r w:rsidR="00CC668B" w:rsidRPr="00F87000">
        <w:rPr>
          <w:bCs/>
        </w:rPr>
        <w:t xml:space="preserve">unclear and imprecise language or translations, typographical errors and grammatical mistakes. </w:t>
      </w:r>
      <w:r w:rsidRPr="00F87000">
        <w:rPr>
          <w:bCs/>
        </w:rPr>
        <w:t xml:space="preserve">He </w:t>
      </w:r>
      <w:r w:rsidR="00CC668B" w:rsidRPr="00F87000">
        <w:rPr>
          <w:bCs/>
        </w:rPr>
        <w:t>recall</w:t>
      </w:r>
      <w:r w:rsidRPr="00F87000">
        <w:rPr>
          <w:bCs/>
        </w:rPr>
        <w:t>ed</w:t>
      </w:r>
      <w:r w:rsidR="00CC668B" w:rsidRPr="00F87000">
        <w:rPr>
          <w:bCs/>
        </w:rPr>
        <w:t xml:space="preserve"> that the quality of writing of nomination files or their translation </w:t>
      </w:r>
      <w:r w:rsidRPr="00F87000">
        <w:rPr>
          <w:bCs/>
        </w:rPr>
        <w:t xml:space="preserve">was </w:t>
      </w:r>
      <w:r w:rsidR="00CC668B" w:rsidRPr="00F87000">
        <w:rPr>
          <w:bCs/>
        </w:rPr>
        <w:t xml:space="preserve">important to ensure </w:t>
      </w:r>
      <w:r w:rsidRPr="00F87000">
        <w:rPr>
          <w:bCs/>
        </w:rPr>
        <w:t xml:space="preserve">that </w:t>
      </w:r>
      <w:r w:rsidR="00CC668B" w:rsidRPr="00F87000">
        <w:rPr>
          <w:bCs/>
        </w:rPr>
        <w:t>the element is well understood. The files available on</w:t>
      </w:r>
      <w:r w:rsidRPr="00F87000">
        <w:rPr>
          <w:bCs/>
        </w:rPr>
        <w:t>line</w:t>
      </w:r>
      <w:r w:rsidR="00CC668B" w:rsidRPr="00F87000">
        <w:rPr>
          <w:bCs/>
        </w:rPr>
        <w:t xml:space="preserve"> are an important tool for promoting and presenting elements of intangible cultural heritage. States Parties </w:t>
      </w:r>
      <w:r w:rsidRPr="00F87000">
        <w:rPr>
          <w:bCs/>
        </w:rPr>
        <w:t xml:space="preserve">were </w:t>
      </w:r>
      <w:r w:rsidR="00CC668B" w:rsidRPr="00F87000">
        <w:rPr>
          <w:bCs/>
        </w:rPr>
        <w:t xml:space="preserve">also reminded to avoid the use of language that refers to uniqueness, exceptionality and immutability of elements. Expressions such as </w:t>
      </w:r>
      <w:r w:rsidRPr="00F87000">
        <w:rPr>
          <w:bCs/>
        </w:rPr>
        <w:t>‘</w:t>
      </w:r>
      <w:r w:rsidR="00CC668B" w:rsidRPr="00F87000">
        <w:rPr>
          <w:bCs/>
        </w:rPr>
        <w:t>unique</w:t>
      </w:r>
      <w:r w:rsidRPr="00F87000">
        <w:rPr>
          <w:bCs/>
        </w:rPr>
        <w:t>’</w:t>
      </w:r>
      <w:r w:rsidR="00CC668B" w:rsidRPr="00F87000">
        <w:rPr>
          <w:bCs/>
        </w:rPr>
        <w:t xml:space="preserve"> and </w:t>
      </w:r>
      <w:r w:rsidRPr="00F87000">
        <w:rPr>
          <w:bCs/>
        </w:rPr>
        <w:t>‘</w:t>
      </w:r>
      <w:r w:rsidR="00CC668B" w:rsidRPr="00F87000">
        <w:rPr>
          <w:bCs/>
        </w:rPr>
        <w:t>prestige</w:t>
      </w:r>
      <w:r w:rsidRPr="00F87000">
        <w:rPr>
          <w:bCs/>
        </w:rPr>
        <w:t>’</w:t>
      </w:r>
      <w:r w:rsidR="00CC668B" w:rsidRPr="00F87000">
        <w:rPr>
          <w:bCs/>
        </w:rPr>
        <w:t xml:space="preserve"> were used in some files</w:t>
      </w:r>
      <w:r w:rsidRPr="00F87000">
        <w:rPr>
          <w:bCs/>
        </w:rPr>
        <w:t xml:space="preserve"> that </w:t>
      </w:r>
      <w:r w:rsidR="00CC668B" w:rsidRPr="00F87000">
        <w:rPr>
          <w:bCs/>
        </w:rPr>
        <w:t>impl</w:t>
      </w:r>
      <w:r w:rsidRPr="00F87000">
        <w:rPr>
          <w:bCs/>
        </w:rPr>
        <w:t>ied</w:t>
      </w:r>
      <w:r w:rsidR="00CC668B" w:rsidRPr="00F87000">
        <w:rPr>
          <w:bCs/>
        </w:rPr>
        <w:t xml:space="preserve"> some hierarchy</w:t>
      </w:r>
      <w:r w:rsidRPr="00F87000">
        <w:rPr>
          <w:bCs/>
        </w:rPr>
        <w:t>,</w:t>
      </w:r>
      <w:r w:rsidR="00CC668B" w:rsidRPr="00F87000">
        <w:rPr>
          <w:bCs/>
        </w:rPr>
        <w:t xml:space="preserve"> as well as terms that described the integrity or authenticity of an element</w:t>
      </w:r>
      <w:r w:rsidRPr="00F87000">
        <w:rPr>
          <w:bCs/>
        </w:rPr>
        <w:t>,</w:t>
      </w:r>
      <w:r w:rsidR="00CC668B" w:rsidRPr="00F87000">
        <w:rPr>
          <w:bCs/>
        </w:rPr>
        <w:t xml:space="preserve"> which is contrary to the principles and spirit of the Convention. Another issue concerned the titles of the elements. Some of them are very general and suggested a common and widespread element that could exist anywhere. Other titles use generic terms or were very long and descriptive</w:t>
      </w:r>
      <w:r w:rsidRPr="00F87000">
        <w:rPr>
          <w:bCs/>
        </w:rPr>
        <w:t>,</w:t>
      </w:r>
      <w:r w:rsidR="00CC668B" w:rsidRPr="00F87000">
        <w:rPr>
          <w:bCs/>
        </w:rPr>
        <w:t xml:space="preserve"> and in some </w:t>
      </w:r>
      <w:r w:rsidR="00562789" w:rsidRPr="00F87000">
        <w:rPr>
          <w:bCs/>
        </w:rPr>
        <w:t>cases,</w:t>
      </w:r>
      <w:r w:rsidR="00CC668B" w:rsidRPr="00F87000">
        <w:rPr>
          <w:bCs/>
        </w:rPr>
        <w:t xml:space="preserve"> there is a mismatch between the title and the content of the nomination file. It </w:t>
      </w:r>
      <w:r w:rsidRPr="00F87000">
        <w:rPr>
          <w:bCs/>
        </w:rPr>
        <w:t xml:space="preserve">was </w:t>
      </w:r>
      <w:r w:rsidR="00CC668B" w:rsidRPr="00F87000">
        <w:rPr>
          <w:bCs/>
        </w:rPr>
        <w:t xml:space="preserve">important to </w:t>
      </w:r>
      <w:r w:rsidRPr="00F87000">
        <w:rPr>
          <w:bCs/>
        </w:rPr>
        <w:t xml:space="preserve">note </w:t>
      </w:r>
      <w:r w:rsidR="00CC668B" w:rsidRPr="00F87000">
        <w:rPr>
          <w:bCs/>
        </w:rPr>
        <w:t>that the titles are the first presentation of an element so they must be carefully formulated and give a clear idea of its nature. Furthermore, the Body recall</w:t>
      </w:r>
      <w:r w:rsidRPr="00F87000">
        <w:rPr>
          <w:bCs/>
        </w:rPr>
        <w:t xml:space="preserve">ed the need </w:t>
      </w:r>
      <w:r w:rsidR="00CC668B" w:rsidRPr="00F87000">
        <w:rPr>
          <w:bCs/>
        </w:rPr>
        <w:t>to avoid references to exclusiveness, ownership or geographic origin in the title of the elements.</w:t>
      </w:r>
    </w:p>
    <w:p w14:paraId="01D74470" w14:textId="3B222A69" w:rsidR="00481CD1" w:rsidRPr="00F87000" w:rsidRDefault="00481CD1" w:rsidP="006527B6">
      <w:pPr>
        <w:pStyle w:val="Orateurengris"/>
        <w:spacing w:before="120"/>
        <w:ind w:left="709" w:hanging="709"/>
      </w:pPr>
      <w:r w:rsidRPr="00F87000">
        <w:rPr>
          <w:bCs/>
        </w:rPr>
        <w:t xml:space="preserve">The </w:t>
      </w:r>
      <w:r w:rsidRPr="00F87000">
        <w:rPr>
          <w:b/>
          <w:bCs/>
        </w:rPr>
        <w:t>Rapporteur</w:t>
      </w:r>
      <w:r w:rsidRPr="00F87000">
        <w:rPr>
          <w:bCs/>
        </w:rPr>
        <w:t xml:space="preserve"> then turned to the f</w:t>
      </w:r>
      <w:r w:rsidR="00CC668B" w:rsidRPr="00F87000">
        <w:rPr>
          <w:bCs/>
        </w:rPr>
        <w:t xml:space="preserve">ive </w:t>
      </w:r>
      <w:r w:rsidR="00CC668B" w:rsidRPr="00F87000">
        <w:rPr>
          <w:bCs/>
          <w:u w:val="single"/>
        </w:rPr>
        <w:t>multinational files</w:t>
      </w:r>
      <w:r w:rsidR="00CC668B" w:rsidRPr="00F87000">
        <w:rPr>
          <w:bCs/>
        </w:rPr>
        <w:t xml:space="preserve"> evaluated in this cycle. While the Body recognizes the complexity of the preparation of these files and commends the States Parties for such a difficult task, it applies the same parameters as for nominations from a single submitting State. The Body also discussed the pertinence of the inscription of files when a criterion is satisfied for certain States but not for others. It </w:t>
      </w:r>
      <w:r w:rsidRPr="00F87000">
        <w:rPr>
          <w:bCs/>
        </w:rPr>
        <w:t xml:space="preserve">was </w:t>
      </w:r>
      <w:r w:rsidR="00CC668B" w:rsidRPr="00F87000">
        <w:rPr>
          <w:bCs/>
        </w:rPr>
        <w:t>remind</w:t>
      </w:r>
      <w:r w:rsidRPr="00F87000">
        <w:rPr>
          <w:bCs/>
        </w:rPr>
        <w:t>ed</w:t>
      </w:r>
      <w:r w:rsidR="00CC668B" w:rsidRPr="00F87000">
        <w:rPr>
          <w:bCs/>
        </w:rPr>
        <w:t xml:space="preserve"> that multinational nominations must be prepared collaboratively showing interaction and </w:t>
      </w:r>
      <w:r w:rsidRPr="00F87000">
        <w:rPr>
          <w:bCs/>
        </w:rPr>
        <w:t xml:space="preserve">the </w:t>
      </w:r>
      <w:r w:rsidR="00CC668B" w:rsidRPr="00F87000">
        <w:rPr>
          <w:bCs/>
        </w:rPr>
        <w:t>sharing of information with an equal share of information from each country. This collaboration must not only be between the States Parties but also between the communities concerned</w:t>
      </w:r>
      <w:r w:rsidRPr="00F87000">
        <w:rPr>
          <w:bCs/>
        </w:rPr>
        <w:t>,</w:t>
      </w:r>
      <w:r w:rsidR="00CC668B" w:rsidRPr="00F87000">
        <w:rPr>
          <w:bCs/>
        </w:rPr>
        <w:t xml:space="preserve"> and the safeguarding measures should include joint measures to safeguard the element as a shared element that can create ties between countries</w:t>
      </w:r>
      <w:r w:rsidRPr="00F87000">
        <w:rPr>
          <w:bCs/>
        </w:rPr>
        <w:t>,</w:t>
      </w:r>
      <w:r w:rsidR="00CC668B" w:rsidRPr="00F87000">
        <w:rPr>
          <w:bCs/>
        </w:rPr>
        <w:t xml:space="preserve"> and especially between communities. </w:t>
      </w:r>
      <w:r w:rsidRPr="00F87000">
        <w:rPr>
          <w:bCs/>
        </w:rPr>
        <w:t>A</w:t>
      </w:r>
      <w:r w:rsidR="00CC668B" w:rsidRPr="00F87000">
        <w:rPr>
          <w:bCs/>
        </w:rPr>
        <w:t>s in previous cycles</w:t>
      </w:r>
      <w:r w:rsidRPr="00F87000">
        <w:rPr>
          <w:bCs/>
        </w:rPr>
        <w:t>,</w:t>
      </w:r>
      <w:r w:rsidR="00CC668B" w:rsidRPr="00F87000">
        <w:rPr>
          <w:bCs/>
        </w:rPr>
        <w:t xml:space="preserve"> the Body notes the interest of other States in joining these multinational nominations and invites the States to work towards the possibility of extended nominations. Finally, the Evaluation Body </w:t>
      </w:r>
      <w:r w:rsidRPr="00F87000">
        <w:rPr>
          <w:bCs/>
        </w:rPr>
        <w:t xml:space="preserve">was </w:t>
      </w:r>
      <w:r w:rsidR="00CC668B" w:rsidRPr="00F87000">
        <w:rPr>
          <w:bCs/>
        </w:rPr>
        <w:t>pleased to recommend some nominations from this cycle as good examples</w:t>
      </w:r>
      <w:r w:rsidRPr="00F87000">
        <w:rPr>
          <w:bCs/>
        </w:rPr>
        <w:t>: o</w:t>
      </w:r>
      <w:r w:rsidR="00CC668B" w:rsidRPr="00F87000">
        <w:rPr>
          <w:bCs/>
        </w:rPr>
        <w:t>ne request for International Assistance, two nominations for the Register of Good Safeguarding Practices</w:t>
      </w:r>
      <w:r w:rsidRPr="00F87000">
        <w:rPr>
          <w:bCs/>
        </w:rPr>
        <w:t>,</w:t>
      </w:r>
      <w:r w:rsidR="00CC668B" w:rsidRPr="00F87000">
        <w:rPr>
          <w:bCs/>
        </w:rPr>
        <w:t xml:space="preserve"> and three for the Representative List.</w:t>
      </w:r>
    </w:p>
    <w:p w14:paraId="20217C78" w14:textId="5EA291E0" w:rsidR="00D319D0" w:rsidRPr="00F87000" w:rsidRDefault="00481CD1" w:rsidP="006527B6">
      <w:pPr>
        <w:pStyle w:val="Orateurengris"/>
        <w:spacing w:before="120"/>
        <w:ind w:left="709" w:hanging="709"/>
      </w:pPr>
      <w:r w:rsidRPr="00F87000">
        <w:rPr>
          <w:bCs/>
        </w:rPr>
        <w:t xml:space="preserve">The </w:t>
      </w:r>
      <w:r w:rsidRPr="00F87000">
        <w:rPr>
          <w:b/>
          <w:bCs/>
        </w:rPr>
        <w:t>Rapporteur</w:t>
      </w:r>
      <w:r w:rsidRPr="00F87000">
        <w:rPr>
          <w:bCs/>
        </w:rPr>
        <w:t xml:space="preserve"> then turned to the </w:t>
      </w:r>
      <w:r w:rsidR="00CC668B" w:rsidRPr="00F87000">
        <w:rPr>
          <w:bCs/>
        </w:rPr>
        <w:t>Body</w:t>
      </w:r>
      <w:r w:rsidRPr="00F87000">
        <w:rPr>
          <w:bCs/>
        </w:rPr>
        <w:t>’s</w:t>
      </w:r>
      <w:r w:rsidR="00CC668B" w:rsidRPr="00F87000">
        <w:rPr>
          <w:bCs/>
        </w:rPr>
        <w:t xml:space="preserve"> discuss</w:t>
      </w:r>
      <w:r w:rsidRPr="00F87000">
        <w:rPr>
          <w:bCs/>
        </w:rPr>
        <w:t>ions on</w:t>
      </w:r>
      <w:r w:rsidR="00CC668B" w:rsidRPr="00F87000">
        <w:rPr>
          <w:bCs/>
        </w:rPr>
        <w:t xml:space="preserve"> several </w:t>
      </w:r>
      <w:r w:rsidR="00CC668B" w:rsidRPr="00F87000">
        <w:rPr>
          <w:bCs/>
          <w:u w:val="single"/>
        </w:rPr>
        <w:t>thematic issues</w:t>
      </w:r>
      <w:r w:rsidR="00CC668B" w:rsidRPr="00F87000">
        <w:rPr>
          <w:bCs/>
        </w:rPr>
        <w:t>. As in previous years</w:t>
      </w:r>
      <w:r w:rsidRPr="00F87000">
        <w:rPr>
          <w:bCs/>
        </w:rPr>
        <w:t>,</w:t>
      </w:r>
      <w:r w:rsidR="00CC668B" w:rsidRPr="00F87000">
        <w:rPr>
          <w:bCs/>
        </w:rPr>
        <w:t xml:space="preserve"> the Body assessed similar elements nominated for a single inscription by different countries as well as elements similar to ones already inscribed in the past by other States Parties. The Body wishe</w:t>
      </w:r>
      <w:r w:rsidRPr="00F87000">
        <w:rPr>
          <w:bCs/>
        </w:rPr>
        <w:t>d</w:t>
      </w:r>
      <w:r w:rsidR="00CC668B" w:rsidRPr="00F87000">
        <w:rPr>
          <w:bCs/>
        </w:rPr>
        <w:t xml:space="preserve"> to reiterate that the inscription of an element on the List does not imply exclusivity or ownership</w:t>
      </w:r>
      <w:r w:rsidRPr="00F87000">
        <w:rPr>
          <w:bCs/>
        </w:rPr>
        <w:t xml:space="preserve"> nor </w:t>
      </w:r>
      <w:r w:rsidR="00CC668B" w:rsidRPr="00F87000">
        <w:rPr>
          <w:bCs/>
        </w:rPr>
        <w:t>does</w:t>
      </w:r>
      <w:r w:rsidRPr="00F87000">
        <w:rPr>
          <w:bCs/>
        </w:rPr>
        <w:t xml:space="preserve"> it </w:t>
      </w:r>
      <w:r w:rsidR="00CC668B" w:rsidRPr="00F87000">
        <w:rPr>
          <w:bCs/>
        </w:rPr>
        <w:t>mean that other States cannot nominate similar elements practi</w:t>
      </w:r>
      <w:r w:rsidRPr="00F87000">
        <w:rPr>
          <w:bCs/>
        </w:rPr>
        <w:t>s</w:t>
      </w:r>
      <w:r w:rsidR="00CC668B" w:rsidRPr="00F87000">
        <w:rPr>
          <w:bCs/>
        </w:rPr>
        <w:t>ed on their territory</w:t>
      </w:r>
      <w:r w:rsidRPr="00F87000">
        <w:rPr>
          <w:bCs/>
        </w:rPr>
        <w:t>,</w:t>
      </w:r>
      <w:r w:rsidR="00CC668B" w:rsidRPr="00F87000">
        <w:rPr>
          <w:bCs/>
        </w:rPr>
        <w:t xml:space="preserve"> and it does not represent the means either to enforce geographic origin or the geographic indication of an element or to exclude other States. The Body wishe</w:t>
      </w:r>
      <w:r w:rsidR="00D319D0" w:rsidRPr="00F87000">
        <w:rPr>
          <w:bCs/>
        </w:rPr>
        <w:t>d</w:t>
      </w:r>
      <w:r w:rsidR="00CC668B" w:rsidRPr="00F87000">
        <w:rPr>
          <w:bCs/>
        </w:rPr>
        <w:t xml:space="preserve"> to reiterate </w:t>
      </w:r>
      <w:r w:rsidR="00D319D0" w:rsidRPr="00F87000">
        <w:rPr>
          <w:bCs/>
        </w:rPr>
        <w:t>its</w:t>
      </w:r>
      <w:r w:rsidR="00CC668B" w:rsidRPr="00F87000">
        <w:rPr>
          <w:bCs/>
        </w:rPr>
        <w:t xml:space="preserve"> invitation to consider working towards the possibility of extended nominations. This year for example, two different nominations were submitted for similar elements. While one is recommended for inscription and the other is not, these different recommendations are not intended to reflect a judgement on the elements themselves but rather reflects differences in the quality of the files submitted. Also, as in other cycles, many debates </w:t>
      </w:r>
      <w:r w:rsidR="00D319D0" w:rsidRPr="00F87000">
        <w:rPr>
          <w:bCs/>
        </w:rPr>
        <w:t xml:space="preserve">concerned </w:t>
      </w:r>
      <w:r w:rsidR="00CC668B" w:rsidRPr="00F87000">
        <w:rPr>
          <w:bCs/>
        </w:rPr>
        <w:t>the definition of intangible cultural heritage. The List themselves provide a definition of intangible cultural heritage which is enlarged every year through new inscriptions</w:t>
      </w:r>
      <w:r w:rsidR="00D319D0" w:rsidRPr="00F87000">
        <w:rPr>
          <w:bCs/>
        </w:rPr>
        <w:t xml:space="preserve">, </w:t>
      </w:r>
      <w:r w:rsidR="00CC668B" w:rsidRPr="00F87000">
        <w:rPr>
          <w:bCs/>
        </w:rPr>
        <w:t>mean</w:t>
      </w:r>
      <w:r w:rsidR="00D319D0" w:rsidRPr="00F87000">
        <w:rPr>
          <w:bCs/>
        </w:rPr>
        <w:t>ing</w:t>
      </w:r>
      <w:r w:rsidR="00CC668B" w:rsidRPr="00F87000">
        <w:rPr>
          <w:bCs/>
        </w:rPr>
        <w:t xml:space="preserve"> that any listed element will contribute </w:t>
      </w:r>
      <w:r w:rsidR="00D319D0" w:rsidRPr="00F87000">
        <w:rPr>
          <w:bCs/>
        </w:rPr>
        <w:t xml:space="preserve">to </w:t>
      </w:r>
      <w:r w:rsidR="00CC668B" w:rsidRPr="00F87000">
        <w:rPr>
          <w:bCs/>
        </w:rPr>
        <w:t>this definition. The Body recognized the open definition of intangible cultural heritage provided by the Convention</w:t>
      </w:r>
      <w:r w:rsidR="00D319D0" w:rsidRPr="00F87000">
        <w:rPr>
          <w:bCs/>
        </w:rPr>
        <w:t>,</w:t>
      </w:r>
      <w:r w:rsidR="00CC668B" w:rsidRPr="00F87000">
        <w:rPr>
          <w:bCs/>
        </w:rPr>
        <w:t xml:space="preserve"> but it wishe</w:t>
      </w:r>
      <w:r w:rsidR="00D319D0" w:rsidRPr="00F87000">
        <w:rPr>
          <w:bCs/>
        </w:rPr>
        <w:t>d</w:t>
      </w:r>
      <w:r w:rsidR="00CC668B" w:rsidRPr="00F87000">
        <w:rPr>
          <w:bCs/>
        </w:rPr>
        <w:t xml:space="preserve"> to reiterate that it does not mean that any cultural element can be included on the List. Several cases in this cycle provided an opportunity to discuss the complex relation</w:t>
      </w:r>
      <w:r w:rsidR="00D319D0" w:rsidRPr="00F87000">
        <w:rPr>
          <w:bCs/>
        </w:rPr>
        <w:t>ship</w:t>
      </w:r>
      <w:r w:rsidR="00CC668B" w:rsidRPr="00F87000">
        <w:rPr>
          <w:bCs/>
        </w:rPr>
        <w:t xml:space="preserve"> between the safeguarding of intangible cultural heritage and the promotion of cultural goods, services and industries. While these two approaches are not necessarily mutually exclusive</w:t>
      </w:r>
      <w:r w:rsidR="00D319D0" w:rsidRPr="00F87000">
        <w:rPr>
          <w:bCs/>
        </w:rPr>
        <w:t>,</w:t>
      </w:r>
      <w:r w:rsidR="00CC668B" w:rsidRPr="00F87000">
        <w:rPr>
          <w:bCs/>
        </w:rPr>
        <w:t xml:space="preserve"> an emphasis on the promotion of cultural goods, services and </w:t>
      </w:r>
      <w:r w:rsidR="00CC668B" w:rsidRPr="00F87000">
        <w:rPr>
          <w:bCs/>
        </w:rPr>
        <w:lastRenderedPageBreak/>
        <w:t>industries rather than on the safeguarding of living heritage is not in line with the spirit of the Convention. As in previous cycles</w:t>
      </w:r>
      <w:r w:rsidR="00D319D0" w:rsidRPr="00F87000">
        <w:rPr>
          <w:bCs/>
        </w:rPr>
        <w:t>,</w:t>
      </w:r>
      <w:r w:rsidR="00CC668B" w:rsidRPr="00F87000">
        <w:rPr>
          <w:bCs/>
        </w:rPr>
        <w:t xml:space="preserve"> this relation between intangible cultural heritage and economic development has been debated during the Body’s meetings. In many cases</w:t>
      </w:r>
      <w:r w:rsidR="00D319D0" w:rsidRPr="00F87000">
        <w:rPr>
          <w:bCs/>
        </w:rPr>
        <w:t>,</w:t>
      </w:r>
      <w:r w:rsidR="00CC668B" w:rsidRPr="00F87000">
        <w:rPr>
          <w:bCs/>
        </w:rPr>
        <w:t xml:space="preserve"> elements of intangible cultural heritage</w:t>
      </w:r>
      <w:r w:rsidR="00CC668B" w:rsidRPr="00324287">
        <w:t xml:space="preserve"> </w:t>
      </w:r>
      <w:r w:rsidR="00CC668B" w:rsidRPr="00F87000">
        <w:rPr>
          <w:bCs/>
        </w:rPr>
        <w:t xml:space="preserve">are directly linked to economic activities. This link is not </w:t>
      </w:r>
      <w:r w:rsidR="00D319D0" w:rsidRPr="00F87000">
        <w:rPr>
          <w:bCs/>
        </w:rPr>
        <w:t xml:space="preserve">a </w:t>
      </w:r>
      <w:r w:rsidR="00CC668B" w:rsidRPr="00F87000">
        <w:rPr>
          <w:bCs/>
        </w:rPr>
        <w:t xml:space="preserve">problem </w:t>
      </w:r>
      <w:r w:rsidR="00D319D0" w:rsidRPr="00F87000">
        <w:rPr>
          <w:bCs/>
        </w:rPr>
        <w:t xml:space="preserve">in </w:t>
      </w:r>
      <w:r w:rsidR="00CC668B" w:rsidRPr="00F87000">
        <w:rPr>
          <w:bCs/>
        </w:rPr>
        <w:t xml:space="preserve">itself but many issues can arise as the result of it. </w:t>
      </w:r>
      <w:r w:rsidR="00BE6CDC" w:rsidRPr="00F87000">
        <w:rPr>
          <w:bCs/>
        </w:rPr>
        <w:t>First</w:t>
      </w:r>
      <w:r w:rsidR="00CC668B" w:rsidRPr="00F87000">
        <w:rPr>
          <w:bCs/>
        </w:rPr>
        <w:t>, the Body found that in some cases</w:t>
      </w:r>
      <w:r w:rsidR="00D319D0" w:rsidRPr="00F87000">
        <w:rPr>
          <w:bCs/>
        </w:rPr>
        <w:t>,</w:t>
      </w:r>
      <w:r w:rsidR="00CC668B" w:rsidRPr="00F87000">
        <w:rPr>
          <w:bCs/>
        </w:rPr>
        <w:t xml:space="preserve"> the safeguarding plans or measures were primarily directed at preserving and reinforcing the economic aspect of an element.</w:t>
      </w:r>
    </w:p>
    <w:p w14:paraId="75151253" w14:textId="174522D0" w:rsidR="00D319D0" w:rsidRPr="00F87000" w:rsidRDefault="00D319D0" w:rsidP="00D319D0">
      <w:pPr>
        <w:pStyle w:val="Orateurengris"/>
        <w:spacing w:before="120"/>
        <w:ind w:left="709" w:hanging="709"/>
      </w:pPr>
      <w:r w:rsidRPr="00F87000">
        <w:rPr>
          <w:bCs/>
        </w:rPr>
        <w:t xml:space="preserve">The </w:t>
      </w:r>
      <w:r w:rsidRPr="00F87000">
        <w:rPr>
          <w:b/>
          <w:bCs/>
        </w:rPr>
        <w:t>Rapporteur</w:t>
      </w:r>
      <w:r w:rsidRPr="00F87000">
        <w:rPr>
          <w:bCs/>
        </w:rPr>
        <w:t xml:space="preserve"> then spoke of o</w:t>
      </w:r>
      <w:r w:rsidR="00CC668B" w:rsidRPr="00F87000">
        <w:rPr>
          <w:bCs/>
        </w:rPr>
        <w:t>ther issues</w:t>
      </w:r>
      <w:r w:rsidRPr="00F87000">
        <w:rPr>
          <w:bCs/>
        </w:rPr>
        <w:t>, for example, m</w:t>
      </w:r>
      <w:r w:rsidR="00CC668B" w:rsidRPr="00F87000">
        <w:rPr>
          <w:bCs/>
        </w:rPr>
        <w:t xml:space="preserve">any nomination files included measures to address the risk of </w:t>
      </w:r>
      <w:r w:rsidR="00CC668B" w:rsidRPr="00F87000">
        <w:rPr>
          <w:bCs/>
          <w:u w:val="single"/>
        </w:rPr>
        <w:t>over-commercialization</w:t>
      </w:r>
      <w:r w:rsidR="00CC668B" w:rsidRPr="00F87000">
        <w:rPr>
          <w:bCs/>
        </w:rPr>
        <w:t xml:space="preserve"> while others lacked them. The Body</w:t>
      </w:r>
      <w:r w:rsidRPr="00F87000">
        <w:rPr>
          <w:bCs/>
        </w:rPr>
        <w:t xml:space="preserve"> </w:t>
      </w:r>
      <w:r w:rsidR="00CC668B" w:rsidRPr="00F87000">
        <w:rPr>
          <w:bCs/>
        </w:rPr>
        <w:t>wishe</w:t>
      </w:r>
      <w:r w:rsidRPr="00F87000">
        <w:rPr>
          <w:bCs/>
        </w:rPr>
        <w:t>d</w:t>
      </w:r>
      <w:r w:rsidR="00CC668B" w:rsidRPr="00F87000">
        <w:rPr>
          <w:bCs/>
        </w:rPr>
        <w:t xml:space="preserve"> to reiterate the importance </w:t>
      </w:r>
      <w:r w:rsidRPr="00F87000">
        <w:rPr>
          <w:bCs/>
        </w:rPr>
        <w:t xml:space="preserve">of </w:t>
      </w:r>
      <w:r w:rsidR="00CC668B" w:rsidRPr="00F87000">
        <w:rPr>
          <w:bCs/>
        </w:rPr>
        <w:t xml:space="preserve">this issue and invites all States to recognize </w:t>
      </w:r>
      <w:r w:rsidR="00BE6CDC">
        <w:rPr>
          <w:bCs/>
        </w:rPr>
        <w:t>over-commercialization</w:t>
      </w:r>
      <w:r w:rsidR="00CC668B" w:rsidRPr="00F87000">
        <w:rPr>
          <w:bCs/>
        </w:rPr>
        <w:t xml:space="preserve"> and include corresponding measures. In the case of crafts, some files described the use and decorative </w:t>
      </w:r>
      <w:r w:rsidRPr="00F87000">
        <w:rPr>
          <w:bCs/>
        </w:rPr>
        <w:t xml:space="preserve">aspects </w:t>
      </w:r>
      <w:r w:rsidR="00CC668B" w:rsidRPr="00F87000">
        <w:rPr>
          <w:bCs/>
        </w:rPr>
        <w:t>of the product rather than the cultural meaning and social functions of the practi</w:t>
      </w:r>
      <w:r w:rsidR="00767EA1" w:rsidRPr="00F87000">
        <w:rPr>
          <w:bCs/>
        </w:rPr>
        <w:t>s</w:t>
      </w:r>
      <w:r w:rsidR="00CC668B" w:rsidRPr="00F87000">
        <w:rPr>
          <w:bCs/>
        </w:rPr>
        <w:t xml:space="preserve">e, knowledge and skills related to the element. </w:t>
      </w:r>
      <w:r w:rsidRPr="00F87000">
        <w:rPr>
          <w:bCs/>
        </w:rPr>
        <w:t>T</w:t>
      </w:r>
      <w:r w:rsidR="00CC668B" w:rsidRPr="00F87000">
        <w:rPr>
          <w:bCs/>
        </w:rPr>
        <w:t xml:space="preserve">he management of </w:t>
      </w:r>
      <w:r w:rsidR="00CC668B" w:rsidRPr="00F87000">
        <w:rPr>
          <w:bCs/>
          <w:u w:val="single"/>
        </w:rPr>
        <w:t>tourism</w:t>
      </w:r>
      <w:r w:rsidR="00CC668B" w:rsidRPr="00F87000">
        <w:rPr>
          <w:bCs/>
        </w:rPr>
        <w:t xml:space="preserve"> is </w:t>
      </w:r>
      <w:r w:rsidRPr="00F87000">
        <w:rPr>
          <w:bCs/>
        </w:rPr>
        <w:t xml:space="preserve">another </w:t>
      </w:r>
      <w:r w:rsidR="00CC668B" w:rsidRPr="00F87000">
        <w:rPr>
          <w:bCs/>
        </w:rPr>
        <w:t>of the main challenges of elements of intangible cultural heritage. In many files</w:t>
      </w:r>
      <w:r w:rsidRPr="00F87000">
        <w:rPr>
          <w:bCs/>
        </w:rPr>
        <w:t>,</w:t>
      </w:r>
      <w:r w:rsidR="00CC668B" w:rsidRPr="00F87000">
        <w:rPr>
          <w:bCs/>
        </w:rPr>
        <w:t xml:space="preserve"> tourism was an important part of the safeguarding plan</w:t>
      </w:r>
      <w:r w:rsidRPr="00F87000">
        <w:rPr>
          <w:bCs/>
        </w:rPr>
        <w:t>,</w:t>
      </w:r>
      <w:r w:rsidR="00CC668B" w:rsidRPr="00F87000">
        <w:rPr>
          <w:bCs/>
        </w:rPr>
        <w:t xml:space="preserve"> while in others there were no measures directed at preventing the potential impact of excessive tourism. The Body wishe</w:t>
      </w:r>
      <w:r w:rsidRPr="00F87000">
        <w:rPr>
          <w:bCs/>
        </w:rPr>
        <w:t>d</w:t>
      </w:r>
      <w:r w:rsidR="00CC668B" w:rsidRPr="00F87000">
        <w:rPr>
          <w:bCs/>
        </w:rPr>
        <w:t xml:space="preserve"> to recall the importance of considering the risk of the potential </w:t>
      </w:r>
      <w:r w:rsidR="00CC668B" w:rsidRPr="00F87000">
        <w:rPr>
          <w:bCs/>
          <w:u w:val="single"/>
        </w:rPr>
        <w:t>decontextualization</w:t>
      </w:r>
      <w:r w:rsidR="00CC668B" w:rsidRPr="00F87000">
        <w:rPr>
          <w:bCs/>
        </w:rPr>
        <w:t xml:space="preserve"> of an element as a result of tourism</w:t>
      </w:r>
      <w:r w:rsidRPr="00F87000">
        <w:rPr>
          <w:bCs/>
        </w:rPr>
        <w:t>,</w:t>
      </w:r>
      <w:r w:rsidR="00CC668B" w:rsidRPr="00F87000">
        <w:rPr>
          <w:bCs/>
        </w:rPr>
        <w:t xml:space="preserve"> as well as the need for its monitoring. The Body was concerned because some files focused on the promotion of a place as </w:t>
      </w:r>
      <w:r w:rsidRPr="00F87000">
        <w:rPr>
          <w:bCs/>
        </w:rPr>
        <w:t xml:space="preserve">a </w:t>
      </w:r>
      <w:r w:rsidR="00CC668B" w:rsidRPr="00F87000">
        <w:rPr>
          <w:bCs/>
        </w:rPr>
        <w:t>tourist destination</w:t>
      </w:r>
      <w:r w:rsidRPr="00F87000">
        <w:rPr>
          <w:bCs/>
        </w:rPr>
        <w:t xml:space="preserve">, while </w:t>
      </w:r>
      <w:r w:rsidR="00CC668B" w:rsidRPr="00F87000">
        <w:rPr>
          <w:bCs/>
        </w:rPr>
        <w:t>others highlighted the potential for increased visibility for tourism following inscription of the element. The Body welcomes safeguarding measures with the potential to raise awareness about the impact of tourism. Finally, the Evaluation Body wishe</w:t>
      </w:r>
      <w:r w:rsidRPr="00F87000">
        <w:rPr>
          <w:bCs/>
        </w:rPr>
        <w:t>d</w:t>
      </w:r>
      <w:r w:rsidR="00CC668B" w:rsidRPr="00F87000">
        <w:rPr>
          <w:bCs/>
        </w:rPr>
        <w:t xml:space="preserve"> to recall that the inscription of an element on the Representative List does not confer a special brand or label</w:t>
      </w:r>
      <w:r w:rsidRPr="00F87000">
        <w:rPr>
          <w:bCs/>
        </w:rPr>
        <w:t xml:space="preserve">, </w:t>
      </w:r>
      <w:r w:rsidR="00CC668B" w:rsidRPr="00F87000">
        <w:rPr>
          <w:bCs/>
        </w:rPr>
        <w:t xml:space="preserve">which had been mentioned in some cases. Another major issue was the </w:t>
      </w:r>
      <w:r w:rsidR="00CC668B" w:rsidRPr="00F87000">
        <w:rPr>
          <w:bCs/>
          <w:u w:val="single"/>
        </w:rPr>
        <w:t>definition and nature of the communities, groups and individuals concerned</w:t>
      </w:r>
      <w:r w:rsidR="00CC668B" w:rsidRPr="00F87000">
        <w:rPr>
          <w:bCs/>
        </w:rPr>
        <w:t>. In some cases, the files did not clearly specify whether the community was a group of persons living in a particular geographic area or the practitioners of the element. In other files</w:t>
      </w:r>
      <w:r w:rsidRPr="00F87000">
        <w:rPr>
          <w:bCs/>
        </w:rPr>
        <w:t>,</w:t>
      </w:r>
      <w:r w:rsidR="00CC668B" w:rsidRPr="00F87000">
        <w:rPr>
          <w:bCs/>
        </w:rPr>
        <w:t xml:space="preserve"> the community was associated with a specific private organization or a group of professionals related to an element. In these cases, the evaluation of the files proved problematic due to the ambiguous nature of the community concerned. The definition of the community should also include a detailed description of the gender dimension with a clear identification of the roles of men and women</w:t>
      </w:r>
      <w:r w:rsidRPr="00F87000">
        <w:rPr>
          <w:bCs/>
        </w:rPr>
        <w:t>,</w:t>
      </w:r>
      <w:r w:rsidR="00CC668B" w:rsidRPr="00F87000">
        <w:rPr>
          <w:bCs/>
        </w:rPr>
        <w:t xml:space="preserve"> as well as letters of consent from practitioners of different genders. The Body was concerned by the absence of letters of consent from female members in some files that described the broad participation of women and girls in the practice. The Body recall</w:t>
      </w:r>
      <w:r w:rsidRPr="00F87000">
        <w:rPr>
          <w:bCs/>
        </w:rPr>
        <w:t>ed</w:t>
      </w:r>
      <w:r w:rsidR="00CC668B" w:rsidRPr="00F87000">
        <w:rPr>
          <w:bCs/>
        </w:rPr>
        <w:t xml:space="preserve"> the importance of clearly defining the community’s groups or individuals concerned with elements of intangible heritage.</w:t>
      </w:r>
    </w:p>
    <w:p w14:paraId="0ACDD251" w14:textId="24DBE94A" w:rsidR="00A4541F" w:rsidRPr="00F87000" w:rsidRDefault="0034388A" w:rsidP="00D319D0">
      <w:pPr>
        <w:pStyle w:val="Orateurengris"/>
        <w:spacing w:before="120"/>
        <w:ind w:left="709" w:hanging="709"/>
      </w:pPr>
      <w:r w:rsidRPr="00F87000">
        <w:rPr>
          <w:bCs/>
        </w:rPr>
        <w:t>As in previous cycles, t</w:t>
      </w:r>
      <w:r w:rsidR="00D319D0" w:rsidRPr="00F87000">
        <w:rPr>
          <w:bCs/>
        </w:rPr>
        <w:t xml:space="preserve">he </w:t>
      </w:r>
      <w:r w:rsidR="00D319D0" w:rsidRPr="00F87000">
        <w:rPr>
          <w:b/>
          <w:bCs/>
        </w:rPr>
        <w:t>Rapporteur</w:t>
      </w:r>
      <w:r w:rsidR="00D319D0" w:rsidRPr="00F87000">
        <w:rPr>
          <w:bCs/>
        </w:rPr>
        <w:t xml:space="preserve"> recalled that </w:t>
      </w:r>
      <w:r w:rsidR="00CC668B" w:rsidRPr="00F87000">
        <w:rPr>
          <w:bCs/>
        </w:rPr>
        <w:t>some nomination files describe</w:t>
      </w:r>
      <w:r w:rsidR="00D319D0" w:rsidRPr="00F87000">
        <w:rPr>
          <w:bCs/>
        </w:rPr>
        <w:t>d</w:t>
      </w:r>
      <w:r w:rsidR="00CC668B" w:rsidRPr="00F87000">
        <w:rPr>
          <w:bCs/>
        </w:rPr>
        <w:t xml:space="preserve"> the use of a top-down approach in the nomination process. Some cases </w:t>
      </w:r>
      <w:r w:rsidRPr="00F87000">
        <w:rPr>
          <w:bCs/>
        </w:rPr>
        <w:t xml:space="preserve">were considered </w:t>
      </w:r>
      <w:r w:rsidR="00CC668B" w:rsidRPr="00F87000">
        <w:rPr>
          <w:bCs/>
        </w:rPr>
        <w:t xml:space="preserve">national elements </w:t>
      </w:r>
      <w:r w:rsidRPr="00F87000">
        <w:rPr>
          <w:bCs/>
        </w:rPr>
        <w:t xml:space="preserve">that </w:t>
      </w:r>
      <w:r w:rsidR="00CC668B" w:rsidRPr="00F87000">
        <w:rPr>
          <w:bCs/>
        </w:rPr>
        <w:t>are recognized by the entire population of a country as part of their intangible cultural heritage. In these cases</w:t>
      </w:r>
      <w:r w:rsidR="00D319D0" w:rsidRPr="00F87000">
        <w:rPr>
          <w:bCs/>
        </w:rPr>
        <w:t>,</w:t>
      </w:r>
      <w:r w:rsidR="00CC668B" w:rsidRPr="00F87000">
        <w:rPr>
          <w:bCs/>
        </w:rPr>
        <w:t xml:space="preserve"> the State asserts that the entire population appreciates the element or participates in the process of its nomination but without including any proof of this. In other cases, inadequate methodologies were used</w:t>
      </w:r>
      <w:r w:rsidRPr="00F87000">
        <w:rPr>
          <w:bCs/>
        </w:rPr>
        <w:t>,</w:t>
      </w:r>
      <w:r w:rsidR="00CC668B" w:rsidRPr="00F87000">
        <w:rPr>
          <w:bCs/>
        </w:rPr>
        <w:t xml:space="preserve"> such as surveys. There were also cases in which the community did not actively participate but merely approved information presented to it by external researchers. The Body invite</w:t>
      </w:r>
      <w:r w:rsidR="004F6A7C">
        <w:rPr>
          <w:bCs/>
        </w:rPr>
        <w:t>d</w:t>
      </w:r>
      <w:r w:rsidR="00CC668B" w:rsidRPr="00F87000">
        <w:rPr>
          <w:bCs/>
        </w:rPr>
        <w:t xml:space="preserve"> States Parties to avoid such approaches and to guarantee wider community participation from the beginning of the process</w:t>
      </w:r>
      <w:r w:rsidRPr="00F87000">
        <w:rPr>
          <w:bCs/>
        </w:rPr>
        <w:t>,</w:t>
      </w:r>
      <w:r w:rsidR="00CC668B" w:rsidRPr="00F87000">
        <w:rPr>
          <w:bCs/>
        </w:rPr>
        <w:t xml:space="preserve"> with members of the community being directly involved in the preparation of the nomination file. As in previous cycles, some nominations relate to </w:t>
      </w:r>
      <w:r w:rsidR="00CC668B" w:rsidRPr="00F87000">
        <w:rPr>
          <w:bCs/>
          <w:u w:val="single"/>
        </w:rPr>
        <w:t>traditional sports</w:t>
      </w:r>
      <w:r w:rsidR="00CC668B" w:rsidRPr="00F87000">
        <w:rPr>
          <w:bCs/>
        </w:rPr>
        <w:t>. The Evaluation Body reiterate</w:t>
      </w:r>
      <w:r w:rsidR="004F6A7C">
        <w:rPr>
          <w:bCs/>
        </w:rPr>
        <w:t>d</w:t>
      </w:r>
      <w:r w:rsidR="00CC668B" w:rsidRPr="00F87000">
        <w:rPr>
          <w:bCs/>
        </w:rPr>
        <w:t xml:space="preserve"> the importance of the distinction between traditional and professional sports. The Body ha</w:t>
      </w:r>
      <w:r w:rsidR="004F6A7C">
        <w:rPr>
          <w:bCs/>
        </w:rPr>
        <w:t>d</w:t>
      </w:r>
      <w:r w:rsidR="00CC668B" w:rsidRPr="00F87000">
        <w:rPr>
          <w:bCs/>
        </w:rPr>
        <w:t xml:space="preserve"> followed the definition of traditional sport as an expression of intangible cultural heritage when it is community</w:t>
      </w:r>
      <w:r w:rsidRPr="00F87000">
        <w:rPr>
          <w:bCs/>
        </w:rPr>
        <w:t xml:space="preserve"> </w:t>
      </w:r>
      <w:r w:rsidR="00CC668B" w:rsidRPr="00F87000">
        <w:rPr>
          <w:bCs/>
        </w:rPr>
        <w:t>based, has a clear cultural meaning</w:t>
      </w:r>
      <w:r w:rsidRPr="00F87000">
        <w:rPr>
          <w:bCs/>
        </w:rPr>
        <w:t>,</w:t>
      </w:r>
      <w:r w:rsidR="00CC668B" w:rsidRPr="00F87000">
        <w:rPr>
          <w:bCs/>
        </w:rPr>
        <w:t xml:space="preserve"> and is constantly transmitted across generations. The Body also note</w:t>
      </w:r>
      <w:r w:rsidR="004F6A7C">
        <w:rPr>
          <w:bCs/>
        </w:rPr>
        <w:t>d</w:t>
      </w:r>
      <w:r w:rsidR="00CC668B" w:rsidRPr="00F87000">
        <w:rPr>
          <w:bCs/>
        </w:rPr>
        <w:t xml:space="preserve"> that several elements nominated for possible inscription were closely related to physical space. The Body welcome</w:t>
      </w:r>
      <w:r w:rsidR="004F6A7C">
        <w:rPr>
          <w:bCs/>
        </w:rPr>
        <w:t>d</w:t>
      </w:r>
      <w:r w:rsidR="00CC668B" w:rsidRPr="00F87000">
        <w:rPr>
          <w:bCs/>
        </w:rPr>
        <w:t xml:space="preserve"> the focus on this connection</w:t>
      </w:r>
      <w:r w:rsidRPr="00F87000">
        <w:rPr>
          <w:bCs/>
        </w:rPr>
        <w:t>,</w:t>
      </w:r>
      <w:r w:rsidR="00CC668B" w:rsidRPr="00F87000">
        <w:rPr>
          <w:bCs/>
        </w:rPr>
        <w:t xml:space="preserve"> but reiterate</w:t>
      </w:r>
      <w:r w:rsidR="004F6A7C">
        <w:rPr>
          <w:bCs/>
        </w:rPr>
        <w:t>d</w:t>
      </w:r>
      <w:r w:rsidR="00CC668B" w:rsidRPr="00F87000">
        <w:rPr>
          <w:bCs/>
        </w:rPr>
        <w:t xml:space="preserve"> the importance of keeping in mind that the inscription of an element on one of the List</w:t>
      </w:r>
      <w:r w:rsidRPr="00F87000">
        <w:rPr>
          <w:bCs/>
        </w:rPr>
        <w:t>s</w:t>
      </w:r>
      <w:r w:rsidR="00CC668B" w:rsidRPr="00F87000">
        <w:rPr>
          <w:bCs/>
        </w:rPr>
        <w:t xml:space="preserve"> does not mean the related </w:t>
      </w:r>
      <w:r w:rsidR="00767EA1" w:rsidRPr="00F87000">
        <w:rPr>
          <w:bCs/>
        </w:rPr>
        <w:t xml:space="preserve">[physical] </w:t>
      </w:r>
      <w:r w:rsidR="00CC668B" w:rsidRPr="00F87000">
        <w:rPr>
          <w:bCs/>
        </w:rPr>
        <w:t xml:space="preserve">site </w:t>
      </w:r>
      <w:r w:rsidR="00767EA1" w:rsidRPr="00F87000">
        <w:rPr>
          <w:bCs/>
        </w:rPr>
        <w:t>will</w:t>
      </w:r>
      <w:r w:rsidR="00CC668B" w:rsidRPr="00F87000">
        <w:rPr>
          <w:bCs/>
        </w:rPr>
        <w:t xml:space="preserve"> also </w:t>
      </w:r>
      <w:r w:rsidR="00767EA1" w:rsidRPr="00F87000">
        <w:rPr>
          <w:bCs/>
        </w:rPr>
        <w:t xml:space="preserve">be </w:t>
      </w:r>
      <w:r w:rsidR="00CC668B" w:rsidRPr="00F87000">
        <w:rPr>
          <w:bCs/>
        </w:rPr>
        <w:t>inscribed on the List. Finally, some nomination files highlight</w:t>
      </w:r>
      <w:r w:rsidR="004F6A7C">
        <w:rPr>
          <w:bCs/>
        </w:rPr>
        <w:t>ed</w:t>
      </w:r>
      <w:r w:rsidR="00CC668B" w:rsidRPr="00F87000">
        <w:rPr>
          <w:bCs/>
        </w:rPr>
        <w:t xml:space="preserve"> the role of intangible </w:t>
      </w:r>
      <w:r w:rsidR="00CC668B" w:rsidRPr="00F87000">
        <w:rPr>
          <w:bCs/>
        </w:rPr>
        <w:lastRenderedPageBreak/>
        <w:t xml:space="preserve">cultural heritage in terms of </w:t>
      </w:r>
      <w:r w:rsidR="00CC668B" w:rsidRPr="00F87000">
        <w:rPr>
          <w:bCs/>
          <w:u w:val="single"/>
        </w:rPr>
        <w:t>environmental protection and sustainability</w:t>
      </w:r>
      <w:r w:rsidR="00CC668B" w:rsidRPr="00F87000">
        <w:rPr>
          <w:bCs/>
        </w:rPr>
        <w:t>. Even if the Body welcome</w:t>
      </w:r>
      <w:r w:rsidR="004F6A7C">
        <w:rPr>
          <w:bCs/>
        </w:rPr>
        <w:t>d</w:t>
      </w:r>
      <w:r w:rsidR="00CC668B" w:rsidRPr="00F87000">
        <w:rPr>
          <w:bCs/>
        </w:rPr>
        <w:t xml:space="preserve"> such files</w:t>
      </w:r>
      <w:r w:rsidR="00E95B67">
        <w:rPr>
          <w:bCs/>
        </w:rPr>
        <w:t>,</w:t>
      </w:r>
      <w:r w:rsidR="00CC668B" w:rsidRPr="00F87000">
        <w:rPr>
          <w:bCs/>
        </w:rPr>
        <w:t xml:space="preserve"> it is important that they propose a balance between the safeguarding of intangible cultural heritage </w:t>
      </w:r>
      <w:r w:rsidR="00A4541F" w:rsidRPr="00F87000">
        <w:rPr>
          <w:bCs/>
        </w:rPr>
        <w:t xml:space="preserve">and </w:t>
      </w:r>
      <w:r w:rsidR="00CC668B" w:rsidRPr="00F87000">
        <w:rPr>
          <w:bCs/>
        </w:rPr>
        <w:t>the protection of nature.</w:t>
      </w:r>
    </w:p>
    <w:p w14:paraId="0F894DD8" w14:textId="55E088DB" w:rsidR="009C0D5E" w:rsidRPr="00F87000" w:rsidRDefault="00A4541F" w:rsidP="00D319D0">
      <w:pPr>
        <w:pStyle w:val="Orateurengris"/>
        <w:spacing w:before="120"/>
        <w:ind w:left="709" w:hanging="709"/>
      </w:pPr>
      <w:r w:rsidRPr="00F87000">
        <w:rPr>
          <w:bCs/>
        </w:rPr>
        <w:t xml:space="preserve">The </w:t>
      </w:r>
      <w:r w:rsidRPr="00F87000">
        <w:rPr>
          <w:b/>
          <w:bCs/>
        </w:rPr>
        <w:t>Rapporteur</w:t>
      </w:r>
      <w:r w:rsidRPr="00F87000">
        <w:rPr>
          <w:bCs/>
        </w:rPr>
        <w:t xml:space="preserve"> </w:t>
      </w:r>
      <w:r w:rsidR="009C0D5E" w:rsidRPr="00F87000">
        <w:rPr>
          <w:bCs/>
        </w:rPr>
        <w:t xml:space="preserve">then spoke </w:t>
      </w:r>
      <w:r w:rsidR="00E95B67">
        <w:rPr>
          <w:bCs/>
        </w:rPr>
        <w:t>about</w:t>
      </w:r>
      <w:r w:rsidR="009C0D5E" w:rsidRPr="00F87000">
        <w:rPr>
          <w:bCs/>
        </w:rPr>
        <w:t xml:space="preserve"> </w:t>
      </w:r>
      <w:r w:rsidR="00CC668B" w:rsidRPr="00F87000">
        <w:rPr>
          <w:bCs/>
        </w:rPr>
        <w:t xml:space="preserve">a number of issues </w:t>
      </w:r>
      <w:r w:rsidR="009C0D5E" w:rsidRPr="00F87000">
        <w:rPr>
          <w:bCs/>
        </w:rPr>
        <w:t xml:space="preserve">identified by the Body in this cycle </w:t>
      </w:r>
      <w:r w:rsidR="00CC668B" w:rsidRPr="00F87000">
        <w:rPr>
          <w:bCs/>
        </w:rPr>
        <w:t xml:space="preserve">that made some nomination files contradictory or unclear. The first </w:t>
      </w:r>
      <w:r w:rsidR="009C0D5E" w:rsidRPr="00F87000">
        <w:rPr>
          <w:bCs/>
        </w:rPr>
        <w:t xml:space="preserve">concerned </w:t>
      </w:r>
      <w:r w:rsidR="00CC668B" w:rsidRPr="00F87000">
        <w:rPr>
          <w:bCs/>
        </w:rPr>
        <w:t xml:space="preserve">the </w:t>
      </w:r>
      <w:r w:rsidR="009C0D5E" w:rsidRPr="00F87000">
        <w:rPr>
          <w:bCs/>
        </w:rPr>
        <w:t xml:space="preserve">coherence </w:t>
      </w:r>
      <w:r w:rsidR="00CC668B" w:rsidRPr="00F87000">
        <w:rPr>
          <w:bCs/>
        </w:rPr>
        <w:t xml:space="preserve">of the whole file with the </w:t>
      </w:r>
      <w:r w:rsidR="00CC668B" w:rsidRPr="00F87000">
        <w:rPr>
          <w:bCs/>
          <w:u w:val="single"/>
        </w:rPr>
        <w:t>definition of the element</w:t>
      </w:r>
      <w:r w:rsidR="00CC668B" w:rsidRPr="00F87000">
        <w:rPr>
          <w:bCs/>
        </w:rPr>
        <w:t>. The Body recall</w:t>
      </w:r>
      <w:r w:rsidR="00885090">
        <w:rPr>
          <w:bCs/>
        </w:rPr>
        <w:t>ed</w:t>
      </w:r>
      <w:r w:rsidR="00CC668B" w:rsidRPr="00F87000">
        <w:rPr>
          <w:bCs/>
        </w:rPr>
        <w:t xml:space="preserve"> that without a clear definition of the element it is impossible to assess how its inscription could contribute to the purpose of the Representative List or to assess the threats it faces. Furthermore, if the element is not </w:t>
      </w:r>
      <w:r w:rsidR="00E95B67" w:rsidRPr="00F87000">
        <w:rPr>
          <w:bCs/>
        </w:rPr>
        <w:t>well defined</w:t>
      </w:r>
      <w:r w:rsidR="00CC668B" w:rsidRPr="00F87000">
        <w:rPr>
          <w:bCs/>
        </w:rPr>
        <w:t xml:space="preserve"> the Body could question whether the communities gave their informed consent </w:t>
      </w:r>
      <w:r w:rsidR="00767EA1" w:rsidRPr="00F87000">
        <w:rPr>
          <w:bCs/>
        </w:rPr>
        <w:t>for</w:t>
      </w:r>
      <w:r w:rsidR="00CC668B" w:rsidRPr="00F87000">
        <w:rPr>
          <w:bCs/>
        </w:rPr>
        <w:t xml:space="preserve"> </w:t>
      </w:r>
      <w:r w:rsidR="00767EA1" w:rsidRPr="00F87000">
        <w:rPr>
          <w:bCs/>
        </w:rPr>
        <w:t>the</w:t>
      </w:r>
      <w:r w:rsidR="00CC668B" w:rsidRPr="00F87000">
        <w:rPr>
          <w:bCs/>
        </w:rPr>
        <w:t xml:space="preserve"> inscription of an element that was itself unclear. The definition also gives the idea of the bearers of the communities</w:t>
      </w:r>
      <w:r w:rsidR="009C0D5E" w:rsidRPr="00F87000">
        <w:rPr>
          <w:bCs/>
        </w:rPr>
        <w:t xml:space="preserve">, which </w:t>
      </w:r>
      <w:r w:rsidR="00CC668B" w:rsidRPr="00F87000">
        <w:rPr>
          <w:bCs/>
        </w:rPr>
        <w:t xml:space="preserve">creates a link with criterion U.4/R.4 where they are more clearly defined. In some cases however, contradictory information was provided for different criteria. For instance, the communities that provide consent should correspond to the description given in U.4/R.4 and in the other section of the file. The safeguarding plan for elements nominated for possible inscription on the Urgent Safeguarding List should </w:t>
      </w:r>
      <w:r w:rsidR="00885090">
        <w:rPr>
          <w:bCs/>
        </w:rPr>
        <w:t xml:space="preserve">have </w:t>
      </w:r>
      <w:r w:rsidR="00CC668B" w:rsidRPr="00F87000">
        <w:rPr>
          <w:bCs/>
        </w:rPr>
        <w:t>also be</w:t>
      </w:r>
      <w:r w:rsidR="00885090">
        <w:rPr>
          <w:bCs/>
        </w:rPr>
        <w:t>en</w:t>
      </w:r>
      <w:r w:rsidR="00CC668B" w:rsidRPr="00F87000">
        <w:rPr>
          <w:bCs/>
        </w:rPr>
        <w:t xml:space="preserve"> consistent with the threats defined under criterion U.2. If this </w:t>
      </w:r>
      <w:r w:rsidR="00885090">
        <w:rPr>
          <w:bCs/>
        </w:rPr>
        <w:t>was</w:t>
      </w:r>
      <w:r w:rsidR="00885090" w:rsidRPr="00F87000">
        <w:rPr>
          <w:bCs/>
        </w:rPr>
        <w:t xml:space="preserve"> </w:t>
      </w:r>
      <w:r w:rsidR="00CC668B" w:rsidRPr="00F87000">
        <w:rPr>
          <w:bCs/>
        </w:rPr>
        <w:t>not the case</w:t>
      </w:r>
      <w:r w:rsidR="009C0D5E" w:rsidRPr="00F87000">
        <w:rPr>
          <w:bCs/>
        </w:rPr>
        <w:t>,</w:t>
      </w:r>
      <w:r w:rsidR="00CC668B" w:rsidRPr="00F87000">
        <w:rPr>
          <w:bCs/>
        </w:rPr>
        <w:t xml:space="preserve"> the safeguarding plan </w:t>
      </w:r>
      <w:r w:rsidR="00885090">
        <w:rPr>
          <w:bCs/>
        </w:rPr>
        <w:t>was</w:t>
      </w:r>
      <w:r w:rsidR="00CC668B" w:rsidRPr="00F87000">
        <w:rPr>
          <w:bCs/>
        </w:rPr>
        <w:t xml:space="preserve"> considered insufficient. This is also the case when the threats listed are so general as to render it impossible to propose specific safeguarding measures. Finally, the fact that an element is included on a national inventory and is recognized as intangible heritage at the national level does not necessarily mean that it can be considered as intangible heritage as defined by the Convention. Some countries may have a broader definition of intangible heritage and may therefore not meet the requirements under U.1/R.1.</w:t>
      </w:r>
    </w:p>
    <w:p w14:paraId="2541AC05" w14:textId="635DDAF0" w:rsidR="00725358" w:rsidRPr="00F87000" w:rsidRDefault="00CC668B" w:rsidP="00D319D0">
      <w:pPr>
        <w:pStyle w:val="Orateurengris"/>
        <w:spacing w:before="120"/>
        <w:ind w:left="709" w:hanging="709"/>
      </w:pPr>
      <w:r w:rsidRPr="00F87000">
        <w:rPr>
          <w:bCs/>
        </w:rPr>
        <w:t xml:space="preserve">For the </w:t>
      </w:r>
      <w:r w:rsidRPr="00F87000">
        <w:rPr>
          <w:bCs/>
          <w:u w:val="single"/>
        </w:rPr>
        <w:t>Urgent Safeguarding List</w:t>
      </w:r>
      <w:r w:rsidRPr="00F87000">
        <w:rPr>
          <w:bCs/>
        </w:rPr>
        <w:t xml:space="preserve">, </w:t>
      </w:r>
      <w:r w:rsidR="009C0D5E" w:rsidRPr="00F87000">
        <w:rPr>
          <w:bCs/>
        </w:rPr>
        <w:t xml:space="preserve">the </w:t>
      </w:r>
      <w:r w:rsidR="009C0D5E" w:rsidRPr="00F87000">
        <w:rPr>
          <w:b/>
          <w:bCs/>
        </w:rPr>
        <w:t>Rapporteur</w:t>
      </w:r>
      <w:r w:rsidR="009C0D5E" w:rsidRPr="00F87000">
        <w:rPr>
          <w:bCs/>
        </w:rPr>
        <w:t xml:space="preserve"> explained that </w:t>
      </w:r>
      <w:r w:rsidRPr="00F87000">
        <w:rPr>
          <w:bCs/>
        </w:rPr>
        <w:t xml:space="preserve">the Body wished to highlight the importance </w:t>
      </w:r>
      <w:r w:rsidR="00767EA1" w:rsidRPr="00F87000">
        <w:rPr>
          <w:bCs/>
        </w:rPr>
        <w:t>of</w:t>
      </w:r>
      <w:r w:rsidRPr="00F87000">
        <w:rPr>
          <w:bCs/>
        </w:rPr>
        <w:t xml:space="preserve"> identifying threats to an element in a specific manner</w:t>
      </w:r>
      <w:r w:rsidR="009C0D5E" w:rsidRPr="00F87000">
        <w:rPr>
          <w:bCs/>
        </w:rPr>
        <w:t>,</w:t>
      </w:r>
      <w:r w:rsidRPr="00F87000">
        <w:rPr>
          <w:bCs/>
        </w:rPr>
        <w:t xml:space="preserve"> except when such threats are beyond the control of the community. </w:t>
      </w:r>
      <w:r w:rsidR="009C0D5E" w:rsidRPr="00F87000">
        <w:rPr>
          <w:bCs/>
        </w:rPr>
        <w:t>I</w:t>
      </w:r>
      <w:r w:rsidRPr="00F87000">
        <w:rPr>
          <w:bCs/>
        </w:rPr>
        <w:t>n these cases</w:t>
      </w:r>
      <w:r w:rsidR="009C0D5E" w:rsidRPr="00F87000">
        <w:rPr>
          <w:bCs/>
        </w:rPr>
        <w:t>,</w:t>
      </w:r>
      <w:r w:rsidRPr="00F87000">
        <w:rPr>
          <w:bCs/>
        </w:rPr>
        <w:t xml:space="preserve"> the Body recommend</w:t>
      </w:r>
      <w:r w:rsidR="00885090">
        <w:rPr>
          <w:bCs/>
        </w:rPr>
        <w:t>ed</w:t>
      </w:r>
      <w:r w:rsidRPr="00F87000">
        <w:rPr>
          <w:bCs/>
        </w:rPr>
        <w:t xml:space="preserve"> that measures be proposed to mitigate these threats without necessarily addressing them</w:t>
      </w:r>
      <w:r w:rsidR="00767EA1" w:rsidRPr="00F87000">
        <w:rPr>
          <w:bCs/>
        </w:rPr>
        <w:t>.</w:t>
      </w:r>
      <w:r w:rsidRPr="00F87000">
        <w:rPr>
          <w:bCs/>
        </w:rPr>
        <w:t xml:space="preserve"> As in previous cycles</w:t>
      </w:r>
      <w:r w:rsidR="009C0D5E" w:rsidRPr="00F87000">
        <w:rPr>
          <w:bCs/>
        </w:rPr>
        <w:t>,</w:t>
      </w:r>
      <w:r w:rsidRPr="00F87000">
        <w:rPr>
          <w:bCs/>
        </w:rPr>
        <w:t xml:space="preserve"> there is still a misunderstanding of </w:t>
      </w:r>
      <w:r w:rsidRPr="00F87000">
        <w:rPr>
          <w:bCs/>
          <w:u w:val="single"/>
        </w:rPr>
        <w:t>criterion R.2</w:t>
      </w:r>
      <w:r w:rsidRPr="00F87000">
        <w:rPr>
          <w:bCs/>
        </w:rPr>
        <w:t xml:space="preserve"> despite improvements made to the nomination form. Many files continue</w:t>
      </w:r>
      <w:r w:rsidR="00885090">
        <w:rPr>
          <w:bCs/>
        </w:rPr>
        <w:t>d</w:t>
      </w:r>
      <w:r w:rsidRPr="00F87000">
        <w:rPr>
          <w:bCs/>
        </w:rPr>
        <w:t xml:space="preserve"> to address the increased visibility of the element itself rather than the visibility of intangible cultural heritage in general. Therefore, the Evaluation Body decided to take into account all the information provided in section 2 of the form in order to assess whether the file fulfils this criterion in general rather than focusing on whether the State had properly responded to each sub question. Based on this issue, the Body took the difficult decision not to refer files based on this criterion </w:t>
      </w:r>
      <w:r w:rsidR="00767EA1" w:rsidRPr="00F87000">
        <w:rPr>
          <w:bCs/>
        </w:rPr>
        <w:t>alone</w:t>
      </w:r>
      <w:r w:rsidRPr="00F87000">
        <w:rPr>
          <w:bCs/>
        </w:rPr>
        <w:t>. However, the Body recommend</w:t>
      </w:r>
      <w:r w:rsidR="00885090">
        <w:rPr>
          <w:bCs/>
        </w:rPr>
        <w:t>ed</w:t>
      </w:r>
      <w:r w:rsidRPr="00F87000">
        <w:rPr>
          <w:bCs/>
        </w:rPr>
        <w:t xml:space="preserve"> that the Committee engage in an overall review of this criterion in the context of the global reflection on the listing mechanisms. Finally, a very delicate issue was the importance of </w:t>
      </w:r>
      <w:r w:rsidRPr="00F87000">
        <w:rPr>
          <w:bCs/>
          <w:u w:val="single"/>
        </w:rPr>
        <w:t>inventories</w:t>
      </w:r>
      <w:r w:rsidRPr="00F87000">
        <w:rPr>
          <w:bCs/>
        </w:rPr>
        <w:t xml:space="preserve">. Very few nomination files fully satisfied criterion U.5/R.5 in the sense that it </w:t>
      </w:r>
      <w:r w:rsidR="00885090">
        <w:rPr>
          <w:bCs/>
        </w:rPr>
        <w:t>was</w:t>
      </w:r>
      <w:r w:rsidRPr="00F87000">
        <w:rPr>
          <w:bCs/>
        </w:rPr>
        <w:t xml:space="preserve"> not always clear how they contribute</w:t>
      </w:r>
      <w:r w:rsidR="00885090">
        <w:rPr>
          <w:bCs/>
        </w:rPr>
        <w:t>d</w:t>
      </w:r>
      <w:r w:rsidRPr="00F87000">
        <w:rPr>
          <w:bCs/>
        </w:rPr>
        <w:t xml:space="preserve"> to safeguarding. The Body invite</w:t>
      </w:r>
      <w:r w:rsidR="00885090">
        <w:rPr>
          <w:bCs/>
        </w:rPr>
        <w:t>d</w:t>
      </w:r>
      <w:r w:rsidRPr="00F87000">
        <w:rPr>
          <w:bCs/>
        </w:rPr>
        <w:t xml:space="preserve"> the Committee to undertake significant measures to underline the importance of inventories with a view to safeguarding and to determine the future approach to U.5/R.5 so as to guarantee the credibility of the List</w:t>
      </w:r>
      <w:r w:rsidR="005E5D67" w:rsidRPr="00F87000">
        <w:rPr>
          <w:bCs/>
        </w:rPr>
        <w:t>s</w:t>
      </w:r>
      <w:r w:rsidRPr="00F87000">
        <w:rPr>
          <w:bCs/>
        </w:rPr>
        <w:t xml:space="preserve"> and the Convention.</w:t>
      </w:r>
    </w:p>
    <w:p w14:paraId="587B20C5" w14:textId="47809C9D" w:rsidR="00EE35E1" w:rsidRPr="00F87000" w:rsidRDefault="00725358" w:rsidP="00D319D0">
      <w:pPr>
        <w:pStyle w:val="Orateurengris"/>
        <w:spacing w:before="120"/>
        <w:ind w:left="709" w:hanging="709"/>
      </w:pPr>
      <w:r w:rsidRPr="00F87000">
        <w:rPr>
          <w:bCs/>
        </w:rPr>
        <w:t xml:space="preserve">The </w:t>
      </w:r>
      <w:r w:rsidRPr="00F87000">
        <w:rPr>
          <w:b/>
          <w:bCs/>
        </w:rPr>
        <w:t>Rapporteur</w:t>
      </w:r>
      <w:r w:rsidRPr="00F87000">
        <w:rPr>
          <w:bCs/>
        </w:rPr>
        <w:t xml:space="preserve"> concluded his presentation </w:t>
      </w:r>
      <w:r w:rsidR="00CC668B" w:rsidRPr="00F87000">
        <w:rPr>
          <w:bCs/>
        </w:rPr>
        <w:t xml:space="preserve">with the </w:t>
      </w:r>
      <w:r w:rsidR="00CC668B" w:rsidRPr="00F87000">
        <w:rPr>
          <w:bCs/>
          <w:u w:val="single"/>
        </w:rPr>
        <w:t>participation of communities, groups and individuals</w:t>
      </w:r>
      <w:r w:rsidR="00CC668B" w:rsidRPr="00F87000">
        <w:rPr>
          <w:bCs/>
        </w:rPr>
        <w:t>. As for the community consent, the form, number and nature of this consent were recurrent concerns for the Evaluation Body. As in previous cycles</w:t>
      </w:r>
      <w:r w:rsidRPr="00F87000">
        <w:rPr>
          <w:bCs/>
        </w:rPr>
        <w:t>,</w:t>
      </w:r>
      <w:r w:rsidR="00CC668B" w:rsidRPr="00F87000">
        <w:rPr>
          <w:bCs/>
        </w:rPr>
        <w:t xml:space="preserve"> it was difficult to establish whether the number of letters of consent provided was sufficient. In certain cases, some of the communities that had signed the letters were not mentioned in the file</w:t>
      </w:r>
      <w:r w:rsidRPr="00F87000">
        <w:rPr>
          <w:bCs/>
        </w:rPr>
        <w:t>,</w:t>
      </w:r>
      <w:r w:rsidR="00CC668B" w:rsidRPr="00F87000">
        <w:rPr>
          <w:bCs/>
        </w:rPr>
        <w:t xml:space="preserve"> while in others some of the communities described had not provided any form of consent. The Body invite</w:t>
      </w:r>
      <w:r w:rsidR="000A230F">
        <w:rPr>
          <w:bCs/>
        </w:rPr>
        <w:t>d</w:t>
      </w:r>
      <w:r w:rsidR="00CC668B" w:rsidRPr="00F87000">
        <w:rPr>
          <w:bCs/>
        </w:rPr>
        <w:t xml:space="preserve"> States Parties to be consistent in this regard. In some cases, nomination files described the process that included workshops and different activities in relation to community consent but without any proof of such activities. Moreover, the use of standardized letters of consent is strongly discouraged. Many nomination files used this methodology</w:t>
      </w:r>
      <w:r w:rsidRPr="00F87000">
        <w:rPr>
          <w:bCs/>
        </w:rPr>
        <w:t>,</w:t>
      </w:r>
      <w:r w:rsidR="00CC668B" w:rsidRPr="00F87000">
        <w:rPr>
          <w:bCs/>
        </w:rPr>
        <w:t xml:space="preserve"> which does not always demonstrate the active participation of the community. The Body also invite</w:t>
      </w:r>
      <w:r w:rsidR="000A230F">
        <w:rPr>
          <w:bCs/>
        </w:rPr>
        <w:t>d</w:t>
      </w:r>
      <w:r w:rsidR="00CC668B" w:rsidRPr="00F87000">
        <w:rPr>
          <w:bCs/>
        </w:rPr>
        <w:t xml:space="preserve"> States Parties to pay special attention to the consent and translation of the forms of consent. In some cases, the information presented in the letters did not correspond to the information provided in the file. Finally, the Body welcomes different and </w:t>
      </w:r>
      <w:r w:rsidR="00CC668B" w:rsidRPr="00F87000">
        <w:rPr>
          <w:bCs/>
        </w:rPr>
        <w:lastRenderedPageBreak/>
        <w:t>innovative forms of consent</w:t>
      </w:r>
      <w:r w:rsidRPr="00F87000">
        <w:rPr>
          <w:bCs/>
        </w:rPr>
        <w:t>,</w:t>
      </w:r>
      <w:r w:rsidR="00CC668B" w:rsidRPr="00F87000">
        <w:rPr>
          <w:bCs/>
        </w:rPr>
        <w:t xml:space="preserve"> such as the use of videos or consultations via the radio to reach a wider community. Another recurrent issue related to the representativeness of the people who participated in the process and sign</w:t>
      </w:r>
      <w:r w:rsidRPr="00F87000">
        <w:rPr>
          <w:bCs/>
        </w:rPr>
        <w:t>ed</w:t>
      </w:r>
      <w:r w:rsidR="00CC668B" w:rsidRPr="00F87000">
        <w:rPr>
          <w:bCs/>
        </w:rPr>
        <w:t xml:space="preserve"> the letters of consent</w:t>
      </w:r>
      <w:r w:rsidRPr="00F87000">
        <w:rPr>
          <w:bCs/>
        </w:rPr>
        <w:t>. A</w:t>
      </w:r>
      <w:r w:rsidR="00CC668B" w:rsidRPr="00F87000">
        <w:rPr>
          <w:bCs/>
        </w:rPr>
        <w:t>s already noted</w:t>
      </w:r>
      <w:r w:rsidRPr="00F87000">
        <w:rPr>
          <w:bCs/>
        </w:rPr>
        <w:t>,</w:t>
      </w:r>
      <w:r w:rsidR="00CC668B" w:rsidRPr="00F87000">
        <w:rPr>
          <w:bCs/>
        </w:rPr>
        <w:t xml:space="preserve"> the definition of the community concerned is sometimes unclear. Nomination files presented a diverse understanding of the concept of community</w:t>
      </w:r>
      <w:r w:rsidRPr="00F87000">
        <w:rPr>
          <w:bCs/>
        </w:rPr>
        <w:t>,</w:t>
      </w:r>
      <w:r w:rsidR="00CC668B" w:rsidRPr="00F87000">
        <w:rPr>
          <w:bCs/>
        </w:rPr>
        <w:t xml:space="preserve"> which is not precisely defined by the Convention. As it is difficult to assess the nature of the community concerned without knowledge of the context, the Body recommend</w:t>
      </w:r>
      <w:r w:rsidR="000A230F">
        <w:rPr>
          <w:bCs/>
        </w:rPr>
        <w:t>ed</w:t>
      </w:r>
      <w:r w:rsidR="00CC668B" w:rsidRPr="00F87000">
        <w:rPr>
          <w:bCs/>
        </w:rPr>
        <w:t xml:space="preserve"> that the nomination file be referred only in the case of an evident top-down approach </w:t>
      </w:r>
      <w:r w:rsidRPr="00F87000">
        <w:rPr>
          <w:bCs/>
        </w:rPr>
        <w:t xml:space="preserve">owing to </w:t>
      </w:r>
      <w:r w:rsidR="005E5D67" w:rsidRPr="00F87000">
        <w:rPr>
          <w:bCs/>
        </w:rPr>
        <w:t xml:space="preserve">a </w:t>
      </w:r>
      <w:r w:rsidR="00CC668B" w:rsidRPr="00F87000">
        <w:rPr>
          <w:bCs/>
        </w:rPr>
        <w:t>significant lack of coherence between the file and the letters of consent or a clear lack of community participation. Finally, the Body noted that some nomination files for the Urgent Safeguarding List suggested the use of a top-down approach, lacking clear links between the proposed plan and the communities concerned. Sometimes more importance was given to the promotion of an element than to its safeguarding by the communities. The Body encourage</w:t>
      </w:r>
      <w:r w:rsidR="000A230F">
        <w:rPr>
          <w:bCs/>
        </w:rPr>
        <w:t>d</w:t>
      </w:r>
      <w:r w:rsidR="00CC668B" w:rsidRPr="00F87000">
        <w:rPr>
          <w:bCs/>
        </w:rPr>
        <w:t xml:space="preserve"> States Parties to place the community’s concern</w:t>
      </w:r>
      <w:r w:rsidR="000A230F">
        <w:rPr>
          <w:bCs/>
        </w:rPr>
        <w:t>s</w:t>
      </w:r>
      <w:r w:rsidR="00CC668B" w:rsidRPr="00F87000">
        <w:rPr>
          <w:bCs/>
        </w:rPr>
        <w:t xml:space="preserve"> at the cen</w:t>
      </w:r>
      <w:r w:rsidRPr="00F87000">
        <w:rPr>
          <w:bCs/>
        </w:rPr>
        <w:t xml:space="preserve">tre </w:t>
      </w:r>
      <w:r w:rsidR="00CC668B" w:rsidRPr="00F87000">
        <w:rPr>
          <w:bCs/>
        </w:rPr>
        <w:t>of the safeguarding plans</w:t>
      </w:r>
      <w:r w:rsidRPr="00F87000">
        <w:rPr>
          <w:bCs/>
        </w:rPr>
        <w:t>,</w:t>
      </w:r>
      <w:r w:rsidR="00CC668B" w:rsidRPr="00F87000">
        <w:rPr>
          <w:bCs/>
        </w:rPr>
        <w:t xml:space="preserve"> from the proposal of the plan to its implementation. These were the most critical points of the Evaluation Body report. On behalf of the Evaluation Body</w:t>
      </w:r>
      <w:r w:rsidRPr="00F87000">
        <w:rPr>
          <w:bCs/>
        </w:rPr>
        <w:t xml:space="preserve">, the Rapporteur </w:t>
      </w:r>
      <w:r w:rsidR="00CC668B" w:rsidRPr="00F87000">
        <w:rPr>
          <w:bCs/>
        </w:rPr>
        <w:t>thank</w:t>
      </w:r>
      <w:r w:rsidRPr="00F87000">
        <w:rPr>
          <w:bCs/>
        </w:rPr>
        <w:t>ed</w:t>
      </w:r>
      <w:r w:rsidR="00CC668B" w:rsidRPr="00F87000">
        <w:rPr>
          <w:bCs/>
        </w:rPr>
        <w:t xml:space="preserve"> </w:t>
      </w:r>
      <w:r w:rsidRPr="00F87000">
        <w:rPr>
          <w:bCs/>
        </w:rPr>
        <w:t xml:space="preserve">the Committee </w:t>
      </w:r>
      <w:r w:rsidR="00CC668B" w:rsidRPr="00F87000">
        <w:rPr>
          <w:bCs/>
        </w:rPr>
        <w:t xml:space="preserve">for entrusting </w:t>
      </w:r>
      <w:r w:rsidRPr="00F87000">
        <w:rPr>
          <w:bCs/>
        </w:rPr>
        <w:t xml:space="preserve">it </w:t>
      </w:r>
      <w:r w:rsidR="00CC668B" w:rsidRPr="00F87000">
        <w:rPr>
          <w:bCs/>
        </w:rPr>
        <w:t>with this task</w:t>
      </w:r>
      <w:r w:rsidRPr="00F87000">
        <w:rPr>
          <w:bCs/>
        </w:rPr>
        <w:t xml:space="preserve">, and he also </w:t>
      </w:r>
      <w:r w:rsidR="00CC668B" w:rsidRPr="00F87000">
        <w:rPr>
          <w:bCs/>
        </w:rPr>
        <w:t>thank</w:t>
      </w:r>
      <w:r w:rsidRPr="00F87000">
        <w:rPr>
          <w:bCs/>
        </w:rPr>
        <w:t>ed</w:t>
      </w:r>
      <w:r w:rsidR="00CC668B" w:rsidRPr="00F87000">
        <w:rPr>
          <w:bCs/>
        </w:rPr>
        <w:t xml:space="preserve"> </w:t>
      </w:r>
      <w:r w:rsidRPr="00F87000">
        <w:rPr>
          <w:bCs/>
        </w:rPr>
        <w:t xml:space="preserve">his </w:t>
      </w:r>
      <w:r w:rsidR="00CC668B" w:rsidRPr="00F87000">
        <w:rPr>
          <w:bCs/>
        </w:rPr>
        <w:t>colleagues on the Evaluation Body for all their hard work</w:t>
      </w:r>
      <w:r w:rsidRPr="00F87000">
        <w:rPr>
          <w:bCs/>
        </w:rPr>
        <w:t xml:space="preserve">, as well as </w:t>
      </w:r>
      <w:r w:rsidR="00CC668B" w:rsidRPr="00F87000">
        <w:rPr>
          <w:bCs/>
        </w:rPr>
        <w:t>the Secretariat.</w:t>
      </w:r>
    </w:p>
    <w:p w14:paraId="4E09ACCD" w14:textId="3C0A8BA3" w:rsidR="003D1393" w:rsidRPr="00F87000" w:rsidRDefault="00EC4A9A" w:rsidP="00EE35E1">
      <w:pPr>
        <w:pStyle w:val="Orateurengris"/>
        <w:spacing w:before="120"/>
        <w:ind w:left="709" w:hanging="709"/>
        <w:rPr>
          <w:b/>
        </w:rPr>
      </w:pPr>
      <w:r w:rsidRPr="00F87000">
        <w:t>The</w:t>
      </w:r>
      <w:r w:rsidRPr="00F87000">
        <w:rPr>
          <w:b/>
        </w:rPr>
        <w:t xml:space="preserve"> Chairperson </w:t>
      </w:r>
      <w:r w:rsidR="009C3376" w:rsidRPr="00F87000">
        <w:t>thanked the Rapporteur for the</w:t>
      </w:r>
      <w:r w:rsidR="003D1393" w:rsidRPr="00F87000">
        <w:t xml:space="preserve"> </w:t>
      </w:r>
      <w:r w:rsidR="00DF2AEA" w:rsidRPr="00F87000">
        <w:t xml:space="preserve">important issues raised in the </w:t>
      </w:r>
      <w:r w:rsidR="003D1393" w:rsidRPr="00F87000">
        <w:t>report,</w:t>
      </w:r>
      <w:r w:rsidR="003D1393" w:rsidRPr="00F87000">
        <w:rPr>
          <w:b/>
        </w:rPr>
        <w:t xml:space="preserve"> </w:t>
      </w:r>
      <w:r w:rsidRPr="00F87000">
        <w:t>open</w:t>
      </w:r>
      <w:r w:rsidR="003D1393" w:rsidRPr="00F87000">
        <w:t>ing</w:t>
      </w:r>
      <w:r w:rsidRPr="00F87000">
        <w:t xml:space="preserve"> the floor for </w:t>
      </w:r>
      <w:r w:rsidR="003D1393" w:rsidRPr="00F87000">
        <w:t>comments</w:t>
      </w:r>
      <w:r w:rsidRPr="00F87000">
        <w:t>.</w:t>
      </w:r>
    </w:p>
    <w:p w14:paraId="00E85D1A" w14:textId="7A1C8F33" w:rsidR="00EC4A9A" w:rsidRPr="00F87000" w:rsidRDefault="003D1393" w:rsidP="00EE35E1">
      <w:pPr>
        <w:pStyle w:val="Orateurengris"/>
        <w:spacing w:before="120"/>
        <w:ind w:left="709" w:hanging="709"/>
        <w:rPr>
          <w:b/>
        </w:rPr>
      </w:pPr>
      <w:r w:rsidRPr="00F87000">
        <w:t>The</w:t>
      </w:r>
      <w:r w:rsidRPr="00F87000">
        <w:rPr>
          <w:b/>
        </w:rPr>
        <w:t xml:space="preserve"> delegation of Guatemala </w:t>
      </w:r>
      <w:r w:rsidR="00CC668B" w:rsidRPr="00F87000">
        <w:rPr>
          <w:bCs/>
        </w:rPr>
        <w:t>thank</w:t>
      </w:r>
      <w:r w:rsidR="00557C13" w:rsidRPr="00F87000">
        <w:rPr>
          <w:bCs/>
        </w:rPr>
        <w:t>ed</w:t>
      </w:r>
      <w:r w:rsidR="00CC668B" w:rsidRPr="00F87000">
        <w:rPr>
          <w:bCs/>
        </w:rPr>
        <w:t xml:space="preserve"> the Evaluation Body for </w:t>
      </w:r>
      <w:r w:rsidR="00557C13" w:rsidRPr="00F87000">
        <w:rPr>
          <w:bCs/>
        </w:rPr>
        <w:t xml:space="preserve">its </w:t>
      </w:r>
      <w:r w:rsidR="00CC668B" w:rsidRPr="00F87000">
        <w:rPr>
          <w:bCs/>
        </w:rPr>
        <w:t>report as well as for the hard work accomplished over the last year</w:t>
      </w:r>
      <w:r w:rsidR="00557C13" w:rsidRPr="00F87000">
        <w:rPr>
          <w:bCs/>
        </w:rPr>
        <w:t>,</w:t>
      </w:r>
      <w:r w:rsidR="00CC668B" w:rsidRPr="00F87000">
        <w:rPr>
          <w:bCs/>
        </w:rPr>
        <w:t xml:space="preserve"> particularly </w:t>
      </w:r>
      <w:r w:rsidR="00557C13" w:rsidRPr="00F87000">
        <w:rPr>
          <w:bCs/>
        </w:rPr>
        <w:t xml:space="preserve">with </w:t>
      </w:r>
      <w:r w:rsidR="00CC668B" w:rsidRPr="00F87000">
        <w:rPr>
          <w:bCs/>
        </w:rPr>
        <w:t xml:space="preserve">the implementation of the dialogue mechanism. The report clears up some of the questions </w:t>
      </w:r>
      <w:r w:rsidR="00557C13" w:rsidRPr="00F87000">
        <w:rPr>
          <w:bCs/>
        </w:rPr>
        <w:t xml:space="preserve">it had </w:t>
      </w:r>
      <w:r w:rsidR="00CC668B" w:rsidRPr="00F87000">
        <w:rPr>
          <w:bCs/>
        </w:rPr>
        <w:t xml:space="preserve">on the implementation of this new </w:t>
      </w:r>
      <w:r w:rsidR="00557C13" w:rsidRPr="00F87000">
        <w:rPr>
          <w:bCs/>
        </w:rPr>
        <w:t xml:space="preserve">experimental </w:t>
      </w:r>
      <w:r w:rsidR="00CC668B" w:rsidRPr="00F87000">
        <w:rPr>
          <w:bCs/>
        </w:rPr>
        <w:t>dialogue mechanism</w:t>
      </w:r>
      <w:r w:rsidR="00557C13" w:rsidRPr="00F87000">
        <w:rPr>
          <w:bCs/>
        </w:rPr>
        <w:t xml:space="preserve"> that</w:t>
      </w:r>
      <w:r w:rsidR="00CC668B" w:rsidRPr="00F87000">
        <w:rPr>
          <w:bCs/>
        </w:rPr>
        <w:t xml:space="preserve"> will make it possible to raise the number of files for </w:t>
      </w:r>
      <w:r w:rsidR="00557C13" w:rsidRPr="00F87000">
        <w:rPr>
          <w:bCs/>
        </w:rPr>
        <w:t>inscription</w:t>
      </w:r>
      <w:r w:rsidR="00EE0D5A" w:rsidRPr="00F87000">
        <w:rPr>
          <w:bCs/>
        </w:rPr>
        <w:t>,</w:t>
      </w:r>
      <w:r w:rsidR="00557C13" w:rsidRPr="00F87000">
        <w:rPr>
          <w:bCs/>
        </w:rPr>
        <w:t xml:space="preserve"> thereby </w:t>
      </w:r>
      <w:r w:rsidR="00CC668B" w:rsidRPr="00F87000">
        <w:rPr>
          <w:bCs/>
        </w:rPr>
        <w:t>contribut</w:t>
      </w:r>
      <w:r w:rsidR="00557C13" w:rsidRPr="00F87000">
        <w:rPr>
          <w:bCs/>
        </w:rPr>
        <w:t>ing</w:t>
      </w:r>
      <w:r w:rsidR="00CC668B" w:rsidRPr="00F87000">
        <w:rPr>
          <w:bCs/>
        </w:rPr>
        <w:t xml:space="preserve"> to facilitating the process of listing for the submitting States. </w:t>
      </w:r>
      <w:r w:rsidR="00557C13" w:rsidRPr="00F87000">
        <w:rPr>
          <w:bCs/>
        </w:rPr>
        <w:t>The delegation t</w:t>
      </w:r>
      <w:r w:rsidR="00CC668B" w:rsidRPr="00F87000">
        <w:rPr>
          <w:bCs/>
        </w:rPr>
        <w:t xml:space="preserve">herefore </w:t>
      </w:r>
      <w:r w:rsidR="00557C13" w:rsidRPr="00F87000">
        <w:rPr>
          <w:bCs/>
        </w:rPr>
        <w:t xml:space="preserve">believed that </w:t>
      </w:r>
      <w:r w:rsidR="00CC668B" w:rsidRPr="00F87000">
        <w:rPr>
          <w:bCs/>
        </w:rPr>
        <w:t>the initiative is a major step forward to improving the mechanisms for listing. All of the replies from States that were submitted to</w:t>
      </w:r>
      <w:r w:rsidR="00557C13" w:rsidRPr="00F87000">
        <w:rPr>
          <w:bCs/>
        </w:rPr>
        <w:t xml:space="preserve"> the </w:t>
      </w:r>
      <w:r w:rsidR="00CC668B" w:rsidRPr="00F87000">
        <w:rPr>
          <w:bCs/>
        </w:rPr>
        <w:t xml:space="preserve">mechanism proved satisfactory </w:t>
      </w:r>
      <w:r w:rsidR="00557C13" w:rsidRPr="00F87000">
        <w:rPr>
          <w:bCs/>
        </w:rPr>
        <w:t xml:space="preserve">with the </w:t>
      </w:r>
      <w:r w:rsidR="00CC668B" w:rsidRPr="00F87000">
        <w:rPr>
          <w:bCs/>
        </w:rPr>
        <w:t>Evaluation Body recommend</w:t>
      </w:r>
      <w:r w:rsidR="00557C13" w:rsidRPr="00F87000">
        <w:rPr>
          <w:bCs/>
        </w:rPr>
        <w:t>ing</w:t>
      </w:r>
      <w:r w:rsidR="00CC668B" w:rsidRPr="00F87000">
        <w:rPr>
          <w:bCs/>
        </w:rPr>
        <w:t xml:space="preserve"> their </w:t>
      </w:r>
      <w:r w:rsidR="00557C13" w:rsidRPr="00F87000">
        <w:rPr>
          <w:bCs/>
        </w:rPr>
        <w:t>inscription</w:t>
      </w:r>
      <w:r w:rsidR="00CC668B" w:rsidRPr="00F87000">
        <w:rPr>
          <w:bCs/>
        </w:rPr>
        <w:t xml:space="preserve">. </w:t>
      </w:r>
      <w:r w:rsidR="00557C13" w:rsidRPr="00F87000">
        <w:rPr>
          <w:bCs/>
        </w:rPr>
        <w:t>However</w:t>
      </w:r>
      <w:r w:rsidR="00CC668B" w:rsidRPr="00F87000">
        <w:rPr>
          <w:bCs/>
        </w:rPr>
        <w:t xml:space="preserve">, </w:t>
      </w:r>
      <w:r w:rsidR="00557C13" w:rsidRPr="00F87000">
        <w:rPr>
          <w:bCs/>
        </w:rPr>
        <w:t xml:space="preserve">the delegation felt that the </w:t>
      </w:r>
      <w:r w:rsidR="00CC668B" w:rsidRPr="00F87000">
        <w:rPr>
          <w:bCs/>
        </w:rPr>
        <w:t xml:space="preserve">recommendation in the draft decision </w:t>
      </w:r>
      <w:r w:rsidR="00557C13" w:rsidRPr="00F87000">
        <w:rPr>
          <w:bCs/>
        </w:rPr>
        <w:t xml:space="preserve">was unclear as </w:t>
      </w:r>
      <w:r w:rsidR="00CC668B" w:rsidRPr="00F87000">
        <w:rPr>
          <w:bCs/>
        </w:rPr>
        <w:t xml:space="preserve">two options </w:t>
      </w:r>
      <w:r w:rsidR="00557C13" w:rsidRPr="00F87000">
        <w:rPr>
          <w:bCs/>
        </w:rPr>
        <w:t xml:space="preserve">were provided, </w:t>
      </w:r>
      <w:r w:rsidR="00CC668B" w:rsidRPr="00F87000">
        <w:rPr>
          <w:bCs/>
        </w:rPr>
        <w:t xml:space="preserve">as if the Evaluation Body had not really taken a decision on whether to recommend </w:t>
      </w:r>
      <w:r w:rsidR="00557C13" w:rsidRPr="00F87000">
        <w:rPr>
          <w:bCs/>
        </w:rPr>
        <w:t xml:space="preserve">inscription </w:t>
      </w:r>
      <w:r w:rsidR="00CC668B" w:rsidRPr="00F87000">
        <w:rPr>
          <w:bCs/>
        </w:rPr>
        <w:t xml:space="preserve">or not. </w:t>
      </w:r>
      <w:r w:rsidR="00557C13" w:rsidRPr="00F87000">
        <w:rPr>
          <w:bCs/>
        </w:rPr>
        <w:t xml:space="preserve">It </w:t>
      </w:r>
      <w:r w:rsidR="00CC668B" w:rsidRPr="00F87000">
        <w:rPr>
          <w:bCs/>
        </w:rPr>
        <w:t>agree</w:t>
      </w:r>
      <w:r w:rsidR="00557C13" w:rsidRPr="00F87000">
        <w:rPr>
          <w:bCs/>
        </w:rPr>
        <w:t>d</w:t>
      </w:r>
      <w:r w:rsidR="00CC668B" w:rsidRPr="00F87000">
        <w:rPr>
          <w:bCs/>
        </w:rPr>
        <w:t xml:space="preserve"> with the Evaluation Body that in some cases the questions were</w:t>
      </w:r>
      <w:r w:rsidR="00557C13" w:rsidRPr="00F87000">
        <w:rPr>
          <w:bCs/>
        </w:rPr>
        <w:t xml:space="preserve"> not</w:t>
      </w:r>
      <w:r w:rsidR="00CC668B" w:rsidRPr="00F87000">
        <w:rPr>
          <w:bCs/>
        </w:rPr>
        <w:t xml:space="preserve"> sufficiently clear </w:t>
      </w:r>
      <w:r w:rsidR="00557C13" w:rsidRPr="00F87000">
        <w:rPr>
          <w:bCs/>
        </w:rPr>
        <w:t xml:space="preserve">and that it was </w:t>
      </w:r>
      <w:r w:rsidR="00CC668B" w:rsidRPr="00F87000">
        <w:rPr>
          <w:bCs/>
        </w:rPr>
        <w:t xml:space="preserve">a problem for the submitting States to provide specific answers. </w:t>
      </w:r>
      <w:r w:rsidR="00557C13" w:rsidRPr="00F87000">
        <w:rPr>
          <w:bCs/>
        </w:rPr>
        <w:t xml:space="preserve">The delegation </w:t>
      </w:r>
      <w:r w:rsidR="00CC668B" w:rsidRPr="00F87000">
        <w:rPr>
          <w:bCs/>
        </w:rPr>
        <w:t>recall</w:t>
      </w:r>
      <w:r w:rsidR="00557C13" w:rsidRPr="00F87000">
        <w:rPr>
          <w:bCs/>
        </w:rPr>
        <w:t>ed</w:t>
      </w:r>
      <w:r w:rsidR="00CC668B" w:rsidRPr="00F87000">
        <w:rPr>
          <w:bCs/>
        </w:rPr>
        <w:t xml:space="preserve"> that the Evaluation Body’s work on the examination of files is based on the information </w:t>
      </w:r>
      <w:r w:rsidR="00557C13" w:rsidRPr="00F87000">
        <w:rPr>
          <w:bCs/>
        </w:rPr>
        <w:t xml:space="preserve">contained </w:t>
      </w:r>
      <w:r w:rsidR="00CC668B" w:rsidRPr="00F87000">
        <w:rPr>
          <w:bCs/>
        </w:rPr>
        <w:t xml:space="preserve">in the documents presented and not on the element itself. </w:t>
      </w:r>
      <w:r w:rsidR="00557C13" w:rsidRPr="00F87000">
        <w:rPr>
          <w:bCs/>
        </w:rPr>
        <w:t xml:space="preserve">It </w:t>
      </w:r>
      <w:r w:rsidR="00CC668B" w:rsidRPr="00F87000">
        <w:rPr>
          <w:bCs/>
        </w:rPr>
        <w:t>therefore agree</w:t>
      </w:r>
      <w:r w:rsidR="00557C13" w:rsidRPr="00F87000">
        <w:rPr>
          <w:bCs/>
        </w:rPr>
        <w:t>d</w:t>
      </w:r>
      <w:r w:rsidR="00CC668B" w:rsidRPr="00F87000">
        <w:rPr>
          <w:bCs/>
        </w:rPr>
        <w:t xml:space="preserve"> that the option to resubmit the files to the submitting States is a way of improving the files so that they can be listed in the future</w:t>
      </w:r>
      <w:r w:rsidR="004610B7" w:rsidRPr="00F87000">
        <w:rPr>
          <w:bCs/>
        </w:rPr>
        <w:t>, though it</w:t>
      </w:r>
      <w:r w:rsidR="005E5D67" w:rsidRPr="00F87000">
        <w:rPr>
          <w:bCs/>
        </w:rPr>
        <w:t xml:space="preserve"> </w:t>
      </w:r>
      <w:r w:rsidR="00CC668B" w:rsidRPr="00F87000">
        <w:rPr>
          <w:bCs/>
        </w:rPr>
        <w:t>underst</w:t>
      </w:r>
      <w:r w:rsidR="004610B7" w:rsidRPr="00F87000">
        <w:rPr>
          <w:bCs/>
        </w:rPr>
        <w:t>ood</w:t>
      </w:r>
      <w:r w:rsidR="00CC668B" w:rsidRPr="00F87000">
        <w:rPr>
          <w:bCs/>
        </w:rPr>
        <w:t xml:space="preserve"> the concerns of the communities </w:t>
      </w:r>
      <w:r w:rsidR="005E5D67" w:rsidRPr="00F87000">
        <w:rPr>
          <w:bCs/>
        </w:rPr>
        <w:t>concerned</w:t>
      </w:r>
      <w:r w:rsidR="004610B7" w:rsidRPr="00F87000">
        <w:rPr>
          <w:bCs/>
        </w:rPr>
        <w:t xml:space="preserve"> as well</w:t>
      </w:r>
      <w:r w:rsidR="00CC668B" w:rsidRPr="00F87000">
        <w:rPr>
          <w:bCs/>
        </w:rPr>
        <w:t>.</w:t>
      </w:r>
    </w:p>
    <w:p w14:paraId="0A7F18A3" w14:textId="4263C060" w:rsidR="004610B7" w:rsidRPr="00F87000" w:rsidRDefault="00DF2AEA" w:rsidP="00EE35E1">
      <w:pPr>
        <w:pStyle w:val="Orateurengris"/>
        <w:spacing w:before="120"/>
        <w:ind w:left="709" w:hanging="709"/>
        <w:rPr>
          <w:b/>
        </w:rPr>
      </w:pPr>
      <w:r w:rsidRPr="00F87000">
        <w:t xml:space="preserve">The </w:t>
      </w:r>
      <w:r w:rsidRPr="00F87000">
        <w:rPr>
          <w:b/>
        </w:rPr>
        <w:t>delegation of Azerbaijan</w:t>
      </w:r>
      <w:r w:rsidR="00CC668B" w:rsidRPr="00F87000">
        <w:rPr>
          <w:b/>
        </w:rPr>
        <w:t xml:space="preserve"> </w:t>
      </w:r>
      <w:r w:rsidR="00CC668B" w:rsidRPr="00F87000">
        <w:rPr>
          <w:bCs/>
        </w:rPr>
        <w:t>commend</w:t>
      </w:r>
      <w:r w:rsidR="006B4A8B" w:rsidRPr="00F87000">
        <w:rPr>
          <w:bCs/>
        </w:rPr>
        <w:t>ed</w:t>
      </w:r>
      <w:r w:rsidR="00CC668B" w:rsidRPr="00F87000">
        <w:rPr>
          <w:bCs/>
        </w:rPr>
        <w:t xml:space="preserve"> the Evaluation Body for its work</w:t>
      </w:r>
      <w:r w:rsidR="004610B7" w:rsidRPr="00F87000">
        <w:rPr>
          <w:bCs/>
        </w:rPr>
        <w:t xml:space="preserve">, </w:t>
      </w:r>
      <w:r w:rsidR="00CC668B" w:rsidRPr="00F87000">
        <w:rPr>
          <w:bCs/>
        </w:rPr>
        <w:t>congratulat</w:t>
      </w:r>
      <w:r w:rsidR="007B05B8">
        <w:rPr>
          <w:bCs/>
        </w:rPr>
        <w:t>ed</w:t>
      </w:r>
      <w:r w:rsidR="00CC668B" w:rsidRPr="00F87000">
        <w:rPr>
          <w:bCs/>
        </w:rPr>
        <w:t xml:space="preserve"> </w:t>
      </w:r>
      <w:r w:rsidR="004610B7" w:rsidRPr="00F87000">
        <w:rPr>
          <w:bCs/>
        </w:rPr>
        <w:t xml:space="preserve">the Body </w:t>
      </w:r>
      <w:r w:rsidR="00CC668B" w:rsidRPr="00F87000">
        <w:rPr>
          <w:bCs/>
        </w:rPr>
        <w:t xml:space="preserve">for the report and excellent presentation. </w:t>
      </w:r>
      <w:r w:rsidR="004610B7" w:rsidRPr="00F87000">
        <w:rPr>
          <w:bCs/>
        </w:rPr>
        <w:t xml:space="preserve">It </w:t>
      </w:r>
      <w:r w:rsidR="00CC668B" w:rsidRPr="00F87000">
        <w:rPr>
          <w:bCs/>
        </w:rPr>
        <w:t>really appreciate</w:t>
      </w:r>
      <w:r w:rsidR="004610B7" w:rsidRPr="00F87000">
        <w:rPr>
          <w:bCs/>
        </w:rPr>
        <w:t>d</w:t>
      </w:r>
      <w:r w:rsidR="00CC668B" w:rsidRPr="00F87000">
        <w:rPr>
          <w:bCs/>
        </w:rPr>
        <w:t xml:space="preserve"> </w:t>
      </w:r>
      <w:r w:rsidR="004610B7" w:rsidRPr="00F87000">
        <w:rPr>
          <w:bCs/>
        </w:rPr>
        <w:t xml:space="preserve">its work </w:t>
      </w:r>
      <w:r w:rsidR="00CC668B" w:rsidRPr="00F87000">
        <w:rPr>
          <w:bCs/>
        </w:rPr>
        <w:t xml:space="preserve">and the quality of the evaluations. In the report a number of very important issues and challenges </w:t>
      </w:r>
      <w:r w:rsidR="004610B7" w:rsidRPr="00F87000">
        <w:rPr>
          <w:bCs/>
        </w:rPr>
        <w:t xml:space="preserve">were raised, </w:t>
      </w:r>
      <w:r w:rsidR="00CC668B" w:rsidRPr="00F87000">
        <w:rPr>
          <w:bCs/>
        </w:rPr>
        <w:t xml:space="preserve">which </w:t>
      </w:r>
      <w:r w:rsidR="004610B7" w:rsidRPr="00F87000">
        <w:rPr>
          <w:bCs/>
        </w:rPr>
        <w:t xml:space="preserve">were </w:t>
      </w:r>
      <w:r w:rsidR="00CC668B" w:rsidRPr="00F87000">
        <w:rPr>
          <w:bCs/>
        </w:rPr>
        <w:t>really important and worthy of further reflection by the Committee</w:t>
      </w:r>
      <w:r w:rsidR="004610B7" w:rsidRPr="00F87000">
        <w:rPr>
          <w:bCs/>
        </w:rPr>
        <w:t xml:space="preserve">, such as </w:t>
      </w:r>
      <w:r w:rsidR="00CC668B" w:rsidRPr="00F87000">
        <w:rPr>
          <w:bCs/>
        </w:rPr>
        <w:t>the issue of consistency of the evaluation</w:t>
      </w:r>
      <w:r w:rsidR="004A3CAC">
        <w:rPr>
          <w:bCs/>
        </w:rPr>
        <w:t xml:space="preserve"> – </w:t>
      </w:r>
      <w:r w:rsidR="00CC668B" w:rsidRPr="00F87000">
        <w:rPr>
          <w:bCs/>
        </w:rPr>
        <w:t xml:space="preserve">within and across parts </w:t>
      </w:r>
      <w:r w:rsidR="004610B7" w:rsidRPr="00F87000">
        <w:rPr>
          <w:bCs/>
        </w:rPr>
        <w:t xml:space="preserve">of </w:t>
      </w:r>
      <w:r w:rsidR="00CC668B" w:rsidRPr="00F87000">
        <w:rPr>
          <w:bCs/>
        </w:rPr>
        <w:t>the cycle</w:t>
      </w:r>
      <w:r w:rsidR="004A3CAC">
        <w:rPr>
          <w:bCs/>
        </w:rPr>
        <w:t xml:space="preserve"> –</w:t>
      </w:r>
      <w:r w:rsidR="00CC668B" w:rsidRPr="00F87000">
        <w:rPr>
          <w:bCs/>
        </w:rPr>
        <w:t xml:space="preserve"> consistency with previous decisions of the Committee</w:t>
      </w:r>
      <w:r w:rsidR="004610B7" w:rsidRPr="00F87000">
        <w:rPr>
          <w:bCs/>
        </w:rPr>
        <w:t>,</w:t>
      </w:r>
      <w:r w:rsidR="00CC668B" w:rsidRPr="00F87000">
        <w:rPr>
          <w:bCs/>
        </w:rPr>
        <w:t xml:space="preserve"> and many other issues that were raised by the Evaluation Body. </w:t>
      </w:r>
      <w:r w:rsidR="004610B7" w:rsidRPr="00F87000">
        <w:rPr>
          <w:bCs/>
        </w:rPr>
        <w:t xml:space="preserve">The delegation also </w:t>
      </w:r>
      <w:r w:rsidR="00CC668B" w:rsidRPr="00F87000">
        <w:rPr>
          <w:bCs/>
        </w:rPr>
        <w:t>congratulate</w:t>
      </w:r>
      <w:r w:rsidR="005E5D67" w:rsidRPr="00F87000">
        <w:rPr>
          <w:bCs/>
        </w:rPr>
        <w:t>d</w:t>
      </w:r>
      <w:r w:rsidR="00CC668B" w:rsidRPr="00F87000">
        <w:rPr>
          <w:bCs/>
        </w:rPr>
        <w:t xml:space="preserve"> the Evaluation Body </w:t>
      </w:r>
      <w:r w:rsidR="004610B7" w:rsidRPr="00F87000">
        <w:rPr>
          <w:bCs/>
        </w:rPr>
        <w:t xml:space="preserve">on </w:t>
      </w:r>
      <w:r w:rsidR="00CC668B" w:rsidRPr="00F87000">
        <w:rPr>
          <w:bCs/>
        </w:rPr>
        <w:t>introducing success in the upstream process</w:t>
      </w:r>
      <w:r w:rsidR="004610B7" w:rsidRPr="00F87000">
        <w:rPr>
          <w:bCs/>
        </w:rPr>
        <w:t xml:space="preserve">, and it was </w:t>
      </w:r>
      <w:r w:rsidR="00CC668B" w:rsidRPr="00F87000">
        <w:rPr>
          <w:bCs/>
        </w:rPr>
        <w:t xml:space="preserve">very glad to see that countries benefitted from this process </w:t>
      </w:r>
      <w:r w:rsidR="005E5D67" w:rsidRPr="00F87000">
        <w:rPr>
          <w:bCs/>
        </w:rPr>
        <w:t>in</w:t>
      </w:r>
      <w:r w:rsidR="00CC668B" w:rsidRPr="00F87000">
        <w:rPr>
          <w:bCs/>
        </w:rPr>
        <w:t xml:space="preserve"> </w:t>
      </w:r>
      <w:r w:rsidR="005E5D67" w:rsidRPr="00F87000">
        <w:rPr>
          <w:bCs/>
        </w:rPr>
        <w:t>six</w:t>
      </w:r>
      <w:r w:rsidR="00CC668B" w:rsidRPr="00F87000">
        <w:rPr>
          <w:bCs/>
        </w:rPr>
        <w:t xml:space="preserve"> files in this cycle. However, </w:t>
      </w:r>
      <w:r w:rsidR="004610B7" w:rsidRPr="00F87000">
        <w:rPr>
          <w:bCs/>
        </w:rPr>
        <w:t xml:space="preserve">it also wished to </w:t>
      </w:r>
      <w:r w:rsidR="00CC668B" w:rsidRPr="00F87000">
        <w:rPr>
          <w:bCs/>
        </w:rPr>
        <w:t xml:space="preserve">learn more on </w:t>
      </w:r>
      <w:r w:rsidR="004610B7" w:rsidRPr="00F87000">
        <w:rPr>
          <w:bCs/>
        </w:rPr>
        <w:t xml:space="preserve">how </w:t>
      </w:r>
      <w:r w:rsidR="00CC668B" w:rsidRPr="00F87000">
        <w:rPr>
          <w:bCs/>
        </w:rPr>
        <w:t xml:space="preserve">the Evaluation Body chose to open the dialogue </w:t>
      </w:r>
      <w:r w:rsidR="004610B7" w:rsidRPr="00F87000">
        <w:rPr>
          <w:bCs/>
        </w:rPr>
        <w:t xml:space="preserve">with </w:t>
      </w:r>
      <w:r w:rsidR="00CC668B" w:rsidRPr="00F87000">
        <w:rPr>
          <w:bCs/>
        </w:rPr>
        <w:t xml:space="preserve">particular cases. </w:t>
      </w:r>
      <w:r w:rsidR="004610B7" w:rsidRPr="00F87000">
        <w:rPr>
          <w:bCs/>
        </w:rPr>
        <w:t xml:space="preserve">The delegation also </w:t>
      </w:r>
      <w:r w:rsidR="00CC668B" w:rsidRPr="00F87000">
        <w:rPr>
          <w:bCs/>
        </w:rPr>
        <w:t>noted that the dialogue process did take additional time for the Evaluation Body</w:t>
      </w:r>
      <w:r w:rsidR="004610B7" w:rsidRPr="00F87000">
        <w:rPr>
          <w:bCs/>
        </w:rPr>
        <w:t>,</w:t>
      </w:r>
      <w:r w:rsidR="00CC668B" w:rsidRPr="00F87000">
        <w:rPr>
          <w:bCs/>
        </w:rPr>
        <w:t xml:space="preserve"> and that questions should remain limited as much as possible. In line with the decisions of the Committee </w:t>
      </w:r>
      <w:r w:rsidR="004610B7" w:rsidRPr="00F87000">
        <w:rPr>
          <w:bCs/>
        </w:rPr>
        <w:t>in 2018</w:t>
      </w:r>
      <w:r w:rsidR="00CC668B" w:rsidRPr="00F87000">
        <w:rPr>
          <w:bCs/>
        </w:rPr>
        <w:t xml:space="preserve">, </w:t>
      </w:r>
      <w:r w:rsidR="004610B7" w:rsidRPr="00F87000">
        <w:rPr>
          <w:bCs/>
        </w:rPr>
        <w:t xml:space="preserve">the </w:t>
      </w:r>
      <w:r w:rsidR="00CC668B" w:rsidRPr="00F87000">
        <w:rPr>
          <w:bCs/>
        </w:rPr>
        <w:t xml:space="preserve">delegation </w:t>
      </w:r>
      <w:r w:rsidR="004610B7" w:rsidRPr="00F87000">
        <w:rPr>
          <w:bCs/>
        </w:rPr>
        <w:t xml:space="preserve">drew </w:t>
      </w:r>
      <w:r w:rsidR="00CC668B" w:rsidRPr="00F87000">
        <w:rPr>
          <w:bCs/>
        </w:rPr>
        <w:t xml:space="preserve">attention to the fact that the dialogue process is not yet reflected in the Operational Directives and </w:t>
      </w:r>
      <w:r w:rsidR="004610B7" w:rsidRPr="00F87000">
        <w:rPr>
          <w:bCs/>
        </w:rPr>
        <w:t xml:space="preserve">that </w:t>
      </w:r>
      <w:r w:rsidR="00CC668B" w:rsidRPr="00F87000">
        <w:rPr>
          <w:bCs/>
        </w:rPr>
        <w:t xml:space="preserve">the upstream dialogue </w:t>
      </w:r>
      <w:r w:rsidR="004610B7" w:rsidRPr="00F87000">
        <w:rPr>
          <w:bCs/>
        </w:rPr>
        <w:t xml:space="preserve">in </w:t>
      </w:r>
      <w:r w:rsidR="00CC668B" w:rsidRPr="00F87000">
        <w:rPr>
          <w:bCs/>
        </w:rPr>
        <w:t xml:space="preserve">this </w:t>
      </w:r>
      <w:r w:rsidR="004610B7" w:rsidRPr="00F87000">
        <w:rPr>
          <w:bCs/>
        </w:rPr>
        <w:t xml:space="preserve">cycle is </w:t>
      </w:r>
      <w:r w:rsidR="00CC668B" w:rsidRPr="00F87000">
        <w:rPr>
          <w:bCs/>
        </w:rPr>
        <w:t xml:space="preserve">an experimental process. </w:t>
      </w:r>
      <w:r w:rsidR="004610B7" w:rsidRPr="00F87000">
        <w:rPr>
          <w:bCs/>
        </w:rPr>
        <w:t xml:space="preserve">It </w:t>
      </w:r>
      <w:r w:rsidR="005E5D67" w:rsidRPr="00F87000">
        <w:rPr>
          <w:bCs/>
        </w:rPr>
        <w:t xml:space="preserve">also </w:t>
      </w:r>
      <w:r w:rsidR="00CC668B" w:rsidRPr="00F87000">
        <w:rPr>
          <w:bCs/>
        </w:rPr>
        <w:t>noted the files submitted by two States for the combined mechanism of nominations to the Urgent Safeguarding List and request for International Assistance</w:t>
      </w:r>
      <w:r w:rsidR="004610B7" w:rsidRPr="00F87000">
        <w:rPr>
          <w:bCs/>
        </w:rPr>
        <w:t xml:space="preserve">, and </w:t>
      </w:r>
      <w:r w:rsidR="00CC668B" w:rsidRPr="00F87000">
        <w:rPr>
          <w:bCs/>
        </w:rPr>
        <w:t>believe</w:t>
      </w:r>
      <w:r w:rsidR="004610B7" w:rsidRPr="00F87000">
        <w:rPr>
          <w:bCs/>
        </w:rPr>
        <w:t>d</w:t>
      </w:r>
      <w:r w:rsidR="00CC668B" w:rsidRPr="00F87000">
        <w:rPr>
          <w:bCs/>
        </w:rPr>
        <w:t xml:space="preserve"> that this combined mechanism represent</w:t>
      </w:r>
      <w:r w:rsidR="007B05B8">
        <w:rPr>
          <w:bCs/>
        </w:rPr>
        <w:t>ed</w:t>
      </w:r>
      <w:r w:rsidR="00CC668B" w:rsidRPr="00F87000">
        <w:rPr>
          <w:bCs/>
        </w:rPr>
        <w:t xml:space="preserve"> an excellent opportunity for States seek</w:t>
      </w:r>
      <w:r w:rsidR="004610B7" w:rsidRPr="00F87000">
        <w:rPr>
          <w:bCs/>
        </w:rPr>
        <w:t>ing</w:t>
      </w:r>
      <w:r w:rsidR="00CC668B" w:rsidRPr="00F87000">
        <w:rPr>
          <w:bCs/>
        </w:rPr>
        <w:t xml:space="preserve"> fund</w:t>
      </w:r>
      <w:r w:rsidR="004610B7" w:rsidRPr="00F87000">
        <w:rPr>
          <w:bCs/>
        </w:rPr>
        <w:t>s</w:t>
      </w:r>
      <w:r w:rsidR="00CC668B" w:rsidRPr="00F87000">
        <w:rPr>
          <w:bCs/>
        </w:rPr>
        <w:t xml:space="preserve"> for safeguarding projects of </w:t>
      </w:r>
      <w:r w:rsidR="004610B7" w:rsidRPr="00F87000">
        <w:rPr>
          <w:bCs/>
        </w:rPr>
        <w:t xml:space="preserve">intangible cultural heritage </w:t>
      </w:r>
      <w:r w:rsidR="00CC668B" w:rsidRPr="00F87000">
        <w:rPr>
          <w:bCs/>
        </w:rPr>
        <w:lastRenderedPageBreak/>
        <w:t xml:space="preserve">in </w:t>
      </w:r>
      <w:r w:rsidR="004610B7" w:rsidRPr="00F87000">
        <w:rPr>
          <w:bCs/>
        </w:rPr>
        <w:t>n</w:t>
      </w:r>
      <w:r w:rsidR="00CC668B" w:rsidRPr="00F87000">
        <w:rPr>
          <w:bCs/>
        </w:rPr>
        <w:t xml:space="preserve">eed of </w:t>
      </w:r>
      <w:r w:rsidR="004610B7" w:rsidRPr="00F87000">
        <w:rPr>
          <w:bCs/>
        </w:rPr>
        <w:t>u</w:t>
      </w:r>
      <w:r w:rsidR="00CC668B" w:rsidRPr="00F87000">
        <w:rPr>
          <w:bCs/>
        </w:rPr>
        <w:t xml:space="preserve">rgent </w:t>
      </w:r>
      <w:r w:rsidR="004610B7" w:rsidRPr="00F87000">
        <w:rPr>
          <w:bCs/>
        </w:rPr>
        <w:t>s</w:t>
      </w:r>
      <w:r w:rsidR="00CC668B" w:rsidRPr="00F87000">
        <w:rPr>
          <w:bCs/>
        </w:rPr>
        <w:t>afeguarding and should therefore be supported and encouraged. Based on the report however, the Evaluation Body ha</w:t>
      </w:r>
      <w:r w:rsidR="005E5D67" w:rsidRPr="00F87000">
        <w:rPr>
          <w:bCs/>
        </w:rPr>
        <w:t>d</w:t>
      </w:r>
      <w:r w:rsidR="00CC668B" w:rsidRPr="00F87000">
        <w:rPr>
          <w:bCs/>
        </w:rPr>
        <w:t xml:space="preserve"> faced difficulties with the ICH Form-01bis. </w:t>
      </w:r>
      <w:r w:rsidR="004610B7" w:rsidRPr="00F87000">
        <w:rPr>
          <w:bCs/>
        </w:rPr>
        <w:t>S</w:t>
      </w:r>
      <w:r w:rsidR="00CC668B" w:rsidRPr="00F87000">
        <w:rPr>
          <w:bCs/>
        </w:rPr>
        <w:t xml:space="preserve">teps </w:t>
      </w:r>
      <w:r w:rsidR="004610B7" w:rsidRPr="00F87000">
        <w:rPr>
          <w:bCs/>
        </w:rPr>
        <w:t xml:space="preserve">therefore </w:t>
      </w:r>
      <w:r w:rsidR="00CC668B" w:rsidRPr="00F87000">
        <w:rPr>
          <w:bCs/>
        </w:rPr>
        <w:t>need to be taken to improve and simplify the</w:t>
      </w:r>
      <w:r w:rsidR="004610B7" w:rsidRPr="00F87000">
        <w:rPr>
          <w:bCs/>
        </w:rPr>
        <w:t xml:space="preserve"> </w:t>
      </w:r>
      <w:r w:rsidR="005E5D67" w:rsidRPr="00F87000">
        <w:rPr>
          <w:bCs/>
        </w:rPr>
        <w:t>f</w:t>
      </w:r>
      <w:r w:rsidR="00CC668B" w:rsidRPr="00F87000">
        <w:rPr>
          <w:bCs/>
        </w:rPr>
        <w:t xml:space="preserve">orm to respond to the needs of the submitting States. </w:t>
      </w:r>
      <w:r w:rsidR="004610B7" w:rsidRPr="00F87000">
        <w:rPr>
          <w:bCs/>
        </w:rPr>
        <w:t xml:space="preserve">The delegation </w:t>
      </w:r>
      <w:r w:rsidR="00CC668B" w:rsidRPr="00F87000">
        <w:rPr>
          <w:bCs/>
        </w:rPr>
        <w:t>commend</w:t>
      </w:r>
      <w:r w:rsidR="004610B7" w:rsidRPr="00F87000">
        <w:rPr>
          <w:bCs/>
        </w:rPr>
        <w:t>ed</w:t>
      </w:r>
      <w:r w:rsidR="00CC668B" w:rsidRPr="00F87000">
        <w:rPr>
          <w:bCs/>
        </w:rPr>
        <w:t xml:space="preserve"> </w:t>
      </w:r>
      <w:r w:rsidR="005E5D67" w:rsidRPr="00F87000">
        <w:rPr>
          <w:bCs/>
        </w:rPr>
        <w:t>the</w:t>
      </w:r>
      <w:r w:rsidR="00CC668B" w:rsidRPr="00F87000">
        <w:rPr>
          <w:bCs/>
        </w:rPr>
        <w:t xml:space="preserve"> States that </w:t>
      </w:r>
      <w:r w:rsidR="004610B7" w:rsidRPr="00F87000">
        <w:rPr>
          <w:bCs/>
        </w:rPr>
        <w:t xml:space="preserve">had </w:t>
      </w:r>
      <w:r w:rsidR="00CC668B" w:rsidRPr="00F87000">
        <w:rPr>
          <w:bCs/>
        </w:rPr>
        <w:t xml:space="preserve">submitted multinational files for inscription </w:t>
      </w:r>
      <w:r w:rsidR="004610B7" w:rsidRPr="00F87000">
        <w:rPr>
          <w:bCs/>
        </w:rPr>
        <w:t>in 2019</w:t>
      </w:r>
      <w:r w:rsidR="00CC668B" w:rsidRPr="00F87000">
        <w:rPr>
          <w:bCs/>
        </w:rPr>
        <w:t xml:space="preserve">. </w:t>
      </w:r>
      <w:r w:rsidR="004610B7" w:rsidRPr="00F87000">
        <w:rPr>
          <w:bCs/>
        </w:rPr>
        <w:t xml:space="preserve">It </w:t>
      </w:r>
      <w:r w:rsidR="00CC668B" w:rsidRPr="00F87000">
        <w:rPr>
          <w:bCs/>
        </w:rPr>
        <w:t>believe</w:t>
      </w:r>
      <w:r w:rsidR="004610B7" w:rsidRPr="00F87000">
        <w:rPr>
          <w:bCs/>
        </w:rPr>
        <w:t>d</w:t>
      </w:r>
      <w:r w:rsidR="00CC668B" w:rsidRPr="00F87000">
        <w:rPr>
          <w:bCs/>
        </w:rPr>
        <w:t xml:space="preserve"> that multinational files are of utmost importance among all the listing mechanisms of the Convention as they directly demonstrate the spirit of international cooperation and reflect the objective</w:t>
      </w:r>
      <w:r w:rsidR="004610B7" w:rsidRPr="00F87000">
        <w:rPr>
          <w:bCs/>
        </w:rPr>
        <w:t>s</w:t>
      </w:r>
      <w:r w:rsidR="00CC668B" w:rsidRPr="00F87000">
        <w:rPr>
          <w:bCs/>
        </w:rPr>
        <w:t xml:space="preserve"> of th</w:t>
      </w:r>
      <w:r w:rsidR="005E5D67" w:rsidRPr="00F87000">
        <w:rPr>
          <w:bCs/>
        </w:rPr>
        <w:t>e</w:t>
      </w:r>
      <w:r w:rsidR="00CC668B" w:rsidRPr="00F87000">
        <w:rPr>
          <w:bCs/>
        </w:rPr>
        <w:t xml:space="preserve"> Convention.</w:t>
      </w:r>
    </w:p>
    <w:p w14:paraId="55C97574" w14:textId="60BCA9B8" w:rsidR="00DF2AEA" w:rsidRPr="00F87000" w:rsidRDefault="004610B7" w:rsidP="00EE35E1">
      <w:pPr>
        <w:pStyle w:val="Orateurengris"/>
        <w:spacing w:before="120"/>
        <w:ind w:left="709" w:hanging="709"/>
        <w:rPr>
          <w:b/>
        </w:rPr>
      </w:pPr>
      <w:r w:rsidRPr="00F87000">
        <w:rPr>
          <w:bCs/>
        </w:rPr>
        <w:t xml:space="preserve">The </w:t>
      </w:r>
      <w:r w:rsidRPr="00F87000">
        <w:rPr>
          <w:b/>
          <w:bCs/>
        </w:rPr>
        <w:t>delegation of Azerbaijan</w:t>
      </w:r>
      <w:r w:rsidRPr="00F87000">
        <w:rPr>
          <w:bCs/>
        </w:rPr>
        <w:t xml:space="preserve"> </w:t>
      </w:r>
      <w:r w:rsidR="00CC668B" w:rsidRPr="00F87000">
        <w:rPr>
          <w:bCs/>
        </w:rPr>
        <w:t>also note</w:t>
      </w:r>
      <w:r w:rsidRPr="00F87000">
        <w:rPr>
          <w:bCs/>
        </w:rPr>
        <w:t>d</w:t>
      </w:r>
      <w:r w:rsidR="00CC668B" w:rsidRPr="00F87000">
        <w:rPr>
          <w:bCs/>
        </w:rPr>
        <w:t xml:space="preserve"> the situation with </w:t>
      </w:r>
      <w:r w:rsidRPr="00F87000">
        <w:rPr>
          <w:bCs/>
        </w:rPr>
        <w:t xml:space="preserve">regard to </w:t>
      </w:r>
      <w:r w:rsidR="00CC668B" w:rsidRPr="00F87000">
        <w:rPr>
          <w:bCs/>
        </w:rPr>
        <w:t xml:space="preserve">the distribution of files </w:t>
      </w:r>
      <w:r w:rsidRPr="00F87000">
        <w:rPr>
          <w:bCs/>
        </w:rPr>
        <w:t xml:space="preserve">and </w:t>
      </w:r>
      <w:r w:rsidR="00CC668B" w:rsidRPr="00F87000">
        <w:rPr>
          <w:bCs/>
        </w:rPr>
        <w:t xml:space="preserve">the ceiling of 50 files </w:t>
      </w:r>
      <w:r w:rsidRPr="00F87000">
        <w:rPr>
          <w:bCs/>
        </w:rPr>
        <w:t xml:space="preserve">in 2019, </w:t>
      </w:r>
      <w:r w:rsidR="00CC668B" w:rsidRPr="00F87000">
        <w:rPr>
          <w:bCs/>
        </w:rPr>
        <w:t>as applied by the Secretariat</w:t>
      </w:r>
      <w:r w:rsidRPr="00F87000">
        <w:rPr>
          <w:bCs/>
        </w:rPr>
        <w:t>,</w:t>
      </w:r>
      <w:r w:rsidR="00CC668B" w:rsidRPr="00F87000">
        <w:rPr>
          <w:bCs/>
        </w:rPr>
        <w:t xml:space="preserve"> concern</w:t>
      </w:r>
      <w:r w:rsidR="005E5D67" w:rsidRPr="00F87000">
        <w:rPr>
          <w:bCs/>
        </w:rPr>
        <w:t>ing</w:t>
      </w:r>
      <w:r w:rsidR="00CC668B" w:rsidRPr="00F87000">
        <w:rPr>
          <w:bCs/>
        </w:rPr>
        <w:t xml:space="preserve"> the 38</w:t>
      </w:r>
      <w:r w:rsidRPr="00F87000">
        <w:rPr>
          <w:bCs/>
        </w:rPr>
        <w:t xml:space="preserve"> files </w:t>
      </w:r>
      <w:r w:rsidR="00CC668B" w:rsidRPr="00F87000">
        <w:rPr>
          <w:bCs/>
        </w:rPr>
        <w:t xml:space="preserve">that were submitted </w:t>
      </w:r>
      <w:r w:rsidR="005E5D67" w:rsidRPr="00F87000">
        <w:rPr>
          <w:bCs/>
        </w:rPr>
        <w:t xml:space="preserve">in 2018 </w:t>
      </w:r>
      <w:r w:rsidR="00CC668B" w:rsidRPr="00F87000">
        <w:rPr>
          <w:bCs/>
        </w:rPr>
        <w:t>but could not be treated. Th</w:t>
      </w:r>
      <w:r w:rsidRPr="00F87000">
        <w:rPr>
          <w:bCs/>
        </w:rPr>
        <w:t>is</w:t>
      </w:r>
      <w:r w:rsidR="00CC668B" w:rsidRPr="00F87000">
        <w:rPr>
          <w:bCs/>
        </w:rPr>
        <w:t xml:space="preserve"> </w:t>
      </w:r>
      <w:r w:rsidRPr="00F87000">
        <w:rPr>
          <w:bCs/>
        </w:rPr>
        <w:t xml:space="preserve">meant that there were </w:t>
      </w:r>
      <w:r w:rsidR="00CC668B" w:rsidRPr="00F87000">
        <w:rPr>
          <w:bCs/>
        </w:rPr>
        <w:t xml:space="preserve">only 12 remaining spots for other priority files under paragraph 34 of the Operational Directives. </w:t>
      </w:r>
      <w:r w:rsidR="001E6D4C" w:rsidRPr="00F87000">
        <w:rPr>
          <w:bCs/>
        </w:rPr>
        <w:t xml:space="preserve">It </w:t>
      </w:r>
      <w:r w:rsidR="00CC668B" w:rsidRPr="00F87000">
        <w:rPr>
          <w:bCs/>
        </w:rPr>
        <w:t>believe</w:t>
      </w:r>
      <w:r w:rsidRPr="00F87000">
        <w:rPr>
          <w:bCs/>
        </w:rPr>
        <w:t>d</w:t>
      </w:r>
      <w:r w:rsidR="00CC668B" w:rsidRPr="00F87000">
        <w:rPr>
          <w:bCs/>
        </w:rPr>
        <w:t xml:space="preserve"> </w:t>
      </w:r>
      <w:r w:rsidRPr="00F87000">
        <w:rPr>
          <w:bCs/>
        </w:rPr>
        <w:t xml:space="preserve">that </w:t>
      </w:r>
      <w:r w:rsidR="00CC668B" w:rsidRPr="00F87000">
        <w:rPr>
          <w:bCs/>
        </w:rPr>
        <w:t>the Committee need</w:t>
      </w:r>
      <w:r w:rsidR="00A5057F">
        <w:rPr>
          <w:bCs/>
        </w:rPr>
        <w:t>ed</w:t>
      </w:r>
      <w:r w:rsidR="00CC668B" w:rsidRPr="00F87000">
        <w:rPr>
          <w:bCs/>
        </w:rPr>
        <w:t xml:space="preserve"> to be mindful of all the developments </w:t>
      </w:r>
      <w:r w:rsidRPr="00F87000">
        <w:rPr>
          <w:bCs/>
        </w:rPr>
        <w:t xml:space="preserve">with regard to the </w:t>
      </w:r>
      <w:r w:rsidR="00CC668B" w:rsidRPr="00F87000">
        <w:rPr>
          <w:bCs/>
        </w:rPr>
        <w:t xml:space="preserve">priorities </w:t>
      </w:r>
      <w:r w:rsidR="001E6D4C" w:rsidRPr="00F87000">
        <w:rPr>
          <w:bCs/>
        </w:rPr>
        <w:t xml:space="preserve">in </w:t>
      </w:r>
      <w:r w:rsidR="00CC668B" w:rsidRPr="00F87000">
        <w:rPr>
          <w:bCs/>
        </w:rPr>
        <w:t>the examination of files set up by the General Assembly a few years ago. In this context</w:t>
      </w:r>
      <w:r w:rsidR="001E6D4C" w:rsidRPr="00F87000">
        <w:rPr>
          <w:bCs/>
        </w:rPr>
        <w:t>,</w:t>
      </w:r>
      <w:r w:rsidR="00CC668B" w:rsidRPr="00F87000">
        <w:rPr>
          <w:bCs/>
        </w:rPr>
        <w:t xml:space="preserve"> the growing number of files submitted for inscription on the Representative List might lead to </w:t>
      </w:r>
      <w:r w:rsidR="005E5D67" w:rsidRPr="00F87000">
        <w:rPr>
          <w:bCs/>
        </w:rPr>
        <w:t>a</w:t>
      </w:r>
      <w:r w:rsidR="00CC668B" w:rsidRPr="00F87000">
        <w:rPr>
          <w:bCs/>
        </w:rPr>
        <w:t xml:space="preserve"> situation where nominations to the Urgent Safeguarding List and multinational files would be pushed beyond the ceiling of 50 and thereby </w:t>
      </w:r>
      <w:r w:rsidR="00A5057F">
        <w:rPr>
          <w:bCs/>
        </w:rPr>
        <w:t xml:space="preserve">would </w:t>
      </w:r>
      <w:r w:rsidR="00CC668B" w:rsidRPr="00F87000">
        <w:rPr>
          <w:bCs/>
        </w:rPr>
        <w:t xml:space="preserve">not </w:t>
      </w:r>
      <w:r w:rsidR="00A5057F">
        <w:rPr>
          <w:bCs/>
        </w:rPr>
        <w:t xml:space="preserve">be </w:t>
      </w:r>
      <w:r w:rsidR="00CC668B" w:rsidRPr="00F87000">
        <w:rPr>
          <w:bCs/>
        </w:rPr>
        <w:t xml:space="preserve">treated within the ceiling. Therefore, </w:t>
      </w:r>
      <w:r w:rsidR="001E6D4C" w:rsidRPr="00F87000">
        <w:rPr>
          <w:bCs/>
        </w:rPr>
        <w:t xml:space="preserve">the delegation </w:t>
      </w:r>
      <w:r w:rsidR="00CC668B" w:rsidRPr="00F87000">
        <w:rPr>
          <w:bCs/>
        </w:rPr>
        <w:t>ask</w:t>
      </w:r>
      <w:r w:rsidR="001E6D4C" w:rsidRPr="00F87000">
        <w:rPr>
          <w:bCs/>
        </w:rPr>
        <w:t>ed</w:t>
      </w:r>
      <w:r w:rsidR="00CC668B" w:rsidRPr="00F87000">
        <w:rPr>
          <w:bCs/>
        </w:rPr>
        <w:t xml:space="preserve"> the Secretariat to be vigilant of this situation and to reflect on possible ways in which the situation with the number of files and priorities could be harmonized in the future. Finally, Azerbaijan noted </w:t>
      </w:r>
      <w:r w:rsidR="001E6D4C" w:rsidRPr="00F87000">
        <w:rPr>
          <w:bCs/>
        </w:rPr>
        <w:t xml:space="preserve">that this </w:t>
      </w:r>
      <w:r w:rsidR="00CC668B" w:rsidRPr="00F87000">
        <w:rPr>
          <w:bCs/>
        </w:rPr>
        <w:t xml:space="preserve">recurrent issue </w:t>
      </w:r>
      <w:r w:rsidR="001E6D4C" w:rsidRPr="00F87000">
        <w:rPr>
          <w:bCs/>
        </w:rPr>
        <w:t xml:space="preserve">faced by </w:t>
      </w:r>
      <w:r w:rsidR="00CC668B" w:rsidRPr="00F87000">
        <w:rPr>
          <w:bCs/>
        </w:rPr>
        <w:t>the Evaluation Body, including in this cycle</w:t>
      </w:r>
      <w:r w:rsidR="001E6D4C" w:rsidRPr="00F87000">
        <w:rPr>
          <w:bCs/>
        </w:rPr>
        <w:t xml:space="preserve">, was </w:t>
      </w:r>
      <w:r w:rsidR="00CC668B" w:rsidRPr="00F87000">
        <w:rPr>
          <w:bCs/>
        </w:rPr>
        <w:t xml:space="preserve">also reflected in the report. The Committee </w:t>
      </w:r>
      <w:r w:rsidR="001E6D4C" w:rsidRPr="00F87000">
        <w:rPr>
          <w:bCs/>
        </w:rPr>
        <w:t xml:space="preserve">therefore </w:t>
      </w:r>
      <w:r w:rsidR="00CC668B" w:rsidRPr="00F87000">
        <w:rPr>
          <w:bCs/>
        </w:rPr>
        <w:t>need</w:t>
      </w:r>
      <w:r w:rsidR="00A5057F">
        <w:rPr>
          <w:bCs/>
        </w:rPr>
        <w:t>ed</w:t>
      </w:r>
      <w:r w:rsidR="00CC668B" w:rsidRPr="00F87000">
        <w:rPr>
          <w:bCs/>
        </w:rPr>
        <w:t xml:space="preserve"> to reflect on the ways in which the </w:t>
      </w:r>
      <w:r w:rsidR="001E6D4C" w:rsidRPr="00F87000">
        <w:rPr>
          <w:bCs/>
        </w:rPr>
        <w:t xml:space="preserve">entire </w:t>
      </w:r>
      <w:r w:rsidR="00CC668B" w:rsidRPr="00F87000">
        <w:rPr>
          <w:bCs/>
        </w:rPr>
        <w:t>methodology of evaluation could be revised</w:t>
      </w:r>
      <w:r w:rsidR="001E6D4C" w:rsidRPr="00F87000">
        <w:rPr>
          <w:bCs/>
        </w:rPr>
        <w:t>,</w:t>
      </w:r>
      <w:r w:rsidR="00CC668B" w:rsidRPr="00F87000">
        <w:rPr>
          <w:bCs/>
        </w:rPr>
        <w:t xml:space="preserve"> as </w:t>
      </w:r>
      <w:r w:rsidR="001E6D4C" w:rsidRPr="00F87000">
        <w:rPr>
          <w:bCs/>
        </w:rPr>
        <w:t xml:space="preserve">mentioned by </w:t>
      </w:r>
      <w:r w:rsidR="00CC668B" w:rsidRPr="00F87000">
        <w:rPr>
          <w:bCs/>
        </w:rPr>
        <w:t xml:space="preserve">the Evaluation Body, </w:t>
      </w:r>
      <w:r w:rsidR="001E6D4C" w:rsidRPr="00F87000">
        <w:rPr>
          <w:bCs/>
        </w:rPr>
        <w:t xml:space="preserve">noting that </w:t>
      </w:r>
      <w:r w:rsidR="00CC668B" w:rsidRPr="00F87000">
        <w:rPr>
          <w:bCs/>
        </w:rPr>
        <w:t xml:space="preserve">its opinion </w:t>
      </w:r>
      <w:r w:rsidR="001E6D4C" w:rsidRPr="00F87000">
        <w:rPr>
          <w:bCs/>
        </w:rPr>
        <w:t xml:space="preserve">is solely based </w:t>
      </w:r>
      <w:r w:rsidR="00CC668B" w:rsidRPr="00F87000">
        <w:rPr>
          <w:bCs/>
        </w:rPr>
        <w:t>on the information reflected in the nomination without any fact checking outside the nominations. The Evaluation Body confirmed in its report that information external to the nomination files could have allowed for a more informed assessment</w:t>
      </w:r>
      <w:r w:rsidR="001E6D4C" w:rsidRPr="00F87000">
        <w:rPr>
          <w:bCs/>
        </w:rPr>
        <w:t xml:space="preserve"> on </w:t>
      </w:r>
      <w:r w:rsidR="00CC668B" w:rsidRPr="00F87000">
        <w:rPr>
          <w:bCs/>
        </w:rPr>
        <w:t xml:space="preserve">whether the file responds to the criteria concerned. </w:t>
      </w:r>
      <w:r w:rsidR="001E6D4C" w:rsidRPr="00F87000">
        <w:rPr>
          <w:bCs/>
        </w:rPr>
        <w:t xml:space="preserve">The delegation of </w:t>
      </w:r>
      <w:r w:rsidR="00A5057F">
        <w:rPr>
          <w:bCs/>
        </w:rPr>
        <w:t xml:space="preserve">Azerbaijan </w:t>
      </w:r>
      <w:r w:rsidR="001E6D4C" w:rsidRPr="00F87000">
        <w:rPr>
          <w:bCs/>
        </w:rPr>
        <w:t xml:space="preserve">was of the view that </w:t>
      </w:r>
      <w:r w:rsidR="00CC668B" w:rsidRPr="00F87000">
        <w:rPr>
          <w:bCs/>
        </w:rPr>
        <w:t xml:space="preserve">the Secretariat </w:t>
      </w:r>
      <w:r w:rsidR="001E6D4C" w:rsidRPr="00F87000">
        <w:rPr>
          <w:bCs/>
        </w:rPr>
        <w:t xml:space="preserve">had an important role </w:t>
      </w:r>
      <w:r w:rsidR="00CC668B" w:rsidRPr="00F87000">
        <w:rPr>
          <w:bCs/>
        </w:rPr>
        <w:t>to be particularly attentive to cases where external information would indeed be useful, especially when nominations raise issues linked to the territorial integrity of States Parties.</w:t>
      </w:r>
    </w:p>
    <w:p w14:paraId="2F9FE194" w14:textId="430FE2C7" w:rsidR="00704CC1" w:rsidRPr="00F87000" w:rsidRDefault="00A607FF" w:rsidP="00CC668B">
      <w:pPr>
        <w:pStyle w:val="Orateurengris"/>
        <w:spacing w:before="120"/>
        <w:ind w:left="709" w:hanging="709"/>
        <w:rPr>
          <w:b/>
        </w:rPr>
      </w:pPr>
      <w:r w:rsidRPr="00F87000">
        <w:t>The</w:t>
      </w:r>
      <w:r w:rsidRPr="00F87000">
        <w:rPr>
          <w:b/>
        </w:rPr>
        <w:t xml:space="preserve"> delegation of Armenia</w:t>
      </w:r>
      <w:r w:rsidR="00CC668B" w:rsidRPr="00F87000">
        <w:rPr>
          <w:bCs/>
        </w:rPr>
        <w:t xml:space="preserve"> </w:t>
      </w:r>
      <w:r w:rsidR="00704CC1" w:rsidRPr="00F87000">
        <w:rPr>
          <w:bCs/>
        </w:rPr>
        <w:t>thanked the Evaluation Body for its very detailed report and commend</w:t>
      </w:r>
      <w:r w:rsidR="00226C95" w:rsidRPr="00F87000">
        <w:rPr>
          <w:bCs/>
        </w:rPr>
        <w:t>ed</w:t>
      </w:r>
      <w:r w:rsidR="00704CC1" w:rsidRPr="00F87000">
        <w:rPr>
          <w:bCs/>
        </w:rPr>
        <w:t xml:space="preserve"> </w:t>
      </w:r>
      <w:r w:rsidR="00226C95" w:rsidRPr="00F87000">
        <w:rPr>
          <w:bCs/>
        </w:rPr>
        <w:t xml:space="preserve">it for </w:t>
      </w:r>
      <w:r w:rsidR="00704CC1" w:rsidRPr="00F87000">
        <w:rPr>
          <w:bCs/>
        </w:rPr>
        <w:t>the quality of the work accomplished in 2019. Th</w:t>
      </w:r>
      <w:r w:rsidR="00226C95" w:rsidRPr="00F87000">
        <w:rPr>
          <w:bCs/>
        </w:rPr>
        <w:t>e</w:t>
      </w:r>
      <w:r w:rsidR="00704CC1" w:rsidRPr="00F87000">
        <w:rPr>
          <w:bCs/>
        </w:rPr>
        <w:t xml:space="preserve"> report raise</w:t>
      </w:r>
      <w:r w:rsidR="00226C95" w:rsidRPr="00F87000">
        <w:rPr>
          <w:bCs/>
        </w:rPr>
        <w:t>d</w:t>
      </w:r>
      <w:r w:rsidR="00704CC1" w:rsidRPr="00F87000">
        <w:rPr>
          <w:bCs/>
        </w:rPr>
        <w:t xml:space="preserve"> important recurr</w:t>
      </w:r>
      <w:r w:rsidR="00226C95" w:rsidRPr="00F87000">
        <w:rPr>
          <w:bCs/>
        </w:rPr>
        <w:t>ing</w:t>
      </w:r>
      <w:r w:rsidR="00704CC1" w:rsidRPr="00F87000">
        <w:rPr>
          <w:bCs/>
        </w:rPr>
        <w:t xml:space="preserve"> </w:t>
      </w:r>
      <w:r w:rsidR="00226C95" w:rsidRPr="00F87000">
        <w:rPr>
          <w:bCs/>
        </w:rPr>
        <w:t>questions</w:t>
      </w:r>
      <w:r w:rsidR="00704CC1" w:rsidRPr="00F87000">
        <w:rPr>
          <w:bCs/>
        </w:rPr>
        <w:t xml:space="preserve">, </w:t>
      </w:r>
      <w:r w:rsidR="00226C95" w:rsidRPr="00F87000">
        <w:rPr>
          <w:bCs/>
        </w:rPr>
        <w:t xml:space="preserve">but </w:t>
      </w:r>
      <w:r w:rsidR="00704CC1" w:rsidRPr="00F87000">
        <w:rPr>
          <w:bCs/>
        </w:rPr>
        <w:t>th</w:t>
      </w:r>
      <w:r w:rsidR="00EB2743" w:rsidRPr="00F87000">
        <w:rPr>
          <w:bCs/>
        </w:rPr>
        <w:t>e</w:t>
      </w:r>
      <w:r w:rsidR="00704CC1" w:rsidRPr="00F87000">
        <w:rPr>
          <w:bCs/>
        </w:rPr>
        <w:t xml:space="preserve"> delegation </w:t>
      </w:r>
      <w:r w:rsidR="00226C95" w:rsidRPr="00F87000">
        <w:rPr>
          <w:bCs/>
        </w:rPr>
        <w:t xml:space="preserve">was </w:t>
      </w:r>
      <w:r w:rsidR="00704CC1" w:rsidRPr="00F87000">
        <w:rPr>
          <w:bCs/>
        </w:rPr>
        <w:t xml:space="preserve">pleased that some </w:t>
      </w:r>
      <w:r w:rsidR="00226C95" w:rsidRPr="00F87000">
        <w:rPr>
          <w:bCs/>
        </w:rPr>
        <w:t xml:space="preserve">had received </w:t>
      </w:r>
      <w:r w:rsidR="00704CC1" w:rsidRPr="00F87000">
        <w:rPr>
          <w:bCs/>
        </w:rPr>
        <w:t>concrete answers</w:t>
      </w:r>
      <w:r w:rsidR="00226C95" w:rsidRPr="00F87000">
        <w:rPr>
          <w:bCs/>
        </w:rPr>
        <w:t xml:space="preserve">, as in the case of </w:t>
      </w:r>
      <w:r w:rsidR="00704CC1" w:rsidRPr="00F87000">
        <w:rPr>
          <w:bCs/>
        </w:rPr>
        <w:t>dialogue with the submitting State</w:t>
      </w:r>
      <w:r w:rsidR="00226C95" w:rsidRPr="00F87000">
        <w:rPr>
          <w:bCs/>
        </w:rPr>
        <w:t>s</w:t>
      </w:r>
      <w:r w:rsidR="00704CC1" w:rsidRPr="00F87000">
        <w:rPr>
          <w:bCs/>
        </w:rPr>
        <w:t xml:space="preserve">. The provisional dialogue process </w:t>
      </w:r>
      <w:r w:rsidR="00226C95" w:rsidRPr="00F87000">
        <w:rPr>
          <w:bCs/>
        </w:rPr>
        <w:t xml:space="preserve">was </w:t>
      </w:r>
      <w:r w:rsidR="00704CC1" w:rsidRPr="00F87000">
        <w:rPr>
          <w:bCs/>
        </w:rPr>
        <w:t xml:space="preserve">tested in 2018 by the Evaluation Body </w:t>
      </w:r>
      <w:r w:rsidR="00226C95" w:rsidRPr="00F87000">
        <w:rPr>
          <w:bCs/>
        </w:rPr>
        <w:t xml:space="preserve">and was </w:t>
      </w:r>
      <w:r w:rsidR="00704CC1" w:rsidRPr="00F87000">
        <w:rPr>
          <w:bCs/>
        </w:rPr>
        <w:t>conclusive</w:t>
      </w:r>
      <w:r w:rsidR="00226C95" w:rsidRPr="00F87000">
        <w:rPr>
          <w:bCs/>
        </w:rPr>
        <w:t xml:space="preserve"> in that it </w:t>
      </w:r>
      <w:r w:rsidR="00704CC1" w:rsidRPr="00F87000">
        <w:rPr>
          <w:bCs/>
        </w:rPr>
        <w:t>should lead to an improvement in the evaluation</w:t>
      </w:r>
      <w:r w:rsidR="00226C95" w:rsidRPr="00F87000">
        <w:rPr>
          <w:bCs/>
        </w:rPr>
        <w:t xml:space="preserve"> of files</w:t>
      </w:r>
      <w:r w:rsidR="00704CC1" w:rsidRPr="00F87000">
        <w:rPr>
          <w:bCs/>
        </w:rPr>
        <w:t xml:space="preserve">. </w:t>
      </w:r>
      <w:r w:rsidR="00226C95" w:rsidRPr="00F87000">
        <w:rPr>
          <w:bCs/>
        </w:rPr>
        <w:t xml:space="preserve">Armenia </w:t>
      </w:r>
      <w:r w:rsidR="00EB2743" w:rsidRPr="00F87000">
        <w:rPr>
          <w:bCs/>
        </w:rPr>
        <w:t xml:space="preserve">thus </w:t>
      </w:r>
      <w:r w:rsidR="00226C95" w:rsidRPr="00F87000">
        <w:rPr>
          <w:bCs/>
        </w:rPr>
        <w:t xml:space="preserve">supported the </w:t>
      </w:r>
      <w:r w:rsidR="00704CC1" w:rsidRPr="00F87000">
        <w:rPr>
          <w:bCs/>
        </w:rPr>
        <w:t xml:space="preserve">recommendation of the </w:t>
      </w:r>
      <w:r w:rsidR="00226C95" w:rsidRPr="00F87000">
        <w:rPr>
          <w:bCs/>
        </w:rPr>
        <w:t xml:space="preserve">Evaluation Body to </w:t>
      </w:r>
      <w:r w:rsidR="00704CC1" w:rsidRPr="00F87000">
        <w:rPr>
          <w:bCs/>
        </w:rPr>
        <w:t xml:space="preserve">amend the </w:t>
      </w:r>
      <w:r w:rsidR="00226C95" w:rsidRPr="00F87000">
        <w:rPr>
          <w:bCs/>
        </w:rPr>
        <w:t>Operational Directives</w:t>
      </w:r>
      <w:r w:rsidR="00EB2743" w:rsidRPr="00F87000">
        <w:rPr>
          <w:bCs/>
        </w:rPr>
        <w:t xml:space="preserve"> in this regard</w:t>
      </w:r>
      <w:r w:rsidR="00704CC1" w:rsidRPr="00F87000">
        <w:rPr>
          <w:bCs/>
        </w:rPr>
        <w:t>.</w:t>
      </w:r>
      <w:r w:rsidR="00226C95" w:rsidRPr="00F87000">
        <w:rPr>
          <w:bCs/>
        </w:rPr>
        <w:t xml:space="preserve"> Th</w:t>
      </w:r>
      <w:r w:rsidR="00EB2743" w:rsidRPr="00F87000">
        <w:rPr>
          <w:bCs/>
        </w:rPr>
        <w:t xml:space="preserve">is </w:t>
      </w:r>
      <w:r w:rsidR="00226C95" w:rsidRPr="00F87000">
        <w:rPr>
          <w:bCs/>
        </w:rPr>
        <w:t>was also the case concerning criterion R.2, the evaluation of which ha</w:t>
      </w:r>
      <w:r w:rsidR="00EB2743" w:rsidRPr="00F87000">
        <w:rPr>
          <w:bCs/>
        </w:rPr>
        <w:t>d</w:t>
      </w:r>
      <w:r w:rsidR="00226C95" w:rsidRPr="00F87000">
        <w:rPr>
          <w:bCs/>
        </w:rPr>
        <w:t xml:space="preserve"> proved to be relatively difficult. The delegation therefore supported the recommended approach to initiate a review of this criterion as part of the overall reflection on the listing mechanisms. The Evaluation Body also observed the excessive commercialization of certain elements, the need for broad community participation in the nomination process, and finally, the development of safeguarding measures and the updating of inventories. These are, of course, essential issues that must be taken into account and would benefit from further reflection.</w:t>
      </w:r>
    </w:p>
    <w:p w14:paraId="0E7F3CC4" w14:textId="7AB9584F" w:rsidR="00A607FF" w:rsidRPr="00F87000" w:rsidRDefault="00F21F70" w:rsidP="00CC668B">
      <w:pPr>
        <w:pStyle w:val="Orateurengris"/>
        <w:spacing w:before="120"/>
        <w:ind w:left="709" w:hanging="709"/>
        <w:rPr>
          <w:b/>
        </w:rPr>
      </w:pPr>
      <w:r w:rsidRPr="00F87000">
        <w:t>The</w:t>
      </w:r>
      <w:r w:rsidRPr="00F87000">
        <w:rPr>
          <w:b/>
        </w:rPr>
        <w:t xml:space="preserve"> delegation of the Netherlands</w:t>
      </w:r>
      <w:r w:rsidR="00CC668B" w:rsidRPr="00F87000">
        <w:rPr>
          <w:b/>
        </w:rPr>
        <w:t xml:space="preserve"> </w:t>
      </w:r>
      <w:r w:rsidR="00CC668B" w:rsidRPr="00F87000">
        <w:rPr>
          <w:bCs/>
        </w:rPr>
        <w:t>thank</w:t>
      </w:r>
      <w:r w:rsidR="003773C8" w:rsidRPr="00F87000">
        <w:rPr>
          <w:bCs/>
        </w:rPr>
        <w:t>ed</w:t>
      </w:r>
      <w:r w:rsidR="00CC668B" w:rsidRPr="00F87000">
        <w:rPr>
          <w:bCs/>
        </w:rPr>
        <w:t xml:space="preserve"> the Evaluation Body for </w:t>
      </w:r>
      <w:r w:rsidR="003773C8" w:rsidRPr="00F87000">
        <w:rPr>
          <w:bCs/>
        </w:rPr>
        <w:t xml:space="preserve">its </w:t>
      </w:r>
      <w:r w:rsidR="00CC668B" w:rsidRPr="00F87000">
        <w:rPr>
          <w:bCs/>
        </w:rPr>
        <w:t xml:space="preserve">immense work, </w:t>
      </w:r>
      <w:r w:rsidR="00EB2743" w:rsidRPr="00F87000">
        <w:rPr>
          <w:bCs/>
        </w:rPr>
        <w:t>the</w:t>
      </w:r>
      <w:r w:rsidR="00226C95" w:rsidRPr="00F87000">
        <w:rPr>
          <w:bCs/>
        </w:rPr>
        <w:t xml:space="preserve"> </w:t>
      </w:r>
      <w:r w:rsidR="00CC668B" w:rsidRPr="00F87000">
        <w:rPr>
          <w:bCs/>
        </w:rPr>
        <w:t xml:space="preserve">detailed report and </w:t>
      </w:r>
      <w:r w:rsidR="00EB2743" w:rsidRPr="00F87000">
        <w:rPr>
          <w:bCs/>
        </w:rPr>
        <w:t xml:space="preserve">its </w:t>
      </w:r>
      <w:r w:rsidR="00CC668B" w:rsidRPr="00F87000">
        <w:rPr>
          <w:bCs/>
        </w:rPr>
        <w:t>precise recommendations. The Netherlands urge</w:t>
      </w:r>
      <w:r w:rsidR="00226C95" w:rsidRPr="00F87000">
        <w:rPr>
          <w:bCs/>
        </w:rPr>
        <w:t>d</w:t>
      </w:r>
      <w:r w:rsidR="00CC668B" w:rsidRPr="00F87000">
        <w:rPr>
          <w:bCs/>
        </w:rPr>
        <w:t xml:space="preserve"> Member States to take the report into account when preparing a nomination file </w:t>
      </w:r>
      <w:r w:rsidR="00226C95" w:rsidRPr="00F87000">
        <w:rPr>
          <w:bCs/>
        </w:rPr>
        <w:t xml:space="preserve">as </w:t>
      </w:r>
      <w:r w:rsidR="00CC668B" w:rsidRPr="00F87000">
        <w:rPr>
          <w:bCs/>
        </w:rPr>
        <w:t>many important observations are covered</w:t>
      </w:r>
      <w:r w:rsidR="00EB2743" w:rsidRPr="00F87000">
        <w:rPr>
          <w:bCs/>
        </w:rPr>
        <w:t>, recalling that t</w:t>
      </w:r>
      <w:r w:rsidR="00CC668B" w:rsidRPr="00F87000">
        <w:rPr>
          <w:bCs/>
        </w:rPr>
        <w:t xml:space="preserve">he Evaluation Body is the consultative body for evaluating nominations and is established by the Committee. The </w:t>
      </w:r>
      <w:r w:rsidR="00226C95" w:rsidRPr="00F87000">
        <w:rPr>
          <w:bCs/>
        </w:rPr>
        <w:t xml:space="preserve">delegation </w:t>
      </w:r>
      <w:r w:rsidR="00CC668B" w:rsidRPr="00F87000">
        <w:rPr>
          <w:bCs/>
        </w:rPr>
        <w:t xml:space="preserve">values the expertise of the Evaluation Body and follows its recommendations as much as possible. In recent years </w:t>
      </w:r>
      <w:r w:rsidR="00226C95" w:rsidRPr="00F87000">
        <w:rPr>
          <w:bCs/>
        </w:rPr>
        <w:t xml:space="preserve">it was noted </w:t>
      </w:r>
      <w:r w:rsidR="00CC668B" w:rsidRPr="00F87000">
        <w:rPr>
          <w:bCs/>
        </w:rPr>
        <w:t xml:space="preserve">that many countries found that dialogue was missing in the evaluation process and as a result the Committee strengthened the inscription process by introducing an upstream dialogue </w:t>
      </w:r>
      <w:r w:rsidR="00226C95" w:rsidRPr="00F87000">
        <w:rPr>
          <w:bCs/>
        </w:rPr>
        <w:t xml:space="preserve">on </w:t>
      </w:r>
      <w:r w:rsidR="00CC668B" w:rsidRPr="00F87000">
        <w:rPr>
          <w:bCs/>
        </w:rPr>
        <w:t>an experiment</w:t>
      </w:r>
      <w:r w:rsidR="00226C95" w:rsidRPr="00F87000">
        <w:rPr>
          <w:bCs/>
        </w:rPr>
        <w:t>al basis</w:t>
      </w:r>
      <w:r w:rsidR="003A37AA" w:rsidRPr="00F87000">
        <w:rPr>
          <w:bCs/>
        </w:rPr>
        <w:t xml:space="preserve">, which was </w:t>
      </w:r>
      <w:r w:rsidR="00CC668B" w:rsidRPr="00F87000">
        <w:rPr>
          <w:bCs/>
        </w:rPr>
        <w:t>successfully applied</w:t>
      </w:r>
      <w:r w:rsidR="003A37AA" w:rsidRPr="00F87000">
        <w:rPr>
          <w:bCs/>
        </w:rPr>
        <w:t>. B</w:t>
      </w:r>
      <w:r w:rsidR="00CC668B" w:rsidRPr="00F87000">
        <w:rPr>
          <w:bCs/>
        </w:rPr>
        <w:t xml:space="preserve">ut what does this mean for the Committee </w:t>
      </w:r>
      <w:r w:rsidR="003A37AA" w:rsidRPr="00F87000">
        <w:rPr>
          <w:bCs/>
        </w:rPr>
        <w:t xml:space="preserve">during the deliberations </w:t>
      </w:r>
      <w:r w:rsidR="00CC668B" w:rsidRPr="00F87000">
        <w:rPr>
          <w:bCs/>
        </w:rPr>
        <w:t xml:space="preserve">on these files? The </w:t>
      </w:r>
      <w:r w:rsidR="003A37AA" w:rsidRPr="00F87000">
        <w:rPr>
          <w:bCs/>
        </w:rPr>
        <w:t xml:space="preserve">delegation was </w:t>
      </w:r>
      <w:r w:rsidR="00CC668B" w:rsidRPr="00F87000">
        <w:rPr>
          <w:bCs/>
        </w:rPr>
        <w:t xml:space="preserve">of the opinion that one of the </w:t>
      </w:r>
      <w:r w:rsidR="003A37AA" w:rsidRPr="00F87000">
        <w:rPr>
          <w:bCs/>
        </w:rPr>
        <w:t xml:space="preserve">outcomes </w:t>
      </w:r>
      <w:r w:rsidR="00CC668B" w:rsidRPr="00F87000">
        <w:rPr>
          <w:bCs/>
        </w:rPr>
        <w:t xml:space="preserve">of the new upstream process is that </w:t>
      </w:r>
      <w:r w:rsidR="003A37AA" w:rsidRPr="00F87000">
        <w:rPr>
          <w:bCs/>
        </w:rPr>
        <w:t xml:space="preserve">the </w:t>
      </w:r>
      <w:r w:rsidR="00CC668B" w:rsidRPr="00F87000">
        <w:rPr>
          <w:bCs/>
        </w:rPr>
        <w:t xml:space="preserve">recommendations </w:t>
      </w:r>
      <w:r w:rsidR="003A37AA" w:rsidRPr="00F87000">
        <w:rPr>
          <w:bCs/>
        </w:rPr>
        <w:t xml:space="preserve">by </w:t>
      </w:r>
      <w:r w:rsidR="00CC668B" w:rsidRPr="00F87000">
        <w:rPr>
          <w:bCs/>
        </w:rPr>
        <w:t xml:space="preserve">the Evaluation Body leave less room </w:t>
      </w:r>
      <w:r w:rsidR="003A37AA" w:rsidRPr="00F87000">
        <w:rPr>
          <w:bCs/>
        </w:rPr>
        <w:t xml:space="preserve">for </w:t>
      </w:r>
      <w:r w:rsidR="00CC668B" w:rsidRPr="00F87000">
        <w:rPr>
          <w:bCs/>
        </w:rPr>
        <w:t xml:space="preserve">the Committee to change </w:t>
      </w:r>
      <w:r w:rsidR="003A37AA" w:rsidRPr="00F87000">
        <w:rPr>
          <w:bCs/>
        </w:rPr>
        <w:lastRenderedPageBreak/>
        <w:t xml:space="preserve">‘referrals’ in the draft decision. The delegation found that </w:t>
      </w:r>
      <w:r w:rsidR="00CC668B" w:rsidRPr="00F87000">
        <w:rPr>
          <w:bCs/>
        </w:rPr>
        <w:t>in the recommendations of the Evaluation Body many files showed top-down approaches and have less input by the communities themselves. This is very disappointing and is not in line with the purpose of the Convention</w:t>
      </w:r>
      <w:r w:rsidR="003A37AA" w:rsidRPr="00F87000">
        <w:rPr>
          <w:bCs/>
        </w:rPr>
        <w:t>.</w:t>
      </w:r>
      <w:r w:rsidR="00CC668B" w:rsidRPr="00F87000">
        <w:rPr>
          <w:bCs/>
        </w:rPr>
        <w:t xml:space="preserve"> </w:t>
      </w:r>
      <w:r w:rsidR="003A37AA" w:rsidRPr="00F87000">
        <w:rPr>
          <w:bCs/>
        </w:rPr>
        <w:t xml:space="preserve">It was </w:t>
      </w:r>
      <w:r w:rsidR="00CC668B" w:rsidRPr="00F87000">
        <w:rPr>
          <w:bCs/>
        </w:rPr>
        <w:t>hope</w:t>
      </w:r>
      <w:r w:rsidR="003A37AA" w:rsidRPr="00F87000">
        <w:rPr>
          <w:bCs/>
        </w:rPr>
        <w:t>d</w:t>
      </w:r>
      <w:r w:rsidR="00CC668B" w:rsidRPr="00F87000">
        <w:rPr>
          <w:bCs/>
        </w:rPr>
        <w:t xml:space="preserve"> that nominating States take note of the recommendations of the Evaluation Body </w:t>
      </w:r>
      <w:r w:rsidR="003A37AA" w:rsidRPr="00F87000">
        <w:rPr>
          <w:bCs/>
        </w:rPr>
        <w:t xml:space="preserve">in </w:t>
      </w:r>
      <w:r w:rsidR="00CC668B" w:rsidRPr="00F87000">
        <w:rPr>
          <w:bCs/>
        </w:rPr>
        <w:t xml:space="preserve">this </w:t>
      </w:r>
      <w:r w:rsidR="003A37AA" w:rsidRPr="00F87000">
        <w:rPr>
          <w:bCs/>
        </w:rPr>
        <w:t>regard</w:t>
      </w:r>
      <w:r w:rsidR="00CC668B" w:rsidRPr="00F87000">
        <w:rPr>
          <w:bCs/>
        </w:rPr>
        <w:t>. Moreover, the Body point</w:t>
      </w:r>
      <w:r w:rsidR="002869F9">
        <w:rPr>
          <w:bCs/>
        </w:rPr>
        <w:t>ed</w:t>
      </w:r>
      <w:r w:rsidR="00CC668B" w:rsidRPr="00F87000">
        <w:rPr>
          <w:bCs/>
        </w:rPr>
        <w:t xml:space="preserve"> to </w:t>
      </w:r>
      <w:r w:rsidR="00EB2743" w:rsidRPr="00F87000">
        <w:rPr>
          <w:bCs/>
        </w:rPr>
        <w:t xml:space="preserve">poor </w:t>
      </w:r>
      <w:r w:rsidR="00CC668B" w:rsidRPr="00F87000">
        <w:rPr>
          <w:bCs/>
        </w:rPr>
        <w:t xml:space="preserve">linguistic quality, a recurring </w:t>
      </w:r>
      <w:r w:rsidR="003A37AA" w:rsidRPr="00F87000">
        <w:rPr>
          <w:bCs/>
        </w:rPr>
        <w:t xml:space="preserve">issue </w:t>
      </w:r>
      <w:r w:rsidR="00CC668B" w:rsidRPr="00F87000">
        <w:rPr>
          <w:bCs/>
        </w:rPr>
        <w:t>in every report of the Evaluation Body in recent years. This point</w:t>
      </w:r>
      <w:r w:rsidR="003A37AA" w:rsidRPr="00F87000">
        <w:rPr>
          <w:bCs/>
        </w:rPr>
        <w:t>s</w:t>
      </w:r>
      <w:r w:rsidR="00CC668B" w:rsidRPr="00F87000">
        <w:rPr>
          <w:bCs/>
        </w:rPr>
        <w:t xml:space="preserve"> to the fact that the concepts of the Convention are still not </w:t>
      </w:r>
      <w:r w:rsidR="003A37AA" w:rsidRPr="00F87000">
        <w:rPr>
          <w:bCs/>
        </w:rPr>
        <w:t xml:space="preserve">fully </w:t>
      </w:r>
      <w:r w:rsidR="00CC668B" w:rsidRPr="00F87000">
        <w:rPr>
          <w:bCs/>
        </w:rPr>
        <w:t xml:space="preserve">understood, misunderstood or even not known to </w:t>
      </w:r>
      <w:r w:rsidR="003A37AA" w:rsidRPr="00F87000">
        <w:rPr>
          <w:bCs/>
        </w:rPr>
        <w:t xml:space="preserve">the drafters of </w:t>
      </w:r>
      <w:r w:rsidR="00CC668B" w:rsidRPr="00F87000">
        <w:rPr>
          <w:bCs/>
        </w:rPr>
        <w:t xml:space="preserve">the file and </w:t>
      </w:r>
      <w:r w:rsidR="003A37AA" w:rsidRPr="00F87000">
        <w:rPr>
          <w:bCs/>
        </w:rPr>
        <w:t xml:space="preserve">it was </w:t>
      </w:r>
      <w:r w:rsidR="00CC668B" w:rsidRPr="00F87000">
        <w:rPr>
          <w:bCs/>
        </w:rPr>
        <w:t>hope</w:t>
      </w:r>
      <w:r w:rsidR="003A37AA" w:rsidRPr="00F87000">
        <w:rPr>
          <w:bCs/>
        </w:rPr>
        <w:t>d</w:t>
      </w:r>
      <w:r w:rsidR="00CC668B" w:rsidRPr="00F87000">
        <w:rPr>
          <w:bCs/>
        </w:rPr>
        <w:t xml:space="preserve"> that nominating States make use of UNESCO facilitators </w:t>
      </w:r>
      <w:r w:rsidR="003A37AA" w:rsidRPr="00F87000">
        <w:rPr>
          <w:bCs/>
        </w:rPr>
        <w:t xml:space="preserve">more often </w:t>
      </w:r>
      <w:r w:rsidR="00CC668B" w:rsidRPr="00F87000">
        <w:rPr>
          <w:bCs/>
        </w:rPr>
        <w:t>to assist in the drafting process of the file.</w:t>
      </w:r>
    </w:p>
    <w:p w14:paraId="5CA57BA8" w14:textId="7C380882" w:rsidR="00F21F70" w:rsidRPr="00F87000" w:rsidRDefault="00F21F70" w:rsidP="00EE35E1">
      <w:pPr>
        <w:pStyle w:val="Orateurengris"/>
        <w:spacing w:before="120"/>
        <w:ind w:left="709" w:hanging="709"/>
        <w:rPr>
          <w:b/>
        </w:rPr>
      </w:pPr>
      <w:r w:rsidRPr="00F87000">
        <w:t xml:space="preserve">The </w:t>
      </w:r>
      <w:r w:rsidRPr="00F87000">
        <w:rPr>
          <w:b/>
        </w:rPr>
        <w:t>delegation of Jamaica</w:t>
      </w:r>
      <w:r w:rsidR="00CC668B" w:rsidRPr="00F87000">
        <w:rPr>
          <w:b/>
        </w:rPr>
        <w:t xml:space="preserve"> </w:t>
      </w:r>
      <w:r w:rsidR="00CC668B" w:rsidRPr="00F87000">
        <w:rPr>
          <w:bCs/>
        </w:rPr>
        <w:t>congratulate</w:t>
      </w:r>
      <w:r w:rsidR="008B3ACF" w:rsidRPr="00F87000">
        <w:rPr>
          <w:bCs/>
        </w:rPr>
        <w:t>d</w:t>
      </w:r>
      <w:r w:rsidR="00CC668B" w:rsidRPr="00F87000">
        <w:rPr>
          <w:bCs/>
        </w:rPr>
        <w:t xml:space="preserve"> the Evaluation Body for </w:t>
      </w:r>
      <w:r w:rsidR="00541DD6" w:rsidRPr="00F87000">
        <w:rPr>
          <w:bCs/>
        </w:rPr>
        <w:t xml:space="preserve">its </w:t>
      </w:r>
      <w:r w:rsidR="00CC668B" w:rsidRPr="00F87000">
        <w:rPr>
          <w:bCs/>
        </w:rPr>
        <w:t xml:space="preserve">work over the evaluation period and for the detailed report presented. </w:t>
      </w:r>
      <w:r w:rsidR="00541DD6" w:rsidRPr="00F87000">
        <w:rPr>
          <w:bCs/>
        </w:rPr>
        <w:t xml:space="preserve">It </w:t>
      </w:r>
      <w:r w:rsidR="00CC668B" w:rsidRPr="00F87000">
        <w:rPr>
          <w:bCs/>
        </w:rPr>
        <w:t>appreciate</w:t>
      </w:r>
      <w:r w:rsidR="00541DD6" w:rsidRPr="00F87000">
        <w:rPr>
          <w:bCs/>
        </w:rPr>
        <w:t>d</w:t>
      </w:r>
      <w:r w:rsidR="00CC668B" w:rsidRPr="00F87000">
        <w:rPr>
          <w:bCs/>
        </w:rPr>
        <w:t xml:space="preserve"> the challenges faced by the Evaluation Body</w:t>
      </w:r>
      <w:r w:rsidR="00541DD6" w:rsidRPr="00F87000">
        <w:rPr>
          <w:bCs/>
        </w:rPr>
        <w:t xml:space="preserve"> and </w:t>
      </w:r>
      <w:r w:rsidR="00CC668B" w:rsidRPr="00F87000">
        <w:rPr>
          <w:bCs/>
        </w:rPr>
        <w:t>congratulate</w:t>
      </w:r>
      <w:r w:rsidR="00EB2743" w:rsidRPr="00F87000">
        <w:rPr>
          <w:bCs/>
        </w:rPr>
        <w:t>d</w:t>
      </w:r>
      <w:r w:rsidR="00CC668B" w:rsidRPr="00F87000">
        <w:rPr>
          <w:bCs/>
        </w:rPr>
        <w:t xml:space="preserve"> the</w:t>
      </w:r>
      <w:r w:rsidR="00541DD6" w:rsidRPr="00F87000">
        <w:rPr>
          <w:bCs/>
        </w:rPr>
        <w:t xml:space="preserve"> members</w:t>
      </w:r>
      <w:r w:rsidR="00CC668B" w:rsidRPr="00F87000">
        <w:rPr>
          <w:bCs/>
        </w:rPr>
        <w:t xml:space="preserve"> for stepping forward and undertaking this very critical work in furthering the aims of the Convention. </w:t>
      </w:r>
      <w:r w:rsidR="00541DD6" w:rsidRPr="00F87000">
        <w:rPr>
          <w:bCs/>
        </w:rPr>
        <w:t xml:space="preserve">However, </w:t>
      </w:r>
      <w:r w:rsidR="00CC668B" w:rsidRPr="00F87000">
        <w:rPr>
          <w:bCs/>
        </w:rPr>
        <w:t xml:space="preserve">at the same time, </w:t>
      </w:r>
      <w:r w:rsidR="00541DD6" w:rsidRPr="00F87000">
        <w:rPr>
          <w:bCs/>
        </w:rPr>
        <w:t xml:space="preserve">it was important </w:t>
      </w:r>
      <w:r w:rsidR="00CC668B" w:rsidRPr="00F87000">
        <w:rPr>
          <w:bCs/>
        </w:rPr>
        <w:t xml:space="preserve">to appreciate the difficulties </w:t>
      </w:r>
      <w:r w:rsidR="00541DD6" w:rsidRPr="00F87000">
        <w:rPr>
          <w:bCs/>
        </w:rPr>
        <w:t xml:space="preserve">faced by </w:t>
      </w:r>
      <w:r w:rsidR="00CC668B" w:rsidRPr="00F87000">
        <w:rPr>
          <w:bCs/>
        </w:rPr>
        <w:t xml:space="preserve">some States Parties </w:t>
      </w:r>
      <w:r w:rsidR="00541DD6" w:rsidRPr="00F87000">
        <w:rPr>
          <w:bCs/>
        </w:rPr>
        <w:t xml:space="preserve">in their </w:t>
      </w:r>
      <w:r w:rsidR="00CC668B" w:rsidRPr="00F87000">
        <w:rPr>
          <w:bCs/>
        </w:rPr>
        <w:t>nominations in terms of interpreting some of the requirements</w:t>
      </w:r>
      <w:r w:rsidR="00541DD6" w:rsidRPr="00F87000">
        <w:rPr>
          <w:bCs/>
        </w:rPr>
        <w:t xml:space="preserve">, </w:t>
      </w:r>
      <w:r w:rsidR="00CC668B" w:rsidRPr="00F87000">
        <w:rPr>
          <w:bCs/>
        </w:rPr>
        <w:t>specifically in the case of nominations to the Representative List regarding criteria R.2 and R.3 that have obviously been problematic in this cycle</w:t>
      </w:r>
      <w:r w:rsidR="00541DD6" w:rsidRPr="00F87000">
        <w:rPr>
          <w:bCs/>
        </w:rPr>
        <w:t xml:space="preserve">, as well as </w:t>
      </w:r>
      <w:r w:rsidR="00EB2743" w:rsidRPr="00F87000">
        <w:rPr>
          <w:bCs/>
        </w:rPr>
        <w:t>in</w:t>
      </w:r>
      <w:r w:rsidR="00541DD6" w:rsidRPr="00F87000">
        <w:rPr>
          <w:bCs/>
        </w:rPr>
        <w:t xml:space="preserve"> criteria U.2 and U.3. in </w:t>
      </w:r>
      <w:r w:rsidR="00CC668B" w:rsidRPr="00F87000">
        <w:rPr>
          <w:bCs/>
        </w:rPr>
        <w:t xml:space="preserve">nominations to the </w:t>
      </w:r>
      <w:r w:rsidR="00541DD6" w:rsidRPr="00F87000">
        <w:rPr>
          <w:bCs/>
        </w:rPr>
        <w:t>Urgent Safeguarding List. The delegation found that t</w:t>
      </w:r>
      <w:r w:rsidR="00CC668B" w:rsidRPr="00F87000">
        <w:rPr>
          <w:bCs/>
        </w:rPr>
        <w:t>he</w:t>
      </w:r>
      <w:r w:rsidR="00541DD6" w:rsidRPr="00F87000">
        <w:rPr>
          <w:bCs/>
        </w:rPr>
        <w:t xml:space="preserve"> </w:t>
      </w:r>
      <w:r w:rsidR="00CC668B" w:rsidRPr="00F87000">
        <w:rPr>
          <w:bCs/>
        </w:rPr>
        <w:t>upstream dialogue process provide</w:t>
      </w:r>
      <w:r w:rsidR="00EB2743" w:rsidRPr="00F87000">
        <w:rPr>
          <w:bCs/>
        </w:rPr>
        <w:t>d</w:t>
      </w:r>
      <w:r w:rsidR="00CC668B" w:rsidRPr="00F87000">
        <w:rPr>
          <w:bCs/>
        </w:rPr>
        <w:t xml:space="preserve"> a useful opportunity for clarification </w:t>
      </w:r>
      <w:r w:rsidR="00541DD6" w:rsidRPr="00F87000">
        <w:rPr>
          <w:bCs/>
        </w:rPr>
        <w:t xml:space="preserve">of </w:t>
      </w:r>
      <w:r w:rsidR="00CC668B" w:rsidRPr="00F87000">
        <w:rPr>
          <w:bCs/>
        </w:rPr>
        <w:t>the issues raised by the Evaluation Body</w:t>
      </w:r>
      <w:r w:rsidR="00541DD6" w:rsidRPr="00F87000">
        <w:rPr>
          <w:bCs/>
        </w:rPr>
        <w:t xml:space="preserve">, and it </w:t>
      </w:r>
      <w:r w:rsidR="00CC668B" w:rsidRPr="00F87000">
        <w:rPr>
          <w:bCs/>
        </w:rPr>
        <w:t>encourage</w:t>
      </w:r>
      <w:r w:rsidR="00541DD6" w:rsidRPr="00F87000">
        <w:rPr>
          <w:bCs/>
        </w:rPr>
        <w:t>d</w:t>
      </w:r>
      <w:r w:rsidR="00CC668B" w:rsidRPr="00F87000">
        <w:rPr>
          <w:bCs/>
        </w:rPr>
        <w:t xml:space="preserve"> its use</w:t>
      </w:r>
      <w:r w:rsidR="00541DD6" w:rsidRPr="00F87000">
        <w:rPr>
          <w:bCs/>
        </w:rPr>
        <w:t xml:space="preserve">, albeit it was still </w:t>
      </w:r>
      <w:r w:rsidR="00CC668B" w:rsidRPr="00F87000">
        <w:rPr>
          <w:bCs/>
        </w:rPr>
        <w:t xml:space="preserve">far </w:t>
      </w:r>
      <w:r w:rsidR="00541DD6" w:rsidRPr="00F87000">
        <w:rPr>
          <w:bCs/>
        </w:rPr>
        <w:t xml:space="preserve">from being </w:t>
      </w:r>
      <w:r w:rsidR="00CC668B" w:rsidRPr="00F87000">
        <w:rPr>
          <w:bCs/>
        </w:rPr>
        <w:t xml:space="preserve">a success. </w:t>
      </w:r>
      <w:r w:rsidR="00541DD6" w:rsidRPr="00F87000">
        <w:rPr>
          <w:bCs/>
        </w:rPr>
        <w:t xml:space="preserve">This was just the </w:t>
      </w:r>
      <w:r w:rsidR="00CC668B" w:rsidRPr="00F87000">
        <w:rPr>
          <w:bCs/>
        </w:rPr>
        <w:t xml:space="preserve">first </w:t>
      </w:r>
      <w:r w:rsidR="00541DD6" w:rsidRPr="00F87000">
        <w:rPr>
          <w:bCs/>
        </w:rPr>
        <w:t xml:space="preserve">step and </w:t>
      </w:r>
      <w:r w:rsidR="00CC668B" w:rsidRPr="00F87000">
        <w:rPr>
          <w:bCs/>
        </w:rPr>
        <w:t>there is always the possibility of fine</w:t>
      </w:r>
      <w:r w:rsidR="00541DD6" w:rsidRPr="00F87000">
        <w:rPr>
          <w:bCs/>
        </w:rPr>
        <w:t>-</w:t>
      </w:r>
      <w:r w:rsidR="00CC668B" w:rsidRPr="00F87000">
        <w:rPr>
          <w:bCs/>
        </w:rPr>
        <w:t>tuning this mechanism.</w:t>
      </w:r>
      <w:r w:rsidR="00541DD6" w:rsidRPr="00F87000">
        <w:rPr>
          <w:bCs/>
        </w:rPr>
        <w:t xml:space="preserve"> I</w:t>
      </w:r>
      <w:r w:rsidR="00CC668B" w:rsidRPr="00F87000">
        <w:rPr>
          <w:bCs/>
        </w:rPr>
        <w:t xml:space="preserve">t is </w:t>
      </w:r>
      <w:r w:rsidR="00CA6E45" w:rsidRPr="00F87000">
        <w:rPr>
          <w:bCs/>
        </w:rPr>
        <w:t>however,</w:t>
      </w:r>
      <w:r w:rsidR="00541DD6" w:rsidRPr="00F87000">
        <w:rPr>
          <w:bCs/>
        </w:rPr>
        <w:t xml:space="preserve"> </w:t>
      </w:r>
      <w:r w:rsidR="00CC668B" w:rsidRPr="00F87000">
        <w:rPr>
          <w:bCs/>
        </w:rPr>
        <w:t xml:space="preserve">a very useful means </w:t>
      </w:r>
      <w:r w:rsidR="00541DD6" w:rsidRPr="00F87000">
        <w:rPr>
          <w:bCs/>
        </w:rPr>
        <w:t xml:space="preserve">for </w:t>
      </w:r>
      <w:r w:rsidR="00CC668B" w:rsidRPr="00F87000">
        <w:rPr>
          <w:bCs/>
        </w:rPr>
        <w:t>dialogue.</w:t>
      </w:r>
    </w:p>
    <w:p w14:paraId="5FD5F2CE" w14:textId="0CAB5186" w:rsidR="00EB4C11" w:rsidRPr="00F87000" w:rsidRDefault="00EB4C11" w:rsidP="00EE35E1">
      <w:pPr>
        <w:pStyle w:val="Orateurengris"/>
        <w:spacing w:before="120"/>
        <w:ind w:left="709" w:hanging="709"/>
        <w:rPr>
          <w:b/>
        </w:rPr>
      </w:pPr>
      <w:r w:rsidRPr="00F87000">
        <w:t xml:space="preserve">The </w:t>
      </w:r>
      <w:r w:rsidRPr="00F87000">
        <w:rPr>
          <w:b/>
        </w:rPr>
        <w:t>delegation of Japan</w:t>
      </w:r>
      <w:r w:rsidR="00CC668B" w:rsidRPr="00F87000">
        <w:rPr>
          <w:b/>
        </w:rPr>
        <w:t xml:space="preserve"> </w:t>
      </w:r>
      <w:r w:rsidR="00CC668B" w:rsidRPr="00F87000">
        <w:rPr>
          <w:bCs/>
        </w:rPr>
        <w:t>commend</w:t>
      </w:r>
      <w:r w:rsidR="003A37AA" w:rsidRPr="00F87000">
        <w:rPr>
          <w:bCs/>
        </w:rPr>
        <w:t>ed</w:t>
      </w:r>
      <w:r w:rsidR="00CC668B" w:rsidRPr="00F87000">
        <w:rPr>
          <w:bCs/>
        </w:rPr>
        <w:t xml:space="preserve"> the efforts by the Evaluation Body</w:t>
      </w:r>
      <w:r w:rsidR="00BA03EF" w:rsidRPr="00F87000">
        <w:rPr>
          <w:bCs/>
        </w:rPr>
        <w:t xml:space="preserve"> and the </w:t>
      </w:r>
      <w:r w:rsidR="00CC668B" w:rsidRPr="00F87000">
        <w:rPr>
          <w:bCs/>
        </w:rPr>
        <w:t xml:space="preserve">good progress </w:t>
      </w:r>
      <w:r w:rsidR="00D90DD3" w:rsidRPr="00F87000">
        <w:rPr>
          <w:bCs/>
        </w:rPr>
        <w:t xml:space="preserve">made since the last </w:t>
      </w:r>
      <w:r w:rsidR="00CC668B" w:rsidRPr="00F87000">
        <w:rPr>
          <w:bCs/>
        </w:rPr>
        <w:t xml:space="preserve">meeting of </w:t>
      </w:r>
      <w:r w:rsidR="00D90DD3" w:rsidRPr="00F87000">
        <w:rPr>
          <w:bCs/>
        </w:rPr>
        <w:t xml:space="preserve">the </w:t>
      </w:r>
      <w:r w:rsidR="00CC668B" w:rsidRPr="00F87000">
        <w:rPr>
          <w:bCs/>
        </w:rPr>
        <w:t>Committee</w:t>
      </w:r>
      <w:r w:rsidR="00D90DD3" w:rsidRPr="00F87000">
        <w:rPr>
          <w:bCs/>
        </w:rPr>
        <w:t xml:space="preserve"> in 2018, and </w:t>
      </w:r>
      <w:r w:rsidR="00EB2743" w:rsidRPr="00F87000">
        <w:rPr>
          <w:bCs/>
        </w:rPr>
        <w:t xml:space="preserve">it </w:t>
      </w:r>
      <w:r w:rsidR="00D90DD3" w:rsidRPr="00F87000">
        <w:rPr>
          <w:bCs/>
        </w:rPr>
        <w:t xml:space="preserve">particularly welcomed </w:t>
      </w:r>
      <w:r w:rsidR="00CC668B" w:rsidRPr="00F87000">
        <w:rPr>
          <w:bCs/>
        </w:rPr>
        <w:t xml:space="preserve">the introduction of the upstream dialogue. </w:t>
      </w:r>
      <w:r w:rsidR="00D90DD3" w:rsidRPr="00F87000">
        <w:rPr>
          <w:bCs/>
        </w:rPr>
        <w:t xml:space="preserve">It noted </w:t>
      </w:r>
      <w:r w:rsidR="00CC668B" w:rsidRPr="00F87000">
        <w:rPr>
          <w:bCs/>
        </w:rPr>
        <w:t xml:space="preserve">two </w:t>
      </w:r>
      <w:r w:rsidR="00D90DD3" w:rsidRPr="00F87000">
        <w:rPr>
          <w:bCs/>
        </w:rPr>
        <w:t xml:space="preserve">main </w:t>
      </w:r>
      <w:r w:rsidR="00CC668B" w:rsidRPr="00F87000">
        <w:rPr>
          <w:bCs/>
        </w:rPr>
        <w:t xml:space="preserve">concerns: </w:t>
      </w:r>
      <w:proofErr w:type="spellStart"/>
      <w:r w:rsidR="00D90DD3" w:rsidRPr="00F87000">
        <w:rPr>
          <w:bCs/>
        </w:rPr>
        <w:t>i</w:t>
      </w:r>
      <w:proofErr w:type="spellEnd"/>
      <w:r w:rsidR="00D90DD3" w:rsidRPr="00F87000">
        <w:rPr>
          <w:bCs/>
        </w:rPr>
        <w:t xml:space="preserve">) </w:t>
      </w:r>
      <w:r w:rsidR="00CC668B" w:rsidRPr="00F87000">
        <w:rPr>
          <w:bCs/>
        </w:rPr>
        <w:t xml:space="preserve">the lack of dialogue between the Evaluation Body and </w:t>
      </w:r>
      <w:r w:rsidR="00D90DD3" w:rsidRPr="00F87000">
        <w:rPr>
          <w:bCs/>
        </w:rPr>
        <w:t xml:space="preserve">the </w:t>
      </w:r>
      <w:r w:rsidR="00CC668B" w:rsidRPr="00F87000">
        <w:rPr>
          <w:bCs/>
        </w:rPr>
        <w:t xml:space="preserve">submitting State after the submission of the nomination file; and </w:t>
      </w:r>
      <w:r w:rsidR="00D90DD3" w:rsidRPr="00F87000">
        <w:rPr>
          <w:bCs/>
        </w:rPr>
        <w:t xml:space="preserve">ii) the </w:t>
      </w:r>
      <w:r w:rsidR="00CC668B" w:rsidRPr="00F87000">
        <w:rPr>
          <w:bCs/>
        </w:rPr>
        <w:t xml:space="preserve">excessive reliance on the information contained in the nomination files. </w:t>
      </w:r>
      <w:r w:rsidR="00D90DD3" w:rsidRPr="00F87000">
        <w:rPr>
          <w:bCs/>
        </w:rPr>
        <w:t xml:space="preserve">In this regard, this </w:t>
      </w:r>
      <w:r w:rsidR="00CC668B" w:rsidRPr="00F87000">
        <w:rPr>
          <w:bCs/>
        </w:rPr>
        <w:t xml:space="preserve">upstream </w:t>
      </w:r>
      <w:r w:rsidR="00D90DD3" w:rsidRPr="00F87000">
        <w:rPr>
          <w:bCs/>
        </w:rPr>
        <w:t xml:space="preserve">mechanism </w:t>
      </w:r>
      <w:r w:rsidR="00CC668B" w:rsidRPr="00F87000">
        <w:rPr>
          <w:bCs/>
        </w:rPr>
        <w:t>ha</w:t>
      </w:r>
      <w:r w:rsidR="00D90DD3" w:rsidRPr="00F87000">
        <w:rPr>
          <w:bCs/>
        </w:rPr>
        <w:t>d</w:t>
      </w:r>
      <w:r w:rsidR="00CC668B" w:rsidRPr="00F87000">
        <w:rPr>
          <w:bCs/>
        </w:rPr>
        <w:t xml:space="preserve"> definitely improved the dialogue between the Evaluation Body and nominating States </w:t>
      </w:r>
      <w:r w:rsidR="00D90DD3" w:rsidRPr="00F87000">
        <w:rPr>
          <w:bCs/>
        </w:rPr>
        <w:t xml:space="preserve">and the delegation </w:t>
      </w:r>
      <w:r w:rsidR="00CC668B" w:rsidRPr="00F87000">
        <w:rPr>
          <w:bCs/>
        </w:rPr>
        <w:t>welcome</w:t>
      </w:r>
      <w:r w:rsidR="00D90DD3" w:rsidRPr="00F87000">
        <w:rPr>
          <w:bCs/>
        </w:rPr>
        <w:t>d</w:t>
      </w:r>
      <w:r w:rsidR="00CC668B" w:rsidRPr="00F87000">
        <w:rPr>
          <w:bCs/>
        </w:rPr>
        <w:t xml:space="preserve"> the positive outcomes </w:t>
      </w:r>
      <w:r w:rsidR="00D90DD3" w:rsidRPr="00F87000">
        <w:rPr>
          <w:bCs/>
        </w:rPr>
        <w:t xml:space="preserve">that </w:t>
      </w:r>
      <w:r w:rsidR="00CC668B" w:rsidRPr="00F87000">
        <w:rPr>
          <w:bCs/>
        </w:rPr>
        <w:t xml:space="preserve">have resulted from this process. At the same time, </w:t>
      </w:r>
      <w:r w:rsidR="00D90DD3" w:rsidRPr="00F87000">
        <w:rPr>
          <w:bCs/>
        </w:rPr>
        <w:t xml:space="preserve">the mechanism needs to be </w:t>
      </w:r>
      <w:r w:rsidR="00CC668B" w:rsidRPr="00F87000">
        <w:rPr>
          <w:bCs/>
        </w:rPr>
        <w:t>review</w:t>
      </w:r>
      <w:r w:rsidR="00D90DD3" w:rsidRPr="00F87000">
        <w:rPr>
          <w:bCs/>
        </w:rPr>
        <w:t>ed</w:t>
      </w:r>
      <w:r w:rsidR="00CC668B" w:rsidRPr="00F87000">
        <w:rPr>
          <w:bCs/>
        </w:rPr>
        <w:t xml:space="preserve"> </w:t>
      </w:r>
      <w:r w:rsidR="00E503E6" w:rsidRPr="00F87000">
        <w:rPr>
          <w:bCs/>
        </w:rPr>
        <w:t xml:space="preserve">for </w:t>
      </w:r>
      <w:r w:rsidR="00D90DD3" w:rsidRPr="00F87000">
        <w:rPr>
          <w:bCs/>
        </w:rPr>
        <w:t>correc</w:t>
      </w:r>
      <w:r w:rsidR="00E503E6" w:rsidRPr="00F87000">
        <w:rPr>
          <w:bCs/>
        </w:rPr>
        <w:t>tness</w:t>
      </w:r>
      <w:r w:rsidR="00D90DD3" w:rsidRPr="00F87000">
        <w:rPr>
          <w:bCs/>
        </w:rPr>
        <w:t xml:space="preserve"> notwithstanding </w:t>
      </w:r>
      <w:r w:rsidR="00BA03EF" w:rsidRPr="00F87000">
        <w:rPr>
          <w:bCs/>
        </w:rPr>
        <w:t xml:space="preserve">its </w:t>
      </w:r>
      <w:r w:rsidR="00CC668B" w:rsidRPr="00F87000">
        <w:rPr>
          <w:bCs/>
        </w:rPr>
        <w:t>provisional</w:t>
      </w:r>
      <w:r w:rsidR="00BA03EF" w:rsidRPr="00F87000">
        <w:rPr>
          <w:bCs/>
        </w:rPr>
        <w:t xml:space="preserve"> aspect</w:t>
      </w:r>
      <w:r w:rsidR="00CC668B" w:rsidRPr="00F87000">
        <w:rPr>
          <w:bCs/>
        </w:rPr>
        <w:t xml:space="preserve"> </w:t>
      </w:r>
      <w:r w:rsidR="00BA03EF" w:rsidRPr="00F87000">
        <w:rPr>
          <w:bCs/>
        </w:rPr>
        <w:t xml:space="preserve">with </w:t>
      </w:r>
      <w:r w:rsidR="00CC668B" w:rsidRPr="00F87000">
        <w:rPr>
          <w:bCs/>
        </w:rPr>
        <w:t xml:space="preserve">six files </w:t>
      </w:r>
      <w:r w:rsidR="00D90DD3" w:rsidRPr="00F87000">
        <w:rPr>
          <w:bCs/>
        </w:rPr>
        <w:t xml:space="preserve">selected </w:t>
      </w:r>
      <w:r w:rsidR="00CC668B" w:rsidRPr="00F87000">
        <w:rPr>
          <w:bCs/>
        </w:rPr>
        <w:t xml:space="preserve">for the upstream dialogue. </w:t>
      </w:r>
      <w:r w:rsidR="00BA03EF" w:rsidRPr="00F87000">
        <w:rPr>
          <w:bCs/>
        </w:rPr>
        <w:t xml:space="preserve">In this regard, the delegation wished to </w:t>
      </w:r>
      <w:r w:rsidR="00CC668B" w:rsidRPr="00F87000">
        <w:rPr>
          <w:bCs/>
        </w:rPr>
        <w:t xml:space="preserve">know </w:t>
      </w:r>
      <w:r w:rsidR="00EB2743" w:rsidRPr="00F87000">
        <w:rPr>
          <w:bCs/>
        </w:rPr>
        <w:t xml:space="preserve">how </w:t>
      </w:r>
      <w:r w:rsidR="00BA03EF" w:rsidRPr="00F87000">
        <w:rPr>
          <w:bCs/>
        </w:rPr>
        <w:t xml:space="preserve">the </w:t>
      </w:r>
      <w:r w:rsidR="00CC668B" w:rsidRPr="00F87000">
        <w:rPr>
          <w:bCs/>
        </w:rPr>
        <w:t>six files</w:t>
      </w:r>
      <w:r w:rsidR="00BA03EF" w:rsidRPr="00F87000">
        <w:rPr>
          <w:bCs/>
        </w:rPr>
        <w:t xml:space="preserve"> were chosen</w:t>
      </w:r>
      <w:r w:rsidR="00CC668B" w:rsidRPr="00F87000">
        <w:rPr>
          <w:bCs/>
        </w:rPr>
        <w:t xml:space="preserve">. </w:t>
      </w:r>
      <w:r w:rsidR="00BA03EF" w:rsidRPr="00F87000">
        <w:rPr>
          <w:bCs/>
        </w:rPr>
        <w:t xml:space="preserve">The Rapporteur had </w:t>
      </w:r>
      <w:r w:rsidR="00CC668B" w:rsidRPr="00F87000">
        <w:rPr>
          <w:bCs/>
        </w:rPr>
        <w:t>mentioned minor issues and confusing statements</w:t>
      </w:r>
      <w:r w:rsidR="00BA03EF" w:rsidRPr="00F87000">
        <w:rPr>
          <w:bCs/>
        </w:rPr>
        <w:t>,</w:t>
      </w:r>
      <w:r w:rsidR="00CC668B" w:rsidRPr="00F87000">
        <w:rPr>
          <w:bCs/>
        </w:rPr>
        <w:t xml:space="preserve"> but </w:t>
      </w:r>
      <w:r w:rsidR="00BA03EF" w:rsidRPr="00F87000">
        <w:rPr>
          <w:bCs/>
        </w:rPr>
        <w:t xml:space="preserve">these </w:t>
      </w:r>
      <w:r w:rsidR="00CC668B" w:rsidRPr="00F87000">
        <w:rPr>
          <w:bCs/>
        </w:rPr>
        <w:t xml:space="preserve">criteria </w:t>
      </w:r>
      <w:r w:rsidR="00BA03EF" w:rsidRPr="00F87000">
        <w:rPr>
          <w:bCs/>
        </w:rPr>
        <w:t xml:space="preserve">were still not </w:t>
      </w:r>
      <w:r w:rsidR="00CC668B" w:rsidRPr="00F87000">
        <w:rPr>
          <w:bCs/>
        </w:rPr>
        <w:t xml:space="preserve">clear enough. </w:t>
      </w:r>
      <w:r w:rsidR="00BA03EF" w:rsidRPr="00F87000">
        <w:rPr>
          <w:bCs/>
        </w:rPr>
        <w:t xml:space="preserve">The delegation also questioned whether it was a </w:t>
      </w:r>
      <w:r w:rsidR="00CC668B" w:rsidRPr="00F87000">
        <w:rPr>
          <w:bCs/>
        </w:rPr>
        <w:t xml:space="preserve">good </w:t>
      </w:r>
      <w:r w:rsidR="00BA03EF" w:rsidRPr="00F87000">
        <w:rPr>
          <w:bCs/>
        </w:rPr>
        <w:t xml:space="preserve">thing or </w:t>
      </w:r>
      <w:r w:rsidR="00CC668B" w:rsidRPr="00F87000">
        <w:rPr>
          <w:bCs/>
        </w:rPr>
        <w:t xml:space="preserve">not to rely </w:t>
      </w:r>
      <w:r w:rsidR="00BA03EF" w:rsidRPr="00F87000">
        <w:rPr>
          <w:bCs/>
        </w:rPr>
        <w:t xml:space="preserve">solely </w:t>
      </w:r>
      <w:r w:rsidR="00CC668B" w:rsidRPr="00F87000">
        <w:rPr>
          <w:bCs/>
        </w:rPr>
        <w:t>on the information contained in the nomination file. I</w:t>
      </w:r>
      <w:r w:rsidR="00BA03EF" w:rsidRPr="00F87000">
        <w:rPr>
          <w:bCs/>
        </w:rPr>
        <w:t>t</w:t>
      </w:r>
      <w:r w:rsidR="00CC668B" w:rsidRPr="00F87000">
        <w:rPr>
          <w:bCs/>
        </w:rPr>
        <w:t xml:space="preserve"> appreciate</w:t>
      </w:r>
      <w:r w:rsidR="00EB2743" w:rsidRPr="00F87000">
        <w:rPr>
          <w:bCs/>
        </w:rPr>
        <w:t>d</w:t>
      </w:r>
      <w:r w:rsidR="00CC668B" w:rsidRPr="00F87000">
        <w:rPr>
          <w:bCs/>
        </w:rPr>
        <w:t xml:space="preserve"> that </w:t>
      </w:r>
      <w:r w:rsidR="00BA03EF" w:rsidRPr="00F87000">
        <w:rPr>
          <w:bCs/>
        </w:rPr>
        <w:t xml:space="preserve">the Rapporteur </w:t>
      </w:r>
      <w:r w:rsidR="00CC668B" w:rsidRPr="00F87000">
        <w:rPr>
          <w:bCs/>
        </w:rPr>
        <w:t xml:space="preserve">correctly mentioned the importance of </w:t>
      </w:r>
      <w:r w:rsidR="00BA03EF" w:rsidRPr="00F87000">
        <w:rPr>
          <w:bCs/>
        </w:rPr>
        <w:t xml:space="preserve">making an </w:t>
      </w:r>
      <w:r w:rsidR="00CC668B" w:rsidRPr="00F87000">
        <w:rPr>
          <w:bCs/>
        </w:rPr>
        <w:t xml:space="preserve">informed assessment and it </w:t>
      </w:r>
      <w:r w:rsidR="00BA03EF" w:rsidRPr="00F87000">
        <w:rPr>
          <w:bCs/>
        </w:rPr>
        <w:t xml:space="preserve">is </w:t>
      </w:r>
      <w:r w:rsidR="00CC668B" w:rsidRPr="00F87000">
        <w:rPr>
          <w:bCs/>
        </w:rPr>
        <w:t xml:space="preserve">good to rely on the information contained in the file to achieve </w:t>
      </w:r>
      <w:r w:rsidR="00BA03EF" w:rsidRPr="00F87000">
        <w:rPr>
          <w:bCs/>
        </w:rPr>
        <w:t>this</w:t>
      </w:r>
      <w:r w:rsidR="00EF2294" w:rsidRPr="00F87000">
        <w:rPr>
          <w:bCs/>
        </w:rPr>
        <w:t xml:space="preserve">. </w:t>
      </w:r>
      <w:r w:rsidR="00BA03EF" w:rsidRPr="00F87000">
        <w:rPr>
          <w:bCs/>
        </w:rPr>
        <w:t xml:space="preserve">Nevertheless, the delegation felt </w:t>
      </w:r>
      <w:r w:rsidR="00CC668B" w:rsidRPr="00F87000">
        <w:rPr>
          <w:bCs/>
        </w:rPr>
        <w:t xml:space="preserve">that there </w:t>
      </w:r>
      <w:r w:rsidR="00BA03EF" w:rsidRPr="00F87000">
        <w:rPr>
          <w:bCs/>
        </w:rPr>
        <w:t xml:space="preserve">was </w:t>
      </w:r>
      <w:r w:rsidR="00CC668B" w:rsidRPr="00F87000">
        <w:rPr>
          <w:bCs/>
        </w:rPr>
        <w:t xml:space="preserve">a contradiction. Also </w:t>
      </w:r>
      <w:r w:rsidR="00BA03EF" w:rsidRPr="00F87000">
        <w:rPr>
          <w:bCs/>
        </w:rPr>
        <w:t xml:space="preserve">in 2018, the delegation had </w:t>
      </w:r>
      <w:r w:rsidR="00CC668B" w:rsidRPr="00F87000">
        <w:rPr>
          <w:bCs/>
        </w:rPr>
        <w:t>pointed out the issue of inappropriate language</w:t>
      </w:r>
      <w:r w:rsidR="00BA03EF" w:rsidRPr="00F87000">
        <w:rPr>
          <w:bCs/>
        </w:rPr>
        <w:t>, i.e. ‘u</w:t>
      </w:r>
      <w:r w:rsidR="00CC668B" w:rsidRPr="00F87000">
        <w:rPr>
          <w:bCs/>
        </w:rPr>
        <w:t>niqueness</w:t>
      </w:r>
      <w:r w:rsidR="00BA03EF" w:rsidRPr="00F87000">
        <w:rPr>
          <w:bCs/>
        </w:rPr>
        <w:t>’</w:t>
      </w:r>
      <w:r w:rsidR="00CC668B" w:rsidRPr="00F87000">
        <w:rPr>
          <w:bCs/>
        </w:rPr>
        <w:t xml:space="preserve">, </w:t>
      </w:r>
      <w:r w:rsidR="00BA03EF" w:rsidRPr="00F87000">
        <w:rPr>
          <w:bCs/>
        </w:rPr>
        <w:t>‘</w:t>
      </w:r>
      <w:r w:rsidR="00CC668B" w:rsidRPr="00F87000">
        <w:rPr>
          <w:bCs/>
        </w:rPr>
        <w:t>originality</w:t>
      </w:r>
      <w:r w:rsidR="00BA03EF" w:rsidRPr="00F87000">
        <w:rPr>
          <w:bCs/>
        </w:rPr>
        <w:t>’</w:t>
      </w:r>
      <w:r w:rsidR="00CC668B" w:rsidRPr="00F87000">
        <w:rPr>
          <w:bCs/>
        </w:rPr>
        <w:t xml:space="preserve">, </w:t>
      </w:r>
      <w:r w:rsidR="00BA03EF" w:rsidRPr="00F87000">
        <w:rPr>
          <w:bCs/>
        </w:rPr>
        <w:t>‘</w:t>
      </w:r>
      <w:r w:rsidR="00CC668B" w:rsidRPr="00F87000">
        <w:rPr>
          <w:bCs/>
        </w:rPr>
        <w:t>authenticity</w:t>
      </w:r>
      <w:r w:rsidR="00BA03EF" w:rsidRPr="00F87000">
        <w:rPr>
          <w:bCs/>
        </w:rPr>
        <w:t>’</w:t>
      </w:r>
      <w:r w:rsidR="00CC668B" w:rsidRPr="00F87000">
        <w:rPr>
          <w:bCs/>
        </w:rPr>
        <w:t xml:space="preserve">. The argument was based on the existing Operational Guidelines. </w:t>
      </w:r>
      <w:r w:rsidR="00BA03EF" w:rsidRPr="00F87000">
        <w:rPr>
          <w:bCs/>
        </w:rPr>
        <w:t xml:space="preserve">This </w:t>
      </w:r>
      <w:r w:rsidR="00CC668B" w:rsidRPr="00F87000">
        <w:rPr>
          <w:bCs/>
        </w:rPr>
        <w:t xml:space="preserve">language </w:t>
      </w:r>
      <w:r w:rsidR="00BA03EF" w:rsidRPr="00F87000">
        <w:rPr>
          <w:bCs/>
        </w:rPr>
        <w:t xml:space="preserve">was said to contradict </w:t>
      </w:r>
      <w:r w:rsidR="00CC668B" w:rsidRPr="00F87000">
        <w:rPr>
          <w:bCs/>
        </w:rPr>
        <w:t>the concept of the Convention</w:t>
      </w:r>
      <w:r w:rsidR="00BA03EF" w:rsidRPr="00F87000">
        <w:rPr>
          <w:bCs/>
        </w:rPr>
        <w:t>,</w:t>
      </w:r>
      <w:r w:rsidR="00CC668B" w:rsidRPr="00F87000">
        <w:rPr>
          <w:bCs/>
        </w:rPr>
        <w:t xml:space="preserve"> but </w:t>
      </w:r>
      <w:r w:rsidR="00BA03EF" w:rsidRPr="00F87000">
        <w:rPr>
          <w:bCs/>
        </w:rPr>
        <w:t xml:space="preserve">the delegation </w:t>
      </w:r>
      <w:r w:rsidR="00EB2743" w:rsidRPr="00F87000">
        <w:rPr>
          <w:bCs/>
        </w:rPr>
        <w:t>voiced</w:t>
      </w:r>
      <w:r w:rsidR="00CC668B" w:rsidRPr="00F87000">
        <w:rPr>
          <w:bCs/>
        </w:rPr>
        <w:t xml:space="preserve"> </w:t>
      </w:r>
      <w:r w:rsidR="00BA03EF" w:rsidRPr="00F87000">
        <w:rPr>
          <w:bCs/>
        </w:rPr>
        <w:t xml:space="preserve">its </w:t>
      </w:r>
      <w:r w:rsidR="00CC668B" w:rsidRPr="00F87000">
        <w:rPr>
          <w:bCs/>
        </w:rPr>
        <w:t>concern and question</w:t>
      </w:r>
      <w:r w:rsidR="00BA03EF" w:rsidRPr="00F87000">
        <w:rPr>
          <w:bCs/>
        </w:rPr>
        <w:t>ed</w:t>
      </w:r>
      <w:r w:rsidR="00CC668B" w:rsidRPr="00F87000">
        <w:rPr>
          <w:bCs/>
        </w:rPr>
        <w:t xml:space="preserve"> the validity of such an argument. In </w:t>
      </w:r>
      <w:r w:rsidR="00BA03EF" w:rsidRPr="00F87000">
        <w:rPr>
          <w:bCs/>
        </w:rPr>
        <w:t xml:space="preserve">its </w:t>
      </w:r>
      <w:r w:rsidR="00CC668B" w:rsidRPr="00F87000">
        <w:rPr>
          <w:bCs/>
        </w:rPr>
        <w:t xml:space="preserve">view, some elements are </w:t>
      </w:r>
      <w:r w:rsidR="00EB2743" w:rsidRPr="00F87000">
        <w:rPr>
          <w:bCs/>
        </w:rPr>
        <w:t xml:space="preserve">actually </w:t>
      </w:r>
      <w:r w:rsidR="00CC668B" w:rsidRPr="00F87000">
        <w:rPr>
          <w:bCs/>
        </w:rPr>
        <w:t xml:space="preserve">supported by the community because </w:t>
      </w:r>
      <w:r w:rsidR="00EB2743" w:rsidRPr="00F87000">
        <w:rPr>
          <w:bCs/>
        </w:rPr>
        <w:t>they</w:t>
      </w:r>
      <w:r w:rsidR="00CC668B" w:rsidRPr="00F87000">
        <w:rPr>
          <w:bCs/>
        </w:rPr>
        <w:t xml:space="preserve"> reflect the uniqueness of the community; </w:t>
      </w:r>
      <w:r w:rsidR="00EB2743" w:rsidRPr="00F87000">
        <w:rPr>
          <w:bCs/>
        </w:rPr>
        <w:t>they</w:t>
      </w:r>
      <w:r w:rsidR="00CC668B" w:rsidRPr="00F87000">
        <w:rPr>
          <w:bCs/>
        </w:rPr>
        <w:t xml:space="preserve"> </w:t>
      </w:r>
      <w:r w:rsidR="00EB2743" w:rsidRPr="00F87000">
        <w:rPr>
          <w:bCs/>
        </w:rPr>
        <w:t>are</w:t>
      </w:r>
      <w:r w:rsidR="00CC668B" w:rsidRPr="00F87000">
        <w:rPr>
          <w:bCs/>
        </w:rPr>
        <w:t xml:space="preserve"> original </w:t>
      </w:r>
      <w:r w:rsidR="00BA03EF" w:rsidRPr="00F87000">
        <w:rPr>
          <w:bCs/>
        </w:rPr>
        <w:t xml:space="preserve">to </w:t>
      </w:r>
      <w:r w:rsidR="00CC668B" w:rsidRPr="00F87000">
        <w:rPr>
          <w:bCs/>
        </w:rPr>
        <w:t xml:space="preserve">that community. </w:t>
      </w:r>
      <w:r w:rsidR="00BA03EF" w:rsidRPr="00F87000">
        <w:rPr>
          <w:bCs/>
        </w:rPr>
        <w:t>T</w:t>
      </w:r>
      <w:r w:rsidR="00CC668B" w:rsidRPr="00F87000">
        <w:rPr>
          <w:bCs/>
        </w:rPr>
        <w:t xml:space="preserve">his point should </w:t>
      </w:r>
      <w:r w:rsidR="00BA03EF" w:rsidRPr="00F87000">
        <w:rPr>
          <w:bCs/>
        </w:rPr>
        <w:t xml:space="preserve">therefore </w:t>
      </w:r>
      <w:r w:rsidR="00CC668B" w:rsidRPr="00F87000">
        <w:rPr>
          <w:bCs/>
        </w:rPr>
        <w:t xml:space="preserve">be seriously addressed in the upcoming review of the evaluation process. Finally, </w:t>
      </w:r>
      <w:r w:rsidR="00BA03EF" w:rsidRPr="00F87000">
        <w:rPr>
          <w:bCs/>
        </w:rPr>
        <w:t xml:space="preserve">the delegation </w:t>
      </w:r>
      <w:r w:rsidR="00CC668B" w:rsidRPr="00F87000">
        <w:rPr>
          <w:bCs/>
        </w:rPr>
        <w:t>point</w:t>
      </w:r>
      <w:r w:rsidR="00BA03EF" w:rsidRPr="00F87000">
        <w:rPr>
          <w:bCs/>
        </w:rPr>
        <w:t>ed</w:t>
      </w:r>
      <w:r w:rsidR="00CC668B" w:rsidRPr="00F87000">
        <w:rPr>
          <w:bCs/>
        </w:rPr>
        <w:t xml:space="preserve"> out other issues that </w:t>
      </w:r>
      <w:r w:rsidR="00B96B6A" w:rsidRPr="00F87000">
        <w:rPr>
          <w:bCs/>
        </w:rPr>
        <w:t>were</w:t>
      </w:r>
      <w:r w:rsidR="00CC668B" w:rsidRPr="00F87000">
        <w:rPr>
          <w:bCs/>
        </w:rPr>
        <w:t xml:space="preserve"> relevant to this year’s </w:t>
      </w:r>
      <w:r w:rsidR="00B96B6A" w:rsidRPr="00F87000">
        <w:rPr>
          <w:bCs/>
        </w:rPr>
        <w:t>cycle</w:t>
      </w:r>
      <w:r w:rsidR="00CC668B" w:rsidRPr="00F87000">
        <w:rPr>
          <w:bCs/>
        </w:rPr>
        <w:t>, including exclusivity and geographical origins</w:t>
      </w:r>
      <w:r w:rsidR="00B96B6A" w:rsidRPr="00F87000">
        <w:rPr>
          <w:bCs/>
        </w:rPr>
        <w:t>,</w:t>
      </w:r>
      <w:r w:rsidR="00CC668B" w:rsidRPr="00F87000">
        <w:rPr>
          <w:bCs/>
        </w:rPr>
        <w:t xml:space="preserve"> </w:t>
      </w:r>
      <w:r w:rsidR="00B96B6A" w:rsidRPr="00F87000">
        <w:rPr>
          <w:bCs/>
        </w:rPr>
        <w:t xml:space="preserve">adding that </w:t>
      </w:r>
      <w:r w:rsidR="00CC668B" w:rsidRPr="00F87000">
        <w:rPr>
          <w:bCs/>
        </w:rPr>
        <w:t xml:space="preserve">maybe </w:t>
      </w:r>
      <w:r w:rsidR="00B96B6A" w:rsidRPr="00F87000">
        <w:rPr>
          <w:bCs/>
        </w:rPr>
        <w:t xml:space="preserve">the Committee should </w:t>
      </w:r>
      <w:r w:rsidR="00CC668B" w:rsidRPr="00F87000">
        <w:rPr>
          <w:bCs/>
        </w:rPr>
        <w:t>discuss these critical issues in the forthcoming process o</w:t>
      </w:r>
      <w:r w:rsidR="00EB2743" w:rsidRPr="00F87000">
        <w:rPr>
          <w:bCs/>
        </w:rPr>
        <w:t>n</w:t>
      </w:r>
      <w:r w:rsidR="00CC668B" w:rsidRPr="00F87000">
        <w:rPr>
          <w:bCs/>
        </w:rPr>
        <w:t xml:space="preserve"> the </w:t>
      </w:r>
      <w:r w:rsidR="00EB2743" w:rsidRPr="00F87000">
        <w:rPr>
          <w:bCs/>
        </w:rPr>
        <w:t>reflection</w:t>
      </w:r>
      <w:r w:rsidR="00CC668B" w:rsidRPr="00F87000">
        <w:rPr>
          <w:bCs/>
        </w:rPr>
        <w:t xml:space="preserve"> of the </w:t>
      </w:r>
      <w:r w:rsidR="00EB2743" w:rsidRPr="00F87000">
        <w:rPr>
          <w:bCs/>
        </w:rPr>
        <w:t>listing mechanism</w:t>
      </w:r>
      <w:r w:rsidR="00B96B6A" w:rsidRPr="00F87000">
        <w:rPr>
          <w:bCs/>
        </w:rPr>
        <w:t xml:space="preserve"> to ensure the credibility of the</w:t>
      </w:r>
      <w:r w:rsidR="00EB2743" w:rsidRPr="00F87000">
        <w:rPr>
          <w:bCs/>
        </w:rPr>
        <w:t xml:space="preserve"> evaluation</w:t>
      </w:r>
      <w:r w:rsidR="00CC668B" w:rsidRPr="00F87000">
        <w:rPr>
          <w:bCs/>
        </w:rPr>
        <w:t>.</w:t>
      </w:r>
    </w:p>
    <w:p w14:paraId="611F39A8" w14:textId="31D8AC50" w:rsidR="00CC668B" w:rsidRPr="00F87000" w:rsidRDefault="00CC668B" w:rsidP="00EE35E1">
      <w:pPr>
        <w:pStyle w:val="Orateurengris"/>
        <w:spacing w:before="120"/>
        <w:ind w:left="709" w:hanging="709"/>
        <w:rPr>
          <w:b/>
        </w:rPr>
      </w:pPr>
      <w:r w:rsidRPr="00F87000">
        <w:t>The</w:t>
      </w:r>
      <w:r w:rsidRPr="00F87000">
        <w:rPr>
          <w:b/>
        </w:rPr>
        <w:t xml:space="preserve"> delegation of Austria </w:t>
      </w:r>
      <w:r w:rsidRPr="00F87000">
        <w:rPr>
          <w:bCs/>
        </w:rPr>
        <w:t>congratulate</w:t>
      </w:r>
      <w:r w:rsidR="008B3ACF" w:rsidRPr="00F87000">
        <w:rPr>
          <w:bCs/>
        </w:rPr>
        <w:t>d</w:t>
      </w:r>
      <w:r w:rsidRPr="00F87000">
        <w:rPr>
          <w:bCs/>
        </w:rPr>
        <w:t xml:space="preserve"> the Evaluation Body for the consistency </w:t>
      </w:r>
      <w:r w:rsidR="00EB2743" w:rsidRPr="00F87000">
        <w:rPr>
          <w:bCs/>
        </w:rPr>
        <w:t>of</w:t>
      </w:r>
      <w:r w:rsidRPr="00F87000">
        <w:rPr>
          <w:bCs/>
        </w:rPr>
        <w:t xml:space="preserve"> </w:t>
      </w:r>
      <w:r w:rsidR="00744216" w:rsidRPr="00F87000">
        <w:rPr>
          <w:bCs/>
        </w:rPr>
        <w:t xml:space="preserve">its </w:t>
      </w:r>
      <w:r w:rsidRPr="00F87000">
        <w:rPr>
          <w:bCs/>
        </w:rPr>
        <w:t>work</w:t>
      </w:r>
      <w:r w:rsidR="00744216" w:rsidRPr="00F87000">
        <w:rPr>
          <w:bCs/>
        </w:rPr>
        <w:t>,</w:t>
      </w:r>
      <w:r w:rsidRPr="00F87000">
        <w:rPr>
          <w:bCs/>
        </w:rPr>
        <w:t xml:space="preserve"> </w:t>
      </w:r>
      <w:r w:rsidR="00744216" w:rsidRPr="00F87000">
        <w:rPr>
          <w:bCs/>
        </w:rPr>
        <w:t>and t</w:t>
      </w:r>
      <w:r w:rsidRPr="00F87000">
        <w:rPr>
          <w:bCs/>
        </w:rPr>
        <w:t xml:space="preserve">he detailed and insightful report and its efforts and dedication to the evaluation of nominations. </w:t>
      </w:r>
      <w:r w:rsidR="00744216" w:rsidRPr="00F87000">
        <w:rPr>
          <w:bCs/>
        </w:rPr>
        <w:t xml:space="preserve">It </w:t>
      </w:r>
      <w:r w:rsidRPr="00F87000">
        <w:rPr>
          <w:bCs/>
        </w:rPr>
        <w:t>also took note that the Evaluation Body welcome</w:t>
      </w:r>
      <w:r w:rsidR="0029600F" w:rsidRPr="00F87000">
        <w:rPr>
          <w:bCs/>
        </w:rPr>
        <w:t>d</w:t>
      </w:r>
      <w:r w:rsidRPr="00F87000">
        <w:rPr>
          <w:bCs/>
        </w:rPr>
        <w:t xml:space="preserve"> the upstream dialogue mechanism and </w:t>
      </w:r>
      <w:r w:rsidR="00744216" w:rsidRPr="00F87000">
        <w:rPr>
          <w:bCs/>
        </w:rPr>
        <w:t xml:space="preserve">it </w:t>
      </w:r>
      <w:r w:rsidRPr="00F87000">
        <w:rPr>
          <w:bCs/>
        </w:rPr>
        <w:t>congratulate</w:t>
      </w:r>
      <w:r w:rsidR="00744216" w:rsidRPr="00F87000">
        <w:rPr>
          <w:bCs/>
        </w:rPr>
        <w:t>d</w:t>
      </w:r>
      <w:r w:rsidRPr="00F87000">
        <w:rPr>
          <w:bCs/>
        </w:rPr>
        <w:t xml:space="preserve"> the Body for coming up with </w:t>
      </w:r>
      <w:r w:rsidR="00CA6E45" w:rsidRPr="00F87000">
        <w:rPr>
          <w:bCs/>
        </w:rPr>
        <w:t>a</w:t>
      </w:r>
      <w:r w:rsidRPr="00F87000">
        <w:rPr>
          <w:bCs/>
        </w:rPr>
        <w:t xml:space="preserve"> creative system that allows for the clarification of minor issues</w:t>
      </w:r>
      <w:r w:rsidR="00744216" w:rsidRPr="00F87000">
        <w:rPr>
          <w:bCs/>
        </w:rPr>
        <w:t xml:space="preserve">, </w:t>
      </w:r>
      <w:r w:rsidRPr="00F87000">
        <w:rPr>
          <w:bCs/>
        </w:rPr>
        <w:t xml:space="preserve">though </w:t>
      </w:r>
      <w:r w:rsidR="00744216" w:rsidRPr="00F87000">
        <w:rPr>
          <w:bCs/>
        </w:rPr>
        <w:t xml:space="preserve">it </w:t>
      </w:r>
      <w:r w:rsidRPr="00F87000">
        <w:rPr>
          <w:bCs/>
        </w:rPr>
        <w:t>agree</w:t>
      </w:r>
      <w:r w:rsidR="00744216" w:rsidRPr="00F87000">
        <w:rPr>
          <w:bCs/>
        </w:rPr>
        <w:t>d</w:t>
      </w:r>
      <w:r w:rsidRPr="00F87000">
        <w:rPr>
          <w:bCs/>
        </w:rPr>
        <w:t xml:space="preserve"> with </w:t>
      </w:r>
      <w:r w:rsidR="00744216" w:rsidRPr="00F87000">
        <w:rPr>
          <w:bCs/>
        </w:rPr>
        <w:t xml:space="preserve">others </w:t>
      </w:r>
      <w:r w:rsidRPr="00F87000">
        <w:rPr>
          <w:bCs/>
        </w:rPr>
        <w:t xml:space="preserve">that further reflection </w:t>
      </w:r>
      <w:r w:rsidR="00744216" w:rsidRPr="00F87000">
        <w:rPr>
          <w:bCs/>
        </w:rPr>
        <w:t>was needed</w:t>
      </w:r>
      <w:r w:rsidRPr="00F87000">
        <w:rPr>
          <w:bCs/>
        </w:rPr>
        <w:t xml:space="preserve">. As </w:t>
      </w:r>
      <w:r w:rsidR="0029600F" w:rsidRPr="00F87000">
        <w:rPr>
          <w:bCs/>
        </w:rPr>
        <w:t>this was its</w:t>
      </w:r>
      <w:r w:rsidR="00744216" w:rsidRPr="00F87000">
        <w:rPr>
          <w:bCs/>
        </w:rPr>
        <w:t xml:space="preserve"> </w:t>
      </w:r>
      <w:r w:rsidRPr="00F87000">
        <w:rPr>
          <w:bCs/>
        </w:rPr>
        <w:t xml:space="preserve">last year </w:t>
      </w:r>
      <w:r w:rsidR="00744216" w:rsidRPr="00F87000">
        <w:rPr>
          <w:bCs/>
        </w:rPr>
        <w:t xml:space="preserve">on </w:t>
      </w:r>
      <w:r w:rsidRPr="00F87000">
        <w:rPr>
          <w:bCs/>
        </w:rPr>
        <w:t xml:space="preserve">the Committee, </w:t>
      </w:r>
      <w:r w:rsidR="00744216" w:rsidRPr="00F87000">
        <w:rPr>
          <w:bCs/>
        </w:rPr>
        <w:t xml:space="preserve">Austria wished to </w:t>
      </w:r>
      <w:r w:rsidRPr="00F87000">
        <w:rPr>
          <w:bCs/>
        </w:rPr>
        <w:t xml:space="preserve">look back over the four years </w:t>
      </w:r>
      <w:r w:rsidR="00744216" w:rsidRPr="00F87000">
        <w:rPr>
          <w:bCs/>
        </w:rPr>
        <w:t xml:space="preserve">on the </w:t>
      </w:r>
      <w:r w:rsidRPr="00F87000">
        <w:rPr>
          <w:bCs/>
        </w:rPr>
        <w:t xml:space="preserve">number of </w:t>
      </w:r>
      <w:r w:rsidR="0029600F" w:rsidRPr="00F87000">
        <w:rPr>
          <w:bCs/>
        </w:rPr>
        <w:t>repeated</w:t>
      </w:r>
      <w:r w:rsidRPr="00F87000">
        <w:rPr>
          <w:bCs/>
        </w:rPr>
        <w:t xml:space="preserve"> issues</w:t>
      </w:r>
      <w:r w:rsidR="00744216" w:rsidRPr="00F87000">
        <w:rPr>
          <w:bCs/>
        </w:rPr>
        <w:t xml:space="preserve">, </w:t>
      </w:r>
      <w:r w:rsidRPr="00F87000">
        <w:rPr>
          <w:bCs/>
        </w:rPr>
        <w:t>positive developments</w:t>
      </w:r>
      <w:r w:rsidR="00744216" w:rsidRPr="00F87000">
        <w:rPr>
          <w:bCs/>
        </w:rPr>
        <w:t>,</w:t>
      </w:r>
      <w:r w:rsidRPr="00F87000">
        <w:rPr>
          <w:bCs/>
        </w:rPr>
        <w:t xml:space="preserve"> </w:t>
      </w:r>
      <w:r w:rsidR="0029600F" w:rsidRPr="00F87000">
        <w:rPr>
          <w:bCs/>
        </w:rPr>
        <w:t>and</w:t>
      </w:r>
      <w:r w:rsidRPr="00F87000">
        <w:rPr>
          <w:bCs/>
        </w:rPr>
        <w:t xml:space="preserve"> recurring challenges. On the one hand</w:t>
      </w:r>
      <w:r w:rsidR="00744216" w:rsidRPr="00F87000">
        <w:rPr>
          <w:bCs/>
        </w:rPr>
        <w:t xml:space="preserve">, the Committee has </w:t>
      </w:r>
      <w:r w:rsidRPr="00F87000">
        <w:rPr>
          <w:bCs/>
        </w:rPr>
        <w:t xml:space="preserve">seen more nominations that highlight the contribution </w:t>
      </w:r>
      <w:r w:rsidRPr="00F87000">
        <w:rPr>
          <w:bCs/>
        </w:rPr>
        <w:lastRenderedPageBreak/>
        <w:t xml:space="preserve">of </w:t>
      </w:r>
      <w:r w:rsidR="00744216" w:rsidRPr="00F87000">
        <w:rPr>
          <w:bCs/>
        </w:rPr>
        <w:t xml:space="preserve">intangible cultural heritage </w:t>
      </w:r>
      <w:r w:rsidRPr="00F87000">
        <w:rPr>
          <w:bCs/>
        </w:rPr>
        <w:t>to sustainable development</w:t>
      </w:r>
      <w:r w:rsidR="00744216" w:rsidRPr="00F87000">
        <w:rPr>
          <w:bCs/>
        </w:rPr>
        <w:t>,</w:t>
      </w:r>
      <w:r w:rsidRPr="00F87000">
        <w:rPr>
          <w:bCs/>
        </w:rPr>
        <w:t xml:space="preserve"> </w:t>
      </w:r>
      <w:r w:rsidR="00744216" w:rsidRPr="00F87000">
        <w:rPr>
          <w:bCs/>
        </w:rPr>
        <w:t xml:space="preserve">as well as </w:t>
      </w:r>
      <w:r w:rsidRPr="00F87000">
        <w:rPr>
          <w:bCs/>
        </w:rPr>
        <w:t xml:space="preserve">an increase in multinational files. These nominations not only testify to the important role of </w:t>
      </w:r>
      <w:r w:rsidR="00744216" w:rsidRPr="00F87000">
        <w:rPr>
          <w:bCs/>
        </w:rPr>
        <w:t xml:space="preserve">intangible cultural heritage </w:t>
      </w:r>
      <w:r w:rsidRPr="00F87000">
        <w:rPr>
          <w:bCs/>
        </w:rPr>
        <w:t>to foster dialogue and cooperation</w:t>
      </w:r>
      <w:r w:rsidR="00744216" w:rsidRPr="00F87000">
        <w:rPr>
          <w:bCs/>
        </w:rPr>
        <w:t>,</w:t>
      </w:r>
      <w:r w:rsidRPr="00F87000">
        <w:rPr>
          <w:bCs/>
        </w:rPr>
        <w:t xml:space="preserve"> they also show that living heritage does not necessarily follow national boundaries. </w:t>
      </w:r>
      <w:r w:rsidR="00744216" w:rsidRPr="00F87000">
        <w:rPr>
          <w:bCs/>
        </w:rPr>
        <w:t>B</w:t>
      </w:r>
      <w:r w:rsidRPr="00F87000">
        <w:rPr>
          <w:bCs/>
        </w:rPr>
        <w:t xml:space="preserve">ased on </w:t>
      </w:r>
      <w:r w:rsidR="00744216" w:rsidRPr="00F87000">
        <w:rPr>
          <w:bCs/>
        </w:rPr>
        <w:t xml:space="preserve">its </w:t>
      </w:r>
      <w:r w:rsidRPr="00F87000">
        <w:rPr>
          <w:bCs/>
        </w:rPr>
        <w:t>own positive experience</w:t>
      </w:r>
      <w:r w:rsidR="00744216" w:rsidRPr="00F87000">
        <w:rPr>
          <w:bCs/>
        </w:rPr>
        <w:t>,</w:t>
      </w:r>
      <w:r w:rsidRPr="00F87000">
        <w:rPr>
          <w:bCs/>
        </w:rPr>
        <w:t xml:space="preserve"> </w:t>
      </w:r>
      <w:r w:rsidR="00744216" w:rsidRPr="00F87000">
        <w:rPr>
          <w:bCs/>
        </w:rPr>
        <w:t xml:space="preserve">the delegation </w:t>
      </w:r>
      <w:r w:rsidRPr="00F87000">
        <w:rPr>
          <w:bCs/>
        </w:rPr>
        <w:t>encourage</w:t>
      </w:r>
      <w:r w:rsidR="00744216" w:rsidRPr="00F87000">
        <w:rPr>
          <w:bCs/>
        </w:rPr>
        <w:t>d</w:t>
      </w:r>
      <w:r w:rsidRPr="00F87000">
        <w:rPr>
          <w:bCs/>
        </w:rPr>
        <w:t xml:space="preserve"> further nominations of elements of shared </w:t>
      </w:r>
      <w:r w:rsidR="00744216" w:rsidRPr="00F87000">
        <w:rPr>
          <w:bCs/>
        </w:rPr>
        <w:t>intangible cultural heritage</w:t>
      </w:r>
      <w:r w:rsidRPr="00F87000">
        <w:rPr>
          <w:bCs/>
        </w:rPr>
        <w:t xml:space="preserve">. On the other hand, the </w:t>
      </w:r>
      <w:r w:rsidR="00744216" w:rsidRPr="00F87000">
        <w:rPr>
          <w:bCs/>
        </w:rPr>
        <w:t xml:space="preserve">issues raised by </w:t>
      </w:r>
      <w:r w:rsidRPr="00F87000">
        <w:rPr>
          <w:bCs/>
        </w:rPr>
        <w:t xml:space="preserve">the Evaluation Body </w:t>
      </w:r>
      <w:r w:rsidR="00744216" w:rsidRPr="00F87000">
        <w:rPr>
          <w:bCs/>
        </w:rPr>
        <w:t xml:space="preserve">were </w:t>
      </w:r>
      <w:r w:rsidRPr="00F87000">
        <w:rPr>
          <w:bCs/>
        </w:rPr>
        <w:t xml:space="preserve">still </w:t>
      </w:r>
      <w:r w:rsidR="00744216" w:rsidRPr="00F87000">
        <w:rPr>
          <w:bCs/>
        </w:rPr>
        <w:t xml:space="preserve">of </w:t>
      </w:r>
      <w:r w:rsidRPr="00F87000">
        <w:rPr>
          <w:bCs/>
        </w:rPr>
        <w:t>concern. Among them are a lack of community participation, inappropriate language</w:t>
      </w:r>
      <w:r w:rsidR="00744216" w:rsidRPr="00F87000">
        <w:rPr>
          <w:bCs/>
        </w:rPr>
        <w:t>,</w:t>
      </w:r>
      <w:r w:rsidRPr="00F87000">
        <w:rPr>
          <w:bCs/>
        </w:rPr>
        <w:t xml:space="preserve"> ownership issues, over</w:t>
      </w:r>
      <w:r w:rsidR="00986CA5" w:rsidRPr="00F87000">
        <w:rPr>
          <w:bCs/>
        </w:rPr>
        <w:t>-</w:t>
      </w:r>
      <w:r w:rsidRPr="00F87000">
        <w:rPr>
          <w:bCs/>
        </w:rPr>
        <w:t>commercialization</w:t>
      </w:r>
      <w:r w:rsidR="00744216" w:rsidRPr="00F87000">
        <w:rPr>
          <w:bCs/>
        </w:rPr>
        <w:t>,</w:t>
      </w:r>
      <w:r w:rsidRPr="00F87000">
        <w:rPr>
          <w:bCs/>
        </w:rPr>
        <w:t xml:space="preserve"> tourism</w:t>
      </w:r>
      <w:r w:rsidR="00744216" w:rsidRPr="00F87000">
        <w:rPr>
          <w:bCs/>
        </w:rPr>
        <w:t>,</w:t>
      </w:r>
      <w:r w:rsidRPr="00F87000">
        <w:rPr>
          <w:bCs/>
        </w:rPr>
        <w:t xml:space="preserve"> as well as </w:t>
      </w:r>
      <w:r w:rsidR="00744216" w:rsidRPr="00F87000">
        <w:rPr>
          <w:bCs/>
        </w:rPr>
        <w:t xml:space="preserve">the </w:t>
      </w:r>
      <w:r w:rsidRPr="00F87000">
        <w:rPr>
          <w:bCs/>
        </w:rPr>
        <w:t xml:space="preserve">small number of nominations </w:t>
      </w:r>
      <w:r w:rsidR="00744216" w:rsidRPr="00F87000">
        <w:rPr>
          <w:bCs/>
        </w:rPr>
        <w:t xml:space="preserve">to </w:t>
      </w:r>
      <w:r w:rsidRPr="00F87000">
        <w:rPr>
          <w:bCs/>
        </w:rPr>
        <w:t xml:space="preserve">the </w:t>
      </w:r>
      <w:r w:rsidR="00744216" w:rsidRPr="00F87000">
        <w:rPr>
          <w:bCs/>
        </w:rPr>
        <w:t xml:space="preserve">Register of </w:t>
      </w:r>
      <w:r w:rsidRPr="00F87000">
        <w:rPr>
          <w:bCs/>
        </w:rPr>
        <w:t xml:space="preserve">Good Safeguarding Practices. </w:t>
      </w:r>
      <w:r w:rsidR="00744216" w:rsidRPr="00F87000">
        <w:rPr>
          <w:bCs/>
        </w:rPr>
        <w:t xml:space="preserve">As </w:t>
      </w:r>
      <w:r w:rsidRPr="00F87000">
        <w:rPr>
          <w:bCs/>
        </w:rPr>
        <w:t xml:space="preserve">a Convention for the safeguarding of </w:t>
      </w:r>
      <w:r w:rsidR="00744216" w:rsidRPr="00F87000">
        <w:rPr>
          <w:bCs/>
        </w:rPr>
        <w:t xml:space="preserve">intangible cultural heritage, </w:t>
      </w:r>
      <w:r w:rsidRPr="00F87000">
        <w:rPr>
          <w:bCs/>
        </w:rPr>
        <w:t xml:space="preserve">the collection of safeguarding practices </w:t>
      </w:r>
      <w:r w:rsidR="00744216" w:rsidRPr="00F87000">
        <w:rPr>
          <w:bCs/>
        </w:rPr>
        <w:t xml:space="preserve">could </w:t>
      </w:r>
      <w:r w:rsidRPr="00F87000">
        <w:rPr>
          <w:bCs/>
        </w:rPr>
        <w:t>serve as a model</w:t>
      </w:r>
      <w:r w:rsidR="001F44D2">
        <w:rPr>
          <w:bCs/>
        </w:rPr>
        <w:t xml:space="preserve"> for others</w:t>
      </w:r>
      <w:r w:rsidRPr="00F87000">
        <w:rPr>
          <w:bCs/>
        </w:rPr>
        <w:t xml:space="preserve"> </w:t>
      </w:r>
      <w:r w:rsidR="00744216" w:rsidRPr="00F87000">
        <w:rPr>
          <w:bCs/>
        </w:rPr>
        <w:t xml:space="preserve">and is </w:t>
      </w:r>
      <w:r w:rsidRPr="00F87000">
        <w:rPr>
          <w:bCs/>
        </w:rPr>
        <w:t xml:space="preserve">at the heart of </w:t>
      </w:r>
      <w:r w:rsidR="00744216" w:rsidRPr="00F87000">
        <w:rPr>
          <w:bCs/>
        </w:rPr>
        <w:t xml:space="preserve">the Committee’s </w:t>
      </w:r>
      <w:r w:rsidRPr="00F87000">
        <w:rPr>
          <w:bCs/>
        </w:rPr>
        <w:t>work</w:t>
      </w:r>
      <w:r w:rsidR="00744216" w:rsidRPr="00F87000">
        <w:rPr>
          <w:bCs/>
        </w:rPr>
        <w:t>. S</w:t>
      </w:r>
      <w:r w:rsidRPr="00F87000">
        <w:rPr>
          <w:bCs/>
        </w:rPr>
        <w:t xml:space="preserve">peaking from </w:t>
      </w:r>
      <w:r w:rsidR="00744216" w:rsidRPr="00F87000">
        <w:rPr>
          <w:bCs/>
        </w:rPr>
        <w:t xml:space="preserve">its </w:t>
      </w:r>
      <w:r w:rsidRPr="00F87000">
        <w:rPr>
          <w:bCs/>
        </w:rPr>
        <w:t>own experience, inscription on the Register has had a number of immensely positive effects</w:t>
      </w:r>
      <w:r w:rsidR="00744216" w:rsidRPr="00F87000">
        <w:rPr>
          <w:bCs/>
        </w:rPr>
        <w:t>,</w:t>
      </w:r>
      <w:r w:rsidRPr="00F87000">
        <w:rPr>
          <w:bCs/>
        </w:rPr>
        <w:t xml:space="preserve"> such as intensified dialogue and interregional exchange. There also seem</w:t>
      </w:r>
      <w:r w:rsidR="00744216" w:rsidRPr="00F87000">
        <w:rPr>
          <w:bCs/>
        </w:rPr>
        <w:t>ed</w:t>
      </w:r>
      <w:r w:rsidRPr="00F87000">
        <w:rPr>
          <w:bCs/>
        </w:rPr>
        <w:t xml:space="preserve"> to be recurrent issues with the representation of really large communities</w:t>
      </w:r>
      <w:r w:rsidR="00744216" w:rsidRPr="00F87000">
        <w:rPr>
          <w:bCs/>
        </w:rPr>
        <w:t>;</w:t>
      </w:r>
      <w:r w:rsidRPr="00F87000">
        <w:rPr>
          <w:bCs/>
        </w:rPr>
        <w:t xml:space="preserve"> a similar case </w:t>
      </w:r>
      <w:r w:rsidR="00744216" w:rsidRPr="00F87000">
        <w:rPr>
          <w:bCs/>
        </w:rPr>
        <w:t xml:space="preserve">occurred </w:t>
      </w:r>
      <w:r w:rsidRPr="00F87000">
        <w:rPr>
          <w:bCs/>
        </w:rPr>
        <w:t xml:space="preserve">in </w:t>
      </w:r>
      <w:r w:rsidR="00744216" w:rsidRPr="00F87000">
        <w:rPr>
          <w:bCs/>
        </w:rPr>
        <w:t xml:space="preserve">2018 </w:t>
      </w:r>
      <w:r w:rsidRPr="00F87000">
        <w:rPr>
          <w:bCs/>
        </w:rPr>
        <w:t xml:space="preserve">in Mauritius. </w:t>
      </w:r>
      <w:r w:rsidR="00744216" w:rsidRPr="00F87000">
        <w:rPr>
          <w:bCs/>
        </w:rPr>
        <w:t xml:space="preserve">The delegation thus </w:t>
      </w:r>
      <w:r w:rsidRPr="00F87000">
        <w:rPr>
          <w:bCs/>
        </w:rPr>
        <w:t>ask</w:t>
      </w:r>
      <w:r w:rsidR="00744216" w:rsidRPr="00F87000">
        <w:rPr>
          <w:bCs/>
        </w:rPr>
        <w:t>ed</w:t>
      </w:r>
      <w:r w:rsidRPr="00F87000">
        <w:rPr>
          <w:bCs/>
        </w:rPr>
        <w:t xml:space="preserve"> the Evaluation Body to further expla</w:t>
      </w:r>
      <w:r w:rsidR="00744216" w:rsidRPr="00F87000">
        <w:rPr>
          <w:bCs/>
        </w:rPr>
        <w:t>in</w:t>
      </w:r>
      <w:r w:rsidRPr="00F87000">
        <w:rPr>
          <w:bCs/>
        </w:rPr>
        <w:t xml:space="preserve"> criterion R.4 and what </w:t>
      </w:r>
      <w:r w:rsidR="00744216" w:rsidRPr="00F87000">
        <w:rPr>
          <w:bCs/>
        </w:rPr>
        <w:t xml:space="preserve">it </w:t>
      </w:r>
      <w:r w:rsidRPr="00F87000">
        <w:rPr>
          <w:bCs/>
        </w:rPr>
        <w:t xml:space="preserve">considered sufficient evidence of community consent in that case. </w:t>
      </w:r>
      <w:r w:rsidR="00744216" w:rsidRPr="00F87000">
        <w:rPr>
          <w:bCs/>
        </w:rPr>
        <w:t>C</w:t>
      </w:r>
      <w:r w:rsidRPr="00F87000">
        <w:rPr>
          <w:bCs/>
        </w:rPr>
        <w:t>oncern</w:t>
      </w:r>
      <w:r w:rsidR="00744216" w:rsidRPr="00F87000">
        <w:rPr>
          <w:bCs/>
        </w:rPr>
        <w:t>ing</w:t>
      </w:r>
      <w:r w:rsidRPr="00F87000">
        <w:rPr>
          <w:bCs/>
        </w:rPr>
        <w:t xml:space="preserve"> criterion</w:t>
      </w:r>
      <w:r w:rsidR="00744216" w:rsidRPr="00F87000">
        <w:rPr>
          <w:bCs/>
        </w:rPr>
        <w:t xml:space="preserve"> R.</w:t>
      </w:r>
      <w:r w:rsidRPr="00F87000">
        <w:rPr>
          <w:bCs/>
        </w:rPr>
        <w:t>2</w:t>
      </w:r>
      <w:r w:rsidR="00744216" w:rsidRPr="00F87000">
        <w:rPr>
          <w:bCs/>
        </w:rPr>
        <w:t xml:space="preserve">, the delegation asked </w:t>
      </w:r>
      <w:r w:rsidR="003C06D2" w:rsidRPr="00F87000">
        <w:rPr>
          <w:bCs/>
        </w:rPr>
        <w:t>if</w:t>
      </w:r>
      <w:r w:rsidR="00744216" w:rsidRPr="00F87000">
        <w:rPr>
          <w:bCs/>
        </w:rPr>
        <w:t xml:space="preserve"> it </w:t>
      </w:r>
      <w:r w:rsidRPr="00F87000">
        <w:rPr>
          <w:bCs/>
        </w:rPr>
        <w:t>underst</w:t>
      </w:r>
      <w:r w:rsidR="00744216" w:rsidRPr="00F87000">
        <w:rPr>
          <w:bCs/>
        </w:rPr>
        <w:t>ood</w:t>
      </w:r>
      <w:r w:rsidRPr="00F87000">
        <w:rPr>
          <w:bCs/>
        </w:rPr>
        <w:t xml:space="preserve"> correctly that </w:t>
      </w:r>
      <w:r w:rsidR="00744216" w:rsidRPr="00F87000">
        <w:rPr>
          <w:bCs/>
        </w:rPr>
        <w:t xml:space="preserve">the Committee would </w:t>
      </w:r>
      <w:r w:rsidR="003C06D2" w:rsidRPr="00F87000">
        <w:rPr>
          <w:bCs/>
        </w:rPr>
        <w:t xml:space="preserve">not </w:t>
      </w:r>
      <w:r w:rsidRPr="00F87000">
        <w:rPr>
          <w:bCs/>
        </w:rPr>
        <w:t xml:space="preserve">consider this criterion </w:t>
      </w:r>
      <w:r w:rsidR="003C06D2" w:rsidRPr="00F87000">
        <w:rPr>
          <w:bCs/>
        </w:rPr>
        <w:t xml:space="preserve">when evaluating files </w:t>
      </w:r>
      <w:r w:rsidRPr="00F87000">
        <w:rPr>
          <w:bCs/>
        </w:rPr>
        <w:t>until the end of the reflection process in 2022</w:t>
      </w:r>
      <w:r w:rsidR="00744216" w:rsidRPr="00F87000">
        <w:rPr>
          <w:bCs/>
        </w:rPr>
        <w:t>.</w:t>
      </w:r>
    </w:p>
    <w:p w14:paraId="021ABF4B" w14:textId="4D9F0924" w:rsidR="00744216" w:rsidRPr="00F87000" w:rsidRDefault="00E33A39" w:rsidP="00EE35E1">
      <w:pPr>
        <w:pStyle w:val="Orateurengris"/>
        <w:spacing w:before="120"/>
        <w:ind w:left="709" w:hanging="709"/>
      </w:pPr>
      <w:r w:rsidRPr="00F87000">
        <w:t xml:space="preserve">The </w:t>
      </w:r>
      <w:r w:rsidRPr="00F87000">
        <w:rPr>
          <w:b/>
        </w:rPr>
        <w:t>delegation of Cyprus</w:t>
      </w:r>
      <w:r w:rsidR="00CC668B" w:rsidRPr="00F87000">
        <w:rPr>
          <w:b/>
        </w:rPr>
        <w:t xml:space="preserve"> </w:t>
      </w:r>
      <w:r w:rsidR="00744216" w:rsidRPr="00F87000">
        <w:t>congratulated the Evaluation Body for its enormous</w:t>
      </w:r>
      <w:r w:rsidR="003C06D2" w:rsidRPr="00F87000">
        <w:t xml:space="preserve"> work</w:t>
      </w:r>
      <w:r w:rsidR="00744216" w:rsidRPr="00F87000">
        <w:t xml:space="preserve">, especially </w:t>
      </w:r>
      <w:r w:rsidR="003C06D2" w:rsidRPr="00F87000">
        <w:t xml:space="preserve">in </w:t>
      </w:r>
      <w:r w:rsidR="00744216" w:rsidRPr="00F87000">
        <w:t xml:space="preserve">delivering on the dialogue process. However, it had a few questions for the Evaluation Body. </w:t>
      </w:r>
      <w:r w:rsidR="00A51FA7" w:rsidRPr="00F87000">
        <w:t>H</w:t>
      </w:r>
      <w:r w:rsidR="00744216" w:rsidRPr="00F87000">
        <w:t xml:space="preserve">ow did </w:t>
      </w:r>
      <w:r w:rsidR="00A51FA7" w:rsidRPr="00F87000">
        <w:t xml:space="preserve">it select </w:t>
      </w:r>
      <w:r w:rsidR="00744216" w:rsidRPr="00F87000">
        <w:t>the files for the dialogue</w:t>
      </w:r>
      <w:r w:rsidR="003C06D2" w:rsidRPr="00F87000">
        <w:t>,</w:t>
      </w:r>
      <w:r w:rsidR="00A51FA7" w:rsidRPr="00F87000">
        <w:t xml:space="preserve"> and </w:t>
      </w:r>
      <w:r w:rsidR="003C06D2" w:rsidRPr="00F87000">
        <w:t xml:space="preserve">based </w:t>
      </w:r>
      <w:r w:rsidR="00744216" w:rsidRPr="00F87000">
        <w:t>on what criteria</w:t>
      </w:r>
      <w:r w:rsidR="00A51FA7" w:rsidRPr="00F87000">
        <w:t>?</w:t>
      </w:r>
      <w:r w:rsidR="00744216" w:rsidRPr="00F87000">
        <w:t xml:space="preserve"> </w:t>
      </w:r>
      <w:r w:rsidR="00A51FA7" w:rsidRPr="00F87000">
        <w:t xml:space="preserve">It was noted that some </w:t>
      </w:r>
      <w:r w:rsidR="00744216" w:rsidRPr="00F87000">
        <w:t xml:space="preserve">files had only one criterion and dialogue </w:t>
      </w:r>
      <w:r w:rsidR="00A51FA7" w:rsidRPr="00F87000">
        <w:t xml:space="preserve">had not been </w:t>
      </w:r>
      <w:r w:rsidR="003C06D2" w:rsidRPr="00F87000">
        <w:t xml:space="preserve">applied to </w:t>
      </w:r>
      <w:r w:rsidR="00744216" w:rsidRPr="00F87000">
        <w:t>th</w:t>
      </w:r>
      <w:r w:rsidR="003C06D2" w:rsidRPr="00F87000">
        <w:t>o</w:t>
      </w:r>
      <w:r w:rsidR="00744216" w:rsidRPr="00F87000">
        <w:t xml:space="preserve">se files. </w:t>
      </w:r>
      <w:r w:rsidR="003C06D2" w:rsidRPr="00F87000">
        <w:t>Also, two options were provided</w:t>
      </w:r>
      <w:r w:rsidR="00A51FA7" w:rsidRPr="00F87000">
        <w:t>,</w:t>
      </w:r>
      <w:r w:rsidR="00744216" w:rsidRPr="00F87000">
        <w:t xml:space="preserve"> one negative and </w:t>
      </w:r>
      <w:r w:rsidR="00A51FA7" w:rsidRPr="00F87000">
        <w:t xml:space="preserve">one </w:t>
      </w:r>
      <w:r w:rsidR="00744216" w:rsidRPr="00F87000">
        <w:t xml:space="preserve">positive, </w:t>
      </w:r>
      <w:r w:rsidR="00A51FA7" w:rsidRPr="00F87000">
        <w:t xml:space="preserve">which did not reveal the Body’s </w:t>
      </w:r>
      <w:r w:rsidR="00744216" w:rsidRPr="00F87000">
        <w:t xml:space="preserve">position after the dialogue, </w:t>
      </w:r>
      <w:r w:rsidR="003C06D2" w:rsidRPr="00F87000">
        <w:t xml:space="preserve">but </w:t>
      </w:r>
      <w:r w:rsidR="00A51FA7" w:rsidRPr="00F87000">
        <w:t>instead allow</w:t>
      </w:r>
      <w:r w:rsidR="003C06D2" w:rsidRPr="00F87000">
        <w:t>ed</w:t>
      </w:r>
      <w:r w:rsidR="00A51FA7" w:rsidRPr="00F87000">
        <w:t xml:space="preserve"> </w:t>
      </w:r>
      <w:r w:rsidR="00744216" w:rsidRPr="00F87000">
        <w:t xml:space="preserve">the Committee </w:t>
      </w:r>
      <w:r w:rsidR="00A51FA7" w:rsidRPr="00F87000">
        <w:t>to decide</w:t>
      </w:r>
      <w:r w:rsidR="00744216" w:rsidRPr="00F87000">
        <w:t xml:space="preserve">. </w:t>
      </w:r>
      <w:r w:rsidR="003C06D2" w:rsidRPr="00F87000">
        <w:t xml:space="preserve">It was </w:t>
      </w:r>
      <w:r w:rsidR="00A51FA7" w:rsidRPr="00F87000">
        <w:t xml:space="preserve">felt that it would </w:t>
      </w:r>
      <w:r w:rsidR="003C06D2" w:rsidRPr="00F87000">
        <w:t xml:space="preserve">have </w:t>
      </w:r>
      <w:r w:rsidR="00A51FA7" w:rsidRPr="00F87000">
        <w:t>be</w:t>
      </w:r>
      <w:r w:rsidR="003C06D2" w:rsidRPr="00F87000">
        <w:t>en</w:t>
      </w:r>
      <w:r w:rsidR="00A51FA7" w:rsidRPr="00F87000">
        <w:t xml:space="preserve"> better </w:t>
      </w:r>
      <w:r w:rsidR="003C06D2" w:rsidRPr="00F87000">
        <w:t xml:space="preserve">had </w:t>
      </w:r>
      <w:r w:rsidR="00744216" w:rsidRPr="00F87000">
        <w:t xml:space="preserve">the Body </w:t>
      </w:r>
      <w:r w:rsidR="003C06D2" w:rsidRPr="00F87000">
        <w:t xml:space="preserve">given </w:t>
      </w:r>
      <w:r w:rsidR="00744216" w:rsidRPr="00F87000">
        <w:t>its opinion after the dialogue.</w:t>
      </w:r>
    </w:p>
    <w:p w14:paraId="011883AC" w14:textId="111FD014" w:rsidR="00E33A39" w:rsidRPr="00F87000" w:rsidRDefault="00E33A39" w:rsidP="00EE35E1">
      <w:pPr>
        <w:pStyle w:val="Orateurengris"/>
        <w:spacing w:before="120"/>
        <w:ind w:left="709" w:hanging="709"/>
        <w:rPr>
          <w:b/>
        </w:rPr>
      </w:pPr>
      <w:r w:rsidRPr="00F87000">
        <w:t xml:space="preserve">The </w:t>
      </w:r>
      <w:r w:rsidRPr="00F87000">
        <w:rPr>
          <w:b/>
        </w:rPr>
        <w:t>delegation of the Philippines</w:t>
      </w:r>
      <w:r w:rsidR="00CC668B" w:rsidRPr="00F87000">
        <w:rPr>
          <w:b/>
        </w:rPr>
        <w:t xml:space="preserve"> </w:t>
      </w:r>
      <w:r w:rsidR="00CC668B" w:rsidRPr="00F87000">
        <w:rPr>
          <w:bCs/>
        </w:rPr>
        <w:t>congratulate</w:t>
      </w:r>
      <w:r w:rsidR="008B3ACF" w:rsidRPr="00F87000">
        <w:rPr>
          <w:bCs/>
        </w:rPr>
        <w:t xml:space="preserve">d </w:t>
      </w:r>
      <w:r w:rsidR="00CC668B" w:rsidRPr="00F87000">
        <w:rPr>
          <w:bCs/>
        </w:rPr>
        <w:t xml:space="preserve">the Evaluation Body for </w:t>
      </w:r>
      <w:r w:rsidR="00986CA5" w:rsidRPr="00F87000">
        <w:rPr>
          <w:bCs/>
        </w:rPr>
        <w:t xml:space="preserve">its </w:t>
      </w:r>
      <w:r w:rsidR="00CC668B" w:rsidRPr="00F87000">
        <w:rPr>
          <w:bCs/>
        </w:rPr>
        <w:t xml:space="preserve">impressive work. The report </w:t>
      </w:r>
      <w:r w:rsidR="00986CA5" w:rsidRPr="00F87000">
        <w:rPr>
          <w:bCs/>
        </w:rPr>
        <w:t xml:space="preserve">brought </w:t>
      </w:r>
      <w:r w:rsidR="00CC668B" w:rsidRPr="00F87000">
        <w:rPr>
          <w:bCs/>
        </w:rPr>
        <w:t>to the fore recurrent and emerging challenges in the evaluation of nominations</w:t>
      </w:r>
      <w:r w:rsidR="003C06D2" w:rsidRPr="00F87000">
        <w:rPr>
          <w:bCs/>
        </w:rPr>
        <w:t>, as well as</w:t>
      </w:r>
      <w:r w:rsidR="00CC668B" w:rsidRPr="00F87000">
        <w:rPr>
          <w:bCs/>
        </w:rPr>
        <w:t xml:space="preserve"> the specific challenge of the abstract nature of the R.2 criterion. How </w:t>
      </w:r>
      <w:r w:rsidR="00986CA5" w:rsidRPr="00F87000">
        <w:rPr>
          <w:bCs/>
        </w:rPr>
        <w:t xml:space="preserve">does </w:t>
      </w:r>
      <w:r w:rsidR="00CC668B" w:rsidRPr="00F87000">
        <w:rPr>
          <w:bCs/>
        </w:rPr>
        <w:t xml:space="preserve">the Evaluation Body think </w:t>
      </w:r>
      <w:r w:rsidR="003C06D2" w:rsidRPr="00F87000">
        <w:rPr>
          <w:bCs/>
        </w:rPr>
        <w:t xml:space="preserve">it </w:t>
      </w:r>
      <w:r w:rsidR="001F44D2">
        <w:rPr>
          <w:bCs/>
        </w:rPr>
        <w:t>c</w:t>
      </w:r>
      <w:r w:rsidR="003C06D2" w:rsidRPr="00F87000">
        <w:rPr>
          <w:bCs/>
        </w:rPr>
        <w:t xml:space="preserve">ould be more </w:t>
      </w:r>
      <w:r w:rsidR="00CC668B" w:rsidRPr="00F87000">
        <w:rPr>
          <w:bCs/>
        </w:rPr>
        <w:t>appropriate</w:t>
      </w:r>
      <w:r w:rsidR="003C06D2" w:rsidRPr="00F87000">
        <w:rPr>
          <w:bCs/>
        </w:rPr>
        <w:t>ly</w:t>
      </w:r>
      <w:r w:rsidR="00CC668B" w:rsidRPr="00F87000">
        <w:rPr>
          <w:bCs/>
        </w:rPr>
        <w:t xml:space="preserve"> adjust</w:t>
      </w:r>
      <w:r w:rsidR="003C06D2" w:rsidRPr="00F87000">
        <w:rPr>
          <w:bCs/>
        </w:rPr>
        <w:t>ed</w:t>
      </w:r>
      <w:r w:rsidR="00CC668B" w:rsidRPr="00F87000">
        <w:rPr>
          <w:bCs/>
        </w:rPr>
        <w:t xml:space="preserve"> </w:t>
      </w:r>
      <w:r w:rsidR="003C06D2" w:rsidRPr="00F87000">
        <w:rPr>
          <w:bCs/>
        </w:rPr>
        <w:t xml:space="preserve">to be better understood by </w:t>
      </w:r>
      <w:r w:rsidR="00986CA5" w:rsidRPr="00F87000">
        <w:rPr>
          <w:bCs/>
        </w:rPr>
        <w:t xml:space="preserve">States </w:t>
      </w:r>
      <w:r w:rsidR="00CC668B" w:rsidRPr="00F87000">
        <w:rPr>
          <w:bCs/>
        </w:rPr>
        <w:t xml:space="preserve">filling out the nomination forms? In </w:t>
      </w:r>
      <w:r w:rsidR="00986CA5" w:rsidRPr="00F87000">
        <w:rPr>
          <w:bCs/>
        </w:rPr>
        <w:t xml:space="preserve">its </w:t>
      </w:r>
      <w:r w:rsidR="00CC668B" w:rsidRPr="00F87000">
        <w:rPr>
          <w:bCs/>
        </w:rPr>
        <w:t xml:space="preserve">four years on the Committee, </w:t>
      </w:r>
      <w:r w:rsidR="00986CA5" w:rsidRPr="00F87000">
        <w:rPr>
          <w:bCs/>
        </w:rPr>
        <w:t xml:space="preserve">the delegation </w:t>
      </w:r>
      <w:r w:rsidR="00CC668B" w:rsidRPr="00F87000">
        <w:rPr>
          <w:bCs/>
        </w:rPr>
        <w:t xml:space="preserve">observed that States Parties </w:t>
      </w:r>
      <w:r w:rsidR="003C06D2" w:rsidRPr="00F87000">
        <w:rPr>
          <w:bCs/>
        </w:rPr>
        <w:t xml:space="preserve">often </w:t>
      </w:r>
      <w:r w:rsidR="00CC668B" w:rsidRPr="00F87000">
        <w:rPr>
          <w:bCs/>
        </w:rPr>
        <w:t>include</w:t>
      </w:r>
      <w:r w:rsidR="003C06D2" w:rsidRPr="00F87000">
        <w:rPr>
          <w:bCs/>
        </w:rPr>
        <w:t>d</w:t>
      </w:r>
      <w:r w:rsidR="00CC668B" w:rsidRPr="00F87000">
        <w:rPr>
          <w:bCs/>
        </w:rPr>
        <w:t xml:space="preserve"> pertinent information relevant to particular criteria under different sections dispersed throughout the </w:t>
      </w:r>
      <w:r w:rsidR="00986CA5" w:rsidRPr="00F87000">
        <w:rPr>
          <w:bCs/>
        </w:rPr>
        <w:t>file</w:t>
      </w:r>
      <w:r w:rsidR="00CC668B" w:rsidRPr="00F87000">
        <w:rPr>
          <w:bCs/>
        </w:rPr>
        <w:t xml:space="preserve">. Paradoxically, perhaps it is the word limits </w:t>
      </w:r>
      <w:r w:rsidR="00986CA5" w:rsidRPr="00F87000">
        <w:rPr>
          <w:bCs/>
        </w:rPr>
        <w:t xml:space="preserve">that </w:t>
      </w:r>
      <w:r w:rsidR="00CC668B" w:rsidRPr="00F87000">
        <w:rPr>
          <w:bCs/>
        </w:rPr>
        <w:t xml:space="preserve">make it difficult for States to give coherent answers. Hence, it </w:t>
      </w:r>
      <w:r w:rsidR="00986CA5" w:rsidRPr="00F87000">
        <w:rPr>
          <w:bCs/>
        </w:rPr>
        <w:t xml:space="preserve">may </w:t>
      </w:r>
      <w:r w:rsidR="00CC668B" w:rsidRPr="00F87000">
        <w:rPr>
          <w:bCs/>
        </w:rPr>
        <w:t xml:space="preserve">be necessary to examine and interpret the files more broadly rather than </w:t>
      </w:r>
      <w:r w:rsidR="00986CA5" w:rsidRPr="00F87000">
        <w:rPr>
          <w:bCs/>
        </w:rPr>
        <w:t xml:space="preserve">just </w:t>
      </w:r>
      <w:r w:rsidR="00CC668B" w:rsidRPr="00F87000">
        <w:rPr>
          <w:bCs/>
        </w:rPr>
        <w:t xml:space="preserve">looking </w:t>
      </w:r>
      <w:r w:rsidR="00986CA5" w:rsidRPr="00F87000">
        <w:rPr>
          <w:bCs/>
        </w:rPr>
        <w:t xml:space="preserve">for </w:t>
      </w:r>
      <w:r w:rsidR="00CC668B" w:rsidRPr="00F87000">
        <w:rPr>
          <w:bCs/>
        </w:rPr>
        <w:t xml:space="preserve">the answers </w:t>
      </w:r>
      <w:r w:rsidR="00986CA5" w:rsidRPr="00F87000">
        <w:rPr>
          <w:bCs/>
        </w:rPr>
        <w:t xml:space="preserve">under each </w:t>
      </w:r>
      <w:r w:rsidR="00CC668B" w:rsidRPr="00F87000">
        <w:rPr>
          <w:bCs/>
        </w:rPr>
        <w:t xml:space="preserve">subsection. </w:t>
      </w:r>
      <w:r w:rsidR="00986CA5" w:rsidRPr="00F87000">
        <w:rPr>
          <w:bCs/>
        </w:rPr>
        <w:t xml:space="preserve">It </w:t>
      </w:r>
      <w:r w:rsidR="00CC668B" w:rsidRPr="00F87000">
        <w:rPr>
          <w:bCs/>
        </w:rPr>
        <w:t>agree</w:t>
      </w:r>
      <w:r w:rsidR="00986CA5" w:rsidRPr="00F87000">
        <w:rPr>
          <w:bCs/>
        </w:rPr>
        <w:t>d</w:t>
      </w:r>
      <w:r w:rsidR="00CC668B" w:rsidRPr="00F87000">
        <w:rPr>
          <w:bCs/>
        </w:rPr>
        <w:t xml:space="preserve"> with the Evaluation Body’s recommendations regarding the Urgent Safeguarding List </w:t>
      </w:r>
      <w:r w:rsidR="00986CA5" w:rsidRPr="00F87000">
        <w:rPr>
          <w:bCs/>
        </w:rPr>
        <w:t xml:space="preserve">that </w:t>
      </w:r>
      <w:r w:rsidR="003C06D2" w:rsidRPr="00F87000">
        <w:rPr>
          <w:bCs/>
        </w:rPr>
        <w:t xml:space="preserve">it ran </w:t>
      </w:r>
      <w:r w:rsidR="00CC668B" w:rsidRPr="00F87000">
        <w:rPr>
          <w:bCs/>
        </w:rPr>
        <w:t>the risk of being overshadowed by the Representative List</w:t>
      </w:r>
      <w:r w:rsidR="00986CA5" w:rsidRPr="00F87000">
        <w:rPr>
          <w:bCs/>
        </w:rPr>
        <w:t xml:space="preserve"> when the </w:t>
      </w:r>
      <w:r w:rsidR="00CC668B" w:rsidRPr="00F87000">
        <w:rPr>
          <w:bCs/>
        </w:rPr>
        <w:t xml:space="preserve">Urgent Safeguarding List should really be the focus. </w:t>
      </w:r>
      <w:r w:rsidR="00986CA5" w:rsidRPr="00F87000">
        <w:rPr>
          <w:bCs/>
        </w:rPr>
        <w:t xml:space="preserve">The delegation </w:t>
      </w:r>
      <w:r w:rsidR="00CC668B" w:rsidRPr="00F87000">
        <w:rPr>
          <w:bCs/>
        </w:rPr>
        <w:t>also appreciate</w:t>
      </w:r>
      <w:r w:rsidR="00986CA5" w:rsidRPr="00F87000">
        <w:rPr>
          <w:bCs/>
        </w:rPr>
        <w:t>d</w:t>
      </w:r>
      <w:r w:rsidR="00CC668B" w:rsidRPr="00F87000">
        <w:rPr>
          <w:bCs/>
        </w:rPr>
        <w:t xml:space="preserve"> the Evaluation Body’s comments on the upstream dialogue process and </w:t>
      </w:r>
      <w:r w:rsidR="00986CA5" w:rsidRPr="00F87000">
        <w:rPr>
          <w:bCs/>
        </w:rPr>
        <w:t xml:space="preserve">it </w:t>
      </w:r>
      <w:r w:rsidR="00CC668B" w:rsidRPr="00F87000">
        <w:rPr>
          <w:bCs/>
        </w:rPr>
        <w:t>look</w:t>
      </w:r>
      <w:r w:rsidR="00986CA5" w:rsidRPr="00F87000">
        <w:rPr>
          <w:bCs/>
        </w:rPr>
        <w:t>ed</w:t>
      </w:r>
      <w:r w:rsidR="00CC668B" w:rsidRPr="00F87000">
        <w:rPr>
          <w:bCs/>
        </w:rPr>
        <w:t xml:space="preserve"> forward to discussing the proposed amendments to the Operational Directives </w:t>
      </w:r>
      <w:r w:rsidR="00986CA5" w:rsidRPr="00F87000">
        <w:rPr>
          <w:bCs/>
        </w:rPr>
        <w:t xml:space="preserve">that </w:t>
      </w:r>
      <w:r w:rsidR="00CC668B" w:rsidRPr="00F87000">
        <w:rPr>
          <w:bCs/>
        </w:rPr>
        <w:t xml:space="preserve">would allow the Evaluation Body to finalize </w:t>
      </w:r>
      <w:r w:rsidR="003C06D2" w:rsidRPr="00F87000">
        <w:rPr>
          <w:bCs/>
        </w:rPr>
        <w:t>its</w:t>
      </w:r>
      <w:r w:rsidR="00CC668B" w:rsidRPr="00F87000">
        <w:rPr>
          <w:bCs/>
        </w:rPr>
        <w:t xml:space="preserve"> report at </w:t>
      </w:r>
      <w:r w:rsidR="003C06D2" w:rsidRPr="00F87000">
        <w:rPr>
          <w:bCs/>
        </w:rPr>
        <w:t>the</w:t>
      </w:r>
      <w:r w:rsidR="00CC668B" w:rsidRPr="00F87000">
        <w:rPr>
          <w:bCs/>
        </w:rPr>
        <w:t xml:space="preserve"> September session</w:t>
      </w:r>
      <w:r w:rsidR="00986CA5" w:rsidRPr="00F87000">
        <w:rPr>
          <w:bCs/>
        </w:rPr>
        <w:t>,</w:t>
      </w:r>
      <w:r w:rsidR="00CC668B" w:rsidRPr="00F87000">
        <w:rPr>
          <w:bCs/>
        </w:rPr>
        <w:t xml:space="preserve"> taking into account </w:t>
      </w:r>
      <w:r w:rsidR="00986CA5" w:rsidRPr="00F87000">
        <w:rPr>
          <w:bCs/>
        </w:rPr>
        <w:t xml:space="preserve">the </w:t>
      </w:r>
      <w:r w:rsidR="00CC668B" w:rsidRPr="00F87000">
        <w:rPr>
          <w:bCs/>
        </w:rPr>
        <w:t xml:space="preserve">answers provided by the </w:t>
      </w:r>
      <w:r w:rsidR="00986CA5" w:rsidRPr="00F87000">
        <w:rPr>
          <w:bCs/>
        </w:rPr>
        <w:t xml:space="preserve">nominating </w:t>
      </w:r>
      <w:r w:rsidR="00CC668B" w:rsidRPr="00F87000">
        <w:rPr>
          <w:bCs/>
        </w:rPr>
        <w:t xml:space="preserve">States whose files were subject to the dialogue mechanism. </w:t>
      </w:r>
      <w:r w:rsidR="00986CA5" w:rsidRPr="00F87000">
        <w:rPr>
          <w:bCs/>
        </w:rPr>
        <w:t xml:space="preserve">The delegation understood </w:t>
      </w:r>
      <w:r w:rsidR="00CC668B" w:rsidRPr="00F87000">
        <w:rPr>
          <w:bCs/>
        </w:rPr>
        <w:t xml:space="preserve">that </w:t>
      </w:r>
      <w:r w:rsidR="00986CA5" w:rsidRPr="00F87000">
        <w:rPr>
          <w:bCs/>
        </w:rPr>
        <w:t xml:space="preserve">this was </w:t>
      </w:r>
      <w:r w:rsidR="00CC668B" w:rsidRPr="00F87000">
        <w:rPr>
          <w:bCs/>
        </w:rPr>
        <w:t xml:space="preserve">not a perfect system but </w:t>
      </w:r>
      <w:r w:rsidR="00986CA5" w:rsidRPr="00F87000">
        <w:rPr>
          <w:bCs/>
        </w:rPr>
        <w:t xml:space="preserve">it </w:t>
      </w:r>
      <w:r w:rsidR="00CC668B" w:rsidRPr="00F87000">
        <w:rPr>
          <w:bCs/>
        </w:rPr>
        <w:t>believe</w:t>
      </w:r>
      <w:r w:rsidR="00986CA5" w:rsidRPr="00F87000">
        <w:rPr>
          <w:bCs/>
        </w:rPr>
        <w:t>d</w:t>
      </w:r>
      <w:r w:rsidR="00CC668B" w:rsidRPr="00F87000">
        <w:rPr>
          <w:bCs/>
        </w:rPr>
        <w:t xml:space="preserve"> that over time it </w:t>
      </w:r>
      <w:r w:rsidR="003C06D2" w:rsidRPr="00F87000">
        <w:rPr>
          <w:bCs/>
        </w:rPr>
        <w:t>could</w:t>
      </w:r>
      <w:r w:rsidR="00CC668B" w:rsidRPr="00F87000">
        <w:rPr>
          <w:bCs/>
        </w:rPr>
        <w:t xml:space="preserve"> be further improved and made efficient. Lastly, on the important issues of over</w:t>
      </w:r>
      <w:r w:rsidR="00986CA5" w:rsidRPr="00F87000">
        <w:rPr>
          <w:bCs/>
        </w:rPr>
        <w:t>-</w:t>
      </w:r>
      <w:r w:rsidR="00CC668B" w:rsidRPr="00F87000">
        <w:rPr>
          <w:bCs/>
        </w:rPr>
        <w:t xml:space="preserve">commercialization and </w:t>
      </w:r>
      <w:r w:rsidR="00986CA5" w:rsidRPr="00F87000">
        <w:rPr>
          <w:bCs/>
        </w:rPr>
        <w:t xml:space="preserve">the </w:t>
      </w:r>
      <w:r w:rsidR="00CC668B" w:rsidRPr="00F87000">
        <w:rPr>
          <w:bCs/>
        </w:rPr>
        <w:t>impact of tourism</w:t>
      </w:r>
      <w:r w:rsidR="00986CA5" w:rsidRPr="00F87000">
        <w:rPr>
          <w:bCs/>
        </w:rPr>
        <w:t xml:space="preserve">, it believed that </w:t>
      </w:r>
      <w:r w:rsidR="00CC668B" w:rsidRPr="00F87000">
        <w:rPr>
          <w:bCs/>
        </w:rPr>
        <w:t xml:space="preserve">there should be more definitive guidance on these matters for all States. Certain terminology and perspectives regularly </w:t>
      </w:r>
      <w:r w:rsidR="002D7E19" w:rsidRPr="00F87000">
        <w:rPr>
          <w:bCs/>
        </w:rPr>
        <w:t xml:space="preserve">appear </w:t>
      </w:r>
      <w:r w:rsidR="00CC668B" w:rsidRPr="00F87000">
        <w:rPr>
          <w:bCs/>
        </w:rPr>
        <w:t xml:space="preserve">in the nomination files. In fact, </w:t>
      </w:r>
      <w:r w:rsidR="002D7E19" w:rsidRPr="00F87000">
        <w:rPr>
          <w:bCs/>
        </w:rPr>
        <w:t xml:space="preserve">it </w:t>
      </w:r>
      <w:r w:rsidR="00CC668B" w:rsidRPr="00F87000">
        <w:rPr>
          <w:bCs/>
        </w:rPr>
        <w:t>recommend</w:t>
      </w:r>
      <w:r w:rsidR="003C06D2" w:rsidRPr="00F87000">
        <w:rPr>
          <w:bCs/>
        </w:rPr>
        <w:t>ed</w:t>
      </w:r>
      <w:r w:rsidR="00CC668B" w:rsidRPr="00F87000">
        <w:rPr>
          <w:bCs/>
        </w:rPr>
        <w:t xml:space="preserve"> the development of an updated guidebook that </w:t>
      </w:r>
      <w:r w:rsidR="003C06D2" w:rsidRPr="00F87000">
        <w:rPr>
          <w:bCs/>
        </w:rPr>
        <w:t xml:space="preserve">could </w:t>
      </w:r>
      <w:r w:rsidR="002D7E19" w:rsidRPr="00F87000">
        <w:rPr>
          <w:bCs/>
        </w:rPr>
        <w:t xml:space="preserve">help </w:t>
      </w:r>
      <w:r w:rsidR="00CC668B" w:rsidRPr="00F87000">
        <w:rPr>
          <w:bCs/>
        </w:rPr>
        <w:t xml:space="preserve">States and communities </w:t>
      </w:r>
      <w:r w:rsidR="00521A80" w:rsidRPr="00F87000">
        <w:rPr>
          <w:bCs/>
        </w:rPr>
        <w:t xml:space="preserve">in </w:t>
      </w:r>
      <w:r w:rsidR="00CC668B" w:rsidRPr="00F87000">
        <w:rPr>
          <w:bCs/>
        </w:rPr>
        <w:t xml:space="preserve">dealing with these issues in the context of </w:t>
      </w:r>
      <w:r w:rsidR="002D7E19" w:rsidRPr="00F87000">
        <w:rPr>
          <w:bCs/>
        </w:rPr>
        <w:t xml:space="preserve">intangible cultural heritage </w:t>
      </w:r>
      <w:r w:rsidR="00CC668B" w:rsidRPr="00F87000">
        <w:rPr>
          <w:bCs/>
        </w:rPr>
        <w:t xml:space="preserve">and nominations. </w:t>
      </w:r>
      <w:r w:rsidR="002D7E19" w:rsidRPr="00F87000">
        <w:rPr>
          <w:bCs/>
        </w:rPr>
        <w:t xml:space="preserve">It was hoped </w:t>
      </w:r>
      <w:r w:rsidR="00CC668B" w:rsidRPr="00F87000">
        <w:rPr>
          <w:bCs/>
        </w:rPr>
        <w:t xml:space="preserve">that this would be reflected in the draft decision on </w:t>
      </w:r>
      <w:r w:rsidR="002D7E19" w:rsidRPr="00F87000">
        <w:rPr>
          <w:bCs/>
        </w:rPr>
        <w:t>i</w:t>
      </w:r>
      <w:r w:rsidR="00CC668B" w:rsidRPr="00F87000">
        <w:rPr>
          <w:bCs/>
        </w:rPr>
        <w:t>tem 10.</w:t>
      </w:r>
    </w:p>
    <w:p w14:paraId="791ECA1A" w14:textId="0C7E4F1C" w:rsidR="00E33A39" w:rsidRPr="00F87000" w:rsidRDefault="00E33A39" w:rsidP="002D7E19">
      <w:pPr>
        <w:pStyle w:val="Orateurengris"/>
        <w:spacing w:before="120"/>
        <w:ind w:left="709" w:hanging="709"/>
        <w:rPr>
          <w:b/>
        </w:rPr>
      </w:pPr>
      <w:r w:rsidRPr="00F87000">
        <w:t xml:space="preserve">The </w:t>
      </w:r>
      <w:r w:rsidRPr="00F87000">
        <w:rPr>
          <w:b/>
        </w:rPr>
        <w:t>delegation of Poland</w:t>
      </w:r>
      <w:r w:rsidR="00CC668B" w:rsidRPr="00F87000">
        <w:rPr>
          <w:b/>
        </w:rPr>
        <w:t xml:space="preserve"> </w:t>
      </w:r>
      <w:r w:rsidR="00CC668B" w:rsidRPr="00F87000">
        <w:rPr>
          <w:bCs/>
        </w:rPr>
        <w:t>join</w:t>
      </w:r>
      <w:r w:rsidR="002D7E19" w:rsidRPr="00F87000">
        <w:rPr>
          <w:bCs/>
        </w:rPr>
        <w:t>ed</w:t>
      </w:r>
      <w:r w:rsidR="00CC668B" w:rsidRPr="00F87000">
        <w:rPr>
          <w:bCs/>
        </w:rPr>
        <w:t xml:space="preserve"> </w:t>
      </w:r>
      <w:r w:rsidR="002D7E19" w:rsidRPr="00F87000">
        <w:rPr>
          <w:bCs/>
        </w:rPr>
        <w:t xml:space="preserve">the </w:t>
      </w:r>
      <w:r w:rsidR="00CC668B" w:rsidRPr="00F87000">
        <w:rPr>
          <w:bCs/>
        </w:rPr>
        <w:t xml:space="preserve">previous speakers </w:t>
      </w:r>
      <w:r w:rsidR="002D7E19" w:rsidRPr="00F87000">
        <w:rPr>
          <w:bCs/>
        </w:rPr>
        <w:t xml:space="preserve">to </w:t>
      </w:r>
      <w:r w:rsidR="00CC668B" w:rsidRPr="00F87000">
        <w:rPr>
          <w:bCs/>
        </w:rPr>
        <w:t xml:space="preserve">congratulate </w:t>
      </w:r>
      <w:r w:rsidR="002D7E19" w:rsidRPr="00F87000">
        <w:rPr>
          <w:bCs/>
        </w:rPr>
        <w:t xml:space="preserve">and thank </w:t>
      </w:r>
      <w:r w:rsidR="00CC668B" w:rsidRPr="00F87000">
        <w:rPr>
          <w:bCs/>
        </w:rPr>
        <w:t xml:space="preserve">the Evaluation Body for </w:t>
      </w:r>
      <w:r w:rsidR="002D7E19" w:rsidRPr="00F87000">
        <w:rPr>
          <w:bCs/>
        </w:rPr>
        <w:t xml:space="preserve">its </w:t>
      </w:r>
      <w:r w:rsidR="00CC668B" w:rsidRPr="00F87000">
        <w:rPr>
          <w:bCs/>
        </w:rPr>
        <w:t>enormous effort</w:t>
      </w:r>
      <w:r w:rsidR="00521A80" w:rsidRPr="00F87000">
        <w:rPr>
          <w:bCs/>
        </w:rPr>
        <w:t>s</w:t>
      </w:r>
      <w:r w:rsidR="00CC668B" w:rsidRPr="00F87000">
        <w:rPr>
          <w:bCs/>
        </w:rPr>
        <w:t xml:space="preserve"> in facing the </w:t>
      </w:r>
      <w:r w:rsidR="002D7E19" w:rsidRPr="00F87000">
        <w:rPr>
          <w:bCs/>
        </w:rPr>
        <w:t xml:space="preserve">important </w:t>
      </w:r>
      <w:r w:rsidR="00CC668B" w:rsidRPr="00F87000">
        <w:rPr>
          <w:bCs/>
        </w:rPr>
        <w:t xml:space="preserve">new dialogue mechanism. </w:t>
      </w:r>
      <w:r w:rsidR="002D7E19" w:rsidRPr="00F87000">
        <w:rPr>
          <w:bCs/>
        </w:rPr>
        <w:t>F</w:t>
      </w:r>
      <w:r w:rsidR="00CC668B" w:rsidRPr="00F87000">
        <w:rPr>
          <w:bCs/>
        </w:rPr>
        <w:t>or the first time</w:t>
      </w:r>
      <w:r w:rsidR="002D7E19" w:rsidRPr="00F87000">
        <w:rPr>
          <w:bCs/>
        </w:rPr>
        <w:t xml:space="preserve">, the Committee </w:t>
      </w:r>
      <w:r w:rsidR="00CC668B" w:rsidRPr="00F87000">
        <w:rPr>
          <w:bCs/>
        </w:rPr>
        <w:t xml:space="preserve">can observe the very positive effects of </w:t>
      </w:r>
      <w:r w:rsidR="002D7E19" w:rsidRPr="00F87000">
        <w:rPr>
          <w:bCs/>
        </w:rPr>
        <w:t xml:space="preserve">this </w:t>
      </w:r>
      <w:r w:rsidR="00CC668B" w:rsidRPr="00F87000">
        <w:rPr>
          <w:bCs/>
        </w:rPr>
        <w:t>work</w:t>
      </w:r>
      <w:r w:rsidR="002D7E19" w:rsidRPr="00F87000">
        <w:rPr>
          <w:bCs/>
        </w:rPr>
        <w:t>, especially as new doors ha</w:t>
      </w:r>
      <w:r w:rsidR="00521A80" w:rsidRPr="00F87000">
        <w:rPr>
          <w:bCs/>
        </w:rPr>
        <w:t>d</w:t>
      </w:r>
      <w:r w:rsidR="002D7E19" w:rsidRPr="00F87000">
        <w:rPr>
          <w:bCs/>
        </w:rPr>
        <w:t xml:space="preserve"> been </w:t>
      </w:r>
      <w:r w:rsidR="00CC668B" w:rsidRPr="00F87000">
        <w:rPr>
          <w:bCs/>
        </w:rPr>
        <w:t xml:space="preserve">opened </w:t>
      </w:r>
      <w:r w:rsidR="002D7E19" w:rsidRPr="00F87000">
        <w:rPr>
          <w:bCs/>
        </w:rPr>
        <w:t xml:space="preserve">in the </w:t>
      </w:r>
      <w:r w:rsidR="00CC668B" w:rsidRPr="00F87000">
        <w:rPr>
          <w:bCs/>
        </w:rPr>
        <w:t xml:space="preserve">implementation of </w:t>
      </w:r>
      <w:r w:rsidR="002D7E19" w:rsidRPr="00F87000">
        <w:rPr>
          <w:bCs/>
        </w:rPr>
        <w:t xml:space="preserve">the </w:t>
      </w:r>
      <w:r w:rsidR="00CC668B" w:rsidRPr="00F87000">
        <w:rPr>
          <w:bCs/>
        </w:rPr>
        <w:t>Convention</w:t>
      </w:r>
      <w:r w:rsidR="002D7E19" w:rsidRPr="00F87000">
        <w:rPr>
          <w:bCs/>
        </w:rPr>
        <w:t xml:space="preserve">, </w:t>
      </w:r>
      <w:r w:rsidR="002D7E19" w:rsidRPr="00DF0C78">
        <w:rPr>
          <w:bCs/>
        </w:rPr>
        <w:t xml:space="preserve">not least because the Committee has </w:t>
      </w:r>
      <w:r w:rsidR="00521A80" w:rsidRPr="00DF0C78">
        <w:rPr>
          <w:bCs/>
        </w:rPr>
        <w:t xml:space="preserve">made </w:t>
      </w:r>
      <w:r w:rsidR="00CC668B" w:rsidRPr="00DF0C78">
        <w:rPr>
          <w:bCs/>
        </w:rPr>
        <w:t xml:space="preserve">more or less the same observations </w:t>
      </w:r>
      <w:r w:rsidR="002D7E19" w:rsidRPr="00DF0C78">
        <w:rPr>
          <w:bCs/>
        </w:rPr>
        <w:t xml:space="preserve">in many other previous sessions, particularly </w:t>
      </w:r>
      <w:r w:rsidR="00521A80" w:rsidRPr="00DF0C78">
        <w:rPr>
          <w:bCs/>
        </w:rPr>
        <w:t xml:space="preserve">on </w:t>
      </w:r>
      <w:r w:rsidR="002D7E19" w:rsidRPr="00DF0C78">
        <w:rPr>
          <w:bCs/>
        </w:rPr>
        <w:t xml:space="preserve">the </w:t>
      </w:r>
      <w:r w:rsidR="00CC668B" w:rsidRPr="00DF0C78">
        <w:rPr>
          <w:bCs/>
        </w:rPr>
        <w:t xml:space="preserve">points </w:t>
      </w:r>
      <w:r w:rsidR="00521A80" w:rsidRPr="00DF0C78">
        <w:rPr>
          <w:bCs/>
        </w:rPr>
        <w:t xml:space="preserve">concerning </w:t>
      </w:r>
      <w:r w:rsidR="00CC668B" w:rsidRPr="00DF0C78">
        <w:rPr>
          <w:bCs/>
        </w:rPr>
        <w:t xml:space="preserve">communities in the preparation of the </w:t>
      </w:r>
      <w:r w:rsidR="002D7E19" w:rsidRPr="00DF0C78">
        <w:rPr>
          <w:bCs/>
        </w:rPr>
        <w:t>files</w:t>
      </w:r>
      <w:r w:rsidR="00CC668B" w:rsidRPr="00F87000">
        <w:rPr>
          <w:bCs/>
        </w:rPr>
        <w:t xml:space="preserve">. </w:t>
      </w:r>
      <w:r w:rsidR="002D7E19" w:rsidRPr="00F87000">
        <w:rPr>
          <w:bCs/>
        </w:rPr>
        <w:lastRenderedPageBreak/>
        <w:t xml:space="preserve">The community’s </w:t>
      </w:r>
      <w:r w:rsidR="00CC668B" w:rsidRPr="00F87000">
        <w:rPr>
          <w:bCs/>
        </w:rPr>
        <w:t>awareness is crucial when speak</w:t>
      </w:r>
      <w:r w:rsidR="002D7E19" w:rsidRPr="00F87000">
        <w:rPr>
          <w:bCs/>
        </w:rPr>
        <w:t>ing</w:t>
      </w:r>
      <w:r w:rsidR="00CC668B" w:rsidRPr="00F87000">
        <w:rPr>
          <w:bCs/>
        </w:rPr>
        <w:t xml:space="preserve"> about </w:t>
      </w:r>
      <w:r w:rsidR="002D7E19" w:rsidRPr="00F87000">
        <w:rPr>
          <w:bCs/>
        </w:rPr>
        <w:t xml:space="preserve">the </w:t>
      </w:r>
      <w:r w:rsidR="00CC668B" w:rsidRPr="00F87000">
        <w:rPr>
          <w:bCs/>
        </w:rPr>
        <w:t xml:space="preserve">dissemination and understanding </w:t>
      </w:r>
      <w:r w:rsidR="002D7E19" w:rsidRPr="00F87000">
        <w:rPr>
          <w:bCs/>
        </w:rPr>
        <w:t xml:space="preserve">of </w:t>
      </w:r>
      <w:r w:rsidR="00CC668B" w:rsidRPr="00F87000">
        <w:rPr>
          <w:bCs/>
        </w:rPr>
        <w:t>the Convention</w:t>
      </w:r>
      <w:r w:rsidR="002D7E19" w:rsidRPr="00F87000">
        <w:rPr>
          <w:bCs/>
        </w:rPr>
        <w:t xml:space="preserve">, which can be seen in the right use of </w:t>
      </w:r>
      <w:r w:rsidR="00F87000" w:rsidRPr="00F87000">
        <w:rPr>
          <w:bCs/>
        </w:rPr>
        <w:t>terminology</w:t>
      </w:r>
      <w:r w:rsidR="00CC668B" w:rsidRPr="00F87000">
        <w:rPr>
          <w:bCs/>
        </w:rPr>
        <w:t xml:space="preserve">, </w:t>
      </w:r>
      <w:r w:rsidR="002D7E19" w:rsidRPr="00F87000">
        <w:rPr>
          <w:bCs/>
        </w:rPr>
        <w:t xml:space="preserve">i.e. not to confuse this </w:t>
      </w:r>
      <w:r w:rsidR="00CC668B" w:rsidRPr="00F87000">
        <w:rPr>
          <w:bCs/>
        </w:rPr>
        <w:t xml:space="preserve">Convention </w:t>
      </w:r>
      <w:r w:rsidR="002D7E19" w:rsidRPr="00F87000">
        <w:rPr>
          <w:bCs/>
        </w:rPr>
        <w:t xml:space="preserve">with </w:t>
      </w:r>
      <w:r w:rsidR="00CC668B" w:rsidRPr="00F87000">
        <w:rPr>
          <w:bCs/>
        </w:rPr>
        <w:t xml:space="preserve">other cultural conventions, especially the 1972 Convention. </w:t>
      </w:r>
      <w:r w:rsidR="002D7E19" w:rsidRPr="00F87000">
        <w:rPr>
          <w:bCs/>
        </w:rPr>
        <w:t xml:space="preserve">The delegation reiterated its </w:t>
      </w:r>
      <w:r w:rsidR="00CC668B" w:rsidRPr="00F87000">
        <w:rPr>
          <w:bCs/>
        </w:rPr>
        <w:t>thank</w:t>
      </w:r>
      <w:r w:rsidR="002D7E19" w:rsidRPr="00F87000">
        <w:rPr>
          <w:bCs/>
        </w:rPr>
        <w:t>s</w:t>
      </w:r>
      <w:r w:rsidR="00CC668B" w:rsidRPr="00F87000">
        <w:rPr>
          <w:bCs/>
        </w:rPr>
        <w:t xml:space="preserve"> </w:t>
      </w:r>
      <w:r w:rsidR="002D7E19" w:rsidRPr="00F87000">
        <w:rPr>
          <w:bCs/>
        </w:rPr>
        <w:t xml:space="preserve">to the Evaluation Body, </w:t>
      </w:r>
      <w:r w:rsidR="00CC668B" w:rsidRPr="00DF0C78">
        <w:rPr>
          <w:bCs/>
        </w:rPr>
        <w:t>encourag</w:t>
      </w:r>
      <w:r w:rsidR="002D7E19" w:rsidRPr="00DF0C78">
        <w:rPr>
          <w:bCs/>
        </w:rPr>
        <w:t>ing</w:t>
      </w:r>
      <w:r w:rsidR="00CC668B" w:rsidRPr="00DF0C78">
        <w:rPr>
          <w:bCs/>
        </w:rPr>
        <w:t xml:space="preserve"> further work with a new attitude</w:t>
      </w:r>
      <w:r w:rsidR="002D7E19" w:rsidRPr="00DF0C78">
        <w:rPr>
          <w:bCs/>
        </w:rPr>
        <w:t>, as well</w:t>
      </w:r>
      <w:r w:rsidR="002D7E19" w:rsidRPr="00F87000">
        <w:rPr>
          <w:bCs/>
        </w:rPr>
        <w:t xml:space="preserve"> as </w:t>
      </w:r>
      <w:r w:rsidR="00CC668B" w:rsidRPr="00F87000">
        <w:rPr>
          <w:bCs/>
        </w:rPr>
        <w:t>encourag</w:t>
      </w:r>
      <w:r w:rsidR="002D7E19" w:rsidRPr="00F87000">
        <w:rPr>
          <w:bCs/>
        </w:rPr>
        <w:t>ing</w:t>
      </w:r>
      <w:r w:rsidR="00CC668B" w:rsidRPr="00F87000">
        <w:rPr>
          <w:bCs/>
        </w:rPr>
        <w:t xml:space="preserve"> States </w:t>
      </w:r>
      <w:r w:rsidR="002D7E19" w:rsidRPr="00F87000">
        <w:rPr>
          <w:bCs/>
        </w:rPr>
        <w:t xml:space="preserve">towards </w:t>
      </w:r>
      <w:r w:rsidR="00CC668B" w:rsidRPr="00F87000">
        <w:rPr>
          <w:bCs/>
        </w:rPr>
        <w:t>more concrete dialogue.</w:t>
      </w:r>
    </w:p>
    <w:p w14:paraId="7124EE4D" w14:textId="64AD8F5B" w:rsidR="00E33A39" w:rsidRPr="00F87000" w:rsidRDefault="00E33A39" w:rsidP="00EE35E1">
      <w:pPr>
        <w:pStyle w:val="Orateurengris"/>
        <w:spacing w:before="120"/>
        <w:ind w:left="709" w:hanging="709"/>
        <w:rPr>
          <w:b/>
        </w:rPr>
      </w:pPr>
      <w:r w:rsidRPr="00F87000">
        <w:t xml:space="preserve">The </w:t>
      </w:r>
      <w:r w:rsidRPr="00F87000">
        <w:rPr>
          <w:b/>
        </w:rPr>
        <w:t>Chairperson</w:t>
      </w:r>
      <w:r w:rsidR="00CC668B" w:rsidRPr="00F87000">
        <w:rPr>
          <w:b/>
        </w:rPr>
        <w:t xml:space="preserve"> </w:t>
      </w:r>
      <w:r w:rsidR="00541DD6" w:rsidRPr="00F87000">
        <w:t xml:space="preserve">thanked Poland, noting that Palestine, Colombia and Turkey wished </w:t>
      </w:r>
      <w:r w:rsidR="00DF0C78">
        <w:t xml:space="preserve">to </w:t>
      </w:r>
      <w:r w:rsidR="00541DD6" w:rsidRPr="00F87000">
        <w:t>speak and could do so after lunch, inviting the Secretary to present some practical information.</w:t>
      </w:r>
    </w:p>
    <w:p w14:paraId="7ECDD3D2" w14:textId="4392AAC5" w:rsidR="003A37AA" w:rsidRPr="00F87000" w:rsidRDefault="00E33A39" w:rsidP="005E5D67">
      <w:pPr>
        <w:pStyle w:val="Orateurengris"/>
        <w:ind w:left="709" w:hanging="709"/>
        <w:rPr>
          <w:b/>
        </w:rPr>
      </w:pPr>
      <w:r w:rsidRPr="00F87000">
        <w:t>The</w:t>
      </w:r>
      <w:r w:rsidRPr="00F87000">
        <w:rPr>
          <w:b/>
        </w:rPr>
        <w:t xml:space="preserve"> Secretary </w:t>
      </w:r>
      <w:r w:rsidR="00CC668B" w:rsidRPr="00F87000">
        <w:rPr>
          <w:bCs/>
        </w:rPr>
        <w:t>remind</w:t>
      </w:r>
      <w:r w:rsidR="00541DD6" w:rsidRPr="00F87000">
        <w:rPr>
          <w:bCs/>
        </w:rPr>
        <w:t xml:space="preserve">ed delegates of </w:t>
      </w:r>
      <w:r w:rsidR="00CC668B" w:rsidRPr="00F87000">
        <w:rPr>
          <w:bCs/>
        </w:rPr>
        <w:t>some interesting events taking place during the lunch break</w:t>
      </w:r>
      <w:r w:rsidR="00541DD6" w:rsidRPr="00F87000">
        <w:rPr>
          <w:bCs/>
        </w:rPr>
        <w:t xml:space="preserve"> such as t</w:t>
      </w:r>
      <w:r w:rsidR="00CC668B" w:rsidRPr="00F87000">
        <w:rPr>
          <w:bCs/>
        </w:rPr>
        <w:t xml:space="preserve">he panel discussion, </w:t>
      </w:r>
      <w:r w:rsidR="00541DD6" w:rsidRPr="00F87000">
        <w:rPr>
          <w:bCs/>
        </w:rPr>
        <w:t>S</w:t>
      </w:r>
      <w:r w:rsidR="00CC668B" w:rsidRPr="00F87000">
        <w:rPr>
          <w:bCs/>
        </w:rPr>
        <w:t>afeguarding indigenous heritage and languages through education programmes</w:t>
      </w:r>
      <w:r w:rsidR="00541DD6" w:rsidRPr="00F87000">
        <w:rPr>
          <w:bCs/>
        </w:rPr>
        <w:t>,</w:t>
      </w:r>
      <w:r w:rsidR="00CC668B" w:rsidRPr="00F87000">
        <w:rPr>
          <w:bCs/>
        </w:rPr>
        <w:t xml:space="preserve"> organized by UNESCO in celebration of the 2019 International Year of Indigenous Languages</w:t>
      </w:r>
      <w:r w:rsidR="00541DD6" w:rsidRPr="00F87000">
        <w:rPr>
          <w:bCs/>
        </w:rPr>
        <w:t xml:space="preserve">, </w:t>
      </w:r>
      <w:r w:rsidR="00D90DD3" w:rsidRPr="00F87000">
        <w:rPr>
          <w:bCs/>
        </w:rPr>
        <w:t xml:space="preserve">and </w:t>
      </w:r>
      <w:r w:rsidR="00541DD6" w:rsidRPr="00F87000">
        <w:rPr>
          <w:bCs/>
        </w:rPr>
        <w:t xml:space="preserve">the </w:t>
      </w:r>
      <w:r w:rsidR="00CC668B" w:rsidRPr="00F87000">
        <w:rPr>
          <w:bCs/>
        </w:rPr>
        <w:t>meeting of the ICH</w:t>
      </w:r>
      <w:r w:rsidR="004E2AA6">
        <w:rPr>
          <w:bCs/>
        </w:rPr>
        <w:t xml:space="preserve"> </w:t>
      </w:r>
      <w:r w:rsidR="00CC668B" w:rsidRPr="00F87000">
        <w:rPr>
          <w:bCs/>
        </w:rPr>
        <w:t>NGO Forum</w:t>
      </w:r>
      <w:r w:rsidR="00D90DD3" w:rsidRPr="00F87000">
        <w:rPr>
          <w:bCs/>
        </w:rPr>
        <w:t xml:space="preserve"> –</w:t>
      </w:r>
      <w:r w:rsidR="00CC668B" w:rsidRPr="00F87000">
        <w:rPr>
          <w:bCs/>
        </w:rPr>
        <w:t xml:space="preserve"> Working Group on Information and Communication Technologies.</w:t>
      </w:r>
    </w:p>
    <w:p w14:paraId="349670DA" w14:textId="6C534656" w:rsidR="003A37AA" w:rsidRPr="00F87000" w:rsidRDefault="003A37AA" w:rsidP="00324287">
      <w:pPr>
        <w:pStyle w:val="Orateurengris"/>
        <w:ind w:left="709" w:hanging="709"/>
      </w:pPr>
      <w:r w:rsidRPr="00F87000">
        <w:rPr>
          <w:bCs/>
        </w:rPr>
        <w:t xml:space="preserve">The </w:t>
      </w:r>
      <w:r w:rsidRPr="00F87000">
        <w:rPr>
          <w:b/>
          <w:bCs/>
        </w:rPr>
        <w:t>Chairperson</w:t>
      </w:r>
      <w:r w:rsidRPr="00F87000">
        <w:rPr>
          <w:bCs/>
        </w:rPr>
        <w:t xml:space="preserve"> thanked the Secretary and adjourned the session.</w:t>
      </w:r>
    </w:p>
    <w:p w14:paraId="1A8D212F" w14:textId="51BE302D" w:rsidR="00EC4A9A" w:rsidRPr="00F87000" w:rsidRDefault="004E644D" w:rsidP="00324287">
      <w:pPr>
        <w:pStyle w:val="Orateurengris"/>
        <w:numPr>
          <w:ilvl w:val="0"/>
          <w:numId w:val="0"/>
        </w:numPr>
        <w:spacing w:before="240" w:after="240"/>
        <w:ind w:left="562" w:hanging="562"/>
        <w:jc w:val="center"/>
        <w:rPr>
          <w:i/>
          <w:color w:val="000000" w:themeColor="text1"/>
        </w:rPr>
      </w:pPr>
      <w:r w:rsidRPr="00F87000">
        <w:rPr>
          <w:i/>
        </w:rPr>
        <w:t xml:space="preserve">[Tuesday, </w:t>
      </w:r>
      <w:r w:rsidRPr="00F87000">
        <w:rPr>
          <w:i/>
          <w:iCs/>
        </w:rPr>
        <w:t xml:space="preserve">10 December </w:t>
      </w:r>
      <w:r w:rsidRPr="00F87000">
        <w:rPr>
          <w:rFonts w:eastAsia="Malgun Gothic"/>
          <w:i/>
          <w:iCs/>
          <w:lang w:eastAsia="ko-KR"/>
        </w:rPr>
        <w:t>2019</w:t>
      </w:r>
      <w:r w:rsidRPr="00F87000">
        <w:rPr>
          <w:i/>
          <w:iCs/>
        </w:rPr>
        <w:t xml:space="preserve">, </w:t>
      </w:r>
      <w:r w:rsidRPr="00F87000">
        <w:rPr>
          <w:i/>
        </w:rPr>
        <w:t>afternoon session]</w:t>
      </w:r>
    </w:p>
    <w:p w14:paraId="140F7808" w14:textId="084B0D96" w:rsidR="00F470E0" w:rsidRPr="00F87000" w:rsidRDefault="00BA03EF" w:rsidP="00EB2743">
      <w:pPr>
        <w:pStyle w:val="Orateurengris"/>
        <w:ind w:left="709" w:hanging="709"/>
      </w:pPr>
      <w:r w:rsidRPr="00F87000">
        <w:t>The</w:t>
      </w:r>
      <w:r w:rsidRPr="00F87000">
        <w:rPr>
          <w:b/>
        </w:rPr>
        <w:t xml:space="preserve"> </w:t>
      </w:r>
      <w:r w:rsidR="00F470E0" w:rsidRPr="00F87000">
        <w:rPr>
          <w:b/>
        </w:rPr>
        <w:t>Chairperson</w:t>
      </w:r>
      <w:r w:rsidR="00F470E0" w:rsidRPr="00F87000">
        <w:t xml:space="preserve"> </w:t>
      </w:r>
      <w:r w:rsidRPr="00F87000">
        <w:t>began the session by giving the floor to Colombia, followed by Palestine.</w:t>
      </w:r>
    </w:p>
    <w:p w14:paraId="307C78EA" w14:textId="4254E1CC" w:rsidR="00F470E0" w:rsidRPr="00F87000" w:rsidRDefault="00626244" w:rsidP="00EB2743">
      <w:pPr>
        <w:pStyle w:val="Orateurengris"/>
        <w:ind w:left="709" w:hanging="709"/>
      </w:pPr>
      <w:r w:rsidRPr="00F87000">
        <w:t>Thanking the Evaluation Body for its work, t</w:t>
      </w:r>
      <w:r w:rsidR="00986CA5" w:rsidRPr="00F87000">
        <w:t>he</w:t>
      </w:r>
      <w:r w:rsidR="00986CA5" w:rsidRPr="00F87000">
        <w:rPr>
          <w:b/>
        </w:rPr>
        <w:t xml:space="preserve"> delegation of </w:t>
      </w:r>
      <w:r w:rsidR="00F470E0" w:rsidRPr="00F87000">
        <w:rPr>
          <w:b/>
        </w:rPr>
        <w:t>Colombia</w:t>
      </w:r>
      <w:r w:rsidR="00F470E0" w:rsidRPr="00F87000">
        <w:t xml:space="preserve"> </w:t>
      </w:r>
      <w:r w:rsidR="00123BAC" w:rsidRPr="00F87000">
        <w:t xml:space="preserve">wished to </w:t>
      </w:r>
      <w:r w:rsidRPr="00F87000">
        <w:t xml:space="preserve">flag </w:t>
      </w:r>
      <w:r w:rsidR="00F470E0" w:rsidRPr="00F87000">
        <w:t xml:space="preserve">the </w:t>
      </w:r>
      <w:r w:rsidR="00123BAC" w:rsidRPr="00F87000">
        <w:t xml:space="preserve">issue of </w:t>
      </w:r>
      <w:r w:rsidR="00F470E0" w:rsidRPr="00F87000">
        <w:t xml:space="preserve">tourism and how </w:t>
      </w:r>
      <w:r w:rsidR="00123BAC" w:rsidRPr="00F87000">
        <w:t xml:space="preserve">it </w:t>
      </w:r>
      <w:r w:rsidR="00F470E0" w:rsidRPr="00F87000">
        <w:t xml:space="preserve">dovetails with </w:t>
      </w:r>
      <w:r w:rsidR="00123BAC" w:rsidRPr="00F87000">
        <w:t>the safeguarding of intangible cultural heritage</w:t>
      </w:r>
      <w:r w:rsidR="00F470E0" w:rsidRPr="00F87000">
        <w:t xml:space="preserve">. </w:t>
      </w:r>
      <w:r w:rsidRPr="00F87000">
        <w:t xml:space="preserve">This issue was discussed </w:t>
      </w:r>
      <w:r w:rsidR="00521A80" w:rsidRPr="00F87000">
        <w:t xml:space="preserve">in </w:t>
      </w:r>
      <w:r w:rsidRPr="00F87000">
        <w:t xml:space="preserve">the previous week </w:t>
      </w:r>
      <w:r w:rsidR="00F470E0" w:rsidRPr="00F87000">
        <w:t xml:space="preserve">at </w:t>
      </w:r>
      <w:r w:rsidRPr="00F87000">
        <w:t xml:space="preserve">a </w:t>
      </w:r>
      <w:r w:rsidR="00F470E0" w:rsidRPr="00F87000">
        <w:t xml:space="preserve">CRESPIAL event in </w:t>
      </w:r>
      <w:r w:rsidR="00F470E0" w:rsidRPr="00F87000">
        <w:rPr>
          <w:rFonts w:eastAsia="Malgun Gothic"/>
          <w:lang w:eastAsia="ko-KR"/>
        </w:rPr>
        <w:t>Bogotá</w:t>
      </w:r>
      <w:r w:rsidR="00F470E0" w:rsidRPr="00F87000">
        <w:t xml:space="preserve">. </w:t>
      </w:r>
      <w:r w:rsidRPr="00F87000">
        <w:t xml:space="preserve">Indeed, it was perfect timing as </w:t>
      </w:r>
      <w:r w:rsidR="00F470E0" w:rsidRPr="00F87000">
        <w:t xml:space="preserve">some recommendations from the Evaluation Body concerning monitoring </w:t>
      </w:r>
      <w:r w:rsidRPr="00F87000">
        <w:t xml:space="preserve">and issues </w:t>
      </w:r>
      <w:r w:rsidR="00F470E0" w:rsidRPr="00F87000">
        <w:t xml:space="preserve">of decontextualization or commercialization currently </w:t>
      </w:r>
      <w:r w:rsidRPr="00F87000">
        <w:t xml:space="preserve">do not </w:t>
      </w:r>
      <w:r w:rsidR="00F470E0" w:rsidRPr="00F87000">
        <w:t xml:space="preserve">have </w:t>
      </w:r>
      <w:r w:rsidRPr="00F87000">
        <w:t xml:space="preserve">any </w:t>
      </w:r>
      <w:r w:rsidR="00F470E0" w:rsidRPr="00F87000">
        <w:t>recommendation</w:t>
      </w:r>
      <w:r w:rsidRPr="00F87000">
        <w:t>s</w:t>
      </w:r>
      <w:r w:rsidR="00F470E0" w:rsidRPr="00F87000">
        <w:t xml:space="preserve">, indicators or methods for developing monitoring mechanisms </w:t>
      </w:r>
      <w:r w:rsidRPr="00F87000">
        <w:t xml:space="preserve">on these issues </w:t>
      </w:r>
      <w:r w:rsidR="00F470E0" w:rsidRPr="00F87000">
        <w:t xml:space="preserve">to ensure </w:t>
      </w:r>
      <w:r w:rsidRPr="00F87000">
        <w:t xml:space="preserve">the </w:t>
      </w:r>
      <w:r w:rsidR="00F470E0" w:rsidRPr="00F87000">
        <w:t>follow</w:t>
      </w:r>
      <w:r w:rsidRPr="00F87000">
        <w:t>-</w:t>
      </w:r>
      <w:r w:rsidR="00F470E0" w:rsidRPr="00F87000">
        <w:t>up and monitoring of tourism</w:t>
      </w:r>
      <w:r w:rsidRPr="00F87000">
        <w:t>-</w:t>
      </w:r>
      <w:r w:rsidR="00F470E0" w:rsidRPr="00F87000">
        <w:t xml:space="preserve">related projects </w:t>
      </w:r>
      <w:r w:rsidRPr="00F87000">
        <w:t>a</w:t>
      </w:r>
      <w:r w:rsidR="00F470E0" w:rsidRPr="00F87000">
        <w:t xml:space="preserve">ffecting </w:t>
      </w:r>
      <w:r w:rsidRPr="00F87000">
        <w:t>intangible cultural heritage</w:t>
      </w:r>
      <w:r w:rsidR="00F470E0" w:rsidRPr="00F87000">
        <w:t xml:space="preserve">. </w:t>
      </w:r>
      <w:r w:rsidRPr="00F87000">
        <w:t>I</w:t>
      </w:r>
      <w:r w:rsidR="00F470E0" w:rsidRPr="00F87000">
        <w:t>n this regard</w:t>
      </w:r>
      <w:r w:rsidRPr="00F87000">
        <w:t>,</w:t>
      </w:r>
      <w:r w:rsidR="00F470E0" w:rsidRPr="00F87000">
        <w:t xml:space="preserve"> </w:t>
      </w:r>
      <w:r w:rsidRPr="00F87000">
        <w:t xml:space="preserve">the delegation wished for greater </w:t>
      </w:r>
      <w:r w:rsidR="00F470E0" w:rsidRPr="00F87000">
        <w:t>reflection on the impact and consequences of tourism on intangible cultural heritage</w:t>
      </w:r>
      <w:r w:rsidRPr="00F87000">
        <w:t xml:space="preserve"> in the framework of this Convention</w:t>
      </w:r>
      <w:r w:rsidR="00F470E0" w:rsidRPr="00F87000">
        <w:t xml:space="preserve">. In </w:t>
      </w:r>
      <w:r w:rsidRPr="00F87000">
        <w:t xml:space="preserve">this </w:t>
      </w:r>
      <w:r w:rsidR="00F470E0" w:rsidRPr="00F87000">
        <w:t>way</w:t>
      </w:r>
      <w:r w:rsidRPr="00F87000">
        <w:t>,</w:t>
      </w:r>
      <w:r w:rsidR="00F470E0" w:rsidRPr="00F87000">
        <w:t xml:space="preserve"> </w:t>
      </w:r>
      <w:r w:rsidRPr="00F87000">
        <w:t xml:space="preserve">the Committee might be </w:t>
      </w:r>
      <w:r w:rsidR="00F470E0" w:rsidRPr="00F87000">
        <w:t xml:space="preserve">able to create </w:t>
      </w:r>
      <w:r w:rsidRPr="00F87000">
        <w:t xml:space="preserve">an </w:t>
      </w:r>
      <w:r w:rsidR="00F470E0" w:rsidRPr="00F87000">
        <w:t xml:space="preserve">appropriate mechanism for </w:t>
      </w:r>
      <w:r w:rsidRPr="00F87000">
        <w:t xml:space="preserve">the </w:t>
      </w:r>
      <w:r w:rsidR="00F470E0" w:rsidRPr="00F87000">
        <w:t>adequate monitoring and implementation of tourism.</w:t>
      </w:r>
    </w:p>
    <w:p w14:paraId="13EBEFCE" w14:textId="0B107324" w:rsidR="00F470E0" w:rsidRPr="00F87000" w:rsidRDefault="00986CA5" w:rsidP="00996B43">
      <w:pPr>
        <w:pStyle w:val="Orateurengris"/>
        <w:spacing w:before="120"/>
        <w:ind w:left="709" w:hanging="709"/>
      </w:pPr>
      <w:r w:rsidRPr="00F87000">
        <w:t>The</w:t>
      </w:r>
      <w:r w:rsidRPr="00F87000">
        <w:rPr>
          <w:b/>
        </w:rPr>
        <w:t xml:space="preserve"> delegation of </w:t>
      </w:r>
      <w:r w:rsidR="00F470E0" w:rsidRPr="00F87000">
        <w:rPr>
          <w:b/>
        </w:rPr>
        <w:t>Palestine</w:t>
      </w:r>
      <w:r w:rsidR="00F470E0" w:rsidRPr="00F87000">
        <w:t xml:space="preserve"> </w:t>
      </w:r>
      <w:r w:rsidR="00626244" w:rsidRPr="00F87000">
        <w:t xml:space="preserve">extended warm thanks to the Evaluation Body for its work and the Secretariat because it had been charged with something new and had successfully managed the dialogue process, which was greatly appreciated, particularly given the additional </w:t>
      </w:r>
      <w:r w:rsidR="00F470E0" w:rsidRPr="00F87000">
        <w:t xml:space="preserve">work. </w:t>
      </w:r>
      <w:r w:rsidR="00626244" w:rsidRPr="00F87000">
        <w:t xml:space="preserve">The delegation </w:t>
      </w:r>
      <w:r w:rsidR="00F470E0" w:rsidRPr="00F87000">
        <w:t>remind</w:t>
      </w:r>
      <w:r w:rsidR="00626244" w:rsidRPr="00F87000">
        <w:t>ed</w:t>
      </w:r>
      <w:r w:rsidR="00F470E0" w:rsidRPr="00F87000">
        <w:t xml:space="preserve"> </w:t>
      </w:r>
      <w:r w:rsidR="00626244" w:rsidRPr="00F87000">
        <w:t xml:space="preserve">the Committee </w:t>
      </w:r>
      <w:r w:rsidR="00F470E0" w:rsidRPr="00F87000">
        <w:t xml:space="preserve">that these issues </w:t>
      </w:r>
      <w:r w:rsidR="00626244" w:rsidRPr="00F87000">
        <w:t>will be further discussed under agenda i</w:t>
      </w:r>
      <w:r w:rsidR="00F470E0" w:rsidRPr="00F87000">
        <w:t>tem 14</w:t>
      </w:r>
      <w:r w:rsidR="00521A80" w:rsidRPr="00F87000">
        <w:t>,</w:t>
      </w:r>
      <w:r w:rsidR="001E2177" w:rsidRPr="00F87000">
        <w:t xml:space="preserve"> </w:t>
      </w:r>
      <w:r w:rsidR="00626244" w:rsidRPr="00F87000">
        <w:t xml:space="preserve">the reflection on the </w:t>
      </w:r>
      <w:r w:rsidR="00F470E0" w:rsidRPr="00F87000">
        <w:t xml:space="preserve">listing mechanism </w:t>
      </w:r>
      <w:r w:rsidR="001E2177" w:rsidRPr="00F87000">
        <w:t xml:space="preserve">and </w:t>
      </w:r>
      <w:r w:rsidR="00F470E0" w:rsidRPr="00F87000">
        <w:t xml:space="preserve">the mandate of the Evaluation Body. </w:t>
      </w:r>
      <w:r w:rsidR="001E2177" w:rsidRPr="00F87000">
        <w:t xml:space="preserve">As was known, </w:t>
      </w:r>
      <w:r w:rsidR="00F470E0" w:rsidRPr="00F87000">
        <w:t xml:space="preserve">the Evaluation Body </w:t>
      </w:r>
      <w:r w:rsidR="001E2177" w:rsidRPr="00F87000">
        <w:t xml:space="preserve">only </w:t>
      </w:r>
      <w:r w:rsidR="00F470E0" w:rsidRPr="00F87000">
        <w:t>examine</w:t>
      </w:r>
      <w:r w:rsidR="001E2177" w:rsidRPr="00F87000">
        <w:t>s</w:t>
      </w:r>
      <w:r w:rsidR="00F470E0" w:rsidRPr="00F87000">
        <w:t xml:space="preserve"> the information </w:t>
      </w:r>
      <w:r w:rsidR="001E2177" w:rsidRPr="00F87000">
        <w:t xml:space="preserve">contained </w:t>
      </w:r>
      <w:r w:rsidR="00F470E0" w:rsidRPr="00F87000">
        <w:t xml:space="preserve">in the </w:t>
      </w:r>
      <w:r w:rsidR="001E2177" w:rsidRPr="00F87000">
        <w:t>file, which will also be covered under agenda i</w:t>
      </w:r>
      <w:r w:rsidR="00F470E0" w:rsidRPr="00F87000">
        <w:t>tem 14</w:t>
      </w:r>
      <w:r w:rsidR="001E2177" w:rsidRPr="00F87000">
        <w:t>,</w:t>
      </w:r>
      <w:r w:rsidR="00F470E0" w:rsidRPr="00F87000">
        <w:t xml:space="preserve"> </w:t>
      </w:r>
      <w:r w:rsidR="001E2177" w:rsidRPr="00F87000">
        <w:t xml:space="preserve">but the Committee is also </w:t>
      </w:r>
      <w:r w:rsidR="00F470E0" w:rsidRPr="00F87000">
        <w:t xml:space="preserve">expecting answers regarding the </w:t>
      </w:r>
      <w:r w:rsidR="001E2177" w:rsidRPr="00F87000">
        <w:t xml:space="preserve">process of </w:t>
      </w:r>
      <w:r w:rsidR="00F470E0" w:rsidRPr="00F87000">
        <w:t xml:space="preserve">selection </w:t>
      </w:r>
      <w:r w:rsidR="001E2177" w:rsidRPr="00F87000">
        <w:t xml:space="preserve">and on issues concerning </w:t>
      </w:r>
      <w:r w:rsidR="00F470E0" w:rsidRPr="00F87000">
        <w:t>R.2</w:t>
      </w:r>
      <w:r w:rsidR="001E2177" w:rsidRPr="00F87000">
        <w:t>,</w:t>
      </w:r>
      <w:r w:rsidR="00F470E0" w:rsidRPr="00F87000">
        <w:t xml:space="preserve"> </w:t>
      </w:r>
      <w:r w:rsidR="001E2177" w:rsidRPr="00F87000">
        <w:t xml:space="preserve">which regularly </w:t>
      </w:r>
      <w:r w:rsidR="00F470E0" w:rsidRPr="00F87000">
        <w:t>c</w:t>
      </w:r>
      <w:r w:rsidR="00DF0C78">
        <w:t>a</w:t>
      </w:r>
      <w:r w:rsidR="00F470E0" w:rsidRPr="00F87000">
        <w:t xml:space="preserve">me up during the debate. </w:t>
      </w:r>
      <w:r w:rsidR="001E2177" w:rsidRPr="00F87000">
        <w:t xml:space="preserve">The Committee </w:t>
      </w:r>
      <w:r w:rsidR="00F470E0" w:rsidRPr="00F87000">
        <w:t>understand</w:t>
      </w:r>
      <w:r w:rsidR="001E2177" w:rsidRPr="00F87000">
        <w:t>s</w:t>
      </w:r>
      <w:r w:rsidR="00F470E0" w:rsidRPr="00F87000">
        <w:t xml:space="preserve"> that the Evaluation Body is doing its</w:t>
      </w:r>
      <w:r w:rsidR="001E2177" w:rsidRPr="00F87000">
        <w:t xml:space="preserve"> </w:t>
      </w:r>
      <w:r w:rsidR="00F470E0" w:rsidRPr="00F87000">
        <w:t>work correctly</w:t>
      </w:r>
      <w:r w:rsidR="001E2177" w:rsidRPr="00F87000">
        <w:t xml:space="preserve"> and </w:t>
      </w:r>
      <w:r w:rsidR="00F470E0" w:rsidRPr="00F87000">
        <w:t xml:space="preserve">that </w:t>
      </w:r>
      <w:r w:rsidR="001E2177" w:rsidRPr="00F87000">
        <w:t xml:space="preserve">it strictly </w:t>
      </w:r>
      <w:r w:rsidR="00F470E0" w:rsidRPr="00F87000">
        <w:t>follow</w:t>
      </w:r>
      <w:r w:rsidR="001E2177" w:rsidRPr="00F87000">
        <w:t>s</w:t>
      </w:r>
      <w:r w:rsidR="00F470E0" w:rsidRPr="00F87000">
        <w:t xml:space="preserve"> </w:t>
      </w:r>
      <w:r w:rsidR="001E2177" w:rsidRPr="00F87000">
        <w:t xml:space="preserve">its </w:t>
      </w:r>
      <w:r w:rsidR="00F470E0" w:rsidRPr="00F87000">
        <w:t>mandate</w:t>
      </w:r>
      <w:r w:rsidR="001E2177" w:rsidRPr="00F87000">
        <w:t>, b</w:t>
      </w:r>
      <w:r w:rsidR="00F470E0" w:rsidRPr="00F87000">
        <w:t xml:space="preserve">ut </w:t>
      </w:r>
      <w:r w:rsidR="001E2177" w:rsidRPr="00F87000">
        <w:t>under i</w:t>
      </w:r>
      <w:r w:rsidR="00F470E0" w:rsidRPr="00F87000">
        <w:t xml:space="preserve">tem 14 </w:t>
      </w:r>
      <w:r w:rsidR="001E2177" w:rsidRPr="00F87000">
        <w:t xml:space="preserve">it may wish to </w:t>
      </w:r>
      <w:r w:rsidR="00F470E0" w:rsidRPr="00F87000">
        <w:t xml:space="preserve">enlarge </w:t>
      </w:r>
      <w:r w:rsidR="001E2177" w:rsidRPr="00F87000">
        <w:t xml:space="preserve">its </w:t>
      </w:r>
      <w:r w:rsidR="00F470E0" w:rsidRPr="00F87000">
        <w:t xml:space="preserve">mandate. </w:t>
      </w:r>
      <w:r w:rsidR="00521A80" w:rsidRPr="00F87000">
        <w:t xml:space="preserve">It </w:t>
      </w:r>
      <w:r w:rsidR="001E2177" w:rsidRPr="00F87000">
        <w:t>r</w:t>
      </w:r>
      <w:r w:rsidRPr="00F87000">
        <w:t xml:space="preserve">eiterated </w:t>
      </w:r>
      <w:r w:rsidR="00F470E0" w:rsidRPr="00F87000">
        <w:t>thanks to the Evaluation Body and Secretariat.</w:t>
      </w:r>
    </w:p>
    <w:p w14:paraId="5D5B64B6" w14:textId="111DE075" w:rsidR="00F470E0" w:rsidRPr="00F87000" w:rsidRDefault="004F4EC2" w:rsidP="00996B43">
      <w:pPr>
        <w:pStyle w:val="Orateurengris"/>
        <w:spacing w:before="120"/>
        <w:ind w:left="709" w:hanging="709"/>
      </w:pPr>
      <w:r w:rsidRPr="00F87000">
        <w:t>With no more Members wishing to speak, the</w:t>
      </w:r>
      <w:r w:rsidRPr="00F87000">
        <w:rPr>
          <w:b/>
        </w:rPr>
        <w:t xml:space="preserve"> </w:t>
      </w:r>
      <w:r w:rsidR="00F470E0" w:rsidRPr="00F87000">
        <w:rPr>
          <w:b/>
        </w:rPr>
        <w:t>Chairperson</w:t>
      </w:r>
      <w:r w:rsidRPr="00F87000">
        <w:t xml:space="preserve"> opened the floor to Observers.</w:t>
      </w:r>
    </w:p>
    <w:p w14:paraId="163380C6" w14:textId="42389AB5" w:rsidR="00F470E0" w:rsidRPr="00F87000" w:rsidRDefault="00986CA5" w:rsidP="00996B43">
      <w:pPr>
        <w:pStyle w:val="Orateurengris"/>
        <w:spacing w:before="120"/>
        <w:ind w:left="709" w:hanging="709"/>
      </w:pPr>
      <w:r w:rsidRPr="00F87000">
        <w:t>The</w:t>
      </w:r>
      <w:r w:rsidRPr="00F87000">
        <w:rPr>
          <w:b/>
        </w:rPr>
        <w:t xml:space="preserve"> delegation of </w:t>
      </w:r>
      <w:r w:rsidR="00F470E0" w:rsidRPr="00F87000">
        <w:rPr>
          <w:b/>
        </w:rPr>
        <w:t>Turkey</w:t>
      </w:r>
      <w:r w:rsidRPr="00F87000">
        <w:rPr>
          <w:b/>
        </w:rPr>
        <w:t xml:space="preserve"> </w:t>
      </w:r>
      <w:r w:rsidR="00F470E0" w:rsidRPr="00F87000">
        <w:t>extend</w:t>
      </w:r>
      <w:r w:rsidR="00626244" w:rsidRPr="00F87000">
        <w:t>ed</w:t>
      </w:r>
      <w:r w:rsidR="00F470E0" w:rsidRPr="00F87000">
        <w:t xml:space="preserve"> thanks </w:t>
      </w:r>
      <w:r w:rsidR="00626244" w:rsidRPr="00F87000">
        <w:t xml:space="preserve">to Colombia </w:t>
      </w:r>
      <w:r w:rsidR="00F470E0" w:rsidRPr="00F87000">
        <w:t xml:space="preserve">for </w:t>
      </w:r>
      <w:r w:rsidR="00626244" w:rsidRPr="00F87000">
        <w:t xml:space="preserve">its </w:t>
      </w:r>
      <w:r w:rsidR="00F470E0" w:rsidRPr="00F87000">
        <w:t xml:space="preserve">hospitability. Regarding </w:t>
      </w:r>
      <w:r w:rsidR="001E2177" w:rsidRPr="00F87000">
        <w:t>i</w:t>
      </w:r>
      <w:r w:rsidR="00F470E0" w:rsidRPr="00F87000">
        <w:t xml:space="preserve">tem 10, </w:t>
      </w:r>
      <w:r w:rsidR="001E2177" w:rsidRPr="00F87000">
        <w:t xml:space="preserve">it </w:t>
      </w:r>
      <w:r w:rsidR="00F470E0" w:rsidRPr="00F87000">
        <w:t>followed closely the recent dialogue mechanisms for the nomination files</w:t>
      </w:r>
      <w:r w:rsidR="001E2177" w:rsidRPr="00F87000">
        <w:t xml:space="preserve"> and there was </w:t>
      </w:r>
      <w:r w:rsidR="00F470E0" w:rsidRPr="00F87000">
        <w:t xml:space="preserve">the expectation that </w:t>
      </w:r>
      <w:r w:rsidR="001E2177" w:rsidRPr="00F87000">
        <w:t xml:space="preserve">it </w:t>
      </w:r>
      <w:r w:rsidR="00F470E0" w:rsidRPr="00F87000">
        <w:t xml:space="preserve">would be a solution for the recurring issues. However, </w:t>
      </w:r>
      <w:r w:rsidR="001E2177" w:rsidRPr="00F87000">
        <w:t>the same issues remain</w:t>
      </w:r>
      <w:r w:rsidR="00F470E0" w:rsidRPr="00F87000">
        <w:t>, particularly in this cycle. For instance, for files with minor issues</w:t>
      </w:r>
      <w:r w:rsidR="001E2177" w:rsidRPr="00F87000">
        <w:t>,</w:t>
      </w:r>
      <w:r w:rsidR="00F470E0" w:rsidRPr="00F87000">
        <w:t xml:space="preserve"> </w:t>
      </w:r>
      <w:r w:rsidR="001E2177" w:rsidRPr="00F87000">
        <w:t xml:space="preserve">an </w:t>
      </w:r>
      <w:r w:rsidR="00F470E0" w:rsidRPr="00F87000">
        <w:t xml:space="preserve">exchange of information between the submitting State and the Evaluation Body can ensure an improved evaluation. But </w:t>
      </w:r>
      <w:r w:rsidR="001E2177" w:rsidRPr="00F87000">
        <w:t xml:space="preserve">what </w:t>
      </w:r>
      <w:r w:rsidR="00F470E0" w:rsidRPr="00F87000">
        <w:t xml:space="preserve">about files that </w:t>
      </w:r>
      <w:r w:rsidR="00521A80" w:rsidRPr="00F87000">
        <w:t xml:space="preserve">make </w:t>
      </w:r>
      <w:r w:rsidR="00F470E0" w:rsidRPr="00F87000">
        <w:t>refer</w:t>
      </w:r>
      <w:r w:rsidR="00521A80" w:rsidRPr="00F87000">
        <w:t>ence</w:t>
      </w:r>
      <w:r w:rsidR="00F470E0" w:rsidRPr="00F87000">
        <w:t xml:space="preserve"> </w:t>
      </w:r>
      <w:r w:rsidR="001E2177" w:rsidRPr="00F87000">
        <w:t xml:space="preserve">to </w:t>
      </w:r>
      <w:r w:rsidR="00F470E0" w:rsidRPr="00F87000">
        <w:t xml:space="preserve">exclusiveness, ownership and geographic location </w:t>
      </w:r>
      <w:r w:rsidR="001E2177" w:rsidRPr="00F87000">
        <w:t xml:space="preserve">in </w:t>
      </w:r>
      <w:r w:rsidR="00521A80" w:rsidRPr="00F87000">
        <w:t xml:space="preserve">the </w:t>
      </w:r>
      <w:r w:rsidR="001E2177" w:rsidRPr="00F87000">
        <w:t xml:space="preserve">titles of their </w:t>
      </w:r>
      <w:r w:rsidR="00F470E0" w:rsidRPr="00F87000">
        <w:t xml:space="preserve">elements </w:t>
      </w:r>
      <w:r w:rsidR="001E2177" w:rsidRPr="00F87000">
        <w:t xml:space="preserve">found </w:t>
      </w:r>
      <w:r w:rsidR="00F470E0" w:rsidRPr="00F87000">
        <w:t xml:space="preserve">in the territories of other States? How </w:t>
      </w:r>
      <w:r w:rsidR="001E2177" w:rsidRPr="00F87000">
        <w:t xml:space="preserve">can </w:t>
      </w:r>
      <w:r w:rsidR="00F470E0" w:rsidRPr="00F87000">
        <w:t xml:space="preserve">the State Party </w:t>
      </w:r>
      <w:r w:rsidR="001E2177" w:rsidRPr="00F87000">
        <w:t xml:space="preserve">that has </w:t>
      </w:r>
      <w:r w:rsidR="00F470E0" w:rsidRPr="00F87000">
        <w:t xml:space="preserve">serious concerns on the file </w:t>
      </w:r>
      <w:r w:rsidR="001E2177" w:rsidRPr="00F87000">
        <w:t xml:space="preserve">become </w:t>
      </w:r>
      <w:r w:rsidR="00F470E0" w:rsidRPr="00F87000">
        <w:t xml:space="preserve">involved in the process? </w:t>
      </w:r>
      <w:r w:rsidR="001E2177" w:rsidRPr="00F87000">
        <w:t xml:space="preserve">Is </w:t>
      </w:r>
      <w:r w:rsidR="00F470E0" w:rsidRPr="00F87000">
        <w:t xml:space="preserve">there an option for the State Party to bring its legitimate concerns </w:t>
      </w:r>
      <w:r w:rsidR="00670403" w:rsidRPr="00F87000">
        <w:t xml:space="preserve">to </w:t>
      </w:r>
      <w:r w:rsidR="00F470E0" w:rsidRPr="00F87000">
        <w:t xml:space="preserve">the Committee </w:t>
      </w:r>
      <w:r w:rsidR="00670403" w:rsidRPr="00F87000">
        <w:t xml:space="preserve">prior to its </w:t>
      </w:r>
      <w:r w:rsidR="00F470E0" w:rsidRPr="00F87000">
        <w:t xml:space="preserve">session? </w:t>
      </w:r>
      <w:r w:rsidR="001E2177" w:rsidRPr="00F87000">
        <w:t xml:space="preserve">Did the Committee </w:t>
      </w:r>
      <w:r w:rsidR="00F470E0" w:rsidRPr="00F87000">
        <w:t xml:space="preserve">really expect to eliminate the politicization of nominations and </w:t>
      </w:r>
      <w:r w:rsidR="001E2177" w:rsidRPr="00F87000">
        <w:t xml:space="preserve">thus </w:t>
      </w:r>
      <w:r w:rsidR="00F470E0" w:rsidRPr="00F87000">
        <w:t xml:space="preserve">strengthen the credibility of the Committee without leaving room for the concerned State Party </w:t>
      </w:r>
      <w:r w:rsidR="001E2177" w:rsidRPr="00F87000">
        <w:t xml:space="preserve">[to voice </w:t>
      </w:r>
      <w:r w:rsidR="00670403" w:rsidRPr="00F87000">
        <w:t xml:space="preserve">its </w:t>
      </w:r>
      <w:r w:rsidR="001E2177" w:rsidRPr="00F87000">
        <w:t>concerns]</w:t>
      </w:r>
      <w:r w:rsidR="00F470E0" w:rsidRPr="00F87000">
        <w:t xml:space="preserve">? </w:t>
      </w:r>
      <w:r w:rsidR="00670403" w:rsidRPr="00F87000">
        <w:t>H</w:t>
      </w:r>
      <w:r w:rsidR="00F470E0" w:rsidRPr="00F87000">
        <w:t xml:space="preserve">ow </w:t>
      </w:r>
      <w:r w:rsidR="00670403" w:rsidRPr="00F87000">
        <w:t xml:space="preserve">can </w:t>
      </w:r>
      <w:r w:rsidR="00F470E0" w:rsidRPr="00F87000">
        <w:t xml:space="preserve">the Evaluation Body </w:t>
      </w:r>
      <w:r w:rsidR="00670403" w:rsidRPr="00F87000">
        <w:t xml:space="preserve">make </w:t>
      </w:r>
      <w:r w:rsidR="00F470E0" w:rsidRPr="00F87000">
        <w:t xml:space="preserve">a recommendation </w:t>
      </w:r>
      <w:r w:rsidR="00670403" w:rsidRPr="00F87000">
        <w:t xml:space="preserve">for </w:t>
      </w:r>
      <w:r w:rsidR="00F470E0" w:rsidRPr="00F87000">
        <w:lastRenderedPageBreak/>
        <w:t xml:space="preserve">inscription </w:t>
      </w:r>
      <w:r w:rsidR="00670403" w:rsidRPr="00F87000">
        <w:t xml:space="preserve">when </w:t>
      </w:r>
      <w:r w:rsidR="00F470E0" w:rsidRPr="00F87000">
        <w:t xml:space="preserve">a nomination file contains inappropriate explanations or </w:t>
      </w:r>
      <w:r w:rsidR="00670403" w:rsidRPr="00F87000">
        <w:t xml:space="preserve">uses </w:t>
      </w:r>
      <w:r w:rsidR="00F470E0" w:rsidRPr="00F87000">
        <w:t>vocabulary for religious institutions, cities, regions of another State Party? Having examined the application form, consent letters and inventories</w:t>
      </w:r>
      <w:r w:rsidR="00670403" w:rsidRPr="00F87000">
        <w:t>,</w:t>
      </w:r>
      <w:r w:rsidR="00F470E0" w:rsidRPr="00F87000">
        <w:t xml:space="preserve"> and being able to detect such issues, what is the best way for the Evaluation Body</w:t>
      </w:r>
      <w:r w:rsidR="00670403" w:rsidRPr="00F87000">
        <w:t xml:space="preserve"> to proceed in this regard</w:t>
      </w:r>
      <w:r w:rsidR="00521A80" w:rsidRPr="00F87000">
        <w:t>?</w:t>
      </w:r>
      <w:r w:rsidR="00F470E0" w:rsidRPr="00F87000">
        <w:t xml:space="preserve"> </w:t>
      </w:r>
      <w:r w:rsidR="00670403" w:rsidRPr="00F87000">
        <w:t xml:space="preserve">The delegation did </w:t>
      </w:r>
      <w:r w:rsidR="00F470E0" w:rsidRPr="00F87000">
        <w:t xml:space="preserve">understand the working method of the Evaluation Body through which it evaluates the content of the file rather than the element itself. </w:t>
      </w:r>
      <w:r w:rsidR="00670403" w:rsidRPr="00F87000">
        <w:t>However, t</w:t>
      </w:r>
      <w:r w:rsidR="00F470E0" w:rsidRPr="00F87000">
        <w:t>he termin</w:t>
      </w:r>
      <w:r w:rsidR="00670403" w:rsidRPr="00F87000">
        <w:t>ology</w:t>
      </w:r>
      <w:r w:rsidR="00F470E0" w:rsidRPr="00F87000">
        <w:t xml:space="preserve"> of inappropriate expressions, contradictory vocabulary or geographical location </w:t>
      </w:r>
      <w:r w:rsidR="00670403" w:rsidRPr="00F87000">
        <w:t xml:space="preserve">or </w:t>
      </w:r>
      <w:r w:rsidR="00F470E0" w:rsidRPr="00F87000">
        <w:t>reference</w:t>
      </w:r>
      <w:r w:rsidR="001374C5">
        <w:t>s</w:t>
      </w:r>
      <w:r w:rsidR="00F470E0" w:rsidRPr="00F87000">
        <w:t xml:space="preserve"> </w:t>
      </w:r>
      <w:r w:rsidR="00670403" w:rsidRPr="00F87000">
        <w:t xml:space="preserve">that do </w:t>
      </w:r>
      <w:r w:rsidR="00F470E0" w:rsidRPr="00F87000">
        <w:t>not belong to the element itself</w:t>
      </w:r>
      <w:r w:rsidR="00670403" w:rsidRPr="00F87000">
        <w:t xml:space="preserve"> </w:t>
      </w:r>
      <w:r w:rsidR="00F470E0" w:rsidRPr="00F87000">
        <w:t xml:space="preserve">are problematic formulations </w:t>
      </w:r>
      <w:r w:rsidR="00670403" w:rsidRPr="00F87000">
        <w:t xml:space="preserve">in </w:t>
      </w:r>
      <w:r w:rsidR="00F470E0" w:rsidRPr="00F87000">
        <w:t xml:space="preserve">the documentation and </w:t>
      </w:r>
      <w:r w:rsidR="00521A80" w:rsidRPr="00F87000">
        <w:t xml:space="preserve">are </w:t>
      </w:r>
      <w:r w:rsidR="00F470E0" w:rsidRPr="00F87000">
        <w:t>part of the content. Therefore, in ongoing and future deliberations to improve the evaluation process</w:t>
      </w:r>
      <w:r w:rsidR="00670403" w:rsidRPr="00F87000">
        <w:t xml:space="preserve">, the Committee </w:t>
      </w:r>
      <w:r w:rsidR="00F470E0" w:rsidRPr="00F87000">
        <w:t xml:space="preserve">should ensure </w:t>
      </w:r>
      <w:r w:rsidR="00670403" w:rsidRPr="00F87000">
        <w:t xml:space="preserve">that </w:t>
      </w:r>
      <w:r w:rsidR="00F470E0" w:rsidRPr="00F87000">
        <w:t>the evaluation of nomination files be in full compliance with the Convention, Operational Directives, relevant Committee decisions</w:t>
      </w:r>
      <w:r w:rsidR="00670403" w:rsidRPr="00F87000">
        <w:t>,</w:t>
      </w:r>
      <w:r w:rsidR="00F470E0" w:rsidRPr="00F87000">
        <w:t xml:space="preserve"> the aide memoires</w:t>
      </w:r>
      <w:r w:rsidR="00670403" w:rsidRPr="00F87000">
        <w:t>,</w:t>
      </w:r>
      <w:r w:rsidR="00F470E0" w:rsidRPr="00F87000">
        <w:t xml:space="preserve"> as well as the principles of mutual understanding and respect.</w:t>
      </w:r>
    </w:p>
    <w:p w14:paraId="50DFD98F" w14:textId="1093E00F" w:rsidR="00F470E0" w:rsidRPr="00F87000" w:rsidRDefault="00986CA5" w:rsidP="00996B43">
      <w:pPr>
        <w:pStyle w:val="Orateurengris"/>
        <w:spacing w:before="120"/>
        <w:ind w:left="709" w:hanging="709"/>
      </w:pPr>
      <w:r w:rsidRPr="00F87000">
        <w:t>The</w:t>
      </w:r>
      <w:r w:rsidRPr="00F87000">
        <w:rPr>
          <w:b/>
        </w:rPr>
        <w:t xml:space="preserve"> </w:t>
      </w:r>
      <w:r w:rsidR="00F470E0" w:rsidRPr="00F87000">
        <w:rPr>
          <w:b/>
        </w:rPr>
        <w:t>Chairperson</w:t>
      </w:r>
      <w:r w:rsidRPr="00F87000">
        <w:t xml:space="preserve"> gave the floor to the Rapporteur </w:t>
      </w:r>
      <w:r w:rsidR="00F470E0" w:rsidRPr="00F87000">
        <w:t>to provide answers and clarifications.</w:t>
      </w:r>
    </w:p>
    <w:p w14:paraId="6DEC745E" w14:textId="148E4F74" w:rsidR="00A93E93" w:rsidRPr="00F87000" w:rsidRDefault="00986CA5" w:rsidP="00996B43">
      <w:pPr>
        <w:pStyle w:val="Orateurengris"/>
        <w:spacing w:before="120"/>
        <w:ind w:left="709" w:hanging="709"/>
      </w:pPr>
      <w:r w:rsidRPr="00F87000">
        <w:t>The</w:t>
      </w:r>
      <w:r w:rsidRPr="00F87000">
        <w:rPr>
          <w:b/>
        </w:rPr>
        <w:t xml:space="preserve"> Rapporteur </w:t>
      </w:r>
      <w:r w:rsidR="00A93E93" w:rsidRPr="00F87000">
        <w:t xml:space="preserve">began by thanking </w:t>
      </w:r>
      <w:r w:rsidR="00F470E0" w:rsidRPr="00F87000">
        <w:t xml:space="preserve">all the Members of the Committee for </w:t>
      </w:r>
      <w:r w:rsidR="00A93E93" w:rsidRPr="00F87000">
        <w:t xml:space="preserve">their </w:t>
      </w:r>
      <w:r w:rsidR="00F470E0" w:rsidRPr="00F87000">
        <w:t>kind words and support</w:t>
      </w:r>
      <w:r w:rsidR="00A93E93" w:rsidRPr="00F87000">
        <w:t xml:space="preserve">, adding that it was important to </w:t>
      </w:r>
      <w:r w:rsidR="00F470E0" w:rsidRPr="00F87000">
        <w:t xml:space="preserve">feel the support of the Committee </w:t>
      </w:r>
      <w:r w:rsidR="00A93E93" w:rsidRPr="00F87000">
        <w:t xml:space="preserve">in </w:t>
      </w:r>
      <w:r w:rsidR="00F470E0" w:rsidRPr="00F87000">
        <w:t xml:space="preserve">trying to improve the mechanisms. </w:t>
      </w:r>
      <w:r w:rsidR="00855DE4" w:rsidRPr="00F87000">
        <w:t xml:space="preserve">Concerning </w:t>
      </w:r>
      <w:r w:rsidR="00A93E93" w:rsidRPr="00F87000">
        <w:t>the questions</w:t>
      </w:r>
      <w:r w:rsidR="00855DE4" w:rsidRPr="00F87000">
        <w:t xml:space="preserve"> posed</w:t>
      </w:r>
      <w:r w:rsidR="00A93E93" w:rsidRPr="00F87000">
        <w:t xml:space="preserve">, </w:t>
      </w:r>
      <w:r w:rsidR="00F470E0" w:rsidRPr="00F87000">
        <w:t>begin</w:t>
      </w:r>
      <w:r w:rsidR="00A93E93" w:rsidRPr="00F87000">
        <w:t>ning</w:t>
      </w:r>
      <w:r w:rsidR="00F470E0" w:rsidRPr="00F87000">
        <w:t xml:space="preserve"> with Cyprus</w:t>
      </w:r>
      <w:r w:rsidR="00A93E93" w:rsidRPr="00F87000">
        <w:t xml:space="preserve">, the Rapporteur noted </w:t>
      </w:r>
      <w:r w:rsidR="00855DE4" w:rsidRPr="00F87000">
        <w:t xml:space="preserve">that the </w:t>
      </w:r>
      <w:r w:rsidR="00A93E93" w:rsidRPr="00F87000">
        <w:t xml:space="preserve">main question </w:t>
      </w:r>
      <w:r w:rsidR="00855DE4" w:rsidRPr="00F87000">
        <w:t xml:space="preserve">asked by several Members was how </w:t>
      </w:r>
      <w:r w:rsidR="00A93E93" w:rsidRPr="00F87000">
        <w:t xml:space="preserve">the files </w:t>
      </w:r>
      <w:r w:rsidR="00855DE4" w:rsidRPr="00F87000">
        <w:t xml:space="preserve">were </w:t>
      </w:r>
      <w:r w:rsidR="00A93E93" w:rsidRPr="00F87000">
        <w:t xml:space="preserve">chosen </w:t>
      </w:r>
      <w:r w:rsidR="00855DE4" w:rsidRPr="00F87000">
        <w:t xml:space="preserve">to </w:t>
      </w:r>
      <w:r w:rsidR="00A93E93" w:rsidRPr="00F87000">
        <w:t>initiat</w:t>
      </w:r>
      <w:r w:rsidR="00855DE4" w:rsidRPr="00F87000">
        <w:t>e</w:t>
      </w:r>
      <w:r w:rsidR="00A93E93" w:rsidRPr="00F87000">
        <w:t xml:space="preserve"> the dialogue</w:t>
      </w:r>
      <w:r w:rsidR="00855DE4" w:rsidRPr="00F87000">
        <w:t xml:space="preserve">. </w:t>
      </w:r>
      <w:r w:rsidR="00A93E93" w:rsidRPr="00F87000">
        <w:t xml:space="preserve">It was explained that only files </w:t>
      </w:r>
      <w:r w:rsidR="00855DE4" w:rsidRPr="00F87000">
        <w:t xml:space="preserve">with minor issues were chosen, </w:t>
      </w:r>
      <w:r w:rsidR="00521A80" w:rsidRPr="00F87000">
        <w:t xml:space="preserve">i.e. </w:t>
      </w:r>
      <w:r w:rsidR="00855DE4" w:rsidRPr="00F87000">
        <w:t xml:space="preserve">files </w:t>
      </w:r>
      <w:r w:rsidR="00521A80" w:rsidRPr="00F87000">
        <w:t xml:space="preserve">that </w:t>
      </w:r>
      <w:r w:rsidR="00855DE4" w:rsidRPr="00F87000">
        <w:t xml:space="preserve">had </w:t>
      </w:r>
      <w:r w:rsidR="00521A80" w:rsidRPr="00F87000">
        <w:t xml:space="preserve">only </w:t>
      </w:r>
      <w:r w:rsidR="00A93E93" w:rsidRPr="00F87000">
        <w:t>minor problems or confus</w:t>
      </w:r>
      <w:r w:rsidR="00855DE4" w:rsidRPr="00F87000">
        <w:t>ing</w:t>
      </w:r>
      <w:r w:rsidR="00A93E93" w:rsidRPr="00F87000">
        <w:t xml:space="preserve"> statements </w:t>
      </w:r>
      <w:r w:rsidR="00855DE4" w:rsidRPr="00F87000">
        <w:t xml:space="preserve">that </w:t>
      </w:r>
      <w:r w:rsidR="00A93E93" w:rsidRPr="00F87000">
        <w:t xml:space="preserve">could potentially be clarified </w:t>
      </w:r>
      <w:r w:rsidR="00855DE4" w:rsidRPr="00F87000">
        <w:t xml:space="preserve">with </w:t>
      </w:r>
      <w:r w:rsidR="00A93E93" w:rsidRPr="00F87000">
        <w:t>a simple exchange with the submitting State</w:t>
      </w:r>
      <w:r w:rsidR="00855DE4" w:rsidRPr="00F87000">
        <w:t>; this was the sole criterion of the Evaluation Body. In addition, the aim was not to have the State re-write the file, as this would involve re-evaluating the entire file and the Body did not have time to reassess six files. Thus</w:t>
      </w:r>
      <w:r w:rsidR="001374C5">
        <w:t>,</w:t>
      </w:r>
      <w:r w:rsidR="00855DE4" w:rsidRPr="00F87000">
        <w:t xml:space="preserve"> only minor issues </w:t>
      </w:r>
      <w:r w:rsidR="00521A80" w:rsidRPr="00F87000">
        <w:t xml:space="preserve">were </w:t>
      </w:r>
      <w:r w:rsidR="00855DE4" w:rsidRPr="00F87000">
        <w:t xml:space="preserve">considered. The Rapporteur conceded that it was not easy to define the minor problems with the files. However, all 12 Members agreed that the six files chosen were the ones with minor problems. The other files contained more substantive issues and thus </w:t>
      </w:r>
      <w:r w:rsidR="00521A80" w:rsidRPr="00F87000">
        <w:t xml:space="preserve">would have been </w:t>
      </w:r>
      <w:r w:rsidR="00855DE4" w:rsidRPr="00F87000">
        <w:t xml:space="preserve">more difficult to resolve, even 3 months would not have been enough to resolve most of the problems found in </w:t>
      </w:r>
      <w:r w:rsidR="00521A80" w:rsidRPr="00F87000">
        <w:t xml:space="preserve">those </w:t>
      </w:r>
      <w:r w:rsidR="00855DE4" w:rsidRPr="00F87000">
        <w:t>files.</w:t>
      </w:r>
      <w:r w:rsidR="00EE0D5A" w:rsidRPr="00F87000">
        <w:t xml:space="preserve"> Obviously, the mechanism still needed to be improved, but the Body sought not to have replies exceeding 200 words as more than </w:t>
      </w:r>
      <w:r w:rsidR="00521A80" w:rsidRPr="00F87000">
        <w:t xml:space="preserve">this </w:t>
      </w:r>
      <w:r w:rsidR="00EE0D5A" w:rsidRPr="00F87000">
        <w:t xml:space="preserve">would already amount to </w:t>
      </w:r>
      <w:r w:rsidR="00521A80" w:rsidRPr="00F87000">
        <w:t xml:space="preserve">a </w:t>
      </w:r>
      <w:r w:rsidR="00EE0D5A" w:rsidRPr="00F87000">
        <w:t xml:space="preserve">considerable </w:t>
      </w:r>
      <w:r w:rsidR="00521A80" w:rsidRPr="00F87000">
        <w:t xml:space="preserve">increase in the work of </w:t>
      </w:r>
      <w:r w:rsidR="00EE0D5A" w:rsidRPr="00F87000">
        <w:t xml:space="preserve">the Body and it did not have the time to carry out that work in time for the Committee’s session. Referring to Guatemala’s remark on the Evaluation Body’s opinion after the dialogue, the Rapporteur explained that it was not the Body that defined the procedure, but rather it was bound by </w:t>
      </w:r>
      <w:r w:rsidR="0079128B" w:rsidRPr="00F87000">
        <w:t xml:space="preserve">legal directives that do not allow the Body to </w:t>
      </w:r>
      <w:r w:rsidR="00EE0D5A" w:rsidRPr="00F87000">
        <w:t xml:space="preserve">change </w:t>
      </w:r>
      <w:r w:rsidR="0079128B" w:rsidRPr="00F87000">
        <w:t xml:space="preserve">its </w:t>
      </w:r>
      <w:r w:rsidR="00EE0D5A" w:rsidRPr="00F87000">
        <w:t xml:space="preserve">opinion in </w:t>
      </w:r>
      <w:r w:rsidR="0079128B" w:rsidRPr="00F87000">
        <w:t xml:space="preserve">its </w:t>
      </w:r>
      <w:r w:rsidR="00EE0D5A" w:rsidRPr="00F87000">
        <w:t>September</w:t>
      </w:r>
      <w:r w:rsidR="0079128B" w:rsidRPr="00F87000">
        <w:t xml:space="preserve"> meeting</w:t>
      </w:r>
      <w:r w:rsidR="00EE0D5A" w:rsidRPr="00F87000">
        <w:t xml:space="preserve">. </w:t>
      </w:r>
      <w:r w:rsidR="0079128B" w:rsidRPr="00F87000">
        <w:t xml:space="preserve">The Secretary could best explain </w:t>
      </w:r>
      <w:r w:rsidR="00EE0D5A" w:rsidRPr="00F87000">
        <w:t xml:space="preserve">why there </w:t>
      </w:r>
      <w:r w:rsidR="0079128B" w:rsidRPr="00F87000">
        <w:t xml:space="preserve">was </w:t>
      </w:r>
      <w:r w:rsidR="00EE0D5A" w:rsidRPr="00F87000">
        <w:t xml:space="preserve">another document </w:t>
      </w:r>
      <w:r w:rsidR="0079128B" w:rsidRPr="00F87000">
        <w:t xml:space="preserve">with the Body’s </w:t>
      </w:r>
      <w:r w:rsidR="00EE0D5A" w:rsidRPr="00F87000">
        <w:t>opinion.</w:t>
      </w:r>
    </w:p>
    <w:p w14:paraId="3AAE7A0F" w14:textId="14074BCF" w:rsidR="00F470E0" w:rsidRPr="00F87000" w:rsidRDefault="004F4EC2" w:rsidP="00996B43">
      <w:pPr>
        <w:pStyle w:val="Orateurengris"/>
        <w:spacing w:before="120"/>
        <w:ind w:left="709" w:hanging="709"/>
      </w:pPr>
      <w:r w:rsidRPr="00F87000">
        <w:t>The</w:t>
      </w:r>
      <w:r w:rsidRPr="00F87000">
        <w:rPr>
          <w:b/>
        </w:rPr>
        <w:t xml:space="preserve"> Secretary </w:t>
      </w:r>
      <w:r w:rsidR="0079128B" w:rsidRPr="00F87000">
        <w:t xml:space="preserve">referred to the </w:t>
      </w:r>
      <w:r w:rsidR="00F470E0" w:rsidRPr="00F87000">
        <w:t>question from Guatemala</w:t>
      </w:r>
      <w:r w:rsidR="0079128B" w:rsidRPr="00F87000">
        <w:t xml:space="preserve"> to explain that t</w:t>
      </w:r>
      <w:r w:rsidR="00F470E0" w:rsidRPr="00F87000">
        <w:t xml:space="preserve">he reason two options </w:t>
      </w:r>
      <w:r w:rsidR="0079128B" w:rsidRPr="00F87000">
        <w:t xml:space="preserve">were provided was for legal reasons and because this was a </w:t>
      </w:r>
      <w:r w:rsidR="00F470E0" w:rsidRPr="00F87000">
        <w:t xml:space="preserve">provisional cycle. It does not mean that the Evaluation Body did not </w:t>
      </w:r>
      <w:r w:rsidR="0079128B" w:rsidRPr="00F87000">
        <w:t xml:space="preserve">have an opinion, but rather </w:t>
      </w:r>
      <w:r w:rsidR="00F470E0" w:rsidRPr="00F87000">
        <w:t xml:space="preserve">that the Body was not </w:t>
      </w:r>
      <w:r w:rsidR="0079128B" w:rsidRPr="00F87000">
        <w:t xml:space="preserve">permitted </w:t>
      </w:r>
      <w:r w:rsidR="00F470E0" w:rsidRPr="00F87000">
        <w:t xml:space="preserve">to change its formal recommendation </w:t>
      </w:r>
      <w:r w:rsidR="0079128B" w:rsidRPr="00F87000">
        <w:t xml:space="preserve">that was decided at </w:t>
      </w:r>
      <w:r w:rsidR="00F470E0" w:rsidRPr="00F87000">
        <w:t xml:space="preserve">its meeting in June. </w:t>
      </w:r>
      <w:r w:rsidR="0079128B" w:rsidRPr="00F87000">
        <w:t xml:space="preserve">This was the rationale behind the </w:t>
      </w:r>
      <w:r w:rsidR="00F470E0" w:rsidRPr="00F87000">
        <w:t xml:space="preserve">proposed amendments to the Operational Directives </w:t>
      </w:r>
      <w:r w:rsidR="0079128B" w:rsidRPr="00F87000">
        <w:t xml:space="preserve">under agenda item 14 that would allow </w:t>
      </w:r>
      <w:r w:rsidR="00F470E0" w:rsidRPr="00F87000">
        <w:t xml:space="preserve">the Evaluation Body </w:t>
      </w:r>
      <w:r w:rsidR="0079128B" w:rsidRPr="00F87000">
        <w:t>to change its opinion in the next cycle</w:t>
      </w:r>
      <w:r w:rsidR="00F470E0" w:rsidRPr="00F87000">
        <w:t>.</w:t>
      </w:r>
    </w:p>
    <w:p w14:paraId="15FAEBD3" w14:textId="76F40C0D" w:rsidR="00F470E0" w:rsidRPr="00F87000" w:rsidRDefault="004F4EC2" w:rsidP="00996B43">
      <w:pPr>
        <w:pStyle w:val="Orateurengris"/>
        <w:spacing w:before="120"/>
        <w:ind w:left="709" w:hanging="709"/>
      </w:pPr>
      <w:r w:rsidRPr="00F87000">
        <w:t>The</w:t>
      </w:r>
      <w:r w:rsidRPr="00F87000">
        <w:rPr>
          <w:b/>
        </w:rPr>
        <w:t xml:space="preserve"> delegation of </w:t>
      </w:r>
      <w:r w:rsidR="00F470E0" w:rsidRPr="00F87000">
        <w:rPr>
          <w:b/>
        </w:rPr>
        <w:t>Cyprus</w:t>
      </w:r>
      <w:r w:rsidRPr="00F87000">
        <w:t xml:space="preserve"> </w:t>
      </w:r>
      <w:r w:rsidR="00996B43" w:rsidRPr="00F87000">
        <w:t xml:space="preserve">remarked that the fact the Evaluation Body provided two </w:t>
      </w:r>
      <w:r w:rsidR="0079128B" w:rsidRPr="00F87000">
        <w:t>options</w:t>
      </w:r>
      <w:r w:rsidR="00996B43" w:rsidRPr="00F87000">
        <w:t xml:space="preserve"> supposed that the Body had a </w:t>
      </w:r>
      <w:r w:rsidR="0079128B" w:rsidRPr="00F87000">
        <w:t>positive</w:t>
      </w:r>
      <w:r w:rsidR="00996B43" w:rsidRPr="00F87000">
        <w:t xml:space="preserve">, </w:t>
      </w:r>
      <w:r w:rsidR="0079128B" w:rsidRPr="00F87000">
        <w:t>favo</w:t>
      </w:r>
      <w:r w:rsidR="00996B43" w:rsidRPr="00F87000">
        <w:t>u</w:t>
      </w:r>
      <w:r w:rsidR="0079128B" w:rsidRPr="00F87000">
        <w:t>rable opinion</w:t>
      </w:r>
      <w:r w:rsidR="00996B43" w:rsidRPr="00F87000">
        <w:t xml:space="preserve">, otherwise it would not have presented a </w:t>
      </w:r>
      <w:r w:rsidR="0079128B" w:rsidRPr="00F87000">
        <w:t>second opinion</w:t>
      </w:r>
      <w:r w:rsidR="00996B43" w:rsidRPr="00F87000">
        <w:t>.</w:t>
      </w:r>
    </w:p>
    <w:p w14:paraId="67E9CD5A" w14:textId="0B7F5659" w:rsidR="00F470E0" w:rsidRPr="00F87000" w:rsidRDefault="004F4EC2" w:rsidP="00996B43">
      <w:pPr>
        <w:pStyle w:val="Orateurengris"/>
        <w:spacing w:before="120"/>
        <w:ind w:left="709" w:hanging="709"/>
      </w:pPr>
      <w:r w:rsidRPr="00F87000">
        <w:t>The</w:t>
      </w:r>
      <w:r w:rsidRPr="00F87000">
        <w:rPr>
          <w:b/>
        </w:rPr>
        <w:t xml:space="preserve"> Secretary </w:t>
      </w:r>
      <w:r w:rsidR="00F470E0" w:rsidRPr="00F87000">
        <w:t>invite</w:t>
      </w:r>
      <w:r w:rsidR="00996B43" w:rsidRPr="00F87000">
        <w:t xml:space="preserve">d the Committee </w:t>
      </w:r>
      <w:r w:rsidR="00F470E0" w:rsidRPr="00F87000">
        <w:t xml:space="preserve">to </w:t>
      </w:r>
      <w:r w:rsidR="00996B43" w:rsidRPr="00F87000">
        <w:t xml:space="preserve">refer to </w:t>
      </w:r>
      <w:r w:rsidR="00F470E0" w:rsidRPr="00F87000">
        <w:t>the draft decision</w:t>
      </w:r>
      <w:r w:rsidR="00996B43" w:rsidRPr="00F87000">
        <w:t>s</w:t>
      </w:r>
      <w:r w:rsidR="00F470E0" w:rsidRPr="00F87000">
        <w:t xml:space="preserve"> </w:t>
      </w:r>
      <w:r w:rsidR="00996B43" w:rsidRPr="00F87000">
        <w:t xml:space="preserve">that </w:t>
      </w:r>
      <w:r w:rsidR="002A0D69" w:rsidRPr="00F87000">
        <w:t>provided</w:t>
      </w:r>
      <w:r w:rsidR="00F470E0" w:rsidRPr="00F87000">
        <w:t xml:space="preserve"> the </w:t>
      </w:r>
      <w:r w:rsidR="00996B43" w:rsidRPr="00F87000">
        <w:t xml:space="preserve">opinion of </w:t>
      </w:r>
      <w:r w:rsidR="00F470E0" w:rsidRPr="00F87000">
        <w:t>the Evaluation Body</w:t>
      </w:r>
      <w:r w:rsidR="00996B43" w:rsidRPr="00F87000">
        <w:t xml:space="preserve">, </w:t>
      </w:r>
      <w:r w:rsidR="00F470E0" w:rsidRPr="00F87000">
        <w:t xml:space="preserve">which is not the same as a formal recommendation. </w:t>
      </w:r>
      <w:r w:rsidR="00996B43" w:rsidRPr="00F87000">
        <w:t>Thus, t</w:t>
      </w:r>
      <w:r w:rsidR="00F470E0" w:rsidRPr="00F87000">
        <w:t>he paragraph</w:t>
      </w:r>
      <w:r w:rsidR="00996B43" w:rsidRPr="00F87000">
        <w:t>s</w:t>
      </w:r>
      <w:r w:rsidR="00F470E0" w:rsidRPr="00F87000">
        <w:t xml:space="preserve"> </w:t>
      </w:r>
      <w:r w:rsidR="00996B43" w:rsidRPr="00F87000">
        <w:t xml:space="preserve">concerned [in the accompanying information document 10] </w:t>
      </w:r>
      <w:r w:rsidR="00F470E0" w:rsidRPr="00F87000">
        <w:t xml:space="preserve">refer to the </w:t>
      </w:r>
      <w:r w:rsidR="00996B43" w:rsidRPr="00F87000">
        <w:t xml:space="preserve">Body’s </w:t>
      </w:r>
      <w:r w:rsidR="00F470E0" w:rsidRPr="00F87000">
        <w:t>opinion</w:t>
      </w:r>
      <w:r w:rsidR="002A0D69" w:rsidRPr="00F87000">
        <w:t>,</w:t>
      </w:r>
      <w:r w:rsidR="00F470E0" w:rsidRPr="00F87000">
        <w:t xml:space="preserve"> </w:t>
      </w:r>
      <w:r w:rsidR="002A0D69" w:rsidRPr="00F87000">
        <w:t xml:space="preserve">but the </w:t>
      </w:r>
      <w:r w:rsidR="002A0D69" w:rsidRPr="00410C3C">
        <w:t>onus</w:t>
      </w:r>
      <w:r w:rsidR="002A0D69" w:rsidRPr="00F87000">
        <w:t xml:space="preserve"> was still on </w:t>
      </w:r>
      <w:r w:rsidR="00996B43" w:rsidRPr="00F87000">
        <w:t xml:space="preserve">the </w:t>
      </w:r>
      <w:r w:rsidR="00F470E0" w:rsidRPr="00F87000">
        <w:t xml:space="preserve">Committee </w:t>
      </w:r>
      <w:r w:rsidR="00996B43" w:rsidRPr="00F87000">
        <w:t xml:space="preserve">to decide </w:t>
      </w:r>
      <w:r w:rsidR="00F470E0" w:rsidRPr="00F87000">
        <w:t>between the two</w:t>
      </w:r>
      <w:r w:rsidR="00996B43" w:rsidRPr="00F87000">
        <w:t xml:space="preserve"> options</w:t>
      </w:r>
      <w:r w:rsidR="00F470E0" w:rsidRPr="00F87000">
        <w:t>.</w:t>
      </w:r>
    </w:p>
    <w:p w14:paraId="0F77E8F0" w14:textId="098253B3" w:rsidR="00F470E0" w:rsidRPr="00F87000" w:rsidRDefault="002A0D69" w:rsidP="00996B43">
      <w:pPr>
        <w:pStyle w:val="Orateurengris"/>
        <w:spacing w:before="120"/>
        <w:ind w:left="709" w:hanging="709"/>
      </w:pPr>
      <w:r w:rsidRPr="00F87000">
        <w:t>The</w:t>
      </w:r>
      <w:r w:rsidRPr="00F87000">
        <w:rPr>
          <w:b/>
        </w:rPr>
        <w:t xml:space="preserve"> Chairperson</w:t>
      </w:r>
      <w:r w:rsidRPr="00F87000">
        <w:t xml:space="preserve"> t</w:t>
      </w:r>
      <w:r w:rsidR="00996B43" w:rsidRPr="00F87000">
        <w:t>hanked the Secretary for the clarification,</w:t>
      </w:r>
      <w:r w:rsidR="00996B43" w:rsidRPr="00F87000">
        <w:rPr>
          <w:b/>
        </w:rPr>
        <w:t xml:space="preserve"> </w:t>
      </w:r>
      <w:r w:rsidR="00996B43" w:rsidRPr="00F87000">
        <w:t>invit</w:t>
      </w:r>
      <w:r w:rsidRPr="00F87000">
        <w:t>ing</w:t>
      </w:r>
      <w:r w:rsidR="00996B43" w:rsidRPr="00F87000">
        <w:t xml:space="preserve"> the Rapporteur to </w:t>
      </w:r>
      <w:r w:rsidR="00F470E0" w:rsidRPr="00F87000">
        <w:t>continue.</w:t>
      </w:r>
    </w:p>
    <w:p w14:paraId="0630009B" w14:textId="3EAFBB58" w:rsidR="00F470E0" w:rsidRPr="00F87000" w:rsidRDefault="00996B43" w:rsidP="00996B43">
      <w:pPr>
        <w:pStyle w:val="Orateurengris"/>
        <w:spacing w:before="120"/>
        <w:ind w:left="709" w:hanging="709"/>
      </w:pPr>
      <w:r w:rsidRPr="00F87000">
        <w:t>Referring to the upstream dialogue, t</w:t>
      </w:r>
      <w:r w:rsidR="001E2177" w:rsidRPr="00F87000">
        <w:t>he</w:t>
      </w:r>
      <w:r w:rsidR="001E2177" w:rsidRPr="00F87000">
        <w:rPr>
          <w:b/>
        </w:rPr>
        <w:t xml:space="preserve"> Rapporteur </w:t>
      </w:r>
      <w:r w:rsidR="00F470E0" w:rsidRPr="00F87000">
        <w:t>agree</w:t>
      </w:r>
      <w:r w:rsidR="00637366" w:rsidRPr="00F87000">
        <w:t>d</w:t>
      </w:r>
      <w:r w:rsidR="00F470E0" w:rsidRPr="00F87000">
        <w:t xml:space="preserve"> with Jamaica that </w:t>
      </w:r>
      <w:r w:rsidR="00637366" w:rsidRPr="00F87000">
        <w:t xml:space="preserve">it was perhaps </w:t>
      </w:r>
      <w:r w:rsidR="00F470E0" w:rsidRPr="00F87000">
        <w:t xml:space="preserve">not the big success </w:t>
      </w:r>
      <w:r w:rsidR="00637366" w:rsidRPr="00F87000">
        <w:t>anticipated,</w:t>
      </w:r>
      <w:r w:rsidR="00F470E0" w:rsidRPr="00F87000">
        <w:t xml:space="preserve"> but </w:t>
      </w:r>
      <w:r w:rsidR="00637366" w:rsidRPr="00F87000">
        <w:t xml:space="preserve">that it was still a </w:t>
      </w:r>
      <w:r w:rsidR="00F470E0" w:rsidRPr="00F87000">
        <w:t xml:space="preserve">very good first step. </w:t>
      </w:r>
      <w:r w:rsidR="00974185" w:rsidRPr="00F87000">
        <w:t xml:space="preserve">Obviously, the </w:t>
      </w:r>
      <w:r w:rsidR="00F470E0" w:rsidRPr="00F87000">
        <w:t xml:space="preserve">upstream dialogue </w:t>
      </w:r>
      <w:r w:rsidR="00974185" w:rsidRPr="00F87000">
        <w:t xml:space="preserve">has to be improved </w:t>
      </w:r>
      <w:r w:rsidR="00F470E0" w:rsidRPr="00F87000">
        <w:t xml:space="preserve">until the next General </w:t>
      </w:r>
      <w:r w:rsidR="001374C5" w:rsidRPr="00F87000">
        <w:t>Assembly</w:t>
      </w:r>
      <w:r w:rsidR="00F470E0" w:rsidRPr="00F87000">
        <w:t xml:space="preserve"> and the next two or three days will help </w:t>
      </w:r>
      <w:r w:rsidR="00974185" w:rsidRPr="00F87000">
        <w:t xml:space="preserve">introduce </w:t>
      </w:r>
      <w:r w:rsidR="00F470E0" w:rsidRPr="00F87000">
        <w:t>improve</w:t>
      </w:r>
      <w:r w:rsidR="00974185" w:rsidRPr="00F87000">
        <w:t>ments</w:t>
      </w:r>
      <w:r w:rsidR="00F470E0" w:rsidRPr="00F87000">
        <w:t xml:space="preserve"> </w:t>
      </w:r>
      <w:r w:rsidR="002A0D69" w:rsidRPr="00F87000">
        <w:t xml:space="preserve">to provide </w:t>
      </w:r>
      <w:r w:rsidR="00F470E0" w:rsidRPr="00F87000">
        <w:t>stron</w:t>
      </w:r>
      <w:r w:rsidR="00974185" w:rsidRPr="00F87000">
        <w:t>g</w:t>
      </w:r>
      <w:r w:rsidR="00F470E0" w:rsidRPr="00F87000">
        <w:t xml:space="preserve"> recommendations </w:t>
      </w:r>
      <w:r w:rsidR="00974185" w:rsidRPr="00F87000">
        <w:t xml:space="preserve">to </w:t>
      </w:r>
      <w:r w:rsidR="00F470E0" w:rsidRPr="00F87000">
        <w:t xml:space="preserve">the </w:t>
      </w:r>
      <w:r w:rsidR="00F470E0" w:rsidRPr="00F87000">
        <w:lastRenderedPageBreak/>
        <w:t xml:space="preserve">General Assembly. Regarding the question from the Philippines </w:t>
      </w:r>
      <w:r w:rsidR="00974185" w:rsidRPr="00F87000">
        <w:t xml:space="preserve">on </w:t>
      </w:r>
      <w:r w:rsidR="00F470E0" w:rsidRPr="00F87000">
        <w:t>how to solve the problems of criterion R.2</w:t>
      </w:r>
      <w:r w:rsidR="00974185" w:rsidRPr="00F87000">
        <w:t xml:space="preserve"> and also </w:t>
      </w:r>
      <w:r w:rsidR="00F470E0" w:rsidRPr="00F87000">
        <w:t xml:space="preserve">the question from Japan </w:t>
      </w:r>
      <w:r w:rsidR="00974185" w:rsidRPr="00F87000">
        <w:t xml:space="preserve">on </w:t>
      </w:r>
      <w:r w:rsidR="00F470E0" w:rsidRPr="00F87000">
        <w:t>external information</w:t>
      </w:r>
      <w:r w:rsidR="00974185" w:rsidRPr="00F87000">
        <w:t xml:space="preserve">, the Rapporteur referred to how the </w:t>
      </w:r>
      <w:r w:rsidR="00F470E0" w:rsidRPr="00F87000">
        <w:t>Secretariat and the Committee ha</w:t>
      </w:r>
      <w:r w:rsidR="00974185" w:rsidRPr="00F87000">
        <w:t>d</w:t>
      </w:r>
      <w:r w:rsidR="00F470E0" w:rsidRPr="00F87000">
        <w:t xml:space="preserve"> begun this process of reflection on the listing mechanisms</w:t>
      </w:r>
      <w:r w:rsidR="00974185" w:rsidRPr="00F87000">
        <w:t xml:space="preserve">, including attempts to </w:t>
      </w:r>
      <w:r w:rsidR="00F470E0" w:rsidRPr="00F87000">
        <w:t xml:space="preserve">solve the </w:t>
      </w:r>
      <w:r w:rsidR="00974185" w:rsidRPr="00F87000">
        <w:t xml:space="preserve">issue </w:t>
      </w:r>
      <w:r w:rsidR="00F470E0" w:rsidRPr="00F87000">
        <w:t>of criterion R.2</w:t>
      </w:r>
      <w:r w:rsidR="00974185" w:rsidRPr="00F87000">
        <w:t xml:space="preserve">, as it </w:t>
      </w:r>
      <w:r w:rsidR="00F470E0" w:rsidRPr="00F87000">
        <w:t xml:space="preserve">has </w:t>
      </w:r>
      <w:r w:rsidR="002A0D69" w:rsidRPr="00F87000">
        <w:t xml:space="preserve">consistently </w:t>
      </w:r>
      <w:r w:rsidR="00F470E0" w:rsidRPr="00F87000">
        <w:t>been a problem</w:t>
      </w:r>
      <w:r w:rsidR="00974185" w:rsidRPr="00F87000">
        <w:t xml:space="preserve"> </w:t>
      </w:r>
      <w:r w:rsidR="002A0D69" w:rsidRPr="00F87000">
        <w:t xml:space="preserve">from </w:t>
      </w:r>
      <w:r w:rsidR="00974185" w:rsidRPr="00F87000">
        <w:t>the beginning</w:t>
      </w:r>
      <w:r w:rsidR="002A0D69" w:rsidRPr="00F87000">
        <w:t>,</w:t>
      </w:r>
      <w:r w:rsidR="00974185" w:rsidRPr="00F87000">
        <w:t xml:space="preserve"> with </w:t>
      </w:r>
      <w:r w:rsidR="002A0D69" w:rsidRPr="00F87000">
        <w:t xml:space="preserve">both the Evaluation Body and the Committee recommending its </w:t>
      </w:r>
      <w:r w:rsidR="00F470E0" w:rsidRPr="00F87000">
        <w:t>improve</w:t>
      </w:r>
      <w:r w:rsidR="002A0D69" w:rsidRPr="00F87000">
        <w:t>ment</w:t>
      </w:r>
      <w:r w:rsidR="00F470E0" w:rsidRPr="00F87000">
        <w:t xml:space="preserve">. </w:t>
      </w:r>
      <w:r w:rsidR="00974185" w:rsidRPr="00F87000">
        <w:t xml:space="preserve">It was </w:t>
      </w:r>
      <w:r w:rsidR="002A0D69" w:rsidRPr="00F87000">
        <w:t xml:space="preserve">also </w:t>
      </w:r>
      <w:r w:rsidR="00974185" w:rsidRPr="00F87000">
        <w:t xml:space="preserve">felt by the Evaluation Body that the </w:t>
      </w:r>
      <w:r w:rsidR="00F470E0" w:rsidRPr="00F87000">
        <w:t xml:space="preserve">nomination </w:t>
      </w:r>
      <w:r w:rsidR="002A0D69" w:rsidRPr="00F87000">
        <w:t>f</w:t>
      </w:r>
      <w:r w:rsidR="00F470E0" w:rsidRPr="00F87000">
        <w:t>orm ha</w:t>
      </w:r>
      <w:r w:rsidR="00974185" w:rsidRPr="00F87000">
        <w:t>d</w:t>
      </w:r>
      <w:r w:rsidR="00F470E0" w:rsidRPr="00F87000">
        <w:t xml:space="preserve"> been improved</w:t>
      </w:r>
      <w:r w:rsidRPr="00F87000">
        <w:t>,</w:t>
      </w:r>
      <w:r w:rsidR="00F470E0" w:rsidRPr="00F87000">
        <w:t xml:space="preserve"> but it </w:t>
      </w:r>
      <w:r w:rsidR="00974185" w:rsidRPr="00F87000">
        <w:t xml:space="preserve">did not </w:t>
      </w:r>
      <w:r w:rsidR="00F470E0" w:rsidRPr="00F87000">
        <w:t xml:space="preserve">work the way </w:t>
      </w:r>
      <w:r w:rsidR="00974185" w:rsidRPr="00F87000">
        <w:t xml:space="preserve">the Body </w:t>
      </w:r>
      <w:r w:rsidR="002A0D69" w:rsidRPr="00F87000">
        <w:t xml:space="preserve">would have </w:t>
      </w:r>
      <w:r w:rsidR="00F470E0" w:rsidRPr="00F87000">
        <w:t xml:space="preserve">wanted. </w:t>
      </w:r>
      <w:r w:rsidR="00974185" w:rsidRPr="00F87000">
        <w:t xml:space="preserve">The Rapporteur believed that </w:t>
      </w:r>
      <w:r w:rsidR="00F470E0" w:rsidRPr="00F87000">
        <w:t xml:space="preserve">the reflection process on the listing mechanisms </w:t>
      </w:r>
      <w:r w:rsidR="002A0D69" w:rsidRPr="00F87000">
        <w:t>would at least try to re</w:t>
      </w:r>
      <w:r w:rsidR="00F470E0" w:rsidRPr="00F87000">
        <w:t>solve some of these problems</w:t>
      </w:r>
      <w:r w:rsidR="00974185" w:rsidRPr="00F87000">
        <w:t xml:space="preserve">. The </w:t>
      </w:r>
      <w:r w:rsidR="00F470E0" w:rsidRPr="00F87000">
        <w:t xml:space="preserve">same </w:t>
      </w:r>
      <w:r w:rsidR="00974185" w:rsidRPr="00F87000">
        <w:t xml:space="preserve">could also be said </w:t>
      </w:r>
      <w:r w:rsidR="00F470E0" w:rsidRPr="00F87000">
        <w:t xml:space="preserve">about external information. It </w:t>
      </w:r>
      <w:r w:rsidR="00974185" w:rsidRPr="00F87000">
        <w:t xml:space="preserve">was </w:t>
      </w:r>
      <w:r w:rsidR="00F470E0" w:rsidRPr="00F87000">
        <w:t xml:space="preserve">true and clear </w:t>
      </w:r>
      <w:r w:rsidR="00B173E6" w:rsidRPr="00F87000">
        <w:t>to</w:t>
      </w:r>
      <w:r w:rsidR="00F470E0" w:rsidRPr="00F87000">
        <w:t xml:space="preserve"> all members of the Evaluation Body that evaluat</w:t>
      </w:r>
      <w:r w:rsidR="00974185" w:rsidRPr="00F87000">
        <w:t>ing</w:t>
      </w:r>
      <w:r w:rsidR="00F470E0" w:rsidRPr="00F87000">
        <w:t xml:space="preserve"> only the information </w:t>
      </w:r>
      <w:r w:rsidR="00974185" w:rsidRPr="00F87000">
        <w:t xml:space="preserve">contained </w:t>
      </w:r>
      <w:r w:rsidR="00F470E0" w:rsidRPr="00F87000">
        <w:t xml:space="preserve">in the file </w:t>
      </w:r>
      <w:r w:rsidR="00974185" w:rsidRPr="00F87000">
        <w:t xml:space="preserve">was </w:t>
      </w:r>
      <w:r w:rsidR="00F470E0" w:rsidRPr="00F87000">
        <w:t>sometimes problem</w:t>
      </w:r>
      <w:r w:rsidR="00974185" w:rsidRPr="00F87000">
        <w:t>atic</w:t>
      </w:r>
      <w:r w:rsidR="00F470E0" w:rsidRPr="00F87000">
        <w:t xml:space="preserve">. </w:t>
      </w:r>
      <w:r w:rsidR="00974185" w:rsidRPr="00F87000">
        <w:t xml:space="preserve">Occasionally it was unclear what was </w:t>
      </w:r>
      <w:r w:rsidR="00F470E0" w:rsidRPr="00F87000">
        <w:t>happening behind the files</w:t>
      </w:r>
      <w:r w:rsidR="00974185" w:rsidRPr="00F87000">
        <w:t xml:space="preserve"> and the Body </w:t>
      </w:r>
      <w:r w:rsidR="00F470E0" w:rsidRPr="00F87000">
        <w:t>want</w:t>
      </w:r>
      <w:r w:rsidR="00974185" w:rsidRPr="00F87000">
        <w:t>ed</w:t>
      </w:r>
      <w:r w:rsidR="00F470E0" w:rsidRPr="00F87000">
        <w:t xml:space="preserve"> to know</w:t>
      </w:r>
      <w:r w:rsidR="002A0D69" w:rsidRPr="00F87000">
        <w:t xml:space="preserve"> more</w:t>
      </w:r>
      <w:r w:rsidR="00F470E0" w:rsidRPr="00F87000">
        <w:t xml:space="preserve">. </w:t>
      </w:r>
      <w:r w:rsidR="00D01190">
        <w:t>It</w:t>
      </w:r>
      <w:r w:rsidR="00974185" w:rsidRPr="00F87000">
        <w:t xml:space="preserve"> was still unclear</w:t>
      </w:r>
      <w:r w:rsidR="00D01190">
        <w:t xml:space="preserve"> how this would happen</w:t>
      </w:r>
      <w:r w:rsidR="002A0D69" w:rsidRPr="00F87000">
        <w:t>,</w:t>
      </w:r>
      <w:r w:rsidR="00974185" w:rsidRPr="00F87000">
        <w:t xml:space="preserve"> </w:t>
      </w:r>
      <w:r w:rsidR="002A0D69" w:rsidRPr="00F87000">
        <w:t xml:space="preserve">but </w:t>
      </w:r>
      <w:r w:rsidR="00D01190">
        <w:t>it</w:t>
      </w:r>
      <w:r w:rsidR="002A0D69" w:rsidRPr="00F87000">
        <w:t xml:space="preserve"> would no doubt </w:t>
      </w:r>
      <w:r w:rsidR="00F470E0" w:rsidRPr="00F87000">
        <w:t xml:space="preserve">be part of the reflection process. </w:t>
      </w:r>
      <w:r w:rsidR="00974185" w:rsidRPr="00F87000">
        <w:t xml:space="preserve">The Rapporteur remarked on the many </w:t>
      </w:r>
      <w:r w:rsidR="00F470E0" w:rsidRPr="00F87000">
        <w:t xml:space="preserve">discussions </w:t>
      </w:r>
      <w:r w:rsidR="00974185" w:rsidRPr="00F87000">
        <w:t xml:space="preserve">on </w:t>
      </w:r>
      <w:r w:rsidR="00F470E0" w:rsidRPr="00F87000">
        <w:t xml:space="preserve">dialogue and the importance of </w:t>
      </w:r>
      <w:r w:rsidR="00974185" w:rsidRPr="00F87000">
        <w:t xml:space="preserve">examining </w:t>
      </w:r>
      <w:r w:rsidR="00F470E0" w:rsidRPr="00F87000">
        <w:t>external information</w:t>
      </w:r>
      <w:r w:rsidR="00974185" w:rsidRPr="00F87000">
        <w:t>,</w:t>
      </w:r>
      <w:r w:rsidR="00F470E0" w:rsidRPr="00F87000">
        <w:t xml:space="preserve"> but </w:t>
      </w:r>
      <w:r w:rsidR="00974185" w:rsidRPr="00F87000">
        <w:t xml:space="preserve">there was no </w:t>
      </w:r>
      <w:r w:rsidR="00B173E6" w:rsidRPr="00F87000">
        <w:t xml:space="preserve">apparent </w:t>
      </w:r>
      <w:r w:rsidR="00974185" w:rsidRPr="00F87000">
        <w:t>solution</w:t>
      </w:r>
      <w:r w:rsidR="00B173E6" w:rsidRPr="00F87000">
        <w:t>,</w:t>
      </w:r>
      <w:r w:rsidR="00974185" w:rsidRPr="00F87000">
        <w:t xml:space="preserve"> not least because </w:t>
      </w:r>
      <w:r w:rsidR="00B173E6" w:rsidRPr="00F87000">
        <w:t xml:space="preserve">it </w:t>
      </w:r>
      <w:r w:rsidR="00974185" w:rsidRPr="00F87000">
        <w:t xml:space="preserve">can </w:t>
      </w:r>
      <w:r w:rsidR="00F470E0" w:rsidRPr="00F87000">
        <w:t>take weeks or months to evaluate</w:t>
      </w:r>
      <w:r w:rsidR="00B173E6" w:rsidRPr="00F87000">
        <w:t xml:space="preserve"> a file</w:t>
      </w:r>
      <w:r w:rsidR="00F470E0" w:rsidRPr="00F87000">
        <w:t xml:space="preserve">. Finally, </w:t>
      </w:r>
      <w:r w:rsidR="006957F7" w:rsidRPr="00F87000">
        <w:t xml:space="preserve">referring to </w:t>
      </w:r>
      <w:r w:rsidR="00F470E0" w:rsidRPr="00F87000">
        <w:t xml:space="preserve">the question from Austria </w:t>
      </w:r>
      <w:r w:rsidR="006957F7" w:rsidRPr="00F87000">
        <w:t xml:space="preserve">on </w:t>
      </w:r>
      <w:r w:rsidR="00F470E0" w:rsidRPr="00F87000">
        <w:t xml:space="preserve">what </w:t>
      </w:r>
      <w:r w:rsidR="006957F7" w:rsidRPr="00F87000">
        <w:t xml:space="preserve">can be </w:t>
      </w:r>
      <w:r w:rsidR="00F470E0" w:rsidRPr="00F87000">
        <w:t>considered sufficient information in the case of R.4</w:t>
      </w:r>
      <w:r w:rsidR="006957F7" w:rsidRPr="00F87000">
        <w:t xml:space="preserve">, the Rapporteur remarked that </w:t>
      </w:r>
      <w:r w:rsidR="00F470E0" w:rsidRPr="00F87000">
        <w:t xml:space="preserve">the Evaluation Body always tried to </w:t>
      </w:r>
      <w:r w:rsidR="006957F7" w:rsidRPr="00F87000">
        <w:t xml:space="preserve">analyse </w:t>
      </w:r>
      <w:r w:rsidR="00F470E0" w:rsidRPr="00F87000">
        <w:t>the specific cases. For some elements</w:t>
      </w:r>
      <w:r w:rsidR="006957F7" w:rsidRPr="00F87000">
        <w:t>,</w:t>
      </w:r>
      <w:r w:rsidR="00F470E0" w:rsidRPr="00F87000">
        <w:t xml:space="preserve"> there is a community of 20, 50, 100 persons behind </w:t>
      </w:r>
      <w:r w:rsidR="006957F7" w:rsidRPr="00F87000">
        <w:t>the elements,</w:t>
      </w:r>
      <w:r w:rsidR="00F470E0" w:rsidRPr="00F87000">
        <w:t xml:space="preserve"> </w:t>
      </w:r>
      <w:r w:rsidR="006957F7" w:rsidRPr="00F87000">
        <w:t>s</w:t>
      </w:r>
      <w:r w:rsidR="00F470E0" w:rsidRPr="00F87000">
        <w:t>ometime</w:t>
      </w:r>
      <w:r w:rsidR="006957F7" w:rsidRPr="00F87000">
        <w:t>s</w:t>
      </w:r>
      <w:r w:rsidR="00F470E0" w:rsidRPr="00F87000">
        <w:t xml:space="preserve"> </w:t>
      </w:r>
      <w:r w:rsidR="006957F7" w:rsidRPr="00F87000">
        <w:t xml:space="preserve">there are </w:t>
      </w:r>
      <w:r w:rsidR="00F470E0" w:rsidRPr="00F87000">
        <w:t>20 persons who have given their consent to the files</w:t>
      </w:r>
      <w:r w:rsidR="006957F7" w:rsidRPr="00F87000">
        <w:t>,</w:t>
      </w:r>
      <w:r w:rsidR="00F470E0" w:rsidRPr="00F87000">
        <w:t xml:space="preserve"> but </w:t>
      </w:r>
      <w:r w:rsidR="006957F7" w:rsidRPr="00F87000">
        <w:t xml:space="preserve">when it </w:t>
      </w:r>
      <w:r w:rsidR="00B173E6" w:rsidRPr="00F87000">
        <w:t xml:space="preserve">concerns </w:t>
      </w:r>
      <w:r w:rsidR="006957F7" w:rsidRPr="00F87000">
        <w:t xml:space="preserve">a </w:t>
      </w:r>
      <w:r w:rsidR="00F470E0" w:rsidRPr="00F87000">
        <w:t xml:space="preserve">national element </w:t>
      </w:r>
      <w:r w:rsidR="006957F7" w:rsidRPr="00F87000">
        <w:t xml:space="preserve">it was not </w:t>
      </w:r>
      <w:r w:rsidR="00B173E6" w:rsidRPr="00F87000">
        <w:t xml:space="preserve">enough </w:t>
      </w:r>
      <w:r w:rsidR="00F470E0" w:rsidRPr="00F87000">
        <w:t xml:space="preserve">to have just 20 or </w:t>
      </w:r>
      <w:r w:rsidR="006957F7" w:rsidRPr="00F87000">
        <w:t xml:space="preserve">so </w:t>
      </w:r>
      <w:r w:rsidR="00F470E0" w:rsidRPr="00F87000">
        <w:t>signatories on the consent form when hundreds of thousands of people</w:t>
      </w:r>
      <w:r w:rsidR="006957F7" w:rsidRPr="00F87000">
        <w:t xml:space="preserve"> </w:t>
      </w:r>
      <w:r w:rsidR="00410C3C">
        <w:t>were</w:t>
      </w:r>
      <w:r w:rsidR="00410C3C" w:rsidRPr="00F87000">
        <w:t xml:space="preserve"> </w:t>
      </w:r>
      <w:r w:rsidR="006957F7" w:rsidRPr="00F87000">
        <w:t>involved</w:t>
      </w:r>
      <w:r w:rsidR="00F470E0" w:rsidRPr="00F87000">
        <w:t xml:space="preserve">. </w:t>
      </w:r>
      <w:r w:rsidR="006957F7" w:rsidRPr="00F87000">
        <w:t xml:space="preserve">Thus, it </w:t>
      </w:r>
      <w:r w:rsidR="00B173E6" w:rsidRPr="00F87000">
        <w:t>was case dependent</w:t>
      </w:r>
      <w:r w:rsidR="006957F7" w:rsidRPr="00F87000">
        <w:t xml:space="preserve"> involving many </w:t>
      </w:r>
      <w:r w:rsidR="00F470E0" w:rsidRPr="00F87000">
        <w:t>discuss</w:t>
      </w:r>
      <w:r w:rsidR="006957F7" w:rsidRPr="00F87000">
        <w:t>ions that were</w:t>
      </w:r>
      <w:r w:rsidR="00F470E0" w:rsidRPr="00F87000">
        <w:t xml:space="preserve"> not easy</w:t>
      </w:r>
      <w:r w:rsidR="006957F7" w:rsidRPr="00F87000">
        <w:t>,</w:t>
      </w:r>
      <w:r w:rsidR="00F470E0" w:rsidRPr="00F87000">
        <w:t xml:space="preserve"> but again</w:t>
      </w:r>
      <w:r w:rsidR="00B173E6" w:rsidRPr="00F87000">
        <w:t xml:space="preserve"> </w:t>
      </w:r>
      <w:r w:rsidR="006957F7" w:rsidRPr="00F87000">
        <w:t xml:space="preserve">the Body </w:t>
      </w:r>
      <w:r w:rsidR="00B173E6" w:rsidRPr="00F87000">
        <w:t xml:space="preserve">always </w:t>
      </w:r>
      <w:r w:rsidR="00F470E0" w:rsidRPr="00F87000">
        <w:t xml:space="preserve">reached a consensus </w:t>
      </w:r>
      <w:r w:rsidR="006957F7" w:rsidRPr="00F87000">
        <w:t xml:space="preserve">and a </w:t>
      </w:r>
      <w:r w:rsidR="00F470E0" w:rsidRPr="00F87000">
        <w:t>final result</w:t>
      </w:r>
      <w:r w:rsidR="006957F7" w:rsidRPr="00F87000">
        <w:t>.</w:t>
      </w:r>
    </w:p>
    <w:p w14:paraId="755845E2" w14:textId="76B2E1E0" w:rsidR="00B173E6" w:rsidRPr="00E50B00" w:rsidRDefault="00F470E0" w:rsidP="00324287">
      <w:pPr>
        <w:pStyle w:val="Orateurengris"/>
        <w:spacing w:after="0"/>
        <w:ind w:left="709" w:hanging="709"/>
        <w:rPr>
          <w:b/>
        </w:rPr>
      </w:pPr>
      <w:r w:rsidRPr="00F87000">
        <w:t>The</w:t>
      </w:r>
      <w:r w:rsidRPr="00F87000">
        <w:rPr>
          <w:b/>
        </w:rPr>
        <w:t xml:space="preserve"> Chairperson </w:t>
      </w:r>
      <w:r w:rsidRPr="00F87000">
        <w:t xml:space="preserve">thanked the </w:t>
      </w:r>
      <w:r w:rsidR="00B173E6" w:rsidRPr="00F87000">
        <w:t>Rapporteur</w:t>
      </w:r>
      <w:r w:rsidRPr="00F87000">
        <w:t xml:space="preserve"> </w:t>
      </w:r>
      <w:r w:rsidR="00B173E6" w:rsidRPr="00F87000">
        <w:t>f</w:t>
      </w:r>
      <w:r w:rsidRPr="00F87000">
        <w:t>or these interesting clarifications</w:t>
      </w:r>
      <w:r w:rsidR="00B173E6" w:rsidRPr="00F87000">
        <w:t xml:space="preserve">, reminding the Committee </w:t>
      </w:r>
      <w:r w:rsidRPr="00F87000">
        <w:t xml:space="preserve">that </w:t>
      </w:r>
      <w:r w:rsidR="00B173E6" w:rsidRPr="00F87000">
        <w:t xml:space="preserve">the </w:t>
      </w:r>
      <w:r w:rsidRPr="00F87000">
        <w:t xml:space="preserve">general debate and </w:t>
      </w:r>
      <w:r w:rsidR="00B173E6" w:rsidRPr="00F87000">
        <w:t>the examination of</w:t>
      </w:r>
      <w:r w:rsidRPr="00F87000">
        <w:t xml:space="preserve"> draft decision 14.COM.10</w:t>
      </w:r>
      <w:r w:rsidR="00B173E6" w:rsidRPr="00F87000">
        <w:t xml:space="preserve"> will follow</w:t>
      </w:r>
      <w:r w:rsidRPr="00F87000">
        <w:t xml:space="preserve"> </w:t>
      </w:r>
      <w:r w:rsidR="00B173E6" w:rsidRPr="00F87000">
        <w:t xml:space="preserve">the </w:t>
      </w:r>
      <w:r w:rsidRPr="00F87000">
        <w:t>examin</w:t>
      </w:r>
      <w:r w:rsidR="00B173E6" w:rsidRPr="00F87000">
        <w:t>ation of the</w:t>
      </w:r>
      <w:r w:rsidRPr="00F87000">
        <w:t xml:space="preserve"> individual decisions under items 10.a, 10.b, 10.c and 10.d</w:t>
      </w:r>
      <w:r w:rsidR="00B173E6" w:rsidRPr="00F87000">
        <w:t>.</w:t>
      </w:r>
    </w:p>
    <w:p w14:paraId="0B4F1A02" w14:textId="77777777" w:rsidR="00F470E0" w:rsidRPr="00F87000" w:rsidRDefault="00F470E0"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10.a OF THE AGENDA</w:t>
      </w:r>
    </w:p>
    <w:p w14:paraId="04420522" w14:textId="47905672" w:rsidR="00B173E6" w:rsidRPr="00F87000" w:rsidRDefault="00F470E0" w:rsidP="00324287">
      <w:pPr>
        <w:pStyle w:val="Orateurengris"/>
        <w:numPr>
          <w:ilvl w:val="0"/>
          <w:numId w:val="0"/>
        </w:numPr>
        <w:outlineLvl w:val="1"/>
        <w:rPr>
          <w:b/>
          <w:color w:val="000000" w:themeColor="text1"/>
        </w:rPr>
      </w:pPr>
      <w:r w:rsidRPr="00F87000">
        <w:rPr>
          <w:b/>
          <w:color w:val="000000" w:themeColor="text1"/>
        </w:rPr>
        <w:t>EXAMINATION OF NOMINATIONS FOR INSCRIPTION ON THE LIST OF INTANGIBLE CULTURAL HERITAGE IN NEED OF URGENT SAFEGUARDING</w:t>
      </w:r>
    </w:p>
    <w:p w14:paraId="0BD5B2A6" w14:textId="075127DD" w:rsidR="00F470E0" w:rsidRPr="007F6C84" w:rsidRDefault="00F470E0" w:rsidP="00B173E6">
      <w:pPr>
        <w:pStyle w:val="Orateurengris"/>
        <w:numPr>
          <w:ilvl w:val="0"/>
          <w:numId w:val="0"/>
        </w:numPr>
        <w:spacing w:after="0"/>
        <w:ind w:left="709"/>
        <w:rPr>
          <w:i/>
          <w:lang w:val="pt-PT"/>
        </w:rPr>
      </w:pPr>
      <w:r w:rsidRPr="007F6C84">
        <w:rPr>
          <w:b/>
          <w:color w:val="000000" w:themeColor="text1"/>
          <w:lang w:val="pt-PT"/>
        </w:rPr>
        <w:t>Document:</w:t>
      </w:r>
      <w:r w:rsidRPr="007F6C84">
        <w:rPr>
          <w:b/>
          <w:color w:val="000000" w:themeColor="text1"/>
          <w:lang w:val="pt-PT"/>
        </w:rPr>
        <w:tab/>
      </w:r>
      <w:hyperlink r:id="rId76" w:history="1">
        <w:r w:rsidRPr="007F6C84">
          <w:rPr>
            <w:rStyle w:val="Hyperlink"/>
            <w:i/>
            <w:lang w:val="pt-PT"/>
          </w:rPr>
          <w:t>LHE/19/14.COM/10.a Add</w:t>
        </w:r>
        <w:r w:rsidR="00B173E6" w:rsidRPr="007F6C84">
          <w:rPr>
            <w:rStyle w:val="Hyperlink"/>
            <w:i/>
            <w:lang w:val="pt-PT"/>
          </w:rPr>
          <w:t>.</w:t>
        </w:r>
      </w:hyperlink>
    </w:p>
    <w:p w14:paraId="7D780188" w14:textId="07AB49C9" w:rsidR="00F470E0" w:rsidRPr="000F754C" w:rsidRDefault="00F470E0" w:rsidP="00324287">
      <w:pPr>
        <w:pStyle w:val="Orateurengris"/>
        <w:numPr>
          <w:ilvl w:val="0"/>
          <w:numId w:val="0"/>
        </w:numPr>
        <w:spacing w:before="60" w:after="240"/>
        <w:ind w:left="706"/>
        <w:rPr>
          <w:lang w:val="fr-FR"/>
        </w:rPr>
      </w:pPr>
      <w:proofErr w:type="gramStart"/>
      <w:r w:rsidRPr="000F754C">
        <w:rPr>
          <w:b/>
          <w:color w:val="000000" w:themeColor="text1"/>
          <w:lang w:val="fr-FR"/>
        </w:rPr>
        <w:t>Files:</w:t>
      </w:r>
      <w:proofErr w:type="gramEnd"/>
      <w:r w:rsidRPr="000F754C">
        <w:rPr>
          <w:b/>
          <w:color w:val="000000" w:themeColor="text1"/>
          <w:lang w:val="fr-FR"/>
        </w:rPr>
        <w:tab/>
      </w:r>
      <w:r w:rsidRPr="000F754C">
        <w:rPr>
          <w:b/>
          <w:color w:val="000000" w:themeColor="text1"/>
          <w:lang w:val="fr-FR"/>
        </w:rPr>
        <w:tab/>
      </w:r>
      <w:hyperlink r:id="rId77" w:history="1">
        <w:r w:rsidRPr="000F754C">
          <w:rPr>
            <w:rStyle w:val="Hyperlink"/>
            <w:i/>
            <w:lang w:val="fr-FR"/>
          </w:rPr>
          <w:t>6 nominations</w:t>
        </w:r>
      </w:hyperlink>
    </w:p>
    <w:p w14:paraId="455DE509" w14:textId="42FCE754" w:rsidR="00A941F8" w:rsidRPr="00F87000" w:rsidRDefault="00A34A0B" w:rsidP="00B173E6">
      <w:pPr>
        <w:pStyle w:val="Orateurengris"/>
        <w:widowControl w:val="0"/>
        <w:spacing w:after="0"/>
        <w:ind w:left="709" w:hanging="709"/>
      </w:pPr>
      <w:r w:rsidRPr="00F87000">
        <w:t xml:space="preserve">The </w:t>
      </w:r>
      <w:r w:rsidRPr="00F87000">
        <w:rPr>
          <w:b/>
        </w:rPr>
        <w:t>Chairperson</w:t>
      </w:r>
      <w:r w:rsidRPr="00F87000">
        <w:t xml:space="preserve"> </w:t>
      </w:r>
      <w:r w:rsidR="0039309A" w:rsidRPr="00F87000">
        <w:t xml:space="preserve">then turned to the examination of </w:t>
      </w:r>
      <w:r w:rsidR="007F52EB" w:rsidRPr="00F87000">
        <w:t xml:space="preserve">nominations to the Urgent Safeguarding List under </w:t>
      </w:r>
      <w:r w:rsidR="0039309A" w:rsidRPr="00F87000">
        <w:t>the first sub-item</w:t>
      </w:r>
      <w:r w:rsidR="00B173E6" w:rsidRPr="00F87000">
        <w:t xml:space="preserve"> </w:t>
      </w:r>
      <w:r w:rsidR="0039309A" w:rsidRPr="00F87000">
        <w:t>10.a. The Secretariat ha</w:t>
      </w:r>
      <w:r w:rsidR="007F52EB" w:rsidRPr="00F87000">
        <w:t>d</w:t>
      </w:r>
      <w:r w:rsidR="0039309A" w:rsidRPr="00F87000">
        <w:t xml:space="preserve"> </w:t>
      </w:r>
      <w:r w:rsidR="007F52EB" w:rsidRPr="00F87000">
        <w:t xml:space="preserve">been </w:t>
      </w:r>
      <w:r w:rsidR="0039309A" w:rsidRPr="00F87000">
        <w:t xml:space="preserve">informed that Egypt </w:t>
      </w:r>
      <w:r w:rsidR="007F52EB" w:rsidRPr="00F87000">
        <w:t xml:space="preserve">had withdrawn </w:t>
      </w:r>
      <w:r w:rsidR="0039309A" w:rsidRPr="00F87000">
        <w:t>its file</w:t>
      </w:r>
      <w:r w:rsidR="007F52EB" w:rsidRPr="00F87000">
        <w:t xml:space="preserve">, which </w:t>
      </w:r>
      <w:r w:rsidR="0039309A" w:rsidRPr="00F87000">
        <w:t>mean</w:t>
      </w:r>
      <w:r w:rsidR="007F52EB" w:rsidRPr="00F87000">
        <w:t>t</w:t>
      </w:r>
      <w:r w:rsidR="0039309A" w:rsidRPr="00F87000">
        <w:t xml:space="preserve"> </w:t>
      </w:r>
      <w:r w:rsidR="007F52EB" w:rsidRPr="00F87000">
        <w:t xml:space="preserve">only five </w:t>
      </w:r>
      <w:r w:rsidR="0039309A" w:rsidRPr="00F87000">
        <w:t xml:space="preserve">nominations </w:t>
      </w:r>
      <w:r w:rsidR="007F52EB" w:rsidRPr="00F87000">
        <w:t xml:space="preserve">were </w:t>
      </w:r>
      <w:r w:rsidR="0039309A" w:rsidRPr="00F87000">
        <w:t>to be examined</w:t>
      </w:r>
      <w:r w:rsidR="007F52EB" w:rsidRPr="00F87000">
        <w:t>.</w:t>
      </w:r>
      <w:r w:rsidR="0039309A" w:rsidRPr="00F87000">
        <w:t xml:space="preserve"> Out of the </w:t>
      </w:r>
      <w:r w:rsidR="007F52EB" w:rsidRPr="00F87000">
        <w:t xml:space="preserve">five </w:t>
      </w:r>
      <w:r w:rsidR="0039309A" w:rsidRPr="00F87000">
        <w:t xml:space="preserve">nominations, the </w:t>
      </w:r>
      <w:r w:rsidR="007F52EB" w:rsidRPr="00F87000">
        <w:t xml:space="preserve">first four </w:t>
      </w:r>
      <w:r w:rsidR="0039309A" w:rsidRPr="00F87000">
        <w:t xml:space="preserve">nominations </w:t>
      </w:r>
      <w:r w:rsidR="007F52EB" w:rsidRPr="00F87000">
        <w:t xml:space="preserve">for examination were </w:t>
      </w:r>
      <w:r w:rsidR="0039309A" w:rsidRPr="00F87000">
        <w:t>submitted by Botswana, Kenya, Mauritius and the Philippines.</w:t>
      </w:r>
      <w:r w:rsidR="00A941F8" w:rsidRPr="00F87000">
        <w:t xml:space="preserve"> </w:t>
      </w:r>
      <w:r w:rsidR="007F52EB" w:rsidRPr="00F87000">
        <w:t xml:space="preserve">This would be followed by the examination of a </w:t>
      </w:r>
      <w:r w:rsidR="0039309A" w:rsidRPr="00F87000">
        <w:t xml:space="preserve">nomination to the Urgent Safeguarding List </w:t>
      </w:r>
      <w:r w:rsidR="007C1FB0" w:rsidRPr="00F87000">
        <w:t xml:space="preserve">combined </w:t>
      </w:r>
      <w:r w:rsidR="0039309A" w:rsidRPr="00F87000">
        <w:t xml:space="preserve">with a simultaneous International Assistance request submitted by Belarus. </w:t>
      </w:r>
      <w:r w:rsidR="007F52EB" w:rsidRPr="00F87000">
        <w:t xml:space="preserve">It was noted that this was </w:t>
      </w:r>
      <w:r w:rsidR="0039309A" w:rsidRPr="00F87000">
        <w:t xml:space="preserve">the second time the Committee </w:t>
      </w:r>
      <w:r w:rsidR="007F52EB" w:rsidRPr="00F87000">
        <w:t xml:space="preserve">would </w:t>
      </w:r>
      <w:r w:rsidR="0039309A" w:rsidRPr="00F87000">
        <w:t>examine this kind of nomination</w:t>
      </w:r>
      <w:r w:rsidR="007F52EB" w:rsidRPr="00F87000">
        <w:t xml:space="preserve">; </w:t>
      </w:r>
      <w:r w:rsidR="0039309A" w:rsidRPr="00F87000">
        <w:t xml:space="preserve">the first </w:t>
      </w:r>
      <w:r w:rsidR="007F52EB" w:rsidRPr="00F87000">
        <w:t xml:space="preserve">was </w:t>
      </w:r>
      <w:r w:rsidR="0039309A" w:rsidRPr="00F87000">
        <w:t xml:space="preserve">at its eleventh session in 2016. Before starting the examination, </w:t>
      </w:r>
      <w:r w:rsidR="007F52EB" w:rsidRPr="00F87000">
        <w:t xml:space="preserve">the Chairperson recalled </w:t>
      </w:r>
      <w:r w:rsidR="0039309A" w:rsidRPr="00F87000">
        <w:t xml:space="preserve">the </w:t>
      </w:r>
      <w:r w:rsidR="007C1FB0" w:rsidRPr="00F87000">
        <w:t xml:space="preserve">five </w:t>
      </w:r>
      <w:r w:rsidR="0039309A" w:rsidRPr="00F87000">
        <w:t xml:space="preserve">criteria that </w:t>
      </w:r>
      <w:r w:rsidR="007F52EB" w:rsidRPr="00F87000">
        <w:t xml:space="preserve">would </w:t>
      </w:r>
      <w:r w:rsidR="007C1FB0" w:rsidRPr="00F87000">
        <w:t xml:space="preserve">have to be met and that would </w:t>
      </w:r>
      <w:r w:rsidR="0039309A" w:rsidRPr="00F87000">
        <w:t xml:space="preserve">guide </w:t>
      </w:r>
      <w:r w:rsidR="007F52EB" w:rsidRPr="00F87000">
        <w:t xml:space="preserve">the </w:t>
      </w:r>
      <w:r w:rsidR="0039309A" w:rsidRPr="00F87000">
        <w:t xml:space="preserve">decisions. </w:t>
      </w:r>
      <w:r w:rsidR="00C0076C" w:rsidRPr="00F87000">
        <w:t xml:space="preserve">She </w:t>
      </w:r>
      <w:r w:rsidR="00A941F8" w:rsidRPr="00F87000">
        <w:t xml:space="preserve">invited Ms </w:t>
      </w:r>
      <w:proofErr w:type="spellStart"/>
      <w:r w:rsidR="00A941F8" w:rsidRPr="00F87000">
        <w:t>Sang</w:t>
      </w:r>
      <w:r w:rsidR="00BC773D">
        <w:t>M</w:t>
      </w:r>
      <w:r w:rsidR="00A941F8" w:rsidRPr="00F87000">
        <w:t>ee</w:t>
      </w:r>
      <w:proofErr w:type="spellEnd"/>
      <w:r w:rsidR="00A941F8" w:rsidRPr="00F87000">
        <w:t xml:space="preserve"> Bak to introduce the first nomination.</w:t>
      </w:r>
    </w:p>
    <w:p w14:paraId="31572E3B" w14:textId="520B9E98" w:rsidR="00027B94" w:rsidRPr="00F87000" w:rsidRDefault="00A941F8" w:rsidP="00027B94">
      <w:pPr>
        <w:pStyle w:val="Orateurengris"/>
        <w:widowControl w:val="0"/>
        <w:spacing w:before="120" w:after="0"/>
        <w:ind w:left="709" w:hanging="709"/>
      </w:pPr>
      <w:r w:rsidRPr="00F87000">
        <w:rPr>
          <w:color w:val="000000" w:themeColor="text1"/>
        </w:rPr>
        <w:t xml:space="preserve">The </w:t>
      </w:r>
      <w:r w:rsidRPr="00F87000">
        <w:rPr>
          <w:b/>
          <w:color w:val="000000" w:themeColor="text1"/>
        </w:rPr>
        <w:t>Chairperson of the Evaluation Body</w:t>
      </w:r>
      <w:r w:rsidRPr="00F87000">
        <w:rPr>
          <w:color w:val="000000" w:themeColor="text1"/>
        </w:rPr>
        <w:t xml:space="preserve"> </w:t>
      </w:r>
      <w:r w:rsidR="00B173E6" w:rsidRPr="00F87000">
        <w:t>presented</w:t>
      </w:r>
      <w:r w:rsidRPr="00F87000">
        <w:t xml:space="preserve"> the first nomination </w:t>
      </w:r>
      <w:proofErr w:type="spellStart"/>
      <w:r w:rsidRPr="00F87000">
        <w:rPr>
          <w:b/>
        </w:rPr>
        <w:t>Seperu</w:t>
      </w:r>
      <w:proofErr w:type="spellEnd"/>
      <w:r w:rsidRPr="00F87000">
        <w:rPr>
          <w:b/>
        </w:rPr>
        <w:t xml:space="preserve"> folkdance and associated practices</w:t>
      </w:r>
      <w:r w:rsidRPr="00F87000">
        <w:t xml:space="preserve"> [draft decision 14.COM 10.a.1] submitted by </w:t>
      </w:r>
      <w:r w:rsidRPr="00F87000">
        <w:rPr>
          <w:b/>
        </w:rPr>
        <w:t>Botswana</w:t>
      </w:r>
      <w:r w:rsidRPr="00F87000">
        <w:t xml:space="preserve">. The </w:t>
      </w:r>
      <w:proofErr w:type="spellStart"/>
      <w:r w:rsidRPr="00F87000">
        <w:t>Seperu</w:t>
      </w:r>
      <w:proofErr w:type="spellEnd"/>
      <w:r w:rsidRPr="00F87000">
        <w:t xml:space="preserve"> folkdance and associated practices involve singing, dancing and sacred rituals that are highly significant in the lives of </w:t>
      </w:r>
      <w:proofErr w:type="spellStart"/>
      <w:r w:rsidRPr="00F87000">
        <w:t>Veekuhane</w:t>
      </w:r>
      <w:proofErr w:type="spellEnd"/>
      <w:r w:rsidRPr="00F87000">
        <w:t xml:space="preserve"> community members. </w:t>
      </w:r>
      <w:proofErr w:type="spellStart"/>
      <w:r w:rsidRPr="00F87000">
        <w:t>Seperu</w:t>
      </w:r>
      <w:proofErr w:type="spellEnd"/>
      <w:r w:rsidRPr="00F87000">
        <w:t xml:space="preserve"> is a celebratory practice performed during ceremonies that mark important milestones in the community members</w:t>
      </w:r>
      <w:r w:rsidR="00B173E6" w:rsidRPr="00F87000">
        <w:t>’</w:t>
      </w:r>
      <w:r w:rsidRPr="00F87000">
        <w:t xml:space="preserve"> lives. From the information included in the file, the nomination satisfie</w:t>
      </w:r>
      <w:r w:rsidR="007C1FB0" w:rsidRPr="00F87000">
        <w:t>d</w:t>
      </w:r>
      <w:r w:rsidRPr="00F87000">
        <w:t xml:space="preserve"> all five criteria for inscription on the </w:t>
      </w:r>
      <w:r w:rsidR="007C1FB0" w:rsidRPr="00F87000">
        <w:t>Urgent Safeguarding List</w:t>
      </w:r>
      <w:r w:rsidRPr="00F87000">
        <w:t xml:space="preserve">. The Evaluation Body considered that the </w:t>
      </w:r>
      <w:proofErr w:type="spellStart"/>
      <w:r w:rsidRPr="00F87000">
        <w:t>Seperu</w:t>
      </w:r>
      <w:proofErr w:type="spellEnd"/>
      <w:r w:rsidRPr="00F87000">
        <w:t xml:space="preserve"> folkdance and associated practices provide the </w:t>
      </w:r>
      <w:proofErr w:type="spellStart"/>
      <w:r w:rsidRPr="00F87000">
        <w:t>Veekuhane</w:t>
      </w:r>
      <w:proofErr w:type="spellEnd"/>
      <w:r w:rsidRPr="00F87000">
        <w:t xml:space="preserve"> community, commonly known as </w:t>
      </w:r>
      <w:proofErr w:type="spellStart"/>
      <w:r w:rsidRPr="00F87000">
        <w:t>Basubiya</w:t>
      </w:r>
      <w:proofErr w:type="spellEnd"/>
      <w:r w:rsidRPr="00F87000">
        <w:t xml:space="preserve">, with a sense of identity, social cohesion, pride and tribal bonds, </w:t>
      </w:r>
      <w:r w:rsidR="007C1FB0" w:rsidRPr="00F87000">
        <w:t xml:space="preserve">and </w:t>
      </w:r>
      <w:r w:rsidRPr="00F87000">
        <w:t>ensur</w:t>
      </w:r>
      <w:r w:rsidR="007C1FB0" w:rsidRPr="00F87000">
        <w:t>ed</w:t>
      </w:r>
      <w:r w:rsidRPr="00F87000">
        <w:t xml:space="preserve"> the survival and continuity of the associated social functions. Despite efforts by community members and the authorities to safeguard it, the risk to the viability of </w:t>
      </w:r>
      <w:r w:rsidRPr="00F87000">
        <w:lastRenderedPageBreak/>
        <w:t xml:space="preserve">the element is still very high. The proposed safeguarding plan </w:t>
      </w:r>
      <w:r w:rsidR="007C1FB0" w:rsidRPr="00F87000">
        <w:t xml:space="preserve">aims to </w:t>
      </w:r>
      <w:r w:rsidRPr="00F87000">
        <w:t xml:space="preserve">prevent the threats to the element. The practitioners of </w:t>
      </w:r>
      <w:proofErr w:type="spellStart"/>
      <w:r w:rsidRPr="00F87000">
        <w:t>Seperu</w:t>
      </w:r>
      <w:proofErr w:type="spellEnd"/>
      <w:r w:rsidRPr="00F87000">
        <w:t xml:space="preserve"> folkdance and associated practices actively participated in the community-based inventorying process, result</w:t>
      </w:r>
      <w:r w:rsidR="007C1FB0" w:rsidRPr="00F87000">
        <w:t>ing</w:t>
      </w:r>
      <w:r w:rsidRPr="00F87000">
        <w:t xml:space="preserve"> in the nomination process. The Evaluation Body encourage</w:t>
      </w:r>
      <w:r w:rsidR="007C1FB0" w:rsidRPr="00F87000">
        <w:t>d</w:t>
      </w:r>
      <w:r w:rsidRPr="00F87000">
        <w:t xml:space="preserve"> the State Party to avoid standardized letters of consent when submitting nomination files in the future, while ensuring that the diverse circumstances in which such consent is given are accommodated. The Evaluation Body recommend</w:t>
      </w:r>
      <w:r w:rsidR="007C1FB0" w:rsidRPr="00F87000">
        <w:t>ed</w:t>
      </w:r>
      <w:r w:rsidRPr="00F87000">
        <w:t xml:space="preserve"> that the Committee inscribe </w:t>
      </w:r>
      <w:proofErr w:type="spellStart"/>
      <w:r w:rsidRPr="00F87000">
        <w:t>Seperu</w:t>
      </w:r>
      <w:proofErr w:type="spellEnd"/>
      <w:r w:rsidRPr="00F87000">
        <w:t xml:space="preserve"> folkdance and associated practices on the </w:t>
      </w:r>
      <w:r w:rsidR="007C1FB0" w:rsidRPr="00F87000">
        <w:t>Urgent Safeguarding List</w:t>
      </w:r>
      <w:r w:rsidRPr="00F87000">
        <w:t>.</w:t>
      </w:r>
    </w:p>
    <w:p w14:paraId="3531B38D" w14:textId="27E0A34B" w:rsidR="00A34A0B" w:rsidRPr="00F87000" w:rsidRDefault="00A34A0B" w:rsidP="00F470E0">
      <w:pPr>
        <w:pStyle w:val="Orateurengris"/>
        <w:spacing w:before="120"/>
        <w:ind w:left="709" w:hanging="709"/>
      </w:pPr>
      <w:r w:rsidRPr="00F87000">
        <w:t xml:space="preserve">The </w:t>
      </w:r>
      <w:r w:rsidRPr="00F87000">
        <w:rPr>
          <w:b/>
        </w:rPr>
        <w:t>Chairperson</w:t>
      </w:r>
      <w:r w:rsidRPr="00F87000">
        <w:t xml:space="preserve"> noted that </w:t>
      </w:r>
      <w:r w:rsidR="00027B94" w:rsidRPr="00F87000">
        <w:t xml:space="preserve">no </w:t>
      </w:r>
      <w:r w:rsidRPr="00F87000">
        <w:t>amendment</w:t>
      </w:r>
      <w:r w:rsidR="00027B94" w:rsidRPr="00F87000">
        <w:t>s</w:t>
      </w:r>
      <w:r w:rsidRPr="00F87000">
        <w:t xml:space="preserve"> had bee</w:t>
      </w:r>
      <w:r w:rsidR="00027B94" w:rsidRPr="00F87000">
        <w:t>n received for this nomination</w:t>
      </w:r>
      <w:r w:rsidR="00F470E0" w:rsidRPr="00F87000">
        <w:t xml:space="preserve"> and therefore t</w:t>
      </w:r>
      <w:r w:rsidRPr="00F87000">
        <w:t>urn</w:t>
      </w:r>
      <w:r w:rsidR="00F470E0" w:rsidRPr="00F87000">
        <w:t>ed</w:t>
      </w:r>
      <w:r w:rsidRPr="00F87000">
        <w:t xml:space="preserve"> to the </w:t>
      </w:r>
      <w:r w:rsidR="00F470E0" w:rsidRPr="00F87000">
        <w:t xml:space="preserve">adoption of the </w:t>
      </w:r>
      <w:r w:rsidRPr="00F87000">
        <w:t>draft decision as a whole</w:t>
      </w:r>
      <w:r w:rsidR="00F470E0" w:rsidRPr="00F87000">
        <w:t xml:space="preserve">. With no comments or objections, </w:t>
      </w:r>
      <w:r w:rsidR="00F470E0" w:rsidRPr="00A45AD7">
        <w:rPr>
          <w:rFonts w:eastAsia="Calibri"/>
          <w:bCs/>
          <w:color w:val="000000" w:themeColor="text1"/>
        </w:rPr>
        <w:t>t</w:t>
      </w:r>
      <w:r w:rsidRPr="00A45AD7">
        <w:rPr>
          <w:rFonts w:eastAsia="Calibri"/>
          <w:bCs/>
          <w:color w:val="000000" w:themeColor="text1"/>
        </w:rPr>
        <w:t>he</w:t>
      </w:r>
      <w:r w:rsidRPr="00F87000">
        <w:rPr>
          <w:rFonts w:eastAsia="Calibri"/>
          <w:b/>
          <w:color w:val="000000" w:themeColor="text1"/>
        </w:rPr>
        <w:t xml:space="preserve"> Chairperson declared Decision </w:t>
      </w:r>
      <w:r w:rsidR="00027B94" w:rsidRPr="00F87000">
        <w:rPr>
          <w:b/>
        </w:rPr>
        <w:t>14</w:t>
      </w:r>
      <w:r w:rsidRPr="00F87000">
        <w:rPr>
          <w:b/>
        </w:rPr>
        <w:t>.COM 10.a.1</w:t>
      </w:r>
      <w:r w:rsidRPr="00F87000">
        <w:rPr>
          <w:b/>
          <w:color w:val="000000" w:themeColor="text1"/>
        </w:rPr>
        <w:t xml:space="preserve"> </w:t>
      </w:r>
      <w:r w:rsidRPr="00F87000">
        <w:rPr>
          <w:rFonts w:eastAsia="Calibri"/>
          <w:b/>
          <w:color w:val="000000" w:themeColor="text1"/>
        </w:rPr>
        <w:t xml:space="preserve">adopted </w:t>
      </w:r>
      <w:r w:rsidRPr="00F87000">
        <w:rPr>
          <w:b/>
          <w:color w:val="000000" w:themeColor="text1"/>
        </w:rPr>
        <w:t xml:space="preserve">to inscribe </w:t>
      </w:r>
      <w:proofErr w:type="spellStart"/>
      <w:r w:rsidR="00027B94" w:rsidRPr="00F87000">
        <w:rPr>
          <w:b/>
        </w:rPr>
        <w:t>Seperu</w:t>
      </w:r>
      <w:proofErr w:type="spellEnd"/>
      <w:r w:rsidR="00027B94" w:rsidRPr="00F87000">
        <w:rPr>
          <w:b/>
        </w:rPr>
        <w:t xml:space="preserve"> folkdance and associated practices</w:t>
      </w:r>
      <w:r w:rsidR="00027B94" w:rsidRPr="00F87000">
        <w:t xml:space="preserve"> </w:t>
      </w:r>
      <w:r w:rsidRPr="00F87000">
        <w:rPr>
          <w:b/>
          <w:color w:val="000000" w:themeColor="text1"/>
        </w:rPr>
        <w:t xml:space="preserve">on </w:t>
      </w:r>
      <w:r w:rsidRPr="00F87000">
        <w:rPr>
          <w:b/>
          <w:bCs/>
          <w:color w:val="000000" w:themeColor="text1"/>
        </w:rPr>
        <w:t>the Urgent Safeguarding List</w:t>
      </w:r>
      <w:r w:rsidRPr="00F87000">
        <w:rPr>
          <w:color w:val="000000" w:themeColor="text1"/>
        </w:rPr>
        <w:t>.</w:t>
      </w:r>
    </w:p>
    <w:p w14:paraId="4267E57A" w14:textId="37D4B01E" w:rsidR="00E907F2" w:rsidRPr="00F87000" w:rsidRDefault="00027B94" w:rsidP="00E907F2">
      <w:pPr>
        <w:pStyle w:val="Orateurengris"/>
        <w:spacing w:before="120"/>
        <w:ind w:left="709" w:hanging="709"/>
      </w:pPr>
      <w:r w:rsidRPr="00F87000">
        <w:t xml:space="preserve">The </w:t>
      </w:r>
      <w:r w:rsidRPr="00F87000">
        <w:rPr>
          <w:b/>
        </w:rPr>
        <w:t>delegation of Botswana</w:t>
      </w:r>
      <w:r w:rsidR="00F470E0" w:rsidRPr="00F87000">
        <w:rPr>
          <w:b/>
        </w:rPr>
        <w:t xml:space="preserve"> </w:t>
      </w:r>
      <w:r w:rsidR="006957F7" w:rsidRPr="00F87000">
        <w:rPr>
          <w:bCs/>
        </w:rPr>
        <w:t>t</w:t>
      </w:r>
      <w:r w:rsidR="00F470E0" w:rsidRPr="00F87000">
        <w:rPr>
          <w:bCs/>
        </w:rPr>
        <w:t>hank</w:t>
      </w:r>
      <w:r w:rsidR="006957F7" w:rsidRPr="00F87000">
        <w:rPr>
          <w:bCs/>
        </w:rPr>
        <w:t>ed</w:t>
      </w:r>
      <w:r w:rsidR="00F470E0" w:rsidRPr="00F87000">
        <w:rPr>
          <w:bCs/>
        </w:rPr>
        <w:t xml:space="preserve"> </w:t>
      </w:r>
      <w:r w:rsidR="006957F7" w:rsidRPr="00F87000">
        <w:rPr>
          <w:bCs/>
        </w:rPr>
        <w:t xml:space="preserve">the </w:t>
      </w:r>
      <w:r w:rsidR="00F470E0" w:rsidRPr="00F87000">
        <w:rPr>
          <w:bCs/>
        </w:rPr>
        <w:t xml:space="preserve">Chairperson </w:t>
      </w:r>
      <w:r w:rsidR="006957F7" w:rsidRPr="00F87000">
        <w:rPr>
          <w:bCs/>
        </w:rPr>
        <w:t xml:space="preserve">and </w:t>
      </w:r>
      <w:r w:rsidR="00F470E0" w:rsidRPr="00F87000">
        <w:rPr>
          <w:bCs/>
        </w:rPr>
        <w:t>congratulate</w:t>
      </w:r>
      <w:r w:rsidR="006957F7" w:rsidRPr="00F87000">
        <w:rPr>
          <w:bCs/>
        </w:rPr>
        <w:t>d</w:t>
      </w:r>
      <w:r w:rsidR="00F470E0" w:rsidRPr="00F87000">
        <w:rPr>
          <w:bCs/>
        </w:rPr>
        <w:t xml:space="preserve"> Colombia for hosting this great event</w:t>
      </w:r>
      <w:r w:rsidR="006957F7" w:rsidRPr="00F87000">
        <w:rPr>
          <w:bCs/>
        </w:rPr>
        <w:t xml:space="preserve">, and its </w:t>
      </w:r>
      <w:r w:rsidR="00F470E0" w:rsidRPr="00F87000">
        <w:rPr>
          <w:bCs/>
        </w:rPr>
        <w:t>people for their warm welcome</w:t>
      </w:r>
      <w:r w:rsidR="006957F7" w:rsidRPr="00F87000">
        <w:rPr>
          <w:bCs/>
        </w:rPr>
        <w:t xml:space="preserve"> and </w:t>
      </w:r>
      <w:r w:rsidR="00F470E0" w:rsidRPr="00F87000">
        <w:rPr>
          <w:bCs/>
        </w:rPr>
        <w:t xml:space="preserve">excellent preparation </w:t>
      </w:r>
      <w:r w:rsidR="006957F7" w:rsidRPr="00F87000">
        <w:rPr>
          <w:bCs/>
        </w:rPr>
        <w:t xml:space="preserve">of </w:t>
      </w:r>
      <w:r w:rsidR="00F470E0" w:rsidRPr="00F87000">
        <w:rPr>
          <w:bCs/>
        </w:rPr>
        <w:t>this session. Botswana applaud</w:t>
      </w:r>
      <w:r w:rsidR="006957F7" w:rsidRPr="00F87000">
        <w:rPr>
          <w:bCs/>
        </w:rPr>
        <w:t>ed</w:t>
      </w:r>
      <w:r w:rsidR="00F470E0" w:rsidRPr="00F87000">
        <w:rPr>
          <w:bCs/>
        </w:rPr>
        <w:t xml:space="preserve"> the Committee for </w:t>
      </w:r>
      <w:r w:rsidR="006957F7" w:rsidRPr="00F87000">
        <w:rPr>
          <w:bCs/>
        </w:rPr>
        <w:t xml:space="preserve">its </w:t>
      </w:r>
      <w:r w:rsidR="00F470E0" w:rsidRPr="00F87000">
        <w:rPr>
          <w:bCs/>
        </w:rPr>
        <w:t xml:space="preserve">thorough assessment of the nomination file on </w:t>
      </w:r>
      <w:proofErr w:type="spellStart"/>
      <w:r w:rsidR="00F470E0" w:rsidRPr="00F87000">
        <w:t>Seperu</w:t>
      </w:r>
      <w:proofErr w:type="spellEnd"/>
      <w:r w:rsidR="00F470E0" w:rsidRPr="00F87000">
        <w:t xml:space="preserve"> </w:t>
      </w:r>
      <w:r w:rsidR="006957F7" w:rsidRPr="00F87000">
        <w:t>f</w:t>
      </w:r>
      <w:r w:rsidR="00F470E0" w:rsidRPr="00F87000">
        <w:t>olk</w:t>
      </w:r>
      <w:r w:rsidR="006957F7" w:rsidRPr="00F87000">
        <w:t>d</w:t>
      </w:r>
      <w:r w:rsidR="00F470E0" w:rsidRPr="00F87000">
        <w:t xml:space="preserve">ance and </w:t>
      </w:r>
      <w:r w:rsidR="006957F7" w:rsidRPr="00F87000">
        <w:t>a</w:t>
      </w:r>
      <w:r w:rsidR="00F470E0" w:rsidRPr="00F87000">
        <w:t xml:space="preserve">ssociated </w:t>
      </w:r>
      <w:r w:rsidR="006957F7" w:rsidRPr="00F87000">
        <w:t>p</w:t>
      </w:r>
      <w:r w:rsidR="00F470E0" w:rsidRPr="00F87000">
        <w:t xml:space="preserve">ractices following its referral in 2013. Botswana </w:t>
      </w:r>
      <w:r w:rsidR="006957F7" w:rsidRPr="00F87000">
        <w:t xml:space="preserve">had </w:t>
      </w:r>
      <w:r w:rsidR="00F470E0" w:rsidRPr="00F87000">
        <w:t xml:space="preserve">noted the comments made by the Evaluation Body and </w:t>
      </w:r>
      <w:r w:rsidR="006957F7" w:rsidRPr="00F87000">
        <w:t xml:space="preserve">had </w:t>
      </w:r>
      <w:r w:rsidR="00F470E0" w:rsidRPr="00F87000">
        <w:t xml:space="preserve">subsequently improved the file to a satisfactory level. A lot of effort </w:t>
      </w:r>
      <w:r w:rsidR="00B173E6" w:rsidRPr="00F87000">
        <w:t>had been</w:t>
      </w:r>
      <w:r w:rsidR="00F470E0" w:rsidRPr="00F87000">
        <w:t xml:space="preserve"> made to close all the identified gaps on the referred file</w:t>
      </w:r>
      <w:r w:rsidR="006957F7" w:rsidRPr="00F87000">
        <w:t>,</w:t>
      </w:r>
      <w:r w:rsidR="00F470E0" w:rsidRPr="00F87000">
        <w:t xml:space="preserve"> and in March 2018 it was resubmitted for possible inscription for </w:t>
      </w:r>
      <w:r w:rsidR="006957F7" w:rsidRPr="00F87000">
        <w:t xml:space="preserve">a </w:t>
      </w:r>
      <w:r w:rsidR="00F470E0" w:rsidRPr="00F87000">
        <w:t xml:space="preserve">second time. </w:t>
      </w:r>
      <w:r w:rsidR="006957F7" w:rsidRPr="00F87000">
        <w:t>T</w:t>
      </w:r>
      <w:r w:rsidR="00F470E0" w:rsidRPr="00F87000">
        <w:t xml:space="preserve">he time and effort taken by the community </w:t>
      </w:r>
      <w:r w:rsidR="006957F7" w:rsidRPr="00F87000">
        <w:t xml:space="preserve">provided </w:t>
      </w:r>
      <w:r w:rsidR="00F470E0" w:rsidRPr="00F87000">
        <w:t xml:space="preserve">the opportunity to grow in terms of compiling a winning file. Botswana </w:t>
      </w:r>
      <w:r w:rsidR="006957F7" w:rsidRPr="00F87000">
        <w:t xml:space="preserve">was </w:t>
      </w:r>
      <w:r w:rsidR="00F470E0" w:rsidRPr="00F87000">
        <w:t xml:space="preserve">delighted to receive the decision to inscribe </w:t>
      </w:r>
      <w:r w:rsidR="006957F7" w:rsidRPr="00F87000">
        <w:t>the element,</w:t>
      </w:r>
      <w:r w:rsidR="00F470E0" w:rsidRPr="00F87000">
        <w:t xml:space="preserve"> </w:t>
      </w:r>
      <w:r w:rsidR="006957F7" w:rsidRPr="00F87000">
        <w:t xml:space="preserve">expressing </w:t>
      </w:r>
      <w:r w:rsidR="00F470E0" w:rsidRPr="00F87000">
        <w:t>commit</w:t>
      </w:r>
      <w:r w:rsidR="006957F7" w:rsidRPr="00F87000">
        <w:t>ment</w:t>
      </w:r>
      <w:r w:rsidR="00F470E0" w:rsidRPr="00F87000">
        <w:t xml:space="preserve"> to the implementation of its safeguarding plan. The decision to inscribe the element has motivated Botswana to continue safeguard</w:t>
      </w:r>
      <w:r w:rsidR="006957F7" w:rsidRPr="00F87000">
        <w:t>ing</w:t>
      </w:r>
      <w:r w:rsidR="00F470E0" w:rsidRPr="00F87000">
        <w:t xml:space="preserve"> diverse intangible cultural heritage. Botswana further applaud</w:t>
      </w:r>
      <w:r w:rsidR="006957F7" w:rsidRPr="00F87000">
        <w:t>ed</w:t>
      </w:r>
      <w:r w:rsidR="00F470E0" w:rsidRPr="00F87000">
        <w:t xml:space="preserve"> UNESCO for the support it received towards the promotion and preservation of its cultural heritage.</w:t>
      </w:r>
    </w:p>
    <w:p w14:paraId="5F9E60DB" w14:textId="58AC78B4" w:rsidR="0014583E" w:rsidRPr="00F87000" w:rsidRDefault="00E907F2" w:rsidP="00E907F2">
      <w:pPr>
        <w:pStyle w:val="Orateurengris"/>
        <w:widowControl w:val="0"/>
        <w:spacing w:before="120" w:after="0"/>
        <w:ind w:left="709" w:hanging="709"/>
      </w:pPr>
      <w:r w:rsidRPr="00F87000">
        <w:t xml:space="preserve">The </w:t>
      </w:r>
      <w:r w:rsidRPr="00F87000">
        <w:rPr>
          <w:b/>
        </w:rPr>
        <w:t>Chairperson</w:t>
      </w:r>
      <w:r w:rsidRPr="00F87000">
        <w:t xml:space="preserve"> </w:t>
      </w:r>
      <w:r w:rsidR="0014583E" w:rsidRPr="00F87000">
        <w:t>dr</w:t>
      </w:r>
      <w:r w:rsidR="007C1FB0" w:rsidRPr="00F87000">
        <w:t>ew</w:t>
      </w:r>
      <w:r w:rsidR="0014583E" w:rsidRPr="00F87000">
        <w:t xml:space="preserve"> </w:t>
      </w:r>
      <w:r w:rsidR="007C1FB0" w:rsidRPr="00F87000">
        <w:t xml:space="preserve">the Committee’s </w:t>
      </w:r>
      <w:r w:rsidR="0014583E" w:rsidRPr="00F87000">
        <w:t xml:space="preserve">attention to the fact that </w:t>
      </w:r>
      <w:r w:rsidR="007C1FB0" w:rsidRPr="00F87000">
        <w:t xml:space="preserve">the next </w:t>
      </w:r>
      <w:r w:rsidR="0014583E" w:rsidRPr="00F87000">
        <w:t xml:space="preserve">file </w:t>
      </w:r>
      <w:r w:rsidR="007C1FB0" w:rsidRPr="00F87000">
        <w:t xml:space="preserve">had benefitted from </w:t>
      </w:r>
      <w:r w:rsidR="0014583E" w:rsidRPr="00F87000">
        <w:t xml:space="preserve">the provisional upstream dialogue process. </w:t>
      </w:r>
      <w:r w:rsidR="007C1FB0" w:rsidRPr="00F87000">
        <w:t xml:space="preserve">It was noted that </w:t>
      </w:r>
      <w:r w:rsidR="0014583E" w:rsidRPr="00F87000">
        <w:t>draft decision</w:t>
      </w:r>
      <w:r w:rsidR="007C1FB0" w:rsidRPr="00F87000">
        <w:t>s</w:t>
      </w:r>
      <w:r w:rsidR="0014583E" w:rsidRPr="00F87000">
        <w:t xml:space="preserve"> for </w:t>
      </w:r>
      <w:r w:rsidR="007C1FB0" w:rsidRPr="00F87000">
        <w:t xml:space="preserve">such </w:t>
      </w:r>
      <w:r w:rsidR="0014583E" w:rsidRPr="00F87000">
        <w:t xml:space="preserve">files </w:t>
      </w:r>
      <w:r w:rsidR="007C1FB0" w:rsidRPr="00F87000">
        <w:t xml:space="preserve">had </w:t>
      </w:r>
      <w:r w:rsidR="0014583E" w:rsidRPr="00F87000">
        <w:t xml:space="preserve">a more complex structure than </w:t>
      </w:r>
      <w:r w:rsidR="007C1FB0" w:rsidRPr="00F87000">
        <w:t xml:space="preserve">a </w:t>
      </w:r>
      <w:r w:rsidR="0014583E" w:rsidRPr="00F87000">
        <w:t xml:space="preserve">standard draft decision. Additional paragraphs </w:t>
      </w:r>
      <w:r w:rsidR="007C1FB0" w:rsidRPr="00F87000">
        <w:t xml:space="preserve">had </w:t>
      </w:r>
      <w:r w:rsidR="0014583E" w:rsidRPr="00F87000">
        <w:t xml:space="preserve">been introduced to </w:t>
      </w:r>
      <w:r w:rsidR="005F2F8E" w:rsidRPr="00F87000">
        <w:t xml:space="preserve">take note of </w:t>
      </w:r>
      <w:r w:rsidR="0014583E" w:rsidRPr="00F87000">
        <w:t xml:space="preserve">the different considerations and steps involved </w:t>
      </w:r>
      <w:r w:rsidR="007C1FB0" w:rsidRPr="00F87000">
        <w:t xml:space="preserve">in </w:t>
      </w:r>
      <w:r w:rsidR="0014583E" w:rsidRPr="00F87000">
        <w:t xml:space="preserve">the process. </w:t>
      </w:r>
      <w:r w:rsidR="007C1FB0" w:rsidRPr="00F87000">
        <w:t xml:space="preserve">The Chairperson </w:t>
      </w:r>
      <w:r w:rsidR="0014583E" w:rsidRPr="00F87000">
        <w:t>recall</w:t>
      </w:r>
      <w:r w:rsidR="007C1FB0" w:rsidRPr="00F87000">
        <w:t>ed</w:t>
      </w:r>
      <w:r w:rsidR="0014583E" w:rsidRPr="00F87000">
        <w:t xml:space="preserve"> that the Secretariat </w:t>
      </w:r>
      <w:r w:rsidR="007C1FB0" w:rsidRPr="00F87000">
        <w:t xml:space="preserve">had </w:t>
      </w:r>
      <w:r w:rsidR="0014583E" w:rsidRPr="00F87000">
        <w:t>organized on 1 March 2019 an information and exchange session</w:t>
      </w:r>
      <w:r w:rsidR="007C1FB0" w:rsidRPr="00F87000">
        <w:t xml:space="preserve"> whe</w:t>
      </w:r>
      <w:r w:rsidR="006957F7" w:rsidRPr="00F87000">
        <w:t>re</w:t>
      </w:r>
      <w:r w:rsidR="007C1FB0" w:rsidRPr="00F87000">
        <w:t xml:space="preserve"> </w:t>
      </w:r>
      <w:r w:rsidR="0014583E" w:rsidRPr="00F87000">
        <w:t>the provisional procedure and timetable proposed for the dialogue process</w:t>
      </w:r>
      <w:r w:rsidR="007C1FB0" w:rsidRPr="00F87000">
        <w:t xml:space="preserve"> was presented</w:t>
      </w:r>
      <w:r w:rsidR="005F2F8E" w:rsidRPr="00F87000">
        <w:t>,</w:t>
      </w:r>
      <w:r w:rsidR="0014583E" w:rsidRPr="00F87000">
        <w:t xml:space="preserve"> in conformity with paragraph 55 of the Operational Directives. </w:t>
      </w:r>
      <w:r w:rsidR="007C1FB0" w:rsidRPr="00F87000">
        <w:t>I</w:t>
      </w:r>
      <w:r w:rsidR="0014583E" w:rsidRPr="00F87000">
        <w:t>n order to be fully complia</w:t>
      </w:r>
      <w:r w:rsidR="006957F7" w:rsidRPr="00F87000">
        <w:t>nt</w:t>
      </w:r>
      <w:r w:rsidR="0014583E" w:rsidRPr="00F87000">
        <w:t xml:space="preserve"> with paragraph 55</w:t>
      </w:r>
      <w:r w:rsidR="007C1FB0" w:rsidRPr="00F87000">
        <w:t xml:space="preserve">, </w:t>
      </w:r>
      <w:r w:rsidR="0014583E" w:rsidRPr="00F87000">
        <w:t xml:space="preserve">one fundamental rule </w:t>
      </w:r>
      <w:r w:rsidR="003E6A85" w:rsidRPr="00F87000">
        <w:t xml:space="preserve">was upheld </w:t>
      </w:r>
      <w:r w:rsidR="007C1FB0" w:rsidRPr="00F87000">
        <w:t xml:space="preserve">when </w:t>
      </w:r>
      <w:r w:rsidR="0014583E" w:rsidRPr="00F87000">
        <w:t xml:space="preserve">elaborating the draft decisions for </w:t>
      </w:r>
      <w:r w:rsidR="003E6A85" w:rsidRPr="00F87000">
        <w:t xml:space="preserve">the cases of </w:t>
      </w:r>
      <w:r w:rsidR="0014583E" w:rsidRPr="00F87000">
        <w:t>dialogue</w:t>
      </w:r>
      <w:r w:rsidR="007C1FB0" w:rsidRPr="00F87000">
        <w:t xml:space="preserve">, i.e. </w:t>
      </w:r>
      <w:r w:rsidR="0014583E" w:rsidRPr="00F87000">
        <w:t xml:space="preserve">that the Evaluation Body should not change its </w:t>
      </w:r>
      <w:r w:rsidR="007C1FB0" w:rsidRPr="00F87000">
        <w:t xml:space="preserve">[initial] </w:t>
      </w:r>
      <w:r w:rsidR="0014583E" w:rsidRPr="00F87000">
        <w:t xml:space="preserve">recommendation to the Committee on any given nomination, as </w:t>
      </w:r>
      <w:r w:rsidR="003E6A85" w:rsidRPr="00F87000">
        <w:t xml:space="preserve">decided at </w:t>
      </w:r>
      <w:r w:rsidR="0014583E" w:rsidRPr="00F87000">
        <w:t xml:space="preserve">its June meeting. The structure of the </w:t>
      </w:r>
      <w:r w:rsidR="007C1FB0" w:rsidRPr="00F87000">
        <w:t xml:space="preserve">proposed draft decisions </w:t>
      </w:r>
      <w:r w:rsidR="0014583E" w:rsidRPr="00F87000">
        <w:t xml:space="preserve">for dialogue cases </w:t>
      </w:r>
      <w:r w:rsidR="003E6A85" w:rsidRPr="00F87000">
        <w:t xml:space="preserve">thus </w:t>
      </w:r>
      <w:r w:rsidR="0014583E" w:rsidRPr="00F87000">
        <w:t>respect</w:t>
      </w:r>
      <w:r w:rsidR="003E6A85" w:rsidRPr="00F87000">
        <w:t>ed</w:t>
      </w:r>
      <w:r w:rsidR="0014583E" w:rsidRPr="00F87000">
        <w:t xml:space="preserve"> this rule.</w:t>
      </w:r>
      <w:r w:rsidR="003377BC" w:rsidRPr="00F87000">
        <w:t xml:space="preserve"> </w:t>
      </w:r>
      <w:r w:rsidR="007C1FB0" w:rsidRPr="00F87000">
        <w:t>A</w:t>
      </w:r>
      <w:r w:rsidR="0014583E" w:rsidRPr="00F87000">
        <w:t xml:space="preserve">s this is the first dialogue case </w:t>
      </w:r>
      <w:r w:rsidR="007C1FB0" w:rsidRPr="00F87000">
        <w:t xml:space="preserve">under </w:t>
      </w:r>
      <w:r w:rsidR="0014583E" w:rsidRPr="00F87000">
        <w:t>examin</w:t>
      </w:r>
      <w:r w:rsidR="007C1FB0" w:rsidRPr="00F87000">
        <w:t>ation</w:t>
      </w:r>
      <w:r w:rsidR="0014583E" w:rsidRPr="00F87000">
        <w:t xml:space="preserve">, </w:t>
      </w:r>
      <w:r w:rsidR="007C1FB0" w:rsidRPr="00F87000">
        <w:t xml:space="preserve">the Chairperson </w:t>
      </w:r>
      <w:r w:rsidR="0014583E" w:rsidRPr="00F87000">
        <w:t>ask</w:t>
      </w:r>
      <w:r w:rsidR="007C1FB0" w:rsidRPr="00F87000">
        <w:t>ed</w:t>
      </w:r>
      <w:r w:rsidR="0014583E" w:rsidRPr="00F87000">
        <w:t xml:space="preserve"> the </w:t>
      </w:r>
      <w:r w:rsidR="007C1FB0" w:rsidRPr="00F87000">
        <w:t xml:space="preserve">Chairperson </w:t>
      </w:r>
      <w:r w:rsidR="0014583E" w:rsidRPr="00F87000">
        <w:t xml:space="preserve">of the Evaluation Body to guide </w:t>
      </w:r>
      <w:r w:rsidR="007C1FB0" w:rsidRPr="00F87000">
        <w:t xml:space="preserve">the Committee </w:t>
      </w:r>
      <w:r w:rsidR="0014583E" w:rsidRPr="00F87000">
        <w:t>through the draft decision, paragraph</w:t>
      </w:r>
      <w:r w:rsidR="007C1FB0" w:rsidRPr="00F87000">
        <w:t>-</w:t>
      </w:r>
      <w:r w:rsidR="0014583E" w:rsidRPr="00F87000">
        <w:t>by</w:t>
      </w:r>
      <w:r w:rsidR="007C1FB0" w:rsidRPr="00F87000">
        <w:t>-</w:t>
      </w:r>
      <w:r w:rsidR="0014583E" w:rsidRPr="00F87000">
        <w:t>paragraph.</w:t>
      </w:r>
    </w:p>
    <w:p w14:paraId="40B7403B" w14:textId="70453B6F" w:rsidR="00D771E6" w:rsidRPr="00F87000" w:rsidRDefault="00A34A0B" w:rsidP="00D771E6">
      <w:pPr>
        <w:pStyle w:val="Orateurengris"/>
        <w:spacing w:before="120"/>
        <w:ind w:left="709" w:hanging="709"/>
      </w:pPr>
      <w:r w:rsidRPr="00F87000">
        <w:rPr>
          <w:color w:val="000000" w:themeColor="text1"/>
        </w:rPr>
        <w:t xml:space="preserve">The </w:t>
      </w:r>
      <w:r w:rsidRPr="00F87000">
        <w:rPr>
          <w:b/>
          <w:color w:val="000000" w:themeColor="text1"/>
        </w:rPr>
        <w:t>Chairperson of the Evaluation Body</w:t>
      </w:r>
      <w:r w:rsidRPr="00F87000">
        <w:rPr>
          <w:color w:val="000000" w:themeColor="text1"/>
        </w:rPr>
        <w:t xml:space="preserve"> </w:t>
      </w:r>
      <w:r w:rsidR="005F2F8E" w:rsidRPr="00F87000">
        <w:rPr>
          <w:color w:val="000000" w:themeColor="text1"/>
        </w:rPr>
        <w:t>presented</w:t>
      </w:r>
      <w:r w:rsidRPr="00F87000">
        <w:rPr>
          <w:color w:val="000000" w:themeColor="text1"/>
        </w:rPr>
        <w:t xml:space="preserve"> the next nomination</w:t>
      </w:r>
      <w:r w:rsidR="006C23AC" w:rsidRPr="00F87000">
        <w:rPr>
          <w:color w:val="000000" w:themeColor="text1"/>
        </w:rPr>
        <w:t xml:space="preserve"> </w:t>
      </w:r>
      <w:r w:rsidR="006C23AC" w:rsidRPr="00F87000">
        <w:rPr>
          <w:b/>
        </w:rPr>
        <w:t xml:space="preserve">Rituals and practices associated with Kit </w:t>
      </w:r>
      <w:proofErr w:type="spellStart"/>
      <w:r w:rsidR="006C23AC" w:rsidRPr="00F87000">
        <w:rPr>
          <w:b/>
        </w:rPr>
        <w:t>Mikayi</w:t>
      </w:r>
      <w:proofErr w:type="spellEnd"/>
      <w:r w:rsidR="006C23AC" w:rsidRPr="00F87000">
        <w:rPr>
          <w:b/>
        </w:rPr>
        <w:t xml:space="preserve"> shrine </w:t>
      </w:r>
      <w:r w:rsidRPr="00F87000">
        <w:rPr>
          <w:color w:val="000000" w:themeColor="text1"/>
        </w:rPr>
        <w:t>[draft decision</w:t>
      </w:r>
      <w:r w:rsidRPr="00F87000">
        <w:rPr>
          <w:b/>
          <w:color w:val="000000" w:themeColor="text1"/>
        </w:rPr>
        <w:t xml:space="preserve"> </w:t>
      </w:r>
      <w:r w:rsidR="006C23AC" w:rsidRPr="00F87000">
        <w:rPr>
          <w:color w:val="000000" w:themeColor="text1"/>
        </w:rPr>
        <w:t>14</w:t>
      </w:r>
      <w:r w:rsidRPr="00F87000">
        <w:rPr>
          <w:color w:val="000000" w:themeColor="text1"/>
        </w:rPr>
        <w:t>.COM 10.a.2],</w:t>
      </w:r>
      <w:r w:rsidRPr="00F87000">
        <w:rPr>
          <w:b/>
          <w:color w:val="000000" w:themeColor="text1"/>
        </w:rPr>
        <w:t xml:space="preserve"> </w:t>
      </w:r>
      <w:r w:rsidRPr="00F87000">
        <w:t xml:space="preserve">submitted by </w:t>
      </w:r>
      <w:r w:rsidR="006C23AC" w:rsidRPr="00F87000">
        <w:rPr>
          <w:b/>
        </w:rPr>
        <w:t>Kenya</w:t>
      </w:r>
      <w:r w:rsidRPr="00F87000">
        <w:t xml:space="preserve">. </w:t>
      </w:r>
      <w:r w:rsidR="006C23AC" w:rsidRPr="00F87000">
        <w:t xml:space="preserve">Paragraph 1 summarizes that the </w:t>
      </w:r>
      <w:proofErr w:type="spellStart"/>
      <w:r w:rsidR="006C23AC" w:rsidRPr="00F87000">
        <w:t>Luos</w:t>
      </w:r>
      <w:proofErr w:type="spellEnd"/>
      <w:r w:rsidR="006C23AC" w:rsidRPr="00F87000">
        <w:t xml:space="preserve"> community of western Kenya have been conducting rituals at the sacred Kit </w:t>
      </w:r>
      <w:proofErr w:type="spellStart"/>
      <w:r w:rsidR="006C23AC" w:rsidRPr="00F87000">
        <w:t>Mikayi</w:t>
      </w:r>
      <w:proofErr w:type="spellEnd"/>
      <w:r w:rsidR="006C23AC" w:rsidRPr="00F87000">
        <w:t xml:space="preserve"> Shrine for generations to pray for rain and bountiful harvests. However, the element is now threatened by several factors, including encroachment on surrounding areas, ageing practitioners</w:t>
      </w:r>
      <w:r w:rsidR="00D771E6" w:rsidRPr="00F87000">
        <w:t>,</w:t>
      </w:r>
      <w:r w:rsidR="006C23AC" w:rsidRPr="00F87000">
        <w:t xml:space="preserve"> and decreased frequency</w:t>
      </w:r>
      <w:r w:rsidR="00D771E6" w:rsidRPr="00F87000">
        <w:t>,</w:t>
      </w:r>
      <w:r w:rsidR="006C23AC" w:rsidRPr="00F87000">
        <w:t xml:space="preserve"> therefore requir</w:t>
      </w:r>
      <w:r w:rsidR="00D771E6" w:rsidRPr="00F87000">
        <w:t>ing</w:t>
      </w:r>
      <w:r w:rsidR="006C23AC" w:rsidRPr="00F87000">
        <w:t xml:space="preserve"> urgent safeguarding. Paragraph 2</w:t>
      </w:r>
      <w:r w:rsidR="006C23AC" w:rsidRPr="00F87000">
        <w:rPr>
          <w:b/>
        </w:rPr>
        <w:t xml:space="preserve"> </w:t>
      </w:r>
      <w:r w:rsidR="006C23AC" w:rsidRPr="00F87000">
        <w:t>provides that the nomination satisf</w:t>
      </w:r>
      <w:r w:rsidR="00D771E6" w:rsidRPr="00F87000">
        <w:t>ied</w:t>
      </w:r>
      <w:r w:rsidR="006C23AC" w:rsidRPr="00F87000">
        <w:t xml:space="preserve"> criteria U.1, U.2, U.4 and U.5 for inscription on the Urgent Safeguarding List from the information included in the file. The Evaluation Body considered that the Kit </w:t>
      </w:r>
      <w:proofErr w:type="spellStart"/>
      <w:r w:rsidR="006C23AC" w:rsidRPr="00F87000">
        <w:t>Mikayi</w:t>
      </w:r>
      <w:proofErr w:type="spellEnd"/>
      <w:r w:rsidR="006C23AC" w:rsidRPr="00F87000">
        <w:t xml:space="preserve"> Shrine is a place of soul-searching and meditation for the community and that several specific threats </w:t>
      </w:r>
      <w:r w:rsidR="00D771E6" w:rsidRPr="00F87000">
        <w:t xml:space="preserve">had </w:t>
      </w:r>
      <w:r w:rsidR="006C23AC" w:rsidRPr="00F87000">
        <w:t>been identified affect</w:t>
      </w:r>
      <w:r w:rsidR="00D771E6" w:rsidRPr="00F87000">
        <w:t>ing</w:t>
      </w:r>
      <w:r w:rsidR="006C23AC" w:rsidRPr="00F87000">
        <w:t xml:space="preserve"> the viability of the rituals and practices associated with the shrine. The bearers, practitioners and representatives of the community concerned have actively participated throughout all stages of the nomination process with the full support of the </w:t>
      </w:r>
      <w:r w:rsidR="005F2F8E" w:rsidRPr="00F87000">
        <w:t>G</w:t>
      </w:r>
      <w:r w:rsidR="006C23AC" w:rsidRPr="00F87000">
        <w:t xml:space="preserve">overnment and </w:t>
      </w:r>
      <w:r w:rsidR="005F2F8E" w:rsidRPr="00F87000">
        <w:t>S</w:t>
      </w:r>
      <w:r w:rsidR="006C23AC" w:rsidRPr="00F87000">
        <w:t>tate institutions, while certain aspects of the element are respected and transmitted in secrecy.</w:t>
      </w:r>
      <w:r w:rsidR="00D771E6" w:rsidRPr="00F87000">
        <w:t xml:space="preserve"> </w:t>
      </w:r>
      <w:r w:rsidR="006C23AC" w:rsidRPr="00F87000">
        <w:t xml:space="preserve">However, the Evaluation Body considered in paragraph 3 that the </w:t>
      </w:r>
      <w:r w:rsidR="006C23AC" w:rsidRPr="00F87000">
        <w:lastRenderedPageBreak/>
        <w:t xml:space="preserve">information </w:t>
      </w:r>
      <w:r w:rsidR="00D771E6" w:rsidRPr="00F87000">
        <w:t xml:space="preserve">was </w:t>
      </w:r>
      <w:r w:rsidR="006C23AC" w:rsidRPr="00F87000">
        <w:t>not sufficient to assess criterion U.3. While the proposed safeguarding plan corresponds to the specific threats to the element and includes the participation of the local community</w:t>
      </w:r>
      <w:r w:rsidR="00D771E6" w:rsidRPr="00F87000">
        <w:t>,</w:t>
      </w:r>
      <w:r w:rsidR="006C23AC" w:rsidRPr="00F87000">
        <w:t xml:space="preserve"> as well as the support of the local government, the Body could not fully assess the safeguarding plan </w:t>
      </w:r>
      <w:r w:rsidR="00D771E6" w:rsidRPr="00F87000">
        <w:t xml:space="preserve">owing </w:t>
      </w:r>
      <w:r w:rsidR="006C23AC" w:rsidRPr="00F87000">
        <w:t>to the lack of any timetable for the proposed activities.</w:t>
      </w:r>
    </w:p>
    <w:p w14:paraId="25120796" w14:textId="2729C4EB" w:rsidR="006C23AC" w:rsidRPr="00F87000" w:rsidRDefault="00D771E6" w:rsidP="00D771E6">
      <w:pPr>
        <w:pStyle w:val="Orateurengris"/>
        <w:spacing w:before="120"/>
        <w:ind w:left="709" w:hanging="709"/>
      </w:pPr>
      <w:r w:rsidRPr="00F87000">
        <w:rPr>
          <w:color w:val="000000" w:themeColor="text1"/>
        </w:rPr>
        <w:t xml:space="preserve">The </w:t>
      </w:r>
      <w:r w:rsidRPr="00F87000">
        <w:rPr>
          <w:b/>
          <w:color w:val="000000" w:themeColor="text1"/>
        </w:rPr>
        <w:t>Chairperson of the Evaluation Body</w:t>
      </w:r>
      <w:r w:rsidRPr="00F87000">
        <w:rPr>
          <w:color w:val="000000" w:themeColor="text1"/>
        </w:rPr>
        <w:t xml:space="preserve"> further explained that </w:t>
      </w:r>
      <w:r w:rsidRPr="00F87000">
        <w:t>p</w:t>
      </w:r>
      <w:r w:rsidR="006C23AC" w:rsidRPr="00F87000">
        <w:t>aragraph 4 set</w:t>
      </w:r>
      <w:r w:rsidRPr="00F87000">
        <w:t>s</w:t>
      </w:r>
      <w:r w:rsidR="006C23AC" w:rsidRPr="00F87000">
        <w:t xml:space="preserve"> up the dialogue mode</w:t>
      </w:r>
      <w:r w:rsidRPr="00F87000">
        <w:t xml:space="preserve"> and </w:t>
      </w:r>
      <w:r w:rsidR="006C23AC" w:rsidRPr="00F87000">
        <w:t>explains why the Body decided to initiate dialogue for the nomination concerned</w:t>
      </w:r>
      <w:r w:rsidRPr="00F87000">
        <w:t xml:space="preserve">, making </w:t>
      </w:r>
      <w:r w:rsidR="006C23AC" w:rsidRPr="00F87000">
        <w:t xml:space="preserve">reference to Decision </w:t>
      </w:r>
      <w:hyperlink r:id="rId78" w:history="1">
        <w:r w:rsidR="006C23AC" w:rsidRPr="00F87000">
          <w:rPr>
            <w:rStyle w:val="Hyperlink"/>
          </w:rPr>
          <w:t>13.COM 10</w:t>
        </w:r>
      </w:hyperlink>
      <w:r w:rsidR="006C23AC" w:rsidRPr="00F87000">
        <w:t xml:space="preserve"> through which the Committee decided to trigger a provisional upstream dialogue for the 2019 cycle. This paragraph also includes the relevant question that was addressed in relation to the criterion/criteria that was not met, as stipulated in paragraph 3. </w:t>
      </w:r>
      <w:r w:rsidRPr="00F87000">
        <w:t xml:space="preserve">In this </w:t>
      </w:r>
      <w:r w:rsidR="006C23AC" w:rsidRPr="00F87000">
        <w:t xml:space="preserve">Kenyan case, </w:t>
      </w:r>
      <w:r w:rsidRPr="00F87000">
        <w:t>it was considered that t</w:t>
      </w:r>
      <w:r w:rsidR="006C23AC" w:rsidRPr="00F87000">
        <w:t xml:space="preserve">he safeguarding plan required under Section 3.b (Safeguarding plan proposed) </w:t>
      </w:r>
      <w:r w:rsidRPr="00F87000">
        <w:t xml:space="preserve">was missing </w:t>
      </w:r>
      <w:r w:rsidR="006C23AC" w:rsidRPr="00F87000">
        <w:t>a timetable for the proposed activities</w:t>
      </w:r>
      <w:r w:rsidRPr="00F87000">
        <w:t xml:space="preserve">, and it was asked to </w:t>
      </w:r>
      <w:r w:rsidR="006C23AC" w:rsidRPr="00F87000">
        <w:t>provide it</w:t>
      </w:r>
      <w:r w:rsidRPr="00F87000">
        <w:t>.</w:t>
      </w:r>
      <w:r w:rsidR="006C23AC" w:rsidRPr="00F87000">
        <w:t xml:space="preserve"> </w:t>
      </w:r>
      <w:r w:rsidRPr="00F87000">
        <w:t xml:space="preserve">In paragraph </w:t>
      </w:r>
      <w:r w:rsidR="006C23AC" w:rsidRPr="00F87000">
        <w:t>5</w:t>
      </w:r>
      <w:r w:rsidRPr="00F87000">
        <w:t>,</w:t>
      </w:r>
      <w:r w:rsidR="006C23AC" w:rsidRPr="00F87000">
        <w:t xml:space="preserve"> </w:t>
      </w:r>
      <w:r w:rsidRPr="00F87000">
        <w:t>b</w:t>
      </w:r>
      <w:r w:rsidR="006C23AC" w:rsidRPr="00F87000">
        <w:t xml:space="preserve">ased on the </w:t>
      </w:r>
      <w:r w:rsidRPr="00F87000">
        <w:t xml:space="preserve">submission </w:t>
      </w:r>
      <w:r w:rsidR="006C23AC" w:rsidRPr="00F87000">
        <w:t xml:space="preserve">by the State </w:t>
      </w:r>
      <w:r w:rsidRPr="00F87000">
        <w:t xml:space="preserve">of </w:t>
      </w:r>
      <w:r w:rsidR="006C23AC" w:rsidRPr="00F87000">
        <w:t xml:space="preserve">a relevant timetable for its safeguarding plan, the Body considered </w:t>
      </w:r>
      <w:r w:rsidR="007C136F" w:rsidRPr="00F87000">
        <w:t xml:space="preserve">the criterion </w:t>
      </w:r>
      <w:r w:rsidR="006C23AC" w:rsidRPr="00F87000">
        <w:t xml:space="preserve">satisfied, </w:t>
      </w:r>
      <w:r w:rsidR="001905B6" w:rsidRPr="00F87000">
        <w:t xml:space="preserve">as indicated in the </w:t>
      </w:r>
      <w:r w:rsidR="006C23AC" w:rsidRPr="00F87000">
        <w:t xml:space="preserve">Body’s opinion </w:t>
      </w:r>
      <w:r w:rsidR="001905B6" w:rsidRPr="00F87000">
        <w:t xml:space="preserve">information </w:t>
      </w:r>
      <w:r w:rsidR="006C23AC" w:rsidRPr="00F87000">
        <w:t>document</w:t>
      </w:r>
      <w:r w:rsidR="001905B6" w:rsidRPr="00F87000">
        <w:t xml:space="preserve"> 10</w:t>
      </w:r>
      <w:r w:rsidR="006C23AC" w:rsidRPr="00F87000">
        <w:t xml:space="preserve">. Furthermore, in order to facilitate the decision-making process of the Committee, the draft decision </w:t>
      </w:r>
      <w:r w:rsidR="00877F7E" w:rsidRPr="00F87000">
        <w:t>propose</w:t>
      </w:r>
      <w:r w:rsidR="00877F7E">
        <w:t>d</w:t>
      </w:r>
      <w:r w:rsidR="00877F7E" w:rsidRPr="00F87000">
        <w:t xml:space="preserve"> </w:t>
      </w:r>
      <w:r w:rsidR="006C23AC" w:rsidRPr="00F87000">
        <w:t>two options</w:t>
      </w:r>
      <w:r w:rsidR="001905B6" w:rsidRPr="00F87000">
        <w:t xml:space="preserve">: </w:t>
      </w:r>
      <w:r w:rsidR="006C23AC" w:rsidRPr="00F87000">
        <w:t xml:space="preserve">referral and inscription. This </w:t>
      </w:r>
      <w:r w:rsidR="001905B6" w:rsidRPr="00F87000">
        <w:t xml:space="preserve">was </w:t>
      </w:r>
      <w:r w:rsidR="006C23AC" w:rsidRPr="00F87000">
        <w:t xml:space="preserve">not to say that the Evaluation Body did not have a consensus, but rather </w:t>
      </w:r>
      <w:r w:rsidR="005F2F8E" w:rsidRPr="00F87000">
        <w:t xml:space="preserve">it had </w:t>
      </w:r>
      <w:r w:rsidR="006C23AC" w:rsidRPr="00F87000">
        <w:t xml:space="preserve">to respect paragraph 55 of the Operational Directives. The two option system </w:t>
      </w:r>
      <w:r w:rsidR="001905B6" w:rsidRPr="00F87000">
        <w:t xml:space="preserve">thus presented a </w:t>
      </w:r>
      <w:r w:rsidR="006C23AC" w:rsidRPr="00F87000">
        <w:t xml:space="preserve">choice to the Committee, </w:t>
      </w:r>
      <w:r w:rsidR="001905B6" w:rsidRPr="00F87000">
        <w:t xml:space="preserve">i.e. either </w:t>
      </w:r>
      <w:r w:rsidR="006C23AC" w:rsidRPr="00F87000">
        <w:t>to follow the recommendation of the Evaluation Body at the time of its June meeting or the opinion of the Evaluation Body subsequent to the dialogue process. Paragraph 6 in each of the options summarize</w:t>
      </w:r>
      <w:r w:rsidR="00877F7E">
        <w:t>d</w:t>
      </w:r>
      <w:r w:rsidR="006C23AC" w:rsidRPr="00F87000">
        <w:t xml:space="preserve"> the different considerations and </w:t>
      </w:r>
      <w:r w:rsidR="001905B6" w:rsidRPr="00F87000">
        <w:t xml:space="preserve">the </w:t>
      </w:r>
      <w:r w:rsidR="006C23AC" w:rsidRPr="00F87000">
        <w:t xml:space="preserve">process for the evaluation of the nomination file. </w:t>
      </w:r>
      <w:r w:rsidR="003F6613" w:rsidRPr="00F87000">
        <w:t>P</w:t>
      </w:r>
      <w:r w:rsidR="006C23AC" w:rsidRPr="00F87000">
        <w:t>aragraph 7 propose</w:t>
      </w:r>
      <w:r w:rsidR="00877F7E">
        <w:t>d</w:t>
      </w:r>
      <w:r w:rsidR="006C23AC" w:rsidRPr="00F87000">
        <w:t xml:space="preserve"> the final decision whether to refer or to inscribe the element based on these considerations. </w:t>
      </w:r>
      <w:r w:rsidR="003F6613" w:rsidRPr="00F87000">
        <w:t>Lastly in paragraph 8</w:t>
      </w:r>
      <w:r w:rsidR="006C23AC" w:rsidRPr="00F87000">
        <w:t>, for this file</w:t>
      </w:r>
      <w:r w:rsidR="003F6613" w:rsidRPr="00F87000">
        <w:t>,</w:t>
      </w:r>
      <w:r w:rsidR="006C23AC" w:rsidRPr="00F87000">
        <w:t xml:space="preserve"> there </w:t>
      </w:r>
      <w:r w:rsidR="003F6613" w:rsidRPr="00F87000">
        <w:t xml:space="preserve">was </w:t>
      </w:r>
      <w:r w:rsidR="006C23AC" w:rsidRPr="00F87000">
        <w:t>also an additional recommendation to the submitting State related to the impact of tourism.</w:t>
      </w:r>
    </w:p>
    <w:p w14:paraId="21916F4D" w14:textId="5DA4457D" w:rsidR="00203E02" w:rsidRPr="00F87000" w:rsidRDefault="006C23AC" w:rsidP="00203E02">
      <w:pPr>
        <w:pStyle w:val="Orateurengris"/>
        <w:spacing w:before="120"/>
        <w:ind w:left="709" w:hanging="709"/>
      </w:pPr>
      <w:r w:rsidRPr="00F87000">
        <w:t xml:space="preserve">The </w:t>
      </w:r>
      <w:r w:rsidRPr="00F87000">
        <w:rPr>
          <w:b/>
        </w:rPr>
        <w:t>Chairperson</w:t>
      </w:r>
      <w:r w:rsidRPr="00F87000">
        <w:t xml:space="preserve"> thanked Ms Bak for the clear presentation </w:t>
      </w:r>
      <w:r w:rsidR="003F6613" w:rsidRPr="00F87000">
        <w:t xml:space="preserve">of </w:t>
      </w:r>
      <w:r w:rsidRPr="00F87000">
        <w:t xml:space="preserve">the proposed nomination file </w:t>
      </w:r>
      <w:r w:rsidR="003F6613" w:rsidRPr="00F87000">
        <w:t xml:space="preserve">and the explanation </w:t>
      </w:r>
      <w:r w:rsidRPr="00F87000">
        <w:t>concern</w:t>
      </w:r>
      <w:r w:rsidR="003F6613" w:rsidRPr="00F87000">
        <w:t>ing</w:t>
      </w:r>
      <w:r w:rsidRPr="00F87000">
        <w:t xml:space="preserve"> the dialogue process. It was noted that this was the first </w:t>
      </w:r>
      <w:r w:rsidR="003F6613" w:rsidRPr="00F87000">
        <w:t xml:space="preserve">examination of a </w:t>
      </w:r>
      <w:r w:rsidRPr="00F87000">
        <w:t xml:space="preserve">draft decision of </w:t>
      </w:r>
      <w:r w:rsidR="003F6613" w:rsidRPr="00F87000">
        <w:t xml:space="preserve">such a </w:t>
      </w:r>
      <w:r w:rsidRPr="00F87000">
        <w:t>file</w:t>
      </w:r>
      <w:r w:rsidR="003F6613" w:rsidRPr="00F87000">
        <w:t xml:space="preserve">, which would be adopted on a paragraph-by-paragraph basis, as previously explained. </w:t>
      </w:r>
      <w:r w:rsidRPr="00F87000">
        <w:t>The Chairperson opened the floor for comments.</w:t>
      </w:r>
    </w:p>
    <w:p w14:paraId="50CA0B1F" w14:textId="2CF1E118" w:rsidR="00F470E0" w:rsidRPr="00F87000" w:rsidRDefault="003F6613" w:rsidP="003E6A85">
      <w:pPr>
        <w:pStyle w:val="Orateurengris"/>
        <w:spacing w:before="120"/>
        <w:ind w:left="709" w:hanging="709"/>
      </w:pPr>
      <w:r w:rsidRPr="00F87000">
        <w:t xml:space="preserve">The </w:t>
      </w:r>
      <w:r w:rsidRPr="00F87000">
        <w:rPr>
          <w:b/>
        </w:rPr>
        <w:t>delegation of Palestine</w:t>
      </w:r>
      <w:r w:rsidR="00F470E0" w:rsidRPr="00F87000">
        <w:t xml:space="preserve"> </w:t>
      </w:r>
      <w:r w:rsidR="003E6A85" w:rsidRPr="00F87000">
        <w:t>thanked the Secretariat once again for the significant and positive results of the dialogue process. It understood from the Secretariat’s explanation in the previous session that the Committee—for the time being—</w:t>
      </w:r>
      <w:r w:rsidR="009E7BB5" w:rsidRPr="00F87000">
        <w:t xml:space="preserve">was </w:t>
      </w:r>
      <w:r w:rsidR="003E6A85" w:rsidRPr="00F87000">
        <w:t>obliged to have both options in compliance with the Operational Directives. Indeed, when the Committee decide</w:t>
      </w:r>
      <w:r w:rsidR="009E7BB5" w:rsidRPr="00F87000">
        <w:t>s</w:t>
      </w:r>
      <w:r w:rsidR="003E6A85" w:rsidRPr="00F87000">
        <w:t xml:space="preserve"> to amend the Operational Directives there will be no ‘dual option’ but rather a final recommendation. Concerning this element, </w:t>
      </w:r>
      <w:r w:rsidR="00F470E0" w:rsidRPr="00F87000">
        <w:t xml:space="preserve">it was clear that it </w:t>
      </w:r>
      <w:r w:rsidR="009E7BB5" w:rsidRPr="00F87000">
        <w:t xml:space="preserve">had benefitted from </w:t>
      </w:r>
      <w:r w:rsidR="00F470E0" w:rsidRPr="00F87000">
        <w:t xml:space="preserve">the dialogue process and </w:t>
      </w:r>
      <w:r w:rsidR="009E7BB5" w:rsidRPr="00F87000">
        <w:t xml:space="preserve">that </w:t>
      </w:r>
      <w:r w:rsidR="00F470E0" w:rsidRPr="00F87000">
        <w:t xml:space="preserve">the Evaluation Body was satisfied by the </w:t>
      </w:r>
      <w:r w:rsidR="009E7BB5" w:rsidRPr="00F87000">
        <w:t xml:space="preserve">responses from </w:t>
      </w:r>
      <w:r w:rsidR="00F470E0" w:rsidRPr="00F87000">
        <w:t xml:space="preserve">the State Party. </w:t>
      </w:r>
      <w:r w:rsidR="009E7BB5" w:rsidRPr="00F87000">
        <w:t xml:space="preserve">For this reason, the delegation wondered whether it was possible </w:t>
      </w:r>
      <w:r w:rsidR="00F470E0" w:rsidRPr="00F87000">
        <w:t xml:space="preserve">to adopt the </w:t>
      </w:r>
      <w:r w:rsidR="009E7BB5" w:rsidRPr="00F87000">
        <w:t xml:space="preserve">draft decision as a whole </w:t>
      </w:r>
      <w:r w:rsidR="00F470E0" w:rsidRPr="00F87000">
        <w:t xml:space="preserve">with </w:t>
      </w:r>
      <w:r w:rsidR="009E7BB5" w:rsidRPr="00F87000">
        <w:t>O</w:t>
      </w:r>
      <w:r w:rsidR="00F470E0" w:rsidRPr="00F87000">
        <w:t>ption 2</w:t>
      </w:r>
      <w:r w:rsidR="005F2F8E" w:rsidRPr="00F87000">
        <w:t xml:space="preserve"> [</w:t>
      </w:r>
      <w:r w:rsidR="009E7BB5" w:rsidRPr="00F87000">
        <w:t>inscription</w:t>
      </w:r>
      <w:r w:rsidR="005F2F8E" w:rsidRPr="00F87000">
        <w:t>]</w:t>
      </w:r>
      <w:r w:rsidR="009E7BB5" w:rsidRPr="00F87000">
        <w:t xml:space="preserve"> </w:t>
      </w:r>
      <w:r w:rsidR="00F470E0" w:rsidRPr="00F87000">
        <w:t xml:space="preserve">without </w:t>
      </w:r>
      <w:r w:rsidR="005F2F8E" w:rsidRPr="00F87000">
        <w:t xml:space="preserve">further </w:t>
      </w:r>
      <w:r w:rsidR="00F470E0" w:rsidRPr="00F87000">
        <w:t xml:space="preserve">discussing the issue. </w:t>
      </w:r>
      <w:r w:rsidR="005A5862" w:rsidRPr="00F87000">
        <w:t xml:space="preserve">The Committee </w:t>
      </w:r>
      <w:r w:rsidR="00F470E0" w:rsidRPr="00F87000">
        <w:t>trust</w:t>
      </w:r>
      <w:r w:rsidR="005F2F8E" w:rsidRPr="00F87000">
        <w:t>s</w:t>
      </w:r>
      <w:r w:rsidR="00F470E0" w:rsidRPr="00F87000">
        <w:t xml:space="preserve"> the </w:t>
      </w:r>
      <w:r w:rsidR="005A5862" w:rsidRPr="00F87000">
        <w:t xml:space="preserve">opinion of the </w:t>
      </w:r>
      <w:r w:rsidR="00F470E0" w:rsidRPr="00F87000">
        <w:t xml:space="preserve">Evaluation Body </w:t>
      </w:r>
      <w:r w:rsidR="005A5862" w:rsidRPr="00F87000">
        <w:t xml:space="preserve">and would not now </w:t>
      </w:r>
      <w:r w:rsidR="00F470E0" w:rsidRPr="00F87000">
        <w:t xml:space="preserve">oppose </w:t>
      </w:r>
      <w:r w:rsidR="005F2F8E" w:rsidRPr="00F87000">
        <w:t xml:space="preserve">its </w:t>
      </w:r>
      <w:r w:rsidR="005A5862" w:rsidRPr="00F87000">
        <w:t xml:space="preserve">recommendation following </w:t>
      </w:r>
      <w:r w:rsidR="00F470E0" w:rsidRPr="00F87000">
        <w:t>the dialogue</w:t>
      </w:r>
      <w:r w:rsidR="005F2F8E" w:rsidRPr="00F87000">
        <w:t>,</w:t>
      </w:r>
      <w:r w:rsidR="00F470E0" w:rsidRPr="00F87000">
        <w:t xml:space="preserve"> which </w:t>
      </w:r>
      <w:r w:rsidR="005A5862" w:rsidRPr="00F87000">
        <w:t xml:space="preserve">the Committee </w:t>
      </w:r>
      <w:r w:rsidR="005F2F8E" w:rsidRPr="00F87000">
        <w:t xml:space="preserve">had </w:t>
      </w:r>
      <w:r w:rsidR="00F470E0" w:rsidRPr="00F87000">
        <w:t>advocated for many years.</w:t>
      </w:r>
    </w:p>
    <w:p w14:paraId="3144217A" w14:textId="0874387A" w:rsidR="005A5862" w:rsidRPr="00F87000" w:rsidRDefault="00D8473E" w:rsidP="00F470E0">
      <w:pPr>
        <w:pStyle w:val="Orateurengris"/>
        <w:spacing w:before="120"/>
        <w:ind w:left="709" w:hanging="709"/>
      </w:pPr>
      <w:r w:rsidRPr="00F87000">
        <w:t xml:space="preserve">The </w:t>
      </w:r>
      <w:r w:rsidRPr="00F87000">
        <w:rPr>
          <w:b/>
        </w:rPr>
        <w:t>delegation of Senegal</w:t>
      </w:r>
      <w:r w:rsidRPr="00F87000">
        <w:t xml:space="preserve"> </w:t>
      </w:r>
      <w:r w:rsidR="005A5862" w:rsidRPr="00F87000">
        <w:t xml:space="preserve">welcomed the report of the Evaluation Body on the nomination of the ritual associated with the Kit </w:t>
      </w:r>
      <w:proofErr w:type="spellStart"/>
      <w:r w:rsidR="005A5862" w:rsidRPr="00F87000">
        <w:t>Mikayi</w:t>
      </w:r>
      <w:proofErr w:type="spellEnd"/>
      <w:r w:rsidR="005A5862" w:rsidRPr="00F87000">
        <w:t xml:space="preserve"> shrine. As proposed by Palestine, the delegation believed that the Committee could directly </w:t>
      </w:r>
      <w:r w:rsidR="005F2F8E" w:rsidRPr="00F87000">
        <w:t xml:space="preserve">move </w:t>
      </w:r>
      <w:r w:rsidR="005A5862" w:rsidRPr="00F87000">
        <w:t xml:space="preserve">to the adoption of the draft decision as a whole. It supported </w:t>
      </w:r>
      <w:r w:rsidR="000415F2">
        <w:t>o</w:t>
      </w:r>
      <w:r w:rsidR="005A5862" w:rsidRPr="00F87000">
        <w:t>ption 2 to inscribe the element.</w:t>
      </w:r>
    </w:p>
    <w:p w14:paraId="7F723C26" w14:textId="27C436EB" w:rsidR="00970DB6" w:rsidRPr="00F87000" w:rsidRDefault="00970DB6" w:rsidP="00203E02">
      <w:pPr>
        <w:pStyle w:val="Orateurengris"/>
        <w:spacing w:before="120"/>
        <w:ind w:left="709" w:hanging="709"/>
      </w:pPr>
      <w:r w:rsidRPr="00F87000">
        <w:t xml:space="preserve">The </w:t>
      </w:r>
      <w:r w:rsidRPr="00F87000">
        <w:rPr>
          <w:b/>
        </w:rPr>
        <w:t>delegation of Poland</w:t>
      </w:r>
      <w:r w:rsidRPr="00F87000">
        <w:t xml:space="preserve"> </w:t>
      </w:r>
      <w:r w:rsidR="00F470E0" w:rsidRPr="00F87000">
        <w:rPr>
          <w:bCs/>
        </w:rPr>
        <w:t>support</w:t>
      </w:r>
      <w:r w:rsidR="005A5862" w:rsidRPr="00F87000">
        <w:rPr>
          <w:bCs/>
        </w:rPr>
        <w:t>ed</w:t>
      </w:r>
      <w:r w:rsidR="00F470E0" w:rsidRPr="00F87000">
        <w:rPr>
          <w:bCs/>
        </w:rPr>
        <w:t xml:space="preserve"> to adopt the </w:t>
      </w:r>
      <w:r w:rsidR="005A5862" w:rsidRPr="00F87000">
        <w:rPr>
          <w:bCs/>
        </w:rPr>
        <w:t xml:space="preserve">draft decision as a whole </w:t>
      </w:r>
      <w:r w:rsidR="00F470E0" w:rsidRPr="00F87000">
        <w:rPr>
          <w:bCs/>
        </w:rPr>
        <w:t xml:space="preserve">with </w:t>
      </w:r>
      <w:r w:rsidR="000415F2">
        <w:rPr>
          <w:bCs/>
        </w:rPr>
        <w:t>o</w:t>
      </w:r>
      <w:r w:rsidR="00F470E0" w:rsidRPr="00F87000">
        <w:rPr>
          <w:bCs/>
        </w:rPr>
        <w:t xml:space="preserve">ption </w:t>
      </w:r>
      <w:r w:rsidR="005A5862" w:rsidRPr="00F87000">
        <w:rPr>
          <w:bCs/>
        </w:rPr>
        <w:t>2,</w:t>
      </w:r>
      <w:r w:rsidR="00F470E0" w:rsidRPr="00F87000">
        <w:rPr>
          <w:bCs/>
        </w:rPr>
        <w:t xml:space="preserve"> </w:t>
      </w:r>
      <w:r w:rsidR="005A5862" w:rsidRPr="00F87000">
        <w:rPr>
          <w:bCs/>
        </w:rPr>
        <w:t xml:space="preserve">which was </w:t>
      </w:r>
      <w:r w:rsidR="00F470E0" w:rsidRPr="00F87000">
        <w:rPr>
          <w:bCs/>
        </w:rPr>
        <w:t xml:space="preserve">a very good example of the </w:t>
      </w:r>
      <w:r w:rsidR="005A5862" w:rsidRPr="00F87000">
        <w:rPr>
          <w:bCs/>
        </w:rPr>
        <w:t xml:space="preserve">implementation </w:t>
      </w:r>
      <w:r w:rsidR="00F470E0" w:rsidRPr="00F87000">
        <w:rPr>
          <w:bCs/>
        </w:rPr>
        <w:t xml:space="preserve">of </w:t>
      </w:r>
      <w:r w:rsidR="005A5862" w:rsidRPr="00F87000">
        <w:rPr>
          <w:bCs/>
        </w:rPr>
        <w:t xml:space="preserve">the </w:t>
      </w:r>
      <w:r w:rsidR="00F470E0" w:rsidRPr="00F87000">
        <w:rPr>
          <w:bCs/>
        </w:rPr>
        <w:t>dialogue mechanism</w:t>
      </w:r>
      <w:r w:rsidR="005A5862" w:rsidRPr="00F87000">
        <w:rPr>
          <w:bCs/>
        </w:rPr>
        <w:t>,</w:t>
      </w:r>
      <w:r w:rsidR="00F470E0" w:rsidRPr="00F87000">
        <w:rPr>
          <w:bCs/>
        </w:rPr>
        <w:t xml:space="preserve"> the results </w:t>
      </w:r>
      <w:r w:rsidR="005A5862" w:rsidRPr="00F87000">
        <w:rPr>
          <w:bCs/>
        </w:rPr>
        <w:t xml:space="preserve">of which </w:t>
      </w:r>
      <w:r w:rsidR="00F470E0" w:rsidRPr="00F87000">
        <w:rPr>
          <w:bCs/>
        </w:rPr>
        <w:t>were very satisfying</w:t>
      </w:r>
      <w:r w:rsidR="005A5862" w:rsidRPr="00F87000">
        <w:rPr>
          <w:bCs/>
        </w:rPr>
        <w:t xml:space="preserve">, demonstrating the </w:t>
      </w:r>
      <w:r w:rsidR="00F470E0" w:rsidRPr="00F87000">
        <w:rPr>
          <w:bCs/>
        </w:rPr>
        <w:t>fruitful dialogue with the submitting State.</w:t>
      </w:r>
    </w:p>
    <w:p w14:paraId="78554A28" w14:textId="39598343" w:rsidR="00203E02" w:rsidRPr="00F87000" w:rsidRDefault="00970DB6" w:rsidP="00970DB6">
      <w:pPr>
        <w:pStyle w:val="Orateurengris"/>
        <w:spacing w:before="120"/>
        <w:ind w:left="709" w:hanging="709"/>
      </w:pPr>
      <w:r w:rsidRPr="00F87000">
        <w:t xml:space="preserve">The </w:t>
      </w:r>
      <w:r w:rsidRPr="00F87000">
        <w:rPr>
          <w:b/>
        </w:rPr>
        <w:t>Chairperson</w:t>
      </w:r>
      <w:r w:rsidRPr="00F87000">
        <w:t xml:space="preserve"> noted that </w:t>
      </w:r>
      <w:r w:rsidRPr="00F87000">
        <w:rPr>
          <w:b/>
        </w:rPr>
        <w:t>Armenia</w:t>
      </w:r>
      <w:r w:rsidRPr="00F87000">
        <w:t xml:space="preserve">, </w:t>
      </w:r>
      <w:r w:rsidRPr="00F87000">
        <w:rPr>
          <w:b/>
        </w:rPr>
        <w:t>Zambia</w:t>
      </w:r>
      <w:r w:rsidR="005A5862" w:rsidRPr="00F87000">
        <w:t xml:space="preserve">, </w:t>
      </w:r>
      <w:r w:rsidRPr="00F87000">
        <w:rPr>
          <w:b/>
        </w:rPr>
        <w:t>Azerbaijan</w:t>
      </w:r>
      <w:r w:rsidRPr="00F87000">
        <w:t xml:space="preserve">, </w:t>
      </w:r>
      <w:r w:rsidRPr="00F87000">
        <w:rPr>
          <w:b/>
        </w:rPr>
        <w:t>Austria</w:t>
      </w:r>
      <w:r w:rsidRPr="00F87000">
        <w:t xml:space="preserve"> and </w:t>
      </w:r>
      <w:r w:rsidRPr="00F87000">
        <w:rPr>
          <w:b/>
        </w:rPr>
        <w:t>Guatemala</w:t>
      </w:r>
      <w:r w:rsidRPr="00F87000">
        <w:t xml:space="preserve"> agreed with the proposal and</w:t>
      </w:r>
      <w:r w:rsidR="005F2F8E" w:rsidRPr="00F87000">
        <w:t>,</w:t>
      </w:r>
      <w:r w:rsidRPr="00F87000">
        <w:t xml:space="preserve"> noting the consensus, the draft decision was projected on the screen with </w:t>
      </w:r>
      <w:r w:rsidR="000415F2">
        <w:t>o</w:t>
      </w:r>
      <w:r w:rsidRPr="00F87000">
        <w:t xml:space="preserve">ption 2: </w:t>
      </w:r>
      <w:r w:rsidR="000415F2">
        <w:t>i</w:t>
      </w:r>
      <w:r w:rsidRPr="00F87000">
        <w:t xml:space="preserve">nscription. With no further comments of objections, the </w:t>
      </w:r>
      <w:r w:rsidRPr="00F87000">
        <w:rPr>
          <w:b/>
        </w:rPr>
        <w:t xml:space="preserve">Chairperson declared Decision </w:t>
      </w:r>
      <w:r w:rsidR="00203E02" w:rsidRPr="00F87000">
        <w:rPr>
          <w:b/>
        </w:rPr>
        <w:t xml:space="preserve">14.COM </w:t>
      </w:r>
      <w:r w:rsidR="00203E02" w:rsidRPr="00F87000">
        <w:rPr>
          <w:rFonts w:eastAsia="Malgun Gothic"/>
          <w:b/>
          <w:lang w:eastAsia="ko-KR"/>
        </w:rPr>
        <w:t>10.a.2</w:t>
      </w:r>
      <w:r w:rsidR="00203E02" w:rsidRPr="00F87000">
        <w:rPr>
          <w:b/>
        </w:rPr>
        <w:t xml:space="preserve"> adopted</w:t>
      </w:r>
      <w:r w:rsidR="001359B7" w:rsidRPr="00F87000">
        <w:rPr>
          <w:b/>
        </w:rPr>
        <w:t xml:space="preserve"> to inscribe Rituals and practices associated with Kit </w:t>
      </w:r>
      <w:proofErr w:type="spellStart"/>
      <w:r w:rsidR="001359B7" w:rsidRPr="00F87000">
        <w:rPr>
          <w:b/>
        </w:rPr>
        <w:t>Mikayi</w:t>
      </w:r>
      <w:proofErr w:type="spellEnd"/>
      <w:r w:rsidR="001359B7" w:rsidRPr="00F87000">
        <w:rPr>
          <w:b/>
        </w:rPr>
        <w:t xml:space="preserve"> shrine on the Urgent Safeguarding List</w:t>
      </w:r>
      <w:r w:rsidRPr="00F87000">
        <w:t>.</w:t>
      </w:r>
    </w:p>
    <w:p w14:paraId="4E6D6D62" w14:textId="301E580D" w:rsidR="00F470E0" w:rsidRPr="00F87000" w:rsidRDefault="00062754" w:rsidP="00F470E0">
      <w:pPr>
        <w:pStyle w:val="Orateurengris"/>
        <w:spacing w:before="120"/>
        <w:ind w:left="709" w:hanging="709"/>
        <w:rPr>
          <w:i/>
        </w:rPr>
      </w:pPr>
      <w:r w:rsidRPr="00F87000">
        <w:t xml:space="preserve">The </w:t>
      </w:r>
      <w:r w:rsidRPr="00F87000">
        <w:rPr>
          <w:b/>
        </w:rPr>
        <w:t>delegation of Kenya</w:t>
      </w:r>
      <w:r w:rsidR="007C1FB0" w:rsidRPr="00F87000">
        <w:rPr>
          <w:b/>
        </w:rPr>
        <w:t xml:space="preserve"> </w:t>
      </w:r>
      <w:r w:rsidR="00F470E0" w:rsidRPr="00F87000">
        <w:rPr>
          <w:bCs/>
        </w:rPr>
        <w:t>warmly thank</w:t>
      </w:r>
      <w:r w:rsidR="005A5862" w:rsidRPr="00F87000">
        <w:rPr>
          <w:bCs/>
        </w:rPr>
        <w:t>ed</w:t>
      </w:r>
      <w:r w:rsidR="00F470E0" w:rsidRPr="00F87000">
        <w:rPr>
          <w:bCs/>
        </w:rPr>
        <w:t xml:space="preserve"> the Committee for initiating a provisional upstream dialogue process between the Evaluation Body and the submitting States for the 2019 cycle. </w:t>
      </w:r>
      <w:r w:rsidR="00F470E0" w:rsidRPr="00F87000">
        <w:rPr>
          <w:bCs/>
        </w:rPr>
        <w:lastRenderedPageBreak/>
        <w:t xml:space="preserve">The short question and answer process was simple and enabled the submitting State to clarify </w:t>
      </w:r>
      <w:r w:rsidR="00A3671C" w:rsidRPr="00F87000">
        <w:rPr>
          <w:bCs/>
        </w:rPr>
        <w:t xml:space="preserve">the </w:t>
      </w:r>
      <w:r w:rsidR="00F470E0" w:rsidRPr="00F87000">
        <w:rPr>
          <w:bCs/>
        </w:rPr>
        <w:t>concerns raised. Consequently, the concerned criterion was met. Although the dialogue mechanism was on a provisional basis</w:t>
      </w:r>
      <w:r w:rsidR="00A3671C" w:rsidRPr="00F87000">
        <w:rPr>
          <w:bCs/>
        </w:rPr>
        <w:t>,</w:t>
      </w:r>
      <w:r w:rsidR="00F470E0" w:rsidRPr="00F87000">
        <w:rPr>
          <w:bCs/>
        </w:rPr>
        <w:t xml:space="preserve"> it successfully facilitated the nomination of the </w:t>
      </w:r>
      <w:r w:rsidR="00F470E0" w:rsidRPr="00F87000">
        <w:t xml:space="preserve">Rituals and practices associated with Kit </w:t>
      </w:r>
      <w:proofErr w:type="spellStart"/>
      <w:r w:rsidR="00F470E0" w:rsidRPr="00F87000">
        <w:t>Mikayi</w:t>
      </w:r>
      <w:proofErr w:type="spellEnd"/>
      <w:r w:rsidR="00F470E0" w:rsidRPr="00F87000">
        <w:t xml:space="preserve"> shrine for inscription on the </w:t>
      </w:r>
      <w:r w:rsidR="00A3671C" w:rsidRPr="00F87000">
        <w:rPr>
          <w:bCs/>
        </w:rPr>
        <w:t>Urgent Safeguarding List</w:t>
      </w:r>
      <w:r w:rsidR="00F470E0" w:rsidRPr="00F87000">
        <w:rPr>
          <w:bCs/>
        </w:rPr>
        <w:t xml:space="preserve">. Furthermore, </w:t>
      </w:r>
      <w:r w:rsidR="00A3671C" w:rsidRPr="00F87000">
        <w:rPr>
          <w:bCs/>
        </w:rPr>
        <w:t xml:space="preserve">the delegation </w:t>
      </w:r>
      <w:r w:rsidR="00F470E0" w:rsidRPr="00F87000">
        <w:rPr>
          <w:bCs/>
        </w:rPr>
        <w:t>convey</w:t>
      </w:r>
      <w:r w:rsidR="00A3671C" w:rsidRPr="00F87000">
        <w:rPr>
          <w:bCs/>
        </w:rPr>
        <w:t>ed</w:t>
      </w:r>
      <w:r w:rsidR="00F470E0" w:rsidRPr="00F87000">
        <w:rPr>
          <w:bCs/>
        </w:rPr>
        <w:t xml:space="preserve"> very special thanks to </w:t>
      </w:r>
      <w:r w:rsidR="00A3671C" w:rsidRPr="00F87000">
        <w:rPr>
          <w:bCs/>
        </w:rPr>
        <w:t xml:space="preserve">the </w:t>
      </w:r>
      <w:r w:rsidR="00F470E0" w:rsidRPr="00F87000">
        <w:rPr>
          <w:bCs/>
        </w:rPr>
        <w:t xml:space="preserve">Evaluation Body and the Secretariat for their support and advice throughout the nomination process that made it possible for the element to meet the requisite threshold for inscription. </w:t>
      </w:r>
      <w:r w:rsidR="00A3671C" w:rsidRPr="00F87000">
        <w:rPr>
          <w:bCs/>
        </w:rPr>
        <w:t xml:space="preserve">It was </w:t>
      </w:r>
      <w:r w:rsidR="00F470E0" w:rsidRPr="00F87000">
        <w:rPr>
          <w:bCs/>
        </w:rPr>
        <w:t xml:space="preserve">delighted and humbled </w:t>
      </w:r>
      <w:r w:rsidR="00A3671C" w:rsidRPr="00F87000">
        <w:rPr>
          <w:bCs/>
        </w:rPr>
        <w:t xml:space="preserve">to </w:t>
      </w:r>
      <w:r w:rsidR="00F470E0" w:rsidRPr="00F87000">
        <w:rPr>
          <w:bCs/>
        </w:rPr>
        <w:t xml:space="preserve">accept the inscription of the </w:t>
      </w:r>
      <w:r w:rsidR="00F470E0" w:rsidRPr="00F87000">
        <w:t xml:space="preserve">Rituals and practices associated with Kit </w:t>
      </w:r>
      <w:proofErr w:type="spellStart"/>
      <w:r w:rsidR="00F470E0" w:rsidRPr="00F87000">
        <w:t>Mikayi</w:t>
      </w:r>
      <w:proofErr w:type="spellEnd"/>
      <w:r w:rsidR="00F470E0" w:rsidRPr="00F87000">
        <w:t xml:space="preserve"> of the </w:t>
      </w:r>
      <w:proofErr w:type="spellStart"/>
      <w:r w:rsidR="00F470E0" w:rsidRPr="00F87000">
        <w:t>Luos</w:t>
      </w:r>
      <w:proofErr w:type="spellEnd"/>
      <w:r w:rsidR="00F470E0" w:rsidRPr="00F87000">
        <w:t xml:space="preserve"> community in Kenya. Indeed, it </w:t>
      </w:r>
      <w:r w:rsidR="00A3671C" w:rsidRPr="00F87000">
        <w:t xml:space="preserve">was with </w:t>
      </w:r>
      <w:r w:rsidR="00F470E0" w:rsidRPr="00F87000">
        <w:t xml:space="preserve">great pleasure that the safeguarding of this important cultural shrine and the associated practices will now receive attention from local, national and international communities. </w:t>
      </w:r>
      <w:r w:rsidR="00A3671C" w:rsidRPr="00F87000">
        <w:t xml:space="preserve">Kenya will </w:t>
      </w:r>
      <w:r w:rsidR="00F470E0" w:rsidRPr="00F87000">
        <w:t xml:space="preserve">continue working hard to put in place measures that will ensure the viability and transmission of the practices associated with the shrine. </w:t>
      </w:r>
      <w:r w:rsidR="00A3671C" w:rsidRPr="00F87000">
        <w:t xml:space="preserve">It </w:t>
      </w:r>
      <w:r w:rsidR="00F470E0" w:rsidRPr="00F87000">
        <w:t>therefore welcome</w:t>
      </w:r>
      <w:r w:rsidR="00A3671C" w:rsidRPr="00F87000">
        <w:t>d</w:t>
      </w:r>
      <w:r w:rsidR="00F470E0" w:rsidRPr="00F87000">
        <w:t xml:space="preserve"> the international community</w:t>
      </w:r>
      <w:r w:rsidR="00A3671C" w:rsidRPr="00F87000">
        <w:t xml:space="preserve"> </w:t>
      </w:r>
      <w:r w:rsidR="00F470E0" w:rsidRPr="00F87000">
        <w:t xml:space="preserve">to </w:t>
      </w:r>
      <w:r w:rsidR="00A3671C" w:rsidRPr="00F87000">
        <w:t xml:space="preserve">come to </w:t>
      </w:r>
      <w:r w:rsidR="00F470E0" w:rsidRPr="00F87000">
        <w:t xml:space="preserve">Kenya and visit this cultural </w:t>
      </w:r>
      <w:r w:rsidR="00F87000" w:rsidRPr="00F87000">
        <w:t>landscape, and</w:t>
      </w:r>
      <w:r w:rsidR="00A3671C" w:rsidRPr="00F87000">
        <w:t xml:space="preserve"> </w:t>
      </w:r>
      <w:r w:rsidR="00F470E0" w:rsidRPr="00F87000">
        <w:t>to experience its spiritual, environmental, cultural, aesthetic, anthropological and social values. In regard to the impact of tourism on the safeguarding of the element in order to prevent its decontextualization, Kenya has a sustainable tourism management strategy to monitor the impacts of the increased visibility of the element</w:t>
      </w:r>
      <w:r w:rsidR="00A3671C" w:rsidRPr="00F87000">
        <w:t>,</w:t>
      </w:r>
      <w:r w:rsidR="00F470E0" w:rsidRPr="00F87000">
        <w:t xml:space="preserve"> as well as to mitigate any adverse impacts related to tourism to </w:t>
      </w:r>
      <w:r w:rsidR="00A3671C" w:rsidRPr="00F87000">
        <w:t xml:space="preserve">prevent the </w:t>
      </w:r>
      <w:r w:rsidR="00F470E0" w:rsidRPr="00F87000">
        <w:t>over</w:t>
      </w:r>
      <w:r w:rsidR="00A3671C" w:rsidRPr="00F87000">
        <w:t>-</w:t>
      </w:r>
      <w:r w:rsidR="00F470E0" w:rsidRPr="00F87000">
        <w:t>commercialization of its intangible cultural heritage from increased tourism activities</w:t>
      </w:r>
      <w:r w:rsidR="005F2F8E" w:rsidRPr="00F87000">
        <w:t>.</w:t>
      </w:r>
    </w:p>
    <w:p w14:paraId="3557A4B4" w14:textId="570A1D7F" w:rsidR="00970DB6" w:rsidRPr="00F87000" w:rsidRDefault="00970DB6" w:rsidP="00324287">
      <w:pPr>
        <w:pStyle w:val="Orateurengris"/>
        <w:numPr>
          <w:ilvl w:val="0"/>
          <w:numId w:val="0"/>
        </w:numPr>
        <w:spacing w:before="240" w:after="240"/>
        <w:jc w:val="center"/>
        <w:rPr>
          <w:i/>
        </w:rPr>
      </w:pPr>
      <w:r w:rsidRPr="00F87000">
        <w:rPr>
          <w:i/>
        </w:rPr>
        <w:t>[A short video of the element was projected]</w:t>
      </w:r>
    </w:p>
    <w:p w14:paraId="3886855E" w14:textId="5AF8A4D2" w:rsidR="00062754" w:rsidRPr="00F87000" w:rsidRDefault="00062754" w:rsidP="00062754">
      <w:pPr>
        <w:pStyle w:val="Orateurengris"/>
        <w:spacing w:before="120"/>
        <w:ind w:left="709" w:hanging="709"/>
      </w:pPr>
      <w:r w:rsidRPr="00F87000">
        <w:rPr>
          <w:color w:val="000000" w:themeColor="text1"/>
        </w:rPr>
        <w:t xml:space="preserve">The </w:t>
      </w:r>
      <w:r w:rsidRPr="00F87000">
        <w:rPr>
          <w:b/>
          <w:color w:val="000000" w:themeColor="text1"/>
        </w:rPr>
        <w:t>Chairperson of the Evaluation Body</w:t>
      </w:r>
      <w:r w:rsidRPr="00F87000">
        <w:rPr>
          <w:color w:val="000000" w:themeColor="text1"/>
        </w:rPr>
        <w:t xml:space="preserve"> </w:t>
      </w:r>
      <w:r w:rsidR="005F2F8E" w:rsidRPr="00F87000">
        <w:rPr>
          <w:color w:val="000000" w:themeColor="text1"/>
        </w:rPr>
        <w:t xml:space="preserve">presented </w:t>
      </w:r>
      <w:r w:rsidRPr="00F87000">
        <w:rPr>
          <w:color w:val="000000" w:themeColor="text1"/>
        </w:rPr>
        <w:t xml:space="preserve">the next nomination </w:t>
      </w:r>
      <w:r w:rsidRPr="00F87000">
        <w:rPr>
          <w:b/>
        </w:rPr>
        <w:t xml:space="preserve">Sega tambour </w:t>
      </w:r>
      <w:proofErr w:type="spellStart"/>
      <w:r w:rsidRPr="00F87000">
        <w:rPr>
          <w:b/>
        </w:rPr>
        <w:t>Chagos</w:t>
      </w:r>
      <w:proofErr w:type="spellEnd"/>
      <w:r w:rsidRPr="00F87000">
        <w:rPr>
          <w:b/>
        </w:rPr>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10.a.3]</w:t>
      </w:r>
      <w:r w:rsidRPr="00F87000">
        <w:rPr>
          <w:b/>
          <w:color w:val="000000" w:themeColor="text1"/>
        </w:rPr>
        <w:t xml:space="preserve"> </w:t>
      </w:r>
      <w:r w:rsidRPr="00F87000">
        <w:t xml:space="preserve">submitted by </w:t>
      </w:r>
      <w:r w:rsidRPr="00F87000">
        <w:rPr>
          <w:b/>
        </w:rPr>
        <w:t>Mauritius</w:t>
      </w:r>
      <w:r w:rsidRPr="00F87000">
        <w:t xml:space="preserve">. Sega tambour </w:t>
      </w:r>
      <w:proofErr w:type="spellStart"/>
      <w:r w:rsidRPr="00F87000">
        <w:t>Chagos</w:t>
      </w:r>
      <w:proofErr w:type="spellEnd"/>
      <w:r w:rsidRPr="00F87000">
        <w:t xml:space="preserve"> is one of the types of Sega music of Mauritius with origins in the </w:t>
      </w:r>
      <w:proofErr w:type="spellStart"/>
      <w:r w:rsidRPr="00F87000">
        <w:t>Chagos</w:t>
      </w:r>
      <w:proofErr w:type="spellEnd"/>
      <w:r w:rsidRPr="00F87000">
        <w:t xml:space="preserve"> Archipelago. Like other Sega music, it is born from slavery and sung in </w:t>
      </w:r>
      <w:proofErr w:type="spellStart"/>
      <w:r w:rsidRPr="00F87000">
        <w:t>Chagossian</w:t>
      </w:r>
      <w:proofErr w:type="spellEnd"/>
      <w:r w:rsidRPr="00F87000">
        <w:t xml:space="preserve"> Creole particular to the islands. Sega tambour </w:t>
      </w:r>
      <w:proofErr w:type="spellStart"/>
      <w:r w:rsidRPr="00F87000">
        <w:t>Chagos</w:t>
      </w:r>
      <w:proofErr w:type="spellEnd"/>
      <w:r w:rsidRPr="00F87000">
        <w:t xml:space="preserve"> is a gentle, vibrant and rhythmic performance of music, song and dance based on the tambour</w:t>
      </w:r>
      <w:r w:rsidR="00ED7184" w:rsidRPr="00F87000">
        <w:t xml:space="preserve">, </w:t>
      </w:r>
      <w:r w:rsidRPr="00F87000">
        <w:t>a large, circular instrument that is heated and then played to produce throbbing beats. From the information included in the file, the nomination satisfie</w:t>
      </w:r>
      <w:r w:rsidR="00ED7184" w:rsidRPr="00F87000">
        <w:t>d</w:t>
      </w:r>
      <w:r w:rsidRPr="00F87000">
        <w:t xml:space="preserve"> criteria U.1, U.2, U.4, and U.5 for inscription on the </w:t>
      </w:r>
      <w:r w:rsidR="00ED7184" w:rsidRPr="00F87000">
        <w:t>Urgent Safeguarding List</w:t>
      </w:r>
      <w:r w:rsidRPr="00F87000">
        <w:t xml:space="preserve">. The Evaluation Body considered that Sega tambour </w:t>
      </w:r>
      <w:proofErr w:type="spellStart"/>
      <w:r w:rsidRPr="00F87000">
        <w:t>Chagos</w:t>
      </w:r>
      <w:proofErr w:type="spellEnd"/>
      <w:r w:rsidRPr="00F87000">
        <w:t xml:space="preserve"> plays a crucial role in the lives of </w:t>
      </w:r>
      <w:proofErr w:type="spellStart"/>
      <w:r w:rsidRPr="00F87000">
        <w:t>Chagossians</w:t>
      </w:r>
      <w:proofErr w:type="spellEnd"/>
      <w:r w:rsidRPr="00F87000">
        <w:t xml:space="preserve"> as a source of social and group cohesion, identity retention, self-confidence and pride. As a result of the forced and increasing displacement of </w:t>
      </w:r>
      <w:proofErr w:type="spellStart"/>
      <w:r w:rsidRPr="00F87000">
        <w:t>Chagossians</w:t>
      </w:r>
      <w:proofErr w:type="spellEnd"/>
      <w:r w:rsidRPr="00F87000">
        <w:t xml:space="preserve"> from their islands of origin, there have been numerous challenges to the viability of the element. The community, bearers, </w:t>
      </w:r>
      <w:r w:rsidR="00ED7184" w:rsidRPr="00F87000">
        <w:t xml:space="preserve">NGOs </w:t>
      </w:r>
      <w:r w:rsidRPr="00F87000">
        <w:t xml:space="preserve">and researchers participated in the nomination process. However, the Evaluation Body considered that the information </w:t>
      </w:r>
      <w:r w:rsidR="009D2F5B" w:rsidRPr="00F87000">
        <w:t>was</w:t>
      </w:r>
      <w:r w:rsidRPr="00F87000">
        <w:t xml:space="preserve"> not sufficient to assess criterion U.3. </w:t>
      </w:r>
      <w:r w:rsidR="00ED7184" w:rsidRPr="00F87000">
        <w:t xml:space="preserve">The </w:t>
      </w:r>
      <w:r w:rsidRPr="00F87000">
        <w:t>Body found that although there are many clearly identified threats to the viability of the element, the safeguarding plan does not address them. It focuses on the promotion of the element</w:t>
      </w:r>
      <w:r w:rsidR="00ED7184" w:rsidRPr="00F87000">
        <w:t xml:space="preserve">, </w:t>
      </w:r>
      <w:r w:rsidRPr="00F87000">
        <w:t>particularly through performances</w:t>
      </w:r>
      <w:r w:rsidR="00ED7184" w:rsidRPr="00F87000">
        <w:t xml:space="preserve">, </w:t>
      </w:r>
      <w:r w:rsidRPr="00F87000">
        <w:t xml:space="preserve">overlooking the family and community dimension of the element, which is described as the main area of concern in relation to Sega tambour </w:t>
      </w:r>
      <w:proofErr w:type="spellStart"/>
      <w:r w:rsidRPr="00F87000">
        <w:t>Chagos</w:t>
      </w:r>
      <w:proofErr w:type="spellEnd"/>
      <w:r w:rsidRPr="00F87000">
        <w:t>. Therefore, the Evaluation Body recommend</w:t>
      </w:r>
      <w:r w:rsidR="009D2F5B" w:rsidRPr="00F87000">
        <w:t>ed</w:t>
      </w:r>
      <w:r w:rsidRPr="00F87000">
        <w:t xml:space="preserve"> that the Committee </w:t>
      </w:r>
      <w:r w:rsidRPr="00F87000">
        <w:rPr>
          <w:i/>
        </w:rPr>
        <w:t>refer</w:t>
      </w:r>
      <w:r w:rsidRPr="00F87000">
        <w:t xml:space="preserve"> the nomination Sega tambour </w:t>
      </w:r>
      <w:proofErr w:type="spellStart"/>
      <w:r w:rsidRPr="00F87000">
        <w:t>Chagos</w:t>
      </w:r>
      <w:proofErr w:type="spellEnd"/>
      <w:r w:rsidRPr="00F87000">
        <w:t xml:space="preserve"> to the submitting State.</w:t>
      </w:r>
    </w:p>
    <w:p w14:paraId="2296B6D3" w14:textId="33DD36FF" w:rsidR="00062754" w:rsidRPr="00F87000" w:rsidRDefault="00062754" w:rsidP="00203E02">
      <w:pPr>
        <w:pStyle w:val="Orateurengris"/>
        <w:spacing w:before="120"/>
        <w:ind w:left="709" w:hanging="709"/>
      </w:pPr>
      <w:r w:rsidRPr="00F87000">
        <w:t xml:space="preserve">The </w:t>
      </w:r>
      <w:r w:rsidRPr="00F87000">
        <w:rPr>
          <w:b/>
        </w:rPr>
        <w:t>Chairperson</w:t>
      </w:r>
      <w:r w:rsidRPr="00F87000">
        <w:t xml:space="preserve"> </w:t>
      </w:r>
      <w:r w:rsidR="00ED7184" w:rsidRPr="00F87000">
        <w:t xml:space="preserve">noted that an amendment to the draft decision had been received </w:t>
      </w:r>
      <w:r w:rsidR="00F470E0" w:rsidRPr="00F87000">
        <w:t>on behalf of</w:t>
      </w:r>
      <w:r w:rsidR="00ED7184" w:rsidRPr="00F87000">
        <w:t xml:space="preserve"> Palestine, Cyprus</w:t>
      </w:r>
      <w:r w:rsidR="00F470E0" w:rsidRPr="00F87000">
        <w:t>,</w:t>
      </w:r>
      <w:r w:rsidR="00ED7184" w:rsidRPr="00F87000">
        <w:t xml:space="preserve"> Kuwait</w:t>
      </w:r>
      <w:r w:rsidR="008C3D4D">
        <w:t>,</w:t>
      </w:r>
      <w:r w:rsidR="00ED7184" w:rsidRPr="00F87000">
        <w:t xml:space="preserve"> Djibouti, Jamaica, Lebanon and the Philippines. Palestine was invited to present the amendment</w:t>
      </w:r>
      <w:r w:rsidRPr="00F87000">
        <w:t>.</w:t>
      </w:r>
    </w:p>
    <w:p w14:paraId="3078B5A7" w14:textId="565FC2F7" w:rsidR="006B6AFC" w:rsidRPr="00F87000" w:rsidRDefault="00ED7184" w:rsidP="00203E02">
      <w:pPr>
        <w:pStyle w:val="Orateurengris"/>
        <w:spacing w:before="120"/>
        <w:ind w:left="709" w:hanging="709"/>
      </w:pPr>
      <w:r w:rsidRPr="00F87000">
        <w:t xml:space="preserve">The </w:t>
      </w:r>
      <w:r w:rsidRPr="00F87000">
        <w:rPr>
          <w:b/>
        </w:rPr>
        <w:t>delegation of Palestine</w:t>
      </w:r>
      <w:r w:rsidRPr="00F87000">
        <w:t xml:space="preserve"> </w:t>
      </w:r>
      <w:r w:rsidR="005F2F8E" w:rsidRPr="00F87000">
        <w:t>remarked</w:t>
      </w:r>
      <w:r w:rsidRPr="00F87000">
        <w:t xml:space="preserve"> that the amendment was also co-sponsored by Sri Lanka</w:t>
      </w:r>
      <w:r w:rsidR="005F2F8E" w:rsidRPr="00F87000">
        <w:t>. I</w:t>
      </w:r>
      <w:r w:rsidR="009D2F5B" w:rsidRPr="00F87000">
        <w:t xml:space="preserve">t </w:t>
      </w:r>
      <w:r w:rsidR="00F470E0" w:rsidRPr="00F87000">
        <w:rPr>
          <w:bCs/>
        </w:rPr>
        <w:t>regret</w:t>
      </w:r>
      <w:r w:rsidR="009D2F5B" w:rsidRPr="00F87000">
        <w:rPr>
          <w:bCs/>
        </w:rPr>
        <w:t xml:space="preserve">ted </w:t>
      </w:r>
      <w:r w:rsidR="00F470E0" w:rsidRPr="00F87000">
        <w:rPr>
          <w:bCs/>
        </w:rPr>
        <w:t xml:space="preserve">that this file </w:t>
      </w:r>
      <w:r w:rsidR="009D2F5B" w:rsidRPr="00F87000">
        <w:rPr>
          <w:bCs/>
        </w:rPr>
        <w:t xml:space="preserve">did not benefit from </w:t>
      </w:r>
      <w:r w:rsidR="00F470E0" w:rsidRPr="00F87000">
        <w:rPr>
          <w:bCs/>
        </w:rPr>
        <w:t xml:space="preserve">the dialogue process </w:t>
      </w:r>
      <w:r w:rsidR="009D2F5B" w:rsidRPr="00F87000">
        <w:rPr>
          <w:bCs/>
        </w:rPr>
        <w:t xml:space="preserve">with </w:t>
      </w:r>
      <w:r w:rsidR="00F470E0" w:rsidRPr="00F87000">
        <w:rPr>
          <w:bCs/>
        </w:rPr>
        <w:t>only one criterion</w:t>
      </w:r>
      <w:r w:rsidR="009D2F5B" w:rsidRPr="00F87000">
        <w:rPr>
          <w:bCs/>
        </w:rPr>
        <w:t xml:space="preserve"> that was unmet</w:t>
      </w:r>
      <w:r w:rsidR="00F470E0" w:rsidRPr="00F87000">
        <w:rPr>
          <w:bCs/>
        </w:rPr>
        <w:t xml:space="preserve">. </w:t>
      </w:r>
      <w:r w:rsidR="00F470E0" w:rsidRPr="005264F1">
        <w:rPr>
          <w:bCs/>
        </w:rPr>
        <w:t xml:space="preserve">Nevertheless, </w:t>
      </w:r>
      <w:r w:rsidR="009D2F5B" w:rsidRPr="005264F1">
        <w:rPr>
          <w:bCs/>
        </w:rPr>
        <w:t xml:space="preserve">the Palestinian </w:t>
      </w:r>
      <w:r w:rsidR="00F470E0" w:rsidRPr="005264F1">
        <w:rPr>
          <w:bCs/>
        </w:rPr>
        <w:t>expert</w:t>
      </w:r>
      <w:r w:rsidR="009D2F5B" w:rsidRPr="005264F1">
        <w:rPr>
          <w:bCs/>
        </w:rPr>
        <w:t xml:space="preserve">, on her </w:t>
      </w:r>
      <w:r w:rsidR="00F470E0" w:rsidRPr="005264F1">
        <w:rPr>
          <w:bCs/>
        </w:rPr>
        <w:t>examin</w:t>
      </w:r>
      <w:r w:rsidR="009D2F5B" w:rsidRPr="005264F1">
        <w:rPr>
          <w:bCs/>
        </w:rPr>
        <w:t>ation</w:t>
      </w:r>
      <w:r w:rsidR="00F470E0" w:rsidRPr="005264F1">
        <w:rPr>
          <w:bCs/>
        </w:rPr>
        <w:t xml:space="preserve"> </w:t>
      </w:r>
      <w:r w:rsidR="009D2F5B" w:rsidRPr="005264F1">
        <w:rPr>
          <w:bCs/>
        </w:rPr>
        <w:t xml:space="preserve">of </w:t>
      </w:r>
      <w:r w:rsidR="00F470E0" w:rsidRPr="005264F1">
        <w:rPr>
          <w:bCs/>
        </w:rPr>
        <w:t>the file</w:t>
      </w:r>
      <w:r w:rsidR="009D2F5B" w:rsidRPr="005264F1">
        <w:rPr>
          <w:bCs/>
        </w:rPr>
        <w:t xml:space="preserve">, agreed with </w:t>
      </w:r>
      <w:r w:rsidR="00F470E0" w:rsidRPr="005264F1">
        <w:rPr>
          <w:bCs/>
        </w:rPr>
        <w:t>the evaluation of the Evaluation Body</w:t>
      </w:r>
      <w:r w:rsidR="00F470E0" w:rsidRPr="00F87000">
        <w:rPr>
          <w:bCs/>
        </w:rPr>
        <w:t xml:space="preserve">. The U.3 criterion </w:t>
      </w:r>
      <w:r w:rsidR="00F001AB" w:rsidRPr="00F87000">
        <w:rPr>
          <w:bCs/>
        </w:rPr>
        <w:t xml:space="preserve">was </w:t>
      </w:r>
      <w:r w:rsidR="00F470E0" w:rsidRPr="00F87000">
        <w:rPr>
          <w:bCs/>
        </w:rPr>
        <w:t xml:space="preserve">not clearly drafted and satisfactory for the Evaluation Body. </w:t>
      </w:r>
      <w:r w:rsidR="005F2F8E" w:rsidRPr="00F87000">
        <w:rPr>
          <w:bCs/>
        </w:rPr>
        <w:t>T</w:t>
      </w:r>
      <w:r w:rsidR="00F470E0" w:rsidRPr="00F87000">
        <w:rPr>
          <w:bCs/>
        </w:rPr>
        <w:t xml:space="preserve">he </w:t>
      </w:r>
      <w:r w:rsidR="007A5964" w:rsidRPr="00F87000">
        <w:rPr>
          <w:bCs/>
        </w:rPr>
        <w:t xml:space="preserve">expert contacted the </w:t>
      </w:r>
      <w:r w:rsidR="00F470E0" w:rsidRPr="00F87000">
        <w:rPr>
          <w:bCs/>
        </w:rPr>
        <w:t>submitting State Party</w:t>
      </w:r>
      <w:r w:rsidR="007A5964" w:rsidRPr="00F87000">
        <w:rPr>
          <w:bCs/>
        </w:rPr>
        <w:t xml:space="preserve"> that was able to </w:t>
      </w:r>
      <w:r w:rsidR="00F001AB" w:rsidRPr="00F87000">
        <w:rPr>
          <w:bCs/>
        </w:rPr>
        <w:t xml:space="preserve">provide </w:t>
      </w:r>
      <w:r w:rsidR="007A5964" w:rsidRPr="00F87000">
        <w:rPr>
          <w:bCs/>
        </w:rPr>
        <w:t xml:space="preserve">satisfactory </w:t>
      </w:r>
      <w:r w:rsidR="00F470E0" w:rsidRPr="00F87000">
        <w:rPr>
          <w:bCs/>
        </w:rPr>
        <w:t>clarifications</w:t>
      </w:r>
      <w:r w:rsidR="00F001AB" w:rsidRPr="00F87000">
        <w:rPr>
          <w:bCs/>
        </w:rPr>
        <w:t xml:space="preserve">, as noted in the </w:t>
      </w:r>
      <w:r w:rsidR="00F470E0" w:rsidRPr="00F87000">
        <w:rPr>
          <w:bCs/>
        </w:rPr>
        <w:t xml:space="preserve">amendments. </w:t>
      </w:r>
      <w:r w:rsidR="00F001AB" w:rsidRPr="00F87000">
        <w:rPr>
          <w:bCs/>
        </w:rPr>
        <w:t>T</w:t>
      </w:r>
      <w:r w:rsidR="00F470E0" w:rsidRPr="00F87000">
        <w:rPr>
          <w:bCs/>
        </w:rPr>
        <w:t xml:space="preserve">he </w:t>
      </w:r>
      <w:r w:rsidR="00F470E0" w:rsidRPr="00F87000">
        <w:t xml:space="preserve">Sega tambour </w:t>
      </w:r>
      <w:proofErr w:type="spellStart"/>
      <w:r w:rsidR="00F470E0" w:rsidRPr="00F87000">
        <w:t>Chagos</w:t>
      </w:r>
      <w:proofErr w:type="spellEnd"/>
      <w:r w:rsidR="00F470E0" w:rsidRPr="00F87000">
        <w:t xml:space="preserve"> is a typical example of a bottom-up </w:t>
      </w:r>
      <w:r w:rsidR="00F001AB" w:rsidRPr="00F87000">
        <w:t>approach</w:t>
      </w:r>
      <w:r w:rsidR="00F470E0" w:rsidRPr="00F87000">
        <w:t>, not a top-down approach</w:t>
      </w:r>
      <w:r w:rsidR="00F001AB" w:rsidRPr="00F87000">
        <w:t>,</w:t>
      </w:r>
      <w:r w:rsidR="00F470E0" w:rsidRPr="00F87000">
        <w:t xml:space="preserve"> </w:t>
      </w:r>
      <w:r w:rsidR="00F001AB" w:rsidRPr="00F87000">
        <w:t xml:space="preserve">which </w:t>
      </w:r>
      <w:r w:rsidR="00F470E0" w:rsidRPr="00F87000">
        <w:t xml:space="preserve">is very important. </w:t>
      </w:r>
      <w:r w:rsidR="00F001AB" w:rsidRPr="00F87000">
        <w:t>T</w:t>
      </w:r>
      <w:r w:rsidR="00F470E0" w:rsidRPr="00F87000">
        <w:t xml:space="preserve">he </w:t>
      </w:r>
      <w:proofErr w:type="spellStart"/>
      <w:r w:rsidR="00F470E0" w:rsidRPr="00F87000">
        <w:t>Chagossian</w:t>
      </w:r>
      <w:proofErr w:type="spellEnd"/>
      <w:r w:rsidR="00F470E0" w:rsidRPr="00F87000">
        <w:t xml:space="preserve"> community </w:t>
      </w:r>
      <w:r w:rsidR="00F001AB" w:rsidRPr="00F87000">
        <w:t xml:space="preserve">itself was </w:t>
      </w:r>
      <w:r w:rsidR="00F470E0" w:rsidRPr="00F87000">
        <w:t>behind the nomination and involved in the whole process of the nomination</w:t>
      </w:r>
      <w:r w:rsidR="00F001AB" w:rsidRPr="00F87000">
        <w:t>, which</w:t>
      </w:r>
      <w:r w:rsidR="00F470E0" w:rsidRPr="00F87000">
        <w:t xml:space="preserve"> </w:t>
      </w:r>
      <w:r w:rsidR="00F001AB" w:rsidRPr="00F87000">
        <w:t xml:space="preserve">was </w:t>
      </w:r>
      <w:r w:rsidR="00F470E0" w:rsidRPr="00F87000">
        <w:t xml:space="preserve">very important to keep in mind. </w:t>
      </w:r>
      <w:r w:rsidR="00F001AB" w:rsidRPr="00F87000">
        <w:t>In addition</w:t>
      </w:r>
      <w:r w:rsidR="00F470E0" w:rsidRPr="00F87000">
        <w:t>, every</w:t>
      </w:r>
      <w:r w:rsidR="00F001AB" w:rsidRPr="00F87000">
        <w:t>one</w:t>
      </w:r>
      <w:r w:rsidR="00F470E0" w:rsidRPr="00F87000">
        <w:t xml:space="preserve"> agree</w:t>
      </w:r>
      <w:r w:rsidR="007A5964" w:rsidRPr="00F87000">
        <w:t>d</w:t>
      </w:r>
      <w:r w:rsidR="00F470E0" w:rsidRPr="00F87000">
        <w:t xml:space="preserve"> that the element is in need of urgent safeguarding. </w:t>
      </w:r>
      <w:r w:rsidR="00F001AB" w:rsidRPr="00F87000">
        <w:t xml:space="preserve">The file </w:t>
      </w:r>
      <w:r w:rsidR="00F470E0" w:rsidRPr="00F87000">
        <w:lastRenderedPageBreak/>
        <w:t xml:space="preserve">mentioned that there is now </w:t>
      </w:r>
      <w:r w:rsidR="00D2103D" w:rsidRPr="00F87000">
        <w:t xml:space="preserve">only </w:t>
      </w:r>
      <w:r w:rsidR="00F470E0" w:rsidRPr="00F87000">
        <w:t>one family practi</w:t>
      </w:r>
      <w:r w:rsidR="00D2103D" w:rsidRPr="00F87000">
        <w:t>s</w:t>
      </w:r>
      <w:r w:rsidR="00F470E0" w:rsidRPr="00F87000">
        <w:t xml:space="preserve">ing this musical activity. </w:t>
      </w:r>
      <w:r w:rsidR="00D2103D" w:rsidRPr="00F87000">
        <w:t xml:space="preserve">The delegation believed that </w:t>
      </w:r>
      <w:r w:rsidR="00F470E0" w:rsidRPr="00F87000">
        <w:t>inscriptions for elements in need of urgent safeguarding</w:t>
      </w:r>
      <w:r w:rsidR="00D2103D" w:rsidRPr="00F87000">
        <w:t xml:space="preserve"> should be encouraged</w:t>
      </w:r>
      <w:r w:rsidR="00F470E0" w:rsidRPr="00F87000">
        <w:t xml:space="preserve">. This element is cherished by the community and the community </w:t>
      </w:r>
      <w:r w:rsidR="00D2103D" w:rsidRPr="00F87000">
        <w:t xml:space="preserve">is </w:t>
      </w:r>
      <w:r w:rsidR="00F470E0" w:rsidRPr="005264F1">
        <w:t>doing its utmost</w:t>
      </w:r>
      <w:r w:rsidR="005264F1">
        <w:t xml:space="preserve"> efforts</w:t>
      </w:r>
      <w:r w:rsidR="00F470E0" w:rsidRPr="00F87000">
        <w:t xml:space="preserve"> to preserve it</w:t>
      </w:r>
      <w:r w:rsidR="006B6AFC" w:rsidRPr="00F87000">
        <w:t xml:space="preserve">, </w:t>
      </w:r>
      <w:r w:rsidR="00D2103D" w:rsidRPr="00F87000">
        <w:t>believ</w:t>
      </w:r>
      <w:r w:rsidR="006B6AFC" w:rsidRPr="00F87000">
        <w:t>ing</w:t>
      </w:r>
      <w:r w:rsidR="00D2103D" w:rsidRPr="00F87000">
        <w:t xml:space="preserve"> </w:t>
      </w:r>
      <w:r w:rsidR="00F470E0" w:rsidRPr="00F87000">
        <w:t xml:space="preserve">that inscription itself </w:t>
      </w:r>
      <w:r w:rsidR="007A5964" w:rsidRPr="00F87000">
        <w:t>is</w:t>
      </w:r>
      <w:r w:rsidR="00F470E0" w:rsidRPr="00F87000">
        <w:t xml:space="preserve"> one </w:t>
      </w:r>
      <w:r w:rsidR="00D2103D" w:rsidRPr="00F87000">
        <w:t>wa</w:t>
      </w:r>
      <w:r w:rsidR="006B6AFC" w:rsidRPr="00F87000">
        <w:t>y</w:t>
      </w:r>
      <w:r w:rsidR="00D2103D" w:rsidRPr="00F87000">
        <w:t xml:space="preserve"> </w:t>
      </w:r>
      <w:r w:rsidR="00F470E0" w:rsidRPr="00F87000">
        <w:t xml:space="preserve">of safeguarding the element. </w:t>
      </w:r>
      <w:r w:rsidR="00D2103D" w:rsidRPr="00F87000">
        <w:t>However</w:t>
      </w:r>
      <w:r w:rsidR="00F470E0" w:rsidRPr="00F87000">
        <w:t xml:space="preserve">, the Evaluation Body was not satisfied with </w:t>
      </w:r>
      <w:r w:rsidR="00D2103D" w:rsidRPr="00F87000">
        <w:t xml:space="preserve">the proposed </w:t>
      </w:r>
      <w:r w:rsidR="00F470E0" w:rsidRPr="00F87000">
        <w:t xml:space="preserve">safeguarding plan submitted by the State Party. </w:t>
      </w:r>
      <w:r w:rsidR="006B6AFC" w:rsidRPr="00F87000">
        <w:t xml:space="preserve">The delegation believed that this was </w:t>
      </w:r>
      <w:r w:rsidR="00F470E0" w:rsidRPr="00F87000">
        <w:t>only a problem of drafting.</w:t>
      </w:r>
    </w:p>
    <w:p w14:paraId="081C15BC" w14:textId="64CDBADA" w:rsidR="00ED7184" w:rsidRPr="00F87000" w:rsidRDefault="006B6AFC" w:rsidP="00203E02">
      <w:pPr>
        <w:pStyle w:val="Orateurengris"/>
        <w:spacing w:before="120"/>
        <w:ind w:left="709" w:hanging="709"/>
      </w:pPr>
      <w:r w:rsidRPr="00F87000">
        <w:t xml:space="preserve">The </w:t>
      </w:r>
      <w:r w:rsidRPr="00F87000">
        <w:rPr>
          <w:b/>
        </w:rPr>
        <w:t>delegation of Palestine</w:t>
      </w:r>
      <w:r w:rsidRPr="00F87000">
        <w:t xml:space="preserve"> recalled that f</w:t>
      </w:r>
      <w:r w:rsidR="00F470E0" w:rsidRPr="00F87000">
        <w:t xml:space="preserve">or the moment, </w:t>
      </w:r>
      <w:r w:rsidRPr="00F87000">
        <w:t xml:space="preserve">the Evaluation Body is </w:t>
      </w:r>
      <w:r w:rsidR="00F470E0" w:rsidRPr="00F87000">
        <w:t>ask</w:t>
      </w:r>
      <w:r w:rsidRPr="00F87000">
        <w:t>ed</w:t>
      </w:r>
      <w:r w:rsidR="00F470E0" w:rsidRPr="00F87000">
        <w:t xml:space="preserve"> only to examine the information included in the </w:t>
      </w:r>
      <w:r w:rsidRPr="00F87000">
        <w:t xml:space="preserve">file with </w:t>
      </w:r>
      <w:r w:rsidR="00F470E0" w:rsidRPr="00F87000">
        <w:t xml:space="preserve">no mandate to do any research beyond </w:t>
      </w:r>
      <w:r w:rsidRPr="00F87000">
        <w:t xml:space="preserve">the information contained </w:t>
      </w:r>
      <w:r w:rsidR="00F470E0" w:rsidRPr="00F87000">
        <w:t xml:space="preserve">in the file. </w:t>
      </w:r>
      <w:r w:rsidRPr="00F87000">
        <w:t>In addition, the Evaluation Body, u</w:t>
      </w:r>
      <w:r w:rsidR="00F470E0" w:rsidRPr="00F87000">
        <w:t>nfortunately</w:t>
      </w:r>
      <w:r w:rsidRPr="00F87000">
        <w:t>,</w:t>
      </w:r>
      <w:r w:rsidR="00F470E0" w:rsidRPr="00F87000">
        <w:t xml:space="preserve"> </w:t>
      </w:r>
      <w:r w:rsidRPr="00F87000">
        <w:t xml:space="preserve">did not </w:t>
      </w:r>
      <w:r w:rsidR="00F470E0" w:rsidRPr="00F87000">
        <w:t xml:space="preserve">have the means to </w:t>
      </w:r>
      <w:r w:rsidRPr="00F87000">
        <w:t xml:space="preserve">include </w:t>
      </w:r>
      <w:r w:rsidR="00F470E0" w:rsidRPr="00F87000">
        <w:t xml:space="preserve">many </w:t>
      </w:r>
      <w:r w:rsidRPr="00F87000">
        <w:t xml:space="preserve">of the files in </w:t>
      </w:r>
      <w:r w:rsidR="00F470E0" w:rsidRPr="00F87000">
        <w:t xml:space="preserve">the dialogue process. </w:t>
      </w:r>
      <w:r w:rsidRPr="00F87000">
        <w:t xml:space="preserve">It </w:t>
      </w:r>
      <w:r w:rsidR="00F470E0" w:rsidRPr="00F87000">
        <w:t>underst</w:t>
      </w:r>
      <w:r w:rsidRPr="00F87000">
        <w:t>ood</w:t>
      </w:r>
      <w:r w:rsidR="00F470E0" w:rsidRPr="00F87000">
        <w:t xml:space="preserve"> </w:t>
      </w:r>
      <w:r w:rsidRPr="00F87000">
        <w:t xml:space="preserve">the </w:t>
      </w:r>
      <w:r w:rsidR="00F470E0" w:rsidRPr="00F87000">
        <w:t>many constraints, especially time constraints</w:t>
      </w:r>
      <w:r w:rsidR="001054D0" w:rsidRPr="00F87000">
        <w:t>, however, a</w:t>
      </w:r>
      <w:r w:rsidR="00F470E0" w:rsidRPr="00F87000">
        <w:t>t this stage</w:t>
      </w:r>
      <w:r w:rsidR="001054D0" w:rsidRPr="00F87000">
        <w:t>,</w:t>
      </w:r>
      <w:r w:rsidR="00F470E0" w:rsidRPr="00F87000">
        <w:t xml:space="preserve"> </w:t>
      </w:r>
      <w:r w:rsidR="001054D0" w:rsidRPr="00F87000">
        <w:t xml:space="preserve">the delegation believed that </w:t>
      </w:r>
      <w:r w:rsidR="00F470E0" w:rsidRPr="00F87000">
        <w:t>the clarification received from the State Party satisfactor</w:t>
      </w:r>
      <w:r w:rsidR="001054D0" w:rsidRPr="00F87000">
        <w:t>il</w:t>
      </w:r>
      <w:r w:rsidR="00F470E0" w:rsidRPr="00F87000">
        <w:t xml:space="preserve">y </w:t>
      </w:r>
      <w:r w:rsidR="001054D0" w:rsidRPr="00F87000">
        <w:t>addressed the concerns</w:t>
      </w:r>
      <w:r w:rsidR="00F470E0" w:rsidRPr="00F87000">
        <w:t xml:space="preserve">. The main issue </w:t>
      </w:r>
      <w:r w:rsidR="001054D0" w:rsidRPr="00F87000">
        <w:t xml:space="preserve">was </w:t>
      </w:r>
      <w:r w:rsidR="00F470E0" w:rsidRPr="00F87000">
        <w:t>related to the safeguarding plan and its objectives</w:t>
      </w:r>
      <w:r w:rsidR="001054D0" w:rsidRPr="00F87000">
        <w:t>,</w:t>
      </w:r>
      <w:r w:rsidR="00F470E0" w:rsidRPr="00F87000">
        <w:t xml:space="preserve"> but </w:t>
      </w:r>
      <w:r w:rsidR="001054D0" w:rsidRPr="00F87000">
        <w:t xml:space="preserve">although </w:t>
      </w:r>
      <w:r w:rsidR="00F470E0" w:rsidRPr="00F87000">
        <w:t xml:space="preserve">the safeguarding plan submitted was </w:t>
      </w:r>
      <w:r w:rsidR="007A5964" w:rsidRPr="00F87000">
        <w:t>un</w:t>
      </w:r>
      <w:r w:rsidR="00F470E0" w:rsidRPr="00F87000">
        <w:t>clear</w:t>
      </w:r>
      <w:r w:rsidR="001054D0" w:rsidRPr="00F87000">
        <w:t>,</w:t>
      </w:r>
      <w:r w:rsidR="00F470E0" w:rsidRPr="00F87000">
        <w:t xml:space="preserve"> the clarification </w:t>
      </w:r>
      <w:r w:rsidR="001054D0" w:rsidRPr="00F87000">
        <w:t xml:space="preserve">by </w:t>
      </w:r>
      <w:r w:rsidR="00F470E0" w:rsidRPr="00F87000">
        <w:t xml:space="preserve">the State Party </w:t>
      </w:r>
      <w:r w:rsidR="001054D0" w:rsidRPr="00F87000">
        <w:t xml:space="preserve">will make criterion U.3 </w:t>
      </w:r>
      <w:r w:rsidR="00F470E0" w:rsidRPr="00F87000">
        <w:t xml:space="preserve">clearer and more acceptable. The </w:t>
      </w:r>
      <w:r w:rsidR="001054D0" w:rsidRPr="00F87000">
        <w:t xml:space="preserve">delegation also insisted that </w:t>
      </w:r>
      <w:r w:rsidR="00F470E0" w:rsidRPr="00F87000">
        <w:t xml:space="preserve">the request for inscription and the safeguarding comes from the community itself. </w:t>
      </w:r>
      <w:r w:rsidR="001054D0" w:rsidRPr="00F87000">
        <w:t xml:space="preserve">Regarding transmission of the element, as </w:t>
      </w:r>
      <w:r w:rsidR="00F470E0" w:rsidRPr="00F87000">
        <w:t>mentioned by the Evaluation Body</w:t>
      </w:r>
      <w:r w:rsidR="001054D0" w:rsidRPr="00F87000">
        <w:t>,</w:t>
      </w:r>
      <w:r w:rsidR="00F470E0" w:rsidRPr="00F87000">
        <w:t xml:space="preserve"> </w:t>
      </w:r>
      <w:r w:rsidR="001054D0" w:rsidRPr="00F87000">
        <w:t xml:space="preserve">from the beginning </w:t>
      </w:r>
      <w:r w:rsidR="007A5964" w:rsidRPr="00F87000">
        <w:t>the element</w:t>
      </w:r>
      <w:r w:rsidR="001054D0" w:rsidRPr="00F87000">
        <w:t xml:space="preserve"> has been </w:t>
      </w:r>
      <w:r w:rsidR="00F470E0" w:rsidRPr="00F87000">
        <w:t>oral</w:t>
      </w:r>
      <w:r w:rsidR="005264F1">
        <w:t>ly</w:t>
      </w:r>
      <w:r w:rsidR="00F470E0" w:rsidRPr="00F87000">
        <w:t xml:space="preserve"> transmi</w:t>
      </w:r>
      <w:r w:rsidR="001054D0" w:rsidRPr="00F87000">
        <w:t xml:space="preserve">tted </w:t>
      </w:r>
      <w:r w:rsidR="00F470E0" w:rsidRPr="00F87000">
        <w:t>from generation to generation</w:t>
      </w:r>
      <w:r w:rsidR="001054D0" w:rsidRPr="00F87000">
        <w:t>,</w:t>
      </w:r>
      <w:r w:rsidR="00F470E0" w:rsidRPr="00F87000">
        <w:t xml:space="preserve"> but the </w:t>
      </w:r>
      <w:r w:rsidR="001054D0" w:rsidRPr="00F87000">
        <w:t xml:space="preserve">younger </w:t>
      </w:r>
      <w:r w:rsidR="00F470E0" w:rsidRPr="00F87000">
        <w:t xml:space="preserve">generation unfortunately </w:t>
      </w:r>
      <w:r w:rsidR="001054D0" w:rsidRPr="00F87000">
        <w:t xml:space="preserve">are attracted to </w:t>
      </w:r>
      <w:r w:rsidR="00F470E0" w:rsidRPr="00F87000">
        <w:t>new technolog</w:t>
      </w:r>
      <w:r w:rsidR="005264F1">
        <w:t>ies</w:t>
      </w:r>
      <w:r w:rsidR="00F470E0" w:rsidRPr="00F87000">
        <w:t xml:space="preserve"> </w:t>
      </w:r>
      <w:r w:rsidR="001054D0" w:rsidRPr="00F87000">
        <w:t>and so on. T</w:t>
      </w:r>
      <w:r w:rsidR="00F470E0" w:rsidRPr="00F87000">
        <w:t xml:space="preserve">he practitioners </w:t>
      </w:r>
      <w:r w:rsidR="001054D0" w:rsidRPr="00F87000">
        <w:t xml:space="preserve">have </w:t>
      </w:r>
      <w:r w:rsidR="00F470E0" w:rsidRPr="00F87000">
        <w:t>an advanced age</w:t>
      </w:r>
      <w:r w:rsidR="007A5964" w:rsidRPr="00F87000">
        <w:t>, which</w:t>
      </w:r>
      <w:r w:rsidR="00F470E0" w:rsidRPr="00F87000">
        <w:t xml:space="preserve"> </w:t>
      </w:r>
      <w:r w:rsidR="007A5964" w:rsidRPr="00F87000">
        <w:t xml:space="preserve">is of </w:t>
      </w:r>
      <w:r w:rsidR="00F470E0" w:rsidRPr="00F87000">
        <w:t xml:space="preserve">concern </w:t>
      </w:r>
      <w:r w:rsidR="007A5964" w:rsidRPr="00F87000">
        <w:t xml:space="preserve">to </w:t>
      </w:r>
      <w:r w:rsidR="00F470E0" w:rsidRPr="00F87000">
        <w:t>the community. They want to attract the younge</w:t>
      </w:r>
      <w:r w:rsidR="001054D0" w:rsidRPr="00F87000">
        <w:t xml:space="preserve">r generation </w:t>
      </w:r>
      <w:r w:rsidR="00F470E0" w:rsidRPr="00F87000">
        <w:t>to this activity and they consider it part of their identity</w:t>
      </w:r>
      <w:r w:rsidR="001054D0" w:rsidRPr="00F87000">
        <w:t xml:space="preserve">, which </w:t>
      </w:r>
      <w:r w:rsidR="00F470E0" w:rsidRPr="00F87000">
        <w:t>is</w:t>
      </w:r>
      <w:r w:rsidR="007A5964" w:rsidRPr="00F87000">
        <w:t xml:space="preserve"> also</w:t>
      </w:r>
      <w:r w:rsidR="00F470E0" w:rsidRPr="00F87000">
        <w:t xml:space="preserve"> important to keep in mind</w:t>
      </w:r>
      <w:r w:rsidR="007A5964" w:rsidRPr="00F87000">
        <w:t xml:space="preserve"> and t</w:t>
      </w:r>
      <w:r w:rsidR="001054D0" w:rsidRPr="00F87000">
        <w:t xml:space="preserve">he </w:t>
      </w:r>
      <w:r w:rsidR="00F470E0" w:rsidRPr="00F87000">
        <w:t xml:space="preserve">Committee should encourage such files. </w:t>
      </w:r>
      <w:r w:rsidR="001054D0" w:rsidRPr="00F87000">
        <w:t xml:space="preserve">The delegation fully </w:t>
      </w:r>
      <w:r w:rsidR="00F470E0" w:rsidRPr="00F87000">
        <w:t>underst</w:t>
      </w:r>
      <w:r w:rsidR="001054D0" w:rsidRPr="00F87000">
        <w:t>ood</w:t>
      </w:r>
      <w:r w:rsidR="00F470E0" w:rsidRPr="00F87000">
        <w:t xml:space="preserve"> the concerns raised </w:t>
      </w:r>
      <w:r w:rsidR="001054D0" w:rsidRPr="00F87000">
        <w:t xml:space="preserve">on </w:t>
      </w:r>
      <w:r w:rsidR="00F470E0" w:rsidRPr="00F87000">
        <w:t>this criterion by the Evaluation Body</w:t>
      </w:r>
      <w:r w:rsidR="001054D0" w:rsidRPr="00F87000">
        <w:t xml:space="preserve"> and </w:t>
      </w:r>
      <w:r w:rsidR="005264F1">
        <w:t xml:space="preserve">believed </w:t>
      </w:r>
      <w:r w:rsidR="001054D0" w:rsidRPr="00F87000">
        <w:t xml:space="preserve">that it correctly examined the file. Moreover, the delegation believed that </w:t>
      </w:r>
      <w:r w:rsidR="007A5964" w:rsidRPr="00F87000">
        <w:t xml:space="preserve">the purpose of </w:t>
      </w:r>
      <w:r w:rsidR="00F470E0" w:rsidRPr="00F87000">
        <w:t xml:space="preserve">inscription on </w:t>
      </w:r>
      <w:r w:rsidR="001054D0" w:rsidRPr="00F87000">
        <w:t xml:space="preserve">the Urgent Safeguarding List </w:t>
      </w:r>
      <w:r w:rsidR="007A5964" w:rsidRPr="00F87000">
        <w:t xml:space="preserve">is </w:t>
      </w:r>
      <w:r w:rsidR="00F470E0" w:rsidRPr="00F87000">
        <w:rPr>
          <w:bCs/>
        </w:rPr>
        <w:t xml:space="preserve">never </w:t>
      </w:r>
      <w:r w:rsidR="007A5964" w:rsidRPr="00F87000">
        <w:rPr>
          <w:bCs/>
        </w:rPr>
        <w:t xml:space="preserve">for the sake </w:t>
      </w:r>
      <w:r w:rsidR="00F470E0" w:rsidRPr="00F87000">
        <w:rPr>
          <w:bCs/>
        </w:rPr>
        <w:t>of commercialization or touris</w:t>
      </w:r>
      <w:r w:rsidR="001054D0" w:rsidRPr="00F87000">
        <w:rPr>
          <w:bCs/>
        </w:rPr>
        <w:t>m</w:t>
      </w:r>
      <w:r w:rsidR="00F470E0" w:rsidRPr="00F87000">
        <w:rPr>
          <w:bCs/>
        </w:rPr>
        <w:t xml:space="preserve"> </w:t>
      </w:r>
      <w:r w:rsidR="001054D0" w:rsidRPr="00F87000">
        <w:rPr>
          <w:bCs/>
        </w:rPr>
        <w:t xml:space="preserve">but rather for </w:t>
      </w:r>
      <w:r w:rsidR="00F470E0" w:rsidRPr="00F87000">
        <w:rPr>
          <w:bCs/>
        </w:rPr>
        <w:t xml:space="preserve">the element itself. </w:t>
      </w:r>
      <w:r w:rsidR="001054D0" w:rsidRPr="00F87000">
        <w:rPr>
          <w:bCs/>
        </w:rPr>
        <w:t xml:space="preserve">It was hoped </w:t>
      </w:r>
      <w:r w:rsidR="007A5964" w:rsidRPr="00F87000">
        <w:rPr>
          <w:bCs/>
        </w:rPr>
        <w:t xml:space="preserve">that </w:t>
      </w:r>
      <w:r w:rsidR="001054D0" w:rsidRPr="00F87000">
        <w:rPr>
          <w:bCs/>
        </w:rPr>
        <w:t xml:space="preserve">the Committee </w:t>
      </w:r>
      <w:r w:rsidR="007A5964" w:rsidRPr="00F87000">
        <w:rPr>
          <w:bCs/>
        </w:rPr>
        <w:t xml:space="preserve">would </w:t>
      </w:r>
      <w:r w:rsidR="001054D0" w:rsidRPr="00F87000">
        <w:rPr>
          <w:bCs/>
        </w:rPr>
        <w:t>agree and support its amendments</w:t>
      </w:r>
      <w:r w:rsidR="00F470E0" w:rsidRPr="00F87000">
        <w:rPr>
          <w:bCs/>
        </w:rPr>
        <w:t>.</w:t>
      </w:r>
    </w:p>
    <w:p w14:paraId="3954B353" w14:textId="38528D14" w:rsidR="00ED7184" w:rsidRPr="00F87000" w:rsidRDefault="00ED7184" w:rsidP="00203E02">
      <w:pPr>
        <w:pStyle w:val="Orateurengris"/>
        <w:spacing w:before="120"/>
        <w:ind w:left="709" w:hanging="709"/>
      </w:pPr>
      <w:r w:rsidRPr="00F87000">
        <w:t xml:space="preserve">The </w:t>
      </w:r>
      <w:r w:rsidRPr="00F87000">
        <w:rPr>
          <w:b/>
        </w:rPr>
        <w:t>delegation of Kuwait</w:t>
      </w:r>
      <w:r w:rsidR="00F470E0" w:rsidRPr="00F87000">
        <w:rPr>
          <w:b/>
        </w:rPr>
        <w:t xml:space="preserve"> </w:t>
      </w:r>
      <w:r w:rsidR="00F470E0" w:rsidRPr="00F87000">
        <w:rPr>
          <w:bCs/>
        </w:rPr>
        <w:t>thank</w:t>
      </w:r>
      <w:r w:rsidR="00245FD7" w:rsidRPr="00F87000">
        <w:rPr>
          <w:bCs/>
        </w:rPr>
        <w:t>ed</w:t>
      </w:r>
      <w:r w:rsidR="00F470E0" w:rsidRPr="00F87000">
        <w:rPr>
          <w:bCs/>
        </w:rPr>
        <w:t xml:space="preserve"> the Evaluation Body for </w:t>
      </w:r>
      <w:r w:rsidR="00245FD7" w:rsidRPr="00F87000">
        <w:rPr>
          <w:bCs/>
        </w:rPr>
        <w:t xml:space="preserve">its </w:t>
      </w:r>
      <w:r w:rsidR="00F470E0" w:rsidRPr="00F87000">
        <w:rPr>
          <w:bCs/>
        </w:rPr>
        <w:t>work</w:t>
      </w:r>
      <w:r w:rsidR="00245FD7" w:rsidRPr="00F87000">
        <w:rPr>
          <w:bCs/>
        </w:rPr>
        <w:t>,</w:t>
      </w:r>
      <w:r w:rsidR="00F470E0" w:rsidRPr="00F87000">
        <w:rPr>
          <w:bCs/>
        </w:rPr>
        <w:t xml:space="preserve"> as well as the State Party for submitting this interesting file. </w:t>
      </w:r>
      <w:r w:rsidR="00245FD7" w:rsidRPr="00F87000">
        <w:rPr>
          <w:bCs/>
        </w:rPr>
        <w:t xml:space="preserve">It was noted that </w:t>
      </w:r>
      <w:r w:rsidR="00F470E0" w:rsidRPr="00F87000">
        <w:rPr>
          <w:bCs/>
        </w:rPr>
        <w:t>although some research and transmission activities ha</w:t>
      </w:r>
      <w:r w:rsidR="007A5964" w:rsidRPr="00F87000">
        <w:rPr>
          <w:bCs/>
        </w:rPr>
        <w:t>d</w:t>
      </w:r>
      <w:r w:rsidR="00F470E0" w:rsidRPr="00F87000">
        <w:rPr>
          <w:bCs/>
        </w:rPr>
        <w:t xml:space="preserve"> been carried out</w:t>
      </w:r>
      <w:r w:rsidR="00245FD7" w:rsidRPr="00F87000">
        <w:rPr>
          <w:bCs/>
        </w:rPr>
        <w:t>,</w:t>
      </w:r>
      <w:r w:rsidR="00F470E0" w:rsidRPr="00F87000">
        <w:rPr>
          <w:bCs/>
        </w:rPr>
        <w:t xml:space="preserve"> th</w:t>
      </w:r>
      <w:r w:rsidR="00245FD7" w:rsidRPr="00F87000">
        <w:rPr>
          <w:bCs/>
        </w:rPr>
        <w:t>ey</w:t>
      </w:r>
      <w:r w:rsidR="00F470E0" w:rsidRPr="00F87000">
        <w:rPr>
          <w:bCs/>
        </w:rPr>
        <w:t xml:space="preserve"> </w:t>
      </w:r>
      <w:r w:rsidR="00245FD7" w:rsidRPr="00F87000">
        <w:rPr>
          <w:bCs/>
        </w:rPr>
        <w:t xml:space="preserve">were </w:t>
      </w:r>
      <w:r w:rsidR="00F470E0" w:rsidRPr="00F87000">
        <w:rPr>
          <w:bCs/>
        </w:rPr>
        <w:t xml:space="preserve">insufficient as the lack of transmission </w:t>
      </w:r>
      <w:r w:rsidR="00245FD7" w:rsidRPr="00F87000">
        <w:rPr>
          <w:bCs/>
        </w:rPr>
        <w:t xml:space="preserve">was perceived as </w:t>
      </w:r>
      <w:r w:rsidR="00F470E0" w:rsidRPr="00F87000">
        <w:rPr>
          <w:bCs/>
        </w:rPr>
        <w:t>the main threat to the viability of the element</w:t>
      </w:r>
      <w:r w:rsidR="00245FD7" w:rsidRPr="00F87000">
        <w:rPr>
          <w:bCs/>
        </w:rPr>
        <w:t xml:space="preserve">. The delegation sought some clarification from the </w:t>
      </w:r>
      <w:r w:rsidR="00F470E0" w:rsidRPr="00F87000">
        <w:rPr>
          <w:bCs/>
        </w:rPr>
        <w:t xml:space="preserve">State Party on </w:t>
      </w:r>
      <w:r w:rsidR="00245FD7" w:rsidRPr="00F87000">
        <w:rPr>
          <w:bCs/>
        </w:rPr>
        <w:t>this aspect</w:t>
      </w:r>
      <w:r w:rsidR="00F470E0" w:rsidRPr="00F87000">
        <w:rPr>
          <w:bCs/>
        </w:rPr>
        <w:t>.</w:t>
      </w:r>
    </w:p>
    <w:p w14:paraId="5B405E4D" w14:textId="0994FB00" w:rsidR="00ED7184" w:rsidRPr="00F87000" w:rsidRDefault="00ED7184" w:rsidP="00ED7184">
      <w:pPr>
        <w:pStyle w:val="Orateurengris"/>
        <w:spacing w:before="120"/>
        <w:ind w:left="709" w:hanging="709"/>
      </w:pPr>
      <w:r w:rsidRPr="00F87000">
        <w:t xml:space="preserve">The </w:t>
      </w:r>
      <w:r w:rsidRPr="00F87000">
        <w:rPr>
          <w:b/>
        </w:rPr>
        <w:t>Chairperson</w:t>
      </w:r>
      <w:r w:rsidRPr="00F87000">
        <w:t xml:space="preserve"> invited Mauritius to respond to the question posed</w:t>
      </w:r>
      <w:r w:rsidR="00352722" w:rsidRPr="00F87000">
        <w:t xml:space="preserve"> by Kuwait</w:t>
      </w:r>
      <w:r w:rsidRPr="00F87000">
        <w:t>.</w:t>
      </w:r>
    </w:p>
    <w:p w14:paraId="140E49A5" w14:textId="3157068A" w:rsidR="00062754" w:rsidRPr="00F87000" w:rsidRDefault="00062754" w:rsidP="00ED7184">
      <w:pPr>
        <w:pStyle w:val="Orateurengris"/>
        <w:spacing w:before="120"/>
        <w:ind w:left="709" w:hanging="709"/>
      </w:pPr>
      <w:r w:rsidRPr="00F87000">
        <w:t xml:space="preserve">The </w:t>
      </w:r>
      <w:r w:rsidRPr="00F87000">
        <w:rPr>
          <w:b/>
        </w:rPr>
        <w:t>delegation of Mauritius</w:t>
      </w:r>
      <w:r w:rsidRPr="00F87000">
        <w:t xml:space="preserve"> </w:t>
      </w:r>
      <w:r w:rsidR="001054D0" w:rsidRPr="00F87000">
        <w:t xml:space="preserve">explained that </w:t>
      </w:r>
      <w:r w:rsidR="001054D0" w:rsidRPr="00F87000">
        <w:rPr>
          <w:bCs/>
        </w:rPr>
        <w:t>t</w:t>
      </w:r>
      <w:r w:rsidR="00F470E0" w:rsidRPr="00F87000">
        <w:rPr>
          <w:bCs/>
        </w:rPr>
        <w:t>o ensure the transmission of the element the Government ha</w:t>
      </w:r>
      <w:r w:rsidR="001054D0" w:rsidRPr="00F87000">
        <w:rPr>
          <w:bCs/>
        </w:rPr>
        <w:t>d</w:t>
      </w:r>
      <w:r w:rsidR="00F470E0" w:rsidRPr="00F87000">
        <w:rPr>
          <w:bCs/>
        </w:rPr>
        <w:t xml:space="preserve"> initiated several actions</w:t>
      </w:r>
      <w:r w:rsidR="007A5964" w:rsidRPr="00F87000">
        <w:rPr>
          <w:bCs/>
        </w:rPr>
        <w:t>,</w:t>
      </w:r>
      <w:r w:rsidR="00F470E0" w:rsidRPr="00F87000">
        <w:rPr>
          <w:bCs/>
        </w:rPr>
        <w:t xml:space="preserve"> as set out in the safeguarding plan already submitted to the Committee</w:t>
      </w:r>
      <w:r w:rsidR="001054D0" w:rsidRPr="00F87000">
        <w:rPr>
          <w:bCs/>
        </w:rPr>
        <w:t xml:space="preserve">, which </w:t>
      </w:r>
      <w:r w:rsidR="00F470E0" w:rsidRPr="00F87000">
        <w:rPr>
          <w:bCs/>
        </w:rPr>
        <w:t>include</w:t>
      </w:r>
      <w:r w:rsidR="002F1B6C" w:rsidRPr="00F87000">
        <w:rPr>
          <w:bCs/>
        </w:rPr>
        <w:t xml:space="preserve">d, among other things, </w:t>
      </w:r>
      <w:r w:rsidR="001054D0" w:rsidRPr="00F87000">
        <w:rPr>
          <w:bCs/>
        </w:rPr>
        <w:t>the</w:t>
      </w:r>
      <w:r w:rsidR="00F470E0" w:rsidRPr="00F87000">
        <w:rPr>
          <w:bCs/>
        </w:rPr>
        <w:t xml:space="preserve"> distribution of musical instruments to practitioners of the element </w:t>
      </w:r>
      <w:r w:rsidR="002F1B6C" w:rsidRPr="00F87000">
        <w:rPr>
          <w:bCs/>
        </w:rPr>
        <w:t xml:space="preserve">and </w:t>
      </w:r>
      <w:r w:rsidR="001054D0" w:rsidRPr="00F87000">
        <w:rPr>
          <w:bCs/>
        </w:rPr>
        <w:t xml:space="preserve">the </w:t>
      </w:r>
      <w:r w:rsidR="00F470E0" w:rsidRPr="00F87000">
        <w:rPr>
          <w:bCs/>
        </w:rPr>
        <w:t xml:space="preserve">promotion of regular performances to help the community </w:t>
      </w:r>
      <w:r w:rsidR="007A5964" w:rsidRPr="00F87000">
        <w:rPr>
          <w:bCs/>
        </w:rPr>
        <w:t xml:space="preserve">to </w:t>
      </w:r>
      <w:r w:rsidR="002F1B6C" w:rsidRPr="00F87000">
        <w:rPr>
          <w:bCs/>
        </w:rPr>
        <w:t xml:space="preserve">continue </w:t>
      </w:r>
      <w:r w:rsidR="00F470E0" w:rsidRPr="00F87000">
        <w:rPr>
          <w:bCs/>
        </w:rPr>
        <w:t>practi</w:t>
      </w:r>
      <w:r w:rsidR="002F1B6C" w:rsidRPr="00F87000">
        <w:rPr>
          <w:bCs/>
        </w:rPr>
        <w:t>s</w:t>
      </w:r>
      <w:r w:rsidR="00F470E0" w:rsidRPr="00F87000">
        <w:rPr>
          <w:bCs/>
        </w:rPr>
        <w:t xml:space="preserve">ing the element among a wider public, making the practitioners autonomous in the </w:t>
      </w:r>
      <w:r w:rsidR="002F1B6C" w:rsidRPr="00F87000">
        <w:rPr>
          <w:bCs/>
        </w:rPr>
        <w:t>future</w:t>
      </w:r>
      <w:r w:rsidR="00F470E0" w:rsidRPr="00F87000">
        <w:rPr>
          <w:bCs/>
        </w:rPr>
        <w:t xml:space="preserve">. Under the culture exchange programme signed with Egypt in February 2019, the </w:t>
      </w:r>
      <w:r w:rsidR="00F470E0" w:rsidRPr="00F87000">
        <w:t xml:space="preserve">Tambour </w:t>
      </w:r>
      <w:proofErr w:type="spellStart"/>
      <w:r w:rsidR="00F470E0" w:rsidRPr="00F87000">
        <w:t>Chagos</w:t>
      </w:r>
      <w:proofErr w:type="spellEnd"/>
      <w:r w:rsidR="00F470E0" w:rsidRPr="00F87000">
        <w:t xml:space="preserve"> Group perform</w:t>
      </w:r>
      <w:r w:rsidR="002F1B6C" w:rsidRPr="00F87000">
        <w:t>ed</w:t>
      </w:r>
      <w:r w:rsidR="00F470E0" w:rsidRPr="00F87000">
        <w:t xml:space="preserve"> at the </w:t>
      </w:r>
      <w:r w:rsidR="002F1B6C" w:rsidRPr="00F87000">
        <w:t>7</w:t>
      </w:r>
      <w:r w:rsidR="002F1B6C" w:rsidRPr="00F87000">
        <w:rPr>
          <w:vertAlign w:val="superscript"/>
        </w:rPr>
        <w:t>th</w:t>
      </w:r>
      <w:r w:rsidR="002F1B6C" w:rsidRPr="00F87000">
        <w:t xml:space="preserve"> </w:t>
      </w:r>
      <w:r w:rsidR="00F470E0" w:rsidRPr="00F87000">
        <w:t>session of the Aswan International Festival for Culture and Arts</w:t>
      </w:r>
      <w:r w:rsidR="002F1B6C" w:rsidRPr="00F87000">
        <w:t xml:space="preserve">, which granted </w:t>
      </w:r>
      <w:r w:rsidR="00F470E0" w:rsidRPr="00F87000">
        <w:t xml:space="preserve">international visibility to the Sega tambour </w:t>
      </w:r>
      <w:proofErr w:type="spellStart"/>
      <w:r w:rsidR="00F470E0" w:rsidRPr="00F87000">
        <w:t>Chagos</w:t>
      </w:r>
      <w:proofErr w:type="spellEnd"/>
      <w:r w:rsidR="00F470E0" w:rsidRPr="00F87000">
        <w:t xml:space="preserve">. More exposure will come with its recognition as threatened heritage </w:t>
      </w:r>
      <w:r w:rsidR="002F1B6C" w:rsidRPr="00F87000">
        <w:t xml:space="preserve">that </w:t>
      </w:r>
      <w:r w:rsidR="00F470E0" w:rsidRPr="00F87000">
        <w:t xml:space="preserve">will contribute to its long-term </w:t>
      </w:r>
      <w:r w:rsidR="002F1B6C" w:rsidRPr="00F87000">
        <w:t>protection</w:t>
      </w:r>
      <w:r w:rsidR="00F470E0" w:rsidRPr="00F87000">
        <w:t xml:space="preserve">. </w:t>
      </w:r>
      <w:r w:rsidR="002F1B6C" w:rsidRPr="00F87000">
        <w:t xml:space="preserve">The </w:t>
      </w:r>
      <w:r w:rsidR="00F470E0" w:rsidRPr="00F87000">
        <w:rPr>
          <w:bCs/>
        </w:rPr>
        <w:t>Ministry</w:t>
      </w:r>
      <w:r w:rsidR="002F1B6C" w:rsidRPr="00F87000">
        <w:t xml:space="preserve">, </w:t>
      </w:r>
      <w:r w:rsidR="00F470E0" w:rsidRPr="00F87000">
        <w:t xml:space="preserve">through the </w:t>
      </w:r>
      <w:r w:rsidR="00F470E0" w:rsidRPr="00F87000">
        <w:rPr>
          <w:bCs/>
        </w:rPr>
        <w:t>National Heritage Fund (NHF) and the Nelson Mandela Centre for African Culture (NMCAC)</w:t>
      </w:r>
      <w:r w:rsidR="002F1B6C" w:rsidRPr="00F87000">
        <w:rPr>
          <w:bCs/>
        </w:rPr>
        <w:t>,</w:t>
      </w:r>
      <w:r w:rsidR="00F470E0" w:rsidRPr="00F87000">
        <w:rPr>
          <w:bCs/>
        </w:rPr>
        <w:t xml:space="preserve"> </w:t>
      </w:r>
      <w:r w:rsidR="00F470E0" w:rsidRPr="00F87000">
        <w:t>and in collaboration with the University of Mauritius ha</w:t>
      </w:r>
      <w:r w:rsidR="007A5964" w:rsidRPr="00F87000">
        <w:t>ve</w:t>
      </w:r>
      <w:r w:rsidR="00F470E0" w:rsidRPr="00F87000">
        <w:t xml:space="preserve"> been documenting and disseminating the stories and knowledge of practitioners since 2018. Lastly, informal training </w:t>
      </w:r>
      <w:r w:rsidR="002F1B6C" w:rsidRPr="00F87000">
        <w:t xml:space="preserve">was </w:t>
      </w:r>
      <w:r w:rsidR="00F470E0" w:rsidRPr="00F87000">
        <w:t>also provided to the community members</w:t>
      </w:r>
      <w:r w:rsidR="002F1B6C" w:rsidRPr="00F87000">
        <w:t>,</w:t>
      </w:r>
      <w:r w:rsidR="00F470E0" w:rsidRPr="00F87000">
        <w:t xml:space="preserve"> particularly to the youth</w:t>
      </w:r>
      <w:r w:rsidR="002F1B6C" w:rsidRPr="00F87000">
        <w:t>,</w:t>
      </w:r>
      <w:r w:rsidR="00F470E0" w:rsidRPr="00F87000">
        <w:t xml:space="preserve"> by the elders of the family.</w:t>
      </w:r>
    </w:p>
    <w:p w14:paraId="14B8AB22" w14:textId="7C6A36A0" w:rsidR="00ED7184" w:rsidRPr="00F87000" w:rsidRDefault="000234AA" w:rsidP="00ED7184">
      <w:pPr>
        <w:pStyle w:val="Orateurengris"/>
        <w:spacing w:before="120"/>
        <w:ind w:left="709" w:hanging="709"/>
      </w:pPr>
      <w:r w:rsidRPr="00F87000">
        <w:t xml:space="preserve">The </w:t>
      </w:r>
      <w:r w:rsidRPr="00F87000">
        <w:rPr>
          <w:b/>
        </w:rPr>
        <w:t xml:space="preserve">delegation of Kazakhstan </w:t>
      </w:r>
      <w:r w:rsidR="00F470E0" w:rsidRPr="00F87000">
        <w:rPr>
          <w:bCs/>
        </w:rPr>
        <w:t>thank</w:t>
      </w:r>
      <w:r w:rsidR="00245FD7" w:rsidRPr="00F87000">
        <w:rPr>
          <w:bCs/>
        </w:rPr>
        <w:t>ed</w:t>
      </w:r>
      <w:r w:rsidR="00F470E0" w:rsidRPr="00F87000">
        <w:rPr>
          <w:bCs/>
        </w:rPr>
        <w:t xml:space="preserve"> the Secretariat and the Evaluation Body for the very comprehensive approach in </w:t>
      </w:r>
      <w:r w:rsidR="009D4FFD" w:rsidRPr="00F87000">
        <w:rPr>
          <w:bCs/>
        </w:rPr>
        <w:t xml:space="preserve">the </w:t>
      </w:r>
      <w:r w:rsidR="00F470E0" w:rsidRPr="00F87000">
        <w:rPr>
          <w:bCs/>
        </w:rPr>
        <w:t>evaluation of Mauritius</w:t>
      </w:r>
      <w:r w:rsidR="009D4FFD" w:rsidRPr="00F87000">
        <w:rPr>
          <w:bCs/>
        </w:rPr>
        <w:t>’</w:t>
      </w:r>
      <w:r w:rsidR="00F470E0" w:rsidRPr="00F87000">
        <w:rPr>
          <w:bCs/>
        </w:rPr>
        <w:t xml:space="preserve"> nomination</w:t>
      </w:r>
      <w:r w:rsidR="009D4FFD" w:rsidRPr="00F87000">
        <w:rPr>
          <w:bCs/>
        </w:rPr>
        <w:t>,</w:t>
      </w:r>
      <w:r w:rsidR="00F470E0" w:rsidRPr="00F87000">
        <w:rPr>
          <w:bCs/>
        </w:rPr>
        <w:t xml:space="preserve"> especially in identifying the threats to the viability of the element. Kazakhstan </w:t>
      </w:r>
      <w:r w:rsidR="009D4FFD" w:rsidRPr="00F87000">
        <w:rPr>
          <w:bCs/>
        </w:rPr>
        <w:t xml:space="preserve">supported </w:t>
      </w:r>
      <w:r w:rsidR="00F470E0" w:rsidRPr="00F87000">
        <w:rPr>
          <w:bCs/>
        </w:rPr>
        <w:t>the draft amendment initiated by Palestine. To save time</w:t>
      </w:r>
      <w:r w:rsidR="009D4FFD" w:rsidRPr="00F87000">
        <w:rPr>
          <w:bCs/>
        </w:rPr>
        <w:t>, it</w:t>
      </w:r>
      <w:r w:rsidR="00F470E0" w:rsidRPr="00F87000">
        <w:rPr>
          <w:bCs/>
        </w:rPr>
        <w:t xml:space="preserve"> </w:t>
      </w:r>
      <w:r w:rsidR="009D4FFD" w:rsidRPr="00F87000">
        <w:rPr>
          <w:bCs/>
        </w:rPr>
        <w:t xml:space="preserve">did </w:t>
      </w:r>
      <w:r w:rsidR="00F470E0" w:rsidRPr="00F87000">
        <w:rPr>
          <w:bCs/>
        </w:rPr>
        <w:t xml:space="preserve">not </w:t>
      </w:r>
      <w:r w:rsidR="009D4FFD" w:rsidRPr="00F87000">
        <w:rPr>
          <w:bCs/>
        </w:rPr>
        <w:t xml:space="preserve">wish to </w:t>
      </w:r>
      <w:r w:rsidR="00F470E0" w:rsidRPr="00F87000">
        <w:rPr>
          <w:bCs/>
        </w:rPr>
        <w:t xml:space="preserve">repeat the arguments stated in the amendment and mentioned by Palestine. </w:t>
      </w:r>
      <w:r w:rsidR="009D4FFD" w:rsidRPr="00F87000">
        <w:rPr>
          <w:bCs/>
        </w:rPr>
        <w:t xml:space="preserve">Instead, it </w:t>
      </w:r>
      <w:r w:rsidR="00F470E0" w:rsidRPr="00F87000">
        <w:rPr>
          <w:bCs/>
        </w:rPr>
        <w:t>dr</w:t>
      </w:r>
      <w:r w:rsidR="009D4FFD" w:rsidRPr="00F87000">
        <w:rPr>
          <w:bCs/>
        </w:rPr>
        <w:t>e</w:t>
      </w:r>
      <w:r w:rsidR="00F470E0" w:rsidRPr="00F87000">
        <w:rPr>
          <w:bCs/>
        </w:rPr>
        <w:t xml:space="preserve">w the </w:t>
      </w:r>
      <w:r w:rsidR="009D4FFD" w:rsidRPr="00F87000">
        <w:rPr>
          <w:bCs/>
        </w:rPr>
        <w:t xml:space="preserve">Committee’s </w:t>
      </w:r>
      <w:r w:rsidR="00F470E0" w:rsidRPr="00F87000">
        <w:rPr>
          <w:bCs/>
        </w:rPr>
        <w:t>attention to another feature of this story</w:t>
      </w:r>
      <w:r w:rsidR="0047284C">
        <w:rPr>
          <w:bCs/>
        </w:rPr>
        <w:t>.</w:t>
      </w:r>
      <w:r w:rsidR="009D4FFD" w:rsidRPr="00F87000">
        <w:rPr>
          <w:bCs/>
        </w:rPr>
        <w:t xml:space="preserve"> </w:t>
      </w:r>
      <w:r w:rsidR="0047284C">
        <w:rPr>
          <w:bCs/>
        </w:rPr>
        <w:t>H</w:t>
      </w:r>
      <w:r w:rsidR="00F470E0" w:rsidRPr="00F87000">
        <w:rPr>
          <w:bCs/>
        </w:rPr>
        <w:t xml:space="preserve">uman history </w:t>
      </w:r>
      <w:r w:rsidR="009D4FFD" w:rsidRPr="00F87000">
        <w:rPr>
          <w:bCs/>
        </w:rPr>
        <w:t xml:space="preserve">has </w:t>
      </w:r>
      <w:r w:rsidR="00F470E0" w:rsidRPr="00F87000">
        <w:rPr>
          <w:bCs/>
        </w:rPr>
        <w:t xml:space="preserve">faced </w:t>
      </w:r>
      <w:r w:rsidR="009D4FFD" w:rsidRPr="00F87000">
        <w:rPr>
          <w:bCs/>
        </w:rPr>
        <w:t xml:space="preserve">many </w:t>
      </w:r>
      <w:r w:rsidR="00F470E0" w:rsidRPr="0047284C">
        <w:rPr>
          <w:bCs/>
        </w:rPr>
        <w:t>los</w:t>
      </w:r>
      <w:r w:rsidR="0047284C">
        <w:rPr>
          <w:bCs/>
        </w:rPr>
        <w:t>s</w:t>
      </w:r>
      <w:r w:rsidR="00F470E0" w:rsidRPr="0047284C">
        <w:rPr>
          <w:bCs/>
        </w:rPr>
        <w:t>es</w:t>
      </w:r>
      <w:r w:rsidR="00F470E0" w:rsidRPr="00F87000">
        <w:rPr>
          <w:bCs/>
        </w:rPr>
        <w:t xml:space="preserve"> </w:t>
      </w:r>
      <w:r w:rsidR="009D4FFD" w:rsidRPr="00F87000">
        <w:rPr>
          <w:bCs/>
        </w:rPr>
        <w:t xml:space="preserve">in </w:t>
      </w:r>
      <w:r w:rsidR="00F470E0" w:rsidRPr="00F87000">
        <w:rPr>
          <w:bCs/>
        </w:rPr>
        <w:t>the creation of humanity</w:t>
      </w:r>
      <w:r w:rsidR="009D4FFD" w:rsidRPr="00F87000">
        <w:rPr>
          <w:bCs/>
        </w:rPr>
        <w:t xml:space="preserve"> with </w:t>
      </w:r>
      <w:r w:rsidR="008600BC">
        <w:rPr>
          <w:bCs/>
        </w:rPr>
        <w:t>unknown</w:t>
      </w:r>
      <w:r w:rsidR="0047284C">
        <w:rPr>
          <w:bCs/>
        </w:rPr>
        <w:t xml:space="preserve"> patterns of </w:t>
      </w:r>
      <w:r w:rsidR="00F470E0" w:rsidRPr="00F87000">
        <w:rPr>
          <w:bCs/>
        </w:rPr>
        <w:t>forgotten cultures and identi</w:t>
      </w:r>
      <w:r w:rsidR="009D4FFD" w:rsidRPr="00F87000">
        <w:rPr>
          <w:bCs/>
        </w:rPr>
        <w:t>ty-</w:t>
      </w:r>
      <w:r w:rsidR="00F470E0" w:rsidRPr="00F87000">
        <w:rPr>
          <w:bCs/>
        </w:rPr>
        <w:t xml:space="preserve">markers of intangible cultures which we never </w:t>
      </w:r>
      <w:r w:rsidR="00C52365">
        <w:rPr>
          <w:bCs/>
        </w:rPr>
        <w:t>had</w:t>
      </w:r>
      <w:r w:rsidR="00C52365" w:rsidRPr="00F87000">
        <w:rPr>
          <w:bCs/>
        </w:rPr>
        <w:t xml:space="preserve"> </w:t>
      </w:r>
      <w:r w:rsidR="00F470E0" w:rsidRPr="00F87000">
        <w:rPr>
          <w:bCs/>
        </w:rPr>
        <w:t xml:space="preserve">the chance to </w:t>
      </w:r>
      <w:r w:rsidR="007A5964" w:rsidRPr="00F87000">
        <w:rPr>
          <w:bCs/>
        </w:rPr>
        <w:t>discover</w:t>
      </w:r>
      <w:r w:rsidR="00F470E0" w:rsidRPr="00F87000">
        <w:rPr>
          <w:bCs/>
        </w:rPr>
        <w:t xml:space="preserve">. The loss of cultural manifestations is irreversible. One </w:t>
      </w:r>
      <w:r w:rsidR="009D4FFD" w:rsidRPr="00F87000">
        <w:rPr>
          <w:bCs/>
        </w:rPr>
        <w:t xml:space="preserve">could </w:t>
      </w:r>
      <w:r w:rsidR="00F470E0" w:rsidRPr="00F87000">
        <w:rPr>
          <w:bCs/>
        </w:rPr>
        <w:t xml:space="preserve">say that </w:t>
      </w:r>
      <w:r w:rsidR="00F470E0" w:rsidRPr="00F87000">
        <w:rPr>
          <w:bCs/>
        </w:rPr>
        <w:lastRenderedPageBreak/>
        <w:t xml:space="preserve">these are only invisible scratches on the huge mirror of </w:t>
      </w:r>
      <w:r w:rsidR="009D4FFD" w:rsidRPr="00F87000">
        <w:rPr>
          <w:bCs/>
        </w:rPr>
        <w:t>human</w:t>
      </w:r>
      <w:r w:rsidR="00F470E0" w:rsidRPr="00F87000">
        <w:rPr>
          <w:bCs/>
        </w:rPr>
        <w:t xml:space="preserve">kind. However, </w:t>
      </w:r>
      <w:r w:rsidR="009D4FFD" w:rsidRPr="00F87000">
        <w:rPr>
          <w:bCs/>
        </w:rPr>
        <w:t xml:space="preserve">this </w:t>
      </w:r>
      <w:r w:rsidR="00F470E0" w:rsidRPr="00F87000">
        <w:rPr>
          <w:bCs/>
        </w:rPr>
        <w:t xml:space="preserve">is not true. First of all, this is a tragedy for the community </w:t>
      </w:r>
      <w:r w:rsidR="009D4FFD" w:rsidRPr="00F87000">
        <w:rPr>
          <w:bCs/>
        </w:rPr>
        <w:t xml:space="preserve">as it </w:t>
      </w:r>
      <w:r w:rsidR="00F470E0" w:rsidRPr="00F87000">
        <w:rPr>
          <w:bCs/>
        </w:rPr>
        <w:t xml:space="preserve">breaks ties with its deep historical roots. Secondly, this is a loss for humanity as a whole and we </w:t>
      </w:r>
      <w:r w:rsidR="0011709A" w:rsidRPr="00F87000">
        <w:rPr>
          <w:bCs/>
        </w:rPr>
        <w:t xml:space="preserve">will </w:t>
      </w:r>
      <w:r w:rsidR="00F470E0" w:rsidRPr="00F87000">
        <w:rPr>
          <w:bCs/>
        </w:rPr>
        <w:t xml:space="preserve">never know how even minor losses are affected. Kazakh people have </w:t>
      </w:r>
      <w:r w:rsidR="0011709A" w:rsidRPr="00F87000">
        <w:rPr>
          <w:bCs/>
        </w:rPr>
        <w:t xml:space="preserve">a </w:t>
      </w:r>
      <w:r w:rsidR="00F470E0" w:rsidRPr="00F87000">
        <w:rPr>
          <w:bCs/>
        </w:rPr>
        <w:t>historical event that happened in medieval times</w:t>
      </w:r>
      <w:r w:rsidR="0011709A" w:rsidRPr="00F87000">
        <w:rPr>
          <w:bCs/>
        </w:rPr>
        <w:t>,</w:t>
      </w:r>
      <w:r w:rsidR="00F470E0" w:rsidRPr="00F87000">
        <w:rPr>
          <w:bCs/>
        </w:rPr>
        <w:t xml:space="preserve"> but </w:t>
      </w:r>
      <w:r w:rsidR="007A5964" w:rsidRPr="00F87000">
        <w:rPr>
          <w:bCs/>
        </w:rPr>
        <w:t>which</w:t>
      </w:r>
      <w:r w:rsidR="0011709A" w:rsidRPr="00F87000">
        <w:rPr>
          <w:bCs/>
        </w:rPr>
        <w:t xml:space="preserve"> </w:t>
      </w:r>
      <w:r w:rsidR="00F470E0" w:rsidRPr="00F87000">
        <w:rPr>
          <w:bCs/>
        </w:rPr>
        <w:t xml:space="preserve">is still emotionally echoed in songs and music. </w:t>
      </w:r>
      <w:r w:rsidR="0011709A" w:rsidRPr="00F87000">
        <w:rPr>
          <w:bCs/>
        </w:rPr>
        <w:t xml:space="preserve">It therefore </w:t>
      </w:r>
      <w:r w:rsidR="00F470E0" w:rsidRPr="00F87000">
        <w:rPr>
          <w:bCs/>
        </w:rPr>
        <w:t>understand</w:t>
      </w:r>
      <w:r w:rsidR="0011709A" w:rsidRPr="00F87000">
        <w:rPr>
          <w:bCs/>
        </w:rPr>
        <w:t>s</w:t>
      </w:r>
      <w:r w:rsidR="00F470E0" w:rsidRPr="00F87000">
        <w:rPr>
          <w:bCs/>
        </w:rPr>
        <w:t xml:space="preserve"> the </w:t>
      </w:r>
      <w:r w:rsidR="0011709A" w:rsidRPr="00F87000">
        <w:rPr>
          <w:bCs/>
        </w:rPr>
        <w:t xml:space="preserve">sentiment </w:t>
      </w:r>
      <w:r w:rsidR="00F470E0" w:rsidRPr="00F87000">
        <w:rPr>
          <w:bCs/>
        </w:rPr>
        <w:t xml:space="preserve">of the </w:t>
      </w:r>
      <w:proofErr w:type="spellStart"/>
      <w:r w:rsidR="00F470E0" w:rsidRPr="00F87000">
        <w:t>Chagossian</w:t>
      </w:r>
      <w:proofErr w:type="spellEnd"/>
      <w:r w:rsidR="00F470E0" w:rsidRPr="00F87000">
        <w:t xml:space="preserve"> community. </w:t>
      </w:r>
      <w:r w:rsidR="0011709A" w:rsidRPr="00F87000">
        <w:t xml:space="preserve">The </w:t>
      </w:r>
      <w:r w:rsidR="00F470E0" w:rsidRPr="00F87000">
        <w:t xml:space="preserve">delegation is confident that inscription of the nomination of Sega tambour </w:t>
      </w:r>
      <w:proofErr w:type="spellStart"/>
      <w:r w:rsidR="00F470E0" w:rsidRPr="00F87000">
        <w:t>Chagos</w:t>
      </w:r>
      <w:proofErr w:type="spellEnd"/>
      <w:r w:rsidR="00F470E0" w:rsidRPr="00F87000">
        <w:t xml:space="preserve"> would encourage the community and </w:t>
      </w:r>
      <w:r w:rsidR="0011709A" w:rsidRPr="00F87000">
        <w:t xml:space="preserve">it </w:t>
      </w:r>
      <w:r w:rsidR="00F470E0" w:rsidRPr="00F87000">
        <w:t>thank</w:t>
      </w:r>
      <w:r w:rsidR="0011709A" w:rsidRPr="00F87000">
        <w:t>ed</w:t>
      </w:r>
      <w:r w:rsidR="00F470E0" w:rsidRPr="00F87000">
        <w:t xml:space="preserve"> the </w:t>
      </w:r>
      <w:r w:rsidR="0011709A" w:rsidRPr="00F87000">
        <w:t>G</w:t>
      </w:r>
      <w:r w:rsidR="00F470E0" w:rsidRPr="00F87000">
        <w:t xml:space="preserve">overnment agencies </w:t>
      </w:r>
      <w:r w:rsidR="0011709A" w:rsidRPr="00F87000">
        <w:t xml:space="preserve">for its efforts </w:t>
      </w:r>
      <w:r w:rsidR="00F470E0" w:rsidRPr="00F87000">
        <w:t>in safeguarding this element</w:t>
      </w:r>
      <w:r w:rsidR="0011709A" w:rsidRPr="00F87000">
        <w:t xml:space="preserve">, </w:t>
      </w:r>
      <w:r w:rsidR="00523762" w:rsidRPr="00F87000">
        <w:t xml:space="preserve">having </w:t>
      </w:r>
      <w:r w:rsidR="00F470E0" w:rsidRPr="00F87000">
        <w:t>address</w:t>
      </w:r>
      <w:r w:rsidR="00523762" w:rsidRPr="00F87000">
        <w:t>ed</w:t>
      </w:r>
      <w:r w:rsidR="00F470E0" w:rsidRPr="00F87000">
        <w:t xml:space="preserve"> the very true concerns mentioned in the evaluation, particular</w:t>
      </w:r>
      <w:r w:rsidR="0011709A" w:rsidRPr="00F87000">
        <w:t>ly</w:t>
      </w:r>
      <w:r w:rsidR="00F470E0" w:rsidRPr="00F87000">
        <w:t xml:space="preserve"> on the lack of transmission.</w:t>
      </w:r>
    </w:p>
    <w:p w14:paraId="2A09BCE3" w14:textId="01A15D0C" w:rsidR="0011709A" w:rsidRPr="00F87000" w:rsidRDefault="00352722" w:rsidP="00ED7184">
      <w:pPr>
        <w:pStyle w:val="Orateurengris"/>
        <w:spacing w:before="120"/>
        <w:ind w:left="709" w:hanging="709"/>
      </w:pPr>
      <w:r w:rsidRPr="00F87000">
        <w:t xml:space="preserve">The </w:t>
      </w:r>
      <w:r w:rsidRPr="00F87000">
        <w:rPr>
          <w:b/>
        </w:rPr>
        <w:t xml:space="preserve">delegation of Armenia </w:t>
      </w:r>
      <w:r w:rsidR="0011709A" w:rsidRPr="00F87000">
        <w:t>took note of the</w:t>
      </w:r>
      <w:r w:rsidR="0011709A" w:rsidRPr="00F87000">
        <w:rPr>
          <w:b/>
        </w:rPr>
        <w:t xml:space="preserve"> </w:t>
      </w:r>
      <w:r w:rsidR="0011709A" w:rsidRPr="00F87000">
        <w:t xml:space="preserve">remarks made by Palestine on the draft amendment, and it thanked the Evaluation Body for its work. It had no doubt that if the upstream dialogue had been expanded, this file would have benefitted from the exercise and that the information would have been provided by Mauritius, particularly with regard to the safeguarding plan. </w:t>
      </w:r>
      <w:r w:rsidR="006F62B1" w:rsidRPr="00F87000">
        <w:t xml:space="preserve">It was </w:t>
      </w:r>
      <w:r w:rsidR="0011709A" w:rsidRPr="00F87000">
        <w:t xml:space="preserve">also important to note that this element is </w:t>
      </w:r>
      <w:r w:rsidR="006F62B1" w:rsidRPr="00F87000">
        <w:t xml:space="preserve">supported </w:t>
      </w:r>
      <w:r w:rsidR="0011709A" w:rsidRPr="00F87000">
        <w:t xml:space="preserve">by the communities, </w:t>
      </w:r>
      <w:r w:rsidR="006F62B1" w:rsidRPr="00F87000">
        <w:t xml:space="preserve">which </w:t>
      </w:r>
      <w:r w:rsidR="00523762" w:rsidRPr="00F87000">
        <w:t>is</w:t>
      </w:r>
      <w:r w:rsidR="006F62B1" w:rsidRPr="00F87000">
        <w:t xml:space="preserve"> </w:t>
      </w:r>
      <w:r w:rsidR="0011709A" w:rsidRPr="00F87000">
        <w:t xml:space="preserve">very important. </w:t>
      </w:r>
      <w:r w:rsidR="006F62B1" w:rsidRPr="00F87000">
        <w:t xml:space="preserve">The element was clearly </w:t>
      </w:r>
      <w:r w:rsidR="0011709A" w:rsidRPr="00F87000">
        <w:t>anchored</w:t>
      </w:r>
      <w:r w:rsidR="006F62B1" w:rsidRPr="00F87000">
        <w:t xml:space="preserve"> </w:t>
      </w:r>
      <w:r w:rsidR="0011709A" w:rsidRPr="00F87000">
        <w:t xml:space="preserve">within </w:t>
      </w:r>
      <w:r w:rsidR="006F62B1" w:rsidRPr="00F87000">
        <w:t xml:space="preserve">the </w:t>
      </w:r>
      <w:r w:rsidR="0011709A" w:rsidRPr="00F87000">
        <w:t xml:space="preserve">population and communities. </w:t>
      </w:r>
      <w:r w:rsidR="006F62B1" w:rsidRPr="00F87000">
        <w:t xml:space="preserve">Keeping </w:t>
      </w:r>
      <w:r w:rsidR="0011709A" w:rsidRPr="00F87000">
        <w:t xml:space="preserve">in mind the information </w:t>
      </w:r>
      <w:r w:rsidR="006F62B1" w:rsidRPr="00F87000">
        <w:t xml:space="preserve">provided </w:t>
      </w:r>
      <w:r w:rsidR="0011709A" w:rsidRPr="00F87000">
        <w:t>concerning the safeguarding plan</w:t>
      </w:r>
      <w:r w:rsidR="006F62B1" w:rsidRPr="00F87000">
        <w:t>,</w:t>
      </w:r>
      <w:r w:rsidR="0011709A" w:rsidRPr="00F87000">
        <w:t xml:space="preserve"> and knowing that the remarks of the Evaluation Body </w:t>
      </w:r>
      <w:r w:rsidR="006F62B1" w:rsidRPr="00F87000">
        <w:t xml:space="preserve">specifically </w:t>
      </w:r>
      <w:r w:rsidR="0011709A" w:rsidRPr="00F87000">
        <w:t xml:space="preserve">related to the safeguarding plan, </w:t>
      </w:r>
      <w:r w:rsidR="006F62B1" w:rsidRPr="00F87000">
        <w:t xml:space="preserve">the delegation asked </w:t>
      </w:r>
      <w:r w:rsidR="0011709A" w:rsidRPr="00F87000">
        <w:t>Mauritius to say a few words on the</w:t>
      </w:r>
      <w:r w:rsidR="006F62B1" w:rsidRPr="00F87000">
        <w:t xml:space="preserve"> additional information that was provided that respond</w:t>
      </w:r>
      <w:r w:rsidR="00523762" w:rsidRPr="00F87000">
        <w:t>ed</w:t>
      </w:r>
      <w:r w:rsidR="006F62B1" w:rsidRPr="00F87000">
        <w:t xml:space="preserve"> to the issues raised</w:t>
      </w:r>
      <w:r w:rsidR="0011709A" w:rsidRPr="00F87000">
        <w:t>.</w:t>
      </w:r>
    </w:p>
    <w:p w14:paraId="0408A6FB" w14:textId="1A1DBF14" w:rsidR="00352722" w:rsidRPr="00F87000" w:rsidRDefault="00352722" w:rsidP="00352722">
      <w:pPr>
        <w:pStyle w:val="Orateurengris"/>
        <w:spacing w:before="120"/>
        <w:ind w:left="709" w:hanging="709"/>
      </w:pPr>
      <w:r w:rsidRPr="00F87000">
        <w:t xml:space="preserve">The </w:t>
      </w:r>
      <w:r w:rsidRPr="00F87000">
        <w:rPr>
          <w:b/>
        </w:rPr>
        <w:t>Chairperson</w:t>
      </w:r>
      <w:r w:rsidRPr="00F87000">
        <w:t xml:space="preserve"> invited Mauritius to respond to the question posed by Armenia.</w:t>
      </w:r>
    </w:p>
    <w:p w14:paraId="1B2A7C9E" w14:textId="595090F0" w:rsidR="00352722" w:rsidRPr="00F87000" w:rsidRDefault="00D75B83" w:rsidP="00352722">
      <w:pPr>
        <w:pStyle w:val="Orateurengris"/>
        <w:spacing w:before="120"/>
        <w:ind w:left="709" w:hanging="709"/>
      </w:pPr>
      <w:r w:rsidRPr="00F87000">
        <w:t>Responding to Armenia, t</w:t>
      </w:r>
      <w:r w:rsidR="00352722" w:rsidRPr="00F87000">
        <w:t xml:space="preserve">he </w:t>
      </w:r>
      <w:r w:rsidR="00352722" w:rsidRPr="00F87000">
        <w:rPr>
          <w:b/>
        </w:rPr>
        <w:t>delegation of Mauritius</w:t>
      </w:r>
      <w:r w:rsidR="00352722" w:rsidRPr="00F87000">
        <w:t xml:space="preserve"> </w:t>
      </w:r>
      <w:r w:rsidR="00F470E0" w:rsidRPr="00F87000">
        <w:t>clarif</w:t>
      </w:r>
      <w:r w:rsidRPr="00F87000">
        <w:t>ied</w:t>
      </w:r>
      <w:r w:rsidR="00F470E0" w:rsidRPr="00F87000">
        <w:t xml:space="preserve"> that according to the latest census dated September 2018, there are 330 </w:t>
      </w:r>
      <w:proofErr w:type="spellStart"/>
      <w:r w:rsidR="00F470E0" w:rsidRPr="00096FB0">
        <w:t>Chagossian</w:t>
      </w:r>
      <w:proofErr w:type="spellEnd"/>
      <w:r w:rsidR="00F470E0" w:rsidRPr="00096FB0">
        <w:t xml:space="preserve"> natives</w:t>
      </w:r>
      <w:r w:rsidR="00F470E0" w:rsidRPr="00F87000">
        <w:t xml:space="preserve"> and 1,504 second generation </w:t>
      </w:r>
      <w:r w:rsidRPr="00F87000">
        <w:t xml:space="preserve">descendants </w:t>
      </w:r>
      <w:r w:rsidR="00F470E0" w:rsidRPr="00F87000">
        <w:t xml:space="preserve">of </w:t>
      </w:r>
      <w:r w:rsidRPr="00F87000">
        <w:t xml:space="preserve">the </w:t>
      </w:r>
      <w:proofErr w:type="spellStart"/>
      <w:r w:rsidR="00F470E0" w:rsidRPr="00F87000">
        <w:t>Chagossian</w:t>
      </w:r>
      <w:proofErr w:type="spellEnd"/>
      <w:r w:rsidR="00F470E0" w:rsidRPr="00F87000">
        <w:t xml:space="preserve"> community currently residing in mainland Mauritius</w:t>
      </w:r>
      <w:r w:rsidRPr="00F87000">
        <w:t>,</w:t>
      </w:r>
      <w:r w:rsidR="00F470E0" w:rsidRPr="00F87000">
        <w:t xml:space="preserve"> </w:t>
      </w:r>
      <w:r w:rsidRPr="00F87000">
        <w:t xml:space="preserve">and </w:t>
      </w:r>
      <w:r w:rsidR="00F470E0" w:rsidRPr="00F87000">
        <w:t xml:space="preserve">nine </w:t>
      </w:r>
      <w:proofErr w:type="spellStart"/>
      <w:r w:rsidR="00F470E0" w:rsidRPr="00F87000">
        <w:t>Chagossian</w:t>
      </w:r>
      <w:proofErr w:type="spellEnd"/>
      <w:r w:rsidR="00F470E0" w:rsidRPr="00F87000">
        <w:t xml:space="preserve"> natives and 41 descendants of </w:t>
      </w:r>
      <w:r w:rsidRPr="00F87000">
        <w:t xml:space="preserve">the </w:t>
      </w:r>
      <w:proofErr w:type="spellStart"/>
      <w:r w:rsidR="00F470E0" w:rsidRPr="00F87000">
        <w:t>Chagossian</w:t>
      </w:r>
      <w:proofErr w:type="spellEnd"/>
      <w:r w:rsidR="00F470E0" w:rsidRPr="00F87000">
        <w:t xml:space="preserve"> community residing in </w:t>
      </w:r>
      <w:proofErr w:type="spellStart"/>
      <w:r w:rsidR="00F470E0" w:rsidRPr="00F87000">
        <w:rPr>
          <w:bCs/>
        </w:rPr>
        <w:t>Agaléga</w:t>
      </w:r>
      <w:proofErr w:type="spellEnd"/>
      <w:r w:rsidR="00F470E0" w:rsidRPr="00F87000">
        <w:rPr>
          <w:bCs/>
        </w:rPr>
        <w:t xml:space="preserve">. </w:t>
      </w:r>
      <w:r w:rsidRPr="00F87000">
        <w:rPr>
          <w:bCs/>
        </w:rPr>
        <w:t xml:space="preserve">As </w:t>
      </w:r>
      <w:r w:rsidR="00F470E0" w:rsidRPr="00F87000">
        <w:rPr>
          <w:bCs/>
        </w:rPr>
        <w:t>a small community, the element has always been practi</w:t>
      </w:r>
      <w:r w:rsidRPr="00F87000">
        <w:rPr>
          <w:bCs/>
        </w:rPr>
        <w:t>s</w:t>
      </w:r>
      <w:r w:rsidR="00F470E0" w:rsidRPr="00F87000">
        <w:rPr>
          <w:bCs/>
        </w:rPr>
        <w:t xml:space="preserve">ed exclusively among </w:t>
      </w:r>
      <w:proofErr w:type="spellStart"/>
      <w:r w:rsidR="00F470E0" w:rsidRPr="00F87000">
        <w:t>Chagossian</w:t>
      </w:r>
      <w:proofErr w:type="spellEnd"/>
      <w:r w:rsidR="00F470E0" w:rsidRPr="00F87000">
        <w:t xml:space="preserve"> family members. As stated by other</w:t>
      </w:r>
      <w:r w:rsidRPr="00F87000">
        <w:t>s</w:t>
      </w:r>
      <w:r w:rsidR="00F470E0" w:rsidRPr="00F87000">
        <w:t xml:space="preserve">, the request for inscription of this element on the </w:t>
      </w:r>
      <w:r w:rsidRPr="00F87000">
        <w:t xml:space="preserve">Urgent Safeguarding List </w:t>
      </w:r>
      <w:r w:rsidR="00F470E0" w:rsidRPr="00F87000">
        <w:rPr>
          <w:bCs/>
        </w:rPr>
        <w:t xml:space="preserve">emanated from the community. The State Party adopted a </w:t>
      </w:r>
      <w:r w:rsidR="00B537C8" w:rsidRPr="00C01EE1">
        <w:rPr>
          <w:bCs/>
        </w:rPr>
        <w:t>down-top</w:t>
      </w:r>
      <w:r w:rsidR="00F470E0" w:rsidRPr="00F87000">
        <w:rPr>
          <w:bCs/>
        </w:rPr>
        <w:t xml:space="preserve"> approach in working on this nomination file. Since the identification of the element</w:t>
      </w:r>
      <w:r w:rsidRPr="00F87000">
        <w:rPr>
          <w:bCs/>
        </w:rPr>
        <w:t>,</w:t>
      </w:r>
      <w:r w:rsidR="00F470E0" w:rsidRPr="00F87000">
        <w:rPr>
          <w:bCs/>
        </w:rPr>
        <w:t xml:space="preserve"> for its inclusion on the national inventory of Intangible Cultural Heritage in 2010, intensive research has been undertaken on the element </w:t>
      </w:r>
      <w:r w:rsidRPr="00F87000">
        <w:rPr>
          <w:bCs/>
        </w:rPr>
        <w:t xml:space="preserve">through </w:t>
      </w:r>
      <w:r w:rsidR="00F470E0" w:rsidRPr="00F87000">
        <w:rPr>
          <w:bCs/>
        </w:rPr>
        <w:t xml:space="preserve">community participation and consultation. </w:t>
      </w:r>
      <w:r w:rsidRPr="00F87000">
        <w:rPr>
          <w:bCs/>
        </w:rPr>
        <w:t xml:space="preserve">The delegation added that </w:t>
      </w:r>
      <w:r w:rsidR="00F470E0" w:rsidRPr="00F87000">
        <w:rPr>
          <w:bCs/>
        </w:rPr>
        <w:t xml:space="preserve">a prominent member of the </w:t>
      </w:r>
      <w:proofErr w:type="spellStart"/>
      <w:r w:rsidR="00F470E0" w:rsidRPr="00F87000">
        <w:t>Chagossian</w:t>
      </w:r>
      <w:proofErr w:type="spellEnd"/>
      <w:r w:rsidR="00F470E0" w:rsidRPr="00F87000">
        <w:t xml:space="preserve"> community, </w:t>
      </w:r>
      <w:r w:rsidR="00F470E0" w:rsidRPr="00096FB0">
        <w:t xml:space="preserve">Mr Olivier </w:t>
      </w:r>
      <w:proofErr w:type="spellStart"/>
      <w:r w:rsidR="00F470E0" w:rsidRPr="00B537C8">
        <w:rPr>
          <w:bCs/>
        </w:rPr>
        <w:t>Bancoult</w:t>
      </w:r>
      <w:proofErr w:type="spellEnd"/>
      <w:r w:rsidRPr="00B537C8">
        <w:rPr>
          <w:bCs/>
        </w:rPr>
        <w:t>,</w:t>
      </w:r>
      <w:r w:rsidR="00F470E0" w:rsidRPr="00B537C8">
        <w:rPr>
          <w:bCs/>
        </w:rPr>
        <w:t xml:space="preserve"> w</w:t>
      </w:r>
      <w:r w:rsidR="00F470E0" w:rsidRPr="00B537C8">
        <w:t>ho is one of the few remaining natives who was illegal</w:t>
      </w:r>
      <w:r w:rsidR="008600BC">
        <w:t>ly</w:t>
      </w:r>
      <w:r w:rsidR="00F470E0" w:rsidRPr="00B537C8">
        <w:t xml:space="preserve"> </w:t>
      </w:r>
      <w:r w:rsidR="008E1530" w:rsidRPr="00B537C8">
        <w:t xml:space="preserve">uprooted </w:t>
      </w:r>
      <w:r w:rsidR="00F470E0" w:rsidRPr="00B537C8">
        <w:t>from the</w:t>
      </w:r>
      <w:r w:rsidR="00B537C8" w:rsidRPr="00324287">
        <w:t>ir native</w:t>
      </w:r>
      <w:r w:rsidR="00F470E0" w:rsidRPr="00096FB0">
        <w:t xml:space="preserve"> land</w:t>
      </w:r>
      <w:r w:rsidR="00B537C8" w:rsidRPr="00324287">
        <w:t>,</w:t>
      </w:r>
      <w:r w:rsidR="00F470E0" w:rsidRPr="00096FB0">
        <w:t xml:space="preserve"> </w:t>
      </w:r>
      <w:proofErr w:type="spellStart"/>
      <w:r w:rsidR="00F470E0" w:rsidRPr="00096FB0">
        <w:t>Chagos</w:t>
      </w:r>
      <w:proofErr w:type="spellEnd"/>
      <w:r w:rsidRPr="00B537C8">
        <w:t xml:space="preserve">, was present. </w:t>
      </w:r>
      <w:r w:rsidR="00F470E0" w:rsidRPr="00B537C8">
        <w:t>The</w:t>
      </w:r>
      <w:r w:rsidR="00F470E0" w:rsidRPr="00F87000">
        <w:t xml:space="preserve"> focus ha</w:t>
      </w:r>
      <w:r w:rsidRPr="00F87000">
        <w:t>d</w:t>
      </w:r>
      <w:r w:rsidR="00F470E0" w:rsidRPr="00F87000">
        <w:t xml:space="preserve"> been </w:t>
      </w:r>
      <w:r w:rsidRPr="00F87000">
        <w:t xml:space="preserve">placed </w:t>
      </w:r>
      <w:r w:rsidR="00F470E0" w:rsidRPr="00F87000">
        <w:t xml:space="preserve">on the promotion of the element because </w:t>
      </w:r>
      <w:r w:rsidRPr="00F87000">
        <w:t xml:space="preserve">it </w:t>
      </w:r>
      <w:r w:rsidR="00F470E0" w:rsidRPr="00F87000">
        <w:t xml:space="preserve">is performed only by </w:t>
      </w:r>
      <w:r w:rsidRPr="00F87000">
        <w:t xml:space="preserve">the </w:t>
      </w:r>
      <w:proofErr w:type="spellStart"/>
      <w:r w:rsidR="00F470E0" w:rsidRPr="00F87000">
        <w:t>Chagossian</w:t>
      </w:r>
      <w:proofErr w:type="spellEnd"/>
      <w:r w:rsidR="00F470E0" w:rsidRPr="00F87000">
        <w:t xml:space="preserve"> community. As the community was uprooted from </w:t>
      </w:r>
      <w:r w:rsidRPr="00F87000">
        <w:t xml:space="preserve">its </w:t>
      </w:r>
      <w:r w:rsidR="00F470E0" w:rsidRPr="00F87000">
        <w:t xml:space="preserve">original homeland, </w:t>
      </w:r>
      <w:r w:rsidRPr="00F87000">
        <w:t xml:space="preserve">many </w:t>
      </w:r>
      <w:r w:rsidR="00F470E0" w:rsidRPr="00F87000">
        <w:t>of the practi</w:t>
      </w:r>
      <w:r w:rsidR="00523762" w:rsidRPr="00F87000">
        <w:t>s</w:t>
      </w:r>
      <w:r w:rsidR="00F470E0" w:rsidRPr="00F87000">
        <w:t xml:space="preserve">es have been family and community </w:t>
      </w:r>
      <w:r w:rsidRPr="00F87000">
        <w:t xml:space="preserve">based </w:t>
      </w:r>
      <w:r w:rsidR="00F470E0" w:rsidRPr="00F87000">
        <w:t>within Mauritius and these performances promot</w:t>
      </w:r>
      <w:r w:rsidRPr="00F87000">
        <w:t>e</w:t>
      </w:r>
      <w:r w:rsidR="00F470E0" w:rsidRPr="00F87000">
        <w:t xml:space="preserve"> cohesion, nationhood and solidarity</w:t>
      </w:r>
      <w:r w:rsidRPr="00F87000">
        <w:t xml:space="preserve">, </w:t>
      </w:r>
      <w:r w:rsidR="00F470E0" w:rsidRPr="00F87000">
        <w:t>and as such the element is family</w:t>
      </w:r>
      <w:r w:rsidRPr="00F87000">
        <w:t>-</w:t>
      </w:r>
      <w:r w:rsidR="00F470E0" w:rsidRPr="00F87000">
        <w:t>driven irrespective of the immense challenges facing it</w:t>
      </w:r>
      <w:r w:rsidRPr="00F87000">
        <w:t>.</w:t>
      </w:r>
    </w:p>
    <w:p w14:paraId="7703564D" w14:textId="12582654" w:rsidR="00352722" w:rsidRPr="00F87000" w:rsidRDefault="00352722" w:rsidP="00352722">
      <w:pPr>
        <w:pStyle w:val="Orateurengris"/>
        <w:spacing w:before="120"/>
        <w:ind w:left="709" w:hanging="709"/>
      </w:pPr>
      <w:r w:rsidRPr="00F87000">
        <w:t xml:space="preserve">The </w:t>
      </w:r>
      <w:r w:rsidRPr="00F87000">
        <w:rPr>
          <w:b/>
        </w:rPr>
        <w:t>Chairperson</w:t>
      </w:r>
      <w:r w:rsidRPr="00F87000">
        <w:t xml:space="preserve"> noted the following Committee Members that wished </w:t>
      </w:r>
      <w:r w:rsidR="008E1530">
        <w:t>to</w:t>
      </w:r>
      <w:r w:rsidR="008E1530" w:rsidRPr="00F87000">
        <w:t xml:space="preserve"> </w:t>
      </w:r>
      <w:r w:rsidRPr="00F87000">
        <w:t>speak, including Lebanon, Sri Lanka, Azerbaijan, Senegal, Togo, Zambia, Jamaica, Djibouti, China, Poland, Austria and Cameroon, asking whether they had specific questions addressed to Mauritius.</w:t>
      </w:r>
    </w:p>
    <w:p w14:paraId="32694F36" w14:textId="0EB62B72" w:rsidR="00BD7CC9" w:rsidRPr="00F87000" w:rsidRDefault="00352722" w:rsidP="00352722">
      <w:pPr>
        <w:pStyle w:val="Orateurengris"/>
        <w:spacing w:before="120"/>
        <w:ind w:left="709" w:hanging="709"/>
      </w:pPr>
      <w:r w:rsidRPr="00F87000">
        <w:t xml:space="preserve">The </w:t>
      </w:r>
      <w:r w:rsidRPr="00F87000">
        <w:rPr>
          <w:b/>
        </w:rPr>
        <w:t>delegation of Lebanon</w:t>
      </w:r>
      <w:r w:rsidRPr="00F87000">
        <w:t xml:space="preserve"> </w:t>
      </w:r>
      <w:r w:rsidR="00BD7CC9" w:rsidRPr="00F87000">
        <w:t>asked Mauritius if it had established a schedule of activities, as mentioned in the report by the Evaluation Body. How sustainable are these activities?</w:t>
      </w:r>
    </w:p>
    <w:p w14:paraId="23804AAA" w14:textId="42A8283B" w:rsidR="00804859" w:rsidRPr="00F87000" w:rsidRDefault="00804859" w:rsidP="00352722">
      <w:pPr>
        <w:pStyle w:val="Orateurengris"/>
        <w:spacing w:before="120"/>
        <w:ind w:left="709" w:hanging="709"/>
      </w:pPr>
      <w:r w:rsidRPr="00F87000">
        <w:t xml:space="preserve">The </w:t>
      </w:r>
      <w:r w:rsidRPr="00F87000">
        <w:rPr>
          <w:b/>
        </w:rPr>
        <w:t>Chairperson</w:t>
      </w:r>
      <w:r w:rsidRPr="00F87000">
        <w:t xml:space="preserve"> invited other questions from the Committee.</w:t>
      </w:r>
    </w:p>
    <w:p w14:paraId="0910875E" w14:textId="2A460483" w:rsidR="00804859" w:rsidRPr="00F87000" w:rsidRDefault="00804859" w:rsidP="00352722">
      <w:pPr>
        <w:pStyle w:val="Orateurengris"/>
        <w:spacing w:before="120"/>
        <w:ind w:left="709" w:hanging="709"/>
      </w:pPr>
      <w:r w:rsidRPr="00F87000">
        <w:t xml:space="preserve">The </w:t>
      </w:r>
      <w:r w:rsidRPr="00F87000">
        <w:rPr>
          <w:b/>
        </w:rPr>
        <w:t xml:space="preserve">delegation of Djibouti </w:t>
      </w:r>
      <w:r w:rsidR="00F470E0" w:rsidRPr="00F87000">
        <w:t>recognize</w:t>
      </w:r>
      <w:r w:rsidR="006B4BEC" w:rsidRPr="00F87000">
        <w:t>d</w:t>
      </w:r>
      <w:r w:rsidR="00F470E0" w:rsidRPr="00F87000">
        <w:t xml:space="preserve"> the excellent work done by the Evaluation Body</w:t>
      </w:r>
      <w:r w:rsidR="00582F23" w:rsidRPr="00F87000">
        <w:t xml:space="preserve">, and it aligned </w:t>
      </w:r>
      <w:r w:rsidR="00F470E0" w:rsidRPr="00F87000">
        <w:t xml:space="preserve">with </w:t>
      </w:r>
      <w:r w:rsidR="00582F23" w:rsidRPr="00F87000">
        <w:t xml:space="preserve">Palestine’s </w:t>
      </w:r>
      <w:r w:rsidR="00F470E0" w:rsidRPr="00F87000">
        <w:t xml:space="preserve">position as a co-sponsor. </w:t>
      </w:r>
      <w:r w:rsidR="00582F23" w:rsidRPr="00F87000">
        <w:t>It noted that t</w:t>
      </w:r>
      <w:r w:rsidR="00F470E0" w:rsidRPr="00F87000">
        <w:t xml:space="preserve">he Evaluation Body </w:t>
      </w:r>
      <w:r w:rsidR="00582F23" w:rsidRPr="00F87000">
        <w:t xml:space="preserve">stated </w:t>
      </w:r>
      <w:r w:rsidR="00F470E0" w:rsidRPr="00F87000">
        <w:t>that the safeguarding plan focuses on the promotion of the element</w:t>
      </w:r>
      <w:r w:rsidR="00582F23" w:rsidRPr="00F87000">
        <w:t>,</w:t>
      </w:r>
      <w:r w:rsidR="00F470E0" w:rsidRPr="00F87000">
        <w:t xml:space="preserve"> particularly </w:t>
      </w:r>
      <w:r w:rsidR="00582F23" w:rsidRPr="00F87000">
        <w:t xml:space="preserve">with regard </w:t>
      </w:r>
      <w:r w:rsidR="00F470E0" w:rsidRPr="00F87000">
        <w:t>to performances</w:t>
      </w:r>
      <w:r w:rsidR="00582F23" w:rsidRPr="00F87000">
        <w:t>, which</w:t>
      </w:r>
      <w:r w:rsidR="00F470E0" w:rsidRPr="00F87000">
        <w:t xml:space="preserve"> </w:t>
      </w:r>
      <w:r w:rsidR="00983B32" w:rsidRPr="00F87000">
        <w:t>overlooks</w:t>
      </w:r>
      <w:r w:rsidR="00582F23" w:rsidRPr="00F87000">
        <w:t xml:space="preserve"> </w:t>
      </w:r>
      <w:r w:rsidR="00F470E0" w:rsidRPr="00F87000">
        <w:t>the family and community dimension of the element</w:t>
      </w:r>
      <w:r w:rsidR="00582F23" w:rsidRPr="00F87000">
        <w:t>,</w:t>
      </w:r>
      <w:r w:rsidR="00F470E0" w:rsidRPr="00F87000">
        <w:t xml:space="preserve"> described as the main area of concern. </w:t>
      </w:r>
      <w:r w:rsidR="00523762" w:rsidRPr="00F87000">
        <w:t xml:space="preserve">The </w:t>
      </w:r>
      <w:r w:rsidR="00F470E0" w:rsidRPr="00F87000">
        <w:t xml:space="preserve">State Party </w:t>
      </w:r>
      <w:r w:rsidR="00523762" w:rsidRPr="00F87000">
        <w:t xml:space="preserve">was asked </w:t>
      </w:r>
      <w:r w:rsidR="00582F23" w:rsidRPr="00F87000">
        <w:t xml:space="preserve">to </w:t>
      </w:r>
      <w:r w:rsidR="00F470E0" w:rsidRPr="00F87000">
        <w:t xml:space="preserve">clarify </w:t>
      </w:r>
      <w:r w:rsidR="00582F23" w:rsidRPr="00F87000">
        <w:t>this point</w:t>
      </w:r>
      <w:r w:rsidR="00F470E0" w:rsidRPr="00F87000">
        <w:t>.</w:t>
      </w:r>
    </w:p>
    <w:p w14:paraId="20ED06BD" w14:textId="54C8CD5E" w:rsidR="00393A85" w:rsidRPr="00F87000" w:rsidRDefault="00393A85" w:rsidP="00352722">
      <w:pPr>
        <w:pStyle w:val="Orateurengris"/>
        <w:spacing w:before="120"/>
        <w:ind w:left="709" w:hanging="709"/>
      </w:pPr>
      <w:r w:rsidRPr="00F87000">
        <w:t xml:space="preserve">The </w:t>
      </w:r>
      <w:r w:rsidRPr="00F87000">
        <w:rPr>
          <w:b/>
        </w:rPr>
        <w:t>delegation of Azerbaijan</w:t>
      </w:r>
      <w:r w:rsidRPr="00F87000">
        <w:t xml:space="preserve"> </w:t>
      </w:r>
      <w:r w:rsidR="00F470E0" w:rsidRPr="00F87000">
        <w:rPr>
          <w:bCs/>
        </w:rPr>
        <w:t>thank</w:t>
      </w:r>
      <w:r w:rsidR="009D4FFD" w:rsidRPr="00F87000">
        <w:rPr>
          <w:bCs/>
        </w:rPr>
        <w:t>ed</w:t>
      </w:r>
      <w:r w:rsidR="00F470E0" w:rsidRPr="00F87000">
        <w:rPr>
          <w:bCs/>
        </w:rPr>
        <w:t xml:space="preserve"> the State Party for this file </w:t>
      </w:r>
      <w:r w:rsidR="009D4FFD" w:rsidRPr="00F87000">
        <w:rPr>
          <w:bCs/>
        </w:rPr>
        <w:t xml:space="preserve">on </w:t>
      </w:r>
      <w:r w:rsidR="00F470E0" w:rsidRPr="00F87000">
        <w:t xml:space="preserve">Sega tambour </w:t>
      </w:r>
      <w:proofErr w:type="spellStart"/>
      <w:r w:rsidR="00F470E0" w:rsidRPr="00F87000">
        <w:t>Chagos</w:t>
      </w:r>
      <w:proofErr w:type="spellEnd"/>
      <w:r w:rsidR="009D4FFD" w:rsidRPr="00F87000">
        <w:t>,</w:t>
      </w:r>
      <w:r w:rsidR="00F470E0" w:rsidRPr="00F87000">
        <w:t xml:space="preserve"> which represent</w:t>
      </w:r>
      <w:r w:rsidR="009D4FFD" w:rsidRPr="00F87000">
        <w:t>s</w:t>
      </w:r>
      <w:r w:rsidR="00F470E0" w:rsidRPr="00F87000">
        <w:t xml:space="preserve"> an important part of the identity of the people of the </w:t>
      </w:r>
      <w:proofErr w:type="spellStart"/>
      <w:r w:rsidR="00F470E0" w:rsidRPr="00F87000">
        <w:t>Chagos</w:t>
      </w:r>
      <w:proofErr w:type="spellEnd"/>
      <w:r w:rsidR="00F470E0" w:rsidRPr="00F87000">
        <w:t xml:space="preserve"> Archipelago. </w:t>
      </w:r>
      <w:r w:rsidR="009D4FFD" w:rsidRPr="00F87000">
        <w:t xml:space="preserve">It </w:t>
      </w:r>
      <w:r w:rsidR="00F470E0" w:rsidRPr="00F87000">
        <w:t>note</w:t>
      </w:r>
      <w:r w:rsidR="009D4FFD" w:rsidRPr="00F87000">
        <w:t>d</w:t>
      </w:r>
      <w:r w:rsidR="00F470E0" w:rsidRPr="00F87000">
        <w:t xml:space="preserve"> that this important cultural practice is closely linked to the memories of slavery and </w:t>
      </w:r>
      <w:r w:rsidR="00523762" w:rsidRPr="00F87000">
        <w:t xml:space="preserve">it </w:t>
      </w:r>
      <w:r w:rsidR="00F470E0" w:rsidRPr="00F87000">
        <w:lastRenderedPageBreak/>
        <w:t>is used by communities to express collective memory and reinforce social bonding. The file identifie</w:t>
      </w:r>
      <w:r w:rsidR="00582F23" w:rsidRPr="00F87000">
        <w:t>d</w:t>
      </w:r>
      <w:r w:rsidR="00F470E0" w:rsidRPr="00F87000">
        <w:t xml:space="preserve"> a clear list of threats to the viability and transmission of the element</w:t>
      </w:r>
      <w:r w:rsidR="00582F23" w:rsidRPr="00F87000">
        <w:t>,</w:t>
      </w:r>
      <w:r w:rsidR="00F470E0" w:rsidRPr="00F87000">
        <w:t xml:space="preserve"> which includes displacement, marginalization, and misappropriation of traditional knowledge. </w:t>
      </w:r>
      <w:r w:rsidR="00582F23" w:rsidRPr="00F87000">
        <w:t xml:space="preserve">The delegation </w:t>
      </w:r>
      <w:r w:rsidR="00F470E0" w:rsidRPr="00F87000">
        <w:t>appreciate</w:t>
      </w:r>
      <w:r w:rsidR="00582F23" w:rsidRPr="00F87000">
        <w:t>d</w:t>
      </w:r>
      <w:r w:rsidR="00F470E0" w:rsidRPr="00F87000">
        <w:t xml:space="preserve"> the opinion of the Evaluation Body</w:t>
      </w:r>
      <w:r w:rsidR="00582F23" w:rsidRPr="00F87000">
        <w:t xml:space="preserve">, </w:t>
      </w:r>
      <w:r w:rsidR="00523762" w:rsidRPr="00F87000">
        <w:t>conceding</w:t>
      </w:r>
      <w:r w:rsidR="00582F23" w:rsidRPr="00F87000">
        <w:t xml:space="preserve"> that p</w:t>
      </w:r>
      <w:r w:rsidR="00F470E0" w:rsidRPr="00F87000">
        <w:t xml:space="preserve">erhaps the response to section 3 in the nomination file could have been constructed in a way </w:t>
      </w:r>
      <w:r w:rsidR="00582F23" w:rsidRPr="00F87000">
        <w:t xml:space="preserve">that </w:t>
      </w:r>
      <w:r w:rsidR="00F470E0" w:rsidRPr="00F87000">
        <w:t>better address</w:t>
      </w:r>
      <w:r w:rsidR="00582F23" w:rsidRPr="00F87000">
        <w:t>ed</w:t>
      </w:r>
      <w:r w:rsidR="00F470E0" w:rsidRPr="00F87000">
        <w:t xml:space="preserve"> the threats to the transmission </w:t>
      </w:r>
      <w:r w:rsidR="00582F23" w:rsidRPr="00F87000">
        <w:t xml:space="preserve">of the element </w:t>
      </w:r>
      <w:r w:rsidR="00F470E0" w:rsidRPr="00F87000">
        <w:t xml:space="preserve">and to present a clear outline of the objectives, expected results and timetable of activities. </w:t>
      </w:r>
      <w:r w:rsidR="00582F23" w:rsidRPr="00F87000">
        <w:t xml:space="preserve">However, </w:t>
      </w:r>
      <w:r w:rsidR="00F470E0" w:rsidRPr="00F87000">
        <w:t xml:space="preserve">some measures </w:t>
      </w:r>
      <w:r w:rsidR="00FB6069" w:rsidRPr="00F87000">
        <w:t xml:space="preserve">presented </w:t>
      </w:r>
      <w:r w:rsidR="00F470E0" w:rsidRPr="00F87000">
        <w:t xml:space="preserve">in section 3 </w:t>
      </w:r>
      <w:r w:rsidR="008E1530">
        <w:t>of</w:t>
      </w:r>
      <w:r w:rsidR="008E1530" w:rsidRPr="00F87000">
        <w:t xml:space="preserve"> </w:t>
      </w:r>
      <w:r w:rsidR="00F470E0" w:rsidRPr="00F87000">
        <w:t xml:space="preserve">the nomination </w:t>
      </w:r>
      <w:r w:rsidR="00FB6069" w:rsidRPr="00F87000">
        <w:t xml:space="preserve">file </w:t>
      </w:r>
      <w:r w:rsidR="00F470E0" w:rsidRPr="00F87000">
        <w:t>mention</w:t>
      </w:r>
      <w:r w:rsidR="00FB6069" w:rsidRPr="00F87000">
        <w:t>ed</w:t>
      </w:r>
      <w:r w:rsidR="00F470E0" w:rsidRPr="00F87000">
        <w:t xml:space="preserve"> formal and non</w:t>
      </w:r>
      <w:r w:rsidR="006F62B1" w:rsidRPr="00F87000">
        <w:t>-</w:t>
      </w:r>
      <w:r w:rsidR="00F470E0" w:rsidRPr="00F87000">
        <w:t>formal training programmes, particularly for</w:t>
      </w:r>
      <w:r w:rsidR="00FB6069" w:rsidRPr="00F87000">
        <w:t xml:space="preserve"> </w:t>
      </w:r>
      <w:r w:rsidR="00F470E0" w:rsidRPr="00F87000">
        <w:t>youth</w:t>
      </w:r>
      <w:r w:rsidR="00FB6069" w:rsidRPr="00F87000">
        <w:t>,</w:t>
      </w:r>
      <w:r w:rsidR="00F470E0" w:rsidRPr="00F87000">
        <w:t xml:space="preserve"> to ensure the transmission of the element. </w:t>
      </w:r>
      <w:r w:rsidR="00FB6069" w:rsidRPr="00F87000">
        <w:t xml:space="preserve">The delegation wished </w:t>
      </w:r>
      <w:r w:rsidR="00F470E0" w:rsidRPr="00F87000">
        <w:t xml:space="preserve">to hear from Mauritius how </w:t>
      </w:r>
      <w:r w:rsidR="00FB6069" w:rsidRPr="00F87000">
        <w:t xml:space="preserve">it saw </w:t>
      </w:r>
      <w:r w:rsidR="00F470E0" w:rsidRPr="00F87000">
        <w:t>the safeguarding plan with a view to better address</w:t>
      </w:r>
      <w:r w:rsidR="00523762" w:rsidRPr="00F87000">
        <w:t>ing</w:t>
      </w:r>
      <w:r w:rsidR="00F470E0" w:rsidRPr="00F87000">
        <w:t xml:space="preserve"> the threats </w:t>
      </w:r>
      <w:r w:rsidR="00FB6069" w:rsidRPr="00F87000">
        <w:t xml:space="preserve">to the element </w:t>
      </w:r>
      <w:r w:rsidR="00F470E0" w:rsidRPr="00F87000">
        <w:t xml:space="preserve">and </w:t>
      </w:r>
      <w:r w:rsidR="00FB6069" w:rsidRPr="00F87000">
        <w:t xml:space="preserve">to </w:t>
      </w:r>
      <w:r w:rsidR="00F470E0" w:rsidRPr="00F87000">
        <w:t xml:space="preserve">support </w:t>
      </w:r>
      <w:r w:rsidR="00FB6069" w:rsidRPr="00F87000">
        <w:t xml:space="preserve">its </w:t>
      </w:r>
      <w:r w:rsidR="00F470E0" w:rsidRPr="00F87000">
        <w:t>transmission.</w:t>
      </w:r>
    </w:p>
    <w:p w14:paraId="2F315D8B" w14:textId="57F08C34" w:rsidR="00393A85" w:rsidRPr="00F87000" w:rsidRDefault="00393A85" w:rsidP="00352722">
      <w:pPr>
        <w:pStyle w:val="Orateurengris"/>
        <w:spacing w:before="120"/>
        <w:ind w:left="709" w:hanging="709"/>
      </w:pPr>
      <w:r w:rsidRPr="00F87000">
        <w:t xml:space="preserve">The </w:t>
      </w:r>
      <w:r w:rsidRPr="00F87000">
        <w:rPr>
          <w:b/>
        </w:rPr>
        <w:t>Chairperson</w:t>
      </w:r>
      <w:r w:rsidRPr="00F87000">
        <w:t xml:space="preserve"> invited Mauritius to answer the questions on the safeguarding plan, the transmission of the element, and on the calendar.</w:t>
      </w:r>
    </w:p>
    <w:p w14:paraId="1BACB58D" w14:textId="6CB1FDB2" w:rsidR="00352722" w:rsidRPr="00F87000" w:rsidRDefault="00D15B7D" w:rsidP="00352722">
      <w:pPr>
        <w:pStyle w:val="Orateurengris"/>
        <w:spacing w:before="120"/>
        <w:ind w:left="709" w:hanging="709"/>
      </w:pPr>
      <w:r w:rsidRPr="00F87000">
        <w:t>Referring to the safeguarding plan, t</w:t>
      </w:r>
      <w:r w:rsidR="00352722" w:rsidRPr="00F87000">
        <w:t xml:space="preserve">he </w:t>
      </w:r>
      <w:r w:rsidR="00352722" w:rsidRPr="00F87000">
        <w:rPr>
          <w:b/>
        </w:rPr>
        <w:t>delegation of Mauritius</w:t>
      </w:r>
      <w:r w:rsidRPr="00F87000">
        <w:rPr>
          <w:bCs/>
        </w:rPr>
        <w:t xml:space="preserve"> explained that</w:t>
      </w:r>
      <w:r w:rsidR="00F470E0" w:rsidRPr="00F87000">
        <w:rPr>
          <w:bCs/>
        </w:rPr>
        <w:t xml:space="preserve"> since the submission of the file in 2017 a number of key actions set out in the safeguarding plan have already been successfully implemented. </w:t>
      </w:r>
      <w:r w:rsidRPr="00F87000">
        <w:rPr>
          <w:bCs/>
        </w:rPr>
        <w:t xml:space="preserve">The delegation </w:t>
      </w:r>
      <w:r w:rsidR="00F470E0" w:rsidRPr="00F87000">
        <w:rPr>
          <w:bCs/>
        </w:rPr>
        <w:t>refer</w:t>
      </w:r>
      <w:r w:rsidRPr="00F87000">
        <w:rPr>
          <w:bCs/>
        </w:rPr>
        <w:t>red</w:t>
      </w:r>
      <w:r w:rsidR="00F470E0" w:rsidRPr="00F87000">
        <w:rPr>
          <w:bCs/>
        </w:rPr>
        <w:t xml:space="preserve"> to the updated safeguarding plan in </w:t>
      </w:r>
      <w:r w:rsidR="008E1530">
        <w:rPr>
          <w:bCs/>
        </w:rPr>
        <w:t xml:space="preserve">a </w:t>
      </w:r>
      <w:r w:rsidR="00F470E0" w:rsidRPr="00F87000">
        <w:rPr>
          <w:bCs/>
        </w:rPr>
        <w:t xml:space="preserve">table form in the document </w:t>
      </w:r>
      <w:r w:rsidRPr="00F87000">
        <w:rPr>
          <w:bCs/>
        </w:rPr>
        <w:t xml:space="preserve">that was </w:t>
      </w:r>
      <w:r w:rsidR="00F470E0" w:rsidRPr="00F87000">
        <w:rPr>
          <w:bCs/>
        </w:rPr>
        <w:t>circulated to the Committee. To name a few</w:t>
      </w:r>
      <w:r w:rsidRPr="00F87000">
        <w:rPr>
          <w:bCs/>
        </w:rPr>
        <w:t>,</w:t>
      </w:r>
      <w:r w:rsidR="00F470E0" w:rsidRPr="00F87000">
        <w:rPr>
          <w:bCs/>
        </w:rPr>
        <w:t xml:space="preserve"> the safeguarding plan has as an objecti</w:t>
      </w:r>
      <w:r w:rsidRPr="00F87000">
        <w:rPr>
          <w:bCs/>
        </w:rPr>
        <w:t>ve</w:t>
      </w:r>
      <w:r w:rsidR="00F470E0" w:rsidRPr="00F87000">
        <w:rPr>
          <w:bCs/>
        </w:rPr>
        <w:t xml:space="preserve"> </w:t>
      </w:r>
      <w:r w:rsidRPr="00F87000">
        <w:rPr>
          <w:bCs/>
        </w:rPr>
        <w:t xml:space="preserve">to create </w:t>
      </w:r>
      <w:r w:rsidR="00F470E0" w:rsidRPr="00F87000">
        <w:rPr>
          <w:bCs/>
        </w:rPr>
        <w:t xml:space="preserve">more </w:t>
      </w:r>
      <w:proofErr w:type="spellStart"/>
      <w:r w:rsidR="00F470E0" w:rsidRPr="00F87000">
        <w:t>Chagossian</w:t>
      </w:r>
      <w:proofErr w:type="spellEnd"/>
      <w:r w:rsidR="00F470E0" w:rsidRPr="00F87000">
        <w:t xml:space="preserve"> groups to perform the Sega tambour </w:t>
      </w:r>
      <w:proofErr w:type="spellStart"/>
      <w:r w:rsidR="00F470E0" w:rsidRPr="00F87000">
        <w:t>Chagos</w:t>
      </w:r>
      <w:proofErr w:type="spellEnd"/>
      <w:r w:rsidR="00F470E0" w:rsidRPr="00F87000">
        <w:t xml:space="preserve">, </w:t>
      </w:r>
      <w:r w:rsidR="00983B32" w:rsidRPr="00F87000">
        <w:t xml:space="preserve">to have </w:t>
      </w:r>
      <w:r w:rsidR="00F470E0" w:rsidRPr="00F87000">
        <w:t xml:space="preserve">more members of the </w:t>
      </w:r>
      <w:proofErr w:type="spellStart"/>
      <w:r w:rsidR="00F470E0" w:rsidRPr="00F87000">
        <w:t>Chagossian</w:t>
      </w:r>
      <w:proofErr w:type="spellEnd"/>
      <w:r w:rsidR="00F470E0" w:rsidRPr="00F87000">
        <w:t xml:space="preserve"> community join existing groups, </w:t>
      </w:r>
      <w:r w:rsidR="00983B32" w:rsidRPr="00F87000">
        <w:t xml:space="preserve">and to have </w:t>
      </w:r>
      <w:r w:rsidR="00F470E0" w:rsidRPr="00F87000">
        <w:t>other individual</w:t>
      </w:r>
      <w:r w:rsidR="00983B32" w:rsidRPr="00F87000">
        <w:t>s</w:t>
      </w:r>
      <w:r w:rsidR="00F470E0" w:rsidRPr="00F87000">
        <w:t xml:space="preserve"> and groups practi</w:t>
      </w:r>
      <w:r w:rsidR="00983B32" w:rsidRPr="00F87000">
        <w:t>s</w:t>
      </w:r>
      <w:r w:rsidR="00F470E0" w:rsidRPr="00F87000">
        <w:t>e the element once the element is safeguard</w:t>
      </w:r>
      <w:r w:rsidR="00983B32" w:rsidRPr="00F87000">
        <w:t>ed</w:t>
      </w:r>
      <w:r w:rsidR="00F470E0" w:rsidRPr="00F87000">
        <w:t xml:space="preserve"> among the </w:t>
      </w:r>
      <w:proofErr w:type="spellStart"/>
      <w:r w:rsidR="00F470E0" w:rsidRPr="00F87000">
        <w:t>Chagossian</w:t>
      </w:r>
      <w:proofErr w:type="spellEnd"/>
      <w:r w:rsidR="00F470E0" w:rsidRPr="00F87000">
        <w:t xml:space="preserve"> community</w:t>
      </w:r>
      <w:r w:rsidR="00983B32" w:rsidRPr="00F87000">
        <w:t>. T</w:t>
      </w:r>
      <w:r w:rsidR="00F470E0" w:rsidRPr="00F87000">
        <w:t xml:space="preserve">he community </w:t>
      </w:r>
      <w:r w:rsidR="00983B32" w:rsidRPr="00F87000">
        <w:t xml:space="preserve">would thus </w:t>
      </w:r>
      <w:r w:rsidR="00705A84" w:rsidRPr="00F87000">
        <w:t xml:space="preserve">have </w:t>
      </w:r>
      <w:r w:rsidR="00983B32" w:rsidRPr="00F87000">
        <w:t xml:space="preserve">greater </w:t>
      </w:r>
      <w:r w:rsidR="00F470E0" w:rsidRPr="00F87000">
        <w:t xml:space="preserve">visibility at national and international levels, and the elderly </w:t>
      </w:r>
      <w:r w:rsidR="00983B32" w:rsidRPr="00F87000">
        <w:t xml:space="preserve">would be </w:t>
      </w:r>
      <w:r w:rsidR="00F470E0" w:rsidRPr="00F87000">
        <w:t xml:space="preserve">empowered to transmit the element to younger generations for posterity. </w:t>
      </w:r>
      <w:r w:rsidR="00983B32" w:rsidRPr="00F87000">
        <w:t xml:space="preserve">With regard </w:t>
      </w:r>
      <w:r w:rsidR="00F470E0" w:rsidRPr="00F87000">
        <w:t xml:space="preserve">to the issue of overlooking the family and community dimension of the element, </w:t>
      </w:r>
      <w:r w:rsidR="00705A84" w:rsidRPr="00F87000">
        <w:t xml:space="preserve">the delegation </w:t>
      </w:r>
      <w:r w:rsidR="00F470E0" w:rsidRPr="00F87000">
        <w:t>reassure</w:t>
      </w:r>
      <w:r w:rsidR="00705A84" w:rsidRPr="00F87000">
        <w:t xml:space="preserve">d the Committee </w:t>
      </w:r>
      <w:r w:rsidR="00F470E0" w:rsidRPr="00F87000">
        <w:t xml:space="preserve">that neither the family nor the community dimension have been overlooked. The nomination </w:t>
      </w:r>
      <w:r w:rsidR="00705A84" w:rsidRPr="00F87000">
        <w:t xml:space="preserve">file </w:t>
      </w:r>
      <w:r w:rsidR="00F470E0" w:rsidRPr="00F87000">
        <w:t xml:space="preserve">is actually centred on the </w:t>
      </w:r>
      <w:proofErr w:type="spellStart"/>
      <w:r w:rsidR="00F470E0" w:rsidRPr="00F87000">
        <w:t>Chagossian</w:t>
      </w:r>
      <w:proofErr w:type="spellEnd"/>
      <w:r w:rsidR="00F470E0" w:rsidRPr="00F87000">
        <w:t xml:space="preserve"> community and </w:t>
      </w:r>
      <w:r w:rsidR="00705A84" w:rsidRPr="00F87000">
        <w:t xml:space="preserve">the </w:t>
      </w:r>
      <w:r w:rsidR="00F470E0" w:rsidRPr="00F87000">
        <w:t>families who have driven the inscription process</w:t>
      </w:r>
      <w:r w:rsidR="0006463F" w:rsidRPr="00F87000">
        <w:t xml:space="preserve"> and participated actively in the preparation of the file</w:t>
      </w:r>
      <w:r w:rsidR="00F470E0" w:rsidRPr="00F87000">
        <w:t>. Thus, the family element has been pervasive throughout</w:t>
      </w:r>
      <w:r w:rsidR="0006463F" w:rsidRPr="00F87000">
        <w:t xml:space="preserve">, which </w:t>
      </w:r>
      <w:r w:rsidR="00F470E0" w:rsidRPr="00F87000">
        <w:rPr>
          <w:bCs/>
        </w:rPr>
        <w:t xml:space="preserve">is in line with the spirit of the Convention </w:t>
      </w:r>
      <w:r w:rsidR="0006463F" w:rsidRPr="00F87000">
        <w:rPr>
          <w:bCs/>
        </w:rPr>
        <w:t xml:space="preserve">that </w:t>
      </w:r>
      <w:r w:rsidR="00F470E0" w:rsidRPr="00F87000">
        <w:rPr>
          <w:bCs/>
        </w:rPr>
        <w:t>favo</w:t>
      </w:r>
      <w:r w:rsidR="0006463F" w:rsidRPr="00F87000">
        <w:rPr>
          <w:bCs/>
        </w:rPr>
        <w:t>u</w:t>
      </w:r>
      <w:r w:rsidR="00F470E0" w:rsidRPr="00F87000">
        <w:rPr>
          <w:bCs/>
        </w:rPr>
        <w:t xml:space="preserve">rs community participation in the inscription process. </w:t>
      </w:r>
      <w:r w:rsidR="0006463F" w:rsidRPr="00F87000">
        <w:rPr>
          <w:bCs/>
        </w:rPr>
        <w:t xml:space="preserve">Moreover, it was the </w:t>
      </w:r>
      <w:r w:rsidR="00F470E0" w:rsidRPr="00F87000">
        <w:rPr>
          <w:bCs/>
        </w:rPr>
        <w:t xml:space="preserve">families and members of the community that invited the </w:t>
      </w:r>
      <w:r w:rsidR="00F4507B">
        <w:rPr>
          <w:bCs/>
        </w:rPr>
        <w:t>g</w:t>
      </w:r>
      <w:r w:rsidR="00F470E0" w:rsidRPr="00F87000">
        <w:rPr>
          <w:bCs/>
        </w:rPr>
        <w:t>overnment to put their case forward and have driven the process. The performance is indeed an essential part of the practi</w:t>
      </w:r>
      <w:r w:rsidR="0006463F" w:rsidRPr="00F87000">
        <w:rPr>
          <w:bCs/>
        </w:rPr>
        <w:t>s</w:t>
      </w:r>
      <w:r w:rsidR="00F470E0" w:rsidRPr="00F87000">
        <w:rPr>
          <w:bCs/>
        </w:rPr>
        <w:t xml:space="preserve">e which has survived. </w:t>
      </w:r>
      <w:r w:rsidR="0006463F" w:rsidRPr="00F87000">
        <w:rPr>
          <w:bCs/>
        </w:rPr>
        <w:t xml:space="preserve">Currently, there was </w:t>
      </w:r>
      <w:r w:rsidR="00F470E0" w:rsidRPr="00F87000">
        <w:rPr>
          <w:bCs/>
        </w:rPr>
        <w:t>only one performing group of the</w:t>
      </w:r>
      <w:r w:rsidR="00F470E0" w:rsidRPr="00F87000">
        <w:t xml:space="preserve"> Sega tambour </w:t>
      </w:r>
      <w:proofErr w:type="spellStart"/>
      <w:r w:rsidR="00F470E0" w:rsidRPr="00F87000">
        <w:t>Chagos</w:t>
      </w:r>
      <w:proofErr w:type="spellEnd"/>
      <w:r w:rsidR="0006463F" w:rsidRPr="00F87000">
        <w:t>,</w:t>
      </w:r>
      <w:r w:rsidR="00F470E0" w:rsidRPr="00F87000">
        <w:t xml:space="preserve"> known as the Tambour </w:t>
      </w:r>
      <w:proofErr w:type="spellStart"/>
      <w:r w:rsidR="00F470E0" w:rsidRPr="00F87000">
        <w:t>Chagos</w:t>
      </w:r>
      <w:proofErr w:type="spellEnd"/>
      <w:r w:rsidR="00F470E0" w:rsidRPr="00F87000">
        <w:t xml:space="preserve"> Group. All the practitioners are exclusively from different generations of </w:t>
      </w:r>
      <w:proofErr w:type="spellStart"/>
      <w:r w:rsidR="00F470E0" w:rsidRPr="00F87000">
        <w:t>Chagossian</w:t>
      </w:r>
      <w:proofErr w:type="spellEnd"/>
      <w:r w:rsidR="00F470E0" w:rsidRPr="00F87000">
        <w:t xml:space="preserve"> </w:t>
      </w:r>
      <w:r w:rsidR="0006463F" w:rsidRPr="00F87000">
        <w:t xml:space="preserve">families, </w:t>
      </w:r>
      <w:r w:rsidR="00F470E0" w:rsidRPr="00F87000">
        <w:t xml:space="preserve">including </w:t>
      </w:r>
      <w:r w:rsidR="0006463F" w:rsidRPr="00F87000">
        <w:t xml:space="preserve">the </w:t>
      </w:r>
      <w:r w:rsidR="00F470E0" w:rsidRPr="00F87000">
        <w:t>mother, father, children and grandchildren. These performances</w:t>
      </w:r>
      <w:r w:rsidR="0006463F" w:rsidRPr="00F87000">
        <w:t xml:space="preserve"> </w:t>
      </w:r>
      <w:r w:rsidR="00F470E0" w:rsidRPr="00F87000">
        <w:t>promote cohesion, nationhood and solidarity</w:t>
      </w:r>
      <w:r w:rsidR="0006463F" w:rsidRPr="00F87000">
        <w:t xml:space="preserve">, </w:t>
      </w:r>
      <w:r w:rsidR="00F470E0" w:rsidRPr="00F87000">
        <w:t>and as such the element is family</w:t>
      </w:r>
      <w:r w:rsidR="0006463F" w:rsidRPr="00F87000">
        <w:t>-</w:t>
      </w:r>
      <w:r w:rsidR="00F470E0" w:rsidRPr="00F87000">
        <w:t>driven irrespective of the immense challenges facing it</w:t>
      </w:r>
      <w:r w:rsidR="0006463F" w:rsidRPr="00F87000">
        <w:t>, as previously mentioned.</w:t>
      </w:r>
    </w:p>
    <w:p w14:paraId="747AAB2A" w14:textId="48FADF85" w:rsidR="00F470E0" w:rsidRPr="00F87000" w:rsidRDefault="00393A85" w:rsidP="00F470E0">
      <w:pPr>
        <w:pStyle w:val="Orateurengris"/>
        <w:spacing w:before="120"/>
        <w:ind w:left="709" w:hanging="709"/>
      </w:pPr>
      <w:r w:rsidRPr="00F87000">
        <w:t xml:space="preserve">The </w:t>
      </w:r>
      <w:r w:rsidRPr="00F87000">
        <w:rPr>
          <w:b/>
        </w:rPr>
        <w:t>Chairperson</w:t>
      </w:r>
      <w:r w:rsidRPr="00F87000">
        <w:t xml:space="preserve"> asked the Committee whether there were any questions to the Evaluation Body. With no forthcoming questions, she sought support for Palestine’s amendment.</w:t>
      </w:r>
    </w:p>
    <w:p w14:paraId="35B2F55C" w14:textId="3AC8508C" w:rsidR="00393A85" w:rsidRPr="00F87000" w:rsidRDefault="00393A85" w:rsidP="00BD7CC9">
      <w:pPr>
        <w:pStyle w:val="Orateurengris"/>
        <w:spacing w:before="120"/>
        <w:ind w:left="709" w:hanging="709"/>
      </w:pPr>
      <w:r w:rsidRPr="00F87000">
        <w:t xml:space="preserve">The </w:t>
      </w:r>
      <w:r w:rsidRPr="00F87000">
        <w:rPr>
          <w:b/>
        </w:rPr>
        <w:t xml:space="preserve">delegation of Austria </w:t>
      </w:r>
      <w:r w:rsidR="00521D07" w:rsidRPr="00F87000">
        <w:t>asked whether the debate was closed</w:t>
      </w:r>
      <w:r w:rsidR="00521D07" w:rsidRPr="00F87000">
        <w:rPr>
          <w:b/>
        </w:rPr>
        <w:t xml:space="preserve"> </w:t>
      </w:r>
      <w:r w:rsidR="00521D07" w:rsidRPr="00F87000">
        <w:rPr>
          <w:bCs/>
        </w:rPr>
        <w:t xml:space="preserve">as it </w:t>
      </w:r>
      <w:r w:rsidR="00F470E0" w:rsidRPr="00F87000">
        <w:rPr>
          <w:bCs/>
        </w:rPr>
        <w:t>wanted to introduce an amendment</w:t>
      </w:r>
      <w:r w:rsidR="00521D07" w:rsidRPr="00F87000">
        <w:rPr>
          <w:bCs/>
        </w:rPr>
        <w:t xml:space="preserve">, </w:t>
      </w:r>
      <w:r w:rsidR="00F470E0" w:rsidRPr="00F87000">
        <w:rPr>
          <w:bCs/>
        </w:rPr>
        <w:t>explain</w:t>
      </w:r>
      <w:r w:rsidR="00521D07" w:rsidRPr="00F87000">
        <w:rPr>
          <w:bCs/>
        </w:rPr>
        <w:t>ing</w:t>
      </w:r>
      <w:r w:rsidR="00F470E0" w:rsidRPr="00F87000">
        <w:rPr>
          <w:bCs/>
        </w:rPr>
        <w:t xml:space="preserve"> that the element </w:t>
      </w:r>
      <w:r w:rsidR="00521D07" w:rsidRPr="00F87000">
        <w:rPr>
          <w:bCs/>
        </w:rPr>
        <w:t xml:space="preserve">was </w:t>
      </w:r>
      <w:r w:rsidR="00F470E0" w:rsidRPr="00F87000">
        <w:rPr>
          <w:bCs/>
        </w:rPr>
        <w:t xml:space="preserve">in urgent need of safeguarding but the Evaluation Body had </w:t>
      </w:r>
      <w:r w:rsidR="00521D07" w:rsidRPr="00F87000">
        <w:rPr>
          <w:bCs/>
        </w:rPr>
        <w:t xml:space="preserve">some </w:t>
      </w:r>
      <w:r w:rsidR="00F470E0" w:rsidRPr="00F87000">
        <w:rPr>
          <w:bCs/>
        </w:rPr>
        <w:t xml:space="preserve">doubts to the effectiveness </w:t>
      </w:r>
      <w:r w:rsidR="00521D07" w:rsidRPr="00F87000">
        <w:rPr>
          <w:bCs/>
        </w:rPr>
        <w:t xml:space="preserve">[of the safeguarding plan]. Thus, following a </w:t>
      </w:r>
      <w:r w:rsidR="00F470E0" w:rsidRPr="00F87000">
        <w:rPr>
          <w:bCs/>
        </w:rPr>
        <w:t>precedent in 2009</w:t>
      </w:r>
      <w:r w:rsidR="00521D07" w:rsidRPr="00F87000">
        <w:rPr>
          <w:bCs/>
        </w:rPr>
        <w:t xml:space="preserve">, the delegation suggested </w:t>
      </w:r>
      <w:r w:rsidR="00F470E0" w:rsidRPr="00F87000">
        <w:rPr>
          <w:bCs/>
        </w:rPr>
        <w:t xml:space="preserve">that Mauritius submit annual reports that contain an evaluation of </w:t>
      </w:r>
      <w:r w:rsidR="00521D07" w:rsidRPr="00F87000">
        <w:rPr>
          <w:bCs/>
        </w:rPr>
        <w:t xml:space="preserve">its </w:t>
      </w:r>
      <w:r w:rsidR="00F470E0" w:rsidRPr="00F87000">
        <w:rPr>
          <w:bCs/>
        </w:rPr>
        <w:t>effectiveness</w:t>
      </w:r>
      <w:r w:rsidR="00521D07" w:rsidRPr="00F87000">
        <w:rPr>
          <w:bCs/>
        </w:rPr>
        <w:t xml:space="preserve">, its success </w:t>
      </w:r>
      <w:r w:rsidR="00523762" w:rsidRPr="00F87000">
        <w:rPr>
          <w:bCs/>
        </w:rPr>
        <w:t>and/or</w:t>
      </w:r>
      <w:r w:rsidR="00F470E0" w:rsidRPr="00F87000">
        <w:rPr>
          <w:bCs/>
        </w:rPr>
        <w:t xml:space="preserve"> whether the safeguarding plan</w:t>
      </w:r>
      <w:r w:rsidR="00521D07" w:rsidRPr="00F87000">
        <w:rPr>
          <w:bCs/>
        </w:rPr>
        <w:t xml:space="preserve"> had to be adapted</w:t>
      </w:r>
      <w:r w:rsidR="00F470E0" w:rsidRPr="00F87000">
        <w:rPr>
          <w:bCs/>
        </w:rPr>
        <w:t>.</w:t>
      </w:r>
    </w:p>
    <w:p w14:paraId="77D97F29" w14:textId="666561EC" w:rsidR="00393A85" w:rsidRPr="00F87000" w:rsidRDefault="00393A85" w:rsidP="00352722">
      <w:pPr>
        <w:pStyle w:val="Orateurengris"/>
        <w:spacing w:before="120"/>
        <w:ind w:left="709" w:hanging="709"/>
      </w:pPr>
      <w:r w:rsidRPr="00F87000">
        <w:t xml:space="preserve">The </w:t>
      </w:r>
      <w:r w:rsidRPr="00F87000">
        <w:rPr>
          <w:b/>
        </w:rPr>
        <w:t xml:space="preserve">delegation of Jamaica </w:t>
      </w:r>
      <w:r w:rsidR="00521D07" w:rsidRPr="00F87000">
        <w:t>remarked that</w:t>
      </w:r>
      <w:r w:rsidR="00523762" w:rsidRPr="00F87000">
        <w:t xml:space="preserve"> Jamaica </w:t>
      </w:r>
      <w:r w:rsidR="00523762" w:rsidRPr="00F87000">
        <w:rPr>
          <w:bCs/>
        </w:rPr>
        <w:t xml:space="preserve">co-sponsored </w:t>
      </w:r>
      <w:r w:rsidR="00F470E0" w:rsidRPr="00F87000">
        <w:rPr>
          <w:bCs/>
        </w:rPr>
        <w:t xml:space="preserve">the amended decision by Palestine. </w:t>
      </w:r>
      <w:r w:rsidR="00521D07" w:rsidRPr="00F87000">
        <w:rPr>
          <w:bCs/>
        </w:rPr>
        <w:t xml:space="preserve">It wished to hear from the </w:t>
      </w:r>
      <w:r w:rsidR="00F470E0" w:rsidRPr="00F87000">
        <w:rPr>
          <w:bCs/>
        </w:rPr>
        <w:t>State Party whether Mauritius ha</w:t>
      </w:r>
      <w:r w:rsidR="00521D07" w:rsidRPr="00F87000">
        <w:rPr>
          <w:bCs/>
        </w:rPr>
        <w:t>d</w:t>
      </w:r>
      <w:r w:rsidR="00F470E0" w:rsidRPr="00F87000">
        <w:rPr>
          <w:bCs/>
        </w:rPr>
        <w:t xml:space="preserve"> contemplated documentation as part of its safeguarding plan</w:t>
      </w:r>
      <w:r w:rsidR="00521D07" w:rsidRPr="00F87000">
        <w:rPr>
          <w:bCs/>
        </w:rPr>
        <w:t xml:space="preserve">, which it </w:t>
      </w:r>
      <w:r w:rsidR="00F470E0" w:rsidRPr="00F87000">
        <w:rPr>
          <w:bCs/>
        </w:rPr>
        <w:t>consider</w:t>
      </w:r>
      <w:r w:rsidR="00521D07" w:rsidRPr="00F87000">
        <w:rPr>
          <w:bCs/>
        </w:rPr>
        <w:t>ed</w:t>
      </w:r>
      <w:r w:rsidR="00F470E0" w:rsidRPr="00F87000">
        <w:rPr>
          <w:bCs/>
        </w:rPr>
        <w:t xml:space="preserve"> an important element in any safeguarding strategy for the protection of an element that is </w:t>
      </w:r>
      <w:r w:rsidR="00521D07" w:rsidRPr="00F87000">
        <w:rPr>
          <w:bCs/>
        </w:rPr>
        <w:t xml:space="preserve">clearly </w:t>
      </w:r>
      <w:r w:rsidR="00F470E0" w:rsidRPr="00F87000">
        <w:rPr>
          <w:bCs/>
        </w:rPr>
        <w:t>in danger</w:t>
      </w:r>
      <w:r w:rsidR="00521D07" w:rsidRPr="00F87000">
        <w:rPr>
          <w:bCs/>
        </w:rPr>
        <w:t>.</w:t>
      </w:r>
    </w:p>
    <w:p w14:paraId="2CCAB33A" w14:textId="59A63568" w:rsidR="0088371D" w:rsidRPr="00F87000" w:rsidRDefault="0088371D" w:rsidP="00352722">
      <w:pPr>
        <w:pStyle w:val="Orateurengris"/>
        <w:spacing w:before="120"/>
        <w:ind w:left="709" w:hanging="709"/>
      </w:pPr>
      <w:r w:rsidRPr="00F87000">
        <w:t xml:space="preserve">The </w:t>
      </w:r>
      <w:r w:rsidRPr="00F87000">
        <w:rPr>
          <w:b/>
        </w:rPr>
        <w:t>Chairperson</w:t>
      </w:r>
      <w:r w:rsidRPr="00F87000">
        <w:t xml:space="preserve"> sought further questions to Mauritius.</w:t>
      </w:r>
    </w:p>
    <w:p w14:paraId="3DDE03AE" w14:textId="7E16D0E5" w:rsidR="0088371D" w:rsidRPr="00F87000" w:rsidRDefault="0088371D" w:rsidP="0088371D">
      <w:pPr>
        <w:pStyle w:val="Orateurengris"/>
        <w:spacing w:before="120"/>
        <w:ind w:left="709" w:hanging="709"/>
      </w:pPr>
      <w:r w:rsidRPr="00F87000">
        <w:t xml:space="preserve">The </w:t>
      </w:r>
      <w:r w:rsidRPr="00F87000">
        <w:rPr>
          <w:b/>
        </w:rPr>
        <w:t>delegation of Mauritius</w:t>
      </w:r>
      <w:r w:rsidRPr="00F87000">
        <w:t xml:space="preserve"> </w:t>
      </w:r>
      <w:r w:rsidR="00521D07" w:rsidRPr="00F87000">
        <w:rPr>
          <w:bCs/>
        </w:rPr>
        <w:t>reiterated that</w:t>
      </w:r>
      <w:r w:rsidR="00F470E0" w:rsidRPr="00F87000">
        <w:rPr>
          <w:bCs/>
        </w:rPr>
        <w:t xml:space="preserve"> </w:t>
      </w:r>
      <w:r w:rsidR="00521D07" w:rsidRPr="00F87000">
        <w:rPr>
          <w:bCs/>
        </w:rPr>
        <w:t>t</w:t>
      </w:r>
      <w:r w:rsidR="00F470E0" w:rsidRPr="00F87000">
        <w:rPr>
          <w:bCs/>
        </w:rPr>
        <w:t>he Ministry of Arts and Cultural Heritage in Mauritius through the National Heritage Fund and the Nelson Mandela Centre for African Culture (NMCAC)</w:t>
      </w:r>
      <w:r w:rsidR="00521D07" w:rsidRPr="00F87000">
        <w:rPr>
          <w:bCs/>
        </w:rPr>
        <w:t>,</w:t>
      </w:r>
      <w:r w:rsidR="00F470E0" w:rsidRPr="00F87000">
        <w:rPr>
          <w:bCs/>
        </w:rPr>
        <w:t xml:space="preserve"> </w:t>
      </w:r>
      <w:r w:rsidR="00F470E0" w:rsidRPr="00F87000">
        <w:t>and in collaboration with the University of Mauritius ha</w:t>
      </w:r>
      <w:r w:rsidR="00521D07" w:rsidRPr="00F87000">
        <w:t>ve</w:t>
      </w:r>
      <w:r w:rsidR="00F470E0" w:rsidRPr="00F87000">
        <w:t xml:space="preserve"> been </w:t>
      </w:r>
      <w:r w:rsidR="00F470E0" w:rsidRPr="00F87000">
        <w:lastRenderedPageBreak/>
        <w:t>documenting and disseminating the stories and knowledge of practitioners since 2018. This practice will be ongoing until 2021</w:t>
      </w:r>
      <w:r w:rsidR="00521D07" w:rsidRPr="00F87000">
        <w:t>, and continue thereafter</w:t>
      </w:r>
      <w:r w:rsidR="00F470E0" w:rsidRPr="00F87000">
        <w:t>.</w:t>
      </w:r>
    </w:p>
    <w:p w14:paraId="6FDE5F8C" w14:textId="78476CEC" w:rsidR="0088371D" w:rsidRPr="00F87000" w:rsidRDefault="0088371D" w:rsidP="0088371D">
      <w:pPr>
        <w:pStyle w:val="Orateurengris"/>
        <w:spacing w:before="120"/>
        <w:ind w:left="709" w:hanging="709"/>
      </w:pPr>
      <w:r w:rsidRPr="00F87000">
        <w:t xml:space="preserve">The </w:t>
      </w:r>
      <w:r w:rsidRPr="00F87000">
        <w:rPr>
          <w:b/>
        </w:rPr>
        <w:t xml:space="preserve">delegation of China </w:t>
      </w:r>
      <w:r w:rsidR="00F470E0" w:rsidRPr="00F87000">
        <w:rPr>
          <w:bCs/>
        </w:rPr>
        <w:t>went through the nomination file of Mauritius</w:t>
      </w:r>
      <w:r w:rsidR="00521D07" w:rsidRPr="00F87000">
        <w:rPr>
          <w:bCs/>
        </w:rPr>
        <w:t>,</w:t>
      </w:r>
      <w:r w:rsidR="00F470E0" w:rsidRPr="00F87000">
        <w:rPr>
          <w:bCs/>
        </w:rPr>
        <w:t xml:space="preserve"> especially the section </w:t>
      </w:r>
      <w:r w:rsidR="00521D07" w:rsidRPr="00F87000">
        <w:rPr>
          <w:bCs/>
        </w:rPr>
        <w:t xml:space="preserve">on </w:t>
      </w:r>
      <w:r w:rsidR="00F470E0" w:rsidRPr="00F87000">
        <w:rPr>
          <w:bCs/>
        </w:rPr>
        <w:t xml:space="preserve">safeguarding measures and </w:t>
      </w:r>
      <w:r w:rsidR="00521D07" w:rsidRPr="00F87000">
        <w:rPr>
          <w:bCs/>
        </w:rPr>
        <w:t xml:space="preserve">it </w:t>
      </w:r>
      <w:r w:rsidR="00F470E0" w:rsidRPr="00F87000">
        <w:rPr>
          <w:bCs/>
        </w:rPr>
        <w:t>also listened to th</w:t>
      </w:r>
      <w:r w:rsidR="00523762" w:rsidRPr="00F87000">
        <w:rPr>
          <w:bCs/>
        </w:rPr>
        <w:t>e</w:t>
      </w:r>
      <w:r w:rsidR="00F470E0" w:rsidRPr="00F87000">
        <w:rPr>
          <w:bCs/>
        </w:rPr>
        <w:t xml:space="preserve"> explanation</w:t>
      </w:r>
      <w:r w:rsidR="00521D07" w:rsidRPr="00F87000">
        <w:rPr>
          <w:bCs/>
        </w:rPr>
        <w:t xml:space="preserve">s given by Mauritius and </w:t>
      </w:r>
      <w:r w:rsidR="00523762" w:rsidRPr="00F87000">
        <w:rPr>
          <w:bCs/>
        </w:rPr>
        <w:t xml:space="preserve">was </w:t>
      </w:r>
      <w:r w:rsidR="00F470E0" w:rsidRPr="00F87000">
        <w:rPr>
          <w:bCs/>
        </w:rPr>
        <w:t xml:space="preserve">convinced that the proposed safeguarding measures touch upon the various stakeholders and actors involved in </w:t>
      </w:r>
      <w:r w:rsidR="00523762" w:rsidRPr="00F87000">
        <w:rPr>
          <w:bCs/>
        </w:rPr>
        <w:t xml:space="preserve">the </w:t>
      </w:r>
      <w:r w:rsidR="00F470E0" w:rsidRPr="00F87000">
        <w:rPr>
          <w:bCs/>
        </w:rPr>
        <w:t>future safeguarding plans</w:t>
      </w:r>
      <w:r w:rsidR="00521D07" w:rsidRPr="00F87000">
        <w:rPr>
          <w:bCs/>
        </w:rPr>
        <w:t>.</w:t>
      </w:r>
      <w:r w:rsidR="00F470E0" w:rsidRPr="00F87000">
        <w:rPr>
          <w:bCs/>
        </w:rPr>
        <w:t xml:space="preserve"> </w:t>
      </w:r>
      <w:r w:rsidR="00521D07" w:rsidRPr="00F87000">
        <w:rPr>
          <w:bCs/>
        </w:rPr>
        <w:t xml:space="preserve">Although </w:t>
      </w:r>
      <w:r w:rsidR="00F470E0" w:rsidRPr="00F87000">
        <w:rPr>
          <w:bCs/>
        </w:rPr>
        <w:t xml:space="preserve">the way </w:t>
      </w:r>
      <w:r w:rsidR="00523762" w:rsidRPr="00F87000">
        <w:rPr>
          <w:bCs/>
        </w:rPr>
        <w:t xml:space="preserve">this </w:t>
      </w:r>
      <w:r w:rsidR="00521D07" w:rsidRPr="00F87000">
        <w:rPr>
          <w:bCs/>
        </w:rPr>
        <w:t xml:space="preserve">is structured </w:t>
      </w:r>
      <w:r w:rsidR="00F470E0" w:rsidRPr="00F87000">
        <w:rPr>
          <w:bCs/>
        </w:rPr>
        <w:t>needs to be improved</w:t>
      </w:r>
      <w:r w:rsidR="00521D07" w:rsidRPr="00F87000">
        <w:rPr>
          <w:bCs/>
        </w:rPr>
        <w:t>,</w:t>
      </w:r>
      <w:r w:rsidR="00F470E0" w:rsidRPr="00F87000">
        <w:rPr>
          <w:bCs/>
        </w:rPr>
        <w:t xml:space="preserve"> </w:t>
      </w:r>
      <w:r w:rsidR="00521D07" w:rsidRPr="00F87000">
        <w:rPr>
          <w:bCs/>
        </w:rPr>
        <w:t xml:space="preserve">there is </w:t>
      </w:r>
      <w:r w:rsidR="00F470E0" w:rsidRPr="00F87000">
        <w:rPr>
          <w:bCs/>
        </w:rPr>
        <w:t xml:space="preserve">wide participation and involvement of </w:t>
      </w:r>
      <w:r w:rsidR="00521D07" w:rsidRPr="00F87000">
        <w:rPr>
          <w:bCs/>
        </w:rPr>
        <w:t xml:space="preserve">the </w:t>
      </w:r>
      <w:r w:rsidR="00F470E0" w:rsidRPr="00F87000">
        <w:rPr>
          <w:bCs/>
        </w:rPr>
        <w:t xml:space="preserve">various stakeholders and actors </w:t>
      </w:r>
      <w:r w:rsidR="00521D07" w:rsidRPr="00F87000">
        <w:rPr>
          <w:bCs/>
        </w:rPr>
        <w:t xml:space="preserve">in </w:t>
      </w:r>
      <w:r w:rsidR="00F470E0" w:rsidRPr="00F87000">
        <w:rPr>
          <w:bCs/>
        </w:rPr>
        <w:t>the different aspect</w:t>
      </w:r>
      <w:r w:rsidR="00521D07" w:rsidRPr="00F87000">
        <w:rPr>
          <w:bCs/>
        </w:rPr>
        <w:t>s</w:t>
      </w:r>
      <w:r w:rsidR="00F470E0" w:rsidRPr="00F87000">
        <w:rPr>
          <w:bCs/>
        </w:rPr>
        <w:t xml:space="preserve"> of safeguarding. </w:t>
      </w:r>
      <w:r w:rsidR="00521D07" w:rsidRPr="00F87000">
        <w:rPr>
          <w:bCs/>
        </w:rPr>
        <w:t xml:space="preserve">The delegation was therefore </w:t>
      </w:r>
      <w:r w:rsidR="00F470E0" w:rsidRPr="00F87000">
        <w:rPr>
          <w:bCs/>
        </w:rPr>
        <w:t>convinced that the safeguarding plan satisfie</w:t>
      </w:r>
      <w:r w:rsidR="00521D07" w:rsidRPr="00F87000">
        <w:rPr>
          <w:bCs/>
        </w:rPr>
        <w:t>d</w:t>
      </w:r>
      <w:r w:rsidR="00F470E0" w:rsidRPr="00F87000">
        <w:rPr>
          <w:bCs/>
        </w:rPr>
        <w:t xml:space="preserve"> the criterion</w:t>
      </w:r>
      <w:r w:rsidR="00523762" w:rsidRPr="00F87000">
        <w:rPr>
          <w:bCs/>
        </w:rPr>
        <w:t>,</w:t>
      </w:r>
      <w:r w:rsidR="00521D07" w:rsidRPr="00F87000">
        <w:rPr>
          <w:bCs/>
        </w:rPr>
        <w:t xml:space="preserve"> and </w:t>
      </w:r>
      <w:r w:rsidR="00523762" w:rsidRPr="00F87000">
        <w:rPr>
          <w:bCs/>
        </w:rPr>
        <w:t xml:space="preserve">it </w:t>
      </w:r>
      <w:r w:rsidR="00521D07" w:rsidRPr="00F87000">
        <w:rPr>
          <w:bCs/>
        </w:rPr>
        <w:t xml:space="preserve">joined </w:t>
      </w:r>
      <w:r w:rsidR="00F470E0" w:rsidRPr="00F87000">
        <w:rPr>
          <w:bCs/>
        </w:rPr>
        <w:t xml:space="preserve">the other Members </w:t>
      </w:r>
      <w:r w:rsidR="00523762" w:rsidRPr="00F87000">
        <w:rPr>
          <w:bCs/>
        </w:rPr>
        <w:t>to</w:t>
      </w:r>
      <w:r w:rsidR="00F470E0" w:rsidRPr="00F87000">
        <w:rPr>
          <w:bCs/>
        </w:rPr>
        <w:t xml:space="preserve"> co-sponsor the amendment.</w:t>
      </w:r>
    </w:p>
    <w:p w14:paraId="0CDE8215" w14:textId="035E822A" w:rsidR="00641F40" w:rsidRPr="00F87000" w:rsidRDefault="00641F40" w:rsidP="0088371D">
      <w:pPr>
        <w:pStyle w:val="Orateurengris"/>
        <w:spacing w:before="120"/>
        <w:ind w:left="709" w:hanging="709"/>
      </w:pPr>
      <w:r w:rsidRPr="00F87000">
        <w:t xml:space="preserve">The </w:t>
      </w:r>
      <w:r w:rsidRPr="00F87000">
        <w:rPr>
          <w:b/>
        </w:rPr>
        <w:t xml:space="preserve">delegation of Sri Lanka </w:t>
      </w:r>
      <w:r w:rsidR="00F470E0" w:rsidRPr="00F87000">
        <w:rPr>
          <w:bCs/>
        </w:rPr>
        <w:t>thank</w:t>
      </w:r>
      <w:r w:rsidR="00BD7CC9" w:rsidRPr="00F87000">
        <w:rPr>
          <w:bCs/>
        </w:rPr>
        <w:t>ed</w:t>
      </w:r>
      <w:r w:rsidR="00F470E0" w:rsidRPr="00F87000">
        <w:rPr>
          <w:bCs/>
        </w:rPr>
        <w:t xml:space="preserve"> Colombia for its exceptional hospitality and congratulate</w:t>
      </w:r>
      <w:r w:rsidR="00521D07" w:rsidRPr="00F87000">
        <w:rPr>
          <w:bCs/>
        </w:rPr>
        <w:t>d</w:t>
      </w:r>
      <w:r w:rsidR="00F470E0" w:rsidRPr="00F87000">
        <w:rPr>
          <w:bCs/>
        </w:rPr>
        <w:t xml:space="preserve"> </w:t>
      </w:r>
      <w:r w:rsidR="00521D07" w:rsidRPr="00F87000">
        <w:rPr>
          <w:bCs/>
        </w:rPr>
        <w:t xml:space="preserve">the </w:t>
      </w:r>
      <w:r w:rsidR="00F470E0" w:rsidRPr="00F87000">
        <w:rPr>
          <w:bCs/>
        </w:rPr>
        <w:t xml:space="preserve">Chairperson for </w:t>
      </w:r>
      <w:r w:rsidR="00521D07" w:rsidRPr="00F87000">
        <w:rPr>
          <w:bCs/>
        </w:rPr>
        <w:t xml:space="preserve">her </w:t>
      </w:r>
      <w:r w:rsidR="00F470E0" w:rsidRPr="00F87000">
        <w:rPr>
          <w:bCs/>
        </w:rPr>
        <w:t xml:space="preserve">excellent leadership. The Evaluation Body raised three issues under criterion </w:t>
      </w:r>
      <w:r w:rsidR="00521D07" w:rsidRPr="00F87000">
        <w:rPr>
          <w:bCs/>
        </w:rPr>
        <w:t>U.</w:t>
      </w:r>
      <w:r w:rsidR="00F470E0" w:rsidRPr="00F87000">
        <w:rPr>
          <w:bCs/>
        </w:rPr>
        <w:t xml:space="preserve">3 </w:t>
      </w:r>
      <w:r w:rsidR="00521D07" w:rsidRPr="00F87000">
        <w:rPr>
          <w:bCs/>
        </w:rPr>
        <w:t xml:space="preserve">that were </w:t>
      </w:r>
      <w:r w:rsidR="00F470E0" w:rsidRPr="00F87000">
        <w:rPr>
          <w:bCs/>
        </w:rPr>
        <w:t xml:space="preserve">not adequately addressed. </w:t>
      </w:r>
      <w:r w:rsidR="00521D07" w:rsidRPr="00F87000">
        <w:rPr>
          <w:bCs/>
        </w:rPr>
        <w:t xml:space="preserve">The delegation believed however that </w:t>
      </w:r>
      <w:r w:rsidR="00F470E0" w:rsidRPr="00F87000">
        <w:rPr>
          <w:bCs/>
        </w:rPr>
        <w:t>the State Party ha</w:t>
      </w:r>
      <w:r w:rsidR="00521D07" w:rsidRPr="00F87000">
        <w:rPr>
          <w:bCs/>
        </w:rPr>
        <w:t>d</w:t>
      </w:r>
      <w:r w:rsidR="00F470E0" w:rsidRPr="00F87000">
        <w:rPr>
          <w:bCs/>
        </w:rPr>
        <w:t xml:space="preserve"> responded with detailed explanation</w:t>
      </w:r>
      <w:r w:rsidR="00521D07" w:rsidRPr="00F87000">
        <w:rPr>
          <w:bCs/>
        </w:rPr>
        <w:t>s</w:t>
      </w:r>
      <w:r w:rsidR="00F470E0" w:rsidRPr="00F87000">
        <w:rPr>
          <w:bCs/>
        </w:rPr>
        <w:t>.</w:t>
      </w:r>
      <w:r w:rsidR="00521D07" w:rsidRPr="00F87000">
        <w:rPr>
          <w:bCs/>
        </w:rPr>
        <w:t xml:space="preserve"> Having </w:t>
      </w:r>
      <w:r w:rsidR="00F470E0" w:rsidRPr="00F87000">
        <w:rPr>
          <w:bCs/>
        </w:rPr>
        <w:t xml:space="preserve">carefully </w:t>
      </w:r>
      <w:r w:rsidR="00521D07" w:rsidRPr="00F87000">
        <w:rPr>
          <w:bCs/>
        </w:rPr>
        <w:t xml:space="preserve">listened to </w:t>
      </w:r>
      <w:r w:rsidR="00F470E0" w:rsidRPr="00F87000">
        <w:rPr>
          <w:bCs/>
        </w:rPr>
        <w:t>the explanation</w:t>
      </w:r>
      <w:r w:rsidR="00521D07" w:rsidRPr="00F87000">
        <w:rPr>
          <w:bCs/>
        </w:rPr>
        <w:t>s</w:t>
      </w:r>
      <w:r w:rsidR="00F470E0" w:rsidRPr="00F87000">
        <w:rPr>
          <w:bCs/>
        </w:rPr>
        <w:t xml:space="preserve"> provided by the State Party</w:t>
      </w:r>
      <w:r w:rsidR="00521D07" w:rsidRPr="00F87000">
        <w:rPr>
          <w:bCs/>
        </w:rPr>
        <w:t xml:space="preserve">, the delegation </w:t>
      </w:r>
      <w:r w:rsidR="00F470E0" w:rsidRPr="00F87000">
        <w:rPr>
          <w:bCs/>
        </w:rPr>
        <w:t xml:space="preserve">found that all </w:t>
      </w:r>
      <w:r w:rsidR="00521D07" w:rsidRPr="00F87000">
        <w:rPr>
          <w:bCs/>
        </w:rPr>
        <w:t xml:space="preserve">the </w:t>
      </w:r>
      <w:r w:rsidR="00F470E0" w:rsidRPr="00F87000">
        <w:rPr>
          <w:bCs/>
        </w:rPr>
        <w:t xml:space="preserve">concerns of the Evaluation Body </w:t>
      </w:r>
      <w:r w:rsidR="00521D07" w:rsidRPr="00F87000">
        <w:rPr>
          <w:bCs/>
        </w:rPr>
        <w:t xml:space="preserve">had </w:t>
      </w:r>
      <w:r w:rsidR="00F470E0" w:rsidRPr="00F87000">
        <w:rPr>
          <w:bCs/>
        </w:rPr>
        <w:t xml:space="preserve">been fully and convincingly addressed. </w:t>
      </w:r>
      <w:r w:rsidR="00521D07" w:rsidRPr="00F87000">
        <w:rPr>
          <w:bCs/>
        </w:rPr>
        <w:t xml:space="preserve">It therefore </w:t>
      </w:r>
      <w:r w:rsidR="00F470E0" w:rsidRPr="00F87000">
        <w:rPr>
          <w:bCs/>
        </w:rPr>
        <w:t>support</w:t>
      </w:r>
      <w:r w:rsidR="00521D07" w:rsidRPr="00F87000">
        <w:rPr>
          <w:bCs/>
        </w:rPr>
        <w:t>ed</w:t>
      </w:r>
      <w:r w:rsidR="00F470E0" w:rsidRPr="00F87000">
        <w:rPr>
          <w:bCs/>
        </w:rPr>
        <w:t xml:space="preserve"> the inscription of the element and </w:t>
      </w:r>
      <w:r w:rsidR="00521D07" w:rsidRPr="00F87000">
        <w:rPr>
          <w:bCs/>
        </w:rPr>
        <w:t>wish</w:t>
      </w:r>
      <w:r w:rsidR="00523762" w:rsidRPr="00F87000">
        <w:rPr>
          <w:bCs/>
        </w:rPr>
        <w:t>ed</w:t>
      </w:r>
      <w:r w:rsidR="00521D07" w:rsidRPr="00F87000">
        <w:rPr>
          <w:bCs/>
        </w:rPr>
        <w:t xml:space="preserve"> to </w:t>
      </w:r>
      <w:r w:rsidR="00F470E0" w:rsidRPr="00F87000">
        <w:rPr>
          <w:bCs/>
        </w:rPr>
        <w:t>co-sponsor the proposed amendment.</w:t>
      </w:r>
    </w:p>
    <w:p w14:paraId="4BA2D0D5" w14:textId="5BB43955" w:rsidR="00641F40" w:rsidRPr="00F87000" w:rsidRDefault="00641F40" w:rsidP="0088371D">
      <w:pPr>
        <w:pStyle w:val="Orateurengris"/>
        <w:spacing w:before="120"/>
        <w:ind w:left="709" w:hanging="709"/>
      </w:pPr>
      <w:r w:rsidRPr="00F87000">
        <w:t xml:space="preserve">The </w:t>
      </w:r>
      <w:r w:rsidRPr="00F87000">
        <w:rPr>
          <w:b/>
        </w:rPr>
        <w:t xml:space="preserve">delegation of Poland </w:t>
      </w:r>
      <w:r w:rsidR="00212DA5" w:rsidRPr="00F87000">
        <w:rPr>
          <w:bCs/>
        </w:rPr>
        <w:t>support</w:t>
      </w:r>
      <w:r w:rsidR="00521D07" w:rsidRPr="00F87000">
        <w:rPr>
          <w:bCs/>
        </w:rPr>
        <w:t>ed</w:t>
      </w:r>
      <w:r w:rsidR="00212DA5" w:rsidRPr="00F87000">
        <w:rPr>
          <w:bCs/>
        </w:rPr>
        <w:t xml:space="preserve"> inscription </w:t>
      </w:r>
      <w:r w:rsidR="00521D07" w:rsidRPr="00F87000">
        <w:rPr>
          <w:bCs/>
        </w:rPr>
        <w:t xml:space="preserve">following the explanations provided, adding </w:t>
      </w:r>
      <w:r w:rsidR="00523762" w:rsidRPr="00F87000">
        <w:rPr>
          <w:bCs/>
        </w:rPr>
        <w:t xml:space="preserve">that </w:t>
      </w:r>
      <w:r w:rsidR="00521D07" w:rsidRPr="00F87000">
        <w:rPr>
          <w:bCs/>
        </w:rPr>
        <w:t xml:space="preserve">it was </w:t>
      </w:r>
      <w:r w:rsidR="00212DA5" w:rsidRPr="00F87000">
        <w:rPr>
          <w:bCs/>
        </w:rPr>
        <w:t xml:space="preserve">convinced that </w:t>
      </w:r>
      <w:r w:rsidR="00521D07" w:rsidRPr="00F87000">
        <w:rPr>
          <w:bCs/>
        </w:rPr>
        <w:t xml:space="preserve">the element </w:t>
      </w:r>
      <w:r w:rsidR="00212DA5" w:rsidRPr="00F87000">
        <w:rPr>
          <w:bCs/>
        </w:rPr>
        <w:t>merits inscription.</w:t>
      </w:r>
    </w:p>
    <w:p w14:paraId="754B5247" w14:textId="2BD8A24E" w:rsidR="00641F40" w:rsidRPr="00F87000" w:rsidRDefault="00212DA5" w:rsidP="0088371D">
      <w:pPr>
        <w:pStyle w:val="Orateurengris"/>
        <w:spacing w:before="120"/>
        <w:ind w:left="709" w:hanging="709"/>
      </w:pPr>
      <w:r w:rsidRPr="00F87000">
        <w:t>Having listened to all the comments, t</w:t>
      </w:r>
      <w:r w:rsidR="00641F40" w:rsidRPr="00F87000">
        <w:t xml:space="preserve">he </w:t>
      </w:r>
      <w:r w:rsidR="00641F40" w:rsidRPr="00F87000">
        <w:rPr>
          <w:b/>
        </w:rPr>
        <w:t>Chairperson</w:t>
      </w:r>
      <w:r w:rsidR="00641F40" w:rsidRPr="00F87000">
        <w:t xml:space="preserve"> turned to the adoption of the draft decision on a paragraph-by-paragraph basis, and paragraphs 1</w:t>
      </w:r>
      <w:r w:rsidR="002E68CE">
        <w:t xml:space="preserve"> and </w:t>
      </w:r>
      <w:r w:rsidR="00641F40" w:rsidRPr="00F87000">
        <w:t xml:space="preserve">2 were duly adopted. </w:t>
      </w:r>
      <w:r w:rsidR="002E68CE" w:rsidRPr="00096FB0">
        <w:t>A</w:t>
      </w:r>
      <w:r w:rsidR="002E68CE" w:rsidRPr="00B537C8">
        <w:t>n</w:t>
      </w:r>
      <w:r w:rsidR="00641F40" w:rsidRPr="00B537C8">
        <w:t xml:space="preserve"> amendment was introduced in paragraph 3</w:t>
      </w:r>
      <w:r w:rsidR="0088117C" w:rsidRPr="00B537C8">
        <w:t xml:space="preserve"> that consider</w:t>
      </w:r>
      <w:r w:rsidR="00523762" w:rsidRPr="00B537C8">
        <w:t>s</w:t>
      </w:r>
      <w:r w:rsidR="0088117C" w:rsidRPr="00B537C8">
        <w:t xml:space="preserve"> the information included in the file satisf</w:t>
      </w:r>
      <w:r w:rsidR="00B537C8" w:rsidRPr="00324287">
        <w:t>ies</w:t>
      </w:r>
      <w:r w:rsidR="0088117C" w:rsidRPr="00B537C8">
        <w:t xml:space="preserve"> criterion U.3.</w:t>
      </w:r>
    </w:p>
    <w:p w14:paraId="6729945C" w14:textId="30D753D8" w:rsidR="00641F40" w:rsidRPr="00F87000" w:rsidRDefault="00523762" w:rsidP="0088371D">
      <w:pPr>
        <w:pStyle w:val="Orateurengris"/>
        <w:spacing w:before="120"/>
        <w:ind w:left="709" w:hanging="709"/>
      </w:pPr>
      <w:r w:rsidRPr="00F87000">
        <w:t>Having listened to the explanations provided by Mauritius, t</w:t>
      </w:r>
      <w:r w:rsidR="00641F40" w:rsidRPr="00F87000">
        <w:t xml:space="preserve">he </w:t>
      </w:r>
      <w:r w:rsidR="00641F40" w:rsidRPr="00F87000">
        <w:rPr>
          <w:b/>
        </w:rPr>
        <w:t>delegation of Azerbaijan</w:t>
      </w:r>
      <w:r w:rsidR="00641F40" w:rsidRPr="00F87000">
        <w:t xml:space="preserve"> wished to be added as a co-sponsor of the amendment.</w:t>
      </w:r>
    </w:p>
    <w:p w14:paraId="665EA895" w14:textId="4FB84036" w:rsidR="00641F40" w:rsidRPr="00F87000" w:rsidRDefault="00641F40" w:rsidP="0088371D">
      <w:pPr>
        <w:pStyle w:val="Orateurengris"/>
        <w:spacing w:before="120"/>
        <w:ind w:left="709" w:hanging="709"/>
      </w:pPr>
      <w:r w:rsidRPr="00F87000">
        <w:t>The delegation</w:t>
      </w:r>
      <w:r w:rsidR="0088117C" w:rsidRPr="00F87000">
        <w:t>s</w:t>
      </w:r>
      <w:r w:rsidRPr="00F87000">
        <w:t xml:space="preserve"> of</w:t>
      </w:r>
      <w:r w:rsidRPr="00F87000">
        <w:rPr>
          <w:b/>
        </w:rPr>
        <w:t xml:space="preserve"> Kazakhstan</w:t>
      </w:r>
      <w:r w:rsidRPr="00F87000">
        <w:t xml:space="preserve">, </w:t>
      </w:r>
      <w:r w:rsidRPr="00F87000">
        <w:rPr>
          <w:b/>
        </w:rPr>
        <w:t>Cameroon</w:t>
      </w:r>
      <w:r w:rsidRPr="00F87000">
        <w:t xml:space="preserve">, </w:t>
      </w:r>
      <w:r w:rsidRPr="00F87000">
        <w:rPr>
          <w:b/>
        </w:rPr>
        <w:t>China</w:t>
      </w:r>
      <w:r w:rsidRPr="00F87000">
        <w:t xml:space="preserve">, </w:t>
      </w:r>
      <w:r w:rsidR="00F313EF" w:rsidRPr="00F87000">
        <w:rPr>
          <w:b/>
        </w:rPr>
        <w:t>Armenia</w:t>
      </w:r>
      <w:r w:rsidR="00F313EF" w:rsidRPr="00F87000">
        <w:t xml:space="preserve">, </w:t>
      </w:r>
      <w:r w:rsidR="00F313EF" w:rsidRPr="00F87000">
        <w:rPr>
          <w:b/>
        </w:rPr>
        <w:t>Zambia</w:t>
      </w:r>
      <w:r w:rsidR="00F313EF" w:rsidRPr="00F87000">
        <w:t xml:space="preserve">, </w:t>
      </w:r>
      <w:r w:rsidR="00F313EF" w:rsidRPr="00F87000">
        <w:rPr>
          <w:b/>
        </w:rPr>
        <w:t>Togo</w:t>
      </w:r>
      <w:r w:rsidR="00F313EF" w:rsidRPr="00F87000">
        <w:t xml:space="preserve">, </w:t>
      </w:r>
      <w:r w:rsidR="00F313EF" w:rsidRPr="00F87000">
        <w:rPr>
          <w:b/>
        </w:rPr>
        <w:t>Senegal</w:t>
      </w:r>
      <w:r w:rsidR="00F313EF" w:rsidRPr="00F87000">
        <w:t xml:space="preserve">, </w:t>
      </w:r>
      <w:r w:rsidR="00F313EF" w:rsidRPr="00F87000">
        <w:rPr>
          <w:b/>
        </w:rPr>
        <w:t>Poland</w:t>
      </w:r>
      <w:r w:rsidR="00F313EF" w:rsidRPr="00F87000">
        <w:t xml:space="preserve">, </w:t>
      </w:r>
      <w:r w:rsidR="00F313EF" w:rsidRPr="00F87000">
        <w:rPr>
          <w:b/>
        </w:rPr>
        <w:t>Colombia</w:t>
      </w:r>
      <w:r w:rsidR="00F313EF" w:rsidRPr="00F87000">
        <w:t xml:space="preserve"> and </w:t>
      </w:r>
      <w:r w:rsidR="00F313EF" w:rsidRPr="00F87000">
        <w:rPr>
          <w:b/>
        </w:rPr>
        <w:t>Japan</w:t>
      </w:r>
      <w:r w:rsidR="00F313EF" w:rsidRPr="00F87000">
        <w:t xml:space="preserve"> </w:t>
      </w:r>
      <w:r w:rsidRPr="00F87000">
        <w:t>joined the list of co-sponsors</w:t>
      </w:r>
      <w:r w:rsidR="00F313EF" w:rsidRPr="00F87000">
        <w:t>.</w:t>
      </w:r>
    </w:p>
    <w:p w14:paraId="32A17131" w14:textId="6A84410A" w:rsidR="00F313EF" w:rsidRPr="00F87000" w:rsidRDefault="00F313EF" w:rsidP="0088371D">
      <w:pPr>
        <w:pStyle w:val="Orateurengris"/>
        <w:spacing w:before="120"/>
        <w:ind w:left="709" w:hanging="709"/>
      </w:pPr>
      <w:r w:rsidRPr="00F87000">
        <w:t xml:space="preserve">The </w:t>
      </w:r>
      <w:r w:rsidRPr="00F87000">
        <w:rPr>
          <w:b/>
        </w:rPr>
        <w:t>Chairperson</w:t>
      </w:r>
      <w:r w:rsidRPr="00F87000">
        <w:t xml:space="preserve"> returned to paragraph 3, which was duly adopted. Paragraph 4 was also adopted</w:t>
      </w:r>
      <w:r w:rsidR="0088117C" w:rsidRPr="00F87000">
        <w:t xml:space="preserve"> to inscribe the element.</w:t>
      </w:r>
    </w:p>
    <w:p w14:paraId="5313DF68" w14:textId="58A3CBFE" w:rsidR="00F313EF" w:rsidRPr="00F87000" w:rsidRDefault="00F313EF" w:rsidP="0088371D">
      <w:pPr>
        <w:pStyle w:val="Orateurengris"/>
        <w:spacing w:before="120"/>
        <w:ind w:left="709" w:hanging="709"/>
      </w:pPr>
      <w:r w:rsidRPr="00F87000">
        <w:t xml:space="preserve">The </w:t>
      </w:r>
      <w:r w:rsidRPr="00F87000">
        <w:rPr>
          <w:b/>
        </w:rPr>
        <w:t>delegation of Austria</w:t>
      </w:r>
      <w:r w:rsidRPr="00F87000">
        <w:t xml:space="preserve"> proposed the following amendment</w:t>
      </w:r>
      <w:r w:rsidR="0031625A" w:rsidRPr="00F87000">
        <w:t xml:space="preserve"> in paragraph 5</w:t>
      </w:r>
      <w:r w:rsidRPr="00F87000">
        <w:t xml:space="preserve">, which would read, ‘requests the State Party to submit for the next four years after inscription annual reports on the results of the measures taken to ensure the safeguarding of the element </w:t>
      </w:r>
      <w:r w:rsidR="0031625A" w:rsidRPr="00F87000">
        <w:t>a</w:t>
      </w:r>
      <w:r w:rsidRPr="00F87000">
        <w:t>nd invite</w:t>
      </w:r>
      <w:r w:rsidR="008E1530">
        <w:t>s</w:t>
      </w:r>
      <w:r w:rsidRPr="00F87000">
        <w:t xml:space="preserve"> the State Party to ensure that the participation of the community is highlighted and clearly described in the annual report’. This would replace the new paragraph 6, as it was now redundant</w:t>
      </w:r>
      <w:r w:rsidR="0088117C" w:rsidRPr="00F87000">
        <w:t xml:space="preserve">, which </w:t>
      </w:r>
      <w:r w:rsidR="00CB17D6" w:rsidRPr="00F87000">
        <w:t xml:space="preserve">was to </w:t>
      </w:r>
      <w:r w:rsidR="0088117C" w:rsidRPr="00F87000">
        <w:t>encourage the State to draft a comprehensive safeguarding plan.</w:t>
      </w:r>
    </w:p>
    <w:p w14:paraId="105993C7" w14:textId="1ED5C523" w:rsidR="0088117C" w:rsidRPr="00F87000" w:rsidRDefault="00F313EF" w:rsidP="0088371D">
      <w:pPr>
        <w:pStyle w:val="Orateurengris"/>
        <w:spacing w:before="120"/>
        <w:ind w:left="709" w:hanging="709"/>
      </w:pPr>
      <w:r w:rsidRPr="00F87000">
        <w:t xml:space="preserve">The </w:t>
      </w:r>
      <w:r w:rsidRPr="00F87000">
        <w:rPr>
          <w:b/>
        </w:rPr>
        <w:t xml:space="preserve">delegation of Palestine </w:t>
      </w:r>
      <w:r w:rsidR="0088117C" w:rsidRPr="00F87000">
        <w:t xml:space="preserve">was not against the principle of the report, adding that </w:t>
      </w:r>
      <w:r w:rsidR="00CB17D6" w:rsidRPr="00F87000">
        <w:t xml:space="preserve">the </w:t>
      </w:r>
      <w:r w:rsidR="0088117C" w:rsidRPr="00F87000">
        <w:t xml:space="preserve">amendment </w:t>
      </w:r>
      <w:r w:rsidR="00CB17D6" w:rsidRPr="00F87000">
        <w:t xml:space="preserve">presented </w:t>
      </w:r>
      <w:r w:rsidR="0088117C" w:rsidRPr="00F87000">
        <w:t xml:space="preserve">made reference to the periodic report, whereas </w:t>
      </w:r>
      <w:r w:rsidR="00CB17D6" w:rsidRPr="00F87000">
        <w:t xml:space="preserve">Austria’s </w:t>
      </w:r>
      <w:r w:rsidR="0088117C" w:rsidRPr="00F87000">
        <w:t xml:space="preserve">proposal </w:t>
      </w:r>
      <w:r w:rsidR="00CB17D6" w:rsidRPr="00F87000">
        <w:t xml:space="preserve">requests </w:t>
      </w:r>
      <w:r w:rsidR="0088117C" w:rsidRPr="00F87000">
        <w:t xml:space="preserve">an annual report for four years. The delegation </w:t>
      </w:r>
      <w:r w:rsidR="00CB17D6" w:rsidRPr="00F87000">
        <w:t xml:space="preserve">remarked </w:t>
      </w:r>
      <w:r w:rsidR="0088117C" w:rsidRPr="00F87000">
        <w:t>that reporting is tedious</w:t>
      </w:r>
      <w:r w:rsidR="00CB17D6" w:rsidRPr="00F87000">
        <w:t xml:space="preserve"> that</w:t>
      </w:r>
      <w:r w:rsidR="0088117C" w:rsidRPr="00F87000">
        <w:t xml:space="preserve"> tak</w:t>
      </w:r>
      <w:r w:rsidR="00CB17D6" w:rsidRPr="00F87000">
        <w:t>es</w:t>
      </w:r>
      <w:r w:rsidR="0088117C" w:rsidRPr="00F87000">
        <w:t xml:space="preserve"> time and effort. It was not against reporting but felt that it would be better to request a </w:t>
      </w:r>
      <w:r w:rsidR="0088117C" w:rsidRPr="00096FB0">
        <w:t>biannual</w:t>
      </w:r>
      <w:r w:rsidR="0088117C" w:rsidRPr="00F87000">
        <w:t xml:space="preserve"> report, every two years, which would make it a little more flexible and easier for the State Party to submit.</w:t>
      </w:r>
    </w:p>
    <w:p w14:paraId="3CE37198" w14:textId="09F89ED8" w:rsidR="0031625A" w:rsidRPr="00F87000" w:rsidRDefault="0031625A" w:rsidP="0088371D">
      <w:pPr>
        <w:pStyle w:val="Orateurengris"/>
        <w:spacing w:before="120"/>
        <w:ind w:left="709" w:hanging="709"/>
      </w:pPr>
      <w:r w:rsidRPr="00F87000">
        <w:t xml:space="preserve">The </w:t>
      </w:r>
      <w:r w:rsidRPr="00F87000">
        <w:rPr>
          <w:b/>
        </w:rPr>
        <w:t>Chairperson</w:t>
      </w:r>
      <w:r w:rsidRPr="00F87000">
        <w:t xml:space="preserve"> asked Austria whether it could agree to the proposal by Palestine.</w:t>
      </w:r>
    </w:p>
    <w:p w14:paraId="2A87BBBF" w14:textId="77777777" w:rsidR="0031625A" w:rsidRPr="00F87000" w:rsidRDefault="0031625A" w:rsidP="0088371D">
      <w:pPr>
        <w:pStyle w:val="Orateurengris"/>
        <w:spacing w:before="120"/>
        <w:ind w:left="709" w:hanging="709"/>
      </w:pPr>
      <w:r w:rsidRPr="00F87000">
        <w:t xml:space="preserve">The </w:t>
      </w:r>
      <w:r w:rsidRPr="00F87000">
        <w:rPr>
          <w:b/>
        </w:rPr>
        <w:t>delegation of Austria</w:t>
      </w:r>
      <w:r w:rsidRPr="00F87000">
        <w:t xml:space="preserve"> could agree.</w:t>
      </w:r>
    </w:p>
    <w:p w14:paraId="173C9E46" w14:textId="21F270C1" w:rsidR="0031625A" w:rsidRPr="00F87000" w:rsidRDefault="0031625A" w:rsidP="0088371D">
      <w:pPr>
        <w:pStyle w:val="Orateurengris"/>
        <w:spacing w:before="120"/>
        <w:ind w:left="709" w:hanging="709"/>
      </w:pPr>
      <w:r w:rsidRPr="00F87000">
        <w:t xml:space="preserve">The </w:t>
      </w:r>
      <w:r w:rsidRPr="00F87000">
        <w:rPr>
          <w:b/>
        </w:rPr>
        <w:t>Chairperson</w:t>
      </w:r>
      <w:r w:rsidRPr="00F87000">
        <w:t xml:space="preserve"> turned to the amended paragraph 5, which was duly adopted.</w:t>
      </w:r>
    </w:p>
    <w:p w14:paraId="1D523BFE" w14:textId="2260695B" w:rsidR="00212DA5" w:rsidRPr="00F87000" w:rsidRDefault="00FB3B9F" w:rsidP="00212DA5">
      <w:pPr>
        <w:pStyle w:val="Orateurengris"/>
        <w:spacing w:before="120"/>
        <w:ind w:left="709" w:hanging="709"/>
      </w:pPr>
      <w:r w:rsidRPr="00F87000">
        <w:t xml:space="preserve">The </w:t>
      </w:r>
      <w:r w:rsidRPr="00F87000">
        <w:rPr>
          <w:b/>
        </w:rPr>
        <w:t xml:space="preserve">delegation of Jamaica </w:t>
      </w:r>
      <w:r w:rsidR="0088117C" w:rsidRPr="00F87000">
        <w:t xml:space="preserve">remarked that </w:t>
      </w:r>
      <w:r w:rsidR="00212DA5" w:rsidRPr="00F87000">
        <w:rPr>
          <w:bCs/>
        </w:rPr>
        <w:t xml:space="preserve">it </w:t>
      </w:r>
      <w:r w:rsidR="0088117C" w:rsidRPr="00F87000">
        <w:rPr>
          <w:bCs/>
        </w:rPr>
        <w:t>was un</w:t>
      </w:r>
      <w:r w:rsidR="00212DA5" w:rsidRPr="00F87000">
        <w:rPr>
          <w:bCs/>
        </w:rPr>
        <w:t xml:space="preserve">clear how many reports </w:t>
      </w:r>
      <w:r w:rsidR="0088117C" w:rsidRPr="00F87000">
        <w:rPr>
          <w:bCs/>
        </w:rPr>
        <w:t xml:space="preserve">were </w:t>
      </w:r>
      <w:r w:rsidR="00212DA5" w:rsidRPr="00F87000">
        <w:rPr>
          <w:bCs/>
        </w:rPr>
        <w:t>actually required</w:t>
      </w:r>
      <w:r w:rsidR="0088117C" w:rsidRPr="00F87000">
        <w:rPr>
          <w:bCs/>
        </w:rPr>
        <w:t xml:space="preserve">, </w:t>
      </w:r>
      <w:r w:rsidR="00CB17D6" w:rsidRPr="00F87000">
        <w:rPr>
          <w:bCs/>
        </w:rPr>
        <w:t xml:space="preserve">and it wished to know whether this </w:t>
      </w:r>
      <w:r w:rsidR="0088117C" w:rsidRPr="00F87000">
        <w:rPr>
          <w:bCs/>
        </w:rPr>
        <w:t>present</w:t>
      </w:r>
      <w:r w:rsidR="00CB17D6" w:rsidRPr="00F87000">
        <w:rPr>
          <w:bCs/>
        </w:rPr>
        <w:t>ed</w:t>
      </w:r>
      <w:r w:rsidR="0088117C" w:rsidRPr="00F87000">
        <w:rPr>
          <w:bCs/>
        </w:rPr>
        <w:t xml:space="preserve"> a </w:t>
      </w:r>
      <w:r w:rsidR="00212DA5" w:rsidRPr="00F87000">
        <w:rPr>
          <w:bCs/>
        </w:rPr>
        <w:t>burden to the State Party</w:t>
      </w:r>
      <w:r w:rsidR="002D3689" w:rsidRPr="00F87000">
        <w:rPr>
          <w:bCs/>
        </w:rPr>
        <w:t xml:space="preserve">, </w:t>
      </w:r>
      <w:r w:rsidR="00CB17D6" w:rsidRPr="00F87000">
        <w:rPr>
          <w:bCs/>
        </w:rPr>
        <w:t xml:space="preserve">as well as the </w:t>
      </w:r>
      <w:r w:rsidR="00212DA5" w:rsidRPr="00F87000">
        <w:rPr>
          <w:bCs/>
        </w:rPr>
        <w:t xml:space="preserve">kind of precedent this </w:t>
      </w:r>
      <w:r w:rsidR="00CB17D6" w:rsidRPr="00F87000">
        <w:rPr>
          <w:bCs/>
        </w:rPr>
        <w:t xml:space="preserve">would </w:t>
      </w:r>
      <w:r w:rsidR="00212DA5" w:rsidRPr="00F87000">
        <w:rPr>
          <w:bCs/>
        </w:rPr>
        <w:t>set going forward for other State</w:t>
      </w:r>
      <w:r w:rsidR="00CB17D6" w:rsidRPr="00F87000">
        <w:rPr>
          <w:bCs/>
        </w:rPr>
        <w:t>s</w:t>
      </w:r>
      <w:r w:rsidR="00212DA5" w:rsidRPr="00F87000">
        <w:rPr>
          <w:bCs/>
        </w:rPr>
        <w:t xml:space="preserve"> Part</w:t>
      </w:r>
      <w:r w:rsidR="00CB17D6" w:rsidRPr="00F87000">
        <w:rPr>
          <w:bCs/>
        </w:rPr>
        <w:t>ies</w:t>
      </w:r>
      <w:r w:rsidR="002D3689" w:rsidRPr="00F87000">
        <w:rPr>
          <w:bCs/>
        </w:rPr>
        <w:t>,</w:t>
      </w:r>
      <w:r w:rsidR="00212DA5" w:rsidRPr="00F87000">
        <w:rPr>
          <w:bCs/>
        </w:rPr>
        <w:t xml:space="preserve"> bearing in mind the heavy demands of providing these reports.</w:t>
      </w:r>
    </w:p>
    <w:p w14:paraId="3DA13D4D" w14:textId="6CDC5D00" w:rsidR="00212DA5" w:rsidRPr="00F87000" w:rsidRDefault="00FB3B9F" w:rsidP="00212DA5">
      <w:pPr>
        <w:pStyle w:val="Orateurengris"/>
        <w:spacing w:before="120"/>
        <w:ind w:left="709" w:hanging="709"/>
      </w:pPr>
      <w:r w:rsidRPr="00F87000">
        <w:lastRenderedPageBreak/>
        <w:t xml:space="preserve">The </w:t>
      </w:r>
      <w:r w:rsidRPr="00F87000">
        <w:rPr>
          <w:b/>
        </w:rPr>
        <w:t xml:space="preserve">delegation of Lebanon </w:t>
      </w:r>
      <w:r w:rsidR="002D3689" w:rsidRPr="00F87000">
        <w:t xml:space="preserve">noted </w:t>
      </w:r>
      <w:r w:rsidR="002D3689" w:rsidRPr="00096FB0">
        <w:t xml:space="preserve">that </w:t>
      </w:r>
      <w:r w:rsidR="002D3689" w:rsidRPr="002E68CE">
        <w:t>biannual means</w:t>
      </w:r>
      <w:r w:rsidR="002D3689" w:rsidRPr="00F87000">
        <w:t xml:space="preserve"> twice a year and should be corrected.</w:t>
      </w:r>
    </w:p>
    <w:p w14:paraId="56C97C1B" w14:textId="5176E175" w:rsidR="00FB3B9F" w:rsidRPr="00F87000" w:rsidRDefault="00FB3B9F" w:rsidP="0088371D">
      <w:pPr>
        <w:pStyle w:val="Orateurengris"/>
        <w:spacing w:before="120"/>
        <w:ind w:left="709" w:hanging="709"/>
      </w:pPr>
      <w:r w:rsidRPr="00F87000">
        <w:t xml:space="preserve">The </w:t>
      </w:r>
      <w:r w:rsidRPr="00F87000">
        <w:rPr>
          <w:b/>
        </w:rPr>
        <w:t xml:space="preserve">delegation of Austria </w:t>
      </w:r>
      <w:r w:rsidR="00212DA5" w:rsidRPr="00F87000">
        <w:rPr>
          <w:bCs/>
        </w:rPr>
        <w:t>confirm</w:t>
      </w:r>
      <w:r w:rsidR="002D3689" w:rsidRPr="00F87000">
        <w:rPr>
          <w:bCs/>
        </w:rPr>
        <w:t>ed</w:t>
      </w:r>
      <w:r w:rsidR="00212DA5" w:rsidRPr="00F87000">
        <w:rPr>
          <w:bCs/>
        </w:rPr>
        <w:t xml:space="preserve"> it should be every two years. </w:t>
      </w:r>
      <w:r w:rsidR="002D3689" w:rsidRPr="00F87000">
        <w:rPr>
          <w:bCs/>
        </w:rPr>
        <w:t>R</w:t>
      </w:r>
      <w:r w:rsidR="00212DA5" w:rsidRPr="00F87000">
        <w:rPr>
          <w:bCs/>
        </w:rPr>
        <w:t>espond</w:t>
      </w:r>
      <w:r w:rsidR="002D3689" w:rsidRPr="00F87000">
        <w:rPr>
          <w:bCs/>
        </w:rPr>
        <w:t>ing</w:t>
      </w:r>
      <w:r w:rsidR="00212DA5" w:rsidRPr="00F87000">
        <w:rPr>
          <w:bCs/>
        </w:rPr>
        <w:t xml:space="preserve"> to the remarks that this could set a precedent, </w:t>
      </w:r>
      <w:r w:rsidR="002D3689" w:rsidRPr="00F87000">
        <w:rPr>
          <w:bCs/>
        </w:rPr>
        <w:t xml:space="preserve">the delegation reiterated that </w:t>
      </w:r>
      <w:r w:rsidR="00212DA5" w:rsidRPr="00F87000">
        <w:rPr>
          <w:bCs/>
        </w:rPr>
        <w:t xml:space="preserve">there </w:t>
      </w:r>
      <w:r w:rsidR="002D3689" w:rsidRPr="00F87000">
        <w:rPr>
          <w:bCs/>
        </w:rPr>
        <w:t xml:space="preserve">had </w:t>
      </w:r>
      <w:r w:rsidR="00212DA5" w:rsidRPr="00F87000">
        <w:rPr>
          <w:bCs/>
        </w:rPr>
        <w:t xml:space="preserve">already been </w:t>
      </w:r>
      <w:r w:rsidR="002D3689" w:rsidRPr="00F87000">
        <w:rPr>
          <w:bCs/>
        </w:rPr>
        <w:t xml:space="preserve">a </w:t>
      </w:r>
      <w:r w:rsidR="00212DA5" w:rsidRPr="00F87000">
        <w:rPr>
          <w:bCs/>
        </w:rPr>
        <w:t>preceden</w:t>
      </w:r>
      <w:r w:rsidR="002D3689" w:rsidRPr="00F87000">
        <w:rPr>
          <w:bCs/>
        </w:rPr>
        <w:t>t</w:t>
      </w:r>
      <w:r w:rsidR="00212DA5" w:rsidRPr="00F87000">
        <w:rPr>
          <w:bCs/>
        </w:rPr>
        <w:t xml:space="preserve"> in the past. </w:t>
      </w:r>
      <w:r w:rsidR="002D3689" w:rsidRPr="00F87000">
        <w:rPr>
          <w:bCs/>
        </w:rPr>
        <w:t xml:space="preserve">An </w:t>
      </w:r>
      <w:r w:rsidR="00212DA5" w:rsidRPr="00F87000">
        <w:rPr>
          <w:bCs/>
        </w:rPr>
        <w:t xml:space="preserve">amendment at the fourth session in 2009 </w:t>
      </w:r>
      <w:r w:rsidR="002D3689" w:rsidRPr="00F87000">
        <w:rPr>
          <w:bCs/>
        </w:rPr>
        <w:t xml:space="preserve">included </w:t>
      </w:r>
      <w:r w:rsidR="00212DA5" w:rsidRPr="00F87000">
        <w:rPr>
          <w:bCs/>
        </w:rPr>
        <w:t xml:space="preserve">this requirement of submitting annual reports. </w:t>
      </w:r>
      <w:r w:rsidR="002D3689" w:rsidRPr="00F87000">
        <w:rPr>
          <w:bCs/>
        </w:rPr>
        <w:t xml:space="preserve">It </w:t>
      </w:r>
      <w:r w:rsidR="00212DA5" w:rsidRPr="00F87000">
        <w:rPr>
          <w:bCs/>
        </w:rPr>
        <w:t>underst</w:t>
      </w:r>
      <w:r w:rsidR="002D3689" w:rsidRPr="00F87000">
        <w:rPr>
          <w:bCs/>
        </w:rPr>
        <w:t>ood</w:t>
      </w:r>
      <w:r w:rsidR="00212DA5" w:rsidRPr="00F87000">
        <w:rPr>
          <w:bCs/>
        </w:rPr>
        <w:t xml:space="preserve"> that </w:t>
      </w:r>
      <w:r w:rsidR="002D3689" w:rsidRPr="00F87000">
        <w:rPr>
          <w:bCs/>
        </w:rPr>
        <w:t xml:space="preserve">the idea was not </w:t>
      </w:r>
      <w:r w:rsidR="00212DA5" w:rsidRPr="00F87000">
        <w:rPr>
          <w:bCs/>
        </w:rPr>
        <w:t>to overburden Mauritius with reporting</w:t>
      </w:r>
      <w:r w:rsidR="002D3689" w:rsidRPr="00F87000">
        <w:rPr>
          <w:bCs/>
        </w:rPr>
        <w:t>,</w:t>
      </w:r>
      <w:r w:rsidR="00212DA5" w:rsidRPr="00F87000">
        <w:rPr>
          <w:bCs/>
        </w:rPr>
        <w:t xml:space="preserve"> but </w:t>
      </w:r>
      <w:r w:rsidR="002D3689" w:rsidRPr="00F87000">
        <w:rPr>
          <w:bCs/>
        </w:rPr>
        <w:t xml:space="preserve">it was </w:t>
      </w:r>
      <w:r w:rsidR="00212DA5" w:rsidRPr="00F87000">
        <w:rPr>
          <w:bCs/>
        </w:rPr>
        <w:t xml:space="preserve">important that the safeguarding plan be evaluated </w:t>
      </w:r>
      <w:r w:rsidR="002D3689" w:rsidRPr="00F87000">
        <w:rPr>
          <w:bCs/>
        </w:rPr>
        <w:t xml:space="preserve">to ensure that it is </w:t>
      </w:r>
      <w:r w:rsidR="00212DA5" w:rsidRPr="00F87000">
        <w:rPr>
          <w:bCs/>
        </w:rPr>
        <w:t xml:space="preserve">effective. Otherwise, </w:t>
      </w:r>
      <w:r w:rsidR="002D3689" w:rsidRPr="00F87000">
        <w:rPr>
          <w:bCs/>
        </w:rPr>
        <w:t xml:space="preserve">there </w:t>
      </w:r>
      <w:r w:rsidR="00212DA5" w:rsidRPr="00F87000">
        <w:rPr>
          <w:bCs/>
        </w:rPr>
        <w:t xml:space="preserve">would </w:t>
      </w:r>
      <w:r w:rsidR="002D3689" w:rsidRPr="00F87000">
        <w:rPr>
          <w:bCs/>
        </w:rPr>
        <w:t xml:space="preserve">be no need to </w:t>
      </w:r>
      <w:r w:rsidR="00212DA5" w:rsidRPr="00F87000">
        <w:rPr>
          <w:bCs/>
        </w:rPr>
        <w:t>have a safeguarding plan if it d</w:t>
      </w:r>
      <w:r w:rsidR="00CB17D6" w:rsidRPr="00F87000">
        <w:rPr>
          <w:bCs/>
        </w:rPr>
        <w:t xml:space="preserve">id not </w:t>
      </w:r>
      <w:r w:rsidR="00212DA5" w:rsidRPr="00F87000">
        <w:rPr>
          <w:bCs/>
        </w:rPr>
        <w:t>work</w:t>
      </w:r>
      <w:r w:rsidR="002D3689" w:rsidRPr="00F87000">
        <w:rPr>
          <w:bCs/>
        </w:rPr>
        <w:t>.</w:t>
      </w:r>
      <w:r w:rsidR="00212DA5" w:rsidRPr="00F87000">
        <w:rPr>
          <w:bCs/>
        </w:rPr>
        <w:t xml:space="preserve"> </w:t>
      </w:r>
      <w:r w:rsidR="00CB17D6" w:rsidRPr="00F87000">
        <w:rPr>
          <w:bCs/>
        </w:rPr>
        <w:t xml:space="preserve">The intention is </w:t>
      </w:r>
      <w:r w:rsidR="002D3689" w:rsidRPr="00F87000">
        <w:rPr>
          <w:bCs/>
        </w:rPr>
        <w:t xml:space="preserve">to </w:t>
      </w:r>
      <w:r w:rsidR="00212DA5" w:rsidRPr="00F87000">
        <w:rPr>
          <w:bCs/>
        </w:rPr>
        <w:t>help the State ensure that it works</w:t>
      </w:r>
      <w:r w:rsidR="002D3689" w:rsidRPr="00F87000">
        <w:rPr>
          <w:bCs/>
        </w:rPr>
        <w:t>,</w:t>
      </w:r>
      <w:r w:rsidR="00212DA5" w:rsidRPr="00F87000">
        <w:rPr>
          <w:bCs/>
        </w:rPr>
        <w:t xml:space="preserve"> and if </w:t>
      </w:r>
      <w:r w:rsidR="002D3689" w:rsidRPr="00F87000">
        <w:rPr>
          <w:bCs/>
        </w:rPr>
        <w:t>not</w:t>
      </w:r>
      <w:r w:rsidR="00212DA5" w:rsidRPr="00F87000">
        <w:rPr>
          <w:bCs/>
        </w:rPr>
        <w:t xml:space="preserve">, </w:t>
      </w:r>
      <w:r w:rsidR="002D3689" w:rsidRPr="00F87000">
        <w:rPr>
          <w:bCs/>
        </w:rPr>
        <w:t xml:space="preserve">it </w:t>
      </w:r>
      <w:r w:rsidR="00CB17D6" w:rsidRPr="00F87000">
        <w:rPr>
          <w:bCs/>
        </w:rPr>
        <w:t xml:space="preserve">would </w:t>
      </w:r>
      <w:r w:rsidR="002D3689" w:rsidRPr="00F87000">
        <w:rPr>
          <w:bCs/>
        </w:rPr>
        <w:t xml:space="preserve">have </w:t>
      </w:r>
      <w:r w:rsidR="00CB17D6" w:rsidRPr="00F87000">
        <w:rPr>
          <w:bCs/>
        </w:rPr>
        <w:t xml:space="preserve">the </w:t>
      </w:r>
      <w:r w:rsidR="00212DA5" w:rsidRPr="00F87000">
        <w:rPr>
          <w:bCs/>
        </w:rPr>
        <w:t xml:space="preserve">basis to adapt the safeguarding plan accordingly. </w:t>
      </w:r>
      <w:r w:rsidR="00CB17D6" w:rsidRPr="00F87000">
        <w:rPr>
          <w:bCs/>
        </w:rPr>
        <w:t>T</w:t>
      </w:r>
      <w:r w:rsidR="00212DA5" w:rsidRPr="00F87000">
        <w:rPr>
          <w:bCs/>
        </w:rPr>
        <w:t xml:space="preserve">his </w:t>
      </w:r>
      <w:r w:rsidR="002D3689" w:rsidRPr="00F87000">
        <w:rPr>
          <w:bCs/>
        </w:rPr>
        <w:t xml:space="preserve">was </w:t>
      </w:r>
      <w:r w:rsidR="00CB17D6" w:rsidRPr="00F87000">
        <w:rPr>
          <w:bCs/>
        </w:rPr>
        <w:t xml:space="preserve">therefore </w:t>
      </w:r>
      <w:r w:rsidR="00212DA5" w:rsidRPr="00F87000">
        <w:rPr>
          <w:bCs/>
        </w:rPr>
        <w:t>not meant to be an administrative burden</w:t>
      </w:r>
      <w:r w:rsidR="002D3689" w:rsidRPr="00F87000">
        <w:rPr>
          <w:bCs/>
        </w:rPr>
        <w:t xml:space="preserve"> but rather to ensure that the Committee can deliver on its decision</w:t>
      </w:r>
      <w:r w:rsidR="006C665B" w:rsidRPr="00F87000">
        <w:rPr>
          <w:bCs/>
        </w:rPr>
        <w:t>.</w:t>
      </w:r>
    </w:p>
    <w:p w14:paraId="7F2405DB" w14:textId="5CE8AE60" w:rsidR="00FB3B9F" w:rsidRPr="00F87000" w:rsidRDefault="00FB3B9F" w:rsidP="0088371D">
      <w:pPr>
        <w:pStyle w:val="Orateurengris"/>
        <w:spacing w:before="120"/>
        <w:ind w:left="709" w:hanging="709"/>
      </w:pPr>
      <w:r w:rsidRPr="00F87000">
        <w:t xml:space="preserve">The </w:t>
      </w:r>
      <w:r w:rsidRPr="00F87000">
        <w:rPr>
          <w:b/>
        </w:rPr>
        <w:t>delegation of Kuwait</w:t>
      </w:r>
      <w:r w:rsidR="00212DA5" w:rsidRPr="00F87000">
        <w:rPr>
          <w:b/>
        </w:rPr>
        <w:t xml:space="preserve"> </w:t>
      </w:r>
      <w:r w:rsidR="00212DA5" w:rsidRPr="00F87000">
        <w:rPr>
          <w:bCs/>
        </w:rPr>
        <w:t>clarif</w:t>
      </w:r>
      <w:r w:rsidR="002D3689" w:rsidRPr="00F87000">
        <w:rPr>
          <w:bCs/>
        </w:rPr>
        <w:t>ied</w:t>
      </w:r>
      <w:r w:rsidR="00212DA5" w:rsidRPr="00F87000">
        <w:rPr>
          <w:bCs/>
        </w:rPr>
        <w:t xml:space="preserve"> </w:t>
      </w:r>
      <w:r w:rsidR="002D3689" w:rsidRPr="00F87000">
        <w:rPr>
          <w:bCs/>
        </w:rPr>
        <w:t xml:space="preserve">that the term is </w:t>
      </w:r>
      <w:r w:rsidR="00212DA5" w:rsidRPr="00F87000">
        <w:rPr>
          <w:bCs/>
        </w:rPr>
        <w:t xml:space="preserve">biennial, </w:t>
      </w:r>
      <w:r w:rsidR="002D3689" w:rsidRPr="00F87000">
        <w:rPr>
          <w:bCs/>
        </w:rPr>
        <w:t xml:space="preserve">once every two years, and </w:t>
      </w:r>
      <w:r w:rsidR="00212DA5" w:rsidRPr="00F87000">
        <w:rPr>
          <w:bCs/>
        </w:rPr>
        <w:t>not biannual.</w:t>
      </w:r>
    </w:p>
    <w:p w14:paraId="027D144E" w14:textId="67DD953E" w:rsidR="00587ECD" w:rsidRPr="00F87000" w:rsidRDefault="00587ECD" w:rsidP="0088371D">
      <w:pPr>
        <w:pStyle w:val="Orateurengris"/>
        <w:spacing w:before="120"/>
        <w:ind w:left="709" w:hanging="709"/>
      </w:pPr>
      <w:r w:rsidRPr="00F87000">
        <w:t xml:space="preserve">The </w:t>
      </w:r>
      <w:r w:rsidRPr="00F87000">
        <w:rPr>
          <w:b/>
        </w:rPr>
        <w:t>Chairperson</w:t>
      </w:r>
      <w:r w:rsidRPr="00F87000">
        <w:t xml:space="preserve"> </w:t>
      </w:r>
      <w:r w:rsidR="00CB17D6" w:rsidRPr="00F87000">
        <w:t xml:space="preserve">took </w:t>
      </w:r>
      <w:r w:rsidRPr="00F87000">
        <w:t xml:space="preserve">note </w:t>
      </w:r>
      <w:r w:rsidR="00CB17D6" w:rsidRPr="00F87000">
        <w:t xml:space="preserve">of </w:t>
      </w:r>
      <w:r w:rsidRPr="00F87000">
        <w:t>the correction.</w:t>
      </w:r>
    </w:p>
    <w:p w14:paraId="63CDA045" w14:textId="65768FEF" w:rsidR="00FB3B9F" w:rsidRPr="00F87000" w:rsidRDefault="00587ECD" w:rsidP="0088371D">
      <w:pPr>
        <w:pStyle w:val="Orateurengris"/>
        <w:spacing w:before="120"/>
        <w:ind w:left="709" w:hanging="709"/>
      </w:pPr>
      <w:r w:rsidRPr="00F87000">
        <w:t xml:space="preserve">The </w:t>
      </w:r>
      <w:r w:rsidRPr="00F87000">
        <w:rPr>
          <w:b/>
        </w:rPr>
        <w:t>delegation of the Philippines</w:t>
      </w:r>
      <w:r w:rsidRPr="00F87000">
        <w:t xml:space="preserve"> </w:t>
      </w:r>
      <w:r w:rsidR="00212DA5" w:rsidRPr="00F87000">
        <w:rPr>
          <w:bCs/>
        </w:rPr>
        <w:t>echo</w:t>
      </w:r>
      <w:r w:rsidR="002D3689" w:rsidRPr="00F87000">
        <w:rPr>
          <w:bCs/>
        </w:rPr>
        <w:t>ed</w:t>
      </w:r>
      <w:r w:rsidR="00212DA5" w:rsidRPr="00F87000">
        <w:rPr>
          <w:bCs/>
        </w:rPr>
        <w:t xml:space="preserve"> the comments made by Jamaica. While </w:t>
      </w:r>
      <w:r w:rsidR="0085260B" w:rsidRPr="00F87000">
        <w:rPr>
          <w:bCs/>
        </w:rPr>
        <w:t xml:space="preserve">it </w:t>
      </w:r>
      <w:r w:rsidR="00212DA5" w:rsidRPr="00F87000">
        <w:rPr>
          <w:bCs/>
        </w:rPr>
        <w:t>underst</w:t>
      </w:r>
      <w:r w:rsidR="0085260B" w:rsidRPr="00F87000">
        <w:rPr>
          <w:bCs/>
        </w:rPr>
        <w:t>ood</w:t>
      </w:r>
      <w:r w:rsidR="00212DA5" w:rsidRPr="00F87000">
        <w:rPr>
          <w:bCs/>
        </w:rPr>
        <w:t xml:space="preserve"> that a precedent ha</w:t>
      </w:r>
      <w:r w:rsidR="0085260B" w:rsidRPr="00F87000">
        <w:rPr>
          <w:bCs/>
        </w:rPr>
        <w:t>d</w:t>
      </w:r>
      <w:r w:rsidR="00212DA5" w:rsidRPr="00F87000">
        <w:rPr>
          <w:bCs/>
        </w:rPr>
        <w:t xml:space="preserve"> been set before for an annual report for an inscribed element on </w:t>
      </w:r>
      <w:r w:rsidR="0085260B" w:rsidRPr="00F87000">
        <w:rPr>
          <w:bCs/>
        </w:rPr>
        <w:t xml:space="preserve">the </w:t>
      </w:r>
      <w:r w:rsidR="00212DA5" w:rsidRPr="00F87000">
        <w:rPr>
          <w:bCs/>
        </w:rPr>
        <w:t xml:space="preserve">Urgent Safeguarding List </w:t>
      </w:r>
      <w:r w:rsidR="0085260B" w:rsidRPr="00F87000">
        <w:rPr>
          <w:bCs/>
        </w:rPr>
        <w:t xml:space="preserve">it </w:t>
      </w:r>
      <w:r w:rsidR="00212DA5" w:rsidRPr="00F87000">
        <w:rPr>
          <w:bCs/>
        </w:rPr>
        <w:t>also question</w:t>
      </w:r>
      <w:r w:rsidR="0085260B" w:rsidRPr="00F87000">
        <w:rPr>
          <w:bCs/>
        </w:rPr>
        <w:t>ed</w:t>
      </w:r>
      <w:r w:rsidR="00212DA5" w:rsidRPr="00F87000">
        <w:rPr>
          <w:bCs/>
        </w:rPr>
        <w:t xml:space="preserve"> whether this might add an additional burden on communities or the State Party, a developing country</w:t>
      </w:r>
      <w:r w:rsidR="0085260B" w:rsidRPr="00F87000">
        <w:rPr>
          <w:bCs/>
        </w:rPr>
        <w:t xml:space="preserve">. It therefore wished </w:t>
      </w:r>
      <w:r w:rsidR="00212DA5" w:rsidRPr="00F87000">
        <w:rPr>
          <w:bCs/>
        </w:rPr>
        <w:t>to see clarification</w:t>
      </w:r>
      <w:r w:rsidR="0085260B" w:rsidRPr="00F87000">
        <w:rPr>
          <w:bCs/>
        </w:rPr>
        <w:t xml:space="preserve"> on</w:t>
      </w:r>
      <w:r w:rsidR="00212DA5" w:rsidRPr="00F87000">
        <w:rPr>
          <w:bCs/>
        </w:rPr>
        <w:t xml:space="preserve"> how long this report </w:t>
      </w:r>
      <w:r w:rsidR="00CB17D6" w:rsidRPr="00F87000">
        <w:rPr>
          <w:bCs/>
        </w:rPr>
        <w:t xml:space="preserve">would </w:t>
      </w:r>
      <w:r w:rsidR="00212DA5" w:rsidRPr="00F87000">
        <w:rPr>
          <w:bCs/>
        </w:rPr>
        <w:t xml:space="preserve">be and also </w:t>
      </w:r>
      <w:r w:rsidR="0085260B" w:rsidRPr="00F87000">
        <w:rPr>
          <w:bCs/>
        </w:rPr>
        <w:t xml:space="preserve">whether it </w:t>
      </w:r>
      <w:r w:rsidR="00212DA5" w:rsidRPr="00F87000">
        <w:rPr>
          <w:bCs/>
        </w:rPr>
        <w:t>would be evaluated by the Evaluation Body or the Secretariat. Would there be an item on the agenda</w:t>
      </w:r>
      <w:r w:rsidR="00CB17D6" w:rsidRPr="00F87000">
        <w:rPr>
          <w:bCs/>
        </w:rPr>
        <w:t xml:space="preserve"> for instance</w:t>
      </w:r>
      <w:r w:rsidR="00212DA5" w:rsidRPr="00F87000">
        <w:rPr>
          <w:bCs/>
        </w:rPr>
        <w:t xml:space="preserve">? </w:t>
      </w:r>
      <w:r w:rsidR="0085260B" w:rsidRPr="00F87000">
        <w:rPr>
          <w:bCs/>
        </w:rPr>
        <w:t xml:space="preserve">It also wished to </w:t>
      </w:r>
      <w:r w:rsidR="00212DA5" w:rsidRPr="00F87000">
        <w:rPr>
          <w:bCs/>
        </w:rPr>
        <w:t xml:space="preserve">know the opinion of the State Party concerned, </w:t>
      </w:r>
      <w:r w:rsidR="0085260B" w:rsidRPr="00F87000">
        <w:rPr>
          <w:bCs/>
        </w:rPr>
        <w:t xml:space="preserve">i.e. </w:t>
      </w:r>
      <w:r w:rsidR="00212DA5" w:rsidRPr="00F87000">
        <w:rPr>
          <w:bCs/>
        </w:rPr>
        <w:t xml:space="preserve">how </w:t>
      </w:r>
      <w:r w:rsidR="0085260B" w:rsidRPr="00F87000">
        <w:rPr>
          <w:bCs/>
        </w:rPr>
        <w:t xml:space="preserve">it </w:t>
      </w:r>
      <w:r w:rsidR="00212DA5" w:rsidRPr="00F87000">
        <w:rPr>
          <w:bCs/>
        </w:rPr>
        <w:t>view</w:t>
      </w:r>
      <w:r w:rsidR="0085260B" w:rsidRPr="00F87000">
        <w:rPr>
          <w:bCs/>
        </w:rPr>
        <w:t>ed</w:t>
      </w:r>
      <w:r w:rsidR="00212DA5" w:rsidRPr="00F87000">
        <w:rPr>
          <w:bCs/>
        </w:rPr>
        <w:t xml:space="preserve"> this </w:t>
      </w:r>
      <w:r w:rsidR="0085260B" w:rsidRPr="00F87000">
        <w:rPr>
          <w:bCs/>
        </w:rPr>
        <w:t xml:space="preserve">reporting </w:t>
      </w:r>
      <w:r w:rsidR="00212DA5" w:rsidRPr="00F87000">
        <w:rPr>
          <w:bCs/>
        </w:rPr>
        <w:t>every two years</w:t>
      </w:r>
      <w:r w:rsidR="0085260B" w:rsidRPr="00F87000">
        <w:rPr>
          <w:bCs/>
        </w:rPr>
        <w:t xml:space="preserve"> and whether it would be </w:t>
      </w:r>
      <w:r w:rsidR="00212DA5" w:rsidRPr="00F87000">
        <w:rPr>
          <w:bCs/>
        </w:rPr>
        <w:t>acceptable</w:t>
      </w:r>
      <w:r w:rsidR="0085260B" w:rsidRPr="00F87000">
        <w:rPr>
          <w:bCs/>
        </w:rPr>
        <w:t>.</w:t>
      </w:r>
    </w:p>
    <w:p w14:paraId="5164F377" w14:textId="1B540AEB" w:rsidR="0085260B" w:rsidRPr="00F87000" w:rsidRDefault="00587ECD" w:rsidP="0088371D">
      <w:pPr>
        <w:pStyle w:val="Orateurengris"/>
        <w:spacing w:before="120"/>
        <w:ind w:left="709" w:hanging="709"/>
      </w:pPr>
      <w:r w:rsidRPr="00F87000">
        <w:t xml:space="preserve">The </w:t>
      </w:r>
      <w:r w:rsidRPr="00F87000">
        <w:rPr>
          <w:b/>
        </w:rPr>
        <w:t>delegation of Armenia</w:t>
      </w:r>
      <w:r w:rsidRPr="00F87000">
        <w:t xml:space="preserve"> </w:t>
      </w:r>
      <w:r w:rsidR="0085260B" w:rsidRPr="00F87000">
        <w:t xml:space="preserve">wished to complement the paragraph, which would read, ‘requests the State Party to submit biennial reports on the results of the measures taken every two years and to submit </w:t>
      </w:r>
      <w:r w:rsidR="00E63922" w:rsidRPr="00F87000">
        <w:t xml:space="preserve">them to the Evaluation Body </w:t>
      </w:r>
      <w:r w:rsidR="0085260B" w:rsidRPr="00F87000">
        <w:t xml:space="preserve">every two years </w:t>
      </w:r>
      <w:r w:rsidR="00E63922" w:rsidRPr="00F87000">
        <w:t>after inscription’.</w:t>
      </w:r>
    </w:p>
    <w:p w14:paraId="5A5E1DAA" w14:textId="5EDC8D31" w:rsidR="00587ECD" w:rsidRPr="00F87000" w:rsidRDefault="002443D8" w:rsidP="0088371D">
      <w:pPr>
        <w:pStyle w:val="Orateurengris"/>
        <w:spacing w:before="120"/>
        <w:ind w:left="709" w:hanging="709"/>
      </w:pPr>
      <w:r w:rsidRPr="00F87000">
        <w:t xml:space="preserve">The </w:t>
      </w:r>
      <w:r w:rsidRPr="00F87000">
        <w:rPr>
          <w:b/>
        </w:rPr>
        <w:t>Chairperson</w:t>
      </w:r>
      <w:r w:rsidRPr="00F87000">
        <w:t xml:space="preserve"> </w:t>
      </w:r>
      <w:r w:rsidR="00E63922" w:rsidRPr="00F87000">
        <w:t>remarked that the request was not for every two years, but only for four years after inscription</w:t>
      </w:r>
      <w:r w:rsidR="00212DA5" w:rsidRPr="00F87000">
        <w:rPr>
          <w:bCs/>
        </w:rPr>
        <w:t>.</w:t>
      </w:r>
    </w:p>
    <w:p w14:paraId="781D2FAA" w14:textId="0233A042" w:rsidR="002443D8" w:rsidRPr="00F87000" w:rsidRDefault="002443D8" w:rsidP="0088371D">
      <w:pPr>
        <w:pStyle w:val="Orateurengris"/>
        <w:spacing w:before="120"/>
        <w:ind w:left="709" w:hanging="709"/>
      </w:pPr>
      <w:r w:rsidRPr="00F87000">
        <w:t xml:space="preserve">The </w:t>
      </w:r>
      <w:r w:rsidRPr="00F87000">
        <w:rPr>
          <w:b/>
        </w:rPr>
        <w:t xml:space="preserve">delegation of Mauritius </w:t>
      </w:r>
      <w:r w:rsidR="00212DA5" w:rsidRPr="00F87000">
        <w:t>could agree with the proposed biennial reports.</w:t>
      </w:r>
    </w:p>
    <w:p w14:paraId="6FB462D6" w14:textId="34D55142" w:rsidR="00E63922" w:rsidRPr="00F87000" w:rsidRDefault="002443D8" w:rsidP="0088371D">
      <w:pPr>
        <w:pStyle w:val="Orateurengris"/>
        <w:spacing w:before="120"/>
        <w:ind w:left="709" w:hanging="709"/>
      </w:pPr>
      <w:r w:rsidRPr="00F87000">
        <w:t xml:space="preserve">The </w:t>
      </w:r>
      <w:r w:rsidRPr="00F87000">
        <w:rPr>
          <w:b/>
        </w:rPr>
        <w:t>delegation of Senegal</w:t>
      </w:r>
      <w:r w:rsidR="00E63922" w:rsidRPr="00F87000">
        <w:rPr>
          <w:bCs/>
        </w:rPr>
        <w:t xml:space="preserve"> remarked that following the intervention from the Philippines it was a little uncomfortable. As much as it understood the concerns of Austria, which it shared, Mauritius had provided so many guarantees in relation to safeguarding</w:t>
      </w:r>
      <w:r w:rsidR="0064515D" w:rsidRPr="00F87000">
        <w:rPr>
          <w:bCs/>
        </w:rPr>
        <w:t xml:space="preserve">, addressing </w:t>
      </w:r>
      <w:r w:rsidR="00E63922" w:rsidRPr="00F87000">
        <w:rPr>
          <w:bCs/>
        </w:rPr>
        <w:t xml:space="preserve">all the </w:t>
      </w:r>
      <w:r w:rsidR="0064515D" w:rsidRPr="00F87000">
        <w:rPr>
          <w:bCs/>
        </w:rPr>
        <w:t xml:space="preserve">concerns that had </w:t>
      </w:r>
      <w:r w:rsidR="00E63922" w:rsidRPr="00F87000">
        <w:rPr>
          <w:bCs/>
        </w:rPr>
        <w:t xml:space="preserve">been raised. </w:t>
      </w:r>
      <w:r w:rsidR="0064515D" w:rsidRPr="00F87000">
        <w:rPr>
          <w:bCs/>
        </w:rPr>
        <w:t xml:space="preserve">The delegation did not wish to </w:t>
      </w:r>
      <w:r w:rsidR="00E63922" w:rsidRPr="00F87000">
        <w:rPr>
          <w:bCs/>
        </w:rPr>
        <w:t xml:space="preserve">further burden </w:t>
      </w:r>
      <w:r w:rsidR="0064515D" w:rsidRPr="00F87000">
        <w:rPr>
          <w:bCs/>
        </w:rPr>
        <w:t xml:space="preserve">the State by </w:t>
      </w:r>
      <w:r w:rsidR="00E63922" w:rsidRPr="00F87000">
        <w:rPr>
          <w:bCs/>
        </w:rPr>
        <w:t xml:space="preserve">requesting reports for an </w:t>
      </w:r>
      <w:r w:rsidR="0064515D" w:rsidRPr="00F87000">
        <w:rPr>
          <w:bCs/>
        </w:rPr>
        <w:t xml:space="preserve">element </w:t>
      </w:r>
      <w:r w:rsidR="00E63922" w:rsidRPr="00F87000">
        <w:rPr>
          <w:bCs/>
        </w:rPr>
        <w:t xml:space="preserve">inscribed on the Urgent Safeguarding List. </w:t>
      </w:r>
      <w:r w:rsidR="0064515D" w:rsidRPr="00F87000">
        <w:rPr>
          <w:bCs/>
        </w:rPr>
        <w:t xml:space="preserve">It could agree with the </w:t>
      </w:r>
      <w:r w:rsidR="00E63922" w:rsidRPr="00F87000">
        <w:rPr>
          <w:bCs/>
        </w:rPr>
        <w:t xml:space="preserve">biennial reports, but in truth, </w:t>
      </w:r>
      <w:r w:rsidR="0064515D" w:rsidRPr="00F87000">
        <w:rPr>
          <w:bCs/>
        </w:rPr>
        <w:t xml:space="preserve">these reports </w:t>
      </w:r>
      <w:r w:rsidR="00E63922" w:rsidRPr="00F87000">
        <w:rPr>
          <w:bCs/>
        </w:rPr>
        <w:t xml:space="preserve">could have </w:t>
      </w:r>
      <w:r w:rsidR="0064515D" w:rsidRPr="00F87000">
        <w:rPr>
          <w:bCs/>
        </w:rPr>
        <w:t xml:space="preserve">been </w:t>
      </w:r>
      <w:r w:rsidR="00E63922" w:rsidRPr="00F87000">
        <w:rPr>
          <w:bCs/>
        </w:rPr>
        <w:t>avoided.</w:t>
      </w:r>
    </w:p>
    <w:p w14:paraId="4892EE6C" w14:textId="1197B103" w:rsidR="002443D8" w:rsidRPr="00F87000" w:rsidRDefault="002443D8" w:rsidP="0088371D">
      <w:pPr>
        <w:pStyle w:val="Orateurengris"/>
        <w:spacing w:before="120"/>
        <w:ind w:left="709" w:hanging="709"/>
      </w:pPr>
      <w:r w:rsidRPr="00F87000">
        <w:t xml:space="preserve">The </w:t>
      </w:r>
      <w:r w:rsidRPr="00F87000">
        <w:rPr>
          <w:b/>
        </w:rPr>
        <w:t>Chairperson</w:t>
      </w:r>
      <w:r w:rsidRPr="00F87000">
        <w:t xml:space="preserve"> </w:t>
      </w:r>
      <w:r w:rsidR="00212DA5" w:rsidRPr="00F87000">
        <w:t>invited the Secretary to clarify.</w:t>
      </w:r>
    </w:p>
    <w:p w14:paraId="0F0081F2" w14:textId="036E79F1" w:rsidR="002443D8" w:rsidRPr="00F87000" w:rsidRDefault="002443D8" w:rsidP="0088371D">
      <w:pPr>
        <w:pStyle w:val="Orateurengris"/>
        <w:spacing w:before="120"/>
        <w:ind w:left="709" w:hanging="709"/>
      </w:pPr>
      <w:r w:rsidRPr="00F87000">
        <w:t xml:space="preserve">The </w:t>
      </w:r>
      <w:r w:rsidRPr="00F87000">
        <w:rPr>
          <w:b/>
        </w:rPr>
        <w:t>Secretary</w:t>
      </w:r>
      <w:r w:rsidRPr="00F87000">
        <w:t xml:space="preserve"> </w:t>
      </w:r>
      <w:r w:rsidR="0064515D" w:rsidRPr="00F87000">
        <w:t xml:space="preserve">wished to </w:t>
      </w:r>
      <w:r w:rsidR="00212DA5" w:rsidRPr="00F87000">
        <w:rPr>
          <w:bCs/>
        </w:rPr>
        <w:t xml:space="preserve">clarify the process on reporting on the Urgent Safeguarding List. The usual process is that a country submits a periodic report on the Urgent Safeguarding List every four years. </w:t>
      </w:r>
      <w:r w:rsidR="0064515D" w:rsidRPr="00F87000">
        <w:rPr>
          <w:bCs/>
        </w:rPr>
        <w:t xml:space="preserve">This </w:t>
      </w:r>
      <w:r w:rsidR="00212DA5" w:rsidRPr="00F87000">
        <w:rPr>
          <w:bCs/>
        </w:rPr>
        <w:t>report does not go to the Evaluation Body</w:t>
      </w:r>
      <w:r w:rsidR="0064515D" w:rsidRPr="00F87000">
        <w:rPr>
          <w:bCs/>
        </w:rPr>
        <w:t xml:space="preserve"> but under</w:t>
      </w:r>
      <w:r w:rsidR="00212DA5" w:rsidRPr="00F87000">
        <w:rPr>
          <w:bCs/>
        </w:rPr>
        <w:t xml:space="preserve">goes </w:t>
      </w:r>
      <w:r w:rsidR="0064515D" w:rsidRPr="00F87000">
        <w:rPr>
          <w:bCs/>
        </w:rPr>
        <w:t xml:space="preserve">a </w:t>
      </w:r>
      <w:r w:rsidR="00212DA5" w:rsidRPr="00096FB0">
        <w:rPr>
          <w:bCs/>
        </w:rPr>
        <w:t>synthetic</w:t>
      </w:r>
      <w:r w:rsidR="00212DA5" w:rsidRPr="00F87000">
        <w:rPr>
          <w:bCs/>
        </w:rPr>
        <w:t xml:space="preserve"> analysis and </w:t>
      </w:r>
      <w:r w:rsidR="0064515D" w:rsidRPr="00F87000">
        <w:rPr>
          <w:bCs/>
        </w:rPr>
        <w:t xml:space="preserve">is </w:t>
      </w:r>
      <w:r w:rsidR="00212DA5" w:rsidRPr="00F87000">
        <w:rPr>
          <w:bCs/>
        </w:rPr>
        <w:t xml:space="preserve">then presented to the Committee. </w:t>
      </w:r>
      <w:r w:rsidR="0064515D" w:rsidRPr="00F87000">
        <w:rPr>
          <w:bCs/>
        </w:rPr>
        <w:t xml:space="preserve">The Secretary </w:t>
      </w:r>
      <w:r w:rsidR="00212DA5" w:rsidRPr="00F87000">
        <w:rPr>
          <w:bCs/>
        </w:rPr>
        <w:t>underst</w:t>
      </w:r>
      <w:r w:rsidR="0064515D" w:rsidRPr="00F87000">
        <w:rPr>
          <w:bCs/>
        </w:rPr>
        <w:t xml:space="preserve">ood from </w:t>
      </w:r>
      <w:r w:rsidR="00212DA5" w:rsidRPr="00F87000">
        <w:rPr>
          <w:bCs/>
        </w:rPr>
        <w:t xml:space="preserve">the draft proposal </w:t>
      </w:r>
      <w:r w:rsidR="0064515D" w:rsidRPr="00F87000">
        <w:rPr>
          <w:bCs/>
        </w:rPr>
        <w:t xml:space="preserve">that it was </w:t>
      </w:r>
      <w:r w:rsidR="00212DA5" w:rsidRPr="00F87000">
        <w:rPr>
          <w:bCs/>
          <w:i/>
        </w:rPr>
        <w:t>not</w:t>
      </w:r>
      <w:r w:rsidR="00212DA5" w:rsidRPr="00F87000">
        <w:rPr>
          <w:bCs/>
        </w:rPr>
        <w:t xml:space="preserve"> </w:t>
      </w:r>
      <w:r w:rsidR="0064515D" w:rsidRPr="00F87000">
        <w:rPr>
          <w:bCs/>
        </w:rPr>
        <w:t xml:space="preserve">requesting a report </w:t>
      </w:r>
      <w:r w:rsidR="00212DA5" w:rsidRPr="00F87000">
        <w:rPr>
          <w:bCs/>
        </w:rPr>
        <w:t>every two years</w:t>
      </w:r>
      <w:r w:rsidR="0064515D" w:rsidRPr="00F87000">
        <w:rPr>
          <w:bCs/>
        </w:rPr>
        <w:t xml:space="preserve">, but rather a report </w:t>
      </w:r>
      <w:r w:rsidR="00212DA5" w:rsidRPr="00F87000">
        <w:rPr>
          <w:bCs/>
        </w:rPr>
        <w:t xml:space="preserve">until the first four-year cycle </w:t>
      </w:r>
      <w:r w:rsidR="0064515D" w:rsidRPr="00F87000">
        <w:rPr>
          <w:bCs/>
        </w:rPr>
        <w:t xml:space="preserve">after which </w:t>
      </w:r>
      <w:r w:rsidR="00212DA5" w:rsidRPr="00F87000">
        <w:rPr>
          <w:bCs/>
        </w:rPr>
        <w:t xml:space="preserve">it would </w:t>
      </w:r>
      <w:r w:rsidR="0064515D" w:rsidRPr="00F87000">
        <w:rPr>
          <w:bCs/>
        </w:rPr>
        <w:t xml:space="preserve">enter </w:t>
      </w:r>
      <w:r w:rsidR="00212DA5" w:rsidRPr="00F87000">
        <w:rPr>
          <w:bCs/>
        </w:rPr>
        <w:t>the normal reporting cycle.</w:t>
      </w:r>
    </w:p>
    <w:p w14:paraId="5486C209" w14:textId="4DC6DB02" w:rsidR="002443D8" w:rsidRPr="00F87000" w:rsidRDefault="00212DA5" w:rsidP="0088371D">
      <w:pPr>
        <w:pStyle w:val="Orateurengris"/>
        <w:spacing w:before="120"/>
        <w:ind w:left="709" w:hanging="709"/>
      </w:pPr>
      <w:r w:rsidRPr="00F87000">
        <w:t xml:space="preserve">Noting that Mauritius had agreed to the proposal, </w:t>
      </w:r>
      <w:r w:rsidR="002443D8" w:rsidRPr="00F87000">
        <w:t xml:space="preserve">the </w:t>
      </w:r>
      <w:r w:rsidR="002443D8" w:rsidRPr="00F87000">
        <w:rPr>
          <w:b/>
        </w:rPr>
        <w:t>Chairperson</w:t>
      </w:r>
      <w:r w:rsidR="002443D8" w:rsidRPr="00F87000">
        <w:t xml:space="preserve"> proposed to adopt the draft decision as a whole. With no objections, the </w:t>
      </w:r>
      <w:r w:rsidR="002443D8" w:rsidRPr="00F87000">
        <w:rPr>
          <w:b/>
        </w:rPr>
        <w:t xml:space="preserve">Chairperson declared Decision 14.COM </w:t>
      </w:r>
      <w:r w:rsidR="002443D8" w:rsidRPr="00F87000">
        <w:rPr>
          <w:rFonts w:eastAsia="Malgun Gothic"/>
          <w:b/>
          <w:lang w:eastAsia="ko-KR"/>
        </w:rPr>
        <w:t>10.a.3</w:t>
      </w:r>
      <w:r w:rsidR="002443D8" w:rsidRPr="00F87000">
        <w:rPr>
          <w:b/>
        </w:rPr>
        <w:t xml:space="preserve"> adopted</w:t>
      </w:r>
      <w:r w:rsidR="003F23E5" w:rsidRPr="00F87000">
        <w:rPr>
          <w:b/>
        </w:rPr>
        <w:t xml:space="preserve"> to</w:t>
      </w:r>
      <w:r w:rsidR="001359B7" w:rsidRPr="00F87000">
        <w:rPr>
          <w:b/>
        </w:rPr>
        <w:t xml:space="preserve"> inscribe Sega tambour </w:t>
      </w:r>
      <w:proofErr w:type="spellStart"/>
      <w:r w:rsidR="001359B7" w:rsidRPr="00F87000">
        <w:rPr>
          <w:b/>
        </w:rPr>
        <w:t>Chagos</w:t>
      </w:r>
      <w:proofErr w:type="spellEnd"/>
      <w:r w:rsidR="001359B7" w:rsidRPr="00F87000">
        <w:rPr>
          <w:b/>
        </w:rPr>
        <w:t xml:space="preserve"> on the Urgent Safeguarding List</w:t>
      </w:r>
      <w:r w:rsidR="002443D8" w:rsidRPr="00F87000">
        <w:t>.</w:t>
      </w:r>
    </w:p>
    <w:p w14:paraId="2ED730F0" w14:textId="3D49E5C9" w:rsidR="002443D8" w:rsidRPr="00F87000" w:rsidRDefault="002443D8" w:rsidP="002443D8">
      <w:pPr>
        <w:pStyle w:val="Orateurengris"/>
        <w:spacing w:before="120"/>
        <w:ind w:left="709" w:hanging="709"/>
      </w:pPr>
      <w:r w:rsidRPr="00F87000">
        <w:t xml:space="preserve">The </w:t>
      </w:r>
      <w:r w:rsidRPr="00F87000">
        <w:rPr>
          <w:b/>
        </w:rPr>
        <w:t xml:space="preserve">delegation of Mauritius </w:t>
      </w:r>
      <w:r w:rsidR="0064515D" w:rsidRPr="00F87000">
        <w:t>spoke</w:t>
      </w:r>
      <w:r w:rsidR="0064515D" w:rsidRPr="00F87000">
        <w:rPr>
          <w:b/>
        </w:rPr>
        <w:t xml:space="preserve"> </w:t>
      </w:r>
      <w:r w:rsidR="00212DA5" w:rsidRPr="00F87000">
        <w:rPr>
          <w:bCs/>
        </w:rPr>
        <w:t xml:space="preserve">on behalf of the </w:t>
      </w:r>
      <w:r w:rsidR="0064515D" w:rsidRPr="00F87000">
        <w:rPr>
          <w:bCs/>
        </w:rPr>
        <w:t>G</w:t>
      </w:r>
      <w:r w:rsidR="00212DA5" w:rsidRPr="00F87000">
        <w:rPr>
          <w:bCs/>
        </w:rPr>
        <w:t xml:space="preserve">overnment of Mauritius and the president of the </w:t>
      </w:r>
      <w:proofErr w:type="spellStart"/>
      <w:r w:rsidR="00212DA5" w:rsidRPr="00F87000">
        <w:rPr>
          <w:bCs/>
        </w:rPr>
        <w:t>Chagos</w:t>
      </w:r>
      <w:proofErr w:type="spellEnd"/>
      <w:r w:rsidR="00212DA5" w:rsidRPr="00F87000">
        <w:rPr>
          <w:bCs/>
        </w:rPr>
        <w:t xml:space="preserve"> Refugee Group</w:t>
      </w:r>
      <w:r w:rsidR="0064515D" w:rsidRPr="00F87000">
        <w:rPr>
          <w:bCs/>
        </w:rPr>
        <w:t>,</w:t>
      </w:r>
      <w:r w:rsidR="00212DA5" w:rsidRPr="00F87000">
        <w:rPr>
          <w:bCs/>
        </w:rPr>
        <w:t xml:space="preserve"> who </w:t>
      </w:r>
      <w:r w:rsidR="0064515D" w:rsidRPr="00F87000">
        <w:rPr>
          <w:bCs/>
        </w:rPr>
        <w:t xml:space="preserve">were </w:t>
      </w:r>
      <w:r w:rsidR="00212DA5" w:rsidRPr="00F87000">
        <w:rPr>
          <w:bCs/>
        </w:rPr>
        <w:t xml:space="preserve">part of the delegation </w:t>
      </w:r>
      <w:r w:rsidR="0064515D" w:rsidRPr="00F87000">
        <w:rPr>
          <w:bCs/>
        </w:rPr>
        <w:t xml:space="preserve">to </w:t>
      </w:r>
      <w:r w:rsidR="00212DA5" w:rsidRPr="00F87000">
        <w:rPr>
          <w:bCs/>
        </w:rPr>
        <w:t xml:space="preserve">this fourteenth session, to express heartfelt gratitude and sincere thanks to the Committee for supporting the inscription of the </w:t>
      </w:r>
      <w:r w:rsidR="00212DA5" w:rsidRPr="00F87000">
        <w:t xml:space="preserve">Sega tambour </w:t>
      </w:r>
      <w:proofErr w:type="spellStart"/>
      <w:r w:rsidR="00212DA5" w:rsidRPr="00F87000">
        <w:t>Chagos</w:t>
      </w:r>
      <w:proofErr w:type="spellEnd"/>
      <w:r w:rsidR="00212DA5" w:rsidRPr="00F87000">
        <w:rPr>
          <w:bCs/>
        </w:rPr>
        <w:t xml:space="preserve"> </w:t>
      </w:r>
      <w:r w:rsidR="00212DA5" w:rsidRPr="00F87000">
        <w:t xml:space="preserve">on the </w:t>
      </w:r>
      <w:r w:rsidR="0064515D" w:rsidRPr="00F87000">
        <w:t>Urgent Safeguarding List</w:t>
      </w:r>
      <w:r w:rsidR="00212DA5" w:rsidRPr="00F87000">
        <w:rPr>
          <w:bCs/>
        </w:rPr>
        <w:t xml:space="preserve">. It </w:t>
      </w:r>
      <w:r w:rsidR="0064515D" w:rsidRPr="00F87000">
        <w:rPr>
          <w:bCs/>
        </w:rPr>
        <w:t xml:space="preserve">was </w:t>
      </w:r>
      <w:r w:rsidR="00212DA5" w:rsidRPr="00F87000">
        <w:rPr>
          <w:bCs/>
        </w:rPr>
        <w:t xml:space="preserve">with great pleasure that the people of Mauritius, particularly the </w:t>
      </w:r>
      <w:proofErr w:type="spellStart"/>
      <w:r w:rsidR="00212DA5" w:rsidRPr="00F87000">
        <w:t>Chagossian</w:t>
      </w:r>
      <w:proofErr w:type="spellEnd"/>
      <w:r w:rsidR="00212DA5" w:rsidRPr="00F87000">
        <w:t xml:space="preserve"> community, welcome</w:t>
      </w:r>
      <w:r w:rsidR="0064515D" w:rsidRPr="00F87000">
        <w:t>d</w:t>
      </w:r>
      <w:r w:rsidR="00212DA5" w:rsidRPr="00F87000">
        <w:t xml:space="preserve"> the inscription of </w:t>
      </w:r>
      <w:r w:rsidR="0064515D" w:rsidRPr="00F87000">
        <w:t xml:space="preserve">its </w:t>
      </w:r>
      <w:r w:rsidR="00212DA5" w:rsidRPr="00F87000">
        <w:t xml:space="preserve">first element on the </w:t>
      </w:r>
      <w:r w:rsidR="0064515D" w:rsidRPr="00F87000">
        <w:t xml:space="preserve">Urgent Safeguarding List </w:t>
      </w:r>
      <w:r w:rsidR="00212DA5" w:rsidRPr="00F87000">
        <w:rPr>
          <w:bCs/>
        </w:rPr>
        <w:t xml:space="preserve">after the inscription of three </w:t>
      </w:r>
      <w:r w:rsidR="0064515D" w:rsidRPr="00F87000">
        <w:rPr>
          <w:bCs/>
        </w:rPr>
        <w:lastRenderedPageBreak/>
        <w:t xml:space="preserve">other </w:t>
      </w:r>
      <w:r w:rsidR="00212DA5" w:rsidRPr="00F87000">
        <w:rPr>
          <w:bCs/>
        </w:rPr>
        <w:t xml:space="preserve">elements: </w:t>
      </w:r>
      <w:r w:rsidR="0064515D" w:rsidRPr="00F87000">
        <w:rPr>
          <w:bCs/>
        </w:rPr>
        <w:t xml:space="preserve">Traditional </w:t>
      </w:r>
      <w:r w:rsidR="00212DA5" w:rsidRPr="00F87000">
        <w:rPr>
          <w:bCs/>
        </w:rPr>
        <w:t xml:space="preserve">Mauritian Sega in 2014, Bhojpuri </w:t>
      </w:r>
      <w:r w:rsidR="0064515D" w:rsidRPr="00F87000">
        <w:rPr>
          <w:bCs/>
        </w:rPr>
        <w:t xml:space="preserve">folk songs in Mauritius, </w:t>
      </w:r>
      <w:proofErr w:type="spellStart"/>
      <w:r w:rsidR="00212DA5" w:rsidRPr="00F87000">
        <w:rPr>
          <w:bCs/>
        </w:rPr>
        <w:t>Geet-Gawai</w:t>
      </w:r>
      <w:proofErr w:type="spellEnd"/>
      <w:r w:rsidR="00212DA5" w:rsidRPr="00F87000">
        <w:rPr>
          <w:bCs/>
        </w:rPr>
        <w:t xml:space="preserve"> in 2016 and Sega tambour of Rodrigues Island in 2017 on the Representative List. This inscription promotes</w:t>
      </w:r>
      <w:r w:rsidR="00727BC1">
        <w:rPr>
          <w:bCs/>
        </w:rPr>
        <w:t xml:space="preserve"> the Republic of</w:t>
      </w:r>
      <w:r w:rsidR="00212DA5" w:rsidRPr="00F87000">
        <w:rPr>
          <w:bCs/>
        </w:rPr>
        <w:t xml:space="preserve"> Mauritius on the international intangible cultural heritage map and reinforces </w:t>
      </w:r>
      <w:r w:rsidR="0064515D" w:rsidRPr="00F87000">
        <w:rPr>
          <w:bCs/>
        </w:rPr>
        <w:t xml:space="preserve">its </w:t>
      </w:r>
      <w:r w:rsidR="00212DA5" w:rsidRPr="00F87000">
        <w:rPr>
          <w:bCs/>
        </w:rPr>
        <w:t xml:space="preserve">commitment to safeguard, promote and transmit </w:t>
      </w:r>
      <w:r w:rsidR="00212DA5" w:rsidRPr="00F87000">
        <w:t xml:space="preserve">Sega tambour </w:t>
      </w:r>
      <w:proofErr w:type="spellStart"/>
      <w:r w:rsidR="00212DA5" w:rsidRPr="00F87000">
        <w:t>Chagos</w:t>
      </w:r>
      <w:proofErr w:type="spellEnd"/>
      <w:r w:rsidR="0064515D" w:rsidRPr="00F87000">
        <w:t>,</w:t>
      </w:r>
      <w:r w:rsidR="00212DA5" w:rsidRPr="00F87000">
        <w:rPr>
          <w:bCs/>
        </w:rPr>
        <w:t xml:space="preserve"> especially among the family members, the youth and the </w:t>
      </w:r>
      <w:proofErr w:type="spellStart"/>
      <w:r w:rsidR="00212DA5" w:rsidRPr="00F87000">
        <w:t>Chagossian</w:t>
      </w:r>
      <w:proofErr w:type="spellEnd"/>
      <w:r w:rsidR="00212DA5" w:rsidRPr="00F87000">
        <w:t xml:space="preserve"> community at large. </w:t>
      </w:r>
      <w:r w:rsidR="00212DA5" w:rsidRPr="00096FB0">
        <w:t>Today</w:t>
      </w:r>
      <w:r w:rsidR="0064515D" w:rsidRPr="00B537C8">
        <w:t>,</w:t>
      </w:r>
      <w:r w:rsidR="00212DA5" w:rsidRPr="00B537C8">
        <w:t xml:space="preserve"> while celebrating Human Rights Day</w:t>
      </w:r>
      <w:r w:rsidR="0064515D" w:rsidRPr="00B537C8">
        <w:t>,</w:t>
      </w:r>
      <w:r w:rsidR="00212DA5" w:rsidRPr="00B537C8">
        <w:t xml:space="preserve"> this inscription comes at an opportune moment</w:t>
      </w:r>
      <w:r w:rsidR="0064515D" w:rsidRPr="00B537C8">
        <w:t>,</w:t>
      </w:r>
      <w:r w:rsidR="00212DA5" w:rsidRPr="00B537C8">
        <w:t xml:space="preserve"> upholding the principle of human rights for those</w:t>
      </w:r>
      <w:r w:rsidR="00B537C8" w:rsidRPr="00324287">
        <w:t xml:space="preserve"> people</w:t>
      </w:r>
      <w:r w:rsidR="00212DA5" w:rsidRPr="00096FB0">
        <w:t xml:space="preserve"> </w:t>
      </w:r>
      <w:r w:rsidR="0064515D" w:rsidRPr="00B537C8">
        <w:t xml:space="preserve">who </w:t>
      </w:r>
      <w:r w:rsidR="00212DA5" w:rsidRPr="00B537C8">
        <w:t xml:space="preserve">were brutally uprooted from their motherland. This inscription is symbolic and stands as a tribute to the resilience of the </w:t>
      </w:r>
      <w:proofErr w:type="spellStart"/>
      <w:r w:rsidR="00212DA5" w:rsidRPr="00B537C8">
        <w:t>Chagossian</w:t>
      </w:r>
      <w:proofErr w:type="spellEnd"/>
      <w:r w:rsidR="00212DA5" w:rsidRPr="00B537C8">
        <w:rPr>
          <w:bCs/>
        </w:rPr>
        <w:t xml:space="preserve"> people in the face of adversity. </w:t>
      </w:r>
      <w:r w:rsidR="0064515D" w:rsidRPr="00B537C8">
        <w:rPr>
          <w:bCs/>
        </w:rPr>
        <w:t>I</w:t>
      </w:r>
      <w:r w:rsidR="00212DA5" w:rsidRPr="00B537C8">
        <w:rPr>
          <w:bCs/>
        </w:rPr>
        <w:t>n May 2019</w:t>
      </w:r>
      <w:r w:rsidR="0064515D" w:rsidRPr="00B537C8">
        <w:rPr>
          <w:bCs/>
        </w:rPr>
        <w:t>,</w:t>
      </w:r>
      <w:r w:rsidR="00212DA5" w:rsidRPr="00B537C8">
        <w:rPr>
          <w:bCs/>
        </w:rPr>
        <w:t xml:space="preserve"> the General Assembly of the United Nations adopted a resolution welcoming the advisory opinion of the International Court of Justice on the sovereignty of Mauritius over the </w:t>
      </w:r>
      <w:proofErr w:type="spellStart"/>
      <w:r w:rsidR="00212DA5" w:rsidRPr="00B537C8">
        <w:rPr>
          <w:bCs/>
        </w:rPr>
        <w:t>Chagos</w:t>
      </w:r>
      <w:proofErr w:type="spellEnd"/>
      <w:r w:rsidR="00212DA5" w:rsidRPr="00B537C8">
        <w:rPr>
          <w:bCs/>
        </w:rPr>
        <w:t xml:space="preserve"> Archipelago and calling for the unconditional withdrawal of the United Kingdom from the territory and the resettlement of the </w:t>
      </w:r>
      <w:proofErr w:type="spellStart"/>
      <w:r w:rsidR="00212DA5" w:rsidRPr="00B537C8">
        <w:t>Chagossian</w:t>
      </w:r>
      <w:proofErr w:type="spellEnd"/>
      <w:r w:rsidR="00212DA5" w:rsidRPr="00B537C8">
        <w:t xml:space="preserve"> people in the </w:t>
      </w:r>
      <w:proofErr w:type="spellStart"/>
      <w:r w:rsidR="00212DA5" w:rsidRPr="00B537C8">
        <w:t>Chagos</w:t>
      </w:r>
      <w:proofErr w:type="spellEnd"/>
      <w:r w:rsidR="00212DA5" w:rsidRPr="00B537C8">
        <w:t xml:space="preserve"> Archipelago.</w:t>
      </w:r>
      <w:r w:rsidR="00212DA5" w:rsidRPr="00F87000">
        <w:t xml:space="preserve"> </w:t>
      </w:r>
      <w:r w:rsidR="00212DA5" w:rsidRPr="00F87000">
        <w:rPr>
          <w:bCs/>
        </w:rPr>
        <w:t>Mauritius fully subscribe</w:t>
      </w:r>
      <w:r w:rsidR="009B4983" w:rsidRPr="00F87000">
        <w:rPr>
          <w:bCs/>
        </w:rPr>
        <w:t>s</w:t>
      </w:r>
      <w:r w:rsidR="00212DA5" w:rsidRPr="00F87000">
        <w:rPr>
          <w:bCs/>
        </w:rPr>
        <w:t xml:space="preserve"> to the ideals of UNESCO through </w:t>
      </w:r>
      <w:r w:rsidR="0064515D" w:rsidRPr="00F87000">
        <w:rPr>
          <w:bCs/>
        </w:rPr>
        <w:t xml:space="preserve">its adherence to </w:t>
      </w:r>
      <w:r w:rsidR="00212DA5" w:rsidRPr="00F87000">
        <w:rPr>
          <w:bCs/>
        </w:rPr>
        <w:t xml:space="preserve">a wide range of Conventions and </w:t>
      </w:r>
      <w:r w:rsidR="0064515D" w:rsidRPr="00F87000">
        <w:rPr>
          <w:bCs/>
        </w:rPr>
        <w:t xml:space="preserve">it was </w:t>
      </w:r>
      <w:r w:rsidR="00212DA5" w:rsidRPr="00F87000">
        <w:rPr>
          <w:bCs/>
        </w:rPr>
        <w:t>fully commit</w:t>
      </w:r>
      <w:r w:rsidR="0064515D" w:rsidRPr="00F87000">
        <w:rPr>
          <w:bCs/>
        </w:rPr>
        <w:t>ted</w:t>
      </w:r>
      <w:r w:rsidR="00212DA5" w:rsidRPr="00F87000">
        <w:rPr>
          <w:bCs/>
        </w:rPr>
        <w:t xml:space="preserve"> to </w:t>
      </w:r>
      <w:r w:rsidR="00A94839" w:rsidRPr="00F87000">
        <w:rPr>
          <w:bCs/>
        </w:rPr>
        <w:t xml:space="preserve">their </w:t>
      </w:r>
      <w:r w:rsidR="00212DA5" w:rsidRPr="00F87000">
        <w:rPr>
          <w:bCs/>
        </w:rPr>
        <w:t xml:space="preserve">effective implementation </w:t>
      </w:r>
      <w:r w:rsidR="00A94839" w:rsidRPr="00F87000">
        <w:rPr>
          <w:bCs/>
        </w:rPr>
        <w:t xml:space="preserve">and </w:t>
      </w:r>
      <w:r w:rsidR="00212DA5" w:rsidRPr="00F87000">
        <w:rPr>
          <w:bCs/>
        </w:rPr>
        <w:t xml:space="preserve">to the welfare and good of the population. </w:t>
      </w:r>
      <w:r w:rsidR="00A94839" w:rsidRPr="00F87000">
        <w:rPr>
          <w:bCs/>
        </w:rPr>
        <w:t xml:space="preserve">The delegation </w:t>
      </w:r>
      <w:r w:rsidR="00212DA5" w:rsidRPr="00F87000">
        <w:rPr>
          <w:bCs/>
        </w:rPr>
        <w:t>express</w:t>
      </w:r>
      <w:r w:rsidR="00A94839" w:rsidRPr="00F87000">
        <w:rPr>
          <w:bCs/>
        </w:rPr>
        <w:t>ed</w:t>
      </w:r>
      <w:r w:rsidR="00212DA5" w:rsidRPr="00F87000">
        <w:rPr>
          <w:bCs/>
        </w:rPr>
        <w:t xml:space="preserve"> </w:t>
      </w:r>
      <w:r w:rsidR="00A94839" w:rsidRPr="00F87000">
        <w:rPr>
          <w:bCs/>
        </w:rPr>
        <w:t xml:space="preserve">its </w:t>
      </w:r>
      <w:r w:rsidR="00212DA5" w:rsidRPr="00F87000">
        <w:rPr>
          <w:bCs/>
        </w:rPr>
        <w:t xml:space="preserve">willingness to fully collaborate with UNESCO in the future and help in the relentless effort in promoting and sustaining culture, heritage and creativity around the world. </w:t>
      </w:r>
      <w:r w:rsidR="00A94839" w:rsidRPr="00F87000">
        <w:rPr>
          <w:bCs/>
        </w:rPr>
        <w:t xml:space="preserve">The delegation concluded by </w:t>
      </w:r>
      <w:r w:rsidR="00212DA5" w:rsidRPr="00F87000">
        <w:rPr>
          <w:bCs/>
        </w:rPr>
        <w:t>thank</w:t>
      </w:r>
      <w:r w:rsidR="00A94839" w:rsidRPr="00F87000">
        <w:rPr>
          <w:bCs/>
        </w:rPr>
        <w:t>ing</w:t>
      </w:r>
      <w:r w:rsidR="00212DA5" w:rsidRPr="00F87000">
        <w:rPr>
          <w:bCs/>
        </w:rPr>
        <w:t xml:space="preserve"> the </w:t>
      </w:r>
      <w:r w:rsidR="00A94839" w:rsidRPr="00F87000">
        <w:rPr>
          <w:bCs/>
        </w:rPr>
        <w:t>G</w:t>
      </w:r>
      <w:r w:rsidR="00212DA5" w:rsidRPr="00F87000">
        <w:rPr>
          <w:bCs/>
        </w:rPr>
        <w:t>overnment of Colombia for all the support given in the successful organization of th</w:t>
      </w:r>
      <w:r w:rsidR="009B4983" w:rsidRPr="00F87000">
        <w:rPr>
          <w:bCs/>
        </w:rPr>
        <w:t>is</w:t>
      </w:r>
      <w:r w:rsidR="00212DA5" w:rsidRPr="00F87000">
        <w:rPr>
          <w:bCs/>
        </w:rPr>
        <w:t xml:space="preserve"> session of the Committee.</w:t>
      </w:r>
    </w:p>
    <w:p w14:paraId="1047BEF0" w14:textId="79DD60D0" w:rsidR="002E7BB3" w:rsidRPr="00F87000" w:rsidRDefault="002E7BB3" w:rsidP="00324287">
      <w:pPr>
        <w:pStyle w:val="Orateurengris"/>
        <w:numPr>
          <w:ilvl w:val="0"/>
          <w:numId w:val="0"/>
        </w:numPr>
        <w:spacing w:before="240" w:after="240"/>
        <w:ind w:left="562" w:hanging="562"/>
        <w:jc w:val="center"/>
        <w:rPr>
          <w:i/>
        </w:rPr>
      </w:pPr>
      <w:r w:rsidRPr="00F87000">
        <w:rPr>
          <w:i/>
        </w:rPr>
        <w:t>[A short video of the element was projected]</w:t>
      </w:r>
    </w:p>
    <w:p w14:paraId="662D8AB6" w14:textId="129CA84C" w:rsidR="00C35317" w:rsidRPr="00F87000" w:rsidRDefault="00062754" w:rsidP="00062754">
      <w:pPr>
        <w:pStyle w:val="Orateurengris"/>
        <w:spacing w:before="120"/>
        <w:ind w:left="709" w:hanging="709"/>
      </w:pPr>
      <w:r w:rsidRPr="00F87000">
        <w:rPr>
          <w:color w:val="000000" w:themeColor="text1"/>
        </w:rPr>
        <w:t xml:space="preserve">The </w:t>
      </w:r>
      <w:r w:rsidR="00C35317" w:rsidRPr="00F87000">
        <w:rPr>
          <w:b/>
          <w:color w:val="000000" w:themeColor="text1"/>
        </w:rPr>
        <w:t>Chairperson</w:t>
      </w:r>
      <w:r w:rsidR="00C35317" w:rsidRPr="00F87000">
        <w:rPr>
          <w:color w:val="000000" w:themeColor="text1"/>
        </w:rPr>
        <w:t xml:space="preserve"> then turned to the next nomination, recalling that the file also benefitted from the dialogue process.</w:t>
      </w:r>
    </w:p>
    <w:p w14:paraId="0566C017" w14:textId="7DD56CAB" w:rsidR="00062754" w:rsidRPr="00F87000" w:rsidRDefault="009B4983" w:rsidP="00062754">
      <w:pPr>
        <w:pStyle w:val="Orateurengris"/>
        <w:spacing w:before="120"/>
        <w:ind w:left="709" w:hanging="709"/>
      </w:pPr>
      <w:r w:rsidRPr="00F87000">
        <w:rPr>
          <w:color w:val="000000" w:themeColor="text1"/>
        </w:rPr>
        <w:t>The</w:t>
      </w:r>
      <w:r w:rsidRPr="00F87000">
        <w:rPr>
          <w:b/>
          <w:color w:val="000000" w:themeColor="text1"/>
        </w:rPr>
        <w:t xml:space="preserve"> </w:t>
      </w:r>
      <w:r w:rsidR="00062754" w:rsidRPr="00F87000">
        <w:rPr>
          <w:b/>
          <w:color w:val="000000" w:themeColor="text1"/>
        </w:rPr>
        <w:t>Chairperson of the Evaluation Body</w:t>
      </w:r>
      <w:r w:rsidR="00062754" w:rsidRPr="00F87000">
        <w:rPr>
          <w:color w:val="000000" w:themeColor="text1"/>
        </w:rPr>
        <w:t xml:space="preserve"> </w:t>
      </w:r>
      <w:r w:rsidRPr="00F87000">
        <w:rPr>
          <w:color w:val="000000" w:themeColor="text1"/>
        </w:rPr>
        <w:t xml:space="preserve">presented </w:t>
      </w:r>
      <w:r w:rsidR="00062754" w:rsidRPr="00F87000">
        <w:rPr>
          <w:color w:val="000000" w:themeColor="text1"/>
        </w:rPr>
        <w:t xml:space="preserve">the next nomination </w:t>
      </w:r>
      <w:proofErr w:type="spellStart"/>
      <w:r w:rsidR="00062754" w:rsidRPr="00F87000">
        <w:rPr>
          <w:b/>
        </w:rPr>
        <w:t>Buklog</w:t>
      </w:r>
      <w:proofErr w:type="spellEnd"/>
      <w:r w:rsidR="00062754" w:rsidRPr="00F87000">
        <w:rPr>
          <w:b/>
        </w:rPr>
        <w:t xml:space="preserve">, thanksgiving ritual system of the Subanen </w:t>
      </w:r>
      <w:r w:rsidR="00062754" w:rsidRPr="00F87000">
        <w:rPr>
          <w:color w:val="000000" w:themeColor="text1"/>
        </w:rPr>
        <w:t>[draft decision</w:t>
      </w:r>
      <w:r w:rsidR="00062754" w:rsidRPr="00F87000">
        <w:rPr>
          <w:b/>
          <w:color w:val="000000" w:themeColor="text1"/>
        </w:rPr>
        <w:t xml:space="preserve"> </w:t>
      </w:r>
      <w:r w:rsidR="00062754" w:rsidRPr="00F87000">
        <w:rPr>
          <w:color w:val="000000" w:themeColor="text1"/>
        </w:rPr>
        <w:t>14.COM 10.a.4]</w:t>
      </w:r>
      <w:r w:rsidR="00062754" w:rsidRPr="00F87000">
        <w:rPr>
          <w:b/>
          <w:color w:val="000000" w:themeColor="text1"/>
        </w:rPr>
        <w:t xml:space="preserve"> </w:t>
      </w:r>
      <w:r w:rsidR="00062754" w:rsidRPr="00F87000">
        <w:t xml:space="preserve">submitted by the </w:t>
      </w:r>
      <w:r w:rsidR="00062754" w:rsidRPr="00F87000">
        <w:rPr>
          <w:b/>
        </w:rPr>
        <w:t>Philippines</w:t>
      </w:r>
      <w:r w:rsidR="00062754" w:rsidRPr="00F87000">
        <w:t xml:space="preserve">. </w:t>
      </w:r>
      <w:proofErr w:type="spellStart"/>
      <w:r w:rsidR="00062754" w:rsidRPr="00F87000">
        <w:t>Buklog</w:t>
      </w:r>
      <w:proofErr w:type="spellEnd"/>
      <w:r w:rsidR="00062754" w:rsidRPr="00F87000">
        <w:t xml:space="preserve"> is an elaborate thanksgiving ritual system of the Subanen, an indigenous people in the southern Philippines. The head of a host family, usually a village chief called ‘</w:t>
      </w:r>
      <w:proofErr w:type="spellStart"/>
      <w:r w:rsidR="00062754" w:rsidRPr="00F87000">
        <w:t>timuay</w:t>
      </w:r>
      <w:proofErr w:type="spellEnd"/>
      <w:r w:rsidR="00062754" w:rsidRPr="00F87000">
        <w:t>’, plans the ritual system to express gratitude to the spirits. The rituals ensure harmony among family, clan and community members, as well as among the human, natural and spiritual worlds. From the information included in the file, the nomination satisfie</w:t>
      </w:r>
      <w:r w:rsidR="007C3BCF" w:rsidRPr="00F87000">
        <w:t>d</w:t>
      </w:r>
      <w:r w:rsidR="00062754" w:rsidRPr="00F87000">
        <w:t xml:space="preserve"> criteria U.1, U.2, U.3 and U.5 for inscription on the </w:t>
      </w:r>
      <w:bookmarkStart w:id="2" w:name="_Hlk26788450"/>
      <w:r w:rsidR="007C3BCF" w:rsidRPr="00F87000">
        <w:t>Urgent Safeguarding List</w:t>
      </w:r>
      <w:r w:rsidR="00062754" w:rsidRPr="00F87000">
        <w:t>.</w:t>
      </w:r>
      <w:bookmarkEnd w:id="2"/>
      <w:r w:rsidR="00062754" w:rsidRPr="00F87000">
        <w:t xml:space="preserve"> The Evaluation Body considered that while the Subanen community is linguistically, culturally, geographically and religiously diverse, </w:t>
      </w:r>
      <w:proofErr w:type="spellStart"/>
      <w:r w:rsidR="00062754" w:rsidRPr="00F87000">
        <w:t>Buklog</w:t>
      </w:r>
      <w:proofErr w:type="spellEnd"/>
      <w:r w:rsidR="00062754" w:rsidRPr="00F87000">
        <w:t xml:space="preserve"> is one of its major cultural elements, tying the community together and creating harmonious cultural bonds with other communities. The viability of </w:t>
      </w:r>
      <w:proofErr w:type="spellStart"/>
      <w:r w:rsidR="00062754" w:rsidRPr="00F87000">
        <w:t>Buklog</w:t>
      </w:r>
      <w:proofErr w:type="spellEnd"/>
      <w:r w:rsidR="00062754" w:rsidRPr="00F87000">
        <w:t xml:space="preserve"> is strongly threatened by numerous factors. A detailed ‘</w:t>
      </w:r>
      <w:r w:rsidR="00EE1B4F">
        <w:t>c</w:t>
      </w:r>
      <w:r w:rsidR="00062754" w:rsidRPr="00F87000">
        <w:t xml:space="preserve">omprehensive </w:t>
      </w:r>
      <w:r w:rsidR="00EE1B4F">
        <w:t>s</w:t>
      </w:r>
      <w:r w:rsidR="00062754" w:rsidRPr="00F87000">
        <w:t xml:space="preserve">afeguarding </w:t>
      </w:r>
      <w:r w:rsidR="00EE1B4F">
        <w:t>p</w:t>
      </w:r>
      <w:r w:rsidR="00062754" w:rsidRPr="00F87000">
        <w:t>lan’ ha</w:t>
      </w:r>
      <w:r w:rsidR="0062512D" w:rsidRPr="00F87000">
        <w:t>d</w:t>
      </w:r>
      <w:r w:rsidR="00062754" w:rsidRPr="00F87000">
        <w:t xml:space="preserve"> been proposed by representatives of the communities from eight municipalities, with the support of several organizations. However, the Evaluation Body considered that the information </w:t>
      </w:r>
      <w:r w:rsidR="0062512D" w:rsidRPr="00F87000">
        <w:t xml:space="preserve">was </w:t>
      </w:r>
      <w:r w:rsidR="00062754" w:rsidRPr="00F87000">
        <w:t xml:space="preserve">not sufficient to assess criterion U.4. </w:t>
      </w:r>
      <w:r w:rsidR="0062512D" w:rsidRPr="00F87000">
        <w:t>I</w:t>
      </w:r>
      <w:r w:rsidR="00062754" w:rsidRPr="00F87000">
        <w:t xml:space="preserve">t was unclear </w:t>
      </w:r>
      <w:r w:rsidR="0062512D" w:rsidRPr="00F87000">
        <w:t xml:space="preserve">whether </w:t>
      </w:r>
      <w:r w:rsidR="00062754" w:rsidRPr="00F87000">
        <w:t xml:space="preserve">the community members were aware of the consequences of inscription </w:t>
      </w:r>
      <w:r w:rsidR="0062512D" w:rsidRPr="00F87000">
        <w:t xml:space="preserve">of the element </w:t>
      </w:r>
      <w:r w:rsidR="00062754" w:rsidRPr="00F87000">
        <w:t xml:space="preserve">on the relevant List and </w:t>
      </w:r>
      <w:r w:rsidR="0062512D" w:rsidRPr="00F87000">
        <w:t xml:space="preserve">whether </w:t>
      </w:r>
      <w:r w:rsidR="00062754" w:rsidRPr="00F87000">
        <w:t xml:space="preserve">they agreed with </w:t>
      </w:r>
      <w:r w:rsidR="0062512D" w:rsidRPr="00F87000">
        <w:t xml:space="preserve">its </w:t>
      </w:r>
      <w:r w:rsidR="00062754" w:rsidRPr="00F87000">
        <w:t>urgent safeguarding. The Body further considered that a short question and answer process with the submitting State might clarify whether the nomination me</w:t>
      </w:r>
      <w:r w:rsidR="0062512D" w:rsidRPr="00F87000">
        <w:t>t</w:t>
      </w:r>
      <w:r w:rsidR="00062754" w:rsidRPr="00F87000">
        <w:t xml:space="preserve"> the criterion concerned, and decided</w:t>
      </w:r>
      <w:r w:rsidR="0062512D" w:rsidRPr="00F87000">
        <w:t>—</w:t>
      </w:r>
      <w:r w:rsidR="00062754" w:rsidRPr="00F87000">
        <w:t xml:space="preserve">pursuant to </w:t>
      </w:r>
      <w:hyperlink r:id="rId79" w:history="1">
        <w:r w:rsidR="00062754" w:rsidRPr="007F6C84">
          <w:rPr>
            <w:rStyle w:val="Hyperlink"/>
          </w:rPr>
          <w:t>Decision 13.COM 10</w:t>
        </w:r>
      </w:hyperlink>
      <w:r w:rsidR="0062512D" w:rsidRPr="00F87000">
        <w:t>—</w:t>
      </w:r>
      <w:r w:rsidR="00062754" w:rsidRPr="00F87000">
        <w:t>to initiate a dialogue process to obtain information on the following question. Almost all the letters of consent and endorsement refer</w:t>
      </w:r>
      <w:r w:rsidR="0062512D" w:rsidRPr="00F87000">
        <w:t>red</w:t>
      </w:r>
      <w:r w:rsidR="00062754" w:rsidRPr="00F87000">
        <w:t xml:space="preserve"> to inscription on the Representative List</w:t>
      </w:r>
      <w:r w:rsidR="0062512D" w:rsidRPr="00F87000">
        <w:t xml:space="preserve">, and the Body had asked the submitting State whether it could </w:t>
      </w:r>
      <w:r w:rsidR="00062754" w:rsidRPr="00F87000">
        <w:t xml:space="preserve">confirm that the communities concerned </w:t>
      </w:r>
      <w:r w:rsidR="0062512D" w:rsidRPr="00F87000">
        <w:t xml:space="preserve">had </w:t>
      </w:r>
      <w:r w:rsidR="00062754" w:rsidRPr="00F87000">
        <w:t xml:space="preserve">indeed </w:t>
      </w:r>
      <w:r w:rsidR="0062512D" w:rsidRPr="00F87000">
        <w:t xml:space="preserve">been </w:t>
      </w:r>
      <w:r w:rsidR="00062754" w:rsidRPr="00F87000">
        <w:t>informed of and consent</w:t>
      </w:r>
      <w:r w:rsidR="00A94839" w:rsidRPr="00F87000">
        <w:t>ed</w:t>
      </w:r>
      <w:r w:rsidR="00062754" w:rsidRPr="00F87000">
        <w:t xml:space="preserve"> to </w:t>
      </w:r>
      <w:r w:rsidR="0062512D" w:rsidRPr="00F87000">
        <w:t xml:space="preserve">its </w:t>
      </w:r>
      <w:r w:rsidR="00062754" w:rsidRPr="00F87000">
        <w:t xml:space="preserve">inscription on the </w:t>
      </w:r>
      <w:r w:rsidR="0062512D" w:rsidRPr="00F87000">
        <w:t xml:space="preserve">Urgent Safeguarding List. </w:t>
      </w:r>
      <w:r w:rsidR="00062754" w:rsidRPr="00F87000">
        <w:t xml:space="preserve">In answering the question, the submitting State </w:t>
      </w:r>
      <w:r w:rsidR="0062512D" w:rsidRPr="00F87000">
        <w:t xml:space="preserve">had </w:t>
      </w:r>
      <w:r w:rsidR="00062754" w:rsidRPr="00F87000">
        <w:t>provided convincing evidence that demonstrate</w:t>
      </w:r>
      <w:r w:rsidR="0062512D" w:rsidRPr="00F87000">
        <w:t>d</w:t>
      </w:r>
      <w:r w:rsidR="00062754" w:rsidRPr="00F87000">
        <w:t xml:space="preserve"> that the communities concerned </w:t>
      </w:r>
      <w:r w:rsidR="0062512D" w:rsidRPr="00F87000">
        <w:t xml:space="preserve">had given </w:t>
      </w:r>
      <w:r w:rsidR="00062754" w:rsidRPr="00F87000">
        <w:t xml:space="preserve">their consent to possible inscription on the </w:t>
      </w:r>
      <w:r w:rsidR="0062512D" w:rsidRPr="00F87000">
        <w:t>Urgent Safeguarding List</w:t>
      </w:r>
      <w:r w:rsidR="00062754" w:rsidRPr="00F87000">
        <w:t xml:space="preserve"> after </w:t>
      </w:r>
      <w:r w:rsidR="0062512D" w:rsidRPr="00F87000">
        <w:t xml:space="preserve">having </w:t>
      </w:r>
      <w:r w:rsidR="00062754" w:rsidRPr="00F87000">
        <w:t xml:space="preserve">initially worked on a nomination for the Representative List. </w:t>
      </w:r>
      <w:r w:rsidR="0062512D" w:rsidRPr="00F87000">
        <w:t>U</w:t>
      </w:r>
      <w:r w:rsidR="00062754" w:rsidRPr="00F87000">
        <w:t>pon examin</w:t>
      </w:r>
      <w:r w:rsidR="0062512D" w:rsidRPr="00F87000">
        <w:t>ation of</w:t>
      </w:r>
      <w:r w:rsidR="00062754" w:rsidRPr="00F87000">
        <w:t xml:space="preserve"> the information provided by the submitting State, </w:t>
      </w:r>
      <w:r w:rsidR="0062512D" w:rsidRPr="00F87000">
        <w:t xml:space="preserve">the Body </w:t>
      </w:r>
      <w:r w:rsidR="00062754" w:rsidRPr="00F87000">
        <w:t xml:space="preserve">considered that it adequately addressed the question and that </w:t>
      </w:r>
      <w:r w:rsidR="0062512D" w:rsidRPr="00F87000">
        <w:t>c</w:t>
      </w:r>
      <w:r w:rsidR="00062754" w:rsidRPr="00F87000">
        <w:t xml:space="preserve">riterion U.4 </w:t>
      </w:r>
      <w:r w:rsidR="0062512D" w:rsidRPr="00F87000">
        <w:t xml:space="preserve">was </w:t>
      </w:r>
      <w:r w:rsidR="00062754" w:rsidRPr="00F87000">
        <w:t>satisfied.</w:t>
      </w:r>
    </w:p>
    <w:p w14:paraId="2E8D68E7" w14:textId="5253A0E8" w:rsidR="00062754" w:rsidRPr="00F87000" w:rsidRDefault="00062754" w:rsidP="00062754">
      <w:pPr>
        <w:pStyle w:val="Orateurengris"/>
        <w:spacing w:before="120"/>
        <w:ind w:left="709" w:hanging="709"/>
      </w:pPr>
      <w:r w:rsidRPr="00F87000">
        <w:lastRenderedPageBreak/>
        <w:t xml:space="preserve">The </w:t>
      </w:r>
      <w:r w:rsidRPr="00F87000">
        <w:rPr>
          <w:b/>
        </w:rPr>
        <w:t>Chairperson</w:t>
      </w:r>
      <w:r w:rsidRPr="00F87000">
        <w:t xml:space="preserve"> noted that this was the second </w:t>
      </w:r>
      <w:r w:rsidR="0062512D" w:rsidRPr="00F87000">
        <w:t xml:space="preserve">file </w:t>
      </w:r>
      <w:r w:rsidRPr="00F87000">
        <w:t xml:space="preserve">concerned </w:t>
      </w:r>
      <w:r w:rsidR="0062512D" w:rsidRPr="00F87000">
        <w:t xml:space="preserve">with the </w:t>
      </w:r>
      <w:r w:rsidRPr="00F87000">
        <w:t xml:space="preserve">dialogue </w:t>
      </w:r>
      <w:r w:rsidR="0062512D" w:rsidRPr="00F87000">
        <w:t xml:space="preserve">process, adding that the Committee would </w:t>
      </w:r>
      <w:r w:rsidRPr="00F87000">
        <w:t xml:space="preserve">proceed in the same manner as </w:t>
      </w:r>
      <w:r w:rsidR="0062512D" w:rsidRPr="00F87000">
        <w:t xml:space="preserve">had been </w:t>
      </w:r>
      <w:r w:rsidRPr="00F87000">
        <w:t xml:space="preserve">conducted </w:t>
      </w:r>
      <w:r w:rsidR="0062512D" w:rsidRPr="00F87000">
        <w:t xml:space="preserve">in </w:t>
      </w:r>
      <w:r w:rsidRPr="00F87000">
        <w:t>the previous nomination file</w:t>
      </w:r>
      <w:r w:rsidR="0062512D" w:rsidRPr="00F87000">
        <w:t xml:space="preserve">, </w:t>
      </w:r>
      <w:r w:rsidR="00A94839" w:rsidRPr="00F87000">
        <w:t xml:space="preserve">examining </w:t>
      </w:r>
      <w:r w:rsidR="0062512D" w:rsidRPr="00F87000">
        <w:t xml:space="preserve">the </w:t>
      </w:r>
      <w:r w:rsidRPr="00F87000">
        <w:t xml:space="preserve">draft decision </w:t>
      </w:r>
      <w:r w:rsidR="00A94839" w:rsidRPr="00F87000">
        <w:t>o</w:t>
      </w:r>
      <w:r w:rsidR="0062512D" w:rsidRPr="00F87000">
        <w:t xml:space="preserve">n a </w:t>
      </w:r>
      <w:r w:rsidRPr="00F87000">
        <w:t>paragraph-by-paragraph</w:t>
      </w:r>
      <w:r w:rsidR="0062512D" w:rsidRPr="00F87000">
        <w:t xml:space="preserve"> basis</w:t>
      </w:r>
      <w:r w:rsidRPr="00F87000">
        <w:t>.</w:t>
      </w:r>
    </w:p>
    <w:p w14:paraId="22AADEB6" w14:textId="2834CCBA" w:rsidR="0062512D" w:rsidRPr="00F87000" w:rsidRDefault="0062512D" w:rsidP="00062754">
      <w:pPr>
        <w:pStyle w:val="Orateurengris"/>
        <w:spacing w:before="120"/>
        <w:ind w:left="709" w:hanging="709"/>
      </w:pPr>
      <w:r w:rsidRPr="00F87000">
        <w:t xml:space="preserve">The </w:t>
      </w:r>
      <w:r w:rsidRPr="00F87000">
        <w:rPr>
          <w:b/>
        </w:rPr>
        <w:t>delegation of Palestine</w:t>
      </w:r>
      <w:r w:rsidR="00212DA5" w:rsidRPr="00F87000">
        <w:rPr>
          <w:b/>
        </w:rPr>
        <w:t xml:space="preserve"> </w:t>
      </w:r>
      <w:r w:rsidR="00A94839" w:rsidRPr="00F87000">
        <w:t>took note</w:t>
      </w:r>
      <w:r w:rsidR="00A94839" w:rsidRPr="00F87000">
        <w:rPr>
          <w:b/>
        </w:rPr>
        <w:t xml:space="preserve"> </w:t>
      </w:r>
      <w:r w:rsidR="00A94839" w:rsidRPr="00F87000">
        <w:rPr>
          <w:bCs/>
        </w:rPr>
        <w:t xml:space="preserve">of </w:t>
      </w:r>
      <w:r w:rsidR="00212DA5" w:rsidRPr="00F87000">
        <w:rPr>
          <w:bCs/>
        </w:rPr>
        <w:t>the positive outcome of the upstream process</w:t>
      </w:r>
      <w:r w:rsidR="00A94839" w:rsidRPr="00F87000">
        <w:rPr>
          <w:bCs/>
        </w:rPr>
        <w:t>,</w:t>
      </w:r>
      <w:r w:rsidR="00212DA5" w:rsidRPr="00F87000">
        <w:rPr>
          <w:bCs/>
        </w:rPr>
        <w:t xml:space="preserve"> and </w:t>
      </w:r>
      <w:r w:rsidR="00A94839" w:rsidRPr="00F87000">
        <w:rPr>
          <w:bCs/>
        </w:rPr>
        <w:t xml:space="preserve">it </w:t>
      </w:r>
      <w:r w:rsidR="00212DA5" w:rsidRPr="00F87000">
        <w:rPr>
          <w:bCs/>
        </w:rPr>
        <w:t>thank</w:t>
      </w:r>
      <w:r w:rsidR="00A94839" w:rsidRPr="00F87000">
        <w:rPr>
          <w:bCs/>
        </w:rPr>
        <w:t>ed</w:t>
      </w:r>
      <w:r w:rsidR="00212DA5" w:rsidRPr="00F87000">
        <w:rPr>
          <w:bCs/>
        </w:rPr>
        <w:t xml:space="preserve"> the Evaluation Body and the Philippines for this submission. The presentation of the Evaluation Body was very clear and the outcome was also very clear. </w:t>
      </w:r>
      <w:r w:rsidR="00A94839" w:rsidRPr="00F87000">
        <w:rPr>
          <w:bCs/>
        </w:rPr>
        <w:t xml:space="preserve">The delegation therefore suggested to </w:t>
      </w:r>
      <w:r w:rsidR="00212DA5" w:rsidRPr="00F87000">
        <w:rPr>
          <w:bCs/>
        </w:rPr>
        <w:t xml:space="preserve">adopt the decision </w:t>
      </w:r>
      <w:r w:rsidR="00A94839" w:rsidRPr="00F87000">
        <w:rPr>
          <w:bCs/>
        </w:rPr>
        <w:t xml:space="preserve">as a whole </w:t>
      </w:r>
      <w:r w:rsidR="00212DA5" w:rsidRPr="00F87000">
        <w:rPr>
          <w:bCs/>
        </w:rPr>
        <w:t xml:space="preserve">with </w:t>
      </w:r>
      <w:r w:rsidR="00A94839" w:rsidRPr="00F87000">
        <w:rPr>
          <w:bCs/>
        </w:rPr>
        <w:t>O</w:t>
      </w:r>
      <w:r w:rsidR="00212DA5" w:rsidRPr="00F87000">
        <w:rPr>
          <w:bCs/>
        </w:rPr>
        <w:t>ption 2</w:t>
      </w:r>
      <w:r w:rsidR="00A94839" w:rsidRPr="00F87000">
        <w:rPr>
          <w:bCs/>
        </w:rPr>
        <w:t xml:space="preserve">: </w:t>
      </w:r>
      <w:r w:rsidR="00212DA5" w:rsidRPr="00F87000">
        <w:rPr>
          <w:bCs/>
        </w:rPr>
        <w:t>inscription.</w:t>
      </w:r>
    </w:p>
    <w:p w14:paraId="55547F00" w14:textId="3D2D3D41" w:rsidR="00800A41" w:rsidRPr="00F87000" w:rsidRDefault="00800A41" w:rsidP="00062754">
      <w:pPr>
        <w:pStyle w:val="Orateurengris"/>
        <w:spacing w:before="120"/>
        <w:ind w:left="709" w:hanging="709"/>
      </w:pPr>
      <w:r w:rsidRPr="00F87000">
        <w:t xml:space="preserve">The </w:t>
      </w:r>
      <w:r w:rsidRPr="00F87000">
        <w:rPr>
          <w:b/>
        </w:rPr>
        <w:t>Chairperson</w:t>
      </w:r>
      <w:r w:rsidRPr="00F87000">
        <w:t xml:space="preserve"> sought support for the proposal by Palestine, noting support from Cyprus.</w:t>
      </w:r>
    </w:p>
    <w:p w14:paraId="24A10E04" w14:textId="19ACCECA" w:rsidR="00800A41" w:rsidRPr="00F87000" w:rsidRDefault="00800A41" w:rsidP="00062754">
      <w:pPr>
        <w:pStyle w:val="Orateurengris"/>
        <w:spacing w:before="120"/>
        <w:ind w:left="709" w:hanging="709"/>
      </w:pPr>
      <w:r w:rsidRPr="00F87000">
        <w:t xml:space="preserve">The </w:t>
      </w:r>
      <w:r w:rsidRPr="00F87000">
        <w:rPr>
          <w:b/>
        </w:rPr>
        <w:t>delegation of Austria</w:t>
      </w:r>
      <w:r w:rsidRPr="00F87000">
        <w:t xml:space="preserve"> </w:t>
      </w:r>
      <w:r w:rsidR="00A94839" w:rsidRPr="00F87000">
        <w:rPr>
          <w:bCs/>
        </w:rPr>
        <w:t xml:space="preserve">was very </w:t>
      </w:r>
      <w:r w:rsidR="00212DA5" w:rsidRPr="00F87000">
        <w:rPr>
          <w:bCs/>
        </w:rPr>
        <w:t xml:space="preserve">much in favour of inscription, </w:t>
      </w:r>
      <w:r w:rsidR="00A94839" w:rsidRPr="00F87000">
        <w:rPr>
          <w:bCs/>
        </w:rPr>
        <w:t xml:space="preserve">but noted a discrepancy in </w:t>
      </w:r>
      <w:r w:rsidR="00212DA5" w:rsidRPr="00F87000">
        <w:rPr>
          <w:bCs/>
        </w:rPr>
        <w:t xml:space="preserve">paragraph 3 </w:t>
      </w:r>
      <w:r w:rsidR="009B4983" w:rsidRPr="00F87000">
        <w:rPr>
          <w:bCs/>
        </w:rPr>
        <w:t xml:space="preserve">of the draft decision </w:t>
      </w:r>
      <w:r w:rsidR="00A94839" w:rsidRPr="00F87000">
        <w:rPr>
          <w:bCs/>
        </w:rPr>
        <w:t xml:space="preserve">that stated that </w:t>
      </w:r>
      <w:r w:rsidR="00212DA5" w:rsidRPr="00F87000">
        <w:rPr>
          <w:bCs/>
        </w:rPr>
        <w:t>the information included was not sufficient.</w:t>
      </w:r>
    </w:p>
    <w:p w14:paraId="176EF1DC" w14:textId="79C314DE" w:rsidR="00800A41" w:rsidRPr="00F87000" w:rsidRDefault="006F1785" w:rsidP="00062754">
      <w:pPr>
        <w:pStyle w:val="Orateurengris"/>
        <w:spacing w:before="120"/>
        <w:ind w:left="709" w:hanging="709"/>
      </w:pPr>
      <w:r w:rsidRPr="00F87000">
        <w:t xml:space="preserve">The </w:t>
      </w:r>
      <w:r w:rsidRPr="00F87000">
        <w:rPr>
          <w:b/>
        </w:rPr>
        <w:t>Secretary</w:t>
      </w:r>
      <w:r w:rsidRPr="00F87000">
        <w:t xml:space="preserve"> </w:t>
      </w:r>
      <w:r w:rsidR="00212DA5" w:rsidRPr="00F87000">
        <w:rPr>
          <w:bCs/>
        </w:rPr>
        <w:t>explain</w:t>
      </w:r>
      <w:r w:rsidR="00A94839" w:rsidRPr="00F87000">
        <w:rPr>
          <w:bCs/>
        </w:rPr>
        <w:t>ed</w:t>
      </w:r>
      <w:r w:rsidR="00212DA5" w:rsidRPr="00F87000">
        <w:rPr>
          <w:bCs/>
        </w:rPr>
        <w:t xml:space="preserve"> </w:t>
      </w:r>
      <w:r w:rsidR="00A94839" w:rsidRPr="00F87000">
        <w:rPr>
          <w:bCs/>
        </w:rPr>
        <w:t xml:space="preserve">that paragraph 3 would </w:t>
      </w:r>
      <w:r w:rsidR="009B4983" w:rsidRPr="00F87000">
        <w:rPr>
          <w:bCs/>
        </w:rPr>
        <w:t xml:space="preserve">remain concerning the unmet </w:t>
      </w:r>
      <w:r w:rsidR="00A94839" w:rsidRPr="00F87000">
        <w:rPr>
          <w:bCs/>
        </w:rPr>
        <w:t>criterion U.</w:t>
      </w:r>
      <w:r w:rsidR="009B4983" w:rsidRPr="00F87000">
        <w:rPr>
          <w:bCs/>
        </w:rPr>
        <w:t>4</w:t>
      </w:r>
      <w:r w:rsidR="00A94839" w:rsidRPr="00F87000">
        <w:rPr>
          <w:bCs/>
        </w:rPr>
        <w:t xml:space="preserve"> as it would be read in conjunction with paragraph 4</w:t>
      </w:r>
      <w:r w:rsidR="009B4983" w:rsidRPr="00F87000">
        <w:rPr>
          <w:bCs/>
        </w:rPr>
        <w:t>—</w:t>
      </w:r>
      <w:r w:rsidR="00A94839" w:rsidRPr="00F87000">
        <w:rPr>
          <w:bCs/>
        </w:rPr>
        <w:t xml:space="preserve">that </w:t>
      </w:r>
      <w:r w:rsidR="009B4983" w:rsidRPr="00F87000">
        <w:rPr>
          <w:bCs/>
        </w:rPr>
        <w:t xml:space="preserve">the file </w:t>
      </w:r>
      <w:r w:rsidR="00A94839" w:rsidRPr="00F87000">
        <w:rPr>
          <w:bCs/>
        </w:rPr>
        <w:t xml:space="preserve">had benefitted from </w:t>
      </w:r>
      <w:r w:rsidR="00212DA5" w:rsidRPr="00F87000">
        <w:rPr>
          <w:bCs/>
        </w:rPr>
        <w:t>a dialogue process</w:t>
      </w:r>
      <w:r w:rsidR="009B4983" w:rsidRPr="00F87000">
        <w:rPr>
          <w:bCs/>
        </w:rPr>
        <w:t>—</w:t>
      </w:r>
      <w:r w:rsidR="00A94839" w:rsidRPr="00F87000">
        <w:rPr>
          <w:bCs/>
        </w:rPr>
        <w:t xml:space="preserve">followed by </w:t>
      </w:r>
      <w:r w:rsidR="00212DA5" w:rsidRPr="00F87000">
        <w:rPr>
          <w:bCs/>
        </w:rPr>
        <w:t xml:space="preserve">paragraph 5 </w:t>
      </w:r>
      <w:r w:rsidR="00A94839" w:rsidRPr="00F87000">
        <w:rPr>
          <w:bCs/>
        </w:rPr>
        <w:t xml:space="preserve">stating that </w:t>
      </w:r>
      <w:r w:rsidR="00212DA5" w:rsidRPr="00F87000">
        <w:rPr>
          <w:bCs/>
        </w:rPr>
        <w:t>the Evaluation Body was satisfied by the dialogue process</w:t>
      </w:r>
      <w:r w:rsidR="00A94839" w:rsidRPr="00F87000">
        <w:rPr>
          <w:bCs/>
        </w:rPr>
        <w:t xml:space="preserve">. In this way, </w:t>
      </w:r>
      <w:r w:rsidR="00212DA5" w:rsidRPr="00F87000">
        <w:rPr>
          <w:bCs/>
        </w:rPr>
        <w:t>a trace of the dialogue process</w:t>
      </w:r>
      <w:r w:rsidR="00A94839" w:rsidRPr="00F87000">
        <w:rPr>
          <w:bCs/>
        </w:rPr>
        <w:t xml:space="preserve"> would be given</w:t>
      </w:r>
      <w:r w:rsidR="00212DA5" w:rsidRPr="00F87000">
        <w:rPr>
          <w:bCs/>
        </w:rPr>
        <w:t>.</w:t>
      </w:r>
    </w:p>
    <w:p w14:paraId="54BCBDA4" w14:textId="051F19F2" w:rsidR="00062754" w:rsidRPr="00F87000" w:rsidRDefault="006F1785" w:rsidP="006F1785">
      <w:pPr>
        <w:pStyle w:val="Orateurengris"/>
        <w:spacing w:before="120"/>
        <w:ind w:left="709" w:hanging="709"/>
      </w:pPr>
      <w:r w:rsidRPr="00F87000">
        <w:t xml:space="preserve">The </w:t>
      </w:r>
      <w:r w:rsidRPr="00F87000">
        <w:rPr>
          <w:b/>
        </w:rPr>
        <w:t>Chairperson</w:t>
      </w:r>
      <w:r w:rsidRPr="00F87000">
        <w:t xml:space="preserve"> thanked the Secretary for the clarification, noting that paragraph 5 had been amended to </w:t>
      </w:r>
      <w:r w:rsidR="00A94839" w:rsidRPr="00F87000">
        <w:t>O</w:t>
      </w:r>
      <w:r w:rsidRPr="00F87000">
        <w:t xml:space="preserve">ption 2: inscription. With no further comments or objections, and </w:t>
      </w:r>
      <w:r w:rsidR="00062754" w:rsidRPr="00F87000">
        <w:t>turn</w:t>
      </w:r>
      <w:r w:rsidRPr="00F87000">
        <w:t>ing</w:t>
      </w:r>
      <w:r w:rsidR="00062754" w:rsidRPr="00F87000">
        <w:t xml:space="preserve"> to the adoption of the </w:t>
      </w:r>
      <w:r w:rsidR="00A94839" w:rsidRPr="00F87000">
        <w:t xml:space="preserve">draft </w:t>
      </w:r>
      <w:r w:rsidR="00062754" w:rsidRPr="00F87000">
        <w:t>decision</w:t>
      </w:r>
      <w:r w:rsidRPr="00F87000">
        <w:t xml:space="preserve"> as a whole, the </w:t>
      </w:r>
      <w:r w:rsidRPr="00F87000">
        <w:rPr>
          <w:b/>
        </w:rPr>
        <w:t xml:space="preserve">Chairperson declared Decision 14.COM </w:t>
      </w:r>
      <w:r w:rsidRPr="00F87000">
        <w:rPr>
          <w:rFonts w:eastAsia="Malgun Gothic"/>
          <w:b/>
          <w:lang w:eastAsia="ko-KR"/>
        </w:rPr>
        <w:t>10.a.4</w:t>
      </w:r>
      <w:r w:rsidRPr="00F87000">
        <w:rPr>
          <w:b/>
        </w:rPr>
        <w:t xml:space="preserve"> adopted</w:t>
      </w:r>
      <w:r w:rsidR="001359B7" w:rsidRPr="00F87000">
        <w:rPr>
          <w:b/>
        </w:rPr>
        <w:t xml:space="preserve"> to inscribe </w:t>
      </w:r>
      <w:proofErr w:type="spellStart"/>
      <w:r w:rsidR="001359B7" w:rsidRPr="00F87000">
        <w:rPr>
          <w:b/>
        </w:rPr>
        <w:t>Buklog</w:t>
      </w:r>
      <w:proofErr w:type="spellEnd"/>
      <w:r w:rsidR="001359B7" w:rsidRPr="00F87000">
        <w:rPr>
          <w:b/>
        </w:rPr>
        <w:t>, thanksgiving ritual system of the Subanen on the Urgent Safeguarding List</w:t>
      </w:r>
      <w:r w:rsidRPr="00F87000">
        <w:t>.</w:t>
      </w:r>
    </w:p>
    <w:p w14:paraId="61E1F75B" w14:textId="0EB743A7" w:rsidR="00AF3554" w:rsidRPr="00F87000" w:rsidRDefault="00EB06E3" w:rsidP="00AF3554">
      <w:pPr>
        <w:pStyle w:val="Orateurengris"/>
        <w:spacing w:before="120"/>
        <w:ind w:left="709" w:hanging="709"/>
      </w:pPr>
      <w:r w:rsidRPr="00F87000">
        <w:t xml:space="preserve">The </w:t>
      </w:r>
      <w:r w:rsidRPr="00F87000">
        <w:rPr>
          <w:b/>
        </w:rPr>
        <w:t>delegation of the Philippines</w:t>
      </w:r>
      <w:r w:rsidR="00A94839" w:rsidRPr="00F87000">
        <w:rPr>
          <w:b/>
        </w:rPr>
        <w:t xml:space="preserve"> </w:t>
      </w:r>
      <w:r w:rsidR="00056BD4" w:rsidRPr="00F87000">
        <w:t xml:space="preserve">spoke </w:t>
      </w:r>
      <w:r w:rsidR="00A94839" w:rsidRPr="00F87000">
        <w:t>on behalf of</w:t>
      </w:r>
      <w:r w:rsidR="00A94839" w:rsidRPr="00F87000">
        <w:rPr>
          <w:b/>
        </w:rPr>
        <w:t xml:space="preserve"> </w:t>
      </w:r>
      <w:r w:rsidR="00A94839" w:rsidRPr="00F87000">
        <w:rPr>
          <w:bCs/>
        </w:rPr>
        <w:t xml:space="preserve">the </w:t>
      </w:r>
      <w:r w:rsidR="00212DA5" w:rsidRPr="00F87000">
        <w:rPr>
          <w:bCs/>
        </w:rPr>
        <w:t xml:space="preserve">Subanen communities </w:t>
      </w:r>
      <w:r w:rsidR="00571F09">
        <w:rPr>
          <w:bCs/>
        </w:rPr>
        <w:t xml:space="preserve">of the Philippines </w:t>
      </w:r>
      <w:r w:rsidR="00056BD4" w:rsidRPr="00F87000">
        <w:rPr>
          <w:bCs/>
        </w:rPr>
        <w:t xml:space="preserve">to </w:t>
      </w:r>
      <w:r w:rsidR="00212DA5" w:rsidRPr="00F87000">
        <w:rPr>
          <w:bCs/>
        </w:rPr>
        <w:t xml:space="preserve">deeply thank the Committee for the inscription of </w:t>
      </w:r>
      <w:proofErr w:type="spellStart"/>
      <w:r w:rsidR="00212DA5" w:rsidRPr="00F87000">
        <w:rPr>
          <w:bCs/>
        </w:rPr>
        <w:t>Buklog</w:t>
      </w:r>
      <w:proofErr w:type="spellEnd"/>
      <w:r w:rsidR="00212DA5" w:rsidRPr="00F87000">
        <w:rPr>
          <w:bCs/>
        </w:rPr>
        <w:t xml:space="preserve">. This is the </w:t>
      </w:r>
      <w:r w:rsidR="00A94839" w:rsidRPr="00F87000">
        <w:rPr>
          <w:bCs/>
        </w:rPr>
        <w:t xml:space="preserve">fourth inscription </w:t>
      </w:r>
      <w:r w:rsidR="00056BD4" w:rsidRPr="00F87000">
        <w:rPr>
          <w:bCs/>
        </w:rPr>
        <w:t xml:space="preserve">for the </w:t>
      </w:r>
      <w:r w:rsidR="00212DA5" w:rsidRPr="00F87000">
        <w:rPr>
          <w:bCs/>
        </w:rPr>
        <w:t xml:space="preserve">Philippines and </w:t>
      </w:r>
      <w:r w:rsidR="00056BD4" w:rsidRPr="00F87000">
        <w:rPr>
          <w:bCs/>
        </w:rPr>
        <w:t xml:space="preserve">its </w:t>
      </w:r>
      <w:r w:rsidR="00212DA5" w:rsidRPr="00F87000">
        <w:rPr>
          <w:bCs/>
        </w:rPr>
        <w:t xml:space="preserve">first on the Urgent Safeguarding List. In preparing </w:t>
      </w:r>
      <w:r w:rsidR="00056BD4" w:rsidRPr="00F87000">
        <w:rPr>
          <w:bCs/>
        </w:rPr>
        <w:t xml:space="preserve">the </w:t>
      </w:r>
      <w:r w:rsidR="00212DA5" w:rsidRPr="00F87000">
        <w:rPr>
          <w:bCs/>
        </w:rPr>
        <w:t>nomination</w:t>
      </w:r>
      <w:r w:rsidR="00056BD4" w:rsidRPr="00F87000">
        <w:rPr>
          <w:bCs/>
        </w:rPr>
        <w:t>,</w:t>
      </w:r>
      <w:r w:rsidR="00212DA5" w:rsidRPr="00F87000">
        <w:rPr>
          <w:bCs/>
        </w:rPr>
        <w:t xml:space="preserve"> </w:t>
      </w:r>
      <w:r w:rsidR="00056BD4" w:rsidRPr="00F87000">
        <w:rPr>
          <w:bCs/>
        </w:rPr>
        <w:t xml:space="preserve">the delegation </w:t>
      </w:r>
      <w:r w:rsidR="00212DA5" w:rsidRPr="00F87000">
        <w:rPr>
          <w:bCs/>
        </w:rPr>
        <w:t xml:space="preserve">took heed of the Evaluation Body’s advice to prioritize an element </w:t>
      </w:r>
      <w:r w:rsidR="00056BD4" w:rsidRPr="00F87000">
        <w:rPr>
          <w:bCs/>
        </w:rPr>
        <w:t xml:space="preserve">that </w:t>
      </w:r>
      <w:r w:rsidR="00212DA5" w:rsidRPr="00F87000">
        <w:rPr>
          <w:bCs/>
        </w:rPr>
        <w:t xml:space="preserve">needed urgent safeguarding to ensure its transmission and continued significance for practitioners and their communities. As a part of the social fabric of </w:t>
      </w:r>
      <w:r w:rsidR="00056BD4" w:rsidRPr="00F87000">
        <w:rPr>
          <w:bCs/>
        </w:rPr>
        <w:t>M</w:t>
      </w:r>
      <w:r w:rsidR="00212DA5" w:rsidRPr="00F87000">
        <w:rPr>
          <w:bCs/>
        </w:rPr>
        <w:t>ind</w:t>
      </w:r>
      <w:r w:rsidR="00056BD4" w:rsidRPr="00F87000">
        <w:rPr>
          <w:bCs/>
        </w:rPr>
        <w:t>a</w:t>
      </w:r>
      <w:r w:rsidR="00212DA5" w:rsidRPr="00F87000">
        <w:rPr>
          <w:bCs/>
        </w:rPr>
        <w:t>na</w:t>
      </w:r>
      <w:r w:rsidR="00056BD4" w:rsidRPr="00F87000">
        <w:rPr>
          <w:bCs/>
        </w:rPr>
        <w:t>o</w:t>
      </w:r>
      <w:r w:rsidR="00212DA5" w:rsidRPr="00F87000">
        <w:rPr>
          <w:bCs/>
        </w:rPr>
        <w:t xml:space="preserve"> in the southern Philippines</w:t>
      </w:r>
      <w:r w:rsidR="009B4983" w:rsidRPr="00F87000">
        <w:rPr>
          <w:bCs/>
        </w:rPr>
        <w:t>,</w:t>
      </w:r>
      <w:r w:rsidR="00212DA5" w:rsidRPr="00F87000">
        <w:rPr>
          <w:bCs/>
        </w:rPr>
        <w:t xml:space="preserve"> this inscription </w:t>
      </w:r>
      <w:r w:rsidR="00056BD4" w:rsidRPr="00F87000">
        <w:rPr>
          <w:bCs/>
        </w:rPr>
        <w:t xml:space="preserve">is seen to </w:t>
      </w:r>
      <w:r w:rsidR="00212DA5" w:rsidRPr="00F87000">
        <w:rPr>
          <w:bCs/>
        </w:rPr>
        <w:t xml:space="preserve">strengthen </w:t>
      </w:r>
      <w:r w:rsidR="00056BD4" w:rsidRPr="00F87000">
        <w:rPr>
          <w:bCs/>
        </w:rPr>
        <w:t xml:space="preserve">the </w:t>
      </w:r>
      <w:r w:rsidR="00212DA5" w:rsidRPr="00F87000">
        <w:rPr>
          <w:bCs/>
        </w:rPr>
        <w:t xml:space="preserve">bonds of fraternity and solidarity among indigenous people, Christians and Muslims in a resilient region that seeks to permanently replace conflict and discontent with peace, hope and sustainable development. </w:t>
      </w:r>
      <w:r w:rsidR="00056BD4" w:rsidRPr="00F87000">
        <w:rPr>
          <w:bCs/>
        </w:rPr>
        <w:t xml:space="preserve">The delegation then gave the floor </w:t>
      </w:r>
      <w:r w:rsidR="009B4983" w:rsidRPr="00F87000">
        <w:rPr>
          <w:bCs/>
        </w:rPr>
        <w:t xml:space="preserve">to </w:t>
      </w:r>
      <w:r w:rsidR="00212DA5" w:rsidRPr="00F87000">
        <w:rPr>
          <w:bCs/>
        </w:rPr>
        <w:t xml:space="preserve">Ms </w:t>
      </w:r>
      <w:r w:rsidR="00056BD4" w:rsidRPr="00F87000">
        <w:rPr>
          <w:bCs/>
        </w:rPr>
        <w:t>Renee</w:t>
      </w:r>
      <w:r w:rsidR="00212DA5" w:rsidRPr="00F87000">
        <w:rPr>
          <w:bCs/>
        </w:rPr>
        <w:t xml:space="preserve"> </w:t>
      </w:r>
      <w:r w:rsidR="00056BD4" w:rsidRPr="00F87000">
        <w:rPr>
          <w:bCs/>
        </w:rPr>
        <w:t xml:space="preserve">Talavera, </w:t>
      </w:r>
      <w:r w:rsidR="00212DA5" w:rsidRPr="00F87000">
        <w:rPr>
          <w:bCs/>
        </w:rPr>
        <w:t xml:space="preserve">head of the Cultural Communities and Traditional Arts of the Philippines National Commission for Culture and Arts to deliver a message of </w:t>
      </w:r>
      <w:r w:rsidR="00056BD4" w:rsidRPr="00F87000">
        <w:rPr>
          <w:bCs/>
        </w:rPr>
        <w:t xml:space="preserve">its </w:t>
      </w:r>
      <w:r w:rsidR="00212DA5" w:rsidRPr="00F87000">
        <w:rPr>
          <w:bCs/>
        </w:rPr>
        <w:t xml:space="preserve">chairperson and national artist for literature, Mr Virgilio </w:t>
      </w:r>
      <w:proofErr w:type="spellStart"/>
      <w:r w:rsidR="00212DA5" w:rsidRPr="00F87000">
        <w:rPr>
          <w:bCs/>
        </w:rPr>
        <w:t>Senadrin</w:t>
      </w:r>
      <w:proofErr w:type="spellEnd"/>
      <w:r w:rsidR="00212DA5" w:rsidRPr="00F87000">
        <w:rPr>
          <w:bCs/>
        </w:rPr>
        <w:t xml:space="preserve"> </w:t>
      </w:r>
      <w:proofErr w:type="spellStart"/>
      <w:r w:rsidR="00212DA5" w:rsidRPr="00F87000">
        <w:rPr>
          <w:bCs/>
        </w:rPr>
        <w:t>Almario</w:t>
      </w:r>
      <w:proofErr w:type="spellEnd"/>
      <w:r w:rsidR="00212DA5" w:rsidRPr="00F87000">
        <w:rPr>
          <w:bCs/>
        </w:rPr>
        <w:t>.</w:t>
      </w:r>
    </w:p>
    <w:p w14:paraId="4DFCE1CD" w14:textId="1D7F008E" w:rsidR="006F1785" w:rsidRPr="00F87000" w:rsidRDefault="006F1785" w:rsidP="00AF3554">
      <w:pPr>
        <w:pStyle w:val="Orateurengris"/>
        <w:spacing w:before="120"/>
        <w:ind w:left="709" w:hanging="709"/>
      </w:pPr>
      <w:r w:rsidRPr="00F87000">
        <w:t xml:space="preserve">The </w:t>
      </w:r>
      <w:r w:rsidRPr="00F87000">
        <w:rPr>
          <w:b/>
        </w:rPr>
        <w:t xml:space="preserve">delegation of </w:t>
      </w:r>
      <w:r w:rsidR="00571F09">
        <w:rPr>
          <w:b/>
        </w:rPr>
        <w:t xml:space="preserve">the </w:t>
      </w:r>
      <w:r w:rsidRPr="00F87000">
        <w:rPr>
          <w:b/>
        </w:rPr>
        <w:t>Philippines</w:t>
      </w:r>
      <w:r w:rsidR="00056BD4" w:rsidRPr="00F87000">
        <w:rPr>
          <w:b/>
        </w:rPr>
        <w:t>, Ms Talavera</w:t>
      </w:r>
      <w:r w:rsidR="009B4983" w:rsidRPr="00F87000">
        <w:rPr>
          <w:b/>
        </w:rPr>
        <w:t>,</w:t>
      </w:r>
      <w:r w:rsidR="00056BD4" w:rsidRPr="00F87000">
        <w:rPr>
          <w:b/>
        </w:rPr>
        <w:t xml:space="preserve"> </w:t>
      </w:r>
      <w:r w:rsidR="00056BD4" w:rsidRPr="00F87000">
        <w:t>spoke on</w:t>
      </w:r>
      <w:r w:rsidR="00056BD4" w:rsidRPr="00F87000">
        <w:rPr>
          <w:b/>
        </w:rPr>
        <w:t xml:space="preserve"> </w:t>
      </w:r>
      <w:r w:rsidR="00212DA5" w:rsidRPr="00F87000">
        <w:rPr>
          <w:bCs/>
        </w:rPr>
        <w:t xml:space="preserve">behalf of the National Commission for Culture and Arts </w:t>
      </w:r>
      <w:r w:rsidR="00056BD4" w:rsidRPr="00F87000">
        <w:rPr>
          <w:bCs/>
        </w:rPr>
        <w:t xml:space="preserve">as it </w:t>
      </w:r>
      <w:r w:rsidR="00212DA5" w:rsidRPr="00F87000">
        <w:rPr>
          <w:bCs/>
        </w:rPr>
        <w:t>celebrate</w:t>
      </w:r>
      <w:r w:rsidR="009B4983" w:rsidRPr="00F87000">
        <w:rPr>
          <w:bCs/>
        </w:rPr>
        <w:t>s</w:t>
      </w:r>
      <w:r w:rsidR="00212DA5" w:rsidRPr="00F87000">
        <w:rPr>
          <w:bCs/>
        </w:rPr>
        <w:t xml:space="preserve"> the inscription of the </w:t>
      </w:r>
      <w:proofErr w:type="spellStart"/>
      <w:r w:rsidR="00212DA5" w:rsidRPr="00F87000">
        <w:rPr>
          <w:bCs/>
        </w:rPr>
        <w:t>Buklog</w:t>
      </w:r>
      <w:proofErr w:type="spellEnd"/>
      <w:r w:rsidR="00212DA5" w:rsidRPr="00F87000">
        <w:rPr>
          <w:bCs/>
        </w:rPr>
        <w:t xml:space="preserve">, thanksgiving ritual system of the Subanen </w:t>
      </w:r>
      <w:r w:rsidR="00212DA5" w:rsidRPr="00F87000">
        <w:t xml:space="preserve">on the </w:t>
      </w:r>
      <w:r w:rsidR="00056BD4" w:rsidRPr="00F87000">
        <w:t>Urgent Safeguarding List</w:t>
      </w:r>
      <w:r w:rsidR="00212DA5" w:rsidRPr="00F87000">
        <w:rPr>
          <w:bCs/>
        </w:rPr>
        <w:t xml:space="preserve">. This invaluable recognition for the Philippines would not be possible without the support and efforts of all the Subanen communities and municipalities in the Zamboanga Peninsula. The </w:t>
      </w:r>
      <w:proofErr w:type="spellStart"/>
      <w:r w:rsidR="00212DA5" w:rsidRPr="00F87000">
        <w:rPr>
          <w:bCs/>
        </w:rPr>
        <w:t>Dumendingan</w:t>
      </w:r>
      <w:proofErr w:type="spellEnd"/>
      <w:r w:rsidR="00212DA5" w:rsidRPr="00F87000">
        <w:rPr>
          <w:bCs/>
        </w:rPr>
        <w:t xml:space="preserve"> Peoples’ Organization, </w:t>
      </w:r>
      <w:proofErr w:type="spellStart"/>
      <w:r w:rsidR="00212DA5" w:rsidRPr="00F87000">
        <w:rPr>
          <w:bCs/>
        </w:rPr>
        <w:t>Kumalarang</w:t>
      </w:r>
      <w:proofErr w:type="spellEnd"/>
      <w:r w:rsidR="00212DA5" w:rsidRPr="00F87000">
        <w:rPr>
          <w:bCs/>
        </w:rPr>
        <w:t xml:space="preserve"> Arts Council, </w:t>
      </w:r>
      <w:proofErr w:type="spellStart"/>
      <w:r w:rsidR="00212DA5" w:rsidRPr="00F87000">
        <w:rPr>
          <w:bCs/>
        </w:rPr>
        <w:t>Kumalarang</w:t>
      </w:r>
      <w:proofErr w:type="spellEnd"/>
      <w:r w:rsidR="00212DA5" w:rsidRPr="00F87000">
        <w:rPr>
          <w:bCs/>
        </w:rPr>
        <w:t xml:space="preserve"> Weavers Association, St. Joseph College of </w:t>
      </w:r>
      <w:proofErr w:type="spellStart"/>
      <w:r w:rsidR="00212DA5" w:rsidRPr="00F87000">
        <w:rPr>
          <w:bCs/>
        </w:rPr>
        <w:t>Sindangan</w:t>
      </w:r>
      <w:proofErr w:type="spellEnd"/>
      <w:r w:rsidR="00212DA5" w:rsidRPr="00F87000">
        <w:rPr>
          <w:bCs/>
        </w:rPr>
        <w:t xml:space="preserve">, </w:t>
      </w:r>
      <w:proofErr w:type="spellStart"/>
      <w:r w:rsidR="00212DA5" w:rsidRPr="00F87000">
        <w:rPr>
          <w:bCs/>
        </w:rPr>
        <w:t>Thindegan</w:t>
      </w:r>
      <w:proofErr w:type="spellEnd"/>
      <w:r w:rsidR="00212DA5" w:rsidRPr="00F87000">
        <w:rPr>
          <w:bCs/>
        </w:rPr>
        <w:t xml:space="preserve"> </w:t>
      </w:r>
      <w:proofErr w:type="spellStart"/>
      <w:r w:rsidR="00212DA5" w:rsidRPr="00F87000">
        <w:rPr>
          <w:bCs/>
        </w:rPr>
        <w:t>Dlibon</w:t>
      </w:r>
      <w:proofErr w:type="spellEnd"/>
      <w:r w:rsidR="00212DA5" w:rsidRPr="00F87000">
        <w:rPr>
          <w:bCs/>
        </w:rPr>
        <w:t xml:space="preserve"> Subanen, the Subanen community leaders and cultural masters, and the Subanen School of Living Traditions. </w:t>
      </w:r>
      <w:r w:rsidR="00E84D07" w:rsidRPr="00F87000">
        <w:rPr>
          <w:bCs/>
        </w:rPr>
        <w:t xml:space="preserve">Ms Talavera </w:t>
      </w:r>
      <w:r w:rsidR="00212DA5" w:rsidRPr="00F87000">
        <w:rPr>
          <w:bCs/>
        </w:rPr>
        <w:t>express</w:t>
      </w:r>
      <w:r w:rsidR="009B4983" w:rsidRPr="00F87000">
        <w:rPr>
          <w:bCs/>
        </w:rPr>
        <w:t>ed</w:t>
      </w:r>
      <w:r w:rsidR="00212DA5" w:rsidRPr="00F87000">
        <w:rPr>
          <w:bCs/>
        </w:rPr>
        <w:t xml:space="preserve"> deep gratitude to the UNESCO Living Heritage entity, the Evaluation Body and the States Parties to the Convention. </w:t>
      </w:r>
      <w:r w:rsidR="00E84D07" w:rsidRPr="00F87000">
        <w:rPr>
          <w:bCs/>
        </w:rPr>
        <w:t xml:space="preserve">She then gave </w:t>
      </w:r>
      <w:r w:rsidR="00212DA5" w:rsidRPr="00F87000">
        <w:rPr>
          <w:bCs/>
        </w:rPr>
        <w:t xml:space="preserve">the floor to </w:t>
      </w:r>
      <w:r w:rsidR="00E84D07" w:rsidRPr="00F87000">
        <w:rPr>
          <w:bCs/>
        </w:rPr>
        <w:t xml:space="preserve">the </w:t>
      </w:r>
      <w:r w:rsidR="00212DA5" w:rsidRPr="00F87000">
        <w:rPr>
          <w:bCs/>
        </w:rPr>
        <w:t>Subanen Cultural Master to express her gratitude on behalf of the community in a video message</w:t>
      </w:r>
      <w:r w:rsidR="00E84D07" w:rsidRPr="00F87000">
        <w:rPr>
          <w:bCs/>
        </w:rPr>
        <w:t>.</w:t>
      </w:r>
    </w:p>
    <w:p w14:paraId="7684C075" w14:textId="393164E1" w:rsidR="006F1785" w:rsidRPr="00F87000" w:rsidRDefault="006F1785" w:rsidP="00324287">
      <w:pPr>
        <w:pStyle w:val="Orateurengris"/>
        <w:numPr>
          <w:ilvl w:val="0"/>
          <w:numId w:val="0"/>
        </w:numPr>
        <w:spacing w:before="240" w:after="240"/>
        <w:ind w:left="562" w:hanging="562"/>
        <w:jc w:val="center"/>
        <w:rPr>
          <w:i/>
        </w:rPr>
      </w:pPr>
      <w:r w:rsidRPr="00F87000">
        <w:rPr>
          <w:i/>
        </w:rPr>
        <w:t xml:space="preserve">[A short video </w:t>
      </w:r>
      <w:r w:rsidR="009B4983" w:rsidRPr="00F87000">
        <w:rPr>
          <w:i/>
        </w:rPr>
        <w:t xml:space="preserve">message </w:t>
      </w:r>
      <w:r w:rsidRPr="00F87000">
        <w:rPr>
          <w:i/>
        </w:rPr>
        <w:t>was projected]</w:t>
      </w:r>
    </w:p>
    <w:p w14:paraId="5A657DB7" w14:textId="33CBE905" w:rsidR="00AF3554" w:rsidRPr="00F87000" w:rsidRDefault="00A118F6" w:rsidP="00AF3554">
      <w:pPr>
        <w:pStyle w:val="Orateurengris"/>
        <w:spacing w:before="120"/>
        <w:ind w:left="709" w:hanging="709"/>
      </w:pPr>
      <w:r w:rsidRPr="00F87000">
        <w:t xml:space="preserve">The </w:t>
      </w:r>
      <w:r w:rsidRPr="00F87000">
        <w:rPr>
          <w:b/>
        </w:rPr>
        <w:t>Chairperson</w:t>
      </w:r>
      <w:r w:rsidRPr="00F87000">
        <w:t xml:space="preserve"> </w:t>
      </w:r>
      <w:r w:rsidR="000E14C3" w:rsidRPr="00F87000">
        <w:t xml:space="preserve">then turned to the </w:t>
      </w:r>
      <w:r w:rsidRPr="00F87000">
        <w:t>examination of the nomination file submitted by Belarus to the Urgent Safeguarding List to which International Assistance was simultaneously requested to support the</w:t>
      </w:r>
      <w:r w:rsidR="00571F09">
        <w:t xml:space="preserve"> implementation of the</w:t>
      </w:r>
      <w:r w:rsidRPr="00F87000">
        <w:t xml:space="preserve"> proposed safeguarding plan. The Committee </w:t>
      </w:r>
      <w:r w:rsidR="00FA52F5" w:rsidRPr="00F87000">
        <w:t xml:space="preserve">was </w:t>
      </w:r>
      <w:r w:rsidRPr="00F87000">
        <w:t>asked to decide whether the nomination fulfil</w:t>
      </w:r>
      <w:r w:rsidR="00FA52F5" w:rsidRPr="00F87000">
        <w:t>led</w:t>
      </w:r>
      <w:r w:rsidRPr="00F87000">
        <w:t xml:space="preserve"> the criteria for inscription on the Urgent Safeguarding List and/or whether the International Assistance request fulfil</w:t>
      </w:r>
      <w:r w:rsidR="00FA52F5" w:rsidRPr="00F87000">
        <w:t>led</w:t>
      </w:r>
      <w:r w:rsidRPr="00F87000">
        <w:t xml:space="preserve"> the criteria for granting assistance. It </w:t>
      </w:r>
      <w:r w:rsidR="00FA52F5" w:rsidRPr="00F87000">
        <w:t xml:space="preserve">was </w:t>
      </w:r>
      <w:r w:rsidRPr="00F87000">
        <w:t>underline</w:t>
      </w:r>
      <w:r w:rsidR="00FA52F5" w:rsidRPr="00F87000">
        <w:t>d</w:t>
      </w:r>
      <w:r w:rsidRPr="00F87000">
        <w:t xml:space="preserve"> that the Committee </w:t>
      </w:r>
      <w:r w:rsidR="00FA52F5" w:rsidRPr="00F87000">
        <w:t xml:space="preserve">would </w:t>
      </w:r>
      <w:r w:rsidRPr="00F87000">
        <w:t xml:space="preserve">decide on the criteria for inscription on the Urgent Safeguarding List together with its decision </w:t>
      </w:r>
      <w:r w:rsidRPr="00571F09">
        <w:t>on the extent to which</w:t>
      </w:r>
      <w:r w:rsidRPr="00F87000">
        <w:t xml:space="preserve"> the request me</w:t>
      </w:r>
      <w:r w:rsidR="00FA52F5" w:rsidRPr="00F87000">
        <w:t>t</w:t>
      </w:r>
      <w:r w:rsidRPr="00F87000">
        <w:t xml:space="preserve"> the criteria for International Assistance. </w:t>
      </w:r>
      <w:r w:rsidR="00FA52F5" w:rsidRPr="00F87000">
        <w:t xml:space="preserve">The Chairperson </w:t>
      </w:r>
      <w:r w:rsidR="00FA52F5" w:rsidRPr="00571F09">
        <w:t>recalled</w:t>
      </w:r>
      <w:r w:rsidR="00FA52F5" w:rsidRPr="00F87000">
        <w:t xml:space="preserve"> </w:t>
      </w:r>
      <w:r w:rsidRPr="00F87000">
        <w:rPr>
          <w:rFonts w:eastAsia="Times"/>
        </w:rPr>
        <w:t>criteria</w:t>
      </w:r>
      <w:r w:rsidR="00FA52F5" w:rsidRPr="00F87000">
        <w:rPr>
          <w:rFonts w:eastAsia="Times"/>
        </w:rPr>
        <w:t xml:space="preserve"> </w:t>
      </w:r>
      <w:r w:rsidR="00FA52F5" w:rsidRPr="00F87000">
        <w:rPr>
          <w:rFonts w:eastAsia="Times"/>
        </w:rPr>
        <w:lastRenderedPageBreak/>
        <w:t xml:space="preserve">A.1–A.7 for </w:t>
      </w:r>
      <w:r w:rsidR="00074F43">
        <w:rPr>
          <w:rFonts w:eastAsia="Times"/>
        </w:rPr>
        <w:t>approval</w:t>
      </w:r>
      <w:r w:rsidR="00074F43" w:rsidRPr="00F87000">
        <w:rPr>
          <w:rFonts w:eastAsia="Times"/>
        </w:rPr>
        <w:t xml:space="preserve"> </w:t>
      </w:r>
      <w:r w:rsidR="00FA52F5" w:rsidRPr="00F87000">
        <w:rPr>
          <w:rFonts w:eastAsia="Times"/>
        </w:rPr>
        <w:t>and paragraphs 10(a) and 10(b)</w:t>
      </w:r>
      <w:r w:rsidRPr="00F87000">
        <w:rPr>
          <w:rFonts w:eastAsia="Times"/>
        </w:rPr>
        <w:t xml:space="preserve"> that </w:t>
      </w:r>
      <w:r w:rsidR="00FA52F5" w:rsidRPr="00F87000">
        <w:rPr>
          <w:rFonts w:eastAsia="Times"/>
        </w:rPr>
        <w:t xml:space="preserve">would </w:t>
      </w:r>
      <w:r w:rsidRPr="00F87000">
        <w:rPr>
          <w:rFonts w:eastAsia="Times"/>
        </w:rPr>
        <w:t xml:space="preserve">guide </w:t>
      </w:r>
      <w:r w:rsidR="00FA52F5" w:rsidRPr="00F87000">
        <w:rPr>
          <w:rFonts w:eastAsia="Times"/>
        </w:rPr>
        <w:t xml:space="preserve">the </w:t>
      </w:r>
      <w:r w:rsidRPr="00F87000">
        <w:rPr>
          <w:rFonts w:eastAsia="Times"/>
        </w:rPr>
        <w:t>decision regarding the International Assistance request</w:t>
      </w:r>
      <w:r w:rsidR="00FA52F5" w:rsidRPr="00F87000">
        <w:rPr>
          <w:rFonts w:eastAsia="Times"/>
        </w:rPr>
        <w:t xml:space="preserve">, which was shown </w:t>
      </w:r>
      <w:r w:rsidRPr="00F87000">
        <w:rPr>
          <w:rFonts w:eastAsia="Times"/>
        </w:rPr>
        <w:t>on the screen</w:t>
      </w:r>
      <w:r w:rsidR="00FA52F5" w:rsidRPr="00F87000">
        <w:rPr>
          <w:rFonts w:eastAsia="Times"/>
        </w:rPr>
        <w:t xml:space="preserve">. </w:t>
      </w:r>
      <w:r w:rsidR="00AF3554" w:rsidRPr="00F87000">
        <w:t xml:space="preserve">Concerning the International Assistance request, </w:t>
      </w:r>
      <w:r w:rsidR="00FA52F5" w:rsidRPr="00F87000">
        <w:t xml:space="preserve">the Committee would </w:t>
      </w:r>
      <w:r w:rsidR="00AF3554" w:rsidRPr="00F87000">
        <w:t xml:space="preserve">evaluate </w:t>
      </w:r>
      <w:r w:rsidR="00FA52F5" w:rsidRPr="00F87000">
        <w:t xml:space="preserve">the </w:t>
      </w:r>
      <w:r w:rsidR="00AF3554" w:rsidRPr="00F87000">
        <w:t xml:space="preserve">extent </w:t>
      </w:r>
      <w:r w:rsidR="00FA52F5" w:rsidRPr="00F87000">
        <w:t xml:space="preserve">to which </w:t>
      </w:r>
      <w:r w:rsidR="00AF3554" w:rsidRPr="00F87000">
        <w:t xml:space="preserve">the request </w:t>
      </w:r>
      <w:r w:rsidR="00FA52F5" w:rsidRPr="00F87000">
        <w:t xml:space="preserve">met </w:t>
      </w:r>
      <w:r w:rsidR="00AF3554" w:rsidRPr="00F87000">
        <w:t>the criteria for International Assistance as a whole; in other words</w:t>
      </w:r>
      <w:r w:rsidR="006D7F32" w:rsidRPr="00F87000">
        <w:t>,</w:t>
      </w:r>
      <w:r w:rsidR="00AF3554" w:rsidRPr="00F87000">
        <w:t xml:space="preserve"> it </w:t>
      </w:r>
      <w:r w:rsidR="006D7F32" w:rsidRPr="00F87000">
        <w:t xml:space="preserve">was </w:t>
      </w:r>
      <w:r w:rsidR="00AF3554" w:rsidRPr="00F87000">
        <w:t xml:space="preserve">not necessary to meet every criterion in order for the request to be approved. </w:t>
      </w:r>
      <w:r w:rsidR="006D7F32" w:rsidRPr="00F87000">
        <w:t xml:space="preserve">The Chairperson of the Evaluation Body was invited to present the </w:t>
      </w:r>
      <w:r w:rsidR="00AF3554" w:rsidRPr="00F87000">
        <w:t>combined nomination and request.</w:t>
      </w:r>
    </w:p>
    <w:p w14:paraId="288B65D6" w14:textId="2DD642E8" w:rsidR="009E6A5A" w:rsidRPr="00F87000" w:rsidRDefault="00AF3554" w:rsidP="00AF3554">
      <w:pPr>
        <w:pStyle w:val="Orateurengris"/>
        <w:spacing w:before="120"/>
        <w:ind w:left="709" w:hanging="709"/>
      </w:pPr>
      <w:r w:rsidRPr="00F87000">
        <w:rPr>
          <w:color w:val="000000" w:themeColor="text1"/>
        </w:rPr>
        <w:t xml:space="preserve">The </w:t>
      </w:r>
      <w:r w:rsidRPr="00F87000">
        <w:rPr>
          <w:b/>
          <w:color w:val="000000" w:themeColor="text1"/>
        </w:rPr>
        <w:t>Chairperson of the Evaluation Body</w:t>
      </w:r>
      <w:r w:rsidRPr="00F87000">
        <w:rPr>
          <w:color w:val="000000" w:themeColor="text1"/>
        </w:rPr>
        <w:t xml:space="preserve"> </w:t>
      </w:r>
      <w:r w:rsidR="009B4983" w:rsidRPr="00F87000">
        <w:rPr>
          <w:color w:val="000000" w:themeColor="text1"/>
        </w:rPr>
        <w:t xml:space="preserve">presented </w:t>
      </w:r>
      <w:r w:rsidRPr="00F87000">
        <w:rPr>
          <w:color w:val="000000" w:themeColor="text1"/>
        </w:rPr>
        <w:t xml:space="preserve">the next nomination </w:t>
      </w:r>
      <w:r w:rsidRPr="00F87000">
        <w:rPr>
          <w:b/>
        </w:rPr>
        <w:t xml:space="preserve">Spring rite of </w:t>
      </w:r>
      <w:proofErr w:type="spellStart"/>
      <w:r w:rsidRPr="00F87000">
        <w:rPr>
          <w:b/>
        </w:rPr>
        <w:t>Juraŭski</w:t>
      </w:r>
      <w:proofErr w:type="spellEnd"/>
      <w:r w:rsidRPr="00F87000">
        <w:rPr>
          <w:b/>
        </w:rPr>
        <w:t xml:space="preserve"> </w:t>
      </w:r>
      <w:proofErr w:type="spellStart"/>
      <w:r w:rsidRPr="00F87000">
        <w:rPr>
          <w:b/>
        </w:rPr>
        <w:t>Karahod</w:t>
      </w:r>
      <w:proofErr w:type="spellEnd"/>
      <w:r w:rsidRPr="00F87000">
        <w:rPr>
          <w:b/>
        </w:rPr>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10.a.5]</w:t>
      </w:r>
      <w:r w:rsidRPr="00F87000">
        <w:rPr>
          <w:b/>
          <w:color w:val="000000" w:themeColor="text1"/>
        </w:rPr>
        <w:t xml:space="preserve"> </w:t>
      </w:r>
      <w:r w:rsidRPr="00F87000">
        <w:t xml:space="preserve">submitted by </w:t>
      </w:r>
      <w:r w:rsidRPr="00F87000">
        <w:rPr>
          <w:b/>
        </w:rPr>
        <w:t>Belarus</w:t>
      </w:r>
      <w:r w:rsidRPr="00F87000">
        <w:t xml:space="preserve">. The Spring rite of </w:t>
      </w:r>
      <w:proofErr w:type="spellStart"/>
      <w:r w:rsidRPr="00F87000">
        <w:t>Juraǔski</w:t>
      </w:r>
      <w:proofErr w:type="spellEnd"/>
      <w:r w:rsidRPr="00F87000">
        <w:t xml:space="preserve"> </w:t>
      </w:r>
      <w:proofErr w:type="spellStart"/>
      <w:r w:rsidRPr="00F87000">
        <w:t>Karahod</w:t>
      </w:r>
      <w:proofErr w:type="spellEnd"/>
      <w:r w:rsidRPr="00F87000">
        <w:t xml:space="preserve"> is performed by residents of the village of </w:t>
      </w:r>
      <w:proofErr w:type="spellStart"/>
      <w:r w:rsidRPr="00F87000">
        <w:t>Pahost</w:t>
      </w:r>
      <w:proofErr w:type="spellEnd"/>
      <w:r w:rsidRPr="00F87000">
        <w:t xml:space="preserve"> on St. George’s Day. For Belarusians, St. George safeguards livestock and agriculture. In </w:t>
      </w:r>
      <w:proofErr w:type="spellStart"/>
      <w:r w:rsidRPr="00F87000">
        <w:t>Pahost</w:t>
      </w:r>
      <w:proofErr w:type="spellEnd"/>
      <w:r w:rsidRPr="00F87000">
        <w:t>, the holiday is observed through a specific ceremonial rite that encompasses various ceremonial activities, songs, games, omens and beliefs. From the information included in the file, the nomination satisfie</w:t>
      </w:r>
      <w:r w:rsidR="009E6A5A" w:rsidRPr="00F87000">
        <w:t>d</w:t>
      </w:r>
      <w:r w:rsidRPr="00F87000">
        <w:t xml:space="preserve"> criteria U.1, U.2, U.4, and U.5 for inscription on the </w:t>
      </w:r>
      <w:r w:rsidR="009E6A5A" w:rsidRPr="00F87000">
        <w:t>Urgent Safeguarding List</w:t>
      </w:r>
      <w:r w:rsidRPr="00F87000">
        <w:t xml:space="preserve">. The Evaluation Body considered that the Spring rite of </w:t>
      </w:r>
      <w:proofErr w:type="spellStart"/>
      <w:r w:rsidRPr="00F87000">
        <w:t>Juraǔski</w:t>
      </w:r>
      <w:proofErr w:type="spellEnd"/>
      <w:r w:rsidRPr="00F87000">
        <w:t xml:space="preserve"> </w:t>
      </w:r>
      <w:proofErr w:type="spellStart"/>
      <w:r w:rsidRPr="00F87000">
        <w:t>Karahod</w:t>
      </w:r>
      <w:proofErr w:type="spellEnd"/>
      <w:r w:rsidRPr="00F87000">
        <w:t xml:space="preserve"> has important functions and meanings related to the religious beliefs of the community. The viability of the Spring rite of </w:t>
      </w:r>
      <w:proofErr w:type="spellStart"/>
      <w:r w:rsidRPr="00F87000">
        <w:t>Juraǔski</w:t>
      </w:r>
      <w:proofErr w:type="spellEnd"/>
      <w:r w:rsidRPr="00F87000">
        <w:t xml:space="preserve"> </w:t>
      </w:r>
      <w:proofErr w:type="spellStart"/>
      <w:r w:rsidRPr="00F87000">
        <w:t>Karahod</w:t>
      </w:r>
      <w:proofErr w:type="spellEnd"/>
      <w:r w:rsidRPr="00F87000">
        <w:t xml:space="preserve"> depends on a single village, the population of which is gradually ageing, with young people migrating to cities and losing their interest in the tradition due to globalization and the standardization of daily life. Members of the </w:t>
      </w:r>
      <w:proofErr w:type="spellStart"/>
      <w:r w:rsidRPr="00F87000">
        <w:t>Pahost</w:t>
      </w:r>
      <w:proofErr w:type="spellEnd"/>
      <w:r w:rsidRPr="00F87000">
        <w:t xml:space="preserve"> community participated in the nomination process and development of the safeguarding plan. However, the Evaluation Body considered that the information </w:t>
      </w:r>
      <w:r w:rsidR="009E6A5A" w:rsidRPr="00F87000">
        <w:t xml:space="preserve">was </w:t>
      </w:r>
      <w:r w:rsidRPr="00F87000">
        <w:t xml:space="preserve">not sufficient to assess criterion U.3. The Body considered that, even if the safeguarding plan </w:t>
      </w:r>
      <w:r w:rsidR="009E6A5A" w:rsidRPr="00F87000">
        <w:t xml:space="preserve">was </w:t>
      </w:r>
      <w:r w:rsidRPr="00F87000">
        <w:t>clear, the proposed measures d</w:t>
      </w:r>
      <w:r w:rsidR="00C90550" w:rsidRPr="00F87000">
        <w:t>id</w:t>
      </w:r>
      <w:r w:rsidRPr="00F87000">
        <w:t xml:space="preserve"> not minimize the described risks and there </w:t>
      </w:r>
      <w:r w:rsidR="009E6A5A" w:rsidRPr="00F87000">
        <w:t xml:space="preserve">was </w:t>
      </w:r>
      <w:r w:rsidRPr="00F87000">
        <w:t xml:space="preserve">no evidence of past or present efforts to this end. The safeguarding measures </w:t>
      </w:r>
      <w:r w:rsidR="009E6A5A" w:rsidRPr="00F87000">
        <w:t xml:space="preserve">were </w:t>
      </w:r>
      <w:r w:rsidRPr="00F87000">
        <w:t>very general</w:t>
      </w:r>
      <w:r w:rsidR="009E6A5A" w:rsidRPr="00F87000">
        <w:t xml:space="preserve"> and did not address any specific threats, </w:t>
      </w:r>
      <w:r w:rsidRPr="00F87000">
        <w:t>with poor community participation. Therefore, the Evaluation Body recommend</w:t>
      </w:r>
      <w:r w:rsidR="009E6A5A" w:rsidRPr="00F87000">
        <w:t>ed</w:t>
      </w:r>
      <w:r w:rsidRPr="00F87000">
        <w:t xml:space="preserve"> that the Committee </w:t>
      </w:r>
      <w:r w:rsidRPr="00F87000">
        <w:rPr>
          <w:i/>
        </w:rPr>
        <w:t>refer</w:t>
      </w:r>
      <w:r w:rsidRPr="00F87000">
        <w:t xml:space="preserve"> Spring rite of </w:t>
      </w:r>
      <w:proofErr w:type="spellStart"/>
      <w:r w:rsidRPr="00F87000">
        <w:t>Juraŭski</w:t>
      </w:r>
      <w:proofErr w:type="spellEnd"/>
      <w:r w:rsidRPr="00F87000">
        <w:t xml:space="preserve"> </w:t>
      </w:r>
      <w:proofErr w:type="spellStart"/>
      <w:r w:rsidRPr="00F87000">
        <w:t>Karahod</w:t>
      </w:r>
      <w:proofErr w:type="spellEnd"/>
      <w:r w:rsidRPr="00F87000">
        <w:t xml:space="preserve"> to the submitting State.</w:t>
      </w:r>
    </w:p>
    <w:p w14:paraId="43651151" w14:textId="0FD17D60" w:rsidR="00AF3554" w:rsidRPr="00F87000" w:rsidRDefault="00AF3554" w:rsidP="009E6A5A">
      <w:pPr>
        <w:pStyle w:val="Orateurengris"/>
        <w:spacing w:before="120"/>
        <w:ind w:left="709" w:hanging="709"/>
      </w:pPr>
      <w:r w:rsidRPr="00F87000">
        <w:t xml:space="preserve">The </w:t>
      </w:r>
      <w:r w:rsidR="009E6A5A" w:rsidRPr="00F87000">
        <w:rPr>
          <w:b/>
          <w:color w:val="000000" w:themeColor="text1"/>
        </w:rPr>
        <w:t>Chairperson of the Evaluation Body</w:t>
      </w:r>
      <w:r w:rsidR="009E6A5A" w:rsidRPr="00F87000">
        <w:rPr>
          <w:color w:val="000000" w:themeColor="text1"/>
        </w:rPr>
        <w:t xml:space="preserve"> </w:t>
      </w:r>
      <w:r w:rsidRPr="00F87000">
        <w:t xml:space="preserve">further noted that Belarus had requested International Assistance from the </w:t>
      </w:r>
      <w:r w:rsidR="009E6A5A" w:rsidRPr="00F87000">
        <w:t xml:space="preserve">ICH </w:t>
      </w:r>
      <w:r w:rsidRPr="00F87000">
        <w:t xml:space="preserve">Fund in the amount of US$87,761 for the implementation of the safeguarding plan. The Body noted that, to be implemented by the Centre of Intangible Cultural Heritage of the Belarusian State University of Culture and Arts, the proposed </w:t>
      </w:r>
      <w:r w:rsidR="009E6A5A" w:rsidRPr="00F87000">
        <w:t>24</w:t>
      </w:r>
      <w:r w:rsidRPr="00F87000">
        <w:t>-month project ha</w:t>
      </w:r>
      <w:r w:rsidR="009E6A5A" w:rsidRPr="00F87000">
        <w:t>d</w:t>
      </w:r>
      <w:r w:rsidRPr="00F87000">
        <w:t xml:space="preserve"> three main objectives: </w:t>
      </w:r>
      <w:proofErr w:type="spellStart"/>
      <w:r w:rsidR="00C90550" w:rsidRPr="00F87000">
        <w:t>i</w:t>
      </w:r>
      <w:proofErr w:type="spellEnd"/>
      <w:r w:rsidR="00C90550" w:rsidRPr="00F87000">
        <w:t xml:space="preserve">) </w:t>
      </w:r>
      <w:r w:rsidRPr="00F87000">
        <w:t>research and strategy development</w:t>
      </w:r>
      <w:r w:rsidR="00C90550" w:rsidRPr="00F87000">
        <w:t>; ii)</w:t>
      </w:r>
      <w:r w:rsidRPr="00F87000">
        <w:t xml:space="preserve"> promotion to enhance visibility of the element</w:t>
      </w:r>
      <w:r w:rsidR="00C90550" w:rsidRPr="00F87000">
        <w:t>;</w:t>
      </w:r>
      <w:r w:rsidRPr="00F87000">
        <w:t xml:space="preserve"> and </w:t>
      </w:r>
      <w:r w:rsidR="00C90550" w:rsidRPr="00F87000">
        <w:t xml:space="preserve">iii) </w:t>
      </w:r>
      <w:r w:rsidRPr="00F87000">
        <w:t>the establishment of an institution and capacity</w:t>
      </w:r>
      <w:r w:rsidR="002F5323">
        <w:t xml:space="preserve"> </w:t>
      </w:r>
      <w:r w:rsidRPr="00F87000">
        <w:t>building</w:t>
      </w:r>
      <w:r w:rsidR="009E6A5A" w:rsidRPr="00F87000">
        <w:t xml:space="preserve">. </w:t>
      </w:r>
      <w:r w:rsidRPr="00F87000">
        <w:t>The Evaluation Body considered that the project was developed by the community and reflect</w:t>
      </w:r>
      <w:r w:rsidR="009E6A5A" w:rsidRPr="00F87000">
        <w:t>ed</w:t>
      </w:r>
      <w:r w:rsidRPr="00F87000">
        <w:t xml:space="preserve"> the needs and aspirations they identified. The amount of International Assistance requested </w:t>
      </w:r>
      <w:r w:rsidR="009E6A5A" w:rsidRPr="00F87000">
        <w:t xml:space="preserve">was </w:t>
      </w:r>
      <w:r w:rsidRPr="00F87000">
        <w:t xml:space="preserve">appropriate, and the proposed activities, reflected in the budget and timetable, </w:t>
      </w:r>
      <w:r w:rsidR="009E6A5A" w:rsidRPr="00F87000">
        <w:t xml:space="preserve">were </w:t>
      </w:r>
      <w:r w:rsidRPr="00F87000">
        <w:t xml:space="preserve">presented in detail. The project will engage experts from the relevant cultural and educational institutions, as well as from </w:t>
      </w:r>
      <w:r w:rsidR="009E6A5A" w:rsidRPr="00F87000">
        <w:t xml:space="preserve">NGO </w:t>
      </w:r>
      <w:r w:rsidRPr="00F87000">
        <w:t xml:space="preserve">partners. However, the Body considered that the proposed activities </w:t>
      </w:r>
      <w:r w:rsidR="009E6A5A" w:rsidRPr="00F87000">
        <w:t xml:space="preserve">were </w:t>
      </w:r>
      <w:r w:rsidRPr="00F87000">
        <w:t xml:space="preserve">generalized and do not focus on the Spring rite of </w:t>
      </w:r>
      <w:proofErr w:type="spellStart"/>
      <w:r w:rsidRPr="00F87000">
        <w:t>Juraŭski</w:t>
      </w:r>
      <w:proofErr w:type="spellEnd"/>
      <w:r w:rsidRPr="00F87000">
        <w:t xml:space="preserve"> </w:t>
      </w:r>
      <w:proofErr w:type="spellStart"/>
      <w:r w:rsidRPr="00F87000">
        <w:t>Karahod</w:t>
      </w:r>
      <w:proofErr w:type="spellEnd"/>
      <w:r w:rsidRPr="00F87000">
        <w:t xml:space="preserve">. The lack of specific measures and the general nature of the project </w:t>
      </w:r>
      <w:r w:rsidR="009E6A5A" w:rsidRPr="00F87000">
        <w:t xml:space="preserve">made </w:t>
      </w:r>
      <w:r w:rsidRPr="00F87000">
        <w:t>it impossible to ascertain whether it will have lasting results.</w:t>
      </w:r>
      <w:r w:rsidR="0092780E" w:rsidRPr="00F87000">
        <w:t xml:space="preserve"> </w:t>
      </w:r>
      <w:r w:rsidRPr="00F87000">
        <w:t>The Body therefore recommend</w:t>
      </w:r>
      <w:r w:rsidR="009E6A5A" w:rsidRPr="00F87000">
        <w:t>ed</w:t>
      </w:r>
      <w:r w:rsidRPr="00F87000">
        <w:t xml:space="preserve"> to </w:t>
      </w:r>
      <w:r w:rsidRPr="00F87000">
        <w:rPr>
          <w:i/>
        </w:rPr>
        <w:t>refer</w:t>
      </w:r>
      <w:r w:rsidRPr="00F87000">
        <w:t xml:space="preserve"> the International Assistance request to the requesting State Party.</w:t>
      </w:r>
      <w:r w:rsidR="0092780E" w:rsidRPr="00F87000">
        <w:t xml:space="preserve"> </w:t>
      </w:r>
      <w:r w:rsidRPr="00F87000">
        <w:t>The Evaluation Body further wishe</w:t>
      </w:r>
      <w:r w:rsidR="009E6A5A" w:rsidRPr="00F87000">
        <w:t>d</w:t>
      </w:r>
      <w:r w:rsidRPr="00F87000">
        <w:t xml:space="preserve"> to remind the State Party to take particular heed of the impact of tourism on the safeguarding of the element to prevent its decontextualization and </w:t>
      </w:r>
      <w:proofErr w:type="spellStart"/>
      <w:r w:rsidRPr="00F87000">
        <w:t>folklorization</w:t>
      </w:r>
      <w:proofErr w:type="spellEnd"/>
      <w:r w:rsidR="009E6A5A" w:rsidRPr="00F87000">
        <w:t>,</w:t>
      </w:r>
      <w:r w:rsidRPr="00F87000">
        <w:t xml:space="preserve"> and encourage</w:t>
      </w:r>
      <w:r w:rsidR="009E6A5A" w:rsidRPr="00F87000">
        <w:t>d</w:t>
      </w:r>
      <w:r w:rsidRPr="00F87000">
        <w:t xml:space="preserve"> it to mitigate any adverse impacts relating to tourism.</w:t>
      </w:r>
    </w:p>
    <w:p w14:paraId="3899CCA0" w14:textId="72C37D1A" w:rsidR="0092780E" w:rsidRPr="00F87000" w:rsidRDefault="0092780E" w:rsidP="0092780E">
      <w:pPr>
        <w:pStyle w:val="Orateurengris"/>
        <w:spacing w:before="120"/>
        <w:ind w:left="709" w:hanging="709"/>
      </w:pPr>
      <w:r w:rsidRPr="00F87000">
        <w:t xml:space="preserve">The </w:t>
      </w:r>
      <w:r w:rsidRPr="00F87000">
        <w:rPr>
          <w:b/>
        </w:rPr>
        <w:t>Chairperson</w:t>
      </w:r>
      <w:r w:rsidRPr="00F87000">
        <w:t xml:space="preserve"> </w:t>
      </w:r>
      <w:r w:rsidR="009E6A5A" w:rsidRPr="00F87000">
        <w:t>thanked Ms Bak for outlining the issues raised in relation to the nomination file, opening the floor for comments. It was noted that Azerbaijan had requested to open a debate on this nomination file.</w:t>
      </w:r>
    </w:p>
    <w:p w14:paraId="3A786AC3" w14:textId="7B4357C1" w:rsidR="009E6A5A" w:rsidRPr="00F87000" w:rsidRDefault="009E6A5A" w:rsidP="0092780E">
      <w:pPr>
        <w:pStyle w:val="Orateurengris"/>
        <w:spacing w:before="120"/>
        <w:ind w:left="709" w:hanging="709"/>
      </w:pPr>
      <w:r w:rsidRPr="00F87000">
        <w:t xml:space="preserve">The </w:t>
      </w:r>
      <w:r w:rsidRPr="00F87000">
        <w:rPr>
          <w:b/>
        </w:rPr>
        <w:t>delegation</w:t>
      </w:r>
      <w:r w:rsidRPr="00F87000">
        <w:t xml:space="preserve"> </w:t>
      </w:r>
      <w:r w:rsidRPr="00F87000">
        <w:rPr>
          <w:b/>
        </w:rPr>
        <w:t>of Azerbaijan</w:t>
      </w:r>
      <w:r w:rsidRPr="00F87000">
        <w:t xml:space="preserve"> remarked that it was in fact Kaza</w:t>
      </w:r>
      <w:r w:rsidR="005A49F0" w:rsidRPr="00F87000">
        <w:t>k</w:t>
      </w:r>
      <w:r w:rsidRPr="00F87000">
        <w:t>hstan that had requested to open the debate</w:t>
      </w:r>
      <w:r w:rsidR="00DE49E6" w:rsidRPr="00F87000">
        <w:t xml:space="preserve">, it did however </w:t>
      </w:r>
      <w:r w:rsidRPr="00F87000">
        <w:t xml:space="preserve">table amendments with regard to the draft decision. </w:t>
      </w:r>
      <w:proofErr w:type="gramStart"/>
      <w:r w:rsidR="00212DA5" w:rsidRPr="00F87000">
        <w:rPr>
          <w:bCs/>
        </w:rPr>
        <w:t>First of all</w:t>
      </w:r>
      <w:proofErr w:type="gramEnd"/>
      <w:r w:rsidR="00212DA5" w:rsidRPr="00F87000">
        <w:rPr>
          <w:bCs/>
        </w:rPr>
        <w:t xml:space="preserve">, </w:t>
      </w:r>
      <w:r w:rsidR="00DE49E6" w:rsidRPr="00F87000">
        <w:rPr>
          <w:bCs/>
        </w:rPr>
        <w:t xml:space="preserve">the delegation </w:t>
      </w:r>
      <w:r w:rsidR="00212DA5" w:rsidRPr="00F87000">
        <w:rPr>
          <w:bCs/>
        </w:rPr>
        <w:t>commend</w:t>
      </w:r>
      <w:r w:rsidR="00BE4410" w:rsidRPr="00F87000">
        <w:rPr>
          <w:bCs/>
        </w:rPr>
        <w:t>ed</w:t>
      </w:r>
      <w:r w:rsidR="00212DA5" w:rsidRPr="00F87000">
        <w:rPr>
          <w:bCs/>
        </w:rPr>
        <w:t xml:space="preserve"> Belarus for having submitted this combined file </w:t>
      </w:r>
      <w:r w:rsidR="00BE4410" w:rsidRPr="00F87000">
        <w:rPr>
          <w:bCs/>
        </w:rPr>
        <w:t xml:space="preserve">for </w:t>
      </w:r>
      <w:r w:rsidR="00212DA5" w:rsidRPr="00F87000">
        <w:rPr>
          <w:bCs/>
        </w:rPr>
        <w:t xml:space="preserve">Spring rite of </w:t>
      </w:r>
      <w:proofErr w:type="spellStart"/>
      <w:r w:rsidR="00212DA5" w:rsidRPr="00F87000">
        <w:rPr>
          <w:bCs/>
        </w:rPr>
        <w:t>Juraŭski</w:t>
      </w:r>
      <w:proofErr w:type="spellEnd"/>
      <w:r w:rsidR="00212DA5" w:rsidRPr="00F87000">
        <w:rPr>
          <w:bCs/>
        </w:rPr>
        <w:t xml:space="preserve"> </w:t>
      </w:r>
      <w:proofErr w:type="spellStart"/>
      <w:r w:rsidR="00212DA5" w:rsidRPr="00F87000">
        <w:rPr>
          <w:bCs/>
        </w:rPr>
        <w:t>Karahod</w:t>
      </w:r>
      <w:proofErr w:type="spellEnd"/>
      <w:r w:rsidR="00BE4410" w:rsidRPr="00F87000">
        <w:rPr>
          <w:bCs/>
        </w:rPr>
        <w:t>,</w:t>
      </w:r>
      <w:r w:rsidR="00212DA5" w:rsidRPr="00F87000">
        <w:rPr>
          <w:bCs/>
        </w:rPr>
        <w:t xml:space="preserve"> represent</w:t>
      </w:r>
      <w:r w:rsidR="00BE4410" w:rsidRPr="00F87000">
        <w:rPr>
          <w:bCs/>
        </w:rPr>
        <w:t>ing</w:t>
      </w:r>
      <w:r w:rsidR="00212DA5" w:rsidRPr="00F87000">
        <w:rPr>
          <w:bCs/>
        </w:rPr>
        <w:t xml:space="preserve"> an outstanding example of cultural practices linked to the regeneration of nature and spring</w:t>
      </w:r>
      <w:r w:rsidR="00BE4410" w:rsidRPr="00F87000">
        <w:rPr>
          <w:bCs/>
        </w:rPr>
        <w:t xml:space="preserve">, which also </w:t>
      </w:r>
      <w:r w:rsidR="00212DA5" w:rsidRPr="00F87000">
        <w:rPr>
          <w:bCs/>
        </w:rPr>
        <w:t>recall</w:t>
      </w:r>
      <w:r w:rsidR="00BE4410" w:rsidRPr="00F87000">
        <w:rPr>
          <w:bCs/>
        </w:rPr>
        <w:t>ed</w:t>
      </w:r>
      <w:r w:rsidR="00212DA5" w:rsidRPr="00F87000">
        <w:rPr>
          <w:bCs/>
        </w:rPr>
        <w:t xml:space="preserve"> some traditions that exist in </w:t>
      </w:r>
      <w:r w:rsidR="00DE49E6" w:rsidRPr="00F87000">
        <w:rPr>
          <w:bCs/>
        </w:rPr>
        <w:t>Azerbaijan</w:t>
      </w:r>
      <w:r w:rsidR="00212DA5" w:rsidRPr="00F87000">
        <w:rPr>
          <w:bCs/>
        </w:rPr>
        <w:t xml:space="preserve">. </w:t>
      </w:r>
      <w:r w:rsidR="00BE4410" w:rsidRPr="00F87000">
        <w:rPr>
          <w:bCs/>
        </w:rPr>
        <w:t xml:space="preserve">The element </w:t>
      </w:r>
      <w:r w:rsidR="00212DA5" w:rsidRPr="00F87000">
        <w:rPr>
          <w:bCs/>
        </w:rPr>
        <w:t>highlights the role of traditional agriculture and respect for animals</w:t>
      </w:r>
      <w:r w:rsidR="00BE4410" w:rsidRPr="00F87000">
        <w:rPr>
          <w:bCs/>
        </w:rPr>
        <w:t>,</w:t>
      </w:r>
      <w:r w:rsidR="00212DA5" w:rsidRPr="00F87000">
        <w:rPr>
          <w:bCs/>
        </w:rPr>
        <w:t xml:space="preserve"> and represents a strong marker of cultural identity of the region of </w:t>
      </w:r>
      <w:proofErr w:type="spellStart"/>
      <w:r w:rsidR="00212DA5" w:rsidRPr="00F87000">
        <w:rPr>
          <w:bCs/>
        </w:rPr>
        <w:t>Pahost</w:t>
      </w:r>
      <w:proofErr w:type="spellEnd"/>
      <w:r w:rsidR="00212DA5" w:rsidRPr="00F87000">
        <w:rPr>
          <w:bCs/>
        </w:rPr>
        <w:t xml:space="preserve">. </w:t>
      </w:r>
      <w:r w:rsidR="00DE49E6" w:rsidRPr="00F87000">
        <w:rPr>
          <w:bCs/>
        </w:rPr>
        <w:t xml:space="preserve">The delegation </w:t>
      </w:r>
      <w:r w:rsidR="00212DA5" w:rsidRPr="00F87000">
        <w:rPr>
          <w:bCs/>
        </w:rPr>
        <w:t>particularly note</w:t>
      </w:r>
      <w:r w:rsidR="00BE4410" w:rsidRPr="00F87000">
        <w:rPr>
          <w:bCs/>
        </w:rPr>
        <w:t>d</w:t>
      </w:r>
      <w:r w:rsidR="00212DA5" w:rsidRPr="00F87000">
        <w:rPr>
          <w:bCs/>
        </w:rPr>
        <w:t xml:space="preserve"> the role of women</w:t>
      </w:r>
      <w:r w:rsidR="00BE4410" w:rsidRPr="00F87000">
        <w:rPr>
          <w:bCs/>
        </w:rPr>
        <w:t>,</w:t>
      </w:r>
      <w:r w:rsidR="00212DA5" w:rsidRPr="00F87000">
        <w:rPr>
          <w:bCs/>
        </w:rPr>
        <w:t xml:space="preserve"> thanks to whom the element is still alive despite the </w:t>
      </w:r>
      <w:r w:rsidR="00212DA5" w:rsidRPr="00F87000">
        <w:rPr>
          <w:bCs/>
        </w:rPr>
        <w:lastRenderedPageBreak/>
        <w:t>serious threats it faces</w:t>
      </w:r>
      <w:r w:rsidR="00DE49E6" w:rsidRPr="00F87000">
        <w:rPr>
          <w:bCs/>
        </w:rPr>
        <w:t>,</w:t>
      </w:r>
      <w:r w:rsidR="00212DA5" w:rsidRPr="00F87000">
        <w:rPr>
          <w:bCs/>
        </w:rPr>
        <w:t xml:space="preserve"> such as </w:t>
      </w:r>
      <w:r w:rsidR="00BE4410" w:rsidRPr="00F87000">
        <w:rPr>
          <w:bCs/>
        </w:rPr>
        <w:t xml:space="preserve">the </w:t>
      </w:r>
      <w:r w:rsidR="00212DA5" w:rsidRPr="00F87000">
        <w:rPr>
          <w:bCs/>
        </w:rPr>
        <w:t>ag</w:t>
      </w:r>
      <w:r w:rsidR="00DE49E6" w:rsidRPr="00F87000">
        <w:rPr>
          <w:bCs/>
        </w:rPr>
        <w:t>e</w:t>
      </w:r>
      <w:r w:rsidR="00212DA5" w:rsidRPr="00F87000">
        <w:rPr>
          <w:bCs/>
        </w:rPr>
        <w:t xml:space="preserve">ing of the communities concerned, </w:t>
      </w:r>
      <w:r w:rsidR="00BE4410" w:rsidRPr="00F87000">
        <w:rPr>
          <w:bCs/>
        </w:rPr>
        <w:t xml:space="preserve">the </w:t>
      </w:r>
      <w:r w:rsidR="00212DA5" w:rsidRPr="00F87000">
        <w:rPr>
          <w:bCs/>
        </w:rPr>
        <w:t>migration of young people to cities</w:t>
      </w:r>
      <w:r w:rsidR="00BE4410" w:rsidRPr="00F87000">
        <w:rPr>
          <w:bCs/>
        </w:rPr>
        <w:t>,</w:t>
      </w:r>
      <w:r w:rsidR="00212DA5" w:rsidRPr="00F87000">
        <w:rPr>
          <w:bCs/>
        </w:rPr>
        <w:t xml:space="preserve"> and </w:t>
      </w:r>
      <w:r w:rsidR="00BE4410" w:rsidRPr="00F87000">
        <w:rPr>
          <w:bCs/>
        </w:rPr>
        <w:t xml:space="preserve">the </w:t>
      </w:r>
      <w:proofErr w:type="spellStart"/>
      <w:r w:rsidR="00212DA5" w:rsidRPr="00F87000">
        <w:rPr>
          <w:bCs/>
        </w:rPr>
        <w:t>folklorization</w:t>
      </w:r>
      <w:proofErr w:type="spellEnd"/>
      <w:r w:rsidR="00212DA5" w:rsidRPr="00F87000">
        <w:rPr>
          <w:bCs/>
        </w:rPr>
        <w:t xml:space="preserve"> of the element. </w:t>
      </w:r>
      <w:r w:rsidR="00BE4410" w:rsidRPr="00F87000">
        <w:rPr>
          <w:bCs/>
        </w:rPr>
        <w:t xml:space="preserve">The delegation </w:t>
      </w:r>
      <w:r w:rsidR="00212DA5" w:rsidRPr="00F87000">
        <w:rPr>
          <w:bCs/>
        </w:rPr>
        <w:t>thank</w:t>
      </w:r>
      <w:r w:rsidR="00BE4410" w:rsidRPr="00F87000">
        <w:rPr>
          <w:bCs/>
        </w:rPr>
        <w:t>ed</w:t>
      </w:r>
      <w:r w:rsidR="00212DA5" w:rsidRPr="00F87000">
        <w:rPr>
          <w:bCs/>
        </w:rPr>
        <w:t xml:space="preserve"> the Evaluation Body for its report but </w:t>
      </w:r>
      <w:r w:rsidR="00BE4410" w:rsidRPr="00F87000">
        <w:rPr>
          <w:bCs/>
        </w:rPr>
        <w:t xml:space="preserve">it did </w:t>
      </w:r>
      <w:r w:rsidR="00212DA5" w:rsidRPr="00F87000">
        <w:rPr>
          <w:bCs/>
        </w:rPr>
        <w:t xml:space="preserve">regret that this </w:t>
      </w:r>
      <w:r w:rsidR="00BE4410" w:rsidRPr="00F87000">
        <w:rPr>
          <w:bCs/>
        </w:rPr>
        <w:t xml:space="preserve">file </w:t>
      </w:r>
      <w:r w:rsidR="00212DA5" w:rsidRPr="00F87000">
        <w:rPr>
          <w:bCs/>
        </w:rPr>
        <w:t xml:space="preserve">did not </w:t>
      </w:r>
      <w:r w:rsidR="00BE4410" w:rsidRPr="00F87000">
        <w:rPr>
          <w:bCs/>
        </w:rPr>
        <w:t xml:space="preserve">benefit from </w:t>
      </w:r>
      <w:r w:rsidR="00212DA5" w:rsidRPr="00F87000">
        <w:rPr>
          <w:bCs/>
        </w:rPr>
        <w:t xml:space="preserve">the upstream dialogue process. </w:t>
      </w:r>
      <w:r w:rsidR="00BE4410" w:rsidRPr="00F87000">
        <w:rPr>
          <w:bCs/>
        </w:rPr>
        <w:t xml:space="preserve">Having </w:t>
      </w:r>
      <w:r w:rsidR="00212DA5" w:rsidRPr="00F87000">
        <w:rPr>
          <w:bCs/>
        </w:rPr>
        <w:t xml:space="preserve">carefully studied the file and </w:t>
      </w:r>
      <w:r w:rsidR="00BE4410" w:rsidRPr="00F87000">
        <w:rPr>
          <w:bCs/>
        </w:rPr>
        <w:t xml:space="preserve">the </w:t>
      </w:r>
      <w:r w:rsidR="00212DA5" w:rsidRPr="00F87000">
        <w:rPr>
          <w:bCs/>
        </w:rPr>
        <w:t>recommendation proposed by the Evaluation Body</w:t>
      </w:r>
      <w:r w:rsidR="00BE4410" w:rsidRPr="00F87000">
        <w:rPr>
          <w:bCs/>
        </w:rPr>
        <w:t xml:space="preserve">, </w:t>
      </w:r>
      <w:r w:rsidR="00D355D6" w:rsidRPr="00F87000">
        <w:rPr>
          <w:bCs/>
        </w:rPr>
        <w:t xml:space="preserve">the delegation found that </w:t>
      </w:r>
      <w:r w:rsidR="00212DA5" w:rsidRPr="00F87000">
        <w:rPr>
          <w:bCs/>
        </w:rPr>
        <w:t xml:space="preserve">the answers to the concerns raised by the Evaluation Body </w:t>
      </w:r>
      <w:r w:rsidR="00D355D6" w:rsidRPr="00F87000">
        <w:rPr>
          <w:bCs/>
        </w:rPr>
        <w:t xml:space="preserve">could in fact be found </w:t>
      </w:r>
      <w:r w:rsidR="00212DA5" w:rsidRPr="00F87000">
        <w:rPr>
          <w:bCs/>
        </w:rPr>
        <w:t>in the nomination itself. For instance, regarding past and current safeguarding measures, the nomination does provide such measures under section 3.</w:t>
      </w:r>
      <w:proofErr w:type="spellStart"/>
      <w:r w:rsidR="00212DA5" w:rsidRPr="00F87000">
        <w:rPr>
          <w:bCs/>
        </w:rPr>
        <w:t>a</w:t>
      </w:r>
      <w:proofErr w:type="spellEnd"/>
      <w:r w:rsidR="00212DA5" w:rsidRPr="00F87000">
        <w:rPr>
          <w:bCs/>
        </w:rPr>
        <w:t xml:space="preserve"> in the nomination </w:t>
      </w:r>
      <w:r w:rsidR="00D355D6" w:rsidRPr="00F87000">
        <w:rPr>
          <w:bCs/>
        </w:rPr>
        <w:t xml:space="preserve">file, </w:t>
      </w:r>
      <w:r w:rsidR="00212DA5" w:rsidRPr="00F87000">
        <w:rPr>
          <w:bCs/>
        </w:rPr>
        <w:t xml:space="preserve">which </w:t>
      </w:r>
      <w:r w:rsidR="00D355D6" w:rsidRPr="00F87000">
        <w:rPr>
          <w:bCs/>
        </w:rPr>
        <w:t xml:space="preserve">outlines </w:t>
      </w:r>
      <w:r w:rsidR="00212DA5" w:rsidRPr="00F87000">
        <w:rPr>
          <w:bCs/>
        </w:rPr>
        <w:t xml:space="preserve">a number of policy measures, research and inventory measures </w:t>
      </w:r>
      <w:r w:rsidR="00D355D6" w:rsidRPr="00F87000">
        <w:rPr>
          <w:bCs/>
        </w:rPr>
        <w:t xml:space="preserve">related </w:t>
      </w:r>
      <w:r w:rsidR="00212DA5" w:rsidRPr="00F87000">
        <w:rPr>
          <w:bCs/>
        </w:rPr>
        <w:t xml:space="preserve">to the element. Concerning community participation in the elaboration of the safeguarding plan, the activities 3, 7 and 9 directly refer to such participation. However, </w:t>
      </w:r>
      <w:r w:rsidR="00D355D6" w:rsidRPr="00F87000">
        <w:rPr>
          <w:bCs/>
        </w:rPr>
        <w:t xml:space="preserve">it agreed that </w:t>
      </w:r>
      <w:r w:rsidR="00212DA5" w:rsidRPr="00F87000">
        <w:rPr>
          <w:bCs/>
        </w:rPr>
        <w:t xml:space="preserve">their role could </w:t>
      </w:r>
      <w:r w:rsidR="00D355D6" w:rsidRPr="00F87000">
        <w:rPr>
          <w:bCs/>
        </w:rPr>
        <w:t xml:space="preserve">indeed </w:t>
      </w:r>
      <w:r w:rsidR="00212DA5" w:rsidRPr="00F87000">
        <w:rPr>
          <w:bCs/>
        </w:rPr>
        <w:t>be more explicitly demonstrated. With this in mind</w:t>
      </w:r>
      <w:r w:rsidR="00D355D6" w:rsidRPr="00F87000">
        <w:rPr>
          <w:bCs/>
        </w:rPr>
        <w:t>,</w:t>
      </w:r>
      <w:r w:rsidR="00212DA5" w:rsidRPr="00F87000">
        <w:rPr>
          <w:bCs/>
        </w:rPr>
        <w:t xml:space="preserve"> </w:t>
      </w:r>
      <w:r w:rsidR="00D355D6" w:rsidRPr="00F87000">
        <w:rPr>
          <w:bCs/>
        </w:rPr>
        <w:t xml:space="preserve">the </w:t>
      </w:r>
      <w:r w:rsidR="00212DA5" w:rsidRPr="00F87000">
        <w:rPr>
          <w:bCs/>
        </w:rPr>
        <w:t xml:space="preserve">delegation tabled an amendment for </w:t>
      </w:r>
      <w:r w:rsidR="00DE49E6" w:rsidRPr="00F87000">
        <w:rPr>
          <w:bCs/>
        </w:rPr>
        <w:t xml:space="preserve">the </w:t>
      </w:r>
      <w:r w:rsidR="00212DA5" w:rsidRPr="00F87000">
        <w:rPr>
          <w:bCs/>
        </w:rPr>
        <w:t>inscription of this element to the Urgent Safeguarding List</w:t>
      </w:r>
      <w:r w:rsidR="00D355D6" w:rsidRPr="00F87000">
        <w:rPr>
          <w:bCs/>
        </w:rPr>
        <w:t xml:space="preserve">, as it </w:t>
      </w:r>
      <w:r w:rsidR="00212DA5" w:rsidRPr="00F87000">
        <w:rPr>
          <w:bCs/>
        </w:rPr>
        <w:t>believe</w:t>
      </w:r>
      <w:r w:rsidR="00D355D6" w:rsidRPr="00F87000">
        <w:rPr>
          <w:bCs/>
        </w:rPr>
        <w:t>d</w:t>
      </w:r>
      <w:r w:rsidR="00212DA5" w:rsidRPr="00F87000">
        <w:rPr>
          <w:bCs/>
        </w:rPr>
        <w:t xml:space="preserve"> that the issues raised by the Evaluation Body with regard to criterion U.3 </w:t>
      </w:r>
      <w:r w:rsidR="00D355D6" w:rsidRPr="00F87000">
        <w:rPr>
          <w:bCs/>
        </w:rPr>
        <w:t xml:space="preserve">were </w:t>
      </w:r>
      <w:r w:rsidR="00DE49E6" w:rsidRPr="00F87000">
        <w:rPr>
          <w:bCs/>
        </w:rPr>
        <w:t xml:space="preserve">in fact </w:t>
      </w:r>
      <w:r w:rsidR="00212DA5" w:rsidRPr="00F87000">
        <w:rPr>
          <w:bCs/>
        </w:rPr>
        <w:t xml:space="preserve">reflected in the nomination </w:t>
      </w:r>
      <w:r w:rsidR="00D355D6" w:rsidRPr="00F87000">
        <w:rPr>
          <w:bCs/>
        </w:rPr>
        <w:t xml:space="preserve">file, </w:t>
      </w:r>
      <w:r w:rsidR="00212DA5" w:rsidRPr="00F87000">
        <w:rPr>
          <w:bCs/>
        </w:rPr>
        <w:t xml:space="preserve">and </w:t>
      </w:r>
      <w:r w:rsidR="00D355D6" w:rsidRPr="00F87000">
        <w:rPr>
          <w:bCs/>
        </w:rPr>
        <w:t xml:space="preserve">that </w:t>
      </w:r>
      <w:r w:rsidR="00212DA5" w:rsidRPr="00F87000">
        <w:rPr>
          <w:bCs/>
        </w:rPr>
        <w:t xml:space="preserve">these issues </w:t>
      </w:r>
      <w:r w:rsidR="00D355D6" w:rsidRPr="00F87000">
        <w:rPr>
          <w:bCs/>
        </w:rPr>
        <w:t xml:space="preserve">were </w:t>
      </w:r>
      <w:r w:rsidR="00212DA5" w:rsidRPr="00F87000">
        <w:rPr>
          <w:bCs/>
        </w:rPr>
        <w:t xml:space="preserve">very much linked </w:t>
      </w:r>
      <w:r w:rsidR="00212DA5" w:rsidRPr="007923BA">
        <w:rPr>
          <w:bCs/>
        </w:rPr>
        <w:t xml:space="preserve">with criterion </w:t>
      </w:r>
      <w:r w:rsidR="00660EA8" w:rsidRPr="007923BA">
        <w:rPr>
          <w:bCs/>
        </w:rPr>
        <w:t>A</w:t>
      </w:r>
      <w:r w:rsidR="00212DA5" w:rsidRPr="007923BA">
        <w:rPr>
          <w:bCs/>
        </w:rPr>
        <w:t>.3 for International Assistance</w:t>
      </w:r>
      <w:r w:rsidR="00D355D6" w:rsidRPr="00F87000">
        <w:rPr>
          <w:bCs/>
        </w:rPr>
        <w:t xml:space="preserve">. Thus, the delegation </w:t>
      </w:r>
      <w:r w:rsidR="00212DA5" w:rsidRPr="00F87000">
        <w:rPr>
          <w:bCs/>
        </w:rPr>
        <w:t>support</w:t>
      </w:r>
      <w:r w:rsidR="00D355D6" w:rsidRPr="00F87000">
        <w:rPr>
          <w:bCs/>
        </w:rPr>
        <w:t>ed</w:t>
      </w:r>
      <w:r w:rsidR="00212DA5" w:rsidRPr="00F87000">
        <w:rPr>
          <w:bCs/>
        </w:rPr>
        <w:t xml:space="preserve"> </w:t>
      </w:r>
      <w:r w:rsidR="00D355D6" w:rsidRPr="00F87000">
        <w:rPr>
          <w:bCs/>
        </w:rPr>
        <w:t xml:space="preserve">the </w:t>
      </w:r>
      <w:r w:rsidR="00212DA5" w:rsidRPr="00F87000">
        <w:rPr>
          <w:bCs/>
        </w:rPr>
        <w:t xml:space="preserve">granting </w:t>
      </w:r>
      <w:r w:rsidR="00D355D6" w:rsidRPr="00F87000">
        <w:rPr>
          <w:bCs/>
        </w:rPr>
        <w:t xml:space="preserve">of </w:t>
      </w:r>
      <w:r w:rsidR="00212DA5" w:rsidRPr="00F87000">
        <w:rPr>
          <w:bCs/>
        </w:rPr>
        <w:t>International Assistance to the State Party.</w:t>
      </w:r>
    </w:p>
    <w:p w14:paraId="3D4A03D7" w14:textId="1BB9A247" w:rsidR="009E6A5A" w:rsidRPr="00F87000" w:rsidRDefault="009E6A5A" w:rsidP="0092780E">
      <w:pPr>
        <w:pStyle w:val="Orateurengris"/>
        <w:spacing w:before="120"/>
        <w:ind w:left="709" w:hanging="709"/>
      </w:pPr>
      <w:r w:rsidRPr="00F87000">
        <w:t xml:space="preserve">The </w:t>
      </w:r>
      <w:r w:rsidRPr="00F87000">
        <w:rPr>
          <w:b/>
        </w:rPr>
        <w:t xml:space="preserve">delegation of Kazakhstan </w:t>
      </w:r>
      <w:r w:rsidR="00212DA5" w:rsidRPr="00F87000">
        <w:rPr>
          <w:bCs/>
        </w:rPr>
        <w:t>thank</w:t>
      </w:r>
      <w:r w:rsidR="00D355D6" w:rsidRPr="00F87000">
        <w:rPr>
          <w:bCs/>
        </w:rPr>
        <w:t>ed</w:t>
      </w:r>
      <w:r w:rsidR="00212DA5" w:rsidRPr="00F87000">
        <w:rPr>
          <w:bCs/>
        </w:rPr>
        <w:t xml:space="preserve"> Azerbaijan for the excellent presentation </w:t>
      </w:r>
      <w:r w:rsidR="0082019A">
        <w:rPr>
          <w:bCs/>
        </w:rPr>
        <w:t>on</w:t>
      </w:r>
      <w:r w:rsidR="0082019A" w:rsidRPr="00F87000">
        <w:rPr>
          <w:bCs/>
        </w:rPr>
        <w:t xml:space="preserve"> </w:t>
      </w:r>
      <w:r w:rsidR="00D355D6" w:rsidRPr="00F87000">
        <w:rPr>
          <w:bCs/>
        </w:rPr>
        <w:t xml:space="preserve">its </w:t>
      </w:r>
      <w:r w:rsidR="00212DA5" w:rsidRPr="00F87000">
        <w:rPr>
          <w:bCs/>
        </w:rPr>
        <w:t>shared concerns of the proposed referral of the nomination</w:t>
      </w:r>
      <w:r w:rsidR="00DE49E6" w:rsidRPr="00F87000">
        <w:rPr>
          <w:bCs/>
        </w:rPr>
        <w:t xml:space="preserve"> of an element</w:t>
      </w:r>
      <w:r w:rsidR="00212DA5" w:rsidRPr="00F87000">
        <w:rPr>
          <w:bCs/>
        </w:rPr>
        <w:t xml:space="preserve"> </w:t>
      </w:r>
      <w:r w:rsidR="00DE49E6" w:rsidRPr="00F87000">
        <w:rPr>
          <w:bCs/>
        </w:rPr>
        <w:t xml:space="preserve">that had been </w:t>
      </w:r>
      <w:r w:rsidR="00212DA5" w:rsidRPr="00F87000">
        <w:rPr>
          <w:bCs/>
        </w:rPr>
        <w:t>maintained for many centuries by residents, mostly women</w:t>
      </w:r>
      <w:r w:rsidR="00D355D6" w:rsidRPr="00F87000">
        <w:rPr>
          <w:bCs/>
        </w:rPr>
        <w:t>,</w:t>
      </w:r>
      <w:r w:rsidR="00212DA5" w:rsidRPr="00F87000">
        <w:rPr>
          <w:bCs/>
        </w:rPr>
        <w:t xml:space="preserve"> of the village of </w:t>
      </w:r>
      <w:proofErr w:type="spellStart"/>
      <w:r w:rsidR="00212DA5" w:rsidRPr="00F87000">
        <w:rPr>
          <w:bCs/>
        </w:rPr>
        <w:t>Pahost</w:t>
      </w:r>
      <w:proofErr w:type="spellEnd"/>
      <w:r w:rsidR="00212DA5" w:rsidRPr="00F87000">
        <w:rPr>
          <w:bCs/>
        </w:rPr>
        <w:t xml:space="preserve">. The spring rite of </w:t>
      </w:r>
      <w:proofErr w:type="spellStart"/>
      <w:r w:rsidR="00212DA5" w:rsidRPr="00F87000">
        <w:rPr>
          <w:bCs/>
        </w:rPr>
        <w:t>Juraŭski</w:t>
      </w:r>
      <w:proofErr w:type="spellEnd"/>
      <w:r w:rsidR="00212DA5" w:rsidRPr="00F87000">
        <w:rPr>
          <w:bCs/>
        </w:rPr>
        <w:t xml:space="preserve"> </w:t>
      </w:r>
      <w:proofErr w:type="spellStart"/>
      <w:r w:rsidR="00212DA5" w:rsidRPr="00F87000">
        <w:rPr>
          <w:bCs/>
        </w:rPr>
        <w:t>Karahod</w:t>
      </w:r>
      <w:proofErr w:type="spellEnd"/>
      <w:r w:rsidR="00212DA5" w:rsidRPr="00F87000">
        <w:rPr>
          <w:bCs/>
        </w:rPr>
        <w:t xml:space="preserve"> is a very old tradition that</w:t>
      </w:r>
      <w:r w:rsidR="00DE49E6" w:rsidRPr="00F87000">
        <w:rPr>
          <w:bCs/>
        </w:rPr>
        <w:t xml:space="preserve">, </w:t>
      </w:r>
      <w:r w:rsidR="00212DA5" w:rsidRPr="00F87000">
        <w:rPr>
          <w:bCs/>
        </w:rPr>
        <w:t xml:space="preserve">in </w:t>
      </w:r>
      <w:r w:rsidR="00D355D6" w:rsidRPr="00F87000">
        <w:rPr>
          <w:bCs/>
        </w:rPr>
        <w:t xml:space="preserve">its </w:t>
      </w:r>
      <w:r w:rsidR="00212DA5" w:rsidRPr="00F87000">
        <w:rPr>
          <w:bCs/>
        </w:rPr>
        <w:t>view</w:t>
      </w:r>
      <w:r w:rsidR="00DE49E6" w:rsidRPr="00F87000">
        <w:rPr>
          <w:bCs/>
        </w:rPr>
        <w:t>,</w:t>
      </w:r>
      <w:r w:rsidR="00212DA5" w:rsidRPr="00F87000">
        <w:rPr>
          <w:bCs/>
        </w:rPr>
        <w:t xml:space="preserve"> clearly deserve</w:t>
      </w:r>
      <w:r w:rsidR="00D355D6" w:rsidRPr="00F87000">
        <w:rPr>
          <w:bCs/>
        </w:rPr>
        <w:t>d</w:t>
      </w:r>
      <w:r w:rsidR="00212DA5" w:rsidRPr="00F87000">
        <w:rPr>
          <w:bCs/>
        </w:rPr>
        <w:t xml:space="preserve"> support to safeguard </w:t>
      </w:r>
      <w:r w:rsidR="00D355D6" w:rsidRPr="00F87000">
        <w:rPr>
          <w:bCs/>
        </w:rPr>
        <w:t xml:space="preserve">the element </w:t>
      </w:r>
      <w:r w:rsidR="00212DA5" w:rsidRPr="00F87000">
        <w:rPr>
          <w:bCs/>
        </w:rPr>
        <w:t xml:space="preserve">as </w:t>
      </w:r>
      <w:r w:rsidR="00D355D6" w:rsidRPr="00F87000">
        <w:rPr>
          <w:bCs/>
        </w:rPr>
        <w:t xml:space="preserve">there was a </w:t>
      </w:r>
      <w:r w:rsidR="00212DA5" w:rsidRPr="00F87000">
        <w:rPr>
          <w:bCs/>
        </w:rPr>
        <w:t xml:space="preserve">risk </w:t>
      </w:r>
      <w:r w:rsidR="00D355D6" w:rsidRPr="00F87000">
        <w:rPr>
          <w:bCs/>
        </w:rPr>
        <w:t xml:space="preserve">of </w:t>
      </w:r>
      <w:r w:rsidR="00212DA5" w:rsidRPr="00F87000">
        <w:rPr>
          <w:bCs/>
        </w:rPr>
        <w:t xml:space="preserve">losing it forever. </w:t>
      </w:r>
      <w:r w:rsidR="00D355D6" w:rsidRPr="00F87000">
        <w:rPr>
          <w:bCs/>
        </w:rPr>
        <w:t xml:space="preserve">It </w:t>
      </w:r>
      <w:r w:rsidR="00212DA5" w:rsidRPr="00F87000">
        <w:rPr>
          <w:bCs/>
        </w:rPr>
        <w:t>also commend</w:t>
      </w:r>
      <w:r w:rsidR="00D355D6" w:rsidRPr="00F87000">
        <w:rPr>
          <w:bCs/>
        </w:rPr>
        <w:t>ed</w:t>
      </w:r>
      <w:r w:rsidR="00212DA5" w:rsidRPr="00F87000">
        <w:rPr>
          <w:bCs/>
        </w:rPr>
        <w:t xml:space="preserve"> Belarus for nominating the </w:t>
      </w:r>
      <w:r w:rsidR="00D355D6" w:rsidRPr="00F87000">
        <w:rPr>
          <w:bCs/>
        </w:rPr>
        <w:t xml:space="preserve">file together with a </w:t>
      </w:r>
      <w:r w:rsidR="00212DA5" w:rsidRPr="00F87000">
        <w:rPr>
          <w:bCs/>
        </w:rPr>
        <w:t>request for International Assistance which attest</w:t>
      </w:r>
      <w:r w:rsidR="00D355D6" w:rsidRPr="00F87000">
        <w:rPr>
          <w:bCs/>
        </w:rPr>
        <w:t>ed</w:t>
      </w:r>
      <w:r w:rsidR="00212DA5" w:rsidRPr="00F87000">
        <w:rPr>
          <w:bCs/>
        </w:rPr>
        <w:t xml:space="preserve"> to</w:t>
      </w:r>
      <w:r w:rsidR="00D355D6" w:rsidRPr="00F87000">
        <w:rPr>
          <w:bCs/>
        </w:rPr>
        <w:t xml:space="preserve"> </w:t>
      </w:r>
      <w:r w:rsidR="00212DA5" w:rsidRPr="00F87000">
        <w:rPr>
          <w:bCs/>
        </w:rPr>
        <w:t xml:space="preserve">the systematic approach of the State Party in its request for inscription of the element in need of urgent safeguarding and </w:t>
      </w:r>
      <w:r w:rsidR="00D355D6" w:rsidRPr="00F87000">
        <w:rPr>
          <w:bCs/>
        </w:rPr>
        <w:t xml:space="preserve">its </w:t>
      </w:r>
      <w:r w:rsidR="00212DA5" w:rsidRPr="00F87000">
        <w:rPr>
          <w:bCs/>
        </w:rPr>
        <w:t xml:space="preserve">support from </w:t>
      </w:r>
      <w:r w:rsidR="00D355D6" w:rsidRPr="00F87000">
        <w:rPr>
          <w:bCs/>
        </w:rPr>
        <w:t xml:space="preserve">the </w:t>
      </w:r>
      <w:r w:rsidR="00212DA5" w:rsidRPr="00F87000">
        <w:rPr>
          <w:bCs/>
        </w:rPr>
        <w:t xml:space="preserve">community. It </w:t>
      </w:r>
      <w:r w:rsidR="00D355D6" w:rsidRPr="00F87000">
        <w:rPr>
          <w:bCs/>
        </w:rPr>
        <w:t xml:space="preserve">was </w:t>
      </w:r>
      <w:r w:rsidR="00212DA5" w:rsidRPr="00F87000">
        <w:rPr>
          <w:bCs/>
        </w:rPr>
        <w:t xml:space="preserve">also important </w:t>
      </w:r>
      <w:r w:rsidR="00D355D6" w:rsidRPr="00F87000">
        <w:rPr>
          <w:bCs/>
        </w:rPr>
        <w:t xml:space="preserve">to note </w:t>
      </w:r>
      <w:r w:rsidR="00212DA5" w:rsidRPr="00F87000">
        <w:rPr>
          <w:bCs/>
        </w:rPr>
        <w:t xml:space="preserve">that the Evaluation Body </w:t>
      </w:r>
      <w:r w:rsidR="00D355D6" w:rsidRPr="00F87000">
        <w:rPr>
          <w:bCs/>
        </w:rPr>
        <w:t xml:space="preserve">found </w:t>
      </w:r>
      <w:r w:rsidR="00212DA5" w:rsidRPr="00F87000">
        <w:rPr>
          <w:bCs/>
        </w:rPr>
        <w:t xml:space="preserve">that all seven criteria for International Assistance </w:t>
      </w:r>
      <w:r w:rsidR="00D355D6" w:rsidRPr="00F87000">
        <w:rPr>
          <w:bCs/>
        </w:rPr>
        <w:t xml:space="preserve">related to the </w:t>
      </w:r>
      <w:r w:rsidR="00212DA5" w:rsidRPr="00F87000">
        <w:rPr>
          <w:bCs/>
        </w:rPr>
        <w:t xml:space="preserve">urgent safeguarding measures were met. </w:t>
      </w:r>
      <w:r w:rsidR="00D355D6" w:rsidRPr="00F87000">
        <w:rPr>
          <w:bCs/>
        </w:rPr>
        <w:t xml:space="preserve">The </w:t>
      </w:r>
      <w:r w:rsidR="00212DA5" w:rsidRPr="00F87000">
        <w:rPr>
          <w:bCs/>
        </w:rPr>
        <w:t>delegation thank</w:t>
      </w:r>
      <w:r w:rsidR="00D355D6" w:rsidRPr="00F87000">
        <w:rPr>
          <w:bCs/>
        </w:rPr>
        <w:t>ed</w:t>
      </w:r>
      <w:r w:rsidR="00212DA5" w:rsidRPr="00F87000">
        <w:rPr>
          <w:bCs/>
        </w:rPr>
        <w:t xml:space="preserve"> the Evaluation Body for </w:t>
      </w:r>
      <w:r w:rsidR="00D355D6" w:rsidRPr="00F87000">
        <w:rPr>
          <w:bCs/>
        </w:rPr>
        <w:t xml:space="preserve">its </w:t>
      </w:r>
      <w:r w:rsidR="00212DA5" w:rsidRPr="00F87000">
        <w:rPr>
          <w:bCs/>
        </w:rPr>
        <w:t xml:space="preserve">very comprehensive approach in evaluating the nomination, especially in identifying the weaker </w:t>
      </w:r>
      <w:r w:rsidR="00D355D6" w:rsidRPr="00F87000">
        <w:rPr>
          <w:bCs/>
        </w:rPr>
        <w:t xml:space="preserve">points </w:t>
      </w:r>
      <w:r w:rsidR="00212DA5" w:rsidRPr="00F87000">
        <w:rPr>
          <w:bCs/>
        </w:rPr>
        <w:t xml:space="preserve">of the </w:t>
      </w:r>
      <w:r w:rsidR="00D355D6" w:rsidRPr="00F87000">
        <w:rPr>
          <w:bCs/>
        </w:rPr>
        <w:t>file</w:t>
      </w:r>
      <w:r w:rsidR="00212DA5" w:rsidRPr="00F87000">
        <w:rPr>
          <w:bCs/>
        </w:rPr>
        <w:t xml:space="preserve">, specifically in relation to criterion U.3. </w:t>
      </w:r>
      <w:r w:rsidR="00D355D6" w:rsidRPr="00F87000">
        <w:rPr>
          <w:bCs/>
        </w:rPr>
        <w:t xml:space="preserve">The delegation </w:t>
      </w:r>
      <w:r w:rsidR="00212DA5" w:rsidRPr="00F87000">
        <w:rPr>
          <w:bCs/>
        </w:rPr>
        <w:t>hope</w:t>
      </w:r>
      <w:r w:rsidR="00D355D6" w:rsidRPr="00F87000">
        <w:rPr>
          <w:bCs/>
        </w:rPr>
        <w:t>d</w:t>
      </w:r>
      <w:r w:rsidR="00212DA5" w:rsidRPr="00F87000">
        <w:rPr>
          <w:bCs/>
        </w:rPr>
        <w:t xml:space="preserve"> that this would help the State Party to better reflect on measures </w:t>
      </w:r>
      <w:r w:rsidR="00D355D6" w:rsidRPr="00F87000">
        <w:rPr>
          <w:bCs/>
        </w:rPr>
        <w:t xml:space="preserve">that were </w:t>
      </w:r>
      <w:r w:rsidR="00212DA5" w:rsidRPr="00F87000">
        <w:rPr>
          <w:bCs/>
        </w:rPr>
        <w:t>most beneficial for safeguarding the element. At the same time</w:t>
      </w:r>
      <w:r w:rsidR="00D355D6" w:rsidRPr="00F87000">
        <w:rPr>
          <w:bCs/>
        </w:rPr>
        <w:t xml:space="preserve">, </w:t>
      </w:r>
      <w:r w:rsidR="00DE49E6" w:rsidRPr="00F87000">
        <w:rPr>
          <w:bCs/>
        </w:rPr>
        <w:t xml:space="preserve">the delegation </w:t>
      </w:r>
      <w:r w:rsidR="00212DA5" w:rsidRPr="00F87000">
        <w:rPr>
          <w:bCs/>
        </w:rPr>
        <w:t>regret</w:t>
      </w:r>
      <w:r w:rsidR="00D355D6" w:rsidRPr="00F87000">
        <w:rPr>
          <w:bCs/>
        </w:rPr>
        <w:t>ted</w:t>
      </w:r>
      <w:r w:rsidR="00212DA5" w:rsidRPr="00F87000">
        <w:rPr>
          <w:bCs/>
        </w:rPr>
        <w:t xml:space="preserve"> that this case </w:t>
      </w:r>
      <w:r w:rsidR="00D355D6" w:rsidRPr="00F87000">
        <w:rPr>
          <w:bCs/>
        </w:rPr>
        <w:t xml:space="preserve">did </w:t>
      </w:r>
      <w:r w:rsidR="00212DA5" w:rsidRPr="00F87000">
        <w:rPr>
          <w:bCs/>
        </w:rPr>
        <w:t xml:space="preserve">not </w:t>
      </w:r>
      <w:r w:rsidR="00D355D6" w:rsidRPr="00F87000">
        <w:rPr>
          <w:bCs/>
        </w:rPr>
        <w:t xml:space="preserve">benefit from </w:t>
      </w:r>
      <w:r w:rsidR="00212DA5" w:rsidRPr="00F87000">
        <w:rPr>
          <w:bCs/>
        </w:rPr>
        <w:t>upstream dialogue</w:t>
      </w:r>
      <w:r w:rsidR="00DE49E6" w:rsidRPr="00F87000">
        <w:rPr>
          <w:bCs/>
        </w:rPr>
        <w:t xml:space="preserve">, as the </w:t>
      </w:r>
      <w:r w:rsidR="00212DA5" w:rsidRPr="00F87000">
        <w:rPr>
          <w:bCs/>
        </w:rPr>
        <w:t xml:space="preserve">concerns raised by the </w:t>
      </w:r>
      <w:r w:rsidR="00D355D6" w:rsidRPr="00F87000">
        <w:rPr>
          <w:bCs/>
        </w:rPr>
        <w:t>E</w:t>
      </w:r>
      <w:r w:rsidR="00212DA5" w:rsidRPr="00F87000">
        <w:rPr>
          <w:bCs/>
        </w:rPr>
        <w:t xml:space="preserve">valuation Body could have </w:t>
      </w:r>
      <w:r w:rsidR="00D355D6" w:rsidRPr="00F87000">
        <w:rPr>
          <w:bCs/>
        </w:rPr>
        <w:t xml:space="preserve">been </w:t>
      </w:r>
      <w:r w:rsidR="00212DA5" w:rsidRPr="00F87000">
        <w:rPr>
          <w:bCs/>
        </w:rPr>
        <w:t xml:space="preserve">adequately addressed by the State Party </w:t>
      </w:r>
      <w:r w:rsidR="00D355D6" w:rsidRPr="00F87000">
        <w:rPr>
          <w:bCs/>
        </w:rPr>
        <w:t xml:space="preserve">in </w:t>
      </w:r>
      <w:r w:rsidR="00212DA5" w:rsidRPr="00F87000">
        <w:rPr>
          <w:bCs/>
        </w:rPr>
        <w:t xml:space="preserve">the dialogue process. </w:t>
      </w:r>
      <w:r w:rsidR="00D355D6" w:rsidRPr="00F87000">
        <w:rPr>
          <w:bCs/>
        </w:rPr>
        <w:t xml:space="preserve">It wondered whether </w:t>
      </w:r>
      <w:r w:rsidR="00212DA5" w:rsidRPr="00F87000">
        <w:rPr>
          <w:bCs/>
        </w:rPr>
        <w:t>some of the concerns of the Evaluation Body</w:t>
      </w:r>
      <w:r w:rsidR="00D355D6" w:rsidRPr="00F87000">
        <w:rPr>
          <w:bCs/>
        </w:rPr>
        <w:t xml:space="preserve"> </w:t>
      </w:r>
      <w:r w:rsidR="00212DA5" w:rsidRPr="00F87000">
        <w:rPr>
          <w:bCs/>
        </w:rPr>
        <w:t xml:space="preserve">on U.3 </w:t>
      </w:r>
      <w:r w:rsidR="00DE49E6" w:rsidRPr="00F87000">
        <w:rPr>
          <w:bCs/>
        </w:rPr>
        <w:t xml:space="preserve">arose </w:t>
      </w:r>
      <w:r w:rsidR="00212DA5" w:rsidRPr="00F87000">
        <w:rPr>
          <w:bCs/>
        </w:rPr>
        <w:t>from differences in terminology and refer</w:t>
      </w:r>
      <w:r w:rsidR="007F01D8">
        <w:rPr>
          <w:bCs/>
        </w:rPr>
        <w:t>red</w:t>
      </w:r>
      <w:r w:rsidR="00212DA5" w:rsidRPr="00F87000">
        <w:rPr>
          <w:bCs/>
        </w:rPr>
        <w:t xml:space="preserve"> more to challenges of a linguistic nature. As the Rapporteur of the Evaluation Body indicated in his presentation, the upstream dialogue process </w:t>
      </w:r>
      <w:r w:rsidR="00D355D6" w:rsidRPr="00F87000">
        <w:rPr>
          <w:bCs/>
        </w:rPr>
        <w:t xml:space="preserve">can be used to clarify </w:t>
      </w:r>
      <w:r w:rsidR="00212DA5" w:rsidRPr="00F87000">
        <w:rPr>
          <w:bCs/>
        </w:rPr>
        <w:t xml:space="preserve">confused statements and unclear and imprecise language. In this regard, </w:t>
      </w:r>
      <w:r w:rsidR="00CE4062" w:rsidRPr="00F87000">
        <w:rPr>
          <w:bCs/>
        </w:rPr>
        <w:t xml:space="preserve">the delegation sought </w:t>
      </w:r>
      <w:r w:rsidR="00212DA5" w:rsidRPr="00F87000">
        <w:rPr>
          <w:bCs/>
        </w:rPr>
        <w:t xml:space="preserve">clarification from the State Party </w:t>
      </w:r>
      <w:r w:rsidR="00CE4062" w:rsidRPr="00F87000">
        <w:rPr>
          <w:bCs/>
        </w:rPr>
        <w:t xml:space="preserve">regarding the </w:t>
      </w:r>
      <w:r w:rsidR="00212DA5" w:rsidRPr="00F87000">
        <w:rPr>
          <w:bCs/>
        </w:rPr>
        <w:t xml:space="preserve">information provided to see how </w:t>
      </w:r>
      <w:r w:rsidR="00CE4062" w:rsidRPr="00F87000">
        <w:rPr>
          <w:bCs/>
        </w:rPr>
        <w:t xml:space="preserve">it </w:t>
      </w:r>
      <w:r w:rsidR="00212DA5" w:rsidRPr="00F87000">
        <w:rPr>
          <w:bCs/>
        </w:rPr>
        <w:t xml:space="preserve">can address the main concerns of the Evaluation Body. </w:t>
      </w:r>
      <w:r w:rsidR="00DE49E6" w:rsidRPr="00F87000">
        <w:rPr>
          <w:bCs/>
        </w:rPr>
        <w:t xml:space="preserve">It </w:t>
      </w:r>
      <w:r w:rsidR="00CE4062" w:rsidRPr="00F87000">
        <w:rPr>
          <w:bCs/>
        </w:rPr>
        <w:t xml:space="preserve">therefore asked </w:t>
      </w:r>
      <w:r w:rsidR="00212DA5" w:rsidRPr="00F87000">
        <w:rPr>
          <w:bCs/>
        </w:rPr>
        <w:t xml:space="preserve">Belarus how </w:t>
      </w:r>
      <w:r w:rsidR="00CE4062" w:rsidRPr="00F87000">
        <w:rPr>
          <w:bCs/>
        </w:rPr>
        <w:t xml:space="preserve">it </w:t>
      </w:r>
      <w:r w:rsidR="007C5897">
        <w:rPr>
          <w:bCs/>
        </w:rPr>
        <w:t xml:space="preserve">had </w:t>
      </w:r>
      <w:r w:rsidR="00CE4062" w:rsidRPr="00F87000">
        <w:rPr>
          <w:bCs/>
        </w:rPr>
        <w:t xml:space="preserve">interpreted </w:t>
      </w:r>
      <w:r w:rsidR="00212DA5" w:rsidRPr="00F87000">
        <w:rPr>
          <w:bCs/>
        </w:rPr>
        <w:t xml:space="preserve">the opinion of the Evaluation Body </w:t>
      </w:r>
      <w:r w:rsidR="00CE4062" w:rsidRPr="00F87000">
        <w:rPr>
          <w:bCs/>
        </w:rPr>
        <w:t xml:space="preserve">on </w:t>
      </w:r>
      <w:r w:rsidR="00212DA5" w:rsidRPr="00F87000">
        <w:rPr>
          <w:bCs/>
        </w:rPr>
        <w:t xml:space="preserve">the lack of specific measures to strengthen the viability of the element as stated in the nomination file and that the safeguarding plan may even increase the decontextualization and </w:t>
      </w:r>
      <w:proofErr w:type="spellStart"/>
      <w:r w:rsidR="00212DA5" w:rsidRPr="00F87000">
        <w:rPr>
          <w:bCs/>
        </w:rPr>
        <w:t>folklorization</w:t>
      </w:r>
      <w:proofErr w:type="spellEnd"/>
      <w:r w:rsidR="00212DA5" w:rsidRPr="00F87000">
        <w:rPr>
          <w:bCs/>
        </w:rPr>
        <w:t xml:space="preserve"> of the element.</w:t>
      </w:r>
    </w:p>
    <w:p w14:paraId="3BF9DD47" w14:textId="5ADD9A65" w:rsidR="000F4FE4" w:rsidRPr="00F87000" w:rsidRDefault="0088377A" w:rsidP="000F4FE4">
      <w:pPr>
        <w:pStyle w:val="Orateurengris"/>
        <w:spacing w:before="120"/>
        <w:ind w:left="709" w:hanging="709"/>
      </w:pPr>
      <w:r w:rsidRPr="00F87000">
        <w:t xml:space="preserve">The </w:t>
      </w:r>
      <w:r w:rsidRPr="00F87000">
        <w:rPr>
          <w:b/>
        </w:rPr>
        <w:t>Chairperson</w:t>
      </w:r>
      <w:r w:rsidRPr="00F87000">
        <w:t xml:space="preserve"> invited Belarus to answer the specific question</w:t>
      </w:r>
      <w:r w:rsidR="00DE49E6" w:rsidRPr="00F87000">
        <w:t>s</w:t>
      </w:r>
      <w:r w:rsidRPr="00F87000">
        <w:t xml:space="preserve"> pose</w:t>
      </w:r>
      <w:r w:rsidR="00DE49E6" w:rsidRPr="00F87000">
        <w:t>d</w:t>
      </w:r>
      <w:r w:rsidRPr="00F87000">
        <w:t>.</w:t>
      </w:r>
    </w:p>
    <w:p w14:paraId="76C61ECC" w14:textId="7A72B290" w:rsidR="006C23AC" w:rsidRPr="00F87000" w:rsidRDefault="0092780E" w:rsidP="000F4FE4">
      <w:pPr>
        <w:pStyle w:val="Orateurengris"/>
        <w:spacing w:before="120"/>
        <w:ind w:left="709" w:hanging="709"/>
      </w:pPr>
      <w:r w:rsidRPr="00F87000">
        <w:t xml:space="preserve">The </w:t>
      </w:r>
      <w:r w:rsidRPr="00F87000">
        <w:rPr>
          <w:b/>
        </w:rPr>
        <w:t>delegation of Belarus</w:t>
      </w:r>
      <w:r w:rsidR="00354BA2" w:rsidRPr="00F87000">
        <w:rPr>
          <w:b/>
        </w:rPr>
        <w:t xml:space="preserve"> </w:t>
      </w:r>
      <w:r w:rsidR="00E84D07" w:rsidRPr="00F87000">
        <w:rPr>
          <w:bCs/>
        </w:rPr>
        <w:t xml:space="preserve">was </w:t>
      </w:r>
      <w:r w:rsidR="00212DA5" w:rsidRPr="00F87000">
        <w:rPr>
          <w:bCs/>
        </w:rPr>
        <w:t xml:space="preserve">grateful to the Evaluation Body for the professional work </w:t>
      </w:r>
      <w:r w:rsidR="00B67BE6" w:rsidRPr="00F87000">
        <w:rPr>
          <w:bCs/>
        </w:rPr>
        <w:t xml:space="preserve">carried </w:t>
      </w:r>
      <w:r w:rsidR="00BF47A2" w:rsidRPr="00F87000">
        <w:rPr>
          <w:bCs/>
        </w:rPr>
        <w:t xml:space="preserve">out </w:t>
      </w:r>
      <w:r w:rsidR="00212DA5" w:rsidRPr="00F87000">
        <w:rPr>
          <w:bCs/>
        </w:rPr>
        <w:t xml:space="preserve">on the assessment of </w:t>
      </w:r>
      <w:r w:rsidR="00BF47A2" w:rsidRPr="00F87000">
        <w:rPr>
          <w:bCs/>
        </w:rPr>
        <w:t xml:space="preserve">its </w:t>
      </w:r>
      <w:r w:rsidR="00212DA5" w:rsidRPr="00F87000">
        <w:rPr>
          <w:bCs/>
        </w:rPr>
        <w:t>file</w:t>
      </w:r>
      <w:r w:rsidR="00BF47A2" w:rsidRPr="00F87000">
        <w:rPr>
          <w:bCs/>
        </w:rPr>
        <w:t xml:space="preserve">, though it wished to </w:t>
      </w:r>
      <w:r w:rsidR="00212DA5" w:rsidRPr="00F87000">
        <w:rPr>
          <w:bCs/>
        </w:rPr>
        <w:t xml:space="preserve">draw </w:t>
      </w:r>
      <w:r w:rsidR="00BF47A2" w:rsidRPr="00F87000">
        <w:rPr>
          <w:bCs/>
        </w:rPr>
        <w:t xml:space="preserve">the Committee’s </w:t>
      </w:r>
      <w:r w:rsidR="00212DA5" w:rsidRPr="00F87000">
        <w:rPr>
          <w:bCs/>
        </w:rPr>
        <w:t xml:space="preserve">attention to some important points indicated in the nomination file that </w:t>
      </w:r>
      <w:r w:rsidR="00BF47A2" w:rsidRPr="00F87000">
        <w:rPr>
          <w:bCs/>
        </w:rPr>
        <w:t xml:space="preserve">were not </w:t>
      </w:r>
      <w:r w:rsidR="00212DA5" w:rsidRPr="00F87000">
        <w:rPr>
          <w:bCs/>
        </w:rPr>
        <w:t>take</w:t>
      </w:r>
      <w:r w:rsidR="00BF47A2" w:rsidRPr="00F87000">
        <w:rPr>
          <w:bCs/>
        </w:rPr>
        <w:t>n</w:t>
      </w:r>
      <w:r w:rsidR="00212DA5" w:rsidRPr="00F87000">
        <w:rPr>
          <w:bCs/>
        </w:rPr>
        <w:t xml:space="preserve"> into account. Unfortunately, there were no consultations or dialogue between the </w:t>
      </w:r>
      <w:r w:rsidR="00BF47A2" w:rsidRPr="00F87000">
        <w:rPr>
          <w:bCs/>
        </w:rPr>
        <w:t xml:space="preserve">Evaluation Body </w:t>
      </w:r>
      <w:r w:rsidR="00212DA5" w:rsidRPr="00F87000">
        <w:rPr>
          <w:bCs/>
        </w:rPr>
        <w:t xml:space="preserve">and </w:t>
      </w:r>
      <w:r w:rsidR="00BF47A2" w:rsidRPr="00F87000">
        <w:rPr>
          <w:bCs/>
        </w:rPr>
        <w:t xml:space="preserve">Belarus, which could have </w:t>
      </w:r>
      <w:r w:rsidR="00212DA5" w:rsidRPr="00F87000">
        <w:rPr>
          <w:bCs/>
        </w:rPr>
        <w:t>clarifi</w:t>
      </w:r>
      <w:r w:rsidR="00BF47A2" w:rsidRPr="00F87000">
        <w:rPr>
          <w:bCs/>
        </w:rPr>
        <w:t>ed these points</w:t>
      </w:r>
      <w:r w:rsidR="00212DA5" w:rsidRPr="00F87000">
        <w:rPr>
          <w:bCs/>
        </w:rPr>
        <w:t xml:space="preserve"> </w:t>
      </w:r>
      <w:r w:rsidR="00BF47A2" w:rsidRPr="00F87000">
        <w:rPr>
          <w:bCs/>
        </w:rPr>
        <w:t xml:space="preserve">ahead of the </w:t>
      </w:r>
      <w:r w:rsidR="00212DA5" w:rsidRPr="00F87000">
        <w:rPr>
          <w:bCs/>
        </w:rPr>
        <w:t xml:space="preserve">Committee </w:t>
      </w:r>
      <w:r w:rsidR="00BF47A2" w:rsidRPr="00F87000">
        <w:rPr>
          <w:bCs/>
        </w:rPr>
        <w:t>session</w:t>
      </w:r>
      <w:r w:rsidR="00212DA5" w:rsidRPr="00F87000">
        <w:rPr>
          <w:bCs/>
        </w:rPr>
        <w:t xml:space="preserve">. The most </w:t>
      </w:r>
      <w:r w:rsidR="00BF47A2" w:rsidRPr="00F87000">
        <w:rPr>
          <w:bCs/>
        </w:rPr>
        <w:t xml:space="preserve">pressing </w:t>
      </w:r>
      <w:r w:rsidR="00212DA5" w:rsidRPr="00F87000">
        <w:rPr>
          <w:bCs/>
        </w:rPr>
        <w:t xml:space="preserve">need </w:t>
      </w:r>
      <w:r w:rsidR="00BF47A2" w:rsidRPr="00F87000">
        <w:rPr>
          <w:bCs/>
        </w:rPr>
        <w:t xml:space="preserve">in terms of </w:t>
      </w:r>
      <w:r w:rsidR="00212DA5" w:rsidRPr="00F87000">
        <w:rPr>
          <w:bCs/>
        </w:rPr>
        <w:t xml:space="preserve">safeguarding this element </w:t>
      </w:r>
      <w:r w:rsidR="00DE49E6" w:rsidRPr="00F87000">
        <w:rPr>
          <w:bCs/>
        </w:rPr>
        <w:t>was</w:t>
      </w:r>
      <w:r w:rsidR="00BF47A2" w:rsidRPr="00F87000">
        <w:rPr>
          <w:bCs/>
        </w:rPr>
        <w:t xml:space="preserve"> related to </w:t>
      </w:r>
      <w:r w:rsidR="00212DA5" w:rsidRPr="00F87000">
        <w:rPr>
          <w:bCs/>
        </w:rPr>
        <w:t xml:space="preserve">the age of the local population and </w:t>
      </w:r>
      <w:r w:rsidR="00BF47A2" w:rsidRPr="00F87000">
        <w:rPr>
          <w:bCs/>
        </w:rPr>
        <w:t xml:space="preserve">the </w:t>
      </w:r>
      <w:r w:rsidR="00212DA5" w:rsidRPr="00F87000">
        <w:rPr>
          <w:bCs/>
        </w:rPr>
        <w:t xml:space="preserve">departure of young people due to </w:t>
      </w:r>
      <w:r w:rsidR="00BF47A2" w:rsidRPr="00F87000">
        <w:rPr>
          <w:bCs/>
        </w:rPr>
        <w:t xml:space="preserve">a </w:t>
      </w:r>
      <w:r w:rsidR="00212DA5" w:rsidRPr="00F87000">
        <w:rPr>
          <w:bCs/>
        </w:rPr>
        <w:t>lack of job</w:t>
      </w:r>
      <w:r w:rsidR="00BF47A2" w:rsidRPr="00F87000">
        <w:rPr>
          <w:bCs/>
        </w:rPr>
        <w:t xml:space="preserve"> opportunities</w:t>
      </w:r>
      <w:r w:rsidR="00212DA5" w:rsidRPr="00F87000">
        <w:rPr>
          <w:bCs/>
        </w:rPr>
        <w:t>. This is why the safeguarding plan focuses on the development of sustainable measures</w:t>
      </w:r>
      <w:r w:rsidR="00DE49E6" w:rsidRPr="00F87000">
        <w:rPr>
          <w:bCs/>
        </w:rPr>
        <w:t>, which</w:t>
      </w:r>
      <w:r w:rsidR="00212DA5" w:rsidRPr="00F87000">
        <w:rPr>
          <w:bCs/>
        </w:rPr>
        <w:t xml:space="preserve"> </w:t>
      </w:r>
      <w:r w:rsidR="00DE49E6" w:rsidRPr="00F87000">
        <w:rPr>
          <w:bCs/>
        </w:rPr>
        <w:t xml:space="preserve">are </w:t>
      </w:r>
      <w:r w:rsidR="00212DA5" w:rsidRPr="00F87000">
        <w:rPr>
          <w:bCs/>
        </w:rPr>
        <w:t>include</w:t>
      </w:r>
      <w:r w:rsidR="00DE49E6" w:rsidRPr="00F87000">
        <w:rPr>
          <w:bCs/>
        </w:rPr>
        <w:t>d</w:t>
      </w:r>
      <w:r w:rsidR="00212DA5" w:rsidRPr="00F87000">
        <w:rPr>
          <w:bCs/>
        </w:rPr>
        <w:t xml:space="preserve"> in its regional sustainable plan</w:t>
      </w:r>
      <w:r w:rsidR="00DE49E6" w:rsidRPr="00F87000">
        <w:rPr>
          <w:bCs/>
        </w:rPr>
        <w:t xml:space="preserve"> and </w:t>
      </w:r>
      <w:r w:rsidR="00212DA5" w:rsidRPr="00F87000">
        <w:rPr>
          <w:bCs/>
        </w:rPr>
        <w:t xml:space="preserve">elaborated for the </w:t>
      </w:r>
      <w:proofErr w:type="spellStart"/>
      <w:r w:rsidR="00212DA5" w:rsidRPr="00F87000">
        <w:rPr>
          <w:bCs/>
        </w:rPr>
        <w:t>Turaŭ</w:t>
      </w:r>
      <w:proofErr w:type="spellEnd"/>
      <w:r w:rsidR="00212DA5" w:rsidRPr="00F87000">
        <w:rPr>
          <w:bCs/>
        </w:rPr>
        <w:t xml:space="preserve"> area. The aim is to minimize risk and also to extend the practi</w:t>
      </w:r>
      <w:r w:rsidR="00DE49E6" w:rsidRPr="00F87000">
        <w:rPr>
          <w:bCs/>
        </w:rPr>
        <w:t>s</w:t>
      </w:r>
      <w:r w:rsidR="00212DA5" w:rsidRPr="00F87000">
        <w:rPr>
          <w:bCs/>
        </w:rPr>
        <w:t xml:space="preserve">e of the element </w:t>
      </w:r>
      <w:r w:rsidR="00BF47A2" w:rsidRPr="00F87000">
        <w:rPr>
          <w:bCs/>
        </w:rPr>
        <w:t xml:space="preserve">to </w:t>
      </w:r>
      <w:r w:rsidR="00212DA5" w:rsidRPr="00F87000">
        <w:rPr>
          <w:bCs/>
        </w:rPr>
        <w:t>the neighbo</w:t>
      </w:r>
      <w:r w:rsidR="00BF47A2" w:rsidRPr="00F87000">
        <w:rPr>
          <w:bCs/>
        </w:rPr>
        <w:t>u</w:t>
      </w:r>
      <w:r w:rsidR="00212DA5" w:rsidRPr="00F87000">
        <w:rPr>
          <w:bCs/>
        </w:rPr>
        <w:t>ring villages</w:t>
      </w:r>
      <w:r w:rsidR="00BF47A2" w:rsidRPr="00F87000">
        <w:rPr>
          <w:bCs/>
        </w:rPr>
        <w:t>,</w:t>
      </w:r>
      <w:r w:rsidR="00212DA5" w:rsidRPr="00F87000">
        <w:rPr>
          <w:bCs/>
        </w:rPr>
        <w:t xml:space="preserve"> which used to practi</w:t>
      </w:r>
      <w:r w:rsidR="00DE49E6" w:rsidRPr="00F87000">
        <w:rPr>
          <w:bCs/>
        </w:rPr>
        <w:t>s</w:t>
      </w:r>
      <w:r w:rsidR="00212DA5" w:rsidRPr="00F87000">
        <w:rPr>
          <w:bCs/>
        </w:rPr>
        <w:t xml:space="preserve">e </w:t>
      </w:r>
      <w:r w:rsidR="00BF47A2" w:rsidRPr="00F87000">
        <w:rPr>
          <w:bCs/>
        </w:rPr>
        <w:t xml:space="preserve">this element </w:t>
      </w:r>
      <w:r w:rsidR="00212DA5" w:rsidRPr="00F87000">
        <w:rPr>
          <w:bCs/>
        </w:rPr>
        <w:t>in the past</w:t>
      </w:r>
      <w:r w:rsidR="00BF47A2" w:rsidRPr="00F87000">
        <w:rPr>
          <w:bCs/>
        </w:rPr>
        <w:t xml:space="preserve">. </w:t>
      </w:r>
      <w:r w:rsidR="00DE49E6" w:rsidRPr="00F87000">
        <w:rPr>
          <w:bCs/>
        </w:rPr>
        <w:t>T</w:t>
      </w:r>
      <w:r w:rsidR="00212DA5" w:rsidRPr="00F87000">
        <w:rPr>
          <w:bCs/>
        </w:rPr>
        <w:t>he residents of the neighbo</w:t>
      </w:r>
      <w:r w:rsidR="00BF47A2" w:rsidRPr="00F87000">
        <w:rPr>
          <w:bCs/>
        </w:rPr>
        <w:t>u</w:t>
      </w:r>
      <w:r w:rsidR="00212DA5" w:rsidRPr="00F87000">
        <w:rPr>
          <w:bCs/>
        </w:rPr>
        <w:t xml:space="preserve">ring villages have </w:t>
      </w:r>
      <w:r w:rsidR="00DE49E6" w:rsidRPr="00F87000">
        <w:rPr>
          <w:bCs/>
        </w:rPr>
        <w:t xml:space="preserve">now </w:t>
      </w:r>
      <w:r w:rsidR="00212DA5" w:rsidRPr="00F87000">
        <w:rPr>
          <w:bCs/>
        </w:rPr>
        <w:t xml:space="preserve">joined the local bearers of </w:t>
      </w:r>
      <w:proofErr w:type="spellStart"/>
      <w:r w:rsidR="00212DA5" w:rsidRPr="00F87000">
        <w:rPr>
          <w:bCs/>
        </w:rPr>
        <w:t>Pahost</w:t>
      </w:r>
      <w:proofErr w:type="spellEnd"/>
      <w:r w:rsidR="00212DA5" w:rsidRPr="00F87000">
        <w:rPr>
          <w:bCs/>
        </w:rPr>
        <w:t xml:space="preserve"> for </w:t>
      </w:r>
      <w:r w:rsidR="00BF47A2" w:rsidRPr="00F87000">
        <w:rPr>
          <w:bCs/>
        </w:rPr>
        <w:t xml:space="preserve">the </w:t>
      </w:r>
      <w:r w:rsidR="00212DA5" w:rsidRPr="00F87000">
        <w:rPr>
          <w:bCs/>
        </w:rPr>
        <w:t>celebrations</w:t>
      </w:r>
      <w:r w:rsidR="00BF47A2" w:rsidRPr="00F87000">
        <w:rPr>
          <w:bCs/>
        </w:rPr>
        <w:t xml:space="preserve"> a</w:t>
      </w:r>
      <w:r w:rsidR="00212DA5" w:rsidRPr="00F87000">
        <w:rPr>
          <w:bCs/>
        </w:rPr>
        <w:t xml:space="preserve">nd </w:t>
      </w:r>
      <w:r w:rsidR="00DE49E6" w:rsidRPr="00F87000">
        <w:rPr>
          <w:bCs/>
        </w:rPr>
        <w:t>have</w:t>
      </w:r>
      <w:r w:rsidR="00BF47A2" w:rsidRPr="00F87000">
        <w:rPr>
          <w:bCs/>
        </w:rPr>
        <w:t xml:space="preserve"> </w:t>
      </w:r>
      <w:r w:rsidR="00DE49E6" w:rsidRPr="00F87000">
        <w:rPr>
          <w:bCs/>
        </w:rPr>
        <w:t xml:space="preserve">made </w:t>
      </w:r>
      <w:r w:rsidR="00212DA5" w:rsidRPr="00F87000">
        <w:rPr>
          <w:bCs/>
        </w:rPr>
        <w:t xml:space="preserve">the </w:t>
      </w:r>
      <w:r w:rsidR="00BF47A2" w:rsidRPr="00F87000">
        <w:rPr>
          <w:bCs/>
        </w:rPr>
        <w:t xml:space="preserve">plan </w:t>
      </w:r>
      <w:r w:rsidR="00212DA5" w:rsidRPr="00F87000">
        <w:rPr>
          <w:bCs/>
        </w:rPr>
        <w:t>sustainab</w:t>
      </w:r>
      <w:r w:rsidR="00BF47A2" w:rsidRPr="00F87000">
        <w:rPr>
          <w:bCs/>
        </w:rPr>
        <w:t>le</w:t>
      </w:r>
      <w:r w:rsidR="00212DA5" w:rsidRPr="00F87000">
        <w:rPr>
          <w:bCs/>
        </w:rPr>
        <w:t xml:space="preserve"> </w:t>
      </w:r>
      <w:r w:rsidR="00BF47A2" w:rsidRPr="00F87000">
        <w:rPr>
          <w:bCs/>
        </w:rPr>
        <w:t xml:space="preserve">by </w:t>
      </w:r>
      <w:r w:rsidR="00212DA5" w:rsidRPr="00F87000">
        <w:rPr>
          <w:bCs/>
        </w:rPr>
        <w:t>organiz</w:t>
      </w:r>
      <w:r w:rsidR="00BF47A2" w:rsidRPr="00F87000">
        <w:rPr>
          <w:bCs/>
        </w:rPr>
        <w:t>ing</w:t>
      </w:r>
      <w:r w:rsidR="00212DA5" w:rsidRPr="00F87000">
        <w:rPr>
          <w:bCs/>
        </w:rPr>
        <w:t xml:space="preserve"> the local </w:t>
      </w:r>
      <w:r w:rsidR="00BF47A2" w:rsidRPr="00F87000">
        <w:rPr>
          <w:bCs/>
        </w:rPr>
        <w:t xml:space="preserve">intangible cultural heritage </w:t>
      </w:r>
      <w:r w:rsidR="00212DA5" w:rsidRPr="00F87000">
        <w:rPr>
          <w:bCs/>
        </w:rPr>
        <w:t xml:space="preserve">festival and the creation of a </w:t>
      </w:r>
      <w:r w:rsidR="00212DA5" w:rsidRPr="00F87000">
        <w:rPr>
          <w:bCs/>
        </w:rPr>
        <w:lastRenderedPageBreak/>
        <w:t>community centr</w:t>
      </w:r>
      <w:r w:rsidR="00BF47A2" w:rsidRPr="00F87000">
        <w:rPr>
          <w:bCs/>
        </w:rPr>
        <w:t>e</w:t>
      </w:r>
      <w:r w:rsidR="00212DA5" w:rsidRPr="00F87000">
        <w:rPr>
          <w:bCs/>
        </w:rPr>
        <w:t xml:space="preserve">. These measures </w:t>
      </w:r>
      <w:r w:rsidR="00BF47A2" w:rsidRPr="00F87000">
        <w:rPr>
          <w:bCs/>
        </w:rPr>
        <w:t xml:space="preserve">were </w:t>
      </w:r>
      <w:r w:rsidR="00DE49E6" w:rsidRPr="00F87000">
        <w:rPr>
          <w:bCs/>
        </w:rPr>
        <w:t>inspired</w:t>
      </w:r>
      <w:r w:rsidR="00212DA5" w:rsidRPr="00F87000">
        <w:rPr>
          <w:bCs/>
        </w:rPr>
        <w:t xml:space="preserve"> </w:t>
      </w:r>
      <w:r w:rsidR="00DE49E6" w:rsidRPr="00F87000">
        <w:rPr>
          <w:bCs/>
        </w:rPr>
        <w:t xml:space="preserve">by </w:t>
      </w:r>
      <w:r w:rsidR="00212DA5" w:rsidRPr="00F87000">
        <w:rPr>
          <w:bCs/>
        </w:rPr>
        <w:t>the practi</w:t>
      </w:r>
      <w:r w:rsidR="00DE49E6" w:rsidRPr="00F87000">
        <w:rPr>
          <w:bCs/>
        </w:rPr>
        <w:t>s</w:t>
      </w:r>
      <w:r w:rsidR="00212DA5" w:rsidRPr="00F87000">
        <w:rPr>
          <w:bCs/>
        </w:rPr>
        <w:t>e in Bulgaria</w:t>
      </w:r>
      <w:r w:rsidR="00BF47A2" w:rsidRPr="00F87000">
        <w:rPr>
          <w:bCs/>
        </w:rPr>
        <w:t xml:space="preserve">n </w:t>
      </w:r>
      <w:proofErr w:type="spellStart"/>
      <w:r w:rsidR="00BF47A2" w:rsidRPr="00F87000">
        <w:rPr>
          <w:bCs/>
        </w:rPr>
        <w:t>Chitalishte</w:t>
      </w:r>
      <w:proofErr w:type="spellEnd"/>
      <w:r w:rsidR="00BF47A2" w:rsidRPr="00F87000">
        <w:rPr>
          <w:bCs/>
        </w:rPr>
        <w:t>,</w:t>
      </w:r>
      <w:r w:rsidR="00212DA5" w:rsidRPr="00F87000">
        <w:rPr>
          <w:bCs/>
        </w:rPr>
        <w:t xml:space="preserve"> which </w:t>
      </w:r>
      <w:r w:rsidR="00BF47A2" w:rsidRPr="00F87000">
        <w:rPr>
          <w:bCs/>
        </w:rPr>
        <w:t>was selected</w:t>
      </w:r>
      <w:r w:rsidR="00212DA5" w:rsidRPr="00F87000">
        <w:rPr>
          <w:bCs/>
        </w:rPr>
        <w:t xml:space="preserve"> on the Register of Best Practices </w:t>
      </w:r>
      <w:r w:rsidR="00BF47A2" w:rsidRPr="00F87000">
        <w:rPr>
          <w:bCs/>
        </w:rPr>
        <w:t xml:space="preserve">[in 2017] </w:t>
      </w:r>
      <w:r w:rsidR="00212DA5" w:rsidRPr="00F87000">
        <w:rPr>
          <w:bCs/>
        </w:rPr>
        <w:t>and concerns community centr</w:t>
      </w:r>
      <w:r w:rsidR="00BF47A2" w:rsidRPr="00F87000">
        <w:rPr>
          <w:bCs/>
        </w:rPr>
        <w:t>es</w:t>
      </w:r>
      <w:r w:rsidR="00212DA5" w:rsidRPr="00F87000">
        <w:rPr>
          <w:bCs/>
        </w:rPr>
        <w:t xml:space="preserve"> </w:t>
      </w:r>
      <w:r w:rsidR="00BF47A2" w:rsidRPr="00F87000">
        <w:rPr>
          <w:bCs/>
        </w:rPr>
        <w:t>‘</w:t>
      </w:r>
      <w:proofErr w:type="spellStart"/>
      <w:r w:rsidR="00BF47A2" w:rsidRPr="00F87000">
        <w:rPr>
          <w:bCs/>
        </w:rPr>
        <w:t>Chitalishta</w:t>
      </w:r>
      <w:proofErr w:type="spellEnd"/>
      <w:r w:rsidR="00BF47A2" w:rsidRPr="00F87000">
        <w:rPr>
          <w:bCs/>
        </w:rPr>
        <w:t xml:space="preserve">’ </w:t>
      </w:r>
      <w:r w:rsidR="00212DA5" w:rsidRPr="00F87000">
        <w:rPr>
          <w:bCs/>
        </w:rPr>
        <w:t>and the local festival</w:t>
      </w:r>
      <w:r w:rsidR="00BF47A2" w:rsidRPr="00F87000">
        <w:rPr>
          <w:bCs/>
        </w:rPr>
        <w:t xml:space="preserve">, </w:t>
      </w:r>
      <w:r w:rsidR="00212DA5" w:rsidRPr="00F87000">
        <w:rPr>
          <w:bCs/>
        </w:rPr>
        <w:t xml:space="preserve">which </w:t>
      </w:r>
      <w:r w:rsidR="00DE49E6" w:rsidRPr="00F87000">
        <w:rPr>
          <w:bCs/>
        </w:rPr>
        <w:t xml:space="preserve">has been </w:t>
      </w:r>
      <w:r w:rsidR="00212DA5" w:rsidRPr="00F87000">
        <w:rPr>
          <w:bCs/>
        </w:rPr>
        <w:t>very effective</w:t>
      </w:r>
      <w:r w:rsidR="00DE49E6" w:rsidRPr="00F87000">
        <w:rPr>
          <w:bCs/>
        </w:rPr>
        <w:t xml:space="preserve"> </w:t>
      </w:r>
      <w:r w:rsidR="00212DA5" w:rsidRPr="00F87000">
        <w:rPr>
          <w:bCs/>
        </w:rPr>
        <w:t xml:space="preserve">as </w:t>
      </w:r>
      <w:r w:rsidR="00BF47A2" w:rsidRPr="00F87000">
        <w:rPr>
          <w:bCs/>
        </w:rPr>
        <w:t xml:space="preserve">its </w:t>
      </w:r>
      <w:r w:rsidR="00212DA5" w:rsidRPr="00F87000">
        <w:rPr>
          <w:bCs/>
        </w:rPr>
        <w:t xml:space="preserve">practice </w:t>
      </w:r>
      <w:r w:rsidR="00BF47A2" w:rsidRPr="00F87000">
        <w:rPr>
          <w:bCs/>
        </w:rPr>
        <w:t xml:space="preserve">has </w:t>
      </w:r>
      <w:r w:rsidR="00212DA5" w:rsidRPr="00F87000">
        <w:rPr>
          <w:bCs/>
        </w:rPr>
        <w:t>show</w:t>
      </w:r>
      <w:r w:rsidR="00BF47A2" w:rsidRPr="00F87000">
        <w:rPr>
          <w:bCs/>
        </w:rPr>
        <w:t>n</w:t>
      </w:r>
      <w:r w:rsidR="00212DA5" w:rsidRPr="00F87000">
        <w:rPr>
          <w:bCs/>
        </w:rPr>
        <w:t xml:space="preserve">. </w:t>
      </w:r>
      <w:r w:rsidR="00EC3433" w:rsidRPr="00F87000">
        <w:rPr>
          <w:bCs/>
        </w:rPr>
        <w:t>T</w:t>
      </w:r>
      <w:r w:rsidR="00212DA5" w:rsidRPr="00F87000">
        <w:rPr>
          <w:bCs/>
        </w:rPr>
        <w:t>his festival and community centr</w:t>
      </w:r>
      <w:r w:rsidR="00EC3433" w:rsidRPr="00F87000">
        <w:rPr>
          <w:bCs/>
        </w:rPr>
        <w:t>e</w:t>
      </w:r>
      <w:r w:rsidR="00212DA5" w:rsidRPr="00F87000">
        <w:rPr>
          <w:bCs/>
        </w:rPr>
        <w:t xml:space="preserve"> will consolidat</w:t>
      </w:r>
      <w:r w:rsidR="00EC3433" w:rsidRPr="00F87000">
        <w:rPr>
          <w:bCs/>
        </w:rPr>
        <w:t>e</w:t>
      </w:r>
      <w:r w:rsidR="00212DA5" w:rsidRPr="00F87000">
        <w:rPr>
          <w:bCs/>
        </w:rPr>
        <w:t xml:space="preserve"> the community, develop </w:t>
      </w:r>
      <w:r w:rsidR="00EC3433" w:rsidRPr="00F87000">
        <w:rPr>
          <w:bCs/>
        </w:rPr>
        <w:t xml:space="preserve">a </w:t>
      </w:r>
      <w:r w:rsidR="00212DA5" w:rsidRPr="00F87000">
        <w:rPr>
          <w:bCs/>
        </w:rPr>
        <w:t>public space</w:t>
      </w:r>
      <w:r w:rsidR="00EC3433" w:rsidRPr="00F87000">
        <w:rPr>
          <w:bCs/>
        </w:rPr>
        <w:t>,</w:t>
      </w:r>
      <w:r w:rsidR="00212DA5" w:rsidRPr="00F87000">
        <w:rPr>
          <w:bCs/>
        </w:rPr>
        <w:t xml:space="preserve"> and stimulate local activity and communication. </w:t>
      </w:r>
      <w:r w:rsidR="00EC3433" w:rsidRPr="00F87000">
        <w:rPr>
          <w:bCs/>
        </w:rPr>
        <w:t xml:space="preserve">In addition, there is a </w:t>
      </w:r>
      <w:r w:rsidR="00212DA5" w:rsidRPr="00F87000">
        <w:rPr>
          <w:bCs/>
        </w:rPr>
        <w:t>capacity-building programme</w:t>
      </w:r>
      <w:r w:rsidR="00EC3433" w:rsidRPr="00F87000">
        <w:rPr>
          <w:bCs/>
        </w:rPr>
        <w:t>,</w:t>
      </w:r>
      <w:r w:rsidR="00212DA5" w:rsidRPr="00F87000">
        <w:rPr>
          <w:bCs/>
        </w:rPr>
        <w:t xml:space="preserve"> which is indicated in the safeguarding plan</w:t>
      </w:r>
      <w:r w:rsidR="00EC3433" w:rsidRPr="00F87000">
        <w:rPr>
          <w:bCs/>
        </w:rPr>
        <w:t>, and</w:t>
      </w:r>
      <w:r w:rsidR="00DE49E6" w:rsidRPr="00F87000">
        <w:rPr>
          <w:bCs/>
        </w:rPr>
        <w:t xml:space="preserve"> there are</w:t>
      </w:r>
      <w:r w:rsidR="00EC3433" w:rsidRPr="00F87000">
        <w:rPr>
          <w:bCs/>
        </w:rPr>
        <w:t xml:space="preserve"> plans </w:t>
      </w:r>
      <w:r w:rsidR="000F4FE4" w:rsidRPr="00F87000">
        <w:rPr>
          <w:bCs/>
        </w:rPr>
        <w:t xml:space="preserve">to provide five extra </w:t>
      </w:r>
      <w:r w:rsidR="00074F43">
        <w:rPr>
          <w:bCs/>
        </w:rPr>
        <w:t>work</w:t>
      </w:r>
      <w:r w:rsidR="000F4FE4" w:rsidRPr="00F87000">
        <w:rPr>
          <w:bCs/>
        </w:rPr>
        <w:t>shops for local residents</w:t>
      </w:r>
      <w:r w:rsidR="00EC3433" w:rsidRPr="00F87000">
        <w:rPr>
          <w:bCs/>
        </w:rPr>
        <w:t>,</w:t>
      </w:r>
      <w:r w:rsidR="000F4FE4" w:rsidRPr="00F87000">
        <w:rPr>
          <w:bCs/>
        </w:rPr>
        <w:t xml:space="preserve"> including broad discussion </w:t>
      </w:r>
      <w:r w:rsidR="00EC3433" w:rsidRPr="00F87000">
        <w:rPr>
          <w:bCs/>
        </w:rPr>
        <w:t xml:space="preserve">with bearers on </w:t>
      </w:r>
      <w:r w:rsidR="000F4FE4" w:rsidRPr="00F87000">
        <w:rPr>
          <w:bCs/>
        </w:rPr>
        <w:t xml:space="preserve">how to strengthen local responsibility for </w:t>
      </w:r>
      <w:r w:rsidR="00EC3433" w:rsidRPr="00F87000">
        <w:rPr>
          <w:bCs/>
        </w:rPr>
        <w:t xml:space="preserve">this </w:t>
      </w:r>
      <w:r w:rsidR="000F4FE4" w:rsidRPr="00F87000">
        <w:rPr>
          <w:bCs/>
        </w:rPr>
        <w:t xml:space="preserve">heritage and elaborate </w:t>
      </w:r>
      <w:r w:rsidR="00EC3433" w:rsidRPr="00F87000">
        <w:rPr>
          <w:bCs/>
        </w:rPr>
        <w:t xml:space="preserve">a </w:t>
      </w:r>
      <w:r w:rsidR="000F4FE4" w:rsidRPr="00F87000">
        <w:rPr>
          <w:bCs/>
        </w:rPr>
        <w:t xml:space="preserve">practical instrument for </w:t>
      </w:r>
      <w:r w:rsidR="00EC3433" w:rsidRPr="00F87000">
        <w:rPr>
          <w:bCs/>
        </w:rPr>
        <w:t xml:space="preserve">its </w:t>
      </w:r>
      <w:r w:rsidR="000F4FE4" w:rsidRPr="00F87000">
        <w:rPr>
          <w:bCs/>
        </w:rPr>
        <w:t xml:space="preserve">sustainable development and safeguarding. </w:t>
      </w:r>
      <w:r w:rsidR="00EC3433" w:rsidRPr="00F87000">
        <w:rPr>
          <w:bCs/>
        </w:rPr>
        <w:t xml:space="preserve">The </w:t>
      </w:r>
      <w:r w:rsidR="000F4FE4" w:rsidRPr="00F87000">
        <w:rPr>
          <w:bCs/>
        </w:rPr>
        <w:t xml:space="preserve">proposed measures are </w:t>
      </w:r>
      <w:r w:rsidR="00EC3433" w:rsidRPr="00F87000">
        <w:rPr>
          <w:bCs/>
        </w:rPr>
        <w:t xml:space="preserve">therefore </w:t>
      </w:r>
      <w:r w:rsidR="000F4FE4" w:rsidRPr="00F87000">
        <w:rPr>
          <w:bCs/>
        </w:rPr>
        <w:t xml:space="preserve">clear and very specific. </w:t>
      </w:r>
      <w:r w:rsidR="00EC3433" w:rsidRPr="00F87000">
        <w:rPr>
          <w:bCs/>
        </w:rPr>
        <w:t xml:space="preserve">The delegation therefore did </w:t>
      </w:r>
      <w:r w:rsidR="000F4FE4" w:rsidRPr="00F87000">
        <w:rPr>
          <w:bCs/>
        </w:rPr>
        <w:t xml:space="preserve">not to agree with the conclusion of the Evaluation Body and </w:t>
      </w:r>
      <w:r w:rsidR="00EC3433" w:rsidRPr="00F87000">
        <w:rPr>
          <w:bCs/>
        </w:rPr>
        <w:t xml:space="preserve">it </w:t>
      </w:r>
      <w:r w:rsidR="000F4FE4" w:rsidRPr="00F87000">
        <w:rPr>
          <w:bCs/>
        </w:rPr>
        <w:t>ask</w:t>
      </w:r>
      <w:r w:rsidR="00EC3433" w:rsidRPr="00F87000">
        <w:rPr>
          <w:bCs/>
        </w:rPr>
        <w:t>ed</w:t>
      </w:r>
      <w:r w:rsidR="000F4FE4" w:rsidRPr="00F87000">
        <w:rPr>
          <w:bCs/>
        </w:rPr>
        <w:t xml:space="preserve"> the Committee to revoke </w:t>
      </w:r>
      <w:r w:rsidR="00EC3433" w:rsidRPr="00F87000">
        <w:rPr>
          <w:bCs/>
        </w:rPr>
        <w:t xml:space="preserve">its </w:t>
      </w:r>
      <w:r w:rsidR="000F4FE4" w:rsidRPr="00F87000">
        <w:rPr>
          <w:bCs/>
        </w:rPr>
        <w:t>decision and inscribe the element.</w:t>
      </w:r>
    </w:p>
    <w:p w14:paraId="6427E269" w14:textId="611C7F3B" w:rsidR="00EB1CB0" w:rsidRPr="00F87000" w:rsidRDefault="00EB1CB0" w:rsidP="001A0823">
      <w:pPr>
        <w:pStyle w:val="Orateurengris"/>
        <w:spacing w:before="120"/>
        <w:ind w:left="709" w:hanging="709"/>
      </w:pPr>
      <w:r w:rsidRPr="00F87000">
        <w:t xml:space="preserve">The </w:t>
      </w:r>
      <w:r w:rsidRPr="00F87000">
        <w:rPr>
          <w:b/>
        </w:rPr>
        <w:t>delegation of Poland</w:t>
      </w:r>
      <w:r w:rsidRPr="00F87000">
        <w:t xml:space="preserve"> </w:t>
      </w:r>
      <w:r w:rsidR="000F4FE4" w:rsidRPr="00F87000">
        <w:rPr>
          <w:bCs/>
        </w:rPr>
        <w:t>support</w:t>
      </w:r>
      <w:r w:rsidR="00CE4062" w:rsidRPr="00F87000">
        <w:rPr>
          <w:bCs/>
        </w:rPr>
        <w:t>ed</w:t>
      </w:r>
      <w:r w:rsidR="000F4FE4" w:rsidRPr="00F87000">
        <w:rPr>
          <w:bCs/>
        </w:rPr>
        <w:t xml:space="preserve"> the concerns raised by Azerbaijan and Kazakhstan. Belarus proved that the nomination </w:t>
      </w:r>
      <w:r w:rsidR="00EC3433" w:rsidRPr="00F87000">
        <w:rPr>
          <w:bCs/>
        </w:rPr>
        <w:t xml:space="preserve">file had shown that </w:t>
      </w:r>
      <w:r w:rsidR="000F4FE4" w:rsidRPr="00F87000">
        <w:rPr>
          <w:bCs/>
        </w:rPr>
        <w:t xml:space="preserve">the element requires special attention and </w:t>
      </w:r>
      <w:r w:rsidR="00EC3433" w:rsidRPr="00F87000">
        <w:rPr>
          <w:bCs/>
        </w:rPr>
        <w:t xml:space="preserve">the </w:t>
      </w:r>
      <w:r w:rsidR="000F4FE4" w:rsidRPr="00F87000">
        <w:rPr>
          <w:bCs/>
        </w:rPr>
        <w:t>support of the international community. Most importantly, as described comprehensively in the file, the community of Belarus is facing serious challenges resulting from demograph</w:t>
      </w:r>
      <w:r w:rsidR="000A7B79">
        <w:rPr>
          <w:bCs/>
        </w:rPr>
        <w:t>y</w:t>
      </w:r>
      <w:r w:rsidR="000F4FE4" w:rsidRPr="00F87000">
        <w:rPr>
          <w:bCs/>
        </w:rPr>
        <w:t xml:space="preserve">. The village of </w:t>
      </w:r>
      <w:proofErr w:type="spellStart"/>
      <w:r w:rsidR="000F4FE4" w:rsidRPr="00F87000">
        <w:rPr>
          <w:bCs/>
        </w:rPr>
        <w:t>Pahost</w:t>
      </w:r>
      <w:proofErr w:type="spellEnd"/>
      <w:r w:rsidR="00EC3433" w:rsidRPr="00F87000">
        <w:rPr>
          <w:bCs/>
        </w:rPr>
        <w:t>,</w:t>
      </w:r>
      <w:r w:rsidR="000F4FE4" w:rsidRPr="00F87000">
        <w:rPr>
          <w:bCs/>
        </w:rPr>
        <w:t xml:space="preserve"> where the element is performed</w:t>
      </w:r>
      <w:r w:rsidR="00EC3433" w:rsidRPr="00F87000">
        <w:rPr>
          <w:bCs/>
        </w:rPr>
        <w:t>,</w:t>
      </w:r>
      <w:r w:rsidR="000F4FE4" w:rsidRPr="00F87000">
        <w:rPr>
          <w:bCs/>
        </w:rPr>
        <w:t xml:space="preserve"> has been classified as </w:t>
      </w:r>
      <w:r w:rsidR="00EC3433" w:rsidRPr="00F87000">
        <w:rPr>
          <w:bCs/>
        </w:rPr>
        <w:t>‘</w:t>
      </w:r>
      <w:r w:rsidR="000F4FE4" w:rsidRPr="00F87000">
        <w:rPr>
          <w:bCs/>
        </w:rPr>
        <w:t>not prospective</w:t>
      </w:r>
      <w:r w:rsidR="00EC3433" w:rsidRPr="00F87000">
        <w:rPr>
          <w:bCs/>
        </w:rPr>
        <w:t>’</w:t>
      </w:r>
      <w:r w:rsidR="000F4FE4" w:rsidRPr="00F87000">
        <w:rPr>
          <w:bCs/>
        </w:rPr>
        <w:t xml:space="preserve"> as </w:t>
      </w:r>
      <w:r w:rsidR="00EC3433" w:rsidRPr="00F87000">
        <w:rPr>
          <w:bCs/>
        </w:rPr>
        <w:t xml:space="preserve">underlined </w:t>
      </w:r>
      <w:r w:rsidR="000F4FE4" w:rsidRPr="00F87000">
        <w:rPr>
          <w:bCs/>
        </w:rPr>
        <w:t xml:space="preserve">in the nomination file. With </w:t>
      </w:r>
      <w:r w:rsidR="00EC3433" w:rsidRPr="00F87000">
        <w:rPr>
          <w:bCs/>
        </w:rPr>
        <w:t xml:space="preserve">a gradually ageing </w:t>
      </w:r>
      <w:r w:rsidR="000F4FE4" w:rsidRPr="00F87000">
        <w:rPr>
          <w:bCs/>
        </w:rPr>
        <w:t xml:space="preserve">population and </w:t>
      </w:r>
      <w:r w:rsidR="00EC3433" w:rsidRPr="00F87000">
        <w:rPr>
          <w:bCs/>
        </w:rPr>
        <w:t xml:space="preserve">with </w:t>
      </w:r>
      <w:r w:rsidR="000F4FE4" w:rsidRPr="00F87000">
        <w:rPr>
          <w:bCs/>
        </w:rPr>
        <w:t>young people migrating</w:t>
      </w:r>
      <w:r w:rsidR="00EC3433" w:rsidRPr="00F87000">
        <w:rPr>
          <w:bCs/>
        </w:rPr>
        <w:t>,</w:t>
      </w:r>
      <w:r w:rsidR="000F4FE4" w:rsidRPr="00F87000">
        <w:rPr>
          <w:bCs/>
        </w:rPr>
        <w:t xml:space="preserve"> the need </w:t>
      </w:r>
      <w:r w:rsidR="00EC3433" w:rsidRPr="00F87000">
        <w:rPr>
          <w:bCs/>
        </w:rPr>
        <w:t xml:space="preserve">to </w:t>
      </w:r>
      <w:r w:rsidR="000F4FE4" w:rsidRPr="00F87000">
        <w:rPr>
          <w:bCs/>
        </w:rPr>
        <w:t>safeguard the element is undoubtedly urgent. According to the Evaluation Body</w:t>
      </w:r>
      <w:r w:rsidR="00EC3433" w:rsidRPr="00F87000">
        <w:rPr>
          <w:bCs/>
        </w:rPr>
        <w:t>’s</w:t>
      </w:r>
      <w:r w:rsidR="000F4FE4" w:rsidRPr="00F87000">
        <w:rPr>
          <w:bCs/>
        </w:rPr>
        <w:t xml:space="preserve"> assessment</w:t>
      </w:r>
      <w:r w:rsidR="00EC3433" w:rsidRPr="00F87000">
        <w:rPr>
          <w:bCs/>
        </w:rPr>
        <w:t>,</w:t>
      </w:r>
      <w:r w:rsidR="000F4FE4" w:rsidRPr="00F87000">
        <w:rPr>
          <w:bCs/>
        </w:rPr>
        <w:t xml:space="preserve"> the </w:t>
      </w:r>
      <w:r w:rsidR="00EC3433" w:rsidRPr="00F87000">
        <w:rPr>
          <w:bCs/>
        </w:rPr>
        <w:t xml:space="preserve">file </w:t>
      </w:r>
      <w:r w:rsidR="000F4FE4" w:rsidRPr="00F87000">
        <w:rPr>
          <w:bCs/>
        </w:rPr>
        <w:t xml:space="preserve">of the Spring rite of </w:t>
      </w:r>
      <w:proofErr w:type="spellStart"/>
      <w:r w:rsidR="000F4FE4" w:rsidRPr="00F87000">
        <w:rPr>
          <w:bCs/>
        </w:rPr>
        <w:t>Juraŭski</w:t>
      </w:r>
      <w:proofErr w:type="spellEnd"/>
      <w:r w:rsidR="000F4FE4" w:rsidRPr="00F87000">
        <w:rPr>
          <w:bCs/>
        </w:rPr>
        <w:t xml:space="preserve"> </w:t>
      </w:r>
      <w:proofErr w:type="spellStart"/>
      <w:r w:rsidR="000F4FE4" w:rsidRPr="00F87000">
        <w:rPr>
          <w:bCs/>
        </w:rPr>
        <w:t>Karahod</w:t>
      </w:r>
      <w:proofErr w:type="spellEnd"/>
      <w:r w:rsidR="000F4FE4" w:rsidRPr="00F87000">
        <w:rPr>
          <w:bCs/>
        </w:rPr>
        <w:t xml:space="preserve"> on the </w:t>
      </w:r>
      <w:r w:rsidR="00EC3433" w:rsidRPr="00F87000">
        <w:rPr>
          <w:bCs/>
        </w:rPr>
        <w:t xml:space="preserve">Urgent Safeguarding List </w:t>
      </w:r>
      <w:r w:rsidR="000F4FE4" w:rsidRPr="00F87000">
        <w:rPr>
          <w:bCs/>
        </w:rPr>
        <w:t xml:space="preserve">provides sufficient information to determine that the element constitutes an </w:t>
      </w:r>
      <w:r w:rsidR="00EC3433" w:rsidRPr="00F87000">
        <w:rPr>
          <w:bCs/>
        </w:rPr>
        <w:t xml:space="preserve">intangible cultural heritage </w:t>
      </w:r>
      <w:r w:rsidR="000F4FE4" w:rsidRPr="00F87000">
        <w:rPr>
          <w:bCs/>
        </w:rPr>
        <w:t>element in urgent need of safeguarding because its visibility is at risk</w:t>
      </w:r>
      <w:r w:rsidR="00EC3433" w:rsidRPr="00F87000">
        <w:rPr>
          <w:bCs/>
        </w:rPr>
        <w:t>,</w:t>
      </w:r>
      <w:r w:rsidR="000F4FE4" w:rsidRPr="00F87000">
        <w:rPr>
          <w:bCs/>
        </w:rPr>
        <w:t xml:space="preserve"> despite the efforts of the community. Furthermore, as </w:t>
      </w:r>
      <w:r w:rsidR="000C7F03" w:rsidRPr="00F87000">
        <w:rPr>
          <w:bCs/>
        </w:rPr>
        <w:t xml:space="preserve">mentioned by </w:t>
      </w:r>
      <w:r w:rsidR="000F4FE4" w:rsidRPr="00F87000">
        <w:rPr>
          <w:bCs/>
        </w:rPr>
        <w:t xml:space="preserve">Belarus, the element </w:t>
      </w:r>
      <w:r w:rsidR="000C7F03" w:rsidRPr="00F87000">
        <w:rPr>
          <w:bCs/>
        </w:rPr>
        <w:t xml:space="preserve">was </w:t>
      </w:r>
      <w:r w:rsidR="000F4FE4" w:rsidRPr="00F87000">
        <w:rPr>
          <w:bCs/>
        </w:rPr>
        <w:t>nominated following the widest possible participation of the community</w:t>
      </w:r>
      <w:r w:rsidR="000C7F03" w:rsidRPr="00F87000">
        <w:rPr>
          <w:bCs/>
        </w:rPr>
        <w:t>,</w:t>
      </w:r>
      <w:r w:rsidR="000F4FE4" w:rsidRPr="00F87000">
        <w:rPr>
          <w:bCs/>
        </w:rPr>
        <w:t xml:space="preserve"> </w:t>
      </w:r>
      <w:r w:rsidR="000C7F03" w:rsidRPr="00F87000">
        <w:rPr>
          <w:bCs/>
        </w:rPr>
        <w:t xml:space="preserve">as noted </w:t>
      </w:r>
      <w:r w:rsidR="000F4FE4" w:rsidRPr="00F87000">
        <w:rPr>
          <w:bCs/>
        </w:rPr>
        <w:t>in the inventory</w:t>
      </w:r>
      <w:r w:rsidR="000C7F03" w:rsidRPr="00F87000">
        <w:rPr>
          <w:bCs/>
        </w:rPr>
        <w:t>,</w:t>
      </w:r>
      <w:r w:rsidR="000F4FE4" w:rsidRPr="00F87000">
        <w:rPr>
          <w:bCs/>
        </w:rPr>
        <w:t xml:space="preserve"> and </w:t>
      </w:r>
      <w:r w:rsidR="000C7F03" w:rsidRPr="00F87000">
        <w:rPr>
          <w:bCs/>
        </w:rPr>
        <w:t xml:space="preserve">with the </w:t>
      </w:r>
      <w:r w:rsidR="000F4FE4" w:rsidRPr="00F87000">
        <w:rPr>
          <w:bCs/>
        </w:rPr>
        <w:t xml:space="preserve">additional safeguarding measures </w:t>
      </w:r>
      <w:r w:rsidR="000C7F03" w:rsidRPr="00F87000">
        <w:rPr>
          <w:bCs/>
        </w:rPr>
        <w:t xml:space="preserve">clearly </w:t>
      </w:r>
      <w:r w:rsidR="000F4FE4" w:rsidRPr="00F87000">
        <w:rPr>
          <w:bCs/>
        </w:rPr>
        <w:t xml:space="preserve">outlined. </w:t>
      </w:r>
      <w:r w:rsidR="000C7F03" w:rsidRPr="00F87000">
        <w:rPr>
          <w:bCs/>
        </w:rPr>
        <w:t xml:space="preserve">The delegation was therefore </w:t>
      </w:r>
      <w:r w:rsidR="000F4FE4" w:rsidRPr="00F87000">
        <w:rPr>
          <w:bCs/>
        </w:rPr>
        <w:t xml:space="preserve">convinced that inscription </w:t>
      </w:r>
      <w:r w:rsidR="00AB33D4" w:rsidRPr="00F87000">
        <w:rPr>
          <w:bCs/>
        </w:rPr>
        <w:t>would</w:t>
      </w:r>
      <w:r w:rsidR="000F4FE4" w:rsidRPr="00F87000">
        <w:rPr>
          <w:bCs/>
        </w:rPr>
        <w:t xml:space="preserve"> breathe new life into the community and empower the bearers to safeguard and transmit </w:t>
      </w:r>
      <w:r w:rsidR="000C7F03" w:rsidRPr="00F87000">
        <w:rPr>
          <w:bCs/>
        </w:rPr>
        <w:t xml:space="preserve">this </w:t>
      </w:r>
      <w:r w:rsidR="000F4FE4" w:rsidRPr="00F87000">
        <w:rPr>
          <w:bCs/>
        </w:rPr>
        <w:t xml:space="preserve">heritage to the next generation. In order to safeguard the element for future generations and support the efforts of the State Party to safeguard the rite </w:t>
      </w:r>
      <w:r w:rsidR="000C7F03" w:rsidRPr="00F87000">
        <w:rPr>
          <w:bCs/>
        </w:rPr>
        <w:t xml:space="preserve">in </w:t>
      </w:r>
      <w:r w:rsidR="000F4FE4" w:rsidRPr="00F87000">
        <w:rPr>
          <w:bCs/>
        </w:rPr>
        <w:t xml:space="preserve">the village of </w:t>
      </w:r>
      <w:proofErr w:type="spellStart"/>
      <w:r w:rsidR="000F4FE4" w:rsidRPr="00F87000">
        <w:rPr>
          <w:bCs/>
        </w:rPr>
        <w:t>Pahost</w:t>
      </w:r>
      <w:proofErr w:type="spellEnd"/>
      <w:r w:rsidR="000C7F03" w:rsidRPr="00F87000">
        <w:rPr>
          <w:bCs/>
        </w:rPr>
        <w:t>,</w:t>
      </w:r>
      <w:r w:rsidR="000F4FE4" w:rsidRPr="00F87000">
        <w:rPr>
          <w:bCs/>
        </w:rPr>
        <w:t xml:space="preserve"> Poland support</w:t>
      </w:r>
      <w:r w:rsidR="00AB33D4" w:rsidRPr="00F87000">
        <w:rPr>
          <w:bCs/>
        </w:rPr>
        <w:t>ed</w:t>
      </w:r>
      <w:r w:rsidR="000F4FE4" w:rsidRPr="00F87000">
        <w:rPr>
          <w:bCs/>
        </w:rPr>
        <w:t xml:space="preserve"> the inscription of </w:t>
      </w:r>
      <w:r w:rsidR="000C7F03" w:rsidRPr="00F87000">
        <w:rPr>
          <w:bCs/>
        </w:rPr>
        <w:t>the element on the Urgent Safeguarding List.</w:t>
      </w:r>
    </w:p>
    <w:p w14:paraId="6ADD2E68" w14:textId="0ADFBB5B" w:rsidR="00EB1CB0" w:rsidRPr="00F87000" w:rsidRDefault="00EB1CB0" w:rsidP="001A0823">
      <w:pPr>
        <w:pStyle w:val="Orateurengris"/>
        <w:spacing w:before="120"/>
        <w:ind w:left="709" w:hanging="709"/>
      </w:pPr>
      <w:r w:rsidRPr="00F87000">
        <w:t xml:space="preserve">The </w:t>
      </w:r>
      <w:r w:rsidRPr="00F87000">
        <w:rPr>
          <w:b/>
        </w:rPr>
        <w:t xml:space="preserve">delegation of Austria </w:t>
      </w:r>
      <w:r w:rsidR="000F4FE4" w:rsidRPr="00F87000">
        <w:rPr>
          <w:bCs/>
        </w:rPr>
        <w:t>underst</w:t>
      </w:r>
      <w:r w:rsidR="000C7F03" w:rsidRPr="00F87000">
        <w:rPr>
          <w:bCs/>
        </w:rPr>
        <w:t>ood</w:t>
      </w:r>
      <w:r w:rsidR="000F4FE4" w:rsidRPr="00F87000">
        <w:rPr>
          <w:bCs/>
        </w:rPr>
        <w:t xml:space="preserve"> </w:t>
      </w:r>
      <w:r w:rsidR="000C7F03" w:rsidRPr="00F87000">
        <w:rPr>
          <w:bCs/>
        </w:rPr>
        <w:t xml:space="preserve">that </w:t>
      </w:r>
      <w:r w:rsidR="000F4FE4" w:rsidRPr="00F87000">
        <w:rPr>
          <w:bCs/>
        </w:rPr>
        <w:t xml:space="preserve">the combined mechanism of submitting both an element for inscription on the Urgent Safeguarding List and a request for International Assistance </w:t>
      </w:r>
      <w:r w:rsidR="000C7F03" w:rsidRPr="00F87000">
        <w:rPr>
          <w:bCs/>
        </w:rPr>
        <w:t xml:space="preserve">was </w:t>
      </w:r>
      <w:r w:rsidR="000F4FE4" w:rsidRPr="00F87000">
        <w:rPr>
          <w:bCs/>
        </w:rPr>
        <w:t>a very challenging endeavour</w:t>
      </w:r>
      <w:r w:rsidR="000C7F03" w:rsidRPr="00F87000">
        <w:rPr>
          <w:bCs/>
        </w:rPr>
        <w:t xml:space="preserve">, </w:t>
      </w:r>
      <w:r w:rsidR="000F4FE4" w:rsidRPr="00F87000">
        <w:rPr>
          <w:bCs/>
        </w:rPr>
        <w:t>demand</w:t>
      </w:r>
      <w:r w:rsidR="000C7F03" w:rsidRPr="00F87000">
        <w:rPr>
          <w:bCs/>
        </w:rPr>
        <w:t>ing</w:t>
      </w:r>
      <w:r w:rsidR="000F4FE4" w:rsidRPr="00F87000">
        <w:rPr>
          <w:bCs/>
        </w:rPr>
        <w:t xml:space="preserve"> considerably more efforts from all stakeholders involved. The file at hand addresse</w:t>
      </w:r>
      <w:r w:rsidR="000C7F03" w:rsidRPr="00F87000">
        <w:rPr>
          <w:bCs/>
        </w:rPr>
        <w:t>d</w:t>
      </w:r>
      <w:r w:rsidR="000F4FE4" w:rsidRPr="00F87000">
        <w:rPr>
          <w:bCs/>
        </w:rPr>
        <w:t xml:space="preserve"> an important issue, namely </w:t>
      </w:r>
      <w:r w:rsidR="000C7F03" w:rsidRPr="00F87000">
        <w:rPr>
          <w:bCs/>
        </w:rPr>
        <w:t xml:space="preserve">the </w:t>
      </w:r>
      <w:r w:rsidR="000F4FE4" w:rsidRPr="00F87000">
        <w:rPr>
          <w:bCs/>
        </w:rPr>
        <w:t xml:space="preserve">severe threats to </w:t>
      </w:r>
      <w:r w:rsidR="000C7F03" w:rsidRPr="00F87000">
        <w:rPr>
          <w:bCs/>
        </w:rPr>
        <w:t xml:space="preserve">intangible cultural heritage </w:t>
      </w:r>
      <w:r w:rsidR="000F4FE4" w:rsidRPr="00F87000">
        <w:rPr>
          <w:bCs/>
        </w:rPr>
        <w:t xml:space="preserve">caused </w:t>
      </w:r>
      <w:r w:rsidR="000F4FE4" w:rsidRPr="00F87000">
        <w:rPr>
          <w:bCs/>
          <w:i/>
        </w:rPr>
        <w:t>inter alia</w:t>
      </w:r>
      <w:r w:rsidR="000F4FE4" w:rsidRPr="00F87000">
        <w:rPr>
          <w:bCs/>
        </w:rPr>
        <w:t xml:space="preserve"> by depopulation. This is a fact that is relevant to communities and groups in other regions as well. Indeed, it is mentioned in several sections</w:t>
      </w:r>
      <w:r w:rsidR="000C7F03" w:rsidRPr="00F87000">
        <w:rPr>
          <w:bCs/>
        </w:rPr>
        <w:t>,</w:t>
      </w:r>
      <w:r w:rsidR="000F4FE4" w:rsidRPr="00F87000">
        <w:rPr>
          <w:bCs/>
        </w:rPr>
        <w:t xml:space="preserve"> particularly in section 2 </w:t>
      </w:r>
      <w:r w:rsidR="000C7F03" w:rsidRPr="00F87000">
        <w:rPr>
          <w:bCs/>
        </w:rPr>
        <w:t xml:space="preserve">in </w:t>
      </w:r>
      <w:r w:rsidR="000F4FE4" w:rsidRPr="00F87000">
        <w:rPr>
          <w:bCs/>
        </w:rPr>
        <w:t xml:space="preserve">that the viability of the element fully depends on the development of the region. Unfortunately however, this threat is not addressed in the safeguarding plan. </w:t>
      </w:r>
      <w:r w:rsidR="000C7F03" w:rsidRPr="00F87000">
        <w:rPr>
          <w:bCs/>
        </w:rPr>
        <w:t>In addition</w:t>
      </w:r>
      <w:r w:rsidR="000F4FE4" w:rsidRPr="00F87000">
        <w:rPr>
          <w:bCs/>
        </w:rPr>
        <w:t xml:space="preserve">, objective 1 in section </w:t>
      </w:r>
      <w:r w:rsidR="000F4FE4" w:rsidRPr="00F87000">
        <w:rPr>
          <w:bCs/>
          <w:iCs/>
        </w:rPr>
        <w:t xml:space="preserve">3.b.1 aims at engaging the youth and increasing </w:t>
      </w:r>
      <w:r w:rsidR="000C7F03" w:rsidRPr="00F87000">
        <w:rPr>
          <w:bCs/>
          <w:iCs/>
        </w:rPr>
        <w:t xml:space="preserve">their </w:t>
      </w:r>
      <w:r w:rsidR="000F4FE4" w:rsidRPr="00F87000">
        <w:rPr>
          <w:bCs/>
          <w:iCs/>
        </w:rPr>
        <w:t xml:space="preserve">interest and engagement in the element and finding new ways to use heritage </w:t>
      </w:r>
      <w:r w:rsidR="000C7F03" w:rsidRPr="00F87000">
        <w:rPr>
          <w:bCs/>
          <w:iCs/>
        </w:rPr>
        <w:t xml:space="preserve">to </w:t>
      </w:r>
      <w:r w:rsidR="000F4FE4" w:rsidRPr="00F87000">
        <w:rPr>
          <w:bCs/>
          <w:iCs/>
        </w:rPr>
        <w:t xml:space="preserve">make </w:t>
      </w:r>
      <w:r w:rsidR="000C7F03" w:rsidRPr="00F87000">
        <w:rPr>
          <w:bCs/>
          <w:iCs/>
        </w:rPr>
        <w:t xml:space="preserve">intangible cultural heritage </w:t>
      </w:r>
      <w:r w:rsidR="000F4FE4" w:rsidRPr="00F87000">
        <w:rPr>
          <w:bCs/>
          <w:iCs/>
        </w:rPr>
        <w:t>relevant for young people</w:t>
      </w:r>
      <w:r w:rsidR="000C7F03" w:rsidRPr="00F87000">
        <w:rPr>
          <w:bCs/>
          <w:iCs/>
        </w:rPr>
        <w:t xml:space="preserve">, described as </w:t>
      </w:r>
      <w:r w:rsidR="000F4FE4" w:rsidRPr="00F87000">
        <w:rPr>
          <w:bCs/>
          <w:iCs/>
        </w:rPr>
        <w:t>an important measure that</w:t>
      </w:r>
      <w:r w:rsidR="000C7F03" w:rsidRPr="00F87000">
        <w:rPr>
          <w:bCs/>
          <w:iCs/>
        </w:rPr>
        <w:t>,</w:t>
      </w:r>
      <w:r w:rsidR="000F4FE4" w:rsidRPr="00F87000">
        <w:rPr>
          <w:bCs/>
          <w:iCs/>
        </w:rPr>
        <w:t xml:space="preserve"> if successful</w:t>
      </w:r>
      <w:r w:rsidR="000C7F03" w:rsidRPr="00F87000">
        <w:rPr>
          <w:bCs/>
          <w:iCs/>
        </w:rPr>
        <w:t>,</w:t>
      </w:r>
      <w:r w:rsidR="000F4FE4" w:rsidRPr="00F87000">
        <w:rPr>
          <w:bCs/>
          <w:iCs/>
        </w:rPr>
        <w:t xml:space="preserve"> will be useful to all </w:t>
      </w:r>
      <w:r w:rsidR="000C7F03" w:rsidRPr="00F87000">
        <w:rPr>
          <w:bCs/>
          <w:iCs/>
        </w:rPr>
        <w:t>States Parties</w:t>
      </w:r>
      <w:r w:rsidR="000F4FE4" w:rsidRPr="00F87000">
        <w:rPr>
          <w:bCs/>
          <w:iCs/>
        </w:rPr>
        <w:t xml:space="preserve">. Unfortunately, </w:t>
      </w:r>
      <w:r w:rsidR="000C7F03" w:rsidRPr="00F87000">
        <w:rPr>
          <w:bCs/>
          <w:iCs/>
        </w:rPr>
        <w:t xml:space="preserve">the delegation could </w:t>
      </w:r>
      <w:r w:rsidR="000F4FE4" w:rsidRPr="00F87000">
        <w:rPr>
          <w:bCs/>
          <w:iCs/>
        </w:rPr>
        <w:t xml:space="preserve">not find </w:t>
      </w:r>
      <w:r w:rsidR="000C7F03" w:rsidRPr="00F87000">
        <w:rPr>
          <w:bCs/>
          <w:iCs/>
        </w:rPr>
        <w:t xml:space="preserve">a </w:t>
      </w:r>
      <w:r w:rsidR="000F4FE4" w:rsidRPr="00F87000">
        <w:rPr>
          <w:bCs/>
          <w:iCs/>
        </w:rPr>
        <w:t>corresponding activity in section 3.b.2 that explains how the State Party proposes to achieve this objective. To sum up, the safeguarding plan is an immensely important tool to ensure the viability of the element and for this reason it would be important to make sure that the proposed measures address</w:t>
      </w:r>
      <w:r w:rsidR="000C7F03" w:rsidRPr="00F87000">
        <w:rPr>
          <w:bCs/>
          <w:iCs/>
        </w:rPr>
        <w:t>ed</w:t>
      </w:r>
      <w:r w:rsidR="000F4FE4" w:rsidRPr="00F87000">
        <w:rPr>
          <w:bCs/>
          <w:iCs/>
        </w:rPr>
        <w:t xml:space="preserve"> the described risks.</w:t>
      </w:r>
    </w:p>
    <w:p w14:paraId="43112A7B" w14:textId="7DD303FF" w:rsidR="00EB1CB0" w:rsidRPr="00F87000" w:rsidRDefault="00EB1CB0" w:rsidP="001A0823">
      <w:pPr>
        <w:pStyle w:val="Orateurengris"/>
        <w:spacing w:before="120"/>
        <w:ind w:left="709" w:hanging="709"/>
      </w:pPr>
      <w:r w:rsidRPr="00F87000">
        <w:t xml:space="preserve">The </w:t>
      </w:r>
      <w:r w:rsidRPr="00F87000">
        <w:rPr>
          <w:b/>
        </w:rPr>
        <w:t xml:space="preserve">delegation of China </w:t>
      </w:r>
      <w:r w:rsidR="000F4FE4" w:rsidRPr="00F87000">
        <w:rPr>
          <w:bCs/>
        </w:rPr>
        <w:t>commend</w:t>
      </w:r>
      <w:r w:rsidR="00D75B83" w:rsidRPr="00F87000">
        <w:rPr>
          <w:bCs/>
        </w:rPr>
        <w:t>ed</w:t>
      </w:r>
      <w:r w:rsidR="000F4FE4" w:rsidRPr="00F87000">
        <w:rPr>
          <w:bCs/>
        </w:rPr>
        <w:t xml:space="preserve"> the efforts of the Evaluation Body on its evaluation of this </w:t>
      </w:r>
      <w:r w:rsidR="000C7F03" w:rsidRPr="00F87000">
        <w:rPr>
          <w:bCs/>
        </w:rPr>
        <w:t xml:space="preserve">file </w:t>
      </w:r>
      <w:r w:rsidR="000F4FE4" w:rsidRPr="00F87000">
        <w:rPr>
          <w:bCs/>
        </w:rPr>
        <w:t>and thank</w:t>
      </w:r>
      <w:r w:rsidR="000C7F03" w:rsidRPr="00F87000">
        <w:rPr>
          <w:bCs/>
        </w:rPr>
        <w:t>ed</w:t>
      </w:r>
      <w:r w:rsidR="000F4FE4" w:rsidRPr="00F87000">
        <w:rPr>
          <w:bCs/>
        </w:rPr>
        <w:t xml:space="preserve"> Belarus for its explanation. </w:t>
      </w:r>
      <w:r w:rsidR="000C7F03" w:rsidRPr="00F87000">
        <w:rPr>
          <w:bCs/>
        </w:rPr>
        <w:t xml:space="preserve">It noted that the element </w:t>
      </w:r>
      <w:r w:rsidR="000F4FE4" w:rsidRPr="00F87000">
        <w:rPr>
          <w:bCs/>
        </w:rPr>
        <w:t xml:space="preserve">does </w:t>
      </w:r>
      <w:r w:rsidR="000C7F03" w:rsidRPr="00F87000">
        <w:rPr>
          <w:bCs/>
        </w:rPr>
        <w:t xml:space="preserve">indeed </w:t>
      </w:r>
      <w:r w:rsidR="000F4FE4" w:rsidRPr="00F87000">
        <w:rPr>
          <w:bCs/>
        </w:rPr>
        <w:t>face various risks and threats</w:t>
      </w:r>
      <w:r w:rsidR="000C7F03" w:rsidRPr="00F87000">
        <w:rPr>
          <w:bCs/>
        </w:rPr>
        <w:t>,</w:t>
      </w:r>
      <w:r w:rsidR="000F4FE4" w:rsidRPr="00F87000">
        <w:rPr>
          <w:bCs/>
        </w:rPr>
        <w:t xml:space="preserve"> such as the lack of practitioners, job opportunities and standardization, </w:t>
      </w:r>
      <w:r w:rsidR="000C7F03" w:rsidRPr="00F87000">
        <w:rPr>
          <w:bCs/>
        </w:rPr>
        <w:t>and so on,</w:t>
      </w:r>
      <w:r w:rsidR="000F4FE4" w:rsidRPr="00F87000">
        <w:rPr>
          <w:bCs/>
        </w:rPr>
        <w:t xml:space="preserve"> </w:t>
      </w:r>
      <w:r w:rsidR="000C7F03" w:rsidRPr="00F87000">
        <w:rPr>
          <w:bCs/>
        </w:rPr>
        <w:t xml:space="preserve">but that </w:t>
      </w:r>
      <w:r w:rsidR="000F4FE4" w:rsidRPr="00F87000">
        <w:rPr>
          <w:bCs/>
        </w:rPr>
        <w:t xml:space="preserve">the communities, groups and individuals have made great efforts to ensure the viability of the element. The proposed safeguarding plan is clear with targeted strategies devoted to ensuring the transmission and viability of the element </w:t>
      </w:r>
      <w:r w:rsidR="000C7F03" w:rsidRPr="00F87000">
        <w:rPr>
          <w:bCs/>
        </w:rPr>
        <w:t xml:space="preserve">and </w:t>
      </w:r>
      <w:r w:rsidR="000F4FE4" w:rsidRPr="00F87000">
        <w:rPr>
          <w:bCs/>
        </w:rPr>
        <w:t xml:space="preserve">to avoid possible decontextualization and </w:t>
      </w:r>
      <w:proofErr w:type="spellStart"/>
      <w:r w:rsidR="000F4FE4" w:rsidRPr="00F87000">
        <w:rPr>
          <w:bCs/>
        </w:rPr>
        <w:t>folklorization</w:t>
      </w:r>
      <w:proofErr w:type="spellEnd"/>
      <w:r w:rsidR="000C7F03" w:rsidRPr="00F87000">
        <w:rPr>
          <w:bCs/>
        </w:rPr>
        <w:t>,</w:t>
      </w:r>
      <w:r w:rsidR="000F4FE4" w:rsidRPr="00F87000">
        <w:rPr>
          <w:bCs/>
        </w:rPr>
        <w:t xml:space="preserve"> which would further endanger its sustainable development. As </w:t>
      </w:r>
      <w:r w:rsidR="000C7F03" w:rsidRPr="00F87000">
        <w:rPr>
          <w:bCs/>
        </w:rPr>
        <w:t xml:space="preserve">presented </w:t>
      </w:r>
      <w:r w:rsidR="000F4FE4" w:rsidRPr="00F87000">
        <w:rPr>
          <w:bCs/>
        </w:rPr>
        <w:t>by the Evaluation Body</w:t>
      </w:r>
      <w:r w:rsidR="000C7F03" w:rsidRPr="00F87000">
        <w:rPr>
          <w:bCs/>
        </w:rPr>
        <w:t xml:space="preserve">, this was </w:t>
      </w:r>
      <w:r w:rsidR="000F4FE4" w:rsidRPr="00F87000">
        <w:rPr>
          <w:bCs/>
        </w:rPr>
        <w:t xml:space="preserve">the second time that </w:t>
      </w:r>
      <w:r w:rsidR="000C7F03" w:rsidRPr="00F87000">
        <w:rPr>
          <w:bCs/>
        </w:rPr>
        <w:t xml:space="preserve">the </w:t>
      </w:r>
      <w:r w:rsidR="000F4FE4" w:rsidRPr="00F87000">
        <w:rPr>
          <w:bCs/>
        </w:rPr>
        <w:t xml:space="preserve">Committee </w:t>
      </w:r>
      <w:r w:rsidR="000C7F03" w:rsidRPr="00F87000">
        <w:rPr>
          <w:bCs/>
        </w:rPr>
        <w:t xml:space="preserve">had </w:t>
      </w:r>
      <w:r w:rsidR="000F4FE4" w:rsidRPr="00F87000">
        <w:rPr>
          <w:bCs/>
        </w:rPr>
        <w:t>received a combined file for the Urgent Safeguarding List and International Assistance</w:t>
      </w:r>
      <w:r w:rsidR="000C7F03" w:rsidRPr="00F87000">
        <w:rPr>
          <w:bCs/>
        </w:rPr>
        <w:t>,</w:t>
      </w:r>
      <w:r w:rsidR="000F4FE4" w:rsidRPr="00F87000">
        <w:rPr>
          <w:bCs/>
        </w:rPr>
        <w:t xml:space="preserve"> which deserves </w:t>
      </w:r>
      <w:r w:rsidR="000C7F03" w:rsidRPr="00F87000">
        <w:rPr>
          <w:bCs/>
        </w:rPr>
        <w:t xml:space="preserve">to be </w:t>
      </w:r>
      <w:r w:rsidR="000F4FE4" w:rsidRPr="00F87000">
        <w:rPr>
          <w:bCs/>
        </w:rPr>
        <w:t>encourag</w:t>
      </w:r>
      <w:r w:rsidR="000C7F03" w:rsidRPr="00F87000">
        <w:rPr>
          <w:bCs/>
        </w:rPr>
        <w:t>ed</w:t>
      </w:r>
      <w:r w:rsidR="000F4FE4" w:rsidRPr="00F87000">
        <w:rPr>
          <w:bCs/>
        </w:rPr>
        <w:t xml:space="preserve"> as it is more demanding from </w:t>
      </w:r>
      <w:r w:rsidR="000C7F03" w:rsidRPr="00F87000">
        <w:rPr>
          <w:bCs/>
        </w:rPr>
        <w:t xml:space="preserve">a </w:t>
      </w:r>
      <w:r w:rsidR="000F4FE4" w:rsidRPr="00F87000">
        <w:rPr>
          <w:bCs/>
        </w:rPr>
        <w:lastRenderedPageBreak/>
        <w:t xml:space="preserve">technical </w:t>
      </w:r>
      <w:r w:rsidR="000C7F03" w:rsidRPr="00F87000">
        <w:rPr>
          <w:bCs/>
        </w:rPr>
        <w:t>viewpoint,</w:t>
      </w:r>
      <w:r w:rsidR="000F4FE4" w:rsidRPr="00F87000">
        <w:rPr>
          <w:bCs/>
        </w:rPr>
        <w:t xml:space="preserve"> particularly when all the criteria for International Assistance are satisfied in this case. Furthermore, </w:t>
      </w:r>
      <w:r w:rsidR="000C7F03" w:rsidRPr="00F87000">
        <w:rPr>
          <w:bCs/>
        </w:rPr>
        <w:t xml:space="preserve">the delegation </w:t>
      </w:r>
      <w:r w:rsidR="000F4FE4" w:rsidRPr="00F87000">
        <w:rPr>
          <w:bCs/>
        </w:rPr>
        <w:t>observ</w:t>
      </w:r>
      <w:r w:rsidR="000C7F03" w:rsidRPr="00F87000">
        <w:rPr>
          <w:bCs/>
        </w:rPr>
        <w:t>ed</w:t>
      </w:r>
      <w:r w:rsidR="000F4FE4" w:rsidRPr="00F87000">
        <w:rPr>
          <w:bCs/>
        </w:rPr>
        <w:t xml:space="preserve"> </w:t>
      </w:r>
      <w:r w:rsidR="000C7F03" w:rsidRPr="00F87000">
        <w:rPr>
          <w:bCs/>
        </w:rPr>
        <w:t xml:space="preserve">that </w:t>
      </w:r>
      <w:r w:rsidR="000F4FE4" w:rsidRPr="00F87000">
        <w:rPr>
          <w:bCs/>
        </w:rPr>
        <w:t xml:space="preserve">this nomination </w:t>
      </w:r>
      <w:r w:rsidR="000C7F03" w:rsidRPr="00F87000">
        <w:rPr>
          <w:bCs/>
        </w:rPr>
        <w:t xml:space="preserve">concerns </w:t>
      </w:r>
      <w:r w:rsidR="000F4FE4" w:rsidRPr="00F87000">
        <w:rPr>
          <w:bCs/>
        </w:rPr>
        <w:t xml:space="preserve">a specific ceremonial rite related to spring. </w:t>
      </w:r>
      <w:r w:rsidR="000C7F03" w:rsidRPr="00F87000">
        <w:rPr>
          <w:bCs/>
        </w:rPr>
        <w:t xml:space="preserve">It was noted that </w:t>
      </w:r>
      <w:r w:rsidR="000F4FE4" w:rsidRPr="00F87000">
        <w:rPr>
          <w:bCs/>
        </w:rPr>
        <w:t xml:space="preserve">there </w:t>
      </w:r>
      <w:r w:rsidR="00635342" w:rsidRPr="00F87000">
        <w:rPr>
          <w:bCs/>
        </w:rPr>
        <w:t xml:space="preserve">were </w:t>
      </w:r>
      <w:r w:rsidR="000F4FE4" w:rsidRPr="00F87000">
        <w:rPr>
          <w:bCs/>
        </w:rPr>
        <w:t>more than 30 elements inscribed related to spring, most</w:t>
      </w:r>
      <w:r w:rsidR="000C7F03" w:rsidRPr="00F87000">
        <w:rPr>
          <w:bCs/>
        </w:rPr>
        <w:t>ly</w:t>
      </w:r>
      <w:r w:rsidR="000F4FE4" w:rsidRPr="00F87000">
        <w:rPr>
          <w:bCs/>
        </w:rPr>
        <w:t xml:space="preserve"> on the Representative List. This </w:t>
      </w:r>
      <w:r w:rsidR="00635342" w:rsidRPr="00F87000">
        <w:rPr>
          <w:bCs/>
        </w:rPr>
        <w:t xml:space="preserve">element would be inscribed </w:t>
      </w:r>
      <w:r w:rsidR="000F4FE4" w:rsidRPr="00F87000">
        <w:rPr>
          <w:bCs/>
        </w:rPr>
        <w:t>on the Urgent Safeguarding List</w:t>
      </w:r>
      <w:r w:rsidR="00635342" w:rsidRPr="00F87000">
        <w:rPr>
          <w:bCs/>
        </w:rPr>
        <w:t>,</w:t>
      </w:r>
      <w:r w:rsidR="000F4FE4" w:rsidRPr="00F87000">
        <w:rPr>
          <w:bCs/>
        </w:rPr>
        <w:t xml:space="preserve"> which </w:t>
      </w:r>
      <w:r w:rsidR="00635342" w:rsidRPr="00F87000">
        <w:rPr>
          <w:bCs/>
        </w:rPr>
        <w:t xml:space="preserve">it </w:t>
      </w:r>
      <w:r w:rsidR="000F4FE4" w:rsidRPr="00F87000">
        <w:rPr>
          <w:bCs/>
        </w:rPr>
        <w:t>believe</w:t>
      </w:r>
      <w:r w:rsidR="00635342" w:rsidRPr="00F87000">
        <w:rPr>
          <w:bCs/>
        </w:rPr>
        <w:t>d</w:t>
      </w:r>
      <w:r w:rsidR="000F4FE4" w:rsidRPr="00F87000">
        <w:rPr>
          <w:bCs/>
        </w:rPr>
        <w:t xml:space="preserve"> would enhance and contribute to the promotion of dialogue among </w:t>
      </w:r>
      <w:r w:rsidR="00635342" w:rsidRPr="00F87000">
        <w:rPr>
          <w:bCs/>
        </w:rPr>
        <w:t xml:space="preserve">the </w:t>
      </w:r>
      <w:r w:rsidR="000F4FE4" w:rsidRPr="00F87000">
        <w:rPr>
          <w:bCs/>
        </w:rPr>
        <w:t xml:space="preserve">different elements and communities. </w:t>
      </w:r>
      <w:r w:rsidR="00635342" w:rsidRPr="00F87000">
        <w:rPr>
          <w:bCs/>
        </w:rPr>
        <w:t xml:space="preserve">The delegation therefore </w:t>
      </w:r>
      <w:r w:rsidR="000F4FE4" w:rsidRPr="00F87000">
        <w:rPr>
          <w:bCs/>
        </w:rPr>
        <w:t>consider</w:t>
      </w:r>
      <w:r w:rsidR="00635342" w:rsidRPr="00F87000">
        <w:rPr>
          <w:bCs/>
        </w:rPr>
        <w:t>ed</w:t>
      </w:r>
      <w:r w:rsidR="000F4FE4" w:rsidRPr="00F87000">
        <w:rPr>
          <w:bCs/>
        </w:rPr>
        <w:t xml:space="preserve"> this nomination for possible inscription </w:t>
      </w:r>
      <w:r w:rsidR="00635342" w:rsidRPr="00F87000">
        <w:rPr>
          <w:bCs/>
        </w:rPr>
        <w:t xml:space="preserve">on </w:t>
      </w:r>
      <w:r w:rsidR="000F4FE4" w:rsidRPr="00F87000">
        <w:rPr>
          <w:bCs/>
        </w:rPr>
        <w:t>the Urgent Safeguarding List.</w:t>
      </w:r>
    </w:p>
    <w:p w14:paraId="4E08ECA2" w14:textId="7FC498A0" w:rsidR="00EB1CB0" w:rsidRPr="00F87000" w:rsidRDefault="00EB1CB0" w:rsidP="001A0823">
      <w:pPr>
        <w:pStyle w:val="Orateurengris"/>
        <w:spacing w:before="120"/>
        <w:ind w:left="709" w:hanging="709"/>
      </w:pPr>
      <w:r w:rsidRPr="00F87000">
        <w:t xml:space="preserve">The </w:t>
      </w:r>
      <w:r w:rsidRPr="00F87000">
        <w:rPr>
          <w:b/>
        </w:rPr>
        <w:t xml:space="preserve">delegation of Cyprus </w:t>
      </w:r>
      <w:r w:rsidR="000F4FE4" w:rsidRPr="00F87000">
        <w:rPr>
          <w:bCs/>
        </w:rPr>
        <w:t>support</w:t>
      </w:r>
      <w:r w:rsidR="00D355D6" w:rsidRPr="00F87000">
        <w:rPr>
          <w:bCs/>
        </w:rPr>
        <w:t>ed</w:t>
      </w:r>
      <w:r w:rsidR="000F4FE4" w:rsidRPr="00F87000">
        <w:rPr>
          <w:bCs/>
        </w:rPr>
        <w:t xml:space="preserve"> the amendment by Azerbaijan and Kazakhstan. The element is threatened and inscription would </w:t>
      </w:r>
      <w:r w:rsidR="00AB33D4" w:rsidRPr="00F87000">
        <w:rPr>
          <w:bCs/>
        </w:rPr>
        <w:t xml:space="preserve">indeed </w:t>
      </w:r>
      <w:r w:rsidR="000F4FE4" w:rsidRPr="00F87000">
        <w:rPr>
          <w:bCs/>
        </w:rPr>
        <w:t>help its survival.</w:t>
      </w:r>
    </w:p>
    <w:p w14:paraId="45E02FCD" w14:textId="10A86B7A" w:rsidR="00EB1CB0" w:rsidRPr="00F87000" w:rsidRDefault="00EB1CB0" w:rsidP="001A0823">
      <w:pPr>
        <w:pStyle w:val="Orateurengris"/>
        <w:spacing w:before="120"/>
        <w:ind w:left="709" w:hanging="709"/>
      </w:pPr>
      <w:r w:rsidRPr="00F87000">
        <w:t xml:space="preserve">The </w:t>
      </w:r>
      <w:r w:rsidRPr="00F87000">
        <w:rPr>
          <w:b/>
        </w:rPr>
        <w:t xml:space="preserve">delegation of Cuba </w:t>
      </w:r>
      <w:r w:rsidR="000F4FE4" w:rsidRPr="00F87000">
        <w:rPr>
          <w:bCs/>
        </w:rPr>
        <w:t>support</w:t>
      </w:r>
      <w:r w:rsidR="00D75B83" w:rsidRPr="00F87000">
        <w:rPr>
          <w:bCs/>
        </w:rPr>
        <w:t>ed</w:t>
      </w:r>
      <w:r w:rsidR="000F4FE4" w:rsidRPr="00F87000">
        <w:rPr>
          <w:bCs/>
        </w:rPr>
        <w:t xml:space="preserve"> the comments made by China</w:t>
      </w:r>
      <w:r w:rsidR="00AB33D4" w:rsidRPr="00F87000">
        <w:rPr>
          <w:bCs/>
        </w:rPr>
        <w:t>,</w:t>
      </w:r>
      <w:r w:rsidR="000F4FE4" w:rsidRPr="00F87000">
        <w:rPr>
          <w:bCs/>
        </w:rPr>
        <w:t xml:space="preserve"> by Kazakhstan and Azerbaija</w:t>
      </w:r>
      <w:r w:rsidR="00AB33D4" w:rsidRPr="00F87000">
        <w:rPr>
          <w:bCs/>
        </w:rPr>
        <w:t xml:space="preserve">n, adding that </w:t>
      </w:r>
      <w:r w:rsidR="000F4FE4" w:rsidRPr="00F87000">
        <w:rPr>
          <w:bCs/>
        </w:rPr>
        <w:t xml:space="preserve">this </w:t>
      </w:r>
      <w:r w:rsidR="00AB33D4" w:rsidRPr="00F87000">
        <w:rPr>
          <w:bCs/>
        </w:rPr>
        <w:t xml:space="preserve">nomination </w:t>
      </w:r>
      <w:r w:rsidR="000F4FE4" w:rsidRPr="00F87000">
        <w:rPr>
          <w:bCs/>
        </w:rPr>
        <w:t xml:space="preserve">promotes intercultural dialogue and intergenerational dialogue and </w:t>
      </w:r>
      <w:r w:rsidR="00AB33D4" w:rsidRPr="00F87000">
        <w:rPr>
          <w:bCs/>
        </w:rPr>
        <w:t xml:space="preserve">was thus </w:t>
      </w:r>
      <w:r w:rsidR="000F4FE4" w:rsidRPr="00F87000">
        <w:rPr>
          <w:bCs/>
        </w:rPr>
        <w:t xml:space="preserve">important for sustaining </w:t>
      </w:r>
      <w:r w:rsidR="00AB33D4" w:rsidRPr="00F87000">
        <w:rPr>
          <w:bCs/>
        </w:rPr>
        <w:t xml:space="preserve">intangible cultural heritage </w:t>
      </w:r>
      <w:r w:rsidR="000F4FE4" w:rsidRPr="00F87000">
        <w:rPr>
          <w:bCs/>
        </w:rPr>
        <w:t>in different nations.</w:t>
      </w:r>
    </w:p>
    <w:p w14:paraId="0228A184" w14:textId="7C5D78B9" w:rsidR="00AB33D4" w:rsidRPr="00F87000" w:rsidRDefault="00DA0AD7" w:rsidP="00AB33D4">
      <w:pPr>
        <w:pStyle w:val="Orateurengris"/>
        <w:spacing w:before="120"/>
        <w:ind w:left="709" w:hanging="709"/>
      </w:pPr>
      <w:r w:rsidRPr="00F87000">
        <w:t xml:space="preserve">The </w:t>
      </w:r>
      <w:r w:rsidRPr="00F87000">
        <w:rPr>
          <w:b/>
        </w:rPr>
        <w:t xml:space="preserve">delegation of Palestine </w:t>
      </w:r>
      <w:r w:rsidRPr="00F87000">
        <w:t>supported the inscription of the element.</w:t>
      </w:r>
    </w:p>
    <w:p w14:paraId="4760A80C" w14:textId="67DD9F24" w:rsidR="00AB33D4" w:rsidRPr="00F87000" w:rsidRDefault="00AB33D4" w:rsidP="00AB33D4">
      <w:pPr>
        <w:pStyle w:val="Orateurengris"/>
        <w:spacing w:before="120"/>
        <w:ind w:left="709" w:hanging="709"/>
      </w:pPr>
      <w:r w:rsidRPr="00F87000">
        <w:rPr>
          <w:bCs/>
        </w:rPr>
        <w:t xml:space="preserve">Before closing the session, </w:t>
      </w:r>
      <w:r w:rsidRPr="00F87000">
        <w:t>t</w:t>
      </w:r>
      <w:r w:rsidR="00DA0AD7" w:rsidRPr="00F87000">
        <w:t xml:space="preserve">he </w:t>
      </w:r>
      <w:r w:rsidR="00DA0AD7" w:rsidRPr="00F87000">
        <w:rPr>
          <w:b/>
        </w:rPr>
        <w:t>Chairperson</w:t>
      </w:r>
      <w:r w:rsidR="000F4FE4" w:rsidRPr="00F87000">
        <w:rPr>
          <w:b/>
        </w:rPr>
        <w:t xml:space="preserve"> </w:t>
      </w:r>
      <w:r w:rsidRPr="00F87000">
        <w:rPr>
          <w:bCs/>
        </w:rPr>
        <w:t xml:space="preserve">recalled that the Committee had </w:t>
      </w:r>
      <w:r w:rsidR="000F4FE4" w:rsidRPr="00F87000">
        <w:rPr>
          <w:bCs/>
        </w:rPr>
        <w:t>adopted the nomination from the Philippines</w:t>
      </w:r>
      <w:r w:rsidRPr="00F87000">
        <w:rPr>
          <w:bCs/>
        </w:rPr>
        <w:t>,</w:t>
      </w:r>
      <w:r w:rsidR="000F4FE4" w:rsidRPr="00F87000">
        <w:rPr>
          <w:bCs/>
        </w:rPr>
        <w:t xml:space="preserve"> </w:t>
      </w:r>
      <w:r w:rsidRPr="00F87000">
        <w:rPr>
          <w:bCs/>
        </w:rPr>
        <w:t xml:space="preserve">however due to </w:t>
      </w:r>
      <w:r w:rsidR="000F4FE4" w:rsidRPr="00F87000">
        <w:rPr>
          <w:bCs/>
        </w:rPr>
        <w:t xml:space="preserve">a technical mix up the </w:t>
      </w:r>
      <w:r w:rsidRPr="00F87000">
        <w:rPr>
          <w:bCs/>
        </w:rPr>
        <w:t xml:space="preserve">accompanying </w:t>
      </w:r>
      <w:r w:rsidR="000F4FE4" w:rsidRPr="00F87000">
        <w:rPr>
          <w:bCs/>
        </w:rPr>
        <w:t xml:space="preserve">video </w:t>
      </w:r>
      <w:r w:rsidRPr="00F87000">
        <w:rPr>
          <w:bCs/>
        </w:rPr>
        <w:t>was not shown, but was now ready to be projected.</w:t>
      </w:r>
    </w:p>
    <w:p w14:paraId="12BD4A0A" w14:textId="03C8BF54" w:rsidR="000F4FE4" w:rsidRPr="00F87000" w:rsidRDefault="000F4FE4" w:rsidP="00324287">
      <w:pPr>
        <w:pStyle w:val="Orateurengris"/>
        <w:numPr>
          <w:ilvl w:val="0"/>
          <w:numId w:val="0"/>
        </w:numPr>
        <w:spacing w:before="240" w:after="240"/>
        <w:ind w:left="562" w:hanging="562"/>
        <w:jc w:val="center"/>
        <w:rPr>
          <w:i/>
        </w:rPr>
      </w:pPr>
      <w:r w:rsidRPr="00F87000">
        <w:rPr>
          <w:i/>
        </w:rPr>
        <w:t>[A short video of the element submitted by the Philippines was projected]</w:t>
      </w:r>
    </w:p>
    <w:p w14:paraId="26EF3234" w14:textId="04911EA2" w:rsidR="000F4FE4" w:rsidRPr="00F87000" w:rsidRDefault="00DA0AD7" w:rsidP="000F4FE4">
      <w:pPr>
        <w:pStyle w:val="Orateurengris"/>
        <w:spacing w:before="120"/>
        <w:ind w:left="709" w:hanging="709"/>
      </w:pPr>
      <w:r w:rsidRPr="00F87000">
        <w:t xml:space="preserve">The </w:t>
      </w:r>
      <w:r w:rsidR="000F4FE4" w:rsidRPr="00F87000">
        <w:rPr>
          <w:b/>
        </w:rPr>
        <w:t xml:space="preserve">Chairperson </w:t>
      </w:r>
      <w:r w:rsidR="00E84D07" w:rsidRPr="00F87000">
        <w:t>reminded the Committee that the Bureau would meet again the next day in the morning to continue its work, inviting the Secretary to present some information.</w:t>
      </w:r>
    </w:p>
    <w:p w14:paraId="55F0D749" w14:textId="0EF7EF64" w:rsidR="000F4FE4" w:rsidRPr="00F87000" w:rsidRDefault="00DA0AD7" w:rsidP="000F4FE4">
      <w:pPr>
        <w:pStyle w:val="Orateurengris"/>
        <w:spacing w:before="120"/>
        <w:ind w:left="709" w:hanging="709"/>
      </w:pPr>
      <w:r w:rsidRPr="00F87000">
        <w:t xml:space="preserve">The </w:t>
      </w:r>
      <w:r w:rsidR="000F4FE4" w:rsidRPr="00F87000">
        <w:rPr>
          <w:b/>
        </w:rPr>
        <w:t xml:space="preserve">Secretary </w:t>
      </w:r>
      <w:r w:rsidR="00AB33D4" w:rsidRPr="00F87000">
        <w:t xml:space="preserve">informed </w:t>
      </w:r>
      <w:r w:rsidR="00AB33D4" w:rsidRPr="00F87000">
        <w:rPr>
          <w:bCs/>
        </w:rPr>
        <w:t xml:space="preserve">the Committee of </w:t>
      </w:r>
      <w:r w:rsidR="000F4FE4" w:rsidRPr="00F87000">
        <w:rPr>
          <w:bCs/>
        </w:rPr>
        <w:t xml:space="preserve">two important </w:t>
      </w:r>
      <w:r w:rsidR="00E84D07" w:rsidRPr="00F87000">
        <w:rPr>
          <w:bCs/>
        </w:rPr>
        <w:t xml:space="preserve">evening </w:t>
      </w:r>
      <w:r w:rsidR="000F4FE4" w:rsidRPr="00F87000">
        <w:rPr>
          <w:bCs/>
        </w:rPr>
        <w:t>events</w:t>
      </w:r>
      <w:r w:rsidR="00AB33D4" w:rsidRPr="00F87000">
        <w:rPr>
          <w:bCs/>
        </w:rPr>
        <w:t>:</w:t>
      </w:r>
      <w:r w:rsidR="000F4FE4" w:rsidRPr="00F87000">
        <w:rPr>
          <w:bCs/>
        </w:rPr>
        <w:t xml:space="preserve"> </w:t>
      </w:r>
      <w:r w:rsidR="00E84D07" w:rsidRPr="00F87000">
        <w:rPr>
          <w:bCs/>
        </w:rPr>
        <w:t>a</w:t>
      </w:r>
      <w:r w:rsidR="000F4FE4" w:rsidRPr="00F87000">
        <w:rPr>
          <w:bCs/>
        </w:rPr>
        <w:t xml:space="preserve"> panel discussion</w:t>
      </w:r>
      <w:r w:rsidR="00E84D07" w:rsidRPr="00F87000">
        <w:rPr>
          <w:bCs/>
        </w:rPr>
        <w:t xml:space="preserve"> on </w:t>
      </w:r>
      <w:r w:rsidR="000F4FE4" w:rsidRPr="00F87000">
        <w:rPr>
          <w:bCs/>
        </w:rPr>
        <w:t xml:space="preserve">Safeguarding ICH in Latin America: where are we heading? </w:t>
      </w:r>
      <w:r w:rsidR="00AB33D4" w:rsidRPr="00F87000">
        <w:rPr>
          <w:bCs/>
        </w:rPr>
        <w:t>o</w:t>
      </w:r>
      <w:r w:rsidR="00E84D07" w:rsidRPr="00F87000">
        <w:rPr>
          <w:bCs/>
        </w:rPr>
        <w:t xml:space="preserve">rganized by </w:t>
      </w:r>
      <w:r w:rsidR="000F4FE4" w:rsidRPr="00F87000">
        <w:rPr>
          <w:bCs/>
        </w:rPr>
        <w:t>CRESPIAL</w:t>
      </w:r>
      <w:r w:rsidR="00E84D07" w:rsidRPr="00F87000">
        <w:rPr>
          <w:bCs/>
        </w:rPr>
        <w:t>,</w:t>
      </w:r>
      <w:r w:rsidR="000F4FE4" w:rsidRPr="00F87000">
        <w:rPr>
          <w:bCs/>
        </w:rPr>
        <w:t xml:space="preserve"> the category 2 centre in Latin America and the Caribbean region</w:t>
      </w:r>
      <w:r w:rsidR="00E84D07" w:rsidRPr="00F87000">
        <w:rPr>
          <w:bCs/>
        </w:rPr>
        <w:t xml:space="preserve">, and the </w:t>
      </w:r>
      <w:r w:rsidR="000F4FE4" w:rsidRPr="00F87000">
        <w:rPr>
          <w:bCs/>
        </w:rPr>
        <w:t>opening of the UNESCO exhibition</w:t>
      </w:r>
      <w:r w:rsidR="00E84D07" w:rsidRPr="00F87000">
        <w:rPr>
          <w:bCs/>
        </w:rPr>
        <w:t>,</w:t>
      </w:r>
      <w:r w:rsidR="000F4FE4" w:rsidRPr="00F87000">
        <w:rPr>
          <w:bCs/>
        </w:rPr>
        <w:t xml:space="preserve"> Sounds of Living Heritage: a journey through indigenous languages</w:t>
      </w:r>
      <w:r w:rsidR="00E84D07" w:rsidRPr="00F87000">
        <w:rPr>
          <w:bCs/>
        </w:rPr>
        <w:t>,</w:t>
      </w:r>
      <w:r w:rsidR="000F4FE4" w:rsidRPr="00F87000">
        <w:rPr>
          <w:bCs/>
        </w:rPr>
        <w:t xml:space="preserve"> which </w:t>
      </w:r>
      <w:r w:rsidR="00E84D07" w:rsidRPr="00F87000">
        <w:rPr>
          <w:bCs/>
        </w:rPr>
        <w:t xml:space="preserve">had </w:t>
      </w:r>
      <w:r w:rsidR="000F4FE4" w:rsidRPr="00F87000">
        <w:rPr>
          <w:bCs/>
        </w:rPr>
        <w:t>been organized in line with the International Year of Indigenous Languages.</w:t>
      </w:r>
    </w:p>
    <w:p w14:paraId="00537E40" w14:textId="1B0F1C22" w:rsidR="00AB33D4" w:rsidRPr="00F87000" w:rsidRDefault="00FF49C3" w:rsidP="00324287">
      <w:pPr>
        <w:pStyle w:val="Orateurengris"/>
        <w:spacing w:after="0"/>
        <w:ind w:left="709" w:hanging="709"/>
      </w:pPr>
      <w:r w:rsidRPr="00F87000">
        <w:t>The</w:t>
      </w:r>
      <w:r w:rsidRPr="00F87000">
        <w:rPr>
          <w:b/>
        </w:rPr>
        <w:t xml:space="preserve"> </w:t>
      </w:r>
      <w:r w:rsidR="000F4FE4" w:rsidRPr="00F87000">
        <w:rPr>
          <w:b/>
        </w:rPr>
        <w:t>Chairperson</w:t>
      </w:r>
      <w:r w:rsidR="000F4FE4" w:rsidRPr="00F87000">
        <w:rPr>
          <w:bCs/>
        </w:rPr>
        <w:t xml:space="preserve"> remind</w:t>
      </w:r>
      <w:r w:rsidRPr="00F87000">
        <w:rPr>
          <w:bCs/>
        </w:rPr>
        <w:t>ed the delegates</w:t>
      </w:r>
      <w:r w:rsidR="000F4FE4" w:rsidRPr="00F87000">
        <w:rPr>
          <w:bCs/>
        </w:rPr>
        <w:t xml:space="preserve"> </w:t>
      </w:r>
      <w:r w:rsidRPr="00F87000">
        <w:rPr>
          <w:bCs/>
        </w:rPr>
        <w:t xml:space="preserve">of the </w:t>
      </w:r>
      <w:r w:rsidR="000F4FE4" w:rsidRPr="00F87000">
        <w:rPr>
          <w:bCs/>
        </w:rPr>
        <w:t>Colombian exhibition</w:t>
      </w:r>
      <w:r w:rsidR="00AB33D4" w:rsidRPr="00F87000">
        <w:rPr>
          <w:bCs/>
        </w:rPr>
        <w:t xml:space="preserve">, </w:t>
      </w:r>
      <w:r w:rsidRPr="00F87000">
        <w:rPr>
          <w:bCs/>
        </w:rPr>
        <w:t>adjourn</w:t>
      </w:r>
      <w:r w:rsidR="00AB33D4" w:rsidRPr="00F87000">
        <w:rPr>
          <w:bCs/>
        </w:rPr>
        <w:t>ing</w:t>
      </w:r>
      <w:r w:rsidRPr="00F87000">
        <w:rPr>
          <w:bCs/>
        </w:rPr>
        <w:t xml:space="preserve"> the day’s session</w:t>
      </w:r>
      <w:r w:rsidR="000F4FE4" w:rsidRPr="00F87000">
        <w:t>.</w:t>
      </w:r>
    </w:p>
    <w:p w14:paraId="4CD4D91F" w14:textId="63702218" w:rsidR="00DA0AD7" w:rsidRPr="00F87000" w:rsidRDefault="00DA0AD7" w:rsidP="00324287">
      <w:pPr>
        <w:pStyle w:val="Orateurengris"/>
        <w:numPr>
          <w:ilvl w:val="0"/>
          <w:numId w:val="0"/>
        </w:numPr>
        <w:spacing w:before="240" w:after="240"/>
        <w:ind w:left="562" w:hanging="562"/>
        <w:jc w:val="center"/>
        <w:rPr>
          <w:b/>
          <w:color w:val="000000" w:themeColor="text1"/>
          <w:u w:val="single"/>
        </w:rPr>
      </w:pPr>
      <w:r w:rsidRPr="00F87000">
        <w:rPr>
          <w:i/>
        </w:rPr>
        <w:t xml:space="preserve">[Wednesday, </w:t>
      </w:r>
      <w:r w:rsidRPr="00F87000">
        <w:rPr>
          <w:i/>
          <w:iCs/>
        </w:rPr>
        <w:t xml:space="preserve">11 December </w:t>
      </w:r>
      <w:r w:rsidRPr="00F87000">
        <w:rPr>
          <w:rFonts w:eastAsia="Malgun Gothic"/>
          <w:i/>
          <w:iCs/>
          <w:lang w:eastAsia="ko-KR"/>
        </w:rPr>
        <w:t>2019</w:t>
      </w:r>
      <w:r w:rsidRPr="00F87000">
        <w:rPr>
          <w:i/>
          <w:iCs/>
        </w:rPr>
        <w:t xml:space="preserve">, </w:t>
      </w:r>
      <w:r w:rsidRPr="00F87000">
        <w:rPr>
          <w:i/>
        </w:rPr>
        <w:t>morning session]</w:t>
      </w:r>
    </w:p>
    <w:p w14:paraId="5FB9BEAD" w14:textId="776343FF" w:rsidR="00DA0AD7" w:rsidRPr="00F87000" w:rsidRDefault="00DA0AD7"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10.a OF THE AGENDA [CONT.]</w:t>
      </w:r>
    </w:p>
    <w:p w14:paraId="258FE6C0" w14:textId="5FD8DE17" w:rsidR="00AB33D4" w:rsidRPr="00F87000" w:rsidRDefault="00DA0AD7" w:rsidP="00324287">
      <w:pPr>
        <w:pStyle w:val="Orateurengris"/>
        <w:numPr>
          <w:ilvl w:val="0"/>
          <w:numId w:val="0"/>
        </w:numPr>
        <w:outlineLvl w:val="1"/>
        <w:rPr>
          <w:b/>
          <w:color w:val="000000" w:themeColor="text1"/>
        </w:rPr>
      </w:pPr>
      <w:r w:rsidRPr="00F87000">
        <w:rPr>
          <w:b/>
          <w:color w:val="000000" w:themeColor="text1"/>
        </w:rPr>
        <w:t>EXAMINATION OF NOMINATIONS FOR INSCRIPTION ON THE LIST OF INTANGIBLE CULTURAL HERITAGE IN NEED OF URGENT SAFEGUARDING</w:t>
      </w:r>
    </w:p>
    <w:p w14:paraId="78E83D46" w14:textId="5C208691" w:rsidR="00A51ADE" w:rsidRPr="00F87000" w:rsidRDefault="00DA0AD7" w:rsidP="00AB33D4">
      <w:pPr>
        <w:pStyle w:val="Orateurengris"/>
        <w:spacing w:after="0"/>
        <w:ind w:left="709" w:hanging="709"/>
        <w:rPr>
          <w:bCs/>
        </w:rPr>
      </w:pPr>
      <w:r w:rsidRPr="00F87000">
        <w:rPr>
          <w:color w:val="000000" w:themeColor="text1"/>
        </w:rPr>
        <w:t>The</w:t>
      </w:r>
      <w:r w:rsidRPr="00F87000">
        <w:rPr>
          <w:b/>
          <w:color w:val="000000" w:themeColor="text1"/>
        </w:rPr>
        <w:t xml:space="preserve"> Chairperson </w:t>
      </w:r>
      <w:r w:rsidR="00365627" w:rsidRPr="00F87000">
        <w:rPr>
          <w:color w:val="000000" w:themeColor="text1"/>
        </w:rPr>
        <w:t>resumed the work</w:t>
      </w:r>
      <w:r w:rsidR="00365627" w:rsidRPr="00F87000">
        <w:rPr>
          <w:b/>
          <w:color w:val="000000" w:themeColor="text1"/>
        </w:rPr>
        <w:t xml:space="preserve"> </w:t>
      </w:r>
      <w:r w:rsidR="00365627" w:rsidRPr="00F87000">
        <w:rPr>
          <w:color w:val="000000" w:themeColor="text1"/>
        </w:rPr>
        <w:t>of the previous session,</w:t>
      </w:r>
      <w:r w:rsidR="00365627" w:rsidRPr="00F87000">
        <w:rPr>
          <w:b/>
          <w:color w:val="000000" w:themeColor="text1"/>
        </w:rPr>
        <w:t xml:space="preserve"> </w:t>
      </w:r>
      <w:r w:rsidR="00365627" w:rsidRPr="00F87000">
        <w:rPr>
          <w:bCs/>
        </w:rPr>
        <w:t xml:space="preserve">recalling that the Committee had </w:t>
      </w:r>
      <w:r w:rsidR="00A51ADE" w:rsidRPr="00F87000">
        <w:rPr>
          <w:bCs/>
        </w:rPr>
        <w:t xml:space="preserve">successively concluded </w:t>
      </w:r>
      <w:r w:rsidR="00365627" w:rsidRPr="00F87000">
        <w:rPr>
          <w:bCs/>
        </w:rPr>
        <w:t>agenda i</w:t>
      </w:r>
      <w:r w:rsidR="00A51ADE" w:rsidRPr="00F87000">
        <w:rPr>
          <w:bCs/>
        </w:rPr>
        <w:t xml:space="preserve">tem 8 on the </w:t>
      </w:r>
      <w:r w:rsidR="00365627" w:rsidRPr="00F87000">
        <w:rPr>
          <w:bCs/>
        </w:rPr>
        <w:t>r</w:t>
      </w:r>
      <w:r w:rsidR="00A51ADE" w:rsidRPr="00F87000">
        <w:rPr>
          <w:bCs/>
        </w:rPr>
        <w:t>eform of the periodic reporting mechanism</w:t>
      </w:r>
      <w:r w:rsidR="00365627" w:rsidRPr="00F87000">
        <w:rPr>
          <w:bCs/>
        </w:rPr>
        <w:t>,</w:t>
      </w:r>
      <w:r w:rsidR="00A51ADE" w:rsidRPr="00F87000">
        <w:rPr>
          <w:bCs/>
        </w:rPr>
        <w:t xml:space="preserve"> as well as </w:t>
      </w:r>
      <w:r w:rsidR="00365627" w:rsidRPr="00F87000">
        <w:rPr>
          <w:bCs/>
        </w:rPr>
        <w:t>agenda i</w:t>
      </w:r>
      <w:r w:rsidR="00A51ADE" w:rsidRPr="00F87000">
        <w:rPr>
          <w:bCs/>
        </w:rPr>
        <w:t>tem 9.a</w:t>
      </w:r>
      <w:r w:rsidR="00365627" w:rsidRPr="00F87000">
        <w:rPr>
          <w:bCs/>
        </w:rPr>
        <w:t xml:space="preserve">, </w:t>
      </w:r>
      <w:r w:rsidR="00365627" w:rsidRPr="00096FB0">
        <w:rPr>
          <w:bCs/>
        </w:rPr>
        <w:t>the r</w:t>
      </w:r>
      <w:r w:rsidR="00A51ADE" w:rsidRPr="001A33D9">
        <w:rPr>
          <w:bCs/>
        </w:rPr>
        <w:t xml:space="preserve">eport on the status of States Parties on the </w:t>
      </w:r>
      <w:r w:rsidR="001A33D9" w:rsidRPr="00324287">
        <w:rPr>
          <w:bCs/>
        </w:rPr>
        <w:t xml:space="preserve">current status of </w:t>
      </w:r>
      <w:r w:rsidR="00A51ADE" w:rsidRPr="00096FB0">
        <w:rPr>
          <w:bCs/>
        </w:rPr>
        <w:t>elements inscribed on t</w:t>
      </w:r>
      <w:r w:rsidR="00A51ADE" w:rsidRPr="001A33D9">
        <w:rPr>
          <w:bCs/>
        </w:rPr>
        <w:t>he Urgent Safeguarding List</w:t>
      </w:r>
      <w:r w:rsidR="00365627" w:rsidRPr="00F87000">
        <w:rPr>
          <w:bCs/>
        </w:rPr>
        <w:t>,</w:t>
      </w:r>
      <w:r w:rsidR="00A51ADE" w:rsidRPr="00F87000">
        <w:rPr>
          <w:bCs/>
        </w:rPr>
        <w:t xml:space="preserve"> and </w:t>
      </w:r>
      <w:r w:rsidR="00365627" w:rsidRPr="00F87000">
        <w:rPr>
          <w:bCs/>
        </w:rPr>
        <w:t xml:space="preserve">agenda item </w:t>
      </w:r>
      <w:r w:rsidR="00A51ADE" w:rsidRPr="00F87000">
        <w:rPr>
          <w:bCs/>
        </w:rPr>
        <w:t xml:space="preserve">9.b on the use of International Assistance. </w:t>
      </w:r>
      <w:r w:rsidR="00365627" w:rsidRPr="00F87000">
        <w:rPr>
          <w:bCs/>
        </w:rPr>
        <w:t>With regard to agenda i</w:t>
      </w:r>
      <w:r w:rsidR="00A51ADE" w:rsidRPr="00F87000">
        <w:rPr>
          <w:bCs/>
        </w:rPr>
        <w:t>tem 10</w:t>
      </w:r>
      <w:r w:rsidR="00365627" w:rsidRPr="00F87000">
        <w:rPr>
          <w:bCs/>
        </w:rPr>
        <w:t>,</w:t>
      </w:r>
      <w:r w:rsidR="00A51ADE" w:rsidRPr="00F87000">
        <w:rPr>
          <w:bCs/>
        </w:rPr>
        <w:t xml:space="preserve"> </w:t>
      </w:r>
      <w:r w:rsidR="00365627" w:rsidRPr="00F87000">
        <w:rPr>
          <w:bCs/>
        </w:rPr>
        <w:t xml:space="preserve">the Committee had </w:t>
      </w:r>
      <w:r w:rsidR="00A51ADE" w:rsidRPr="00F87000">
        <w:rPr>
          <w:bCs/>
        </w:rPr>
        <w:t>an initial debate on the Report of the Evaluation Body</w:t>
      </w:r>
      <w:r w:rsidR="00365627" w:rsidRPr="00F87000">
        <w:rPr>
          <w:bCs/>
        </w:rPr>
        <w:t>,</w:t>
      </w:r>
      <w:r w:rsidR="00A51ADE" w:rsidRPr="00F87000">
        <w:rPr>
          <w:bCs/>
        </w:rPr>
        <w:t xml:space="preserve"> which was delivered by the Rapporteur of the Body. </w:t>
      </w:r>
      <w:r w:rsidR="00365627" w:rsidRPr="00F87000">
        <w:rPr>
          <w:bCs/>
        </w:rPr>
        <w:t xml:space="preserve">It </w:t>
      </w:r>
      <w:r w:rsidR="00A51ADE" w:rsidRPr="00F87000">
        <w:rPr>
          <w:bCs/>
        </w:rPr>
        <w:t>then examined draft decisions from 10.a.1 to 10.a.4</w:t>
      </w:r>
      <w:r w:rsidR="00365627" w:rsidRPr="00F87000">
        <w:rPr>
          <w:bCs/>
        </w:rPr>
        <w:t>,</w:t>
      </w:r>
      <w:r w:rsidR="00A51ADE" w:rsidRPr="00F87000">
        <w:rPr>
          <w:bCs/>
        </w:rPr>
        <w:t xml:space="preserve"> but </w:t>
      </w:r>
      <w:r w:rsidR="00365627" w:rsidRPr="00F87000">
        <w:rPr>
          <w:bCs/>
        </w:rPr>
        <w:t xml:space="preserve">it </w:t>
      </w:r>
      <w:r w:rsidR="00A51ADE" w:rsidRPr="00F87000">
        <w:rPr>
          <w:bCs/>
        </w:rPr>
        <w:t xml:space="preserve">did not complete </w:t>
      </w:r>
      <w:r w:rsidR="00365627" w:rsidRPr="00F87000">
        <w:rPr>
          <w:bCs/>
        </w:rPr>
        <w:t xml:space="preserve">its </w:t>
      </w:r>
      <w:r w:rsidR="00A51ADE" w:rsidRPr="00F87000">
        <w:rPr>
          <w:bCs/>
        </w:rPr>
        <w:t xml:space="preserve">examination of draft decision 10.a.5. The Bureau met </w:t>
      </w:r>
      <w:r w:rsidR="00365627" w:rsidRPr="00F87000">
        <w:rPr>
          <w:bCs/>
        </w:rPr>
        <w:t xml:space="preserve">that </w:t>
      </w:r>
      <w:r w:rsidR="00A51ADE" w:rsidRPr="00F87000">
        <w:rPr>
          <w:bCs/>
        </w:rPr>
        <w:t>morning for the second time and propose</w:t>
      </w:r>
      <w:r w:rsidR="00365627" w:rsidRPr="00F87000">
        <w:rPr>
          <w:bCs/>
        </w:rPr>
        <w:t>d</w:t>
      </w:r>
      <w:r w:rsidR="00A51ADE" w:rsidRPr="00F87000">
        <w:rPr>
          <w:bCs/>
        </w:rPr>
        <w:t xml:space="preserve"> </w:t>
      </w:r>
      <w:r w:rsidR="00365627" w:rsidRPr="00F87000">
        <w:rPr>
          <w:bCs/>
        </w:rPr>
        <w:t xml:space="preserve">a </w:t>
      </w:r>
      <w:r w:rsidR="00A51ADE" w:rsidRPr="00F87000">
        <w:rPr>
          <w:bCs/>
        </w:rPr>
        <w:t xml:space="preserve">revised timetable that </w:t>
      </w:r>
      <w:r w:rsidR="00365627" w:rsidRPr="00F87000">
        <w:rPr>
          <w:bCs/>
        </w:rPr>
        <w:t xml:space="preserve">was </w:t>
      </w:r>
      <w:r w:rsidR="00A51ADE" w:rsidRPr="00F87000">
        <w:rPr>
          <w:bCs/>
        </w:rPr>
        <w:t xml:space="preserve">published online. </w:t>
      </w:r>
      <w:r w:rsidR="00365627" w:rsidRPr="00F87000">
        <w:rPr>
          <w:bCs/>
        </w:rPr>
        <w:t>T</w:t>
      </w:r>
      <w:r w:rsidR="00A51ADE" w:rsidRPr="00F87000">
        <w:rPr>
          <w:bCs/>
        </w:rPr>
        <w:t xml:space="preserve">he morning </w:t>
      </w:r>
      <w:r w:rsidR="00365627" w:rsidRPr="00F87000">
        <w:rPr>
          <w:bCs/>
        </w:rPr>
        <w:t xml:space="preserve">would </w:t>
      </w:r>
      <w:r w:rsidR="00A51ADE" w:rsidRPr="00F87000">
        <w:rPr>
          <w:bCs/>
        </w:rPr>
        <w:t xml:space="preserve">continue with </w:t>
      </w:r>
      <w:r w:rsidR="00365627" w:rsidRPr="00F87000">
        <w:rPr>
          <w:bCs/>
        </w:rPr>
        <w:t>agenda i</w:t>
      </w:r>
      <w:r w:rsidR="00A51ADE" w:rsidRPr="00F87000">
        <w:rPr>
          <w:bCs/>
        </w:rPr>
        <w:t xml:space="preserve">tem 10.a. and conclude with </w:t>
      </w:r>
      <w:r w:rsidR="00365627" w:rsidRPr="00F87000">
        <w:rPr>
          <w:bCs/>
        </w:rPr>
        <w:t>the examination of</w:t>
      </w:r>
      <w:r w:rsidR="00A51ADE" w:rsidRPr="00F87000">
        <w:rPr>
          <w:bCs/>
        </w:rPr>
        <w:t xml:space="preserve"> draft decision 10.a.5</w:t>
      </w:r>
      <w:r w:rsidR="00365627" w:rsidRPr="00F87000">
        <w:rPr>
          <w:bCs/>
        </w:rPr>
        <w:t>,</w:t>
      </w:r>
      <w:r w:rsidR="00A51ADE" w:rsidRPr="00F87000">
        <w:rPr>
          <w:bCs/>
        </w:rPr>
        <w:t xml:space="preserve"> </w:t>
      </w:r>
      <w:r w:rsidR="00BC2250" w:rsidRPr="00F87000">
        <w:rPr>
          <w:bCs/>
        </w:rPr>
        <w:t xml:space="preserve">concerning the </w:t>
      </w:r>
      <w:r w:rsidR="00A51ADE" w:rsidRPr="00F87000">
        <w:rPr>
          <w:bCs/>
        </w:rPr>
        <w:t>nomination</w:t>
      </w:r>
      <w:r w:rsidR="00D7586E">
        <w:rPr>
          <w:bCs/>
        </w:rPr>
        <w:t xml:space="preserve"> </w:t>
      </w:r>
      <w:r w:rsidR="00D7586E" w:rsidRPr="00F87000">
        <w:rPr>
          <w:bCs/>
        </w:rPr>
        <w:t>combined</w:t>
      </w:r>
      <w:r w:rsidR="00A51ADE" w:rsidRPr="00F87000">
        <w:rPr>
          <w:bCs/>
        </w:rPr>
        <w:t xml:space="preserve"> with an International Assistance request submitted by Belarus. </w:t>
      </w:r>
      <w:r w:rsidR="00BC2250" w:rsidRPr="00F87000">
        <w:rPr>
          <w:bCs/>
        </w:rPr>
        <w:t xml:space="preserve">It was recalled that </w:t>
      </w:r>
      <w:r w:rsidR="00A51ADE" w:rsidRPr="00F87000">
        <w:rPr>
          <w:bCs/>
        </w:rPr>
        <w:t>an amendment ha</w:t>
      </w:r>
      <w:r w:rsidR="00BC2250" w:rsidRPr="00F87000">
        <w:rPr>
          <w:bCs/>
        </w:rPr>
        <w:t>d</w:t>
      </w:r>
      <w:r w:rsidR="00A51ADE" w:rsidRPr="00F87000">
        <w:rPr>
          <w:bCs/>
        </w:rPr>
        <w:t xml:space="preserve"> been proposed by Azerbaijan and Kazakhstan for this file. </w:t>
      </w:r>
      <w:r w:rsidR="00BC2250" w:rsidRPr="00F87000">
        <w:rPr>
          <w:bCs/>
        </w:rPr>
        <w:t xml:space="preserve">The Committee would </w:t>
      </w:r>
      <w:r w:rsidR="00A51ADE" w:rsidRPr="00F87000">
        <w:rPr>
          <w:bCs/>
        </w:rPr>
        <w:t xml:space="preserve">then immediately move on to </w:t>
      </w:r>
      <w:r w:rsidR="00BC2250" w:rsidRPr="00F87000">
        <w:rPr>
          <w:bCs/>
        </w:rPr>
        <w:t>agenda i</w:t>
      </w:r>
      <w:r w:rsidR="00A51ADE" w:rsidRPr="00F87000">
        <w:rPr>
          <w:bCs/>
        </w:rPr>
        <w:t xml:space="preserve">tem 10.b and </w:t>
      </w:r>
      <w:r w:rsidR="00BC2250" w:rsidRPr="00F87000">
        <w:rPr>
          <w:bCs/>
        </w:rPr>
        <w:t xml:space="preserve">the </w:t>
      </w:r>
      <w:r w:rsidR="00A51ADE" w:rsidRPr="00F87000">
        <w:rPr>
          <w:bCs/>
        </w:rPr>
        <w:t>examin</w:t>
      </w:r>
      <w:r w:rsidR="00BC2250" w:rsidRPr="00F87000">
        <w:rPr>
          <w:bCs/>
        </w:rPr>
        <w:t>ation</w:t>
      </w:r>
      <w:r w:rsidR="00A51ADE" w:rsidRPr="00F87000">
        <w:rPr>
          <w:bCs/>
        </w:rPr>
        <w:t xml:space="preserve"> </w:t>
      </w:r>
      <w:r w:rsidR="00BC2250" w:rsidRPr="00F87000">
        <w:rPr>
          <w:bCs/>
        </w:rPr>
        <w:t xml:space="preserve">of </w:t>
      </w:r>
      <w:r w:rsidR="00A51ADE" w:rsidRPr="00F87000">
        <w:rPr>
          <w:bCs/>
        </w:rPr>
        <w:t xml:space="preserve">nominations to the Representative List. Furthermore, </w:t>
      </w:r>
      <w:r w:rsidR="00BC2250" w:rsidRPr="00F87000">
        <w:rPr>
          <w:bCs/>
        </w:rPr>
        <w:t xml:space="preserve">the Chairperson </w:t>
      </w:r>
      <w:r w:rsidR="00A51ADE" w:rsidRPr="00F87000">
        <w:rPr>
          <w:bCs/>
        </w:rPr>
        <w:t>inform</w:t>
      </w:r>
      <w:r w:rsidR="00BC2250" w:rsidRPr="00F87000">
        <w:rPr>
          <w:bCs/>
        </w:rPr>
        <w:t>ed the</w:t>
      </w:r>
      <w:r w:rsidR="00A51ADE" w:rsidRPr="00F87000">
        <w:rPr>
          <w:bCs/>
        </w:rPr>
        <w:t xml:space="preserve"> Committee that the Secretariat ha</w:t>
      </w:r>
      <w:r w:rsidR="00BC2250" w:rsidRPr="00F87000">
        <w:rPr>
          <w:bCs/>
        </w:rPr>
        <w:t>d</w:t>
      </w:r>
      <w:r w:rsidR="00A51ADE" w:rsidRPr="00F87000">
        <w:rPr>
          <w:bCs/>
        </w:rPr>
        <w:t xml:space="preserve"> received one additional request for debate concern</w:t>
      </w:r>
      <w:r w:rsidR="00BC2250" w:rsidRPr="00F87000">
        <w:rPr>
          <w:bCs/>
        </w:rPr>
        <w:t>ing</w:t>
      </w:r>
      <w:r w:rsidR="00A51ADE" w:rsidRPr="00F87000">
        <w:rPr>
          <w:bCs/>
        </w:rPr>
        <w:t xml:space="preserve"> draft decision 10.b.23 submitted by Mexico and Spain for </w:t>
      </w:r>
      <w:r w:rsidR="00BC2250" w:rsidRPr="00F87000">
        <w:rPr>
          <w:bCs/>
        </w:rPr>
        <w:t xml:space="preserve">its </w:t>
      </w:r>
      <w:r w:rsidR="00A51ADE" w:rsidRPr="00F87000">
        <w:rPr>
          <w:bCs/>
        </w:rPr>
        <w:t xml:space="preserve">file, Artisanal </w:t>
      </w:r>
      <w:proofErr w:type="spellStart"/>
      <w:r w:rsidR="00A51ADE" w:rsidRPr="00F87000">
        <w:rPr>
          <w:bCs/>
        </w:rPr>
        <w:t>talavera</w:t>
      </w:r>
      <w:proofErr w:type="spellEnd"/>
      <w:r w:rsidR="00A51ADE" w:rsidRPr="00F87000">
        <w:rPr>
          <w:bCs/>
        </w:rPr>
        <w:t xml:space="preserve"> of Puebla and Tlaxcala (Mexico) and ceramics of Talavera de la Reina and El Puente del </w:t>
      </w:r>
      <w:proofErr w:type="spellStart"/>
      <w:r w:rsidR="00A51ADE" w:rsidRPr="00F87000">
        <w:rPr>
          <w:bCs/>
        </w:rPr>
        <w:t>Arzobispo</w:t>
      </w:r>
      <w:proofErr w:type="spellEnd"/>
      <w:r w:rsidR="00A51ADE" w:rsidRPr="00F87000">
        <w:rPr>
          <w:bCs/>
        </w:rPr>
        <w:t xml:space="preserve"> (Spain). </w:t>
      </w:r>
      <w:r w:rsidR="00BC2250" w:rsidRPr="00F87000">
        <w:rPr>
          <w:bCs/>
        </w:rPr>
        <w:t xml:space="preserve">She </w:t>
      </w:r>
      <w:r w:rsidR="00A51ADE" w:rsidRPr="00F87000">
        <w:rPr>
          <w:bCs/>
        </w:rPr>
        <w:t>also remind</w:t>
      </w:r>
      <w:r w:rsidR="00BC2250" w:rsidRPr="00F87000">
        <w:rPr>
          <w:bCs/>
        </w:rPr>
        <w:t>ed</w:t>
      </w:r>
      <w:r w:rsidR="00A51ADE" w:rsidRPr="00F87000">
        <w:rPr>
          <w:bCs/>
        </w:rPr>
        <w:t xml:space="preserve"> </w:t>
      </w:r>
      <w:r w:rsidR="00BC2250" w:rsidRPr="00F87000">
        <w:rPr>
          <w:bCs/>
        </w:rPr>
        <w:t xml:space="preserve">the Committee </w:t>
      </w:r>
      <w:r w:rsidR="00A51ADE" w:rsidRPr="00F87000">
        <w:rPr>
          <w:bCs/>
        </w:rPr>
        <w:t xml:space="preserve">of the amendments already received for draft </w:t>
      </w:r>
      <w:r w:rsidR="00A51ADE" w:rsidRPr="00F87000">
        <w:rPr>
          <w:bCs/>
        </w:rPr>
        <w:lastRenderedPageBreak/>
        <w:t>decisions 10.b.10, 10.b.11, 10.b.22 and 10.b.36 concerning nominations submitted by Dominican Republic, Ethiopia, Malaysia and Tajikistan</w:t>
      </w:r>
      <w:r w:rsidR="00BC2250" w:rsidRPr="00F87000">
        <w:rPr>
          <w:bCs/>
        </w:rPr>
        <w:t>, respectively</w:t>
      </w:r>
      <w:r w:rsidR="00A51ADE" w:rsidRPr="00F87000">
        <w:rPr>
          <w:bCs/>
        </w:rPr>
        <w:t xml:space="preserve">. </w:t>
      </w:r>
      <w:r w:rsidR="00BC2250" w:rsidRPr="00F87000">
        <w:rPr>
          <w:bCs/>
        </w:rPr>
        <w:t>T</w:t>
      </w:r>
      <w:r w:rsidR="00A51ADE" w:rsidRPr="00F87000">
        <w:rPr>
          <w:bCs/>
        </w:rPr>
        <w:t>he Bureau also discussed the requests from certain States to examin</w:t>
      </w:r>
      <w:r w:rsidR="00BC2250" w:rsidRPr="00F87000">
        <w:rPr>
          <w:bCs/>
        </w:rPr>
        <w:t>e</w:t>
      </w:r>
      <w:r w:rsidR="00A51ADE" w:rsidRPr="00F87000">
        <w:rPr>
          <w:bCs/>
        </w:rPr>
        <w:t xml:space="preserve"> a nomination file </w:t>
      </w:r>
      <w:r w:rsidR="00BC2250" w:rsidRPr="00F87000">
        <w:rPr>
          <w:bCs/>
        </w:rPr>
        <w:t xml:space="preserve">ahead of the agenda, which would be </w:t>
      </w:r>
      <w:r w:rsidR="00A51ADE" w:rsidRPr="00F87000">
        <w:rPr>
          <w:bCs/>
        </w:rPr>
        <w:t>accommodate</w:t>
      </w:r>
      <w:r w:rsidR="00BC2250" w:rsidRPr="00F87000">
        <w:rPr>
          <w:bCs/>
        </w:rPr>
        <w:t>d</w:t>
      </w:r>
      <w:r w:rsidR="00A51ADE" w:rsidRPr="00F87000">
        <w:rPr>
          <w:bCs/>
        </w:rPr>
        <w:t xml:space="preserve"> when possible. </w:t>
      </w:r>
      <w:r w:rsidR="00BC2250" w:rsidRPr="00F87000">
        <w:rPr>
          <w:bCs/>
        </w:rPr>
        <w:t>W</w:t>
      </w:r>
      <w:r w:rsidR="00A51ADE" w:rsidRPr="00F87000">
        <w:rPr>
          <w:bCs/>
        </w:rPr>
        <w:t>ith 41 nominations to examine, three proposals for the Register of Good Safeguarding Practices and one request for International Assistance</w:t>
      </w:r>
      <w:r w:rsidR="00BC2250" w:rsidRPr="00F87000">
        <w:rPr>
          <w:bCs/>
        </w:rPr>
        <w:t xml:space="preserve">, the Chairperson asked the Members of the Committee </w:t>
      </w:r>
      <w:r w:rsidR="00A51ADE" w:rsidRPr="00F87000">
        <w:rPr>
          <w:bCs/>
        </w:rPr>
        <w:t xml:space="preserve">to keep </w:t>
      </w:r>
      <w:r w:rsidR="00BC2250" w:rsidRPr="00F87000">
        <w:rPr>
          <w:bCs/>
        </w:rPr>
        <w:t xml:space="preserve">their </w:t>
      </w:r>
      <w:r w:rsidR="00A51ADE" w:rsidRPr="00F87000">
        <w:rPr>
          <w:bCs/>
        </w:rPr>
        <w:t>interventions to a maximum of two minutes.</w:t>
      </w:r>
    </w:p>
    <w:p w14:paraId="11109C77" w14:textId="6B05B4C9" w:rsidR="002377DB" w:rsidRPr="00F87000" w:rsidRDefault="00365627" w:rsidP="002377DB">
      <w:pPr>
        <w:pStyle w:val="Orateurengris"/>
        <w:spacing w:before="120"/>
        <w:ind w:left="709" w:hanging="709"/>
        <w:rPr>
          <w:color w:val="000000" w:themeColor="text1"/>
        </w:rPr>
      </w:pPr>
      <w:r w:rsidRPr="00F87000">
        <w:t>The</w:t>
      </w:r>
      <w:r w:rsidRPr="00F87000">
        <w:rPr>
          <w:b/>
        </w:rPr>
        <w:t xml:space="preserve"> </w:t>
      </w:r>
      <w:r w:rsidR="00A51ADE" w:rsidRPr="00F87000">
        <w:rPr>
          <w:b/>
        </w:rPr>
        <w:t>Chairperson</w:t>
      </w:r>
      <w:r w:rsidR="00A51ADE" w:rsidRPr="00F87000">
        <w:rPr>
          <w:bCs/>
        </w:rPr>
        <w:t xml:space="preserve"> </w:t>
      </w:r>
      <w:r w:rsidR="00BC2250" w:rsidRPr="00F87000">
        <w:rPr>
          <w:bCs/>
        </w:rPr>
        <w:t>the</w:t>
      </w:r>
      <w:r w:rsidR="00DE7C27">
        <w:rPr>
          <w:bCs/>
        </w:rPr>
        <w:t>n</w:t>
      </w:r>
      <w:r w:rsidR="00BC2250" w:rsidRPr="00F87000">
        <w:rPr>
          <w:bCs/>
        </w:rPr>
        <w:t xml:space="preserve"> turned to </w:t>
      </w:r>
      <w:r w:rsidR="00A51ADE" w:rsidRPr="00F87000">
        <w:rPr>
          <w:bCs/>
        </w:rPr>
        <w:t xml:space="preserve">draft decision </w:t>
      </w:r>
      <w:r w:rsidR="00BC2250" w:rsidRPr="00F87000">
        <w:rPr>
          <w:bCs/>
        </w:rPr>
        <w:t xml:space="preserve">10.a.5 concerning </w:t>
      </w:r>
      <w:r w:rsidR="00A51ADE" w:rsidRPr="00F87000">
        <w:rPr>
          <w:bCs/>
        </w:rPr>
        <w:t>Belarus</w:t>
      </w:r>
      <w:r w:rsidR="00BC2250" w:rsidRPr="00F87000">
        <w:rPr>
          <w:bCs/>
        </w:rPr>
        <w:t>.</w:t>
      </w:r>
      <w:r w:rsidR="00A51ADE" w:rsidRPr="00F87000">
        <w:rPr>
          <w:bCs/>
        </w:rPr>
        <w:t xml:space="preserve"> </w:t>
      </w:r>
      <w:r w:rsidR="00BC2250" w:rsidRPr="00F87000">
        <w:rPr>
          <w:bCs/>
        </w:rPr>
        <w:t>A</w:t>
      </w:r>
      <w:r w:rsidR="00A51ADE" w:rsidRPr="00F87000">
        <w:rPr>
          <w:bCs/>
        </w:rPr>
        <w:t xml:space="preserve">n amendment </w:t>
      </w:r>
      <w:r w:rsidR="00BC2250" w:rsidRPr="00F87000">
        <w:rPr>
          <w:bCs/>
        </w:rPr>
        <w:t xml:space="preserve">was received </w:t>
      </w:r>
      <w:r w:rsidR="00A51ADE" w:rsidRPr="00F87000">
        <w:rPr>
          <w:bCs/>
        </w:rPr>
        <w:t>from Kazakhstan and Azerbaijan</w:t>
      </w:r>
      <w:r w:rsidR="00BC2250" w:rsidRPr="00F87000">
        <w:rPr>
          <w:bCs/>
        </w:rPr>
        <w:t xml:space="preserve">, and the Chairperson would proceed with the adoption of </w:t>
      </w:r>
      <w:r w:rsidR="00A51ADE" w:rsidRPr="00F87000">
        <w:rPr>
          <w:bCs/>
        </w:rPr>
        <w:t xml:space="preserve">the draft decision </w:t>
      </w:r>
      <w:r w:rsidR="00BC2250" w:rsidRPr="00F87000">
        <w:rPr>
          <w:bCs/>
        </w:rPr>
        <w:t xml:space="preserve">on a </w:t>
      </w:r>
      <w:r w:rsidR="00A51ADE" w:rsidRPr="00F87000">
        <w:rPr>
          <w:bCs/>
        </w:rPr>
        <w:t>paragraph-by-paragraph</w:t>
      </w:r>
      <w:r w:rsidR="00BC2250" w:rsidRPr="00F87000">
        <w:rPr>
          <w:bCs/>
        </w:rPr>
        <w:t xml:space="preserve"> basis</w:t>
      </w:r>
      <w:r w:rsidR="00A51ADE" w:rsidRPr="00F87000">
        <w:rPr>
          <w:bCs/>
        </w:rPr>
        <w:t xml:space="preserve">. </w:t>
      </w:r>
      <w:r w:rsidR="00BC2250" w:rsidRPr="00F87000">
        <w:rPr>
          <w:bCs/>
        </w:rPr>
        <w:t xml:space="preserve">With no </w:t>
      </w:r>
      <w:r w:rsidR="00A51ADE" w:rsidRPr="00F87000">
        <w:rPr>
          <w:bCs/>
        </w:rPr>
        <w:t>objections</w:t>
      </w:r>
      <w:r w:rsidR="00BC2250" w:rsidRPr="00F87000">
        <w:rPr>
          <w:bCs/>
        </w:rPr>
        <w:t>, paragraphs</w:t>
      </w:r>
      <w:r w:rsidR="00A51ADE" w:rsidRPr="00F87000">
        <w:rPr>
          <w:bCs/>
        </w:rPr>
        <w:t xml:space="preserve"> </w:t>
      </w:r>
      <w:r w:rsidR="00BC2250" w:rsidRPr="00F87000">
        <w:rPr>
          <w:bCs/>
        </w:rPr>
        <w:t xml:space="preserve">1 and </w:t>
      </w:r>
      <w:r w:rsidR="00A51ADE" w:rsidRPr="00F87000">
        <w:rPr>
          <w:bCs/>
        </w:rPr>
        <w:t>2</w:t>
      </w:r>
      <w:r w:rsidR="00BC2250" w:rsidRPr="00F87000">
        <w:rPr>
          <w:bCs/>
        </w:rPr>
        <w:t xml:space="preserve"> were duly adopted.</w:t>
      </w:r>
      <w:r w:rsidR="00BC2250" w:rsidRPr="00F87000">
        <w:rPr>
          <w:color w:val="000000" w:themeColor="text1"/>
        </w:rPr>
        <w:t xml:space="preserve"> </w:t>
      </w:r>
      <w:r w:rsidR="00090D6D" w:rsidRPr="00F87000">
        <w:rPr>
          <w:color w:val="000000" w:themeColor="text1"/>
        </w:rPr>
        <w:t xml:space="preserve">Criteria U.1 and U.2 were also adopted. </w:t>
      </w:r>
      <w:r w:rsidR="0052734E" w:rsidRPr="00F87000">
        <w:rPr>
          <w:color w:val="000000" w:themeColor="text1"/>
        </w:rPr>
        <w:t xml:space="preserve">It was noted that </w:t>
      </w:r>
      <w:r w:rsidR="00090D6D" w:rsidRPr="00F87000">
        <w:rPr>
          <w:color w:val="000000" w:themeColor="text1"/>
        </w:rPr>
        <w:t xml:space="preserve">Kazakhstan </w:t>
      </w:r>
      <w:r w:rsidR="0052734E" w:rsidRPr="00F87000">
        <w:rPr>
          <w:color w:val="000000" w:themeColor="text1"/>
        </w:rPr>
        <w:t xml:space="preserve">and Azerbaijan had </w:t>
      </w:r>
      <w:r w:rsidR="00090D6D" w:rsidRPr="00F87000">
        <w:rPr>
          <w:color w:val="000000" w:themeColor="text1"/>
        </w:rPr>
        <w:t>presen</w:t>
      </w:r>
      <w:r w:rsidR="0052734E" w:rsidRPr="00F87000">
        <w:rPr>
          <w:color w:val="000000" w:themeColor="text1"/>
        </w:rPr>
        <w:t>ted</w:t>
      </w:r>
      <w:r w:rsidR="00090D6D" w:rsidRPr="00F87000">
        <w:rPr>
          <w:color w:val="000000" w:themeColor="text1"/>
        </w:rPr>
        <w:t xml:space="preserve"> </w:t>
      </w:r>
      <w:r w:rsidR="0052734E" w:rsidRPr="00F87000">
        <w:rPr>
          <w:color w:val="000000" w:themeColor="text1"/>
        </w:rPr>
        <w:t xml:space="preserve">an </w:t>
      </w:r>
      <w:r w:rsidR="00090D6D" w:rsidRPr="00F87000">
        <w:rPr>
          <w:color w:val="000000" w:themeColor="text1"/>
        </w:rPr>
        <w:t xml:space="preserve">amendment </w:t>
      </w:r>
      <w:r w:rsidR="002377DB" w:rsidRPr="00F87000">
        <w:rPr>
          <w:color w:val="000000" w:themeColor="text1"/>
        </w:rPr>
        <w:t xml:space="preserve">concerning </w:t>
      </w:r>
      <w:r w:rsidR="00090D6D" w:rsidRPr="00F87000">
        <w:rPr>
          <w:color w:val="000000" w:themeColor="text1"/>
        </w:rPr>
        <w:t>U.3</w:t>
      </w:r>
      <w:r w:rsidR="002377DB" w:rsidRPr="00F87000">
        <w:rPr>
          <w:color w:val="000000" w:themeColor="text1"/>
        </w:rPr>
        <w:t xml:space="preserve"> that considers the safeguarding plan clear and that the criterion U.3 is satisfied.</w:t>
      </w:r>
    </w:p>
    <w:p w14:paraId="5553FE32" w14:textId="54F5817F" w:rsidR="00090D6D" w:rsidRPr="00F87000" w:rsidRDefault="00090D6D" w:rsidP="002377DB">
      <w:pPr>
        <w:pStyle w:val="Orateurengris"/>
        <w:spacing w:before="120"/>
        <w:ind w:left="709" w:hanging="709"/>
        <w:rPr>
          <w:color w:val="000000" w:themeColor="text1"/>
        </w:rPr>
      </w:pPr>
      <w:r w:rsidRPr="00F87000">
        <w:rPr>
          <w:color w:val="000000" w:themeColor="text1"/>
        </w:rPr>
        <w:t>The</w:t>
      </w:r>
      <w:r w:rsidRPr="00F87000">
        <w:rPr>
          <w:b/>
          <w:color w:val="000000" w:themeColor="text1"/>
        </w:rPr>
        <w:t xml:space="preserve"> delegation of Kuwait </w:t>
      </w:r>
      <w:r w:rsidRPr="00F87000">
        <w:rPr>
          <w:color w:val="000000" w:themeColor="text1"/>
        </w:rPr>
        <w:t>wished to co-sponsor the amendment.</w:t>
      </w:r>
    </w:p>
    <w:p w14:paraId="72FBB706" w14:textId="6975D65A" w:rsidR="00090D6D" w:rsidRPr="00F87000" w:rsidRDefault="00090D6D"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delegation of Kazakhstan </w:t>
      </w:r>
      <w:r w:rsidR="0052734E" w:rsidRPr="00F87000">
        <w:rPr>
          <w:color w:val="000000" w:themeColor="text1"/>
        </w:rPr>
        <w:t xml:space="preserve">wished to </w:t>
      </w:r>
      <w:r w:rsidRPr="00F87000">
        <w:rPr>
          <w:color w:val="000000" w:themeColor="text1"/>
        </w:rPr>
        <w:t>dr</w:t>
      </w:r>
      <w:r w:rsidR="0052734E" w:rsidRPr="00F87000">
        <w:rPr>
          <w:color w:val="000000" w:themeColor="text1"/>
        </w:rPr>
        <w:t>a</w:t>
      </w:r>
      <w:r w:rsidRPr="00F87000">
        <w:rPr>
          <w:color w:val="000000" w:themeColor="text1"/>
        </w:rPr>
        <w:t>w attention to a typo in the amendment.</w:t>
      </w:r>
    </w:p>
    <w:p w14:paraId="7466DCD3" w14:textId="68AD2624" w:rsidR="00090D6D" w:rsidRPr="00F87000" w:rsidRDefault="00090D6D"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delegation of China </w:t>
      </w:r>
      <w:r w:rsidRPr="00F87000">
        <w:rPr>
          <w:color w:val="000000" w:themeColor="text1"/>
        </w:rPr>
        <w:t>also wis</w:t>
      </w:r>
      <w:r w:rsidR="0073693A" w:rsidRPr="00F87000">
        <w:rPr>
          <w:color w:val="000000" w:themeColor="text1"/>
        </w:rPr>
        <w:t>h</w:t>
      </w:r>
      <w:r w:rsidRPr="00F87000">
        <w:rPr>
          <w:color w:val="000000" w:themeColor="text1"/>
        </w:rPr>
        <w:t>ed to be added to the list of co</w:t>
      </w:r>
      <w:r w:rsidR="0073693A" w:rsidRPr="00F87000">
        <w:rPr>
          <w:color w:val="000000" w:themeColor="text1"/>
        </w:rPr>
        <w:t>-sponsors.</w:t>
      </w:r>
    </w:p>
    <w:p w14:paraId="56553FDD" w14:textId="559D1F0C" w:rsidR="0073693A" w:rsidRPr="00F87000" w:rsidRDefault="0073693A"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delegation of the Netherlands</w:t>
      </w:r>
      <w:r w:rsidR="004B5872" w:rsidRPr="00F87000">
        <w:rPr>
          <w:b/>
          <w:color w:val="000000" w:themeColor="text1"/>
        </w:rPr>
        <w:t xml:space="preserve"> </w:t>
      </w:r>
      <w:r w:rsidR="0052734E" w:rsidRPr="00F87000">
        <w:rPr>
          <w:color w:val="000000" w:themeColor="text1"/>
        </w:rPr>
        <w:t>remarked that</w:t>
      </w:r>
      <w:r w:rsidR="0052734E" w:rsidRPr="00F87000">
        <w:rPr>
          <w:b/>
          <w:color w:val="000000" w:themeColor="text1"/>
        </w:rPr>
        <w:t xml:space="preserve"> </w:t>
      </w:r>
      <w:r w:rsidR="0052734E" w:rsidRPr="00F87000">
        <w:rPr>
          <w:bCs/>
        </w:rPr>
        <w:t xml:space="preserve">after </w:t>
      </w:r>
      <w:r w:rsidR="004B5872" w:rsidRPr="00F87000">
        <w:rPr>
          <w:bCs/>
        </w:rPr>
        <w:t xml:space="preserve">the discussion </w:t>
      </w:r>
      <w:r w:rsidR="0052734E" w:rsidRPr="00F87000">
        <w:rPr>
          <w:bCs/>
        </w:rPr>
        <w:t xml:space="preserve">on </w:t>
      </w:r>
      <w:r w:rsidR="004B5872" w:rsidRPr="00F87000">
        <w:rPr>
          <w:bCs/>
        </w:rPr>
        <w:t xml:space="preserve">the safeguarding plan, </w:t>
      </w:r>
      <w:r w:rsidR="0052734E" w:rsidRPr="00F87000">
        <w:rPr>
          <w:bCs/>
        </w:rPr>
        <w:t xml:space="preserve">it </w:t>
      </w:r>
      <w:r w:rsidR="002377DB" w:rsidRPr="00F87000">
        <w:rPr>
          <w:bCs/>
        </w:rPr>
        <w:t xml:space="preserve">felt uncomfortable </w:t>
      </w:r>
      <w:r w:rsidR="004B5872" w:rsidRPr="00F87000">
        <w:rPr>
          <w:bCs/>
        </w:rPr>
        <w:t xml:space="preserve">with </w:t>
      </w:r>
      <w:r w:rsidR="0052734E" w:rsidRPr="00F87000">
        <w:rPr>
          <w:bCs/>
        </w:rPr>
        <w:t xml:space="preserve">the current wording </w:t>
      </w:r>
      <w:r w:rsidR="002377DB" w:rsidRPr="00F87000">
        <w:rPr>
          <w:bCs/>
        </w:rPr>
        <w:t xml:space="preserve">as the main threats identified had not been adequately addressed. In this regard it suggested introducing </w:t>
      </w:r>
      <w:r w:rsidR="004B5872" w:rsidRPr="00F87000">
        <w:rPr>
          <w:bCs/>
        </w:rPr>
        <w:t>a bi</w:t>
      </w:r>
      <w:r w:rsidR="0052734E" w:rsidRPr="00F87000">
        <w:rPr>
          <w:bCs/>
        </w:rPr>
        <w:t>ennial report.</w:t>
      </w:r>
    </w:p>
    <w:p w14:paraId="41686CC0" w14:textId="07BD05C0" w:rsidR="0073693A" w:rsidRPr="00F87000" w:rsidRDefault="0073693A"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Chairperson </w:t>
      </w:r>
      <w:r w:rsidRPr="00F87000">
        <w:rPr>
          <w:color w:val="000000" w:themeColor="text1"/>
        </w:rPr>
        <w:t>noted an objection to the proposed amendment by the Netherlands</w:t>
      </w:r>
      <w:r w:rsidR="002377DB" w:rsidRPr="00F87000">
        <w:rPr>
          <w:color w:val="000000" w:themeColor="text1"/>
        </w:rPr>
        <w:t>, and she sought active broad support from the Committee.</w:t>
      </w:r>
    </w:p>
    <w:p w14:paraId="48C55560" w14:textId="7D77B84D" w:rsidR="0073693A" w:rsidRPr="00F87000" w:rsidRDefault="0073693A"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w:t>
      </w:r>
      <w:r w:rsidRPr="00F87000">
        <w:rPr>
          <w:color w:val="000000" w:themeColor="text1"/>
        </w:rPr>
        <w:t>delegation</w:t>
      </w:r>
      <w:r w:rsidR="00BC2250" w:rsidRPr="00F87000">
        <w:rPr>
          <w:color w:val="000000" w:themeColor="text1"/>
        </w:rPr>
        <w:t>s</w:t>
      </w:r>
      <w:r w:rsidRPr="00F87000">
        <w:rPr>
          <w:color w:val="000000" w:themeColor="text1"/>
        </w:rPr>
        <w:t xml:space="preserve"> of</w:t>
      </w:r>
      <w:r w:rsidRPr="00F87000">
        <w:rPr>
          <w:b/>
          <w:color w:val="000000" w:themeColor="text1"/>
        </w:rPr>
        <w:t xml:space="preserve"> Poland</w:t>
      </w:r>
      <w:r w:rsidRPr="00F87000">
        <w:rPr>
          <w:color w:val="000000" w:themeColor="text1"/>
        </w:rPr>
        <w:t>,</w:t>
      </w:r>
      <w:r w:rsidRPr="00F87000">
        <w:rPr>
          <w:b/>
          <w:color w:val="000000" w:themeColor="text1"/>
        </w:rPr>
        <w:t xml:space="preserve"> Palestine, Senegal, Cuba, Togo, Djibouti</w:t>
      </w:r>
      <w:r w:rsidR="009F6B9B" w:rsidRPr="00F87000">
        <w:rPr>
          <w:b/>
          <w:color w:val="000000" w:themeColor="text1"/>
        </w:rPr>
        <w:t>,</w:t>
      </w:r>
      <w:r w:rsidRPr="00F87000">
        <w:rPr>
          <w:b/>
          <w:color w:val="000000" w:themeColor="text1"/>
        </w:rPr>
        <w:t xml:space="preserve"> Mauritius </w:t>
      </w:r>
      <w:r w:rsidR="009F6B9B" w:rsidRPr="00F87000">
        <w:rPr>
          <w:b/>
          <w:color w:val="000000" w:themeColor="text1"/>
        </w:rPr>
        <w:t xml:space="preserve">Cameroon </w:t>
      </w:r>
      <w:r w:rsidRPr="00F87000">
        <w:rPr>
          <w:color w:val="000000" w:themeColor="text1"/>
        </w:rPr>
        <w:t>wished to join the list of co-sponsors in support of the amendment by Kazakhstan.</w:t>
      </w:r>
    </w:p>
    <w:p w14:paraId="5679BC11" w14:textId="115FE48B" w:rsidR="0052734E" w:rsidRPr="00F87000" w:rsidRDefault="0073693A"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delegation of Armenia</w:t>
      </w:r>
      <w:r w:rsidR="00395C1F" w:rsidRPr="00F87000">
        <w:rPr>
          <w:b/>
          <w:color w:val="000000" w:themeColor="text1"/>
        </w:rPr>
        <w:t xml:space="preserve"> </w:t>
      </w:r>
      <w:r w:rsidR="0052734E" w:rsidRPr="00F87000">
        <w:rPr>
          <w:color w:val="000000" w:themeColor="text1"/>
        </w:rPr>
        <w:t>remarked that</w:t>
      </w:r>
      <w:r w:rsidR="0052734E" w:rsidRPr="00F87000">
        <w:rPr>
          <w:b/>
          <w:color w:val="000000" w:themeColor="text1"/>
        </w:rPr>
        <w:t xml:space="preserve"> </w:t>
      </w:r>
      <w:r w:rsidR="0052734E" w:rsidRPr="00F87000">
        <w:rPr>
          <w:color w:val="000000" w:themeColor="text1"/>
        </w:rPr>
        <w:t xml:space="preserve">after hearing the arguments presented by Belarus </w:t>
      </w:r>
      <w:r w:rsidR="002377DB" w:rsidRPr="00F87000">
        <w:rPr>
          <w:color w:val="000000" w:themeColor="text1"/>
        </w:rPr>
        <w:t xml:space="preserve">on </w:t>
      </w:r>
      <w:r w:rsidR="0052734E" w:rsidRPr="00F87000">
        <w:rPr>
          <w:color w:val="000000" w:themeColor="text1"/>
        </w:rPr>
        <w:t xml:space="preserve">criterion U.3, </w:t>
      </w:r>
      <w:r w:rsidR="005560F2" w:rsidRPr="00F87000">
        <w:rPr>
          <w:color w:val="000000" w:themeColor="text1"/>
        </w:rPr>
        <w:t xml:space="preserve">as with </w:t>
      </w:r>
      <w:r w:rsidR="0052734E" w:rsidRPr="00F87000">
        <w:rPr>
          <w:color w:val="000000" w:themeColor="text1"/>
        </w:rPr>
        <w:t xml:space="preserve">many </w:t>
      </w:r>
      <w:r w:rsidR="005560F2" w:rsidRPr="00F87000">
        <w:rPr>
          <w:color w:val="000000" w:themeColor="text1"/>
        </w:rPr>
        <w:t>of the Members,</w:t>
      </w:r>
      <w:r w:rsidR="0052734E" w:rsidRPr="00F87000">
        <w:rPr>
          <w:color w:val="000000" w:themeColor="text1"/>
        </w:rPr>
        <w:t xml:space="preserve"> </w:t>
      </w:r>
      <w:r w:rsidR="005560F2" w:rsidRPr="00F87000">
        <w:rPr>
          <w:color w:val="000000" w:themeColor="text1"/>
        </w:rPr>
        <w:t xml:space="preserve">it supported </w:t>
      </w:r>
      <w:r w:rsidR="0052734E" w:rsidRPr="00F87000">
        <w:rPr>
          <w:color w:val="000000" w:themeColor="text1"/>
        </w:rPr>
        <w:t xml:space="preserve">the inscription of the </w:t>
      </w:r>
      <w:r w:rsidR="005560F2" w:rsidRPr="00F87000">
        <w:rPr>
          <w:color w:val="000000" w:themeColor="text1"/>
        </w:rPr>
        <w:t>element on the Urgent Safeguarding List</w:t>
      </w:r>
      <w:r w:rsidR="0052734E" w:rsidRPr="00F87000">
        <w:rPr>
          <w:color w:val="000000" w:themeColor="text1"/>
        </w:rPr>
        <w:t xml:space="preserve">. </w:t>
      </w:r>
      <w:r w:rsidR="005560F2" w:rsidRPr="00F87000">
        <w:rPr>
          <w:color w:val="000000" w:themeColor="text1"/>
        </w:rPr>
        <w:t xml:space="preserve">However, given the reservations expressed, </w:t>
      </w:r>
      <w:r w:rsidR="002377DB" w:rsidRPr="00F87000">
        <w:rPr>
          <w:color w:val="000000" w:themeColor="text1"/>
        </w:rPr>
        <w:t xml:space="preserve">it </w:t>
      </w:r>
      <w:r w:rsidR="005560F2" w:rsidRPr="00F87000">
        <w:rPr>
          <w:color w:val="000000" w:themeColor="text1"/>
        </w:rPr>
        <w:t>wondered whether biennial</w:t>
      </w:r>
      <w:r w:rsidR="0052734E" w:rsidRPr="00F87000">
        <w:rPr>
          <w:color w:val="000000" w:themeColor="text1"/>
        </w:rPr>
        <w:t xml:space="preserve"> report</w:t>
      </w:r>
      <w:r w:rsidR="005560F2" w:rsidRPr="00F87000">
        <w:rPr>
          <w:color w:val="000000" w:themeColor="text1"/>
        </w:rPr>
        <w:t>ing</w:t>
      </w:r>
      <w:r w:rsidR="0052734E" w:rsidRPr="00F87000">
        <w:rPr>
          <w:color w:val="000000" w:themeColor="text1"/>
        </w:rPr>
        <w:t xml:space="preserve">, </w:t>
      </w:r>
      <w:r w:rsidR="005560F2" w:rsidRPr="00F87000">
        <w:rPr>
          <w:color w:val="000000" w:themeColor="text1"/>
        </w:rPr>
        <w:t xml:space="preserve">as </w:t>
      </w:r>
      <w:r w:rsidR="0052734E" w:rsidRPr="00F87000">
        <w:rPr>
          <w:color w:val="000000" w:themeColor="text1"/>
        </w:rPr>
        <w:t>previously</w:t>
      </w:r>
      <w:r w:rsidR="005560F2" w:rsidRPr="00F87000">
        <w:rPr>
          <w:color w:val="000000" w:themeColor="text1"/>
        </w:rPr>
        <w:t xml:space="preserve"> adopted</w:t>
      </w:r>
      <w:r w:rsidR="0052734E" w:rsidRPr="00F87000">
        <w:rPr>
          <w:color w:val="000000" w:themeColor="text1"/>
        </w:rPr>
        <w:t>, could be considered for this element.</w:t>
      </w:r>
    </w:p>
    <w:p w14:paraId="77D62CFD" w14:textId="799249EC" w:rsidR="009F6B9B" w:rsidRPr="00F87000" w:rsidRDefault="009F6B9B"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Chairperson </w:t>
      </w:r>
      <w:r w:rsidRPr="00F87000">
        <w:rPr>
          <w:color w:val="000000" w:themeColor="text1"/>
        </w:rPr>
        <w:t>remarked the active broad support of the Committee for the amendment.</w:t>
      </w:r>
    </w:p>
    <w:p w14:paraId="368379D3" w14:textId="7C2AE542" w:rsidR="009F6B9B" w:rsidRPr="00F87000" w:rsidRDefault="009F6B9B"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delegation of Austria</w:t>
      </w:r>
      <w:r w:rsidR="00395C1F" w:rsidRPr="00F87000">
        <w:rPr>
          <w:b/>
          <w:color w:val="000000" w:themeColor="text1"/>
        </w:rPr>
        <w:t xml:space="preserve"> </w:t>
      </w:r>
      <w:r w:rsidR="00395C1F" w:rsidRPr="00F87000">
        <w:rPr>
          <w:bCs/>
        </w:rPr>
        <w:t>share</w:t>
      </w:r>
      <w:r w:rsidR="005560F2" w:rsidRPr="00F87000">
        <w:rPr>
          <w:bCs/>
        </w:rPr>
        <w:t>d</w:t>
      </w:r>
      <w:r w:rsidR="00395C1F" w:rsidRPr="00F87000">
        <w:rPr>
          <w:bCs/>
        </w:rPr>
        <w:t xml:space="preserve"> the Netherlands</w:t>
      </w:r>
      <w:r w:rsidR="00F34D53" w:rsidRPr="00F87000">
        <w:rPr>
          <w:bCs/>
        </w:rPr>
        <w:t>’ concern</w:t>
      </w:r>
      <w:r w:rsidR="00395C1F" w:rsidRPr="00F87000">
        <w:rPr>
          <w:bCs/>
        </w:rPr>
        <w:t xml:space="preserve"> and propose</w:t>
      </w:r>
      <w:r w:rsidR="006401BA" w:rsidRPr="00F87000">
        <w:rPr>
          <w:bCs/>
        </w:rPr>
        <w:t>d</w:t>
      </w:r>
      <w:r w:rsidR="00395C1F" w:rsidRPr="00F87000">
        <w:rPr>
          <w:bCs/>
        </w:rPr>
        <w:t xml:space="preserve"> </w:t>
      </w:r>
      <w:r w:rsidR="006401BA" w:rsidRPr="00F87000">
        <w:rPr>
          <w:bCs/>
        </w:rPr>
        <w:t xml:space="preserve">to </w:t>
      </w:r>
      <w:r w:rsidR="00395C1F" w:rsidRPr="00F87000">
        <w:rPr>
          <w:bCs/>
        </w:rPr>
        <w:t>delet</w:t>
      </w:r>
      <w:r w:rsidR="00521C39" w:rsidRPr="00F87000">
        <w:rPr>
          <w:bCs/>
        </w:rPr>
        <w:t>e</w:t>
      </w:r>
      <w:r w:rsidR="00395C1F" w:rsidRPr="00F87000">
        <w:rPr>
          <w:bCs/>
        </w:rPr>
        <w:t xml:space="preserve"> the first part </w:t>
      </w:r>
      <w:r w:rsidR="00521C39" w:rsidRPr="00F87000">
        <w:rPr>
          <w:bCs/>
        </w:rPr>
        <w:t xml:space="preserve">of the amendment under U.3, </w:t>
      </w:r>
      <w:r w:rsidR="006401BA" w:rsidRPr="00F87000">
        <w:rPr>
          <w:bCs/>
        </w:rPr>
        <w:t>‘</w:t>
      </w:r>
      <w:r w:rsidR="00521C39" w:rsidRPr="00F87000">
        <w:rPr>
          <w:bCs/>
        </w:rPr>
        <w:t>T</w:t>
      </w:r>
      <w:r w:rsidR="006401BA" w:rsidRPr="00F87000">
        <w:rPr>
          <w:bCs/>
        </w:rPr>
        <w:t xml:space="preserve">he </w:t>
      </w:r>
      <w:r w:rsidR="00395C1F" w:rsidRPr="00F87000">
        <w:rPr>
          <w:bCs/>
        </w:rPr>
        <w:t>safeguarding plan is clear</w:t>
      </w:r>
      <w:r w:rsidR="006401BA" w:rsidRPr="00F87000">
        <w:rPr>
          <w:bCs/>
        </w:rPr>
        <w:t>’</w:t>
      </w:r>
      <w:r w:rsidR="005A72A1" w:rsidRPr="00F87000">
        <w:rPr>
          <w:bCs/>
        </w:rPr>
        <w:t xml:space="preserve">, </w:t>
      </w:r>
      <w:r w:rsidR="00521C39" w:rsidRPr="00F87000">
        <w:rPr>
          <w:bCs/>
        </w:rPr>
        <w:t xml:space="preserve">and to </w:t>
      </w:r>
      <w:r w:rsidR="005A72A1" w:rsidRPr="00F87000">
        <w:rPr>
          <w:bCs/>
        </w:rPr>
        <w:t xml:space="preserve">start </w:t>
      </w:r>
      <w:r w:rsidR="00521C39" w:rsidRPr="00F87000">
        <w:rPr>
          <w:bCs/>
        </w:rPr>
        <w:t>the sentence with</w:t>
      </w:r>
      <w:r w:rsidR="005A72A1" w:rsidRPr="00F87000">
        <w:rPr>
          <w:bCs/>
        </w:rPr>
        <w:t>, ‘The proposed measures […]’. In addition, in the latter part of the paragraph, to replace ‘</w:t>
      </w:r>
      <w:r w:rsidR="00395C1F" w:rsidRPr="00F87000">
        <w:rPr>
          <w:bCs/>
        </w:rPr>
        <w:t>will guarantee</w:t>
      </w:r>
      <w:r w:rsidR="005A72A1" w:rsidRPr="00F87000">
        <w:rPr>
          <w:bCs/>
        </w:rPr>
        <w:t>’</w:t>
      </w:r>
      <w:r w:rsidR="00395C1F" w:rsidRPr="00F87000">
        <w:rPr>
          <w:bCs/>
        </w:rPr>
        <w:t xml:space="preserve"> </w:t>
      </w:r>
      <w:r w:rsidR="005A72A1" w:rsidRPr="00F87000">
        <w:rPr>
          <w:bCs/>
        </w:rPr>
        <w:t>with ‘</w:t>
      </w:r>
      <w:r w:rsidR="00395C1F" w:rsidRPr="00F87000">
        <w:rPr>
          <w:bCs/>
        </w:rPr>
        <w:t>should guarantee</w:t>
      </w:r>
      <w:r w:rsidR="005A72A1" w:rsidRPr="00F87000">
        <w:rPr>
          <w:bCs/>
        </w:rPr>
        <w:t>’.</w:t>
      </w:r>
      <w:r w:rsidR="00395C1F" w:rsidRPr="00F87000">
        <w:rPr>
          <w:bCs/>
        </w:rPr>
        <w:t xml:space="preserve"> </w:t>
      </w:r>
      <w:r w:rsidR="00F34D53" w:rsidRPr="00F87000">
        <w:rPr>
          <w:bCs/>
        </w:rPr>
        <w:t>T</w:t>
      </w:r>
      <w:r w:rsidR="005A72A1" w:rsidRPr="00F87000">
        <w:rPr>
          <w:bCs/>
        </w:rPr>
        <w:t xml:space="preserve">he decision could </w:t>
      </w:r>
      <w:r w:rsidR="00F34D53" w:rsidRPr="00F87000">
        <w:rPr>
          <w:bCs/>
        </w:rPr>
        <w:t xml:space="preserve">also </w:t>
      </w:r>
      <w:r w:rsidR="00395C1F" w:rsidRPr="00F87000">
        <w:rPr>
          <w:bCs/>
        </w:rPr>
        <w:t xml:space="preserve">introduce the same language as proposed </w:t>
      </w:r>
      <w:r w:rsidR="005A72A1" w:rsidRPr="00F87000">
        <w:rPr>
          <w:bCs/>
        </w:rPr>
        <w:t xml:space="preserve">in </w:t>
      </w:r>
      <w:r w:rsidR="00395C1F" w:rsidRPr="00F87000">
        <w:rPr>
          <w:bCs/>
        </w:rPr>
        <w:t>the Mauritius file</w:t>
      </w:r>
      <w:r w:rsidR="005A72A1" w:rsidRPr="00F87000">
        <w:rPr>
          <w:bCs/>
        </w:rPr>
        <w:t xml:space="preserve"> in</w:t>
      </w:r>
      <w:r w:rsidR="00395C1F" w:rsidRPr="00F87000">
        <w:rPr>
          <w:bCs/>
        </w:rPr>
        <w:t xml:space="preserve"> reference to the </w:t>
      </w:r>
      <w:r w:rsidR="005A72A1" w:rsidRPr="00F87000">
        <w:rPr>
          <w:bCs/>
        </w:rPr>
        <w:t xml:space="preserve">biennial </w:t>
      </w:r>
      <w:r w:rsidR="00395C1F" w:rsidRPr="00F87000">
        <w:rPr>
          <w:bCs/>
        </w:rPr>
        <w:t xml:space="preserve">reports. </w:t>
      </w:r>
      <w:r w:rsidR="00F34D53" w:rsidRPr="00F87000">
        <w:rPr>
          <w:bCs/>
        </w:rPr>
        <w:t xml:space="preserve">Finally, the delegation </w:t>
      </w:r>
      <w:r w:rsidR="00395C1F" w:rsidRPr="00F87000">
        <w:rPr>
          <w:bCs/>
        </w:rPr>
        <w:t>propose</w:t>
      </w:r>
      <w:r w:rsidR="00F34D53" w:rsidRPr="00F87000">
        <w:rPr>
          <w:bCs/>
        </w:rPr>
        <w:t>d</w:t>
      </w:r>
      <w:r w:rsidR="00395C1F" w:rsidRPr="00F87000">
        <w:rPr>
          <w:bCs/>
        </w:rPr>
        <w:t xml:space="preserve"> </w:t>
      </w:r>
      <w:r w:rsidR="00F34D53" w:rsidRPr="00F87000">
        <w:rPr>
          <w:bCs/>
        </w:rPr>
        <w:t xml:space="preserve">to replace ‘guarantees </w:t>
      </w:r>
      <w:r w:rsidR="00395C1F" w:rsidRPr="00F87000">
        <w:rPr>
          <w:bCs/>
        </w:rPr>
        <w:t>conservation</w:t>
      </w:r>
      <w:r w:rsidR="00F34D53" w:rsidRPr="00F87000">
        <w:rPr>
          <w:bCs/>
        </w:rPr>
        <w:t>’</w:t>
      </w:r>
      <w:r w:rsidR="00395C1F" w:rsidRPr="00F87000">
        <w:rPr>
          <w:bCs/>
        </w:rPr>
        <w:t xml:space="preserve"> </w:t>
      </w:r>
      <w:r w:rsidR="00F34D53" w:rsidRPr="00F87000">
        <w:rPr>
          <w:bCs/>
        </w:rPr>
        <w:t>with ‘</w:t>
      </w:r>
      <w:r w:rsidR="00395C1F" w:rsidRPr="00F87000">
        <w:rPr>
          <w:bCs/>
        </w:rPr>
        <w:t xml:space="preserve">guarantees </w:t>
      </w:r>
      <w:r w:rsidR="00F34D53" w:rsidRPr="00F87000">
        <w:rPr>
          <w:bCs/>
        </w:rPr>
        <w:t xml:space="preserve">its </w:t>
      </w:r>
      <w:r w:rsidR="00395C1F" w:rsidRPr="00F87000">
        <w:rPr>
          <w:bCs/>
        </w:rPr>
        <w:t>continued practice</w:t>
      </w:r>
      <w:r w:rsidR="00F34D53" w:rsidRPr="00F87000">
        <w:rPr>
          <w:bCs/>
        </w:rPr>
        <w:t>’.</w:t>
      </w:r>
    </w:p>
    <w:p w14:paraId="1836B1F4" w14:textId="14A9FF01" w:rsidR="009F6B9B" w:rsidRPr="00F87000" w:rsidRDefault="009F6B9B" w:rsidP="00DA0AD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Chairperson </w:t>
      </w:r>
      <w:r w:rsidRPr="00F87000">
        <w:rPr>
          <w:color w:val="000000" w:themeColor="text1"/>
        </w:rPr>
        <w:t>asked Azerbaijan to comment on the proposed amendment by Austria.</w:t>
      </w:r>
    </w:p>
    <w:p w14:paraId="1B6E558E" w14:textId="58A87DBD" w:rsidR="009F6B9B" w:rsidRPr="00F87000" w:rsidRDefault="009F6B9B" w:rsidP="00DA0AD7">
      <w:pPr>
        <w:pStyle w:val="Orateurengris"/>
        <w:spacing w:before="120"/>
        <w:ind w:left="709" w:hanging="709"/>
        <w:rPr>
          <w:color w:val="000000" w:themeColor="text1"/>
        </w:rPr>
      </w:pPr>
      <w:r w:rsidRPr="00F87000">
        <w:rPr>
          <w:color w:val="000000" w:themeColor="text1"/>
        </w:rPr>
        <w:t>The</w:t>
      </w:r>
      <w:r w:rsidRPr="00F87000">
        <w:rPr>
          <w:b/>
          <w:color w:val="000000" w:themeColor="text1"/>
        </w:rPr>
        <w:t xml:space="preserve"> delegation of Azerbaijan </w:t>
      </w:r>
      <w:r w:rsidRPr="00F87000">
        <w:rPr>
          <w:color w:val="000000" w:themeColor="text1"/>
        </w:rPr>
        <w:t xml:space="preserve">thanked Austria for its constructive comments to the amendment, agreeing with the paragraph </w:t>
      </w:r>
      <w:r w:rsidR="006401BA" w:rsidRPr="00F87000">
        <w:rPr>
          <w:color w:val="000000" w:themeColor="text1"/>
        </w:rPr>
        <w:t xml:space="preserve">on </w:t>
      </w:r>
      <w:r w:rsidRPr="00F87000">
        <w:rPr>
          <w:color w:val="000000" w:themeColor="text1"/>
        </w:rPr>
        <w:t>the submission of a biennial report.</w:t>
      </w:r>
    </w:p>
    <w:p w14:paraId="5E0A380C" w14:textId="77777777" w:rsidR="008B1368" w:rsidRPr="00F87000" w:rsidRDefault="008B1368" w:rsidP="00DA0AD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Poland</w:t>
      </w:r>
      <w:r w:rsidRPr="00F87000">
        <w:rPr>
          <w:color w:val="000000" w:themeColor="text1"/>
        </w:rPr>
        <w:t xml:space="preserve"> was satisfied with the improved wording, as proposed by Austria and the Netherlands.</w:t>
      </w:r>
    </w:p>
    <w:p w14:paraId="2E989488" w14:textId="52EC9439" w:rsidR="009F6B9B" w:rsidRPr="00F87000" w:rsidRDefault="008B1368" w:rsidP="00DA0AD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Kazakhstan</w:t>
      </w:r>
      <w:r w:rsidRPr="00F87000">
        <w:rPr>
          <w:color w:val="000000" w:themeColor="text1"/>
        </w:rPr>
        <w:t xml:space="preserve"> appreciated the constructive contributions from Austria and the Netherlands, agreeing to the additional paragraphs </w:t>
      </w:r>
      <w:r w:rsidR="005560F2" w:rsidRPr="00F87000">
        <w:rPr>
          <w:color w:val="000000" w:themeColor="text1"/>
        </w:rPr>
        <w:t xml:space="preserve">as </w:t>
      </w:r>
      <w:r w:rsidRPr="00F87000">
        <w:rPr>
          <w:color w:val="000000" w:themeColor="text1"/>
        </w:rPr>
        <w:t>introduced in the Mauritius file.</w:t>
      </w:r>
    </w:p>
    <w:p w14:paraId="45310D22" w14:textId="58FF435F" w:rsidR="008B1368" w:rsidRPr="00F87000" w:rsidRDefault="008B1368" w:rsidP="00DA0AD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Palestine</w:t>
      </w:r>
      <w:r w:rsidR="00395C1F" w:rsidRPr="00F87000">
        <w:rPr>
          <w:color w:val="000000" w:themeColor="text1"/>
        </w:rPr>
        <w:t xml:space="preserve"> </w:t>
      </w:r>
      <w:r w:rsidR="00582E08" w:rsidRPr="00F87000">
        <w:rPr>
          <w:color w:val="000000" w:themeColor="text1"/>
        </w:rPr>
        <w:t xml:space="preserve">sought </w:t>
      </w:r>
      <w:r w:rsidR="00395C1F" w:rsidRPr="00F87000">
        <w:rPr>
          <w:bCs/>
        </w:rPr>
        <w:t xml:space="preserve">to be coherent with </w:t>
      </w:r>
      <w:r w:rsidR="00582E08" w:rsidRPr="00F87000">
        <w:rPr>
          <w:bCs/>
        </w:rPr>
        <w:t xml:space="preserve">a previous </w:t>
      </w:r>
      <w:r w:rsidR="00395C1F" w:rsidRPr="00F87000">
        <w:rPr>
          <w:bCs/>
        </w:rPr>
        <w:t>procedu</w:t>
      </w:r>
      <w:r w:rsidR="00582E08" w:rsidRPr="00F87000">
        <w:rPr>
          <w:bCs/>
        </w:rPr>
        <w:t xml:space="preserve">re when in </w:t>
      </w:r>
      <w:r w:rsidR="00395C1F" w:rsidRPr="00F87000">
        <w:rPr>
          <w:bCs/>
        </w:rPr>
        <w:t xml:space="preserve">2016 </w:t>
      </w:r>
      <w:r w:rsidR="00582E08" w:rsidRPr="00F87000">
        <w:rPr>
          <w:bCs/>
        </w:rPr>
        <w:t xml:space="preserve">the Committee </w:t>
      </w:r>
      <w:r w:rsidR="00395C1F" w:rsidRPr="00F87000">
        <w:rPr>
          <w:bCs/>
        </w:rPr>
        <w:t xml:space="preserve">changed the evaluation following the explanation </w:t>
      </w:r>
      <w:r w:rsidR="00582E08" w:rsidRPr="00F87000">
        <w:rPr>
          <w:bCs/>
        </w:rPr>
        <w:t xml:space="preserve">given by a </w:t>
      </w:r>
      <w:r w:rsidR="00395C1F" w:rsidRPr="00F87000">
        <w:rPr>
          <w:bCs/>
        </w:rPr>
        <w:t>State Party</w:t>
      </w:r>
      <w:r w:rsidR="00582E08" w:rsidRPr="00F87000">
        <w:rPr>
          <w:bCs/>
        </w:rPr>
        <w:t xml:space="preserve"> in </w:t>
      </w:r>
      <w:r w:rsidR="00395C1F" w:rsidRPr="00F87000">
        <w:rPr>
          <w:bCs/>
        </w:rPr>
        <w:t xml:space="preserve">U.3 </w:t>
      </w:r>
      <w:r w:rsidR="00582E08" w:rsidRPr="00F87000">
        <w:rPr>
          <w:bCs/>
        </w:rPr>
        <w:t>with the following wording, along the lines, ‘</w:t>
      </w:r>
      <w:r w:rsidR="00395C1F" w:rsidRPr="00F87000">
        <w:rPr>
          <w:bCs/>
        </w:rPr>
        <w:t>further decides that based on the information provided by the State Party to the Committee at its present session concerning U.3, the following criterion for inscription is met</w:t>
      </w:r>
      <w:r w:rsidR="00582E08" w:rsidRPr="00F87000">
        <w:rPr>
          <w:bCs/>
        </w:rPr>
        <w:t>’, suggesting that the Secretariat might add it later.</w:t>
      </w:r>
    </w:p>
    <w:p w14:paraId="2100B756" w14:textId="53C8663B" w:rsidR="008B1368" w:rsidRPr="00F87000" w:rsidRDefault="008B1368" w:rsidP="00DA0AD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Armenia</w:t>
      </w:r>
      <w:r w:rsidR="00395C1F" w:rsidRPr="00F87000">
        <w:rPr>
          <w:b/>
          <w:color w:val="000000" w:themeColor="text1"/>
        </w:rPr>
        <w:t xml:space="preserve"> </w:t>
      </w:r>
      <w:r w:rsidR="00395C1F" w:rsidRPr="00F87000">
        <w:rPr>
          <w:color w:val="000000" w:themeColor="text1"/>
        </w:rPr>
        <w:t>thanked Austria for the constructive proposal.</w:t>
      </w:r>
    </w:p>
    <w:p w14:paraId="11D12894" w14:textId="4A06D3A7" w:rsidR="008B1368" w:rsidRPr="00F87000" w:rsidRDefault="008B1368" w:rsidP="00DA0AD7">
      <w:pPr>
        <w:pStyle w:val="Orateurengris"/>
        <w:spacing w:before="120"/>
        <w:ind w:left="709" w:hanging="709"/>
        <w:rPr>
          <w:color w:val="000000" w:themeColor="text1"/>
        </w:rPr>
      </w:pPr>
      <w:r w:rsidRPr="00F87000">
        <w:rPr>
          <w:color w:val="000000" w:themeColor="text1"/>
        </w:rPr>
        <w:lastRenderedPageBreak/>
        <w:t xml:space="preserve">The </w:t>
      </w:r>
      <w:r w:rsidRPr="00F87000">
        <w:rPr>
          <w:b/>
          <w:color w:val="000000" w:themeColor="text1"/>
        </w:rPr>
        <w:t>delegation of Zambia</w:t>
      </w:r>
      <w:r w:rsidRPr="00F87000">
        <w:rPr>
          <w:color w:val="000000" w:themeColor="text1"/>
        </w:rPr>
        <w:t xml:space="preserve"> </w:t>
      </w:r>
      <w:r w:rsidR="005560F2" w:rsidRPr="00F87000">
        <w:rPr>
          <w:color w:val="000000" w:themeColor="text1"/>
        </w:rPr>
        <w:t xml:space="preserve">also </w:t>
      </w:r>
      <w:r w:rsidR="00395C1F" w:rsidRPr="00F87000">
        <w:rPr>
          <w:bCs/>
        </w:rPr>
        <w:t>support</w:t>
      </w:r>
      <w:r w:rsidR="005560F2" w:rsidRPr="00F87000">
        <w:rPr>
          <w:bCs/>
        </w:rPr>
        <w:t>ed</w:t>
      </w:r>
      <w:r w:rsidR="00395C1F" w:rsidRPr="00F87000">
        <w:rPr>
          <w:bCs/>
        </w:rPr>
        <w:t xml:space="preserve"> the amendment by Austria </w:t>
      </w:r>
      <w:r w:rsidR="005560F2" w:rsidRPr="00F87000">
        <w:rPr>
          <w:bCs/>
        </w:rPr>
        <w:t xml:space="preserve">and its </w:t>
      </w:r>
      <w:r w:rsidR="00395C1F" w:rsidRPr="00F87000">
        <w:rPr>
          <w:bCs/>
        </w:rPr>
        <w:t>inclu</w:t>
      </w:r>
      <w:r w:rsidR="005560F2" w:rsidRPr="00F87000">
        <w:rPr>
          <w:bCs/>
        </w:rPr>
        <w:t>sion</w:t>
      </w:r>
      <w:r w:rsidR="00395C1F" w:rsidRPr="00F87000">
        <w:rPr>
          <w:bCs/>
        </w:rPr>
        <w:t xml:space="preserve"> </w:t>
      </w:r>
      <w:r w:rsidR="005560F2" w:rsidRPr="00F87000">
        <w:rPr>
          <w:bCs/>
        </w:rPr>
        <w:t xml:space="preserve">of </w:t>
      </w:r>
      <w:r w:rsidR="00395C1F" w:rsidRPr="00F87000">
        <w:rPr>
          <w:bCs/>
        </w:rPr>
        <w:t xml:space="preserve">the paragraph </w:t>
      </w:r>
      <w:r w:rsidR="005560F2" w:rsidRPr="00F87000">
        <w:rPr>
          <w:bCs/>
        </w:rPr>
        <w:t xml:space="preserve">on </w:t>
      </w:r>
      <w:r w:rsidR="00521C39" w:rsidRPr="00F87000">
        <w:rPr>
          <w:bCs/>
        </w:rPr>
        <w:t>biennial</w:t>
      </w:r>
      <w:r w:rsidR="00395C1F" w:rsidRPr="00F87000">
        <w:rPr>
          <w:bCs/>
        </w:rPr>
        <w:t xml:space="preserve"> reporting </w:t>
      </w:r>
      <w:r w:rsidR="005560F2" w:rsidRPr="00F87000">
        <w:rPr>
          <w:bCs/>
        </w:rPr>
        <w:t xml:space="preserve">that was </w:t>
      </w:r>
      <w:r w:rsidR="00395C1F" w:rsidRPr="00F87000">
        <w:rPr>
          <w:bCs/>
        </w:rPr>
        <w:t>standardize</w:t>
      </w:r>
      <w:r w:rsidR="005560F2" w:rsidRPr="00F87000">
        <w:rPr>
          <w:bCs/>
        </w:rPr>
        <w:t>d</w:t>
      </w:r>
      <w:r w:rsidR="00395C1F" w:rsidRPr="00F87000">
        <w:rPr>
          <w:bCs/>
        </w:rPr>
        <w:t xml:space="preserve"> for </w:t>
      </w:r>
      <w:r w:rsidR="005560F2" w:rsidRPr="00F87000">
        <w:rPr>
          <w:bCs/>
        </w:rPr>
        <w:t xml:space="preserve">the </w:t>
      </w:r>
      <w:r w:rsidR="00395C1F" w:rsidRPr="00F87000">
        <w:rPr>
          <w:bCs/>
        </w:rPr>
        <w:t>Mauritius</w:t>
      </w:r>
      <w:r w:rsidR="005560F2" w:rsidRPr="00F87000">
        <w:rPr>
          <w:bCs/>
        </w:rPr>
        <w:t xml:space="preserve"> file</w:t>
      </w:r>
      <w:r w:rsidR="00395C1F" w:rsidRPr="00F87000">
        <w:rPr>
          <w:bCs/>
        </w:rPr>
        <w:t>.</w:t>
      </w:r>
    </w:p>
    <w:p w14:paraId="2AD7130D" w14:textId="2E61EB19" w:rsidR="00915177" w:rsidRPr="00F87000" w:rsidRDefault="008B1368" w:rsidP="0091517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noted the consensus on the amendment and the additional paragraphs, and criterion U.3 was duly adopted. </w:t>
      </w:r>
      <w:r w:rsidR="00582E08" w:rsidRPr="00F87000">
        <w:rPr>
          <w:color w:val="000000" w:themeColor="text1"/>
        </w:rPr>
        <w:t>C</w:t>
      </w:r>
      <w:r w:rsidRPr="00F87000">
        <w:rPr>
          <w:color w:val="000000" w:themeColor="text1"/>
        </w:rPr>
        <w:t>riteria U.4 and U.5 were also adopted. She then turned to paragraph 3 as a whole. The decision was paused while the Secretariat amended the draft decision to include the proposal by Palestine</w:t>
      </w:r>
      <w:r w:rsidR="00915177" w:rsidRPr="00F87000">
        <w:rPr>
          <w:color w:val="000000" w:themeColor="text1"/>
        </w:rPr>
        <w:t xml:space="preserve"> in</w:t>
      </w:r>
      <w:r w:rsidRPr="00F87000">
        <w:rPr>
          <w:color w:val="000000" w:themeColor="text1"/>
        </w:rPr>
        <w:t xml:space="preserve"> </w:t>
      </w:r>
      <w:r w:rsidR="00915177" w:rsidRPr="00F87000">
        <w:rPr>
          <w:color w:val="000000" w:themeColor="text1"/>
        </w:rPr>
        <w:t>p</w:t>
      </w:r>
      <w:r w:rsidRPr="00F87000">
        <w:rPr>
          <w:color w:val="000000" w:themeColor="text1"/>
        </w:rPr>
        <w:t>aragraph 3</w:t>
      </w:r>
      <w:r w:rsidR="00915177" w:rsidRPr="00F87000">
        <w:rPr>
          <w:color w:val="000000" w:themeColor="text1"/>
        </w:rPr>
        <w:t>, which</w:t>
      </w:r>
      <w:r w:rsidRPr="00F87000">
        <w:rPr>
          <w:color w:val="000000" w:themeColor="text1"/>
        </w:rPr>
        <w:t xml:space="preserve"> was duly adopted</w:t>
      </w:r>
      <w:r w:rsidR="00915177" w:rsidRPr="00F87000">
        <w:rPr>
          <w:color w:val="000000" w:themeColor="text1"/>
        </w:rPr>
        <w:t xml:space="preserve">. Paragraph 4 ‘to inscribe’ was duly adopted. The Chairperson </w:t>
      </w:r>
      <w:r w:rsidR="00582E08" w:rsidRPr="00F87000">
        <w:rPr>
          <w:color w:val="000000" w:themeColor="text1"/>
        </w:rPr>
        <w:t xml:space="preserve">then </w:t>
      </w:r>
      <w:r w:rsidR="00915177" w:rsidRPr="00F87000">
        <w:rPr>
          <w:color w:val="000000" w:themeColor="text1"/>
        </w:rPr>
        <w:t>turned to paragraph 5 concerning the request for International Assistance.</w:t>
      </w:r>
    </w:p>
    <w:p w14:paraId="7E9A9E97" w14:textId="5E849B11" w:rsidR="008B1368" w:rsidRPr="00F87000" w:rsidRDefault="00521C39" w:rsidP="00915177">
      <w:pPr>
        <w:pStyle w:val="Orateurengris"/>
        <w:spacing w:before="120"/>
        <w:ind w:left="709" w:hanging="709"/>
        <w:rPr>
          <w:color w:val="000000" w:themeColor="text1"/>
        </w:rPr>
      </w:pPr>
      <w:r w:rsidRPr="00F87000">
        <w:t>In line with its earlier comment, t</w:t>
      </w:r>
      <w:r w:rsidR="00915177" w:rsidRPr="00F87000">
        <w:t xml:space="preserve">he </w:t>
      </w:r>
      <w:r w:rsidR="00915177" w:rsidRPr="00F87000">
        <w:rPr>
          <w:b/>
        </w:rPr>
        <w:t>delegation of Austria</w:t>
      </w:r>
      <w:r w:rsidR="00915177" w:rsidRPr="00F87000">
        <w:t xml:space="preserve"> </w:t>
      </w:r>
      <w:r w:rsidR="00582E08" w:rsidRPr="00F87000">
        <w:t xml:space="preserve">wished to </w:t>
      </w:r>
      <w:r w:rsidR="00395C1F" w:rsidRPr="00F87000">
        <w:rPr>
          <w:bCs/>
        </w:rPr>
        <w:t xml:space="preserve">introduce </w:t>
      </w:r>
      <w:r w:rsidR="00582E08" w:rsidRPr="00F87000">
        <w:rPr>
          <w:bCs/>
        </w:rPr>
        <w:t xml:space="preserve">a new </w:t>
      </w:r>
      <w:r w:rsidR="00395C1F" w:rsidRPr="00F87000">
        <w:rPr>
          <w:bCs/>
        </w:rPr>
        <w:t xml:space="preserve">paragraph </w:t>
      </w:r>
      <w:r w:rsidR="00582E08" w:rsidRPr="00F87000">
        <w:rPr>
          <w:bCs/>
        </w:rPr>
        <w:t xml:space="preserve">5 </w:t>
      </w:r>
      <w:r w:rsidR="00395C1F" w:rsidRPr="00F87000">
        <w:rPr>
          <w:bCs/>
        </w:rPr>
        <w:t xml:space="preserve">on the </w:t>
      </w:r>
      <w:r w:rsidR="00582E08" w:rsidRPr="00F87000">
        <w:rPr>
          <w:bCs/>
        </w:rPr>
        <w:t xml:space="preserve">biennial </w:t>
      </w:r>
      <w:r w:rsidR="00395C1F" w:rsidRPr="00F87000">
        <w:rPr>
          <w:bCs/>
        </w:rPr>
        <w:t>reporting before the provision</w:t>
      </w:r>
      <w:r w:rsidR="00582E08" w:rsidRPr="00F87000">
        <w:rPr>
          <w:bCs/>
        </w:rPr>
        <w:t>s</w:t>
      </w:r>
      <w:r w:rsidR="00395C1F" w:rsidRPr="00F87000">
        <w:rPr>
          <w:bCs/>
        </w:rPr>
        <w:t xml:space="preserve"> for International Assistance</w:t>
      </w:r>
      <w:r w:rsidR="00582E08" w:rsidRPr="00F87000">
        <w:rPr>
          <w:bCs/>
        </w:rPr>
        <w:t xml:space="preserve">, </w:t>
      </w:r>
      <w:r w:rsidR="00395C1F" w:rsidRPr="00F87000">
        <w:rPr>
          <w:bCs/>
        </w:rPr>
        <w:t xml:space="preserve">which would read, </w:t>
      </w:r>
      <w:r w:rsidR="00582E08" w:rsidRPr="00F87000">
        <w:rPr>
          <w:bCs/>
        </w:rPr>
        <w:t>‘</w:t>
      </w:r>
      <w:r w:rsidRPr="00F87000">
        <w:rPr>
          <w:bCs/>
        </w:rPr>
        <w:t>R</w:t>
      </w:r>
      <w:r w:rsidR="00395C1F" w:rsidRPr="00F87000">
        <w:rPr>
          <w:bCs/>
        </w:rPr>
        <w:t>equests the State Party to submit</w:t>
      </w:r>
      <w:r w:rsidR="00582E08" w:rsidRPr="00F87000">
        <w:rPr>
          <w:bCs/>
        </w:rPr>
        <w:t xml:space="preserve">, </w:t>
      </w:r>
      <w:r w:rsidR="00395C1F" w:rsidRPr="00F87000">
        <w:rPr>
          <w:bCs/>
        </w:rPr>
        <w:t>for the next four years after inscription, bi</w:t>
      </w:r>
      <w:r w:rsidR="00582E08" w:rsidRPr="00F87000">
        <w:rPr>
          <w:bCs/>
        </w:rPr>
        <w:t>ennial</w:t>
      </w:r>
      <w:r w:rsidR="00395C1F" w:rsidRPr="00F87000">
        <w:rPr>
          <w:bCs/>
        </w:rPr>
        <w:t xml:space="preserve"> reports on the results of the measures taken to ensure the safeguarding of the element and invites the State Party to take particular heed of the impact of tourism on the safeguarding of the element in order to prevent its decontextualization and </w:t>
      </w:r>
      <w:proofErr w:type="spellStart"/>
      <w:r w:rsidR="00395C1F" w:rsidRPr="00F87000">
        <w:rPr>
          <w:bCs/>
        </w:rPr>
        <w:t>folklorization</w:t>
      </w:r>
      <w:proofErr w:type="spellEnd"/>
      <w:r w:rsidR="00395C1F" w:rsidRPr="00F87000">
        <w:rPr>
          <w:bCs/>
        </w:rPr>
        <w:t xml:space="preserve"> and encourages it to mitigate any adverse impacts relating to tourism</w:t>
      </w:r>
      <w:r w:rsidR="00582E08" w:rsidRPr="00F87000">
        <w:rPr>
          <w:bCs/>
        </w:rPr>
        <w:t>’.</w:t>
      </w:r>
    </w:p>
    <w:p w14:paraId="2B9D1BD3" w14:textId="7D84DF1E" w:rsidR="00915177" w:rsidRPr="00F87000" w:rsidRDefault="00915177" w:rsidP="0091517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sought support for this new paragraph proposed by Austria.</w:t>
      </w:r>
    </w:p>
    <w:p w14:paraId="1A649446" w14:textId="0DC57C59" w:rsidR="00915177" w:rsidRPr="00F87000" w:rsidRDefault="00915177" w:rsidP="0091517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 xml:space="preserve">delegation of Kuwait </w:t>
      </w:r>
      <w:r w:rsidR="00582E08" w:rsidRPr="00F87000">
        <w:rPr>
          <w:color w:val="000000" w:themeColor="text1"/>
        </w:rPr>
        <w:t>sought</w:t>
      </w:r>
      <w:r w:rsidR="00582E08" w:rsidRPr="00F87000">
        <w:rPr>
          <w:b/>
          <w:color w:val="000000" w:themeColor="text1"/>
        </w:rPr>
        <w:t xml:space="preserve"> </w:t>
      </w:r>
      <w:r w:rsidR="00395C1F" w:rsidRPr="00F87000">
        <w:rPr>
          <w:bCs/>
        </w:rPr>
        <w:t>clarification</w:t>
      </w:r>
      <w:r w:rsidR="00582E08" w:rsidRPr="00F87000">
        <w:rPr>
          <w:bCs/>
        </w:rPr>
        <w:t xml:space="preserve"> on whether the </w:t>
      </w:r>
      <w:r w:rsidR="00395C1F" w:rsidRPr="00F87000">
        <w:rPr>
          <w:bCs/>
        </w:rPr>
        <w:t xml:space="preserve">International Assistance </w:t>
      </w:r>
      <w:r w:rsidR="00582E08" w:rsidRPr="00F87000">
        <w:rPr>
          <w:bCs/>
        </w:rPr>
        <w:t xml:space="preserve">would </w:t>
      </w:r>
      <w:r w:rsidR="00395C1F" w:rsidRPr="00F87000">
        <w:rPr>
          <w:bCs/>
        </w:rPr>
        <w:t>be based on the outcome of the report every two years</w:t>
      </w:r>
      <w:r w:rsidR="00CF6FDC">
        <w:rPr>
          <w:bCs/>
        </w:rPr>
        <w:t>,</w:t>
      </w:r>
      <w:r w:rsidR="00395C1F" w:rsidRPr="00F87000">
        <w:rPr>
          <w:bCs/>
        </w:rPr>
        <w:t xml:space="preserve"> </w:t>
      </w:r>
      <w:r w:rsidR="00582E08" w:rsidRPr="00F87000">
        <w:rPr>
          <w:bCs/>
        </w:rPr>
        <w:t xml:space="preserve">i.e. </w:t>
      </w:r>
      <w:r w:rsidR="00CF6FDC">
        <w:rPr>
          <w:bCs/>
        </w:rPr>
        <w:t>w</w:t>
      </w:r>
      <w:r w:rsidR="00395C1F" w:rsidRPr="00F87000">
        <w:rPr>
          <w:bCs/>
        </w:rPr>
        <w:t>hat is the connection between International Assistance and the reports?</w:t>
      </w:r>
    </w:p>
    <w:p w14:paraId="2389D673" w14:textId="44FC3040" w:rsidR="00915177" w:rsidRPr="00F87000" w:rsidRDefault="00915177" w:rsidP="00395C1F">
      <w:pPr>
        <w:pStyle w:val="Orateurengris"/>
        <w:spacing w:before="120"/>
        <w:ind w:left="709" w:hanging="709"/>
        <w:rPr>
          <w:color w:val="000000" w:themeColor="text1"/>
        </w:rPr>
      </w:pPr>
      <w:r w:rsidRPr="00F87000">
        <w:rPr>
          <w:color w:val="000000" w:themeColor="text1"/>
        </w:rPr>
        <w:t>The</w:t>
      </w:r>
      <w:r w:rsidRPr="00F87000">
        <w:rPr>
          <w:b/>
          <w:color w:val="000000" w:themeColor="text1"/>
        </w:rPr>
        <w:t xml:space="preserve"> Secretary </w:t>
      </w:r>
      <w:r w:rsidR="00521C39" w:rsidRPr="00F87000">
        <w:rPr>
          <w:bCs/>
        </w:rPr>
        <w:t xml:space="preserve">explained </w:t>
      </w:r>
      <w:r w:rsidR="00395C1F" w:rsidRPr="00F87000">
        <w:rPr>
          <w:bCs/>
        </w:rPr>
        <w:t xml:space="preserve">that the reporting is in the context of the periodic reporting on elements on the Urgent Safeguarding List. The International Assistance is a separate case. </w:t>
      </w:r>
      <w:r w:rsidR="00705DD6" w:rsidRPr="00F87000">
        <w:rPr>
          <w:bCs/>
        </w:rPr>
        <w:t xml:space="preserve">He added that the </w:t>
      </w:r>
      <w:r w:rsidR="00395C1F" w:rsidRPr="00F87000">
        <w:rPr>
          <w:bCs/>
        </w:rPr>
        <w:t>bi</w:t>
      </w:r>
      <w:r w:rsidR="00705DD6" w:rsidRPr="00F87000">
        <w:rPr>
          <w:bCs/>
        </w:rPr>
        <w:t xml:space="preserve">ennial </w:t>
      </w:r>
      <w:r w:rsidR="00395C1F" w:rsidRPr="00F87000">
        <w:rPr>
          <w:bCs/>
        </w:rPr>
        <w:t>reporting only happens during the first four years</w:t>
      </w:r>
      <w:r w:rsidR="00705DD6" w:rsidRPr="00F87000">
        <w:rPr>
          <w:bCs/>
        </w:rPr>
        <w:t xml:space="preserve">, i.e. a </w:t>
      </w:r>
      <w:r w:rsidR="00395C1F" w:rsidRPr="00F87000">
        <w:rPr>
          <w:bCs/>
        </w:rPr>
        <w:t xml:space="preserve">report </w:t>
      </w:r>
      <w:r w:rsidR="00705DD6" w:rsidRPr="00F87000">
        <w:rPr>
          <w:bCs/>
        </w:rPr>
        <w:t xml:space="preserve">is submitted </w:t>
      </w:r>
      <w:r w:rsidR="00395C1F" w:rsidRPr="00F87000">
        <w:rPr>
          <w:bCs/>
        </w:rPr>
        <w:t>after two years</w:t>
      </w:r>
      <w:r w:rsidR="00705DD6" w:rsidRPr="00F87000">
        <w:rPr>
          <w:bCs/>
        </w:rPr>
        <w:t xml:space="preserve">, which is then followed by a second </w:t>
      </w:r>
      <w:r w:rsidR="00395C1F" w:rsidRPr="00F87000">
        <w:rPr>
          <w:bCs/>
        </w:rPr>
        <w:t xml:space="preserve">report </w:t>
      </w:r>
      <w:r w:rsidR="00521C39" w:rsidRPr="00F87000">
        <w:rPr>
          <w:bCs/>
        </w:rPr>
        <w:t>that</w:t>
      </w:r>
      <w:r w:rsidR="00395C1F" w:rsidRPr="00F87000">
        <w:rPr>
          <w:bCs/>
        </w:rPr>
        <w:t xml:space="preserve"> is the normal four-year report </w:t>
      </w:r>
      <w:r w:rsidR="00705DD6" w:rsidRPr="00F87000">
        <w:rPr>
          <w:bCs/>
        </w:rPr>
        <w:t xml:space="preserve">that follows in a regular cycle. The Secretary suggested </w:t>
      </w:r>
      <w:r w:rsidR="00E61ADA" w:rsidRPr="00F87000">
        <w:rPr>
          <w:bCs/>
        </w:rPr>
        <w:t>t</w:t>
      </w:r>
      <w:r w:rsidR="00705DD6" w:rsidRPr="00F87000">
        <w:rPr>
          <w:bCs/>
        </w:rPr>
        <w:t xml:space="preserve">hat the Secretariat could </w:t>
      </w:r>
      <w:r w:rsidR="00395C1F" w:rsidRPr="00F87000">
        <w:rPr>
          <w:bCs/>
        </w:rPr>
        <w:t xml:space="preserve">find </w:t>
      </w:r>
      <w:r w:rsidR="00705DD6" w:rsidRPr="00F87000">
        <w:rPr>
          <w:bCs/>
        </w:rPr>
        <w:t xml:space="preserve">more appropriate </w:t>
      </w:r>
      <w:r w:rsidR="00395C1F" w:rsidRPr="00F87000">
        <w:rPr>
          <w:bCs/>
        </w:rPr>
        <w:t xml:space="preserve">language across the various decisions because </w:t>
      </w:r>
      <w:r w:rsidR="00705DD6" w:rsidRPr="00F87000">
        <w:rPr>
          <w:bCs/>
        </w:rPr>
        <w:t xml:space="preserve">the proposed biennial </w:t>
      </w:r>
      <w:r w:rsidR="00395C1F" w:rsidRPr="00F87000">
        <w:rPr>
          <w:bCs/>
        </w:rPr>
        <w:t>reporting</w:t>
      </w:r>
      <w:r w:rsidR="00705DD6" w:rsidRPr="00F87000">
        <w:rPr>
          <w:bCs/>
        </w:rPr>
        <w:t xml:space="preserve"> is in fact </w:t>
      </w:r>
      <w:r w:rsidR="00395C1F" w:rsidRPr="00F87000">
        <w:rPr>
          <w:bCs/>
        </w:rPr>
        <w:t xml:space="preserve">a report two years </w:t>
      </w:r>
      <w:r w:rsidR="00705DD6" w:rsidRPr="00F87000">
        <w:rPr>
          <w:bCs/>
        </w:rPr>
        <w:t xml:space="preserve">after inscription followed by </w:t>
      </w:r>
      <w:r w:rsidR="00395C1F" w:rsidRPr="00F87000">
        <w:rPr>
          <w:bCs/>
        </w:rPr>
        <w:t xml:space="preserve">the normal Urgent Safeguarding </w:t>
      </w:r>
      <w:r w:rsidR="00521C39" w:rsidRPr="00F87000">
        <w:rPr>
          <w:bCs/>
        </w:rPr>
        <w:t xml:space="preserve">List </w:t>
      </w:r>
      <w:r w:rsidR="00395C1F" w:rsidRPr="00F87000">
        <w:rPr>
          <w:bCs/>
        </w:rPr>
        <w:t>report after four years</w:t>
      </w:r>
      <w:r w:rsidR="00521C39" w:rsidRPr="00F87000">
        <w:rPr>
          <w:bCs/>
        </w:rPr>
        <w:t>,</w:t>
      </w:r>
      <w:r w:rsidR="00395C1F" w:rsidRPr="00F87000">
        <w:rPr>
          <w:bCs/>
        </w:rPr>
        <w:t xml:space="preserve"> and then every four years ther</w:t>
      </w:r>
      <w:r w:rsidR="00705DD6" w:rsidRPr="00F87000">
        <w:rPr>
          <w:bCs/>
        </w:rPr>
        <w:t xml:space="preserve">eafter. Regarding Kuwait’s </w:t>
      </w:r>
      <w:r w:rsidR="00395C1F" w:rsidRPr="00F87000">
        <w:rPr>
          <w:bCs/>
        </w:rPr>
        <w:t>question</w:t>
      </w:r>
      <w:r w:rsidR="00705DD6" w:rsidRPr="00F87000">
        <w:rPr>
          <w:bCs/>
        </w:rPr>
        <w:t>,</w:t>
      </w:r>
      <w:r w:rsidR="00395C1F" w:rsidRPr="00F87000">
        <w:rPr>
          <w:bCs/>
        </w:rPr>
        <w:t xml:space="preserve"> </w:t>
      </w:r>
      <w:r w:rsidR="00705DD6" w:rsidRPr="00F87000">
        <w:rPr>
          <w:bCs/>
        </w:rPr>
        <w:t xml:space="preserve">the reporting was not linked to </w:t>
      </w:r>
      <w:r w:rsidR="00395C1F" w:rsidRPr="00F87000">
        <w:rPr>
          <w:bCs/>
        </w:rPr>
        <w:t>International Assistance</w:t>
      </w:r>
      <w:r w:rsidR="00705DD6" w:rsidRPr="00F87000">
        <w:rPr>
          <w:bCs/>
        </w:rPr>
        <w:t xml:space="preserve"> but </w:t>
      </w:r>
      <w:r w:rsidR="00521C39" w:rsidRPr="00F87000">
        <w:rPr>
          <w:bCs/>
        </w:rPr>
        <w:t xml:space="preserve">to </w:t>
      </w:r>
      <w:r w:rsidR="00395C1F" w:rsidRPr="00F87000">
        <w:rPr>
          <w:bCs/>
        </w:rPr>
        <w:t>the urgent safeguarding status.</w:t>
      </w:r>
    </w:p>
    <w:p w14:paraId="43DDCF9A" w14:textId="6C401522" w:rsidR="00915177" w:rsidRPr="00F87000" w:rsidRDefault="00915177" w:rsidP="00915177">
      <w:pPr>
        <w:pStyle w:val="Orateurengris"/>
        <w:spacing w:before="120"/>
        <w:ind w:left="709" w:hanging="709"/>
        <w:rPr>
          <w:color w:val="000000" w:themeColor="text1"/>
        </w:rPr>
      </w:pPr>
      <w:r w:rsidRPr="00F87000">
        <w:rPr>
          <w:color w:val="000000" w:themeColor="text1"/>
        </w:rPr>
        <w:t>The</w:t>
      </w:r>
      <w:r w:rsidRPr="00F87000">
        <w:rPr>
          <w:b/>
          <w:color w:val="000000" w:themeColor="text1"/>
        </w:rPr>
        <w:t xml:space="preserve"> Ch</w:t>
      </w:r>
      <w:r w:rsidR="00395C1F" w:rsidRPr="00F87000">
        <w:rPr>
          <w:b/>
          <w:color w:val="000000" w:themeColor="text1"/>
        </w:rPr>
        <w:t>ai</w:t>
      </w:r>
      <w:r w:rsidRPr="00F87000">
        <w:rPr>
          <w:b/>
          <w:color w:val="000000" w:themeColor="text1"/>
        </w:rPr>
        <w:t xml:space="preserve">rperson </w:t>
      </w:r>
      <w:r w:rsidRPr="00F87000">
        <w:rPr>
          <w:color w:val="000000" w:themeColor="text1"/>
        </w:rPr>
        <w:t>thanked the Secretary for the clarification.</w:t>
      </w:r>
    </w:p>
    <w:p w14:paraId="1828B83B" w14:textId="4745132A" w:rsidR="00705DD6" w:rsidRPr="00F87000" w:rsidRDefault="00395C1F" w:rsidP="00395C1F">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w:t>
      </w:r>
      <w:r w:rsidRPr="00F87000">
        <w:rPr>
          <w:color w:val="000000" w:themeColor="text1"/>
        </w:rPr>
        <w:t xml:space="preserve"> </w:t>
      </w:r>
      <w:r w:rsidRPr="00F87000">
        <w:rPr>
          <w:b/>
        </w:rPr>
        <w:t>Armenia</w:t>
      </w:r>
      <w:r w:rsidR="00582E08" w:rsidRPr="00F87000">
        <w:t xml:space="preserve"> </w:t>
      </w:r>
      <w:r w:rsidR="00705DD6" w:rsidRPr="00F87000">
        <w:t>accepted the remarks by the Secretary</w:t>
      </w:r>
      <w:r w:rsidR="00E61ADA" w:rsidRPr="00F87000">
        <w:t>,</w:t>
      </w:r>
      <w:r w:rsidR="00705DD6" w:rsidRPr="00F87000">
        <w:t xml:space="preserve"> but it wished to see the concerns raised by Austria taken into account</w:t>
      </w:r>
      <w:r w:rsidR="00E61ADA" w:rsidRPr="00F87000">
        <w:t xml:space="preserve">, adding that </w:t>
      </w:r>
      <w:r w:rsidR="00551EF1" w:rsidRPr="00F87000">
        <w:t xml:space="preserve">if the amendment </w:t>
      </w:r>
      <w:r w:rsidR="00705DD6" w:rsidRPr="00F87000">
        <w:t>ultimately facilitate</w:t>
      </w:r>
      <w:r w:rsidR="00E61ADA" w:rsidRPr="00F87000">
        <w:t>d</w:t>
      </w:r>
      <w:r w:rsidR="00705DD6" w:rsidRPr="00F87000">
        <w:t xml:space="preserve"> </w:t>
      </w:r>
      <w:r w:rsidR="00E61ADA" w:rsidRPr="00F87000">
        <w:t xml:space="preserve">the </w:t>
      </w:r>
      <w:r w:rsidR="00705DD6" w:rsidRPr="00F87000">
        <w:t xml:space="preserve">consensus </w:t>
      </w:r>
      <w:r w:rsidR="00551EF1" w:rsidRPr="00F87000">
        <w:t xml:space="preserve">of the Committee </w:t>
      </w:r>
      <w:r w:rsidR="00E61ADA" w:rsidRPr="00F87000">
        <w:t xml:space="preserve">then it </w:t>
      </w:r>
      <w:r w:rsidR="00705DD6" w:rsidRPr="00F87000">
        <w:t xml:space="preserve">should </w:t>
      </w:r>
      <w:r w:rsidR="00E61ADA" w:rsidRPr="00F87000">
        <w:t xml:space="preserve">be </w:t>
      </w:r>
      <w:r w:rsidR="00705DD6" w:rsidRPr="00F87000">
        <w:t>adopt</w:t>
      </w:r>
      <w:r w:rsidR="00E61ADA" w:rsidRPr="00F87000">
        <w:t>ed</w:t>
      </w:r>
      <w:r w:rsidR="00705DD6" w:rsidRPr="00F87000">
        <w:t>.</w:t>
      </w:r>
    </w:p>
    <w:p w14:paraId="22515F44" w14:textId="1F00A9F2" w:rsidR="00D33AAB" w:rsidRPr="00F87000" w:rsidRDefault="00D33AAB" w:rsidP="0091517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the Netherlands</w:t>
      </w:r>
      <w:r w:rsidRPr="00F87000">
        <w:rPr>
          <w:color w:val="000000" w:themeColor="text1"/>
        </w:rPr>
        <w:t xml:space="preserve"> </w:t>
      </w:r>
      <w:r w:rsidR="00705DD6" w:rsidRPr="00F87000">
        <w:rPr>
          <w:color w:val="000000" w:themeColor="text1"/>
        </w:rPr>
        <w:t>add</w:t>
      </w:r>
      <w:r w:rsidR="00551EF1" w:rsidRPr="00F87000">
        <w:rPr>
          <w:color w:val="000000" w:themeColor="text1"/>
        </w:rPr>
        <w:t>ed</w:t>
      </w:r>
      <w:r w:rsidR="00705DD6" w:rsidRPr="00F87000">
        <w:rPr>
          <w:color w:val="000000" w:themeColor="text1"/>
        </w:rPr>
        <w:t xml:space="preserve"> it</w:t>
      </w:r>
      <w:r w:rsidR="00551EF1" w:rsidRPr="00F87000">
        <w:rPr>
          <w:color w:val="000000" w:themeColor="text1"/>
        </w:rPr>
        <w:t>s</w:t>
      </w:r>
      <w:r w:rsidR="00705DD6" w:rsidRPr="00F87000">
        <w:rPr>
          <w:color w:val="000000" w:themeColor="text1"/>
        </w:rPr>
        <w:t xml:space="preserve"> </w:t>
      </w:r>
      <w:r w:rsidR="00395C1F" w:rsidRPr="00F87000">
        <w:rPr>
          <w:bCs/>
        </w:rPr>
        <w:t xml:space="preserve">support </w:t>
      </w:r>
      <w:r w:rsidR="00551EF1" w:rsidRPr="00F87000">
        <w:rPr>
          <w:bCs/>
        </w:rPr>
        <w:t xml:space="preserve">to </w:t>
      </w:r>
      <w:r w:rsidR="00395C1F" w:rsidRPr="00F87000">
        <w:rPr>
          <w:bCs/>
        </w:rPr>
        <w:t>the amendment</w:t>
      </w:r>
      <w:r w:rsidR="00E61ADA" w:rsidRPr="00F87000">
        <w:rPr>
          <w:bCs/>
        </w:rPr>
        <w:t xml:space="preserve"> by Austria</w:t>
      </w:r>
      <w:r w:rsidR="00395C1F" w:rsidRPr="00F87000">
        <w:rPr>
          <w:bCs/>
        </w:rPr>
        <w:t>.</w:t>
      </w:r>
    </w:p>
    <w:p w14:paraId="7117D627" w14:textId="45B4FF80" w:rsidR="00D33AAB" w:rsidRPr="00F87000" w:rsidRDefault="00D33AAB" w:rsidP="0091517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returned to paragraph 5, which was duly adopted. Paragraph 6 concerning International Assistance was also adopted. Paragraph 7 was adopted on a criterion-by-criterion basis</w:t>
      </w:r>
      <w:r w:rsidR="00EE02BE" w:rsidRPr="00F87000">
        <w:rPr>
          <w:color w:val="000000" w:themeColor="text1"/>
        </w:rPr>
        <w:t>, and</w:t>
      </w:r>
      <w:r w:rsidRPr="00F87000">
        <w:rPr>
          <w:color w:val="000000" w:themeColor="text1"/>
        </w:rPr>
        <w:t xml:space="preserve"> </w:t>
      </w:r>
      <w:r w:rsidR="00EE02BE" w:rsidRPr="00F87000">
        <w:rPr>
          <w:color w:val="000000" w:themeColor="text1"/>
        </w:rPr>
        <w:t>c</w:t>
      </w:r>
      <w:r w:rsidRPr="00F87000">
        <w:rPr>
          <w:color w:val="000000" w:themeColor="text1"/>
        </w:rPr>
        <w:t>riteria A1–A7</w:t>
      </w:r>
      <w:r w:rsidR="00EE02BE" w:rsidRPr="00F87000">
        <w:rPr>
          <w:color w:val="000000" w:themeColor="text1"/>
        </w:rPr>
        <w:t xml:space="preserve"> and paragraphs 10(a) and 10(b) were duly adopted. The Chairperson then sought active relative support for the amended paragraph 8 by Kazakhstan and Azerbaijan</w:t>
      </w:r>
      <w:r w:rsidR="00E61ADA" w:rsidRPr="00F87000">
        <w:rPr>
          <w:color w:val="000000" w:themeColor="text1"/>
        </w:rPr>
        <w:t xml:space="preserve"> [to approve the International Assistance request].</w:t>
      </w:r>
    </w:p>
    <w:p w14:paraId="0CF6B265" w14:textId="1E2407D4" w:rsidR="00EE02BE" w:rsidRPr="00F87000" w:rsidRDefault="00EE02BE" w:rsidP="00915177">
      <w:pPr>
        <w:pStyle w:val="Orateurengris"/>
        <w:spacing w:before="120"/>
        <w:ind w:left="709" w:hanging="709"/>
        <w:rPr>
          <w:color w:val="000000" w:themeColor="text1"/>
        </w:rPr>
      </w:pPr>
      <w:r w:rsidRPr="00F87000">
        <w:rPr>
          <w:color w:val="000000" w:themeColor="text1"/>
        </w:rPr>
        <w:t xml:space="preserve">The delegations of </w:t>
      </w:r>
      <w:r w:rsidRPr="00F87000">
        <w:rPr>
          <w:b/>
          <w:color w:val="000000" w:themeColor="text1"/>
        </w:rPr>
        <w:t>Palestine</w:t>
      </w:r>
      <w:r w:rsidRPr="00F87000">
        <w:rPr>
          <w:color w:val="000000" w:themeColor="text1"/>
        </w:rPr>
        <w:t xml:space="preserve"> and </w:t>
      </w:r>
      <w:r w:rsidRPr="00F87000">
        <w:rPr>
          <w:b/>
          <w:color w:val="000000" w:themeColor="text1"/>
        </w:rPr>
        <w:t>Poland</w:t>
      </w:r>
      <w:r w:rsidRPr="00F87000">
        <w:rPr>
          <w:color w:val="000000" w:themeColor="text1"/>
        </w:rPr>
        <w:t xml:space="preserve"> supported the amendment in paragraph 8.</w:t>
      </w:r>
    </w:p>
    <w:p w14:paraId="415D0888" w14:textId="71779908" w:rsidR="00EE02BE" w:rsidRPr="00F87000" w:rsidRDefault="00E61ADA" w:rsidP="00915177">
      <w:pPr>
        <w:pStyle w:val="Orateurengris"/>
        <w:spacing w:before="120"/>
        <w:ind w:left="709" w:hanging="709"/>
        <w:rPr>
          <w:color w:val="000000" w:themeColor="text1"/>
        </w:rPr>
      </w:pPr>
      <w:r w:rsidRPr="00F87000">
        <w:rPr>
          <w:color w:val="000000" w:themeColor="text1"/>
        </w:rPr>
        <w:t xml:space="preserve">With </w:t>
      </w:r>
      <w:r w:rsidR="00EE02BE" w:rsidRPr="00F87000">
        <w:rPr>
          <w:color w:val="000000" w:themeColor="text1"/>
        </w:rPr>
        <w:t xml:space="preserve">no objections, the </w:t>
      </w:r>
      <w:r w:rsidR="00EE02BE" w:rsidRPr="00F87000">
        <w:rPr>
          <w:b/>
          <w:color w:val="000000" w:themeColor="text1"/>
        </w:rPr>
        <w:t>Chairperson</w:t>
      </w:r>
      <w:r w:rsidR="00EE02BE" w:rsidRPr="00F87000">
        <w:rPr>
          <w:color w:val="000000" w:themeColor="text1"/>
        </w:rPr>
        <w:t xml:space="preserve"> pronounced paragraph 8</w:t>
      </w:r>
      <w:r w:rsidRPr="00F87000">
        <w:rPr>
          <w:color w:val="000000" w:themeColor="text1"/>
        </w:rPr>
        <w:t xml:space="preserve"> </w:t>
      </w:r>
      <w:r w:rsidR="00EE02BE" w:rsidRPr="00F87000">
        <w:rPr>
          <w:color w:val="000000" w:themeColor="text1"/>
        </w:rPr>
        <w:t>adopted</w:t>
      </w:r>
      <w:r w:rsidRPr="00F87000">
        <w:rPr>
          <w:color w:val="000000" w:themeColor="text1"/>
        </w:rPr>
        <w:t>,</w:t>
      </w:r>
      <w:r w:rsidR="00EE02BE" w:rsidRPr="00F87000">
        <w:rPr>
          <w:color w:val="000000" w:themeColor="text1"/>
        </w:rPr>
        <w:t xml:space="preserve"> as amended. </w:t>
      </w:r>
      <w:r w:rsidR="00551EF1" w:rsidRPr="00F87000">
        <w:rPr>
          <w:color w:val="000000" w:themeColor="text1"/>
        </w:rPr>
        <w:t xml:space="preserve">She then turned to paragraph 9 and the amendment by Azerbaijan and Kazakhstan, ‘to take heed of the impact of unsustainable tourism […]’, which was duly adopted as amended. </w:t>
      </w:r>
      <w:r w:rsidRPr="00F87000">
        <w:rPr>
          <w:color w:val="000000" w:themeColor="text1"/>
        </w:rPr>
        <w:t>S</w:t>
      </w:r>
      <w:r w:rsidR="00551EF1" w:rsidRPr="00F87000">
        <w:rPr>
          <w:color w:val="000000" w:themeColor="text1"/>
        </w:rPr>
        <w:t>h</w:t>
      </w:r>
      <w:r w:rsidRPr="00F87000">
        <w:rPr>
          <w:color w:val="000000" w:themeColor="text1"/>
        </w:rPr>
        <w:t>e then turned to paragraph 10 and the amendment proposed by Azerbaijan and Kazakhstan</w:t>
      </w:r>
      <w:r w:rsidR="00A7307D" w:rsidRPr="00F87000">
        <w:rPr>
          <w:color w:val="000000" w:themeColor="text1"/>
        </w:rPr>
        <w:t xml:space="preserve"> [to submit a</w:t>
      </w:r>
      <w:r w:rsidR="009E49D9">
        <w:rPr>
          <w:color w:val="000000" w:themeColor="text1"/>
        </w:rPr>
        <w:t xml:space="preserve"> biennial </w:t>
      </w:r>
      <w:r w:rsidR="00A7307D" w:rsidRPr="00F87000">
        <w:rPr>
          <w:color w:val="000000" w:themeColor="text1"/>
        </w:rPr>
        <w:t>report]</w:t>
      </w:r>
      <w:r w:rsidR="00551EF1" w:rsidRPr="00F87000">
        <w:rPr>
          <w:color w:val="000000" w:themeColor="text1"/>
        </w:rPr>
        <w:t>.</w:t>
      </w:r>
    </w:p>
    <w:p w14:paraId="624E4D03" w14:textId="1436C677" w:rsidR="00AC769C" w:rsidRPr="00F87000" w:rsidRDefault="00AC769C" w:rsidP="0091517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Jamaica</w:t>
      </w:r>
      <w:r w:rsidRPr="00F87000">
        <w:rPr>
          <w:color w:val="000000" w:themeColor="text1"/>
        </w:rPr>
        <w:t xml:space="preserve"> noted an incoherence in paragraph 8, which was clarified.</w:t>
      </w:r>
    </w:p>
    <w:p w14:paraId="47DAE54B" w14:textId="14686EC4" w:rsidR="00EE02BE" w:rsidRPr="00F87000" w:rsidRDefault="00EE02BE" w:rsidP="00915177">
      <w:pPr>
        <w:pStyle w:val="Orateurengris"/>
        <w:spacing w:before="120"/>
        <w:ind w:left="709" w:hanging="709"/>
        <w:rPr>
          <w:b/>
          <w:color w:val="000000" w:themeColor="text1"/>
        </w:rPr>
      </w:pPr>
      <w:r w:rsidRPr="00F87000">
        <w:rPr>
          <w:color w:val="000000" w:themeColor="text1"/>
        </w:rPr>
        <w:t xml:space="preserve">The </w:t>
      </w:r>
      <w:r w:rsidRPr="00F87000">
        <w:rPr>
          <w:b/>
          <w:color w:val="000000" w:themeColor="text1"/>
        </w:rPr>
        <w:t>delegation of Azerbaijan</w:t>
      </w:r>
      <w:r w:rsidR="00395C1F" w:rsidRPr="00F87000">
        <w:rPr>
          <w:b/>
          <w:color w:val="000000" w:themeColor="text1"/>
        </w:rPr>
        <w:t xml:space="preserve"> </w:t>
      </w:r>
      <w:r w:rsidR="00AC769C" w:rsidRPr="00F87000">
        <w:rPr>
          <w:bCs/>
        </w:rPr>
        <w:t>remarked</w:t>
      </w:r>
      <w:r w:rsidR="00A7307D" w:rsidRPr="00F87000">
        <w:rPr>
          <w:bCs/>
        </w:rPr>
        <w:t xml:space="preserve"> that in light of the amendment </w:t>
      </w:r>
      <w:r w:rsidR="00395C1F" w:rsidRPr="00F87000">
        <w:rPr>
          <w:bCs/>
        </w:rPr>
        <w:t xml:space="preserve">by Austria </w:t>
      </w:r>
      <w:r w:rsidR="00A7307D" w:rsidRPr="00F87000">
        <w:rPr>
          <w:bCs/>
        </w:rPr>
        <w:t xml:space="preserve">on </w:t>
      </w:r>
      <w:r w:rsidR="00395C1F" w:rsidRPr="00F87000">
        <w:rPr>
          <w:bCs/>
        </w:rPr>
        <w:t>the bi</w:t>
      </w:r>
      <w:r w:rsidR="00A7307D" w:rsidRPr="00F87000">
        <w:rPr>
          <w:bCs/>
        </w:rPr>
        <w:t>e</w:t>
      </w:r>
      <w:r w:rsidR="00395C1F" w:rsidRPr="00F87000">
        <w:rPr>
          <w:bCs/>
        </w:rPr>
        <w:t>nn</w:t>
      </w:r>
      <w:r w:rsidR="00A7307D" w:rsidRPr="00F87000">
        <w:rPr>
          <w:bCs/>
        </w:rPr>
        <w:t>i</w:t>
      </w:r>
      <w:r w:rsidR="00395C1F" w:rsidRPr="00F87000">
        <w:rPr>
          <w:bCs/>
        </w:rPr>
        <w:t>al report</w:t>
      </w:r>
      <w:r w:rsidR="00A7307D" w:rsidRPr="00F87000">
        <w:rPr>
          <w:bCs/>
        </w:rPr>
        <w:t>ing</w:t>
      </w:r>
      <w:r w:rsidR="00AC769C" w:rsidRPr="00F87000">
        <w:rPr>
          <w:bCs/>
        </w:rPr>
        <w:t>, paragraph 10</w:t>
      </w:r>
      <w:r w:rsidR="00395C1F" w:rsidRPr="00F87000">
        <w:rPr>
          <w:bCs/>
        </w:rPr>
        <w:t xml:space="preserve"> </w:t>
      </w:r>
      <w:r w:rsidR="00AC769C" w:rsidRPr="00F87000">
        <w:rPr>
          <w:bCs/>
        </w:rPr>
        <w:t xml:space="preserve">only added confusion </w:t>
      </w:r>
      <w:r w:rsidR="00A7307D" w:rsidRPr="00F87000">
        <w:rPr>
          <w:bCs/>
        </w:rPr>
        <w:t xml:space="preserve">and </w:t>
      </w:r>
      <w:r w:rsidR="00AC769C" w:rsidRPr="00F87000">
        <w:rPr>
          <w:bCs/>
        </w:rPr>
        <w:t xml:space="preserve">it </w:t>
      </w:r>
      <w:r w:rsidR="00A7307D" w:rsidRPr="00F87000">
        <w:rPr>
          <w:bCs/>
        </w:rPr>
        <w:t>thus proposed to delete it</w:t>
      </w:r>
      <w:r w:rsidR="00395C1F" w:rsidRPr="00F87000">
        <w:rPr>
          <w:bCs/>
        </w:rPr>
        <w:t>.</w:t>
      </w:r>
    </w:p>
    <w:p w14:paraId="74B5F6A0" w14:textId="53502F49" w:rsidR="00EE02BE" w:rsidRPr="00F87000" w:rsidRDefault="00EE02BE" w:rsidP="00915177">
      <w:pPr>
        <w:pStyle w:val="Orateurengris"/>
        <w:spacing w:before="120"/>
        <w:ind w:left="709" w:hanging="709"/>
        <w:rPr>
          <w:b/>
          <w:color w:val="000000" w:themeColor="text1"/>
        </w:rPr>
      </w:pPr>
      <w:r w:rsidRPr="00F87000">
        <w:rPr>
          <w:color w:val="000000" w:themeColor="text1"/>
        </w:rPr>
        <w:lastRenderedPageBreak/>
        <w:t>The</w:t>
      </w:r>
      <w:r w:rsidRPr="00F87000">
        <w:rPr>
          <w:b/>
          <w:color w:val="000000" w:themeColor="text1"/>
        </w:rPr>
        <w:t xml:space="preserve"> Chairperson </w:t>
      </w:r>
      <w:r w:rsidRPr="00F87000">
        <w:rPr>
          <w:color w:val="000000" w:themeColor="text1"/>
        </w:rPr>
        <w:t>concurred with the</w:t>
      </w:r>
      <w:r w:rsidRPr="00F87000">
        <w:rPr>
          <w:b/>
          <w:color w:val="000000" w:themeColor="text1"/>
        </w:rPr>
        <w:t xml:space="preserve"> </w:t>
      </w:r>
      <w:r w:rsidRPr="00F87000">
        <w:rPr>
          <w:color w:val="000000" w:themeColor="text1"/>
        </w:rPr>
        <w:t xml:space="preserve">observation by Azerbaijan </w:t>
      </w:r>
      <w:r w:rsidR="00A7307D" w:rsidRPr="00F87000">
        <w:rPr>
          <w:color w:val="000000" w:themeColor="text1"/>
        </w:rPr>
        <w:t xml:space="preserve">to </w:t>
      </w:r>
      <w:r w:rsidRPr="00F87000">
        <w:rPr>
          <w:color w:val="000000" w:themeColor="text1"/>
        </w:rPr>
        <w:t>delete paragraph 10</w:t>
      </w:r>
      <w:r w:rsidR="00395C1F" w:rsidRPr="00F87000">
        <w:rPr>
          <w:color w:val="000000" w:themeColor="text1"/>
        </w:rPr>
        <w:t xml:space="preserve"> and to adopt the draft decision as a whole.</w:t>
      </w:r>
    </w:p>
    <w:p w14:paraId="35FEDE0E" w14:textId="6C608993" w:rsidR="00EE02BE" w:rsidRPr="00F87000" w:rsidRDefault="00EE02BE" w:rsidP="0091517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delegation of Kazakhstan </w:t>
      </w:r>
      <w:r w:rsidRPr="00F87000">
        <w:rPr>
          <w:color w:val="000000" w:themeColor="text1"/>
        </w:rPr>
        <w:t xml:space="preserve">wished to return to paragraph 8, noting </w:t>
      </w:r>
      <w:r w:rsidR="00401AC6" w:rsidRPr="00F87000">
        <w:rPr>
          <w:color w:val="000000" w:themeColor="text1"/>
        </w:rPr>
        <w:t xml:space="preserve">an </w:t>
      </w:r>
      <w:r w:rsidRPr="00F87000">
        <w:rPr>
          <w:color w:val="000000" w:themeColor="text1"/>
        </w:rPr>
        <w:t xml:space="preserve">incoherence in </w:t>
      </w:r>
      <w:r w:rsidR="00AC769C" w:rsidRPr="00F87000">
        <w:rPr>
          <w:color w:val="000000" w:themeColor="text1"/>
        </w:rPr>
        <w:t xml:space="preserve">the </w:t>
      </w:r>
      <w:r w:rsidRPr="00F87000">
        <w:rPr>
          <w:color w:val="000000" w:themeColor="text1"/>
        </w:rPr>
        <w:t xml:space="preserve">wording </w:t>
      </w:r>
      <w:r w:rsidR="00AC769C" w:rsidRPr="00F87000">
        <w:rPr>
          <w:color w:val="000000" w:themeColor="text1"/>
        </w:rPr>
        <w:t xml:space="preserve">that should read, </w:t>
      </w:r>
      <w:r w:rsidRPr="00F87000">
        <w:rPr>
          <w:color w:val="000000" w:themeColor="text1"/>
        </w:rPr>
        <w:t>‘</w:t>
      </w:r>
      <w:r w:rsidR="00612F2B" w:rsidRPr="00F87000">
        <w:rPr>
          <w:color w:val="000000" w:themeColor="text1"/>
        </w:rPr>
        <w:t xml:space="preserve">to approve the International Assistance </w:t>
      </w:r>
      <w:r w:rsidRPr="00F87000">
        <w:rPr>
          <w:color w:val="000000" w:themeColor="text1"/>
        </w:rPr>
        <w:t xml:space="preserve">request </w:t>
      </w:r>
      <w:r w:rsidR="00401AC6" w:rsidRPr="00F87000">
        <w:rPr>
          <w:color w:val="000000" w:themeColor="text1"/>
        </w:rPr>
        <w:t>from the State Party’</w:t>
      </w:r>
      <w:r w:rsidR="00E61ADA" w:rsidRPr="00F87000">
        <w:rPr>
          <w:color w:val="000000" w:themeColor="text1"/>
        </w:rPr>
        <w:t>, which was duly corrected.</w:t>
      </w:r>
    </w:p>
    <w:p w14:paraId="031A52F6" w14:textId="67CAE600" w:rsidR="00401AC6" w:rsidRPr="00F87000" w:rsidRDefault="00401AC6" w:rsidP="00915177">
      <w:pPr>
        <w:pStyle w:val="Orateurengris"/>
        <w:spacing w:before="120"/>
        <w:ind w:left="709" w:hanging="709"/>
        <w:rPr>
          <w:b/>
          <w:color w:val="000000" w:themeColor="text1"/>
        </w:rPr>
      </w:pPr>
      <w:r w:rsidRPr="00F87000">
        <w:rPr>
          <w:color w:val="000000" w:themeColor="text1"/>
        </w:rPr>
        <w:t>The</w:t>
      </w:r>
      <w:r w:rsidRPr="00F87000">
        <w:rPr>
          <w:b/>
          <w:color w:val="000000" w:themeColor="text1"/>
        </w:rPr>
        <w:t xml:space="preserve"> Chairperson </w:t>
      </w:r>
      <w:r w:rsidRPr="00F87000">
        <w:rPr>
          <w:color w:val="000000" w:themeColor="text1"/>
        </w:rPr>
        <w:t>pronounced paragraph 8 adopted.</w:t>
      </w:r>
      <w:r w:rsidRPr="00F87000">
        <w:rPr>
          <w:b/>
          <w:color w:val="000000" w:themeColor="text1"/>
        </w:rPr>
        <w:t xml:space="preserve"> </w:t>
      </w:r>
      <w:r w:rsidR="00AC769C" w:rsidRPr="00F87000">
        <w:rPr>
          <w:color w:val="000000" w:themeColor="text1"/>
        </w:rPr>
        <w:t xml:space="preserve">With no further comments or objections, </w:t>
      </w:r>
      <w:r w:rsidRPr="00F87000">
        <w:rPr>
          <w:color w:val="000000" w:themeColor="text1"/>
        </w:rPr>
        <w:t xml:space="preserve">the </w:t>
      </w:r>
      <w:r w:rsidRPr="00F87000">
        <w:rPr>
          <w:b/>
          <w:color w:val="000000" w:themeColor="text1"/>
        </w:rPr>
        <w:t xml:space="preserve">Chairperson </w:t>
      </w:r>
      <w:r w:rsidRPr="00F87000">
        <w:rPr>
          <w:b/>
        </w:rPr>
        <w:t xml:space="preserve">declared Decision 14.COM </w:t>
      </w:r>
      <w:r w:rsidRPr="00F87000">
        <w:rPr>
          <w:rFonts w:eastAsia="Malgun Gothic"/>
          <w:b/>
          <w:lang w:eastAsia="ko-KR"/>
        </w:rPr>
        <w:t>10.a.5</w:t>
      </w:r>
      <w:r w:rsidRPr="00F87000">
        <w:rPr>
          <w:b/>
        </w:rPr>
        <w:t xml:space="preserve"> adopted</w:t>
      </w:r>
      <w:r w:rsidR="001359B7" w:rsidRPr="00F87000">
        <w:rPr>
          <w:b/>
        </w:rPr>
        <w:t xml:space="preserve"> to inscribe Spring rite of </w:t>
      </w:r>
      <w:proofErr w:type="spellStart"/>
      <w:r w:rsidR="001359B7" w:rsidRPr="00F87000">
        <w:rPr>
          <w:b/>
        </w:rPr>
        <w:t>Juraŭski</w:t>
      </w:r>
      <w:proofErr w:type="spellEnd"/>
      <w:r w:rsidR="001359B7" w:rsidRPr="00F87000">
        <w:rPr>
          <w:b/>
        </w:rPr>
        <w:t xml:space="preserve"> </w:t>
      </w:r>
      <w:proofErr w:type="spellStart"/>
      <w:r w:rsidR="001359B7" w:rsidRPr="00F87000">
        <w:rPr>
          <w:b/>
        </w:rPr>
        <w:t>Karahod</w:t>
      </w:r>
      <w:proofErr w:type="spellEnd"/>
      <w:r w:rsidR="001359B7" w:rsidRPr="00F87000">
        <w:rPr>
          <w:b/>
        </w:rPr>
        <w:t xml:space="preserve"> on the Urgent Safeguarding List, and to grant International Assistance in the amount of US$87,761</w:t>
      </w:r>
      <w:r w:rsidRPr="00F87000">
        <w:t>.</w:t>
      </w:r>
    </w:p>
    <w:p w14:paraId="63AA4C69" w14:textId="3BE6DE81" w:rsidR="00AC769C" w:rsidRPr="006F5D13" w:rsidRDefault="00401AC6" w:rsidP="00324287">
      <w:pPr>
        <w:pStyle w:val="Orateurengris"/>
        <w:spacing w:after="0"/>
        <w:ind w:left="709" w:hanging="709"/>
        <w:rPr>
          <w:b/>
          <w:color w:val="000000" w:themeColor="text1"/>
        </w:rPr>
      </w:pPr>
      <w:r w:rsidRPr="00F87000">
        <w:rPr>
          <w:color w:val="000000" w:themeColor="text1"/>
        </w:rPr>
        <w:t>The</w:t>
      </w:r>
      <w:r w:rsidRPr="00F87000">
        <w:rPr>
          <w:b/>
          <w:color w:val="000000" w:themeColor="text1"/>
        </w:rPr>
        <w:t xml:space="preserve"> delegation of Belarus</w:t>
      </w:r>
      <w:r w:rsidR="00612F2B" w:rsidRPr="00F87000">
        <w:rPr>
          <w:b/>
          <w:color w:val="000000" w:themeColor="text1"/>
        </w:rPr>
        <w:t xml:space="preserve"> </w:t>
      </w:r>
      <w:r w:rsidR="00E44028" w:rsidRPr="00F87000">
        <w:rPr>
          <w:color w:val="000000" w:themeColor="text1"/>
        </w:rPr>
        <w:t xml:space="preserve">remarked on this </w:t>
      </w:r>
      <w:r w:rsidR="00612F2B" w:rsidRPr="00F87000">
        <w:rPr>
          <w:bCs/>
        </w:rPr>
        <w:t xml:space="preserve">incredible </w:t>
      </w:r>
      <w:r w:rsidR="00E44028" w:rsidRPr="00F87000">
        <w:rPr>
          <w:bCs/>
        </w:rPr>
        <w:t xml:space="preserve">moment that saw the </w:t>
      </w:r>
      <w:r w:rsidR="00612F2B" w:rsidRPr="00F87000">
        <w:rPr>
          <w:bCs/>
        </w:rPr>
        <w:t>intangible cultural heritage of a small Belarussian village receive international support and recognition</w:t>
      </w:r>
      <w:r w:rsidR="00E44028" w:rsidRPr="00F87000">
        <w:rPr>
          <w:bCs/>
        </w:rPr>
        <w:t xml:space="preserve">, and </w:t>
      </w:r>
      <w:r w:rsidR="00612F2B" w:rsidRPr="00F87000">
        <w:rPr>
          <w:bCs/>
        </w:rPr>
        <w:t xml:space="preserve">the tears of joy </w:t>
      </w:r>
      <w:r w:rsidR="00E44028" w:rsidRPr="00F87000">
        <w:rPr>
          <w:bCs/>
        </w:rPr>
        <w:t xml:space="preserve">of the </w:t>
      </w:r>
      <w:r w:rsidR="00612F2B" w:rsidRPr="00F87000">
        <w:rPr>
          <w:bCs/>
        </w:rPr>
        <w:t xml:space="preserve">folks and bearers of traditional knowledge and practices of the village of </w:t>
      </w:r>
      <w:proofErr w:type="spellStart"/>
      <w:r w:rsidR="00612F2B" w:rsidRPr="00F87000">
        <w:rPr>
          <w:bCs/>
        </w:rPr>
        <w:t>Pahost</w:t>
      </w:r>
      <w:proofErr w:type="spellEnd"/>
      <w:r w:rsidR="00E44028" w:rsidRPr="00F87000">
        <w:rPr>
          <w:bCs/>
        </w:rPr>
        <w:t xml:space="preserve">, </w:t>
      </w:r>
      <w:r w:rsidR="00612F2B" w:rsidRPr="00F87000">
        <w:rPr>
          <w:bCs/>
        </w:rPr>
        <w:t>the protector</w:t>
      </w:r>
      <w:r w:rsidR="00AC769C" w:rsidRPr="00F87000">
        <w:rPr>
          <w:bCs/>
        </w:rPr>
        <w:t>s</w:t>
      </w:r>
      <w:r w:rsidR="00612F2B" w:rsidRPr="00F87000">
        <w:rPr>
          <w:bCs/>
        </w:rPr>
        <w:t xml:space="preserve"> and true keeper</w:t>
      </w:r>
      <w:r w:rsidR="00AC769C" w:rsidRPr="00F87000">
        <w:rPr>
          <w:bCs/>
        </w:rPr>
        <w:t>s</w:t>
      </w:r>
      <w:r w:rsidR="00612F2B" w:rsidRPr="00F87000">
        <w:rPr>
          <w:bCs/>
        </w:rPr>
        <w:t xml:space="preserve">. </w:t>
      </w:r>
      <w:proofErr w:type="spellStart"/>
      <w:r w:rsidR="00612F2B" w:rsidRPr="00F87000">
        <w:rPr>
          <w:bCs/>
        </w:rPr>
        <w:t>Katsiaryna</w:t>
      </w:r>
      <w:proofErr w:type="spellEnd"/>
      <w:r w:rsidR="00612F2B" w:rsidRPr="00F87000">
        <w:rPr>
          <w:bCs/>
        </w:rPr>
        <w:t xml:space="preserve"> </w:t>
      </w:r>
      <w:proofErr w:type="spellStart"/>
      <w:r w:rsidR="00612F2B" w:rsidRPr="00F87000">
        <w:rPr>
          <w:bCs/>
        </w:rPr>
        <w:t>Panchenya</w:t>
      </w:r>
      <w:proofErr w:type="spellEnd"/>
      <w:r w:rsidR="00612F2B" w:rsidRPr="00F87000">
        <w:rPr>
          <w:bCs/>
        </w:rPr>
        <w:t xml:space="preserve"> and her fellow villagers safeguarded their heritage even during the time of strong Communist pressure when any </w:t>
      </w:r>
      <w:r w:rsidR="00E44028" w:rsidRPr="00F87000">
        <w:rPr>
          <w:bCs/>
        </w:rPr>
        <w:t xml:space="preserve">cultural </w:t>
      </w:r>
      <w:r w:rsidR="00612F2B" w:rsidRPr="00F87000">
        <w:rPr>
          <w:bCs/>
        </w:rPr>
        <w:t>manifestation was banned. With international support</w:t>
      </w:r>
      <w:r w:rsidR="00E44028" w:rsidRPr="00F87000">
        <w:rPr>
          <w:bCs/>
        </w:rPr>
        <w:t>,</w:t>
      </w:r>
      <w:r w:rsidR="00612F2B" w:rsidRPr="00F87000">
        <w:rPr>
          <w:bCs/>
        </w:rPr>
        <w:t xml:space="preserve"> the </w:t>
      </w:r>
      <w:proofErr w:type="spellStart"/>
      <w:r w:rsidR="00612F2B" w:rsidRPr="00F87000">
        <w:rPr>
          <w:bCs/>
        </w:rPr>
        <w:t>Pahost</w:t>
      </w:r>
      <w:proofErr w:type="spellEnd"/>
      <w:r w:rsidR="00612F2B" w:rsidRPr="00F87000">
        <w:rPr>
          <w:bCs/>
        </w:rPr>
        <w:t xml:space="preserve"> community will continue to maintain their values for future generations. The safeguarding of the cultural heritage of the </w:t>
      </w:r>
      <w:proofErr w:type="spellStart"/>
      <w:r w:rsidR="00612F2B" w:rsidRPr="00F87000">
        <w:rPr>
          <w:bCs/>
        </w:rPr>
        <w:t>Pahost</w:t>
      </w:r>
      <w:proofErr w:type="spellEnd"/>
      <w:r w:rsidR="00612F2B" w:rsidRPr="00F87000">
        <w:rPr>
          <w:bCs/>
        </w:rPr>
        <w:t xml:space="preserve"> community is the Belarussian contribution to the common mosaic of culture, the development of universal dialogue</w:t>
      </w:r>
      <w:r w:rsidR="00E44028" w:rsidRPr="00F87000">
        <w:rPr>
          <w:bCs/>
        </w:rPr>
        <w:t>,</w:t>
      </w:r>
      <w:r w:rsidR="00612F2B" w:rsidRPr="00F87000">
        <w:rPr>
          <w:bCs/>
        </w:rPr>
        <w:t xml:space="preserve"> and the preservation of cultural diversity. On behalf of the Ministry of Culture of the Republic of Belarus, </w:t>
      </w:r>
      <w:r w:rsidR="00E44028" w:rsidRPr="00F87000">
        <w:rPr>
          <w:bCs/>
        </w:rPr>
        <w:t xml:space="preserve">the </w:t>
      </w:r>
      <w:r w:rsidR="00612F2B" w:rsidRPr="00F87000">
        <w:rPr>
          <w:bCs/>
        </w:rPr>
        <w:t xml:space="preserve">National Commission of UNESCO and the </w:t>
      </w:r>
      <w:proofErr w:type="spellStart"/>
      <w:r w:rsidR="00612F2B" w:rsidRPr="00F87000">
        <w:rPr>
          <w:bCs/>
        </w:rPr>
        <w:t>Pahost</w:t>
      </w:r>
      <w:proofErr w:type="spellEnd"/>
      <w:r w:rsidR="00612F2B" w:rsidRPr="00F87000">
        <w:rPr>
          <w:bCs/>
        </w:rPr>
        <w:t xml:space="preserve"> villagers, </w:t>
      </w:r>
      <w:r w:rsidR="00E44028" w:rsidRPr="00F87000">
        <w:rPr>
          <w:bCs/>
        </w:rPr>
        <w:t xml:space="preserve">the delegation </w:t>
      </w:r>
      <w:r w:rsidR="00612F2B" w:rsidRPr="00F87000">
        <w:rPr>
          <w:bCs/>
        </w:rPr>
        <w:t>express</w:t>
      </w:r>
      <w:r w:rsidR="00E44028" w:rsidRPr="00F87000">
        <w:rPr>
          <w:bCs/>
        </w:rPr>
        <w:t>ed</w:t>
      </w:r>
      <w:r w:rsidR="00612F2B" w:rsidRPr="00F87000">
        <w:rPr>
          <w:bCs/>
        </w:rPr>
        <w:t xml:space="preserve"> gratitude to the Committee for its sincere and tireless support </w:t>
      </w:r>
      <w:r w:rsidR="00E44028" w:rsidRPr="00F87000">
        <w:rPr>
          <w:bCs/>
        </w:rPr>
        <w:t xml:space="preserve">of </w:t>
      </w:r>
      <w:r w:rsidR="00612F2B" w:rsidRPr="00F87000">
        <w:rPr>
          <w:bCs/>
        </w:rPr>
        <w:t xml:space="preserve">the nomination of </w:t>
      </w:r>
      <w:proofErr w:type="spellStart"/>
      <w:r w:rsidR="00612F2B" w:rsidRPr="00F87000">
        <w:rPr>
          <w:bCs/>
        </w:rPr>
        <w:t>Juraŭski</w:t>
      </w:r>
      <w:proofErr w:type="spellEnd"/>
      <w:r w:rsidR="00612F2B" w:rsidRPr="00F87000">
        <w:rPr>
          <w:bCs/>
        </w:rPr>
        <w:t xml:space="preserve"> </w:t>
      </w:r>
      <w:proofErr w:type="spellStart"/>
      <w:r w:rsidR="00612F2B" w:rsidRPr="00F87000">
        <w:rPr>
          <w:bCs/>
        </w:rPr>
        <w:t>Karahod</w:t>
      </w:r>
      <w:proofErr w:type="spellEnd"/>
      <w:r w:rsidR="00612F2B" w:rsidRPr="00F87000">
        <w:rPr>
          <w:bCs/>
        </w:rPr>
        <w:t xml:space="preserve"> </w:t>
      </w:r>
      <w:r w:rsidR="00E44028" w:rsidRPr="00F87000">
        <w:rPr>
          <w:bCs/>
        </w:rPr>
        <w:t xml:space="preserve">and for the </w:t>
      </w:r>
      <w:r w:rsidR="00612F2B" w:rsidRPr="00F87000">
        <w:rPr>
          <w:bCs/>
        </w:rPr>
        <w:t xml:space="preserve">understanding and respect for </w:t>
      </w:r>
      <w:r w:rsidR="00E44028" w:rsidRPr="00F87000">
        <w:rPr>
          <w:bCs/>
        </w:rPr>
        <w:t xml:space="preserve">its </w:t>
      </w:r>
      <w:r w:rsidR="00612F2B" w:rsidRPr="00F87000">
        <w:rPr>
          <w:bCs/>
        </w:rPr>
        <w:t xml:space="preserve">values. </w:t>
      </w:r>
      <w:r w:rsidR="00E44028" w:rsidRPr="00F87000">
        <w:rPr>
          <w:bCs/>
        </w:rPr>
        <w:t xml:space="preserve">The </w:t>
      </w:r>
      <w:r w:rsidR="00612F2B" w:rsidRPr="00F87000">
        <w:rPr>
          <w:bCs/>
        </w:rPr>
        <w:t xml:space="preserve">constructive critiques will be fully considered and reflected in the revised safeguarding plan for the </w:t>
      </w:r>
      <w:proofErr w:type="spellStart"/>
      <w:r w:rsidR="00612F2B" w:rsidRPr="00F87000">
        <w:rPr>
          <w:bCs/>
        </w:rPr>
        <w:t>Pahost</w:t>
      </w:r>
      <w:proofErr w:type="spellEnd"/>
      <w:r w:rsidR="00612F2B" w:rsidRPr="00F87000">
        <w:rPr>
          <w:bCs/>
        </w:rPr>
        <w:t xml:space="preserve"> community</w:t>
      </w:r>
      <w:r w:rsidR="00AC769C" w:rsidRPr="00F87000">
        <w:rPr>
          <w:bCs/>
        </w:rPr>
        <w:t>. T</w:t>
      </w:r>
      <w:r w:rsidR="00612F2B" w:rsidRPr="00F87000">
        <w:rPr>
          <w:bCs/>
        </w:rPr>
        <w:t xml:space="preserve">hanks </w:t>
      </w:r>
      <w:r w:rsidR="00E44028" w:rsidRPr="00F87000">
        <w:rPr>
          <w:bCs/>
        </w:rPr>
        <w:t xml:space="preserve">were expressed to </w:t>
      </w:r>
      <w:r w:rsidR="00612F2B" w:rsidRPr="00F87000">
        <w:rPr>
          <w:bCs/>
        </w:rPr>
        <w:t>Colombia for its hospitality and excellent organization of this meeting.</w:t>
      </w:r>
    </w:p>
    <w:p w14:paraId="086FBD89" w14:textId="45CBACF6" w:rsidR="001A0823" w:rsidRPr="00F87000" w:rsidRDefault="001A0823"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10.b OF THE AGENDA</w:t>
      </w:r>
    </w:p>
    <w:p w14:paraId="625ED863" w14:textId="5877F354" w:rsidR="00AC769C" w:rsidRPr="00F87000" w:rsidRDefault="007A0FF9" w:rsidP="00324287">
      <w:pPr>
        <w:pStyle w:val="Orateurengris"/>
        <w:numPr>
          <w:ilvl w:val="0"/>
          <w:numId w:val="0"/>
        </w:numPr>
        <w:outlineLvl w:val="1"/>
        <w:rPr>
          <w:b/>
          <w:color w:val="000000" w:themeColor="text1"/>
        </w:rPr>
      </w:pPr>
      <w:r w:rsidRPr="00F87000">
        <w:rPr>
          <w:b/>
          <w:color w:val="000000" w:themeColor="text1"/>
        </w:rPr>
        <w:t xml:space="preserve">EXAMINATION OF NOMINATIONS FOR INSCRIPTION ON THE REPRESENTATIVE LIST OF </w:t>
      </w:r>
      <w:r w:rsidR="001A0823" w:rsidRPr="00F87000">
        <w:rPr>
          <w:b/>
          <w:color w:val="000000" w:themeColor="text1"/>
        </w:rPr>
        <w:t xml:space="preserve">THE INTANGIBLE CULTURAL HERITAGE </w:t>
      </w:r>
      <w:r w:rsidRPr="00F87000">
        <w:rPr>
          <w:b/>
          <w:color w:val="000000" w:themeColor="text1"/>
        </w:rPr>
        <w:t>OF HUMANITY</w:t>
      </w:r>
    </w:p>
    <w:p w14:paraId="047D0A17" w14:textId="0CBECBD0" w:rsidR="001A0823" w:rsidRPr="007F6C84" w:rsidRDefault="001A0823" w:rsidP="00AC769C">
      <w:pPr>
        <w:pStyle w:val="Orateurengris"/>
        <w:numPr>
          <w:ilvl w:val="0"/>
          <w:numId w:val="0"/>
        </w:numPr>
        <w:spacing w:after="0"/>
        <w:ind w:left="709"/>
        <w:rPr>
          <w:i/>
          <w:lang w:val="pt-PT"/>
        </w:rPr>
      </w:pPr>
      <w:r w:rsidRPr="007F6C84">
        <w:rPr>
          <w:b/>
          <w:color w:val="000000" w:themeColor="text1"/>
          <w:lang w:val="pt-PT"/>
        </w:rPr>
        <w:t>Document:</w:t>
      </w:r>
      <w:r w:rsidRPr="007F6C84">
        <w:rPr>
          <w:b/>
          <w:color w:val="000000" w:themeColor="text1"/>
          <w:lang w:val="pt-PT"/>
        </w:rPr>
        <w:tab/>
      </w:r>
      <w:hyperlink r:id="rId80" w:history="1">
        <w:r w:rsidR="007A0FF9" w:rsidRPr="007F6C84">
          <w:rPr>
            <w:rStyle w:val="Hyperlink"/>
            <w:i/>
            <w:lang w:val="pt-PT"/>
          </w:rPr>
          <w:t>LHE/19/14.COM/10.b</w:t>
        </w:r>
        <w:r w:rsidRPr="007F6C84">
          <w:rPr>
            <w:rStyle w:val="Hyperlink"/>
            <w:i/>
            <w:lang w:val="pt-PT"/>
          </w:rPr>
          <w:t xml:space="preserve"> Add.2.</w:t>
        </w:r>
      </w:hyperlink>
    </w:p>
    <w:p w14:paraId="006F68A6" w14:textId="0E9DAC6E" w:rsidR="006445E4" w:rsidRPr="00F87000" w:rsidRDefault="001A0823" w:rsidP="00324287">
      <w:pPr>
        <w:pStyle w:val="Orateurengris"/>
        <w:numPr>
          <w:ilvl w:val="0"/>
          <w:numId w:val="0"/>
        </w:numPr>
        <w:spacing w:before="60" w:after="240"/>
        <w:ind w:left="706"/>
        <w:rPr>
          <w:i/>
        </w:rPr>
      </w:pPr>
      <w:r w:rsidRPr="00F87000">
        <w:rPr>
          <w:b/>
          <w:color w:val="000000" w:themeColor="text1"/>
        </w:rPr>
        <w:t xml:space="preserve">Files: </w:t>
      </w:r>
      <w:r w:rsidRPr="00F87000">
        <w:rPr>
          <w:b/>
          <w:color w:val="000000" w:themeColor="text1"/>
        </w:rPr>
        <w:tab/>
      </w:r>
      <w:r w:rsidRPr="00F87000">
        <w:rPr>
          <w:b/>
          <w:color w:val="000000" w:themeColor="text1"/>
        </w:rPr>
        <w:tab/>
      </w:r>
      <w:hyperlink r:id="rId81" w:history="1">
        <w:r w:rsidR="007A0FF9" w:rsidRPr="00F87000">
          <w:rPr>
            <w:rStyle w:val="Hyperlink"/>
            <w:i/>
          </w:rPr>
          <w:t>42</w:t>
        </w:r>
        <w:r w:rsidRPr="00F87000">
          <w:rPr>
            <w:rStyle w:val="Hyperlink"/>
            <w:i/>
          </w:rPr>
          <w:t xml:space="preserve"> nominations</w:t>
        </w:r>
      </w:hyperlink>
    </w:p>
    <w:p w14:paraId="7267F98A" w14:textId="51EC9E79" w:rsidR="00191E6C" w:rsidRPr="00F87000" w:rsidRDefault="007A0FF9" w:rsidP="00AC769C">
      <w:pPr>
        <w:pStyle w:val="Orateurengris"/>
        <w:spacing w:after="0"/>
        <w:ind w:left="709" w:hanging="709"/>
        <w:rPr>
          <w:b/>
        </w:rPr>
      </w:pPr>
      <w:r w:rsidRPr="00F87000">
        <w:t xml:space="preserve">The </w:t>
      </w:r>
      <w:r w:rsidRPr="00F87000">
        <w:rPr>
          <w:b/>
        </w:rPr>
        <w:t>Chairperson</w:t>
      </w:r>
      <w:r w:rsidRPr="00F87000">
        <w:t xml:space="preserve"> </w:t>
      </w:r>
      <w:r w:rsidR="001C354A" w:rsidRPr="00F87000">
        <w:t xml:space="preserve">turned to agenda </w:t>
      </w:r>
      <w:r w:rsidRPr="00F87000">
        <w:t>sub-item 10.b</w:t>
      </w:r>
      <w:r w:rsidR="001C354A" w:rsidRPr="00F87000">
        <w:t xml:space="preserve"> and the</w:t>
      </w:r>
      <w:r w:rsidRPr="00F87000">
        <w:t xml:space="preserve"> </w:t>
      </w:r>
      <w:r w:rsidR="001C354A" w:rsidRPr="00F87000">
        <w:t>e</w:t>
      </w:r>
      <w:r w:rsidRPr="00F87000">
        <w:t xml:space="preserve">xamination of nominations for inscription on the Representative List. The </w:t>
      </w:r>
      <w:r w:rsidR="00A85CB5" w:rsidRPr="00F87000">
        <w:t xml:space="preserve">Committee was </w:t>
      </w:r>
      <w:r w:rsidRPr="00F87000">
        <w:t xml:space="preserve">informed that Germany and Bulgaria </w:t>
      </w:r>
      <w:r w:rsidR="00A85CB5" w:rsidRPr="00F87000">
        <w:t xml:space="preserve">had </w:t>
      </w:r>
      <w:r w:rsidRPr="00F87000">
        <w:t>withdr</w:t>
      </w:r>
      <w:r w:rsidR="00A85CB5" w:rsidRPr="00F87000">
        <w:t>awn</w:t>
      </w:r>
      <w:r w:rsidRPr="00F87000">
        <w:t xml:space="preserve"> their file</w:t>
      </w:r>
      <w:r w:rsidR="00A85CB5" w:rsidRPr="00F87000">
        <w:t xml:space="preserve">s </w:t>
      </w:r>
      <w:r w:rsidR="00792824" w:rsidRPr="00F87000">
        <w:t>and</w:t>
      </w:r>
      <w:r w:rsidR="00A85CB5" w:rsidRPr="00F87000">
        <w:t xml:space="preserve"> </w:t>
      </w:r>
      <w:r w:rsidRPr="00F87000">
        <w:t xml:space="preserve">that </w:t>
      </w:r>
      <w:r w:rsidR="00A85CB5" w:rsidRPr="00F87000">
        <w:t xml:space="preserve">there were </w:t>
      </w:r>
      <w:r w:rsidRPr="00F87000">
        <w:t xml:space="preserve">40 nominations </w:t>
      </w:r>
      <w:r w:rsidR="00A85CB5" w:rsidRPr="00F87000">
        <w:t xml:space="preserve">left </w:t>
      </w:r>
      <w:r w:rsidRPr="00F87000">
        <w:t xml:space="preserve">to examine. Before starting the examination, the criteria that </w:t>
      </w:r>
      <w:r w:rsidR="00A85CB5" w:rsidRPr="00F87000">
        <w:t xml:space="preserve">would </w:t>
      </w:r>
      <w:r w:rsidRPr="00F87000">
        <w:t xml:space="preserve">guide </w:t>
      </w:r>
      <w:r w:rsidR="00A85CB5" w:rsidRPr="00F87000">
        <w:t xml:space="preserve">the Committee’s </w:t>
      </w:r>
      <w:r w:rsidRPr="00F87000">
        <w:t>decisions</w:t>
      </w:r>
      <w:r w:rsidR="00A85CB5" w:rsidRPr="00F87000">
        <w:t xml:space="preserve"> were recalled and projected on the screen. It was noted that </w:t>
      </w:r>
      <w:r w:rsidRPr="00F87000">
        <w:t xml:space="preserve">all </w:t>
      </w:r>
      <w:r w:rsidR="00A85CB5" w:rsidRPr="00F87000">
        <w:t xml:space="preserve">five </w:t>
      </w:r>
      <w:r w:rsidRPr="00F87000">
        <w:t>criteria</w:t>
      </w:r>
      <w:r w:rsidR="00A85CB5" w:rsidRPr="00F87000">
        <w:t xml:space="preserve"> R.1–R.5 had to be met for inscription</w:t>
      </w:r>
      <w:r w:rsidRPr="00F87000">
        <w:t xml:space="preserve">. </w:t>
      </w:r>
      <w:r w:rsidR="00F048FF" w:rsidRPr="00F87000">
        <w:t xml:space="preserve">The Chairperson </w:t>
      </w:r>
      <w:r w:rsidR="00E63A8D" w:rsidRPr="00F87000">
        <w:t xml:space="preserve">of the Evaluation Body </w:t>
      </w:r>
      <w:r w:rsidR="00A85CB5" w:rsidRPr="00F87000">
        <w:t xml:space="preserve">was invited </w:t>
      </w:r>
      <w:r w:rsidR="00E63A8D" w:rsidRPr="00F87000">
        <w:t>to present the files.</w:t>
      </w:r>
    </w:p>
    <w:p w14:paraId="6EAC34FE" w14:textId="763348B9" w:rsidR="00F92D3F" w:rsidRPr="00F87000" w:rsidRDefault="00A34A0B" w:rsidP="00191E6C">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792824" w:rsidRPr="00F87000">
        <w:rPr>
          <w:color w:val="000000" w:themeColor="text1"/>
        </w:rPr>
        <w:t xml:space="preserve">presented </w:t>
      </w:r>
      <w:r w:rsidRPr="00F87000">
        <w:rPr>
          <w:color w:val="000000" w:themeColor="text1"/>
        </w:rPr>
        <w:t xml:space="preserve">the </w:t>
      </w:r>
      <w:r w:rsidR="00F92D3F" w:rsidRPr="00F87000">
        <w:rPr>
          <w:color w:val="000000" w:themeColor="text1"/>
        </w:rPr>
        <w:t>first</w:t>
      </w:r>
      <w:r w:rsidRPr="00F87000">
        <w:rPr>
          <w:color w:val="000000" w:themeColor="text1"/>
        </w:rPr>
        <w:t xml:space="preserve"> nomination</w:t>
      </w:r>
      <w:r w:rsidR="00F447FF">
        <w:rPr>
          <w:color w:val="000000" w:themeColor="text1"/>
        </w:rPr>
        <w:t>,</w:t>
      </w:r>
      <w:r w:rsidR="00F92D3F" w:rsidRPr="00F87000">
        <w:rPr>
          <w:color w:val="000000" w:themeColor="text1"/>
        </w:rPr>
        <w:t xml:space="preserve"> </w:t>
      </w:r>
      <w:r w:rsidR="00F92D3F" w:rsidRPr="00F87000">
        <w:rPr>
          <w:b/>
          <w:color w:val="000000" w:themeColor="text1"/>
        </w:rPr>
        <w:t>Armenian letter art and its cultural expressions</w:t>
      </w:r>
      <w:r w:rsidR="00F92D3F" w:rsidRPr="00F87000">
        <w:rPr>
          <w:b/>
        </w:rPr>
        <w:t xml:space="preserve"> </w:t>
      </w:r>
      <w:r w:rsidRPr="00F87000">
        <w:rPr>
          <w:color w:val="000000" w:themeColor="text1"/>
        </w:rPr>
        <w:t>[draft decision</w:t>
      </w:r>
      <w:r w:rsidRPr="00F87000">
        <w:rPr>
          <w:b/>
          <w:color w:val="000000" w:themeColor="text1"/>
        </w:rPr>
        <w:t xml:space="preserve"> </w:t>
      </w:r>
      <w:r w:rsidR="00F92D3F" w:rsidRPr="00F87000">
        <w:rPr>
          <w:color w:val="000000" w:themeColor="text1"/>
        </w:rPr>
        <w:t>14.COM 10.b.1</w:t>
      </w:r>
      <w:r w:rsidRPr="00F87000">
        <w:rPr>
          <w:color w:val="000000" w:themeColor="text1"/>
        </w:rPr>
        <w:t>]</w:t>
      </w:r>
      <w:r w:rsidRPr="00F87000">
        <w:rPr>
          <w:bCs/>
          <w:color w:val="000000" w:themeColor="text1"/>
        </w:rPr>
        <w:t xml:space="preserve"> </w:t>
      </w:r>
      <w:r w:rsidRPr="00F87000">
        <w:t xml:space="preserve">submitted by </w:t>
      </w:r>
      <w:r w:rsidR="00F92D3F" w:rsidRPr="00F87000">
        <w:rPr>
          <w:b/>
        </w:rPr>
        <w:t>Armenia.</w:t>
      </w:r>
      <w:r w:rsidRPr="00F87000">
        <w:t xml:space="preserve"> </w:t>
      </w:r>
      <w:r w:rsidR="00191E6C" w:rsidRPr="00F87000">
        <w:t>Armenian letter art and its cultural expressions constitute the centuries-old art of Armenian letters, Armenian scripts, the rich culture of decorating letters and its various uses. The element is practised across the Armenian territory and is integral to the cultural identity of Armenian people. From the information included in the file, the nomination satisfie</w:t>
      </w:r>
      <w:r w:rsidR="00A85CB5" w:rsidRPr="00F87000">
        <w:t>d</w:t>
      </w:r>
      <w:r w:rsidR="00191E6C" w:rsidRPr="00F87000">
        <w:t xml:space="preserve"> all five criteria for inscription on the Representative List. The Evaluation Body consider</w:t>
      </w:r>
      <w:r w:rsidR="00A85CB5" w:rsidRPr="00F87000">
        <w:t>ed</w:t>
      </w:r>
      <w:r w:rsidR="00191E6C" w:rsidRPr="00F87000">
        <w:t xml:space="preserve"> that the element plays an important function in terms of public literacy, self-expression and solidarity for Armenians all over the globe. Numerous and diverse efforts </w:t>
      </w:r>
      <w:r w:rsidR="00A85CB5" w:rsidRPr="00F87000">
        <w:t xml:space="preserve">had </w:t>
      </w:r>
      <w:r w:rsidR="00191E6C" w:rsidRPr="00F87000">
        <w:t xml:space="preserve">been and continue to be undertaken to safeguard Armenian letter art and its cultural expressions. Diverse groups of stakeholders </w:t>
      </w:r>
      <w:r w:rsidR="00A85CB5" w:rsidRPr="00F87000">
        <w:t xml:space="preserve">had </w:t>
      </w:r>
      <w:r w:rsidR="00191E6C" w:rsidRPr="00F87000">
        <w:t>actively participated in preparing and developing the nomination file at all stages, ensuring a comprehensive presentation of the element. The Body wishe</w:t>
      </w:r>
      <w:r w:rsidR="00A85CB5" w:rsidRPr="00F87000">
        <w:t>d</w:t>
      </w:r>
      <w:r w:rsidR="00191E6C" w:rsidRPr="00F87000">
        <w:t xml:space="preserve"> to remind the State Party that updating is an important part of the inventorying process and invite</w:t>
      </w:r>
      <w:r w:rsidR="00A85CB5" w:rsidRPr="00F87000">
        <w:t>d</w:t>
      </w:r>
      <w:r w:rsidR="00191E6C" w:rsidRPr="00F87000">
        <w:t> it to include detailed information in its next periodic report on the implementation of the Convention at the national level concerning the periodicity and mode of updating the List of the Intangible Cultural Heritage of Armenia, in accordance with Article</w:t>
      </w:r>
      <w:r w:rsidR="000B1CBD">
        <w:t xml:space="preserve"> </w:t>
      </w:r>
      <w:r w:rsidR="00191E6C" w:rsidRPr="00F87000">
        <w:t xml:space="preserve">12.1 of the </w:t>
      </w:r>
      <w:r w:rsidR="00191E6C" w:rsidRPr="00F87000">
        <w:lastRenderedPageBreak/>
        <w:t>Convention.</w:t>
      </w:r>
      <w:r w:rsidR="00191E6C" w:rsidRPr="00F87000">
        <w:rPr>
          <w:b/>
        </w:rPr>
        <w:t xml:space="preserve"> </w:t>
      </w:r>
      <w:r w:rsidR="00191E6C" w:rsidRPr="00F87000">
        <w:t>The Evaluation Body recommend</w:t>
      </w:r>
      <w:r w:rsidR="00A85CB5" w:rsidRPr="00F87000">
        <w:t>ed</w:t>
      </w:r>
      <w:r w:rsidR="00191E6C" w:rsidRPr="00F87000">
        <w:t xml:space="preserve"> that the Committee inscribe </w:t>
      </w:r>
      <w:r w:rsidR="00191E6C" w:rsidRPr="00F87000">
        <w:rPr>
          <w:bCs/>
        </w:rPr>
        <w:t>Armenian letter art and its cultural expressions</w:t>
      </w:r>
      <w:r w:rsidR="00191E6C" w:rsidRPr="00F87000">
        <w:t xml:space="preserve"> on the Representative List.</w:t>
      </w:r>
    </w:p>
    <w:p w14:paraId="13548C64" w14:textId="66D4CA5F" w:rsidR="000A3EFD" w:rsidRPr="00F87000" w:rsidRDefault="00AA412C" w:rsidP="000A3EFD">
      <w:pPr>
        <w:pStyle w:val="Orateurengris"/>
        <w:spacing w:before="120"/>
        <w:ind w:left="709" w:hanging="709"/>
      </w:pPr>
      <w:r w:rsidRPr="00F87000">
        <w:t xml:space="preserve">The </w:t>
      </w:r>
      <w:r w:rsidRPr="00F87000">
        <w:rPr>
          <w:b/>
        </w:rPr>
        <w:t>Chairperson</w:t>
      </w:r>
      <w:r w:rsidRPr="00F87000">
        <w:t xml:space="preserve"> noted that no amendments had been received </w:t>
      </w:r>
      <w:r w:rsidRPr="00F87000">
        <w:rPr>
          <w:color w:val="000000" w:themeColor="text1"/>
        </w:rPr>
        <w:t xml:space="preserve">for this </w:t>
      </w:r>
      <w:r w:rsidR="00A85CB5" w:rsidRPr="00F87000">
        <w:rPr>
          <w:color w:val="000000" w:themeColor="text1"/>
        </w:rPr>
        <w:t>file, inviting the</w:t>
      </w:r>
      <w:r w:rsidR="00A85CB5" w:rsidRPr="00F87000">
        <w:t xml:space="preserve"> Committee </w:t>
      </w:r>
      <w:r w:rsidR="00A34A0B" w:rsidRPr="00F87000">
        <w:rPr>
          <w:rFonts w:eastAsia="Calibri"/>
          <w:color w:val="000000" w:themeColor="text1"/>
        </w:rPr>
        <w:t xml:space="preserve">to </w:t>
      </w:r>
      <w:r w:rsidR="00A85CB5" w:rsidRPr="00F87000">
        <w:rPr>
          <w:rFonts w:eastAsia="Calibri"/>
          <w:color w:val="000000" w:themeColor="text1"/>
        </w:rPr>
        <w:t xml:space="preserve">adopt </w:t>
      </w:r>
      <w:r w:rsidR="00A34A0B" w:rsidRPr="00F87000">
        <w:rPr>
          <w:rFonts w:eastAsia="Calibri"/>
          <w:color w:val="000000" w:themeColor="text1"/>
        </w:rPr>
        <w:t>the draft decision as a whole</w:t>
      </w:r>
      <w:r w:rsidR="00A85CB5" w:rsidRPr="00F87000">
        <w:rPr>
          <w:rFonts w:eastAsia="Calibri"/>
          <w:color w:val="000000" w:themeColor="text1"/>
        </w:rPr>
        <w:t xml:space="preserve">. With no objections, </w:t>
      </w:r>
      <w:r w:rsidR="00A34A0B" w:rsidRPr="00F87000">
        <w:t xml:space="preserve">the </w:t>
      </w:r>
      <w:r w:rsidR="00A34A0B" w:rsidRPr="00F87000">
        <w:rPr>
          <w:b/>
        </w:rPr>
        <w:t xml:space="preserve">Chairperson declared Decision </w:t>
      </w:r>
      <w:hyperlink r:id="rId82" w:history="1">
        <w:r w:rsidRPr="00F87000">
          <w:rPr>
            <w:rStyle w:val="Hyperlink"/>
            <w:b/>
          </w:rPr>
          <w:t>14</w:t>
        </w:r>
        <w:r w:rsidR="00A34A0B" w:rsidRPr="00F87000">
          <w:rPr>
            <w:rStyle w:val="Hyperlink"/>
            <w:b/>
          </w:rPr>
          <w:t>.COM </w:t>
        </w:r>
        <w:r w:rsidRPr="00F87000">
          <w:rPr>
            <w:rStyle w:val="Hyperlink"/>
            <w:b/>
          </w:rPr>
          <w:t>10.b.1</w:t>
        </w:r>
      </w:hyperlink>
      <w:r w:rsidR="00A34A0B" w:rsidRPr="00F87000">
        <w:rPr>
          <w:b/>
        </w:rPr>
        <w:t xml:space="preserve"> adopted to inscribe </w:t>
      </w:r>
      <w:r w:rsidRPr="00F87000">
        <w:rPr>
          <w:b/>
          <w:color w:val="000000" w:themeColor="text1"/>
        </w:rPr>
        <w:t>Armenian letter art and its cultural expressions</w:t>
      </w:r>
      <w:r w:rsidRPr="00F87000">
        <w:rPr>
          <w:b/>
        </w:rPr>
        <w:t xml:space="preserve"> </w:t>
      </w:r>
      <w:r w:rsidR="00A34A0B" w:rsidRPr="00F87000">
        <w:rPr>
          <w:b/>
          <w:color w:val="000000" w:themeColor="text1"/>
        </w:rPr>
        <w:t>on the Representative List</w:t>
      </w:r>
      <w:r w:rsidR="000827D6" w:rsidRPr="00F87000">
        <w:rPr>
          <w:bCs/>
          <w:snapToGrid/>
          <w:color w:val="000000" w:themeColor="text1"/>
        </w:rPr>
        <w:t>.</w:t>
      </w:r>
    </w:p>
    <w:p w14:paraId="4E55F87B" w14:textId="0C6494C1" w:rsidR="000A3EFD" w:rsidRPr="00F87000" w:rsidRDefault="00A85CB5" w:rsidP="00DE2EA9">
      <w:pPr>
        <w:pStyle w:val="Orateurengris"/>
        <w:spacing w:before="120"/>
        <w:ind w:left="709" w:hanging="709"/>
      </w:pPr>
      <w:r w:rsidRPr="00F87000">
        <w:t xml:space="preserve">The </w:t>
      </w:r>
      <w:r w:rsidRPr="00F87000">
        <w:rPr>
          <w:b/>
        </w:rPr>
        <w:t>delegation of Armenia</w:t>
      </w:r>
      <w:r w:rsidRPr="00F87000">
        <w:t xml:space="preserve"> </w:t>
      </w:r>
      <w:r w:rsidR="00E44028" w:rsidRPr="00F87000">
        <w:t xml:space="preserve">expressed its sincere gratitude to the Evaluation Body for its recommendation and to the Committee for its decision to inscribe Armenian letter art and its cultural expressions on the Representative List. Armenian </w:t>
      </w:r>
      <w:r w:rsidR="00DE2EA9" w:rsidRPr="00F87000">
        <w:t xml:space="preserve">letter art </w:t>
      </w:r>
      <w:r w:rsidR="00E44028" w:rsidRPr="00F87000">
        <w:t>and its cultural expressions represent</w:t>
      </w:r>
      <w:r w:rsidR="006E6880" w:rsidRPr="00F87000">
        <w:t>s</w:t>
      </w:r>
      <w:r w:rsidR="00E44028" w:rsidRPr="00F87000">
        <w:t xml:space="preserve"> one of the most beautiful jewels of Armenian heritage. For centuries it has permeated cultural, artistic, social and religious life in Armenia and beyond, </w:t>
      </w:r>
      <w:r w:rsidR="00DE2EA9" w:rsidRPr="00F87000">
        <w:t xml:space="preserve">and among </w:t>
      </w:r>
      <w:r w:rsidR="00E44028" w:rsidRPr="00F87000">
        <w:t>the Armenian diaspora.</w:t>
      </w:r>
      <w:r w:rsidR="00DE2EA9" w:rsidRPr="00F87000">
        <w:t xml:space="preserve"> Today, Armenians around the world are honoured by this international recognition gra</w:t>
      </w:r>
      <w:r w:rsidR="006E6880" w:rsidRPr="00F87000">
        <w:t>n</w:t>
      </w:r>
      <w:r w:rsidR="00DE2EA9" w:rsidRPr="00F87000">
        <w:t>ted to this element of their identity. With this new inscription, Armenia reaffirmed its attachment to the principles and objectives of the Convention, and reiterated its commitment to ensure greater visibility of intangible cultural heritage and to promote dialogue, while respecting cultural diversity.</w:t>
      </w:r>
    </w:p>
    <w:p w14:paraId="764A026C" w14:textId="09AB555B" w:rsidR="00DE2EA9" w:rsidRPr="00F87000" w:rsidRDefault="000A3EFD" w:rsidP="00DE2EA9">
      <w:pPr>
        <w:pStyle w:val="Orateurengris"/>
        <w:spacing w:before="120"/>
        <w:ind w:left="709" w:hanging="709"/>
        <w:rPr>
          <w:i/>
        </w:rPr>
      </w:pPr>
      <w:r w:rsidRPr="00F87000">
        <w:t>The</w:t>
      </w:r>
      <w:r w:rsidRPr="00F87000">
        <w:rPr>
          <w:b/>
        </w:rPr>
        <w:t xml:space="preserve"> delegation of Armenia </w:t>
      </w:r>
      <w:r w:rsidRPr="00F87000">
        <w:t>[second speaker</w:t>
      </w:r>
      <w:r w:rsidR="00C63125" w:rsidRPr="00F87000">
        <w:t xml:space="preserve"> </w:t>
      </w:r>
      <w:r w:rsidR="00DE2EA9" w:rsidRPr="00F87000">
        <w:t>– expert</w:t>
      </w:r>
      <w:r w:rsidRPr="00F87000">
        <w:t xml:space="preserve">] </w:t>
      </w:r>
      <w:r w:rsidR="00DE2EA9" w:rsidRPr="00F87000">
        <w:t xml:space="preserve">spoke </w:t>
      </w:r>
      <w:r w:rsidR="00DE2EA9" w:rsidRPr="00F87000">
        <w:rPr>
          <w:bCs/>
        </w:rPr>
        <w:t>o</w:t>
      </w:r>
      <w:r w:rsidRPr="00F87000">
        <w:rPr>
          <w:bCs/>
        </w:rPr>
        <w:t xml:space="preserve">n behalf of the Ministry of Education, Science, Culture and Sport to thank the Committee for the inscription of Armenian letter art and its cultural expressions on the Representative List. </w:t>
      </w:r>
      <w:r w:rsidR="00DE2EA9" w:rsidRPr="00F87000">
        <w:rPr>
          <w:bCs/>
        </w:rPr>
        <w:t xml:space="preserve">She </w:t>
      </w:r>
      <w:r w:rsidRPr="00F87000">
        <w:rPr>
          <w:bCs/>
        </w:rPr>
        <w:t>thank</w:t>
      </w:r>
      <w:r w:rsidR="00DE2EA9" w:rsidRPr="00F87000">
        <w:rPr>
          <w:bCs/>
        </w:rPr>
        <w:t>ed</w:t>
      </w:r>
      <w:r w:rsidRPr="00F87000">
        <w:rPr>
          <w:bCs/>
        </w:rPr>
        <w:t xml:space="preserve"> all </w:t>
      </w:r>
      <w:r w:rsidR="00DE2EA9" w:rsidRPr="00F87000">
        <w:rPr>
          <w:bCs/>
        </w:rPr>
        <w:t xml:space="preserve">the </w:t>
      </w:r>
      <w:r w:rsidRPr="00F87000">
        <w:rPr>
          <w:bCs/>
        </w:rPr>
        <w:t>communities, bearers, researchers and scholars, NGOs</w:t>
      </w:r>
      <w:r w:rsidR="00DE2EA9" w:rsidRPr="00F87000">
        <w:rPr>
          <w:bCs/>
        </w:rPr>
        <w:t xml:space="preserve">, and </w:t>
      </w:r>
      <w:r w:rsidRPr="00F87000">
        <w:rPr>
          <w:bCs/>
        </w:rPr>
        <w:t>educational, cultural and religious institutions involved in the nomination process. Th</w:t>
      </w:r>
      <w:r w:rsidR="00DE2EA9" w:rsidRPr="00F87000">
        <w:rPr>
          <w:bCs/>
        </w:rPr>
        <w:t>e</w:t>
      </w:r>
      <w:r w:rsidRPr="00F87000">
        <w:rPr>
          <w:bCs/>
        </w:rPr>
        <w:t xml:space="preserve"> element represents the countr</w:t>
      </w:r>
      <w:r w:rsidR="00DE2EA9" w:rsidRPr="00F87000">
        <w:rPr>
          <w:bCs/>
        </w:rPr>
        <w:t>y’s</w:t>
      </w:r>
      <w:r w:rsidRPr="00F87000">
        <w:rPr>
          <w:bCs/>
        </w:rPr>
        <w:t xml:space="preserve"> centuries-old art of Armenia letters, the entirety of Armenian scripts</w:t>
      </w:r>
      <w:r w:rsidR="00DE2EA9" w:rsidRPr="00F87000">
        <w:rPr>
          <w:bCs/>
        </w:rPr>
        <w:t xml:space="preserve">, </w:t>
      </w:r>
      <w:r w:rsidRPr="00F87000">
        <w:rPr>
          <w:bCs/>
        </w:rPr>
        <w:t>the rich culture of decorating letters</w:t>
      </w:r>
      <w:r w:rsidR="00DE2EA9" w:rsidRPr="00F87000">
        <w:rPr>
          <w:bCs/>
        </w:rPr>
        <w:t>,</w:t>
      </w:r>
      <w:r w:rsidRPr="00F87000">
        <w:rPr>
          <w:bCs/>
        </w:rPr>
        <w:t xml:space="preserve"> and its various uses in people’s lives, art and science. It is based on the Armenia alphabet created in 405 A.D. by </w:t>
      </w:r>
      <w:proofErr w:type="spellStart"/>
      <w:r w:rsidRPr="00F87000">
        <w:rPr>
          <w:bCs/>
        </w:rPr>
        <w:t>Mesrop</w:t>
      </w:r>
      <w:proofErr w:type="spellEnd"/>
      <w:r w:rsidRPr="00F87000">
        <w:rPr>
          <w:bCs/>
        </w:rPr>
        <w:t xml:space="preserve"> </w:t>
      </w:r>
      <w:proofErr w:type="spellStart"/>
      <w:r w:rsidRPr="00F87000">
        <w:rPr>
          <w:bCs/>
        </w:rPr>
        <w:t>Mashtots</w:t>
      </w:r>
      <w:proofErr w:type="spellEnd"/>
      <w:r w:rsidRPr="00F87000">
        <w:rPr>
          <w:bCs/>
        </w:rPr>
        <w:t xml:space="preserve"> following the one-letter-for-one-sound principle.</w:t>
      </w:r>
    </w:p>
    <w:p w14:paraId="7DB692AC" w14:textId="0A22DB76" w:rsidR="00A85CB5" w:rsidRPr="00F87000" w:rsidRDefault="00A85CB5" w:rsidP="00324287">
      <w:pPr>
        <w:pStyle w:val="Orateurengris"/>
        <w:numPr>
          <w:ilvl w:val="0"/>
          <w:numId w:val="0"/>
        </w:numPr>
        <w:spacing w:before="240" w:after="240"/>
        <w:jc w:val="center"/>
        <w:rPr>
          <w:i/>
        </w:rPr>
      </w:pPr>
      <w:r w:rsidRPr="00F87000">
        <w:rPr>
          <w:i/>
        </w:rPr>
        <w:t>[A short video of the element was projected]</w:t>
      </w:r>
    </w:p>
    <w:p w14:paraId="44B092BB" w14:textId="31AB5FE9" w:rsidR="00191E6C" w:rsidRPr="00F87000" w:rsidRDefault="00191E6C" w:rsidP="000827D6">
      <w:pPr>
        <w:pStyle w:val="Orateurengris"/>
        <w:spacing w:before="120"/>
        <w:ind w:left="709" w:hanging="709"/>
        <w:rPr>
          <w:rFonts w:eastAsia="Times New Roman"/>
          <w:bCs/>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6E6880" w:rsidRPr="00F87000">
        <w:rPr>
          <w:color w:val="000000" w:themeColor="text1"/>
        </w:rPr>
        <w:t xml:space="preserve">presented </w:t>
      </w:r>
      <w:r w:rsidRPr="00F87000">
        <w:rPr>
          <w:color w:val="000000" w:themeColor="text1"/>
        </w:rPr>
        <w:t xml:space="preserve">the next nomination </w:t>
      </w:r>
      <w:r w:rsidRPr="00F87000">
        <w:rPr>
          <w:b/>
        </w:rPr>
        <w:t>Transhumance, the seasonal droving of livestock along migratory routes in the Mediterranean and in the Alps</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w:t>
      </w:r>
      <w:r w:rsidR="000827D6" w:rsidRPr="00F87000">
        <w:rPr>
          <w:color w:val="000000" w:themeColor="text1"/>
        </w:rPr>
        <w:t>2</w:t>
      </w:r>
      <w:r w:rsidRPr="00F87000">
        <w:rPr>
          <w:color w:val="000000" w:themeColor="text1"/>
        </w:rPr>
        <w:t>]</w:t>
      </w:r>
      <w:r w:rsidRPr="00F87000">
        <w:rPr>
          <w:bCs/>
          <w:color w:val="000000" w:themeColor="text1"/>
        </w:rPr>
        <w:t xml:space="preserve"> </w:t>
      </w:r>
      <w:r w:rsidRPr="00F87000">
        <w:t xml:space="preserve">submitted by </w:t>
      </w:r>
      <w:r w:rsidRPr="00F87000">
        <w:rPr>
          <w:b/>
          <w:bCs/>
        </w:rPr>
        <w:t>Austria, Greece and Italy</w:t>
      </w:r>
      <w:r w:rsidRPr="00F87000">
        <w:t>. Transhumance is a form of pastoralism that shapes relations among people, animals, and ecosystems. Transhumant herders have in-depth knowledge of the environment, ecological balance and climate change, as this is one of the most sustainable, efficient livestock farming methods.</w:t>
      </w:r>
      <w:r w:rsidR="000827D6" w:rsidRPr="00F87000">
        <w:t xml:space="preserve"> </w:t>
      </w:r>
      <w:r w:rsidRPr="00F87000">
        <w:t>From the information included in the file, the nomination satisfie</w:t>
      </w:r>
      <w:r w:rsidR="001E37A9" w:rsidRPr="00F87000">
        <w:t>d</w:t>
      </w:r>
      <w:r w:rsidRPr="00F87000">
        <w:t xml:space="preserve"> all five criteria for inscription on the Representative List.</w:t>
      </w:r>
      <w:r w:rsidR="000827D6" w:rsidRPr="00F87000">
        <w:t xml:space="preserve"> </w:t>
      </w:r>
      <w:r w:rsidRPr="00F87000">
        <w:t>The Evaluation Body consider</w:t>
      </w:r>
      <w:r w:rsidR="001E37A9" w:rsidRPr="00F87000">
        <w:t>ed</w:t>
      </w:r>
      <w:r w:rsidRPr="00F87000">
        <w:t xml:space="preserve"> that Transhumance is at the centre of the lives of many pastoral communities in Austria, Greece and Italy. Bearers, practitioners and local communities of the three States </w:t>
      </w:r>
      <w:r w:rsidR="001E37A9" w:rsidRPr="00F87000">
        <w:t xml:space="preserve">had </w:t>
      </w:r>
      <w:r w:rsidRPr="00F87000">
        <w:t xml:space="preserve">contributed to safeguarding Transhumance through its documentation, transmission and promotion at the local, national and international levels. The communities in the three submitting States actively </w:t>
      </w:r>
      <w:r w:rsidR="001E37A9" w:rsidRPr="00F87000">
        <w:t xml:space="preserve">took </w:t>
      </w:r>
      <w:r w:rsidRPr="00F87000">
        <w:t>part in the nomination process.</w:t>
      </w:r>
      <w:r w:rsidR="000827D6" w:rsidRPr="00F87000">
        <w:t xml:space="preserve"> </w:t>
      </w:r>
      <w:r w:rsidRPr="00F87000">
        <w:t>The Evaluation Body commend</w:t>
      </w:r>
      <w:r w:rsidR="001E37A9" w:rsidRPr="00F87000">
        <w:t>ed</w:t>
      </w:r>
      <w:r w:rsidRPr="00F87000">
        <w:t xml:space="preserve"> the States Parties for preparing a high-quality multinational file that testifies to active networking among the communities in the preparation of the nomination and the overall safeguarding of the element. The Body further </w:t>
      </w:r>
      <w:r w:rsidR="001E37A9" w:rsidRPr="00F87000">
        <w:t xml:space="preserve">took </w:t>
      </w:r>
      <w:r w:rsidRPr="00F87000">
        <w:t>note of the interest of other States in joining the nomination and encourage</w:t>
      </w:r>
      <w:r w:rsidR="001E37A9" w:rsidRPr="00F87000">
        <w:t>d</w:t>
      </w:r>
      <w:r w:rsidRPr="00F87000">
        <w:t xml:space="preserve"> the submitting States to consider working towards the possibility of an extended nomination with the interested States.</w:t>
      </w:r>
      <w:r w:rsidR="000827D6" w:rsidRPr="00F87000">
        <w:t xml:space="preserve"> </w:t>
      </w:r>
      <w:r w:rsidRPr="00F87000">
        <w:t>The Evaluation Body recommend</w:t>
      </w:r>
      <w:r w:rsidR="001E37A9" w:rsidRPr="00F87000">
        <w:t>ed</w:t>
      </w:r>
      <w:r w:rsidRPr="00F87000">
        <w:t xml:space="preserve"> that the Committee inscribe Transhumance, the seasonal droving of livestock along migratory routes in the Mediterranean and in the Alps on the Representative List.</w:t>
      </w:r>
    </w:p>
    <w:p w14:paraId="6F63EDDD" w14:textId="0CF6421A" w:rsidR="0099224B" w:rsidRPr="00F87000" w:rsidRDefault="0099224B" w:rsidP="000827D6">
      <w:pPr>
        <w:pStyle w:val="Orateurengris"/>
        <w:spacing w:before="120"/>
        <w:ind w:left="709" w:hanging="709"/>
        <w:rPr>
          <w:b/>
        </w:rPr>
      </w:pPr>
      <w:r w:rsidRPr="00F87000">
        <w:t>The</w:t>
      </w:r>
      <w:r w:rsidRPr="00F87000">
        <w:rPr>
          <w:b/>
        </w:rPr>
        <w:t xml:space="preserve"> delegation of Colombia</w:t>
      </w:r>
      <w:r w:rsidRPr="00F87000">
        <w:t xml:space="preserve"> </w:t>
      </w:r>
      <w:r w:rsidR="000A3EFD" w:rsidRPr="00F87000">
        <w:rPr>
          <w:bCs/>
        </w:rPr>
        <w:t>congratulate</w:t>
      </w:r>
      <w:r w:rsidR="00577F0A" w:rsidRPr="00F87000">
        <w:rPr>
          <w:bCs/>
        </w:rPr>
        <w:t>d</w:t>
      </w:r>
      <w:r w:rsidR="000A3EFD" w:rsidRPr="00F87000">
        <w:rPr>
          <w:bCs/>
        </w:rPr>
        <w:t xml:space="preserve"> Austria, Greece and Italy for </w:t>
      </w:r>
      <w:r w:rsidR="00577F0A" w:rsidRPr="00F87000">
        <w:rPr>
          <w:bCs/>
        </w:rPr>
        <w:t xml:space="preserve">the very high quality of </w:t>
      </w:r>
      <w:r w:rsidR="006E6880" w:rsidRPr="00F87000">
        <w:rPr>
          <w:bCs/>
        </w:rPr>
        <w:t>the</w:t>
      </w:r>
      <w:r w:rsidR="00577F0A" w:rsidRPr="00F87000">
        <w:rPr>
          <w:bCs/>
        </w:rPr>
        <w:t xml:space="preserve"> </w:t>
      </w:r>
      <w:r w:rsidR="000A3EFD" w:rsidRPr="00F87000">
        <w:rPr>
          <w:bCs/>
        </w:rPr>
        <w:t>file</w:t>
      </w:r>
      <w:r w:rsidR="00577F0A" w:rsidRPr="00F87000">
        <w:rPr>
          <w:bCs/>
        </w:rPr>
        <w:t xml:space="preserve">, </w:t>
      </w:r>
      <w:r w:rsidR="000A3EFD" w:rsidRPr="00F87000">
        <w:rPr>
          <w:bCs/>
        </w:rPr>
        <w:t xml:space="preserve">which calls on cooperation and interchange </w:t>
      </w:r>
      <w:r w:rsidR="00577F0A" w:rsidRPr="00F87000">
        <w:rPr>
          <w:bCs/>
        </w:rPr>
        <w:t xml:space="preserve">among </w:t>
      </w:r>
      <w:r w:rsidR="000A3EFD" w:rsidRPr="00F87000">
        <w:rPr>
          <w:bCs/>
        </w:rPr>
        <w:t xml:space="preserve">communities. </w:t>
      </w:r>
      <w:r w:rsidR="006E6880" w:rsidRPr="00F87000">
        <w:rPr>
          <w:bCs/>
        </w:rPr>
        <w:t xml:space="preserve">It </w:t>
      </w:r>
      <w:r w:rsidR="00577F0A" w:rsidRPr="00F87000">
        <w:rPr>
          <w:bCs/>
        </w:rPr>
        <w:t xml:space="preserve">remarked that Spain </w:t>
      </w:r>
      <w:r w:rsidR="000A3EFD" w:rsidRPr="00F87000">
        <w:rPr>
          <w:bCs/>
        </w:rPr>
        <w:t>is a country</w:t>
      </w:r>
      <w:r w:rsidR="00577F0A" w:rsidRPr="00F87000">
        <w:rPr>
          <w:bCs/>
        </w:rPr>
        <w:t xml:space="preserve"> </w:t>
      </w:r>
      <w:r w:rsidR="000A3EFD" w:rsidRPr="00F87000">
        <w:rPr>
          <w:bCs/>
        </w:rPr>
        <w:t xml:space="preserve">that is really at the heart of transhumance. </w:t>
      </w:r>
      <w:r w:rsidR="003C547F" w:rsidRPr="00F87000">
        <w:rPr>
          <w:bCs/>
        </w:rPr>
        <w:t xml:space="preserve">The delegation believed that </w:t>
      </w:r>
      <w:r w:rsidR="000A3EFD" w:rsidRPr="00F87000">
        <w:rPr>
          <w:bCs/>
        </w:rPr>
        <w:t xml:space="preserve">in the near future Spain will join this nomination because </w:t>
      </w:r>
      <w:r w:rsidR="00B9545C" w:rsidRPr="00F87000">
        <w:rPr>
          <w:bCs/>
        </w:rPr>
        <w:t xml:space="preserve">it would represent </w:t>
      </w:r>
      <w:r w:rsidR="000A3EFD" w:rsidRPr="00F87000">
        <w:rPr>
          <w:bCs/>
        </w:rPr>
        <w:t xml:space="preserve">the transhumance map </w:t>
      </w:r>
      <w:r w:rsidR="00B9545C" w:rsidRPr="00F87000">
        <w:rPr>
          <w:bCs/>
        </w:rPr>
        <w:t xml:space="preserve">of </w:t>
      </w:r>
      <w:r w:rsidR="000A3EFD" w:rsidRPr="00F87000">
        <w:rPr>
          <w:bCs/>
        </w:rPr>
        <w:t>all four countries</w:t>
      </w:r>
      <w:r w:rsidR="00B9545C" w:rsidRPr="00F87000">
        <w:rPr>
          <w:bCs/>
        </w:rPr>
        <w:t xml:space="preserve"> (Austria, Italy, Greece and Spain) in the spirit of cooperation. In this </w:t>
      </w:r>
      <w:r w:rsidR="00B9545C" w:rsidRPr="00F87000">
        <w:rPr>
          <w:bCs/>
        </w:rPr>
        <w:lastRenderedPageBreak/>
        <w:t xml:space="preserve">regard, it had </w:t>
      </w:r>
      <w:r w:rsidR="000A3EFD" w:rsidRPr="00F87000">
        <w:rPr>
          <w:bCs/>
        </w:rPr>
        <w:t xml:space="preserve">a draft amendment to </w:t>
      </w:r>
      <w:r w:rsidR="00B9545C" w:rsidRPr="00F87000">
        <w:rPr>
          <w:bCs/>
        </w:rPr>
        <w:t xml:space="preserve">the </w:t>
      </w:r>
      <w:r w:rsidR="000A3EFD" w:rsidRPr="00F87000">
        <w:rPr>
          <w:bCs/>
        </w:rPr>
        <w:t>draft decision</w:t>
      </w:r>
      <w:r w:rsidR="00B9545C" w:rsidRPr="00F87000">
        <w:rPr>
          <w:bCs/>
        </w:rPr>
        <w:t>,</w:t>
      </w:r>
      <w:r w:rsidR="000A3EFD" w:rsidRPr="00F87000">
        <w:rPr>
          <w:bCs/>
        </w:rPr>
        <w:t xml:space="preserve"> </w:t>
      </w:r>
      <w:r w:rsidR="00B9545C" w:rsidRPr="00F87000">
        <w:rPr>
          <w:bCs/>
        </w:rPr>
        <w:t xml:space="preserve">requesting the Chairperson </w:t>
      </w:r>
      <w:r w:rsidR="000A3EFD" w:rsidRPr="00F87000">
        <w:rPr>
          <w:bCs/>
        </w:rPr>
        <w:t xml:space="preserve">to give the floor to Spain so </w:t>
      </w:r>
      <w:r w:rsidR="00B9545C" w:rsidRPr="00F87000">
        <w:rPr>
          <w:bCs/>
        </w:rPr>
        <w:t xml:space="preserve">it could </w:t>
      </w:r>
      <w:r w:rsidR="000A3EFD" w:rsidRPr="00F87000">
        <w:rPr>
          <w:bCs/>
        </w:rPr>
        <w:t xml:space="preserve">announce </w:t>
      </w:r>
      <w:r w:rsidR="00B9545C" w:rsidRPr="00F87000">
        <w:rPr>
          <w:bCs/>
        </w:rPr>
        <w:t xml:space="preserve">its </w:t>
      </w:r>
      <w:r w:rsidR="000A3EFD" w:rsidRPr="00F87000">
        <w:rPr>
          <w:bCs/>
        </w:rPr>
        <w:t>future participation in this nomination.</w:t>
      </w:r>
    </w:p>
    <w:p w14:paraId="3FCCC952" w14:textId="5E52A234" w:rsidR="00435AAF" w:rsidRPr="00F87000" w:rsidRDefault="00697967" w:rsidP="000827D6">
      <w:pPr>
        <w:pStyle w:val="Orateurengris"/>
        <w:spacing w:before="120"/>
        <w:ind w:left="709" w:hanging="709"/>
        <w:rPr>
          <w:b/>
        </w:rPr>
      </w:pPr>
      <w:r w:rsidRPr="00F87000">
        <w:t>The</w:t>
      </w:r>
      <w:r w:rsidRPr="00F87000">
        <w:rPr>
          <w:b/>
        </w:rPr>
        <w:t xml:space="preserve"> Chairperson </w:t>
      </w:r>
      <w:r w:rsidR="008B491C" w:rsidRPr="00F87000">
        <w:rPr>
          <w:bCs/>
        </w:rPr>
        <w:t>t</w:t>
      </w:r>
      <w:r w:rsidR="000A3EFD" w:rsidRPr="00F87000">
        <w:rPr>
          <w:bCs/>
        </w:rPr>
        <w:t>hank</w:t>
      </w:r>
      <w:r w:rsidR="008B491C" w:rsidRPr="00F87000">
        <w:rPr>
          <w:bCs/>
        </w:rPr>
        <w:t>ed</w:t>
      </w:r>
      <w:r w:rsidR="000A3EFD" w:rsidRPr="00F87000">
        <w:rPr>
          <w:bCs/>
        </w:rPr>
        <w:t xml:space="preserve"> Colombia for </w:t>
      </w:r>
      <w:r w:rsidR="008B491C" w:rsidRPr="00F87000">
        <w:rPr>
          <w:bCs/>
        </w:rPr>
        <w:t xml:space="preserve">its </w:t>
      </w:r>
      <w:r w:rsidR="000A3EFD" w:rsidRPr="00F87000">
        <w:rPr>
          <w:bCs/>
        </w:rPr>
        <w:t>presentation and the words of explanation</w:t>
      </w:r>
      <w:r w:rsidR="00B9545C" w:rsidRPr="00F87000">
        <w:rPr>
          <w:bCs/>
        </w:rPr>
        <w:t xml:space="preserve">, adding that she was </w:t>
      </w:r>
      <w:r w:rsidR="000A3EFD" w:rsidRPr="00F87000">
        <w:rPr>
          <w:bCs/>
        </w:rPr>
        <w:t xml:space="preserve">very clear about </w:t>
      </w:r>
      <w:r w:rsidR="00B9545C" w:rsidRPr="00F87000">
        <w:rPr>
          <w:bCs/>
        </w:rPr>
        <w:t xml:space="preserve">the </w:t>
      </w:r>
      <w:r w:rsidR="000A3EFD" w:rsidRPr="00F87000">
        <w:rPr>
          <w:bCs/>
        </w:rPr>
        <w:t>procedur</w:t>
      </w:r>
      <w:r w:rsidR="00B9545C" w:rsidRPr="00F87000">
        <w:rPr>
          <w:bCs/>
        </w:rPr>
        <w:t xml:space="preserve">e in that </w:t>
      </w:r>
      <w:r w:rsidR="000A3EFD" w:rsidRPr="00F87000">
        <w:rPr>
          <w:bCs/>
        </w:rPr>
        <w:t>during the discussion</w:t>
      </w:r>
      <w:r w:rsidR="00B9545C" w:rsidRPr="00F87000">
        <w:rPr>
          <w:bCs/>
        </w:rPr>
        <w:t>,</w:t>
      </w:r>
      <w:r w:rsidR="000A3EFD" w:rsidRPr="00F87000">
        <w:rPr>
          <w:bCs/>
        </w:rPr>
        <w:t xml:space="preserve"> only Members of the Committee and submitting States </w:t>
      </w:r>
      <w:r w:rsidR="00B9545C" w:rsidRPr="00F87000">
        <w:rPr>
          <w:bCs/>
        </w:rPr>
        <w:t xml:space="preserve">were </w:t>
      </w:r>
      <w:r w:rsidR="000A3EFD" w:rsidRPr="00F87000">
        <w:rPr>
          <w:bCs/>
        </w:rPr>
        <w:t xml:space="preserve">entitled to speak. If a Member of the Committee </w:t>
      </w:r>
      <w:r w:rsidR="00B9545C" w:rsidRPr="00F87000">
        <w:rPr>
          <w:bCs/>
        </w:rPr>
        <w:t xml:space="preserve">so requests, </w:t>
      </w:r>
      <w:r w:rsidR="000A3EFD" w:rsidRPr="00F87000">
        <w:rPr>
          <w:bCs/>
        </w:rPr>
        <w:t xml:space="preserve">a State </w:t>
      </w:r>
      <w:r w:rsidR="00B9545C" w:rsidRPr="00F87000">
        <w:rPr>
          <w:bCs/>
        </w:rPr>
        <w:t xml:space="preserve">Party </w:t>
      </w:r>
      <w:r w:rsidR="000A3EFD" w:rsidRPr="00F87000">
        <w:rPr>
          <w:bCs/>
        </w:rPr>
        <w:t>may take the floor</w:t>
      </w:r>
      <w:r w:rsidR="00B9545C" w:rsidRPr="00F87000">
        <w:rPr>
          <w:bCs/>
        </w:rPr>
        <w:t>,</w:t>
      </w:r>
      <w:r w:rsidR="000A3EFD" w:rsidRPr="00F87000">
        <w:rPr>
          <w:bCs/>
        </w:rPr>
        <w:t xml:space="preserve"> but Spain </w:t>
      </w:r>
      <w:r w:rsidR="00B9545C" w:rsidRPr="00F87000">
        <w:rPr>
          <w:bCs/>
        </w:rPr>
        <w:t xml:space="preserve">was </w:t>
      </w:r>
      <w:r w:rsidR="000A3EFD" w:rsidRPr="00F87000">
        <w:rPr>
          <w:bCs/>
        </w:rPr>
        <w:t xml:space="preserve">not a State Party that </w:t>
      </w:r>
      <w:r w:rsidR="00B9545C" w:rsidRPr="00F87000">
        <w:rPr>
          <w:bCs/>
        </w:rPr>
        <w:t xml:space="preserve">had taken </w:t>
      </w:r>
      <w:r w:rsidR="000A3EFD" w:rsidRPr="00F87000">
        <w:rPr>
          <w:bCs/>
        </w:rPr>
        <w:t xml:space="preserve">part in drafting </w:t>
      </w:r>
      <w:r w:rsidR="006E6880" w:rsidRPr="00F87000">
        <w:rPr>
          <w:bCs/>
        </w:rPr>
        <w:t>the</w:t>
      </w:r>
      <w:r w:rsidR="00B9545C" w:rsidRPr="00F87000">
        <w:rPr>
          <w:bCs/>
        </w:rPr>
        <w:t xml:space="preserve"> </w:t>
      </w:r>
      <w:r w:rsidR="000A3EFD" w:rsidRPr="00F87000">
        <w:rPr>
          <w:bCs/>
        </w:rPr>
        <w:t xml:space="preserve">nomination. </w:t>
      </w:r>
      <w:r w:rsidR="00B9545C" w:rsidRPr="00F87000">
        <w:rPr>
          <w:bCs/>
        </w:rPr>
        <w:t xml:space="preserve">The Chairperson would be happy </w:t>
      </w:r>
      <w:r w:rsidR="000A3EFD" w:rsidRPr="00F87000">
        <w:rPr>
          <w:bCs/>
        </w:rPr>
        <w:t>to give Spain the floor</w:t>
      </w:r>
      <w:r w:rsidR="00B9545C" w:rsidRPr="00F87000">
        <w:rPr>
          <w:bCs/>
        </w:rPr>
        <w:t>,</w:t>
      </w:r>
      <w:r w:rsidR="000A3EFD" w:rsidRPr="00F87000">
        <w:rPr>
          <w:bCs/>
        </w:rPr>
        <w:t xml:space="preserve"> but only after the Committee ha</w:t>
      </w:r>
      <w:r w:rsidR="006E6880" w:rsidRPr="00F87000">
        <w:rPr>
          <w:bCs/>
        </w:rPr>
        <w:t>d</w:t>
      </w:r>
      <w:r w:rsidR="000A3EFD" w:rsidRPr="00F87000">
        <w:rPr>
          <w:bCs/>
        </w:rPr>
        <w:t xml:space="preserve"> taken its decision.</w:t>
      </w:r>
    </w:p>
    <w:p w14:paraId="721EF7CE" w14:textId="23259F07" w:rsidR="00697967" w:rsidRPr="00F87000" w:rsidRDefault="00697967" w:rsidP="00697967">
      <w:pPr>
        <w:pStyle w:val="Orateurengris"/>
        <w:spacing w:before="120"/>
        <w:ind w:left="709" w:hanging="709"/>
        <w:rPr>
          <w:b/>
        </w:rPr>
      </w:pPr>
      <w:r w:rsidRPr="00F87000">
        <w:t>The</w:t>
      </w:r>
      <w:r w:rsidRPr="00F87000">
        <w:rPr>
          <w:b/>
        </w:rPr>
        <w:t xml:space="preserve"> delegation of Colombia</w:t>
      </w:r>
      <w:r w:rsidRPr="00F87000">
        <w:t xml:space="preserve"> </w:t>
      </w:r>
      <w:r w:rsidR="000A3EFD" w:rsidRPr="00F87000">
        <w:rPr>
          <w:bCs/>
        </w:rPr>
        <w:t>ask</w:t>
      </w:r>
      <w:r w:rsidR="00B9545C" w:rsidRPr="00F87000">
        <w:rPr>
          <w:bCs/>
        </w:rPr>
        <w:t>ed</w:t>
      </w:r>
      <w:r w:rsidR="000A3EFD" w:rsidRPr="00F87000">
        <w:rPr>
          <w:bCs/>
        </w:rPr>
        <w:t xml:space="preserve"> </w:t>
      </w:r>
      <w:r w:rsidR="00B9545C" w:rsidRPr="00F87000">
        <w:rPr>
          <w:bCs/>
        </w:rPr>
        <w:t>t</w:t>
      </w:r>
      <w:r w:rsidR="000A3EFD" w:rsidRPr="00F87000">
        <w:rPr>
          <w:bCs/>
        </w:rPr>
        <w:t xml:space="preserve">he </w:t>
      </w:r>
      <w:r w:rsidR="00B9545C" w:rsidRPr="00F87000">
        <w:rPr>
          <w:bCs/>
        </w:rPr>
        <w:t>L</w:t>
      </w:r>
      <w:r w:rsidR="000A3EFD" w:rsidRPr="00F87000">
        <w:rPr>
          <w:bCs/>
        </w:rPr>
        <w:t xml:space="preserve">egal </w:t>
      </w:r>
      <w:r w:rsidR="00B9545C" w:rsidRPr="00F87000">
        <w:rPr>
          <w:bCs/>
        </w:rPr>
        <w:t>A</w:t>
      </w:r>
      <w:r w:rsidR="000A3EFD" w:rsidRPr="00F87000">
        <w:rPr>
          <w:bCs/>
        </w:rPr>
        <w:t xml:space="preserve">dviser </w:t>
      </w:r>
      <w:r w:rsidR="00B9545C" w:rsidRPr="00F87000">
        <w:rPr>
          <w:bCs/>
        </w:rPr>
        <w:t xml:space="preserve">whether—in </w:t>
      </w:r>
      <w:r w:rsidR="000A3EFD" w:rsidRPr="00F87000">
        <w:rPr>
          <w:bCs/>
        </w:rPr>
        <w:t>the spirit of cooperation</w:t>
      </w:r>
      <w:r w:rsidR="00B9545C" w:rsidRPr="00F87000">
        <w:rPr>
          <w:bCs/>
        </w:rPr>
        <w:t>—</w:t>
      </w:r>
      <w:r w:rsidR="000A3EFD" w:rsidRPr="00F87000">
        <w:rPr>
          <w:bCs/>
        </w:rPr>
        <w:t xml:space="preserve"> </w:t>
      </w:r>
      <w:r w:rsidR="00B9545C" w:rsidRPr="00F87000">
        <w:rPr>
          <w:bCs/>
        </w:rPr>
        <w:t xml:space="preserve">Spain might </w:t>
      </w:r>
      <w:r w:rsidR="000A3EFD" w:rsidRPr="00F87000">
        <w:rPr>
          <w:bCs/>
        </w:rPr>
        <w:t xml:space="preserve">speak before </w:t>
      </w:r>
      <w:r w:rsidR="00B9545C" w:rsidRPr="00F87000">
        <w:rPr>
          <w:bCs/>
        </w:rPr>
        <w:t xml:space="preserve">the Committee took </w:t>
      </w:r>
      <w:r w:rsidR="006E6880" w:rsidRPr="00F87000">
        <w:rPr>
          <w:bCs/>
        </w:rPr>
        <w:t>its</w:t>
      </w:r>
      <w:r w:rsidR="000A3EFD" w:rsidRPr="00F87000">
        <w:rPr>
          <w:bCs/>
        </w:rPr>
        <w:t xml:space="preserve"> decision</w:t>
      </w:r>
      <w:r w:rsidR="000A3EFD" w:rsidRPr="00F87000">
        <w:t>.</w:t>
      </w:r>
    </w:p>
    <w:p w14:paraId="32B10554" w14:textId="4FEA93AB" w:rsidR="00697967" w:rsidRPr="00F87000" w:rsidRDefault="00173095" w:rsidP="000827D6">
      <w:pPr>
        <w:pStyle w:val="Orateurengris"/>
        <w:spacing w:before="120"/>
        <w:ind w:left="709" w:hanging="709"/>
        <w:rPr>
          <w:b/>
        </w:rPr>
      </w:pPr>
      <w:r w:rsidRPr="00F87000">
        <w:t>The</w:t>
      </w:r>
      <w:r w:rsidRPr="00F87000">
        <w:rPr>
          <w:b/>
        </w:rPr>
        <w:t xml:space="preserve"> delegation of Cuba </w:t>
      </w:r>
      <w:r w:rsidR="000A3EFD" w:rsidRPr="00F87000">
        <w:rPr>
          <w:bCs/>
        </w:rPr>
        <w:t xml:space="preserve">also </w:t>
      </w:r>
      <w:r w:rsidR="00B9545C" w:rsidRPr="00F87000">
        <w:rPr>
          <w:bCs/>
        </w:rPr>
        <w:t xml:space="preserve">wished </w:t>
      </w:r>
      <w:r w:rsidR="000A3EFD" w:rsidRPr="00F87000">
        <w:rPr>
          <w:bCs/>
        </w:rPr>
        <w:t xml:space="preserve">to hear Spain, </w:t>
      </w:r>
      <w:r w:rsidR="00B9545C" w:rsidRPr="00F87000">
        <w:rPr>
          <w:bCs/>
        </w:rPr>
        <w:t xml:space="preserve">particularly </w:t>
      </w:r>
      <w:r w:rsidR="006E6880" w:rsidRPr="00F87000">
        <w:rPr>
          <w:bCs/>
        </w:rPr>
        <w:t xml:space="preserve">with regard to </w:t>
      </w:r>
      <w:r w:rsidR="000A3EFD" w:rsidRPr="00F87000">
        <w:rPr>
          <w:bCs/>
        </w:rPr>
        <w:t>transhumance</w:t>
      </w:r>
      <w:r w:rsidR="00B9545C" w:rsidRPr="00F87000">
        <w:rPr>
          <w:bCs/>
        </w:rPr>
        <w:t>,</w:t>
      </w:r>
      <w:r w:rsidR="000A3EFD" w:rsidRPr="00F87000">
        <w:rPr>
          <w:bCs/>
        </w:rPr>
        <w:t xml:space="preserve"> </w:t>
      </w:r>
      <w:r w:rsidR="006E6880" w:rsidRPr="00F87000">
        <w:rPr>
          <w:bCs/>
        </w:rPr>
        <w:t xml:space="preserve">a topic on which it had </w:t>
      </w:r>
      <w:r w:rsidR="000A3EFD" w:rsidRPr="00F87000">
        <w:rPr>
          <w:bCs/>
        </w:rPr>
        <w:t xml:space="preserve">carried out work. </w:t>
      </w:r>
      <w:r w:rsidR="006E6880" w:rsidRPr="00F87000">
        <w:rPr>
          <w:bCs/>
        </w:rPr>
        <w:t xml:space="preserve">The delegation was </w:t>
      </w:r>
      <w:r w:rsidR="000A3EFD" w:rsidRPr="00F87000">
        <w:rPr>
          <w:bCs/>
        </w:rPr>
        <w:t xml:space="preserve">not against the inscription but </w:t>
      </w:r>
      <w:r w:rsidR="006E6880" w:rsidRPr="00F87000">
        <w:rPr>
          <w:bCs/>
        </w:rPr>
        <w:t xml:space="preserve">wished to </w:t>
      </w:r>
      <w:r w:rsidR="000A3EFD" w:rsidRPr="00F87000">
        <w:rPr>
          <w:bCs/>
        </w:rPr>
        <w:t xml:space="preserve">hear from all those </w:t>
      </w:r>
      <w:r w:rsidR="006E6880" w:rsidRPr="00F87000">
        <w:rPr>
          <w:bCs/>
        </w:rPr>
        <w:t xml:space="preserve">that had </w:t>
      </w:r>
      <w:r w:rsidR="000A3EFD" w:rsidRPr="00F87000">
        <w:rPr>
          <w:bCs/>
        </w:rPr>
        <w:t>worked on this</w:t>
      </w:r>
      <w:r w:rsidR="006E6880" w:rsidRPr="00F87000">
        <w:rPr>
          <w:bCs/>
        </w:rPr>
        <w:t xml:space="preserve"> file</w:t>
      </w:r>
      <w:r w:rsidR="000A3EFD" w:rsidRPr="00F87000">
        <w:rPr>
          <w:bCs/>
        </w:rPr>
        <w:t>.</w:t>
      </w:r>
    </w:p>
    <w:p w14:paraId="4D04032B" w14:textId="511B6566" w:rsidR="00D318B5" w:rsidRPr="00F87000" w:rsidRDefault="00503AFE" w:rsidP="000827D6">
      <w:pPr>
        <w:pStyle w:val="Orateurengris"/>
        <w:spacing w:before="120"/>
        <w:ind w:left="709" w:hanging="709"/>
        <w:rPr>
          <w:b/>
        </w:rPr>
      </w:pPr>
      <w:r w:rsidRPr="00F87000">
        <w:t>The</w:t>
      </w:r>
      <w:r w:rsidRPr="00F87000">
        <w:rPr>
          <w:b/>
        </w:rPr>
        <w:t xml:space="preserve"> delegation of the Netherlands</w:t>
      </w:r>
      <w:r w:rsidR="003C4C32" w:rsidRPr="00F87000">
        <w:rPr>
          <w:b/>
        </w:rPr>
        <w:t xml:space="preserve"> </w:t>
      </w:r>
      <w:r w:rsidR="00B9545C" w:rsidRPr="00F87000">
        <w:rPr>
          <w:bCs/>
        </w:rPr>
        <w:t xml:space="preserve">made </w:t>
      </w:r>
      <w:r w:rsidR="000A3EFD" w:rsidRPr="00F87000">
        <w:rPr>
          <w:bCs/>
        </w:rPr>
        <w:t>a point of order</w:t>
      </w:r>
      <w:r w:rsidR="00B9545C" w:rsidRPr="00F87000">
        <w:rPr>
          <w:bCs/>
        </w:rPr>
        <w:t>,</w:t>
      </w:r>
      <w:r w:rsidR="006E6880" w:rsidRPr="00F87000">
        <w:rPr>
          <w:bCs/>
        </w:rPr>
        <w:t xml:space="preserve"> as </w:t>
      </w:r>
      <w:r w:rsidR="000A3EFD" w:rsidRPr="00F87000">
        <w:rPr>
          <w:bCs/>
        </w:rPr>
        <w:t xml:space="preserve">Spain </w:t>
      </w:r>
      <w:r w:rsidR="00B9545C" w:rsidRPr="00F87000">
        <w:rPr>
          <w:bCs/>
        </w:rPr>
        <w:t xml:space="preserve">was </w:t>
      </w:r>
      <w:r w:rsidR="000A3EFD" w:rsidRPr="00F87000">
        <w:rPr>
          <w:bCs/>
        </w:rPr>
        <w:t xml:space="preserve">not </w:t>
      </w:r>
      <w:r w:rsidR="006E6880" w:rsidRPr="00F87000">
        <w:rPr>
          <w:bCs/>
        </w:rPr>
        <w:t xml:space="preserve">a Member </w:t>
      </w:r>
      <w:r w:rsidR="000A3EFD" w:rsidRPr="00F87000">
        <w:rPr>
          <w:bCs/>
        </w:rPr>
        <w:t>of the Committee</w:t>
      </w:r>
      <w:r w:rsidR="006E6880" w:rsidRPr="00F87000">
        <w:rPr>
          <w:bCs/>
        </w:rPr>
        <w:t xml:space="preserve"> and could only be heard </w:t>
      </w:r>
      <w:r w:rsidR="000A3EFD" w:rsidRPr="00F87000">
        <w:rPr>
          <w:bCs/>
          <w:i/>
        </w:rPr>
        <w:t>after</w:t>
      </w:r>
      <w:r w:rsidR="000A3EFD" w:rsidRPr="00F87000">
        <w:rPr>
          <w:bCs/>
        </w:rPr>
        <w:t xml:space="preserve"> the </w:t>
      </w:r>
      <w:r w:rsidR="00B9545C" w:rsidRPr="00F87000">
        <w:rPr>
          <w:bCs/>
        </w:rPr>
        <w:t xml:space="preserve">Committee’s </w:t>
      </w:r>
      <w:r w:rsidR="000A3EFD" w:rsidRPr="00F87000">
        <w:rPr>
          <w:bCs/>
        </w:rPr>
        <w:t>decision.</w:t>
      </w:r>
    </w:p>
    <w:p w14:paraId="65734D1C" w14:textId="755285DD" w:rsidR="00503AFE" w:rsidRPr="00F87000" w:rsidRDefault="00B9545C" w:rsidP="000827D6">
      <w:pPr>
        <w:pStyle w:val="Orateurengris"/>
        <w:spacing w:before="120"/>
        <w:ind w:left="709" w:hanging="709"/>
        <w:rPr>
          <w:b/>
        </w:rPr>
      </w:pPr>
      <w:r w:rsidRPr="00F87000">
        <w:rPr>
          <w:bCs/>
        </w:rPr>
        <w:t xml:space="preserve">Along the same lines as Cuba and Colombia, the </w:t>
      </w:r>
      <w:r w:rsidR="00503AFE" w:rsidRPr="00F87000">
        <w:rPr>
          <w:b/>
        </w:rPr>
        <w:t>delegation of Guatemala</w:t>
      </w:r>
      <w:r w:rsidR="000A3EFD" w:rsidRPr="00F87000">
        <w:rPr>
          <w:bCs/>
        </w:rPr>
        <w:t xml:space="preserve"> </w:t>
      </w:r>
      <w:r w:rsidRPr="00F87000">
        <w:rPr>
          <w:bCs/>
        </w:rPr>
        <w:t xml:space="preserve">wished to </w:t>
      </w:r>
      <w:r w:rsidR="000A3EFD" w:rsidRPr="00F87000">
        <w:rPr>
          <w:bCs/>
        </w:rPr>
        <w:t>hear from Spain on the work it ha</w:t>
      </w:r>
      <w:r w:rsidR="006E6880" w:rsidRPr="00F87000">
        <w:rPr>
          <w:bCs/>
        </w:rPr>
        <w:t>d</w:t>
      </w:r>
      <w:r w:rsidR="000A3EFD" w:rsidRPr="00F87000">
        <w:rPr>
          <w:bCs/>
        </w:rPr>
        <w:t xml:space="preserve"> </w:t>
      </w:r>
      <w:r w:rsidR="006E6880" w:rsidRPr="00F87000">
        <w:rPr>
          <w:bCs/>
        </w:rPr>
        <w:t xml:space="preserve">carried out </w:t>
      </w:r>
      <w:r w:rsidR="000A3EFD" w:rsidRPr="00F87000">
        <w:rPr>
          <w:bCs/>
        </w:rPr>
        <w:t>with respect to this element.</w:t>
      </w:r>
    </w:p>
    <w:p w14:paraId="3AD76426" w14:textId="03DCAE09" w:rsidR="00503AFE" w:rsidRPr="00F87000" w:rsidRDefault="003768CC" w:rsidP="000827D6">
      <w:pPr>
        <w:pStyle w:val="Orateurengris"/>
        <w:spacing w:before="120"/>
        <w:ind w:left="709" w:hanging="709"/>
        <w:rPr>
          <w:b/>
        </w:rPr>
      </w:pPr>
      <w:r w:rsidRPr="00F87000">
        <w:t xml:space="preserve">The </w:t>
      </w:r>
      <w:r w:rsidRPr="00F87000">
        <w:rPr>
          <w:b/>
        </w:rPr>
        <w:t>delegation of Kuwait</w:t>
      </w:r>
      <w:r w:rsidR="000A3EFD" w:rsidRPr="00F87000">
        <w:t xml:space="preserve"> </w:t>
      </w:r>
      <w:r w:rsidR="005C1AA5" w:rsidRPr="00F87000">
        <w:rPr>
          <w:bCs/>
        </w:rPr>
        <w:t xml:space="preserve">asked </w:t>
      </w:r>
      <w:r w:rsidR="006E6880" w:rsidRPr="00F87000">
        <w:rPr>
          <w:bCs/>
        </w:rPr>
        <w:t xml:space="preserve">that the </w:t>
      </w:r>
      <w:r w:rsidR="00B9545C" w:rsidRPr="00F87000">
        <w:rPr>
          <w:bCs/>
        </w:rPr>
        <w:t xml:space="preserve">Legal Adviser </w:t>
      </w:r>
      <w:r w:rsidR="006E6880" w:rsidRPr="00F87000">
        <w:rPr>
          <w:bCs/>
        </w:rPr>
        <w:t>be invited to speak</w:t>
      </w:r>
      <w:r w:rsidR="000A3EFD" w:rsidRPr="00F87000">
        <w:rPr>
          <w:bCs/>
        </w:rPr>
        <w:t>.</w:t>
      </w:r>
    </w:p>
    <w:p w14:paraId="32118537" w14:textId="79E66392" w:rsidR="003768CC" w:rsidRPr="00F87000" w:rsidRDefault="00213E43" w:rsidP="000827D6">
      <w:pPr>
        <w:pStyle w:val="Orateurengris"/>
        <w:spacing w:before="120"/>
        <w:ind w:left="709" w:hanging="709"/>
        <w:rPr>
          <w:b/>
        </w:rPr>
      </w:pPr>
      <w:r w:rsidRPr="00F87000">
        <w:t xml:space="preserve">The </w:t>
      </w:r>
      <w:r w:rsidRPr="00F87000">
        <w:rPr>
          <w:b/>
        </w:rPr>
        <w:t>Chairperson</w:t>
      </w:r>
      <w:r w:rsidRPr="00F87000">
        <w:t xml:space="preserve"> assured the Committee that the Legal Advis</w:t>
      </w:r>
      <w:r w:rsidR="00B9545C" w:rsidRPr="00F87000">
        <w:t>e</w:t>
      </w:r>
      <w:r w:rsidRPr="00F87000">
        <w:t xml:space="preserve">r </w:t>
      </w:r>
      <w:r w:rsidR="00FE3D2F" w:rsidRPr="00F87000">
        <w:t>would soon join the podium.</w:t>
      </w:r>
    </w:p>
    <w:p w14:paraId="71005E9D" w14:textId="1686D4A6" w:rsidR="00FE3D2F" w:rsidRPr="00F87000" w:rsidRDefault="003C4C32" w:rsidP="000827D6">
      <w:pPr>
        <w:pStyle w:val="Orateurengris"/>
        <w:spacing w:before="120"/>
        <w:ind w:left="709" w:hanging="709"/>
        <w:rPr>
          <w:b/>
        </w:rPr>
      </w:pPr>
      <w:r w:rsidRPr="00F87000">
        <w:t>The</w:t>
      </w:r>
      <w:r w:rsidRPr="00F87000">
        <w:rPr>
          <w:b/>
        </w:rPr>
        <w:t xml:space="preserve"> delegation of Colombia </w:t>
      </w:r>
      <w:r w:rsidR="00AA5510" w:rsidRPr="00F87000">
        <w:rPr>
          <w:bCs/>
        </w:rPr>
        <w:t>t</w:t>
      </w:r>
      <w:r w:rsidR="000A3EFD" w:rsidRPr="00F87000">
        <w:rPr>
          <w:bCs/>
        </w:rPr>
        <w:t>hank</w:t>
      </w:r>
      <w:r w:rsidR="00AA5510" w:rsidRPr="00F87000">
        <w:rPr>
          <w:bCs/>
        </w:rPr>
        <w:t xml:space="preserve">ed the Chairperson for </w:t>
      </w:r>
      <w:r w:rsidR="000A3EFD" w:rsidRPr="00F87000">
        <w:rPr>
          <w:bCs/>
        </w:rPr>
        <w:t>assist</w:t>
      </w:r>
      <w:r w:rsidR="00AA5510" w:rsidRPr="00F87000">
        <w:rPr>
          <w:bCs/>
        </w:rPr>
        <w:t xml:space="preserve">ing and not yet adopting the decision while the Committee awaited the answer </w:t>
      </w:r>
      <w:r w:rsidR="000A3EFD" w:rsidRPr="00F87000">
        <w:rPr>
          <w:bCs/>
        </w:rPr>
        <w:t xml:space="preserve">from the </w:t>
      </w:r>
      <w:r w:rsidR="00AA5510" w:rsidRPr="00F87000">
        <w:rPr>
          <w:bCs/>
        </w:rPr>
        <w:t>L</w:t>
      </w:r>
      <w:r w:rsidR="000A3EFD" w:rsidRPr="00F87000">
        <w:rPr>
          <w:bCs/>
        </w:rPr>
        <w:t xml:space="preserve">egal </w:t>
      </w:r>
      <w:r w:rsidR="00AA5510" w:rsidRPr="00F87000">
        <w:rPr>
          <w:bCs/>
        </w:rPr>
        <w:t>A</w:t>
      </w:r>
      <w:r w:rsidR="000A3EFD" w:rsidRPr="00F87000">
        <w:rPr>
          <w:bCs/>
        </w:rPr>
        <w:t>dviser</w:t>
      </w:r>
      <w:r w:rsidR="00AA5510" w:rsidRPr="00F87000">
        <w:rPr>
          <w:bCs/>
        </w:rPr>
        <w:t>.</w:t>
      </w:r>
    </w:p>
    <w:p w14:paraId="092C9946" w14:textId="5EFAC159" w:rsidR="003C4C32" w:rsidRPr="00F87000" w:rsidRDefault="00AF013A" w:rsidP="000827D6">
      <w:pPr>
        <w:pStyle w:val="Orateurengris"/>
        <w:spacing w:before="120"/>
        <w:ind w:left="709" w:hanging="709"/>
        <w:rPr>
          <w:b/>
        </w:rPr>
      </w:pPr>
      <w:r w:rsidRPr="00F87000">
        <w:t>The</w:t>
      </w:r>
      <w:r w:rsidRPr="00F87000">
        <w:rPr>
          <w:b/>
        </w:rPr>
        <w:t xml:space="preserve"> delegation of Austria</w:t>
      </w:r>
      <w:r w:rsidR="000A3EFD" w:rsidRPr="00F87000">
        <w:rPr>
          <w:b/>
        </w:rPr>
        <w:t xml:space="preserve"> </w:t>
      </w:r>
      <w:r w:rsidR="00AA5510" w:rsidRPr="00F87000">
        <w:t>recalled that the</w:t>
      </w:r>
      <w:r w:rsidR="00AA5510" w:rsidRPr="00F87000">
        <w:rPr>
          <w:b/>
        </w:rPr>
        <w:t xml:space="preserve"> </w:t>
      </w:r>
      <w:r w:rsidR="00AA5510" w:rsidRPr="00F87000">
        <w:rPr>
          <w:bCs/>
        </w:rPr>
        <w:t xml:space="preserve">Chairperson was very clear in </w:t>
      </w:r>
      <w:r w:rsidR="006E6880" w:rsidRPr="00F87000">
        <w:rPr>
          <w:bCs/>
        </w:rPr>
        <w:t xml:space="preserve">her </w:t>
      </w:r>
      <w:r w:rsidR="00AA5510" w:rsidRPr="00F87000">
        <w:rPr>
          <w:bCs/>
        </w:rPr>
        <w:t xml:space="preserve">instructions concerning </w:t>
      </w:r>
      <w:r w:rsidR="000A3EFD" w:rsidRPr="00F87000">
        <w:rPr>
          <w:bCs/>
        </w:rPr>
        <w:t>the working methods</w:t>
      </w:r>
      <w:r w:rsidR="001943DA" w:rsidRPr="00F87000">
        <w:rPr>
          <w:bCs/>
        </w:rPr>
        <w:t>,</w:t>
      </w:r>
      <w:r w:rsidR="006E6880" w:rsidRPr="00F87000">
        <w:rPr>
          <w:bCs/>
        </w:rPr>
        <w:t xml:space="preserve"> </w:t>
      </w:r>
      <w:r w:rsidR="000A3EFD" w:rsidRPr="00F87000">
        <w:rPr>
          <w:bCs/>
        </w:rPr>
        <w:t xml:space="preserve">that States non-Members of the Committee can </w:t>
      </w:r>
      <w:r w:rsidR="006E6880" w:rsidRPr="00F87000">
        <w:rPr>
          <w:bCs/>
        </w:rPr>
        <w:t xml:space="preserve">only </w:t>
      </w:r>
      <w:r w:rsidR="000A3EFD" w:rsidRPr="00F87000">
        <w:rPr>
          <w:bCs/>
        </w:rPr>
        <w:t xml:space="preserve">take the floor if they are submitting States and if </w:t>
      </w:r>
      <w:r w:rsidR="00AA5510" w:rsidRPr="00F87000">
        <w:rPr>
          <w:bCs/>
        </w:rPr>
        <w:t xml:space="preserve">so </w:t>
      </w:r>
      <w:r w:rsidR="000A3EFD" w:rsidRPr="00F87000">
        <w:rPr>
          <w:bCs/>
        </w:rPr>
        <w:t>requested by a Committee Member on specific questions on the file</w:t>
      </w:r>
      <w:r w:rsidR="006E6880" w:rsidRPr="00F87000">
        <w:rPr>
          <w:bCs/>
        </w:rPr>
        <w:t>,</w:t>
      </w:r>
      <w:r w:rsidR="00AA5510" w:rsidRPr="00F87000">
        <w:rPr>
          <w:bCs/>
        </w:rPr>
        <w:t xml:space="preserve"> but </w:t>
      </w:r>
      <w:r w:rsidR="000A3EFD" w:rsidRPr="00F87000">
        <w:rPr>
          <w:bCs/>
        </w:rPr>
        <w:t xml:space="preserve">not </w:t>
      </w:r>
      <w:r w:rsidR="001943DA" w:rsidRPr="00F87000">
        <w:rPr>
          <w:bCs/>
        </w:rPr>
        <w:t xml:space="preserve">to make </w:t>
      </w:r>
      <w:r w:rsidR="000A3EFD" w:rsidRPr="00F87000">
        <w:rPr>
          <w:bCs/>
        </w:rPr>
        <w:t xml:space="preserve">a general statement. Spain, unfortunately, </w:t>
      </w:r>
      <w:r w:rsidR="00AA5510" w:rsidRPr="00F87000">
        <w:rPr>
          <w:bCs/>
        </w:rPr>
        <w:t xml:space="preserve">was </w:t>
      </w:r>
      <w:r w:rsidR="000A3EFD" w:rsidRPr="00F87000">
        <w:rPr>
          <w:bCs/>
        </w:rPr>
        <w:t xml:space="preserve">not yet part of </w:t>
      </w:r>
      <w:r w:rsidR="00AA5510" w:rsidRPr="00F87000">
        <w:rPr>
          <w:bCs/>
        </w:rPr>
        <w:t xml:space="preserve">this </w:t>
      </w:r>
      <w:r w:rsidR="000A3EFD" w:rsidRPr="00F87000">
        <w:rPr>
          <w:bCs/>
        </w:rPr>
        <w:t xml:space="preserve">file. </w:t>
      </w:r>
      <w:r w:rsidR="00AA5510" w:rsidRPr="00F87000">
        <w:rPr>
          <w:bCs/>
        </w:rPr>
        <w:t>Therefore</w:t>
      </w:r>
      <w:r w:rsidR="000A3EFD" w:rsidRPr="00F87000">
        <w:rPr>
          <w:bCs/>
        </w:rPr>
        <w:t xml:space="preserve">, Spain </w:t>
      </w:r>
      <w:r w:rsidR="00AA5510" w:rsidRPr="00F87000">
        <w:rPr>
          <w:bCs/>
        </w:rPr>
        <w:t xml:space="preserve">was </w:t>
      </w:r>
      <w:r w:rsidR="000A3EFD" w:rsidRPr="00F87000">
        <w:rPr>
          <w:bCs/>
        </w:rPr>
        <w:t xml:space="preserve">not in </w:t>
      </w:r>
      <w:r w:rsidR="001943DA" w:rsidRPr="00F87000">
        <w:rPr>
          <w:bCs/>
        </w:rPr>
        <w:t>a</w:t>
      </w:r>
      <w:r w:rsidR="000A3EFD" w:rsidRPr="00F87000">
        <w:rPr>
          <w:bCs/>
        </w:rPr>
        <w:t xml:space="preserve"> position to </w:t>
      </w:r>
      <w:r w:rsidR="00AA5510" w:rsidRPr="00F87000">
        <w:rPr>
          <w:bCs/>
        </w:rPr>
        <w:t xml:space="preserve">respond to </w:t>
      </w:r>
      <w:r w:rsidR="000A3EFD" w:rsidRPr="00F87000">
        <w:rPr>
          <w:bCs/>
        </w:rPr>
        <w:t>any specific question</w:t>
      </w:r>
      <w:r w:rsidR="00AA5510" w:rsidRPr="00F87000">
        <w:rPr>
          <w:bCs/>
        </w:rPr>
        <w:t>s</w:t>
      </w:r>
      <w:r w:rsidR="000A3EFD" w:rsidRPr="00F87000">
        <w:rPr>
          <w:bCs/>
        </w:rPr>
        <w:t xml:space="preserve"> </w:t>
      </w:r>
      <w:r w:rsidR="001943DA" w:rsidRPr="00F87000">
        <w:rPr>
          <w:bCs/>
        </w:rPr>
        <w:t>on</w:t>
      </w:r>
      <w:r w:rsidR="000A3EFD" w:rsidRPr="00F87000">
        <w:rPr>
          <w:bCs/>
        </w:rPr>
        <w:t xml:space="preserve"> </w:t>
      </w:r>
      <w:r w:rsidR="001943DA" w:rsidRPr="00F87000">
        <w:rPr>
          <w:bCs/>
        </w:rPr>
        <w:t xml:space="preserve">the </w:t>
      </w:r>
      <w:r w:rsidR="000A3EFD" w:rsidRPr="00F87000">
        <w:rPr>
          <w:bCs/>
        </w:rPr>
        <w:t>file</w:t>
      </w:r>
      <w:r w:rsidR="001943DA" w:rsidRPr="00F87000">
        <w:rPr>
          <w:bCs/>
        </w:rPr>
        <w:t>,</w:t>
      </w:r>
      <w:r w:rsidR="000A3EFD" w:rsidRPr="00F87000">
        <w:rPr>
          <w:bCs/>
        </w:rPr>
        <w:t xml:space="preserve"> </w:t>
      </w:r>
      <w:r w:rsidR="001943DA" w:rsidRPr="00F87000">
        <w:rPr>
          <w:bCs/>
        </w:rPr>
        <w:t xml:space="preserve">which </w:t>
      </w:r>
      <w:r w:rsidR="000A3EFD" w:rsidRPr="00F87000">
        <w:rPr>
          <w:bCs/>
        </w:rPr>
        <w:t>ha</w:t>
      </w:r>
      <w:r w:rsidR="00AA5510" w:rsidRPr="00F87000">
        <w:rPr>
          <w:bCs/>
        </w:rPr>
        <w:t>d</w:t>
      </w:r>
      <w:r w:rsidR="000A3EFD" w:rsidRPr="00F87000">
        <w:rPr>
          <w:bCs/>
        </w:rPr>
        <w:t xml:space="preserve"> been evaluated very positively and recommend</w:t>
      </w:r>
      <w:r w:rsidR="00505928">
        <w:rPr>
          <w:bCs/>
        </w:rPr>
        <w:t>ed</w:t>
      </w:r>
      <w:r w:rsidR="000A3EFD" w:rsidRPr="00F87000">
        <w:rPr>
          <w:bCs/>
        </w:rPr>
        <w:t xml:space="preserve"> for inscription. </w:t>
      </w:r>
      <w:r w:rsidR="00AA5510" w:rsidRPr="00F87000">
        <w:rPr>
          <w:bCs/>
        </w:rPr>
        <w:t xml:space="preserve">It would thus </w:t>
      </w:r>
      <w:r w:rsidR="000A3EFD" w:rsidRPr="00F87000">
        <w:rPr>
          <w:bCs/>
        </w:rPr>
        <w:t xml:space="preserve">be dangerous to set a precedent </w:t>
      </w:r>
      <w:r w:rsidR="00AA5510" w:rsidRPr="00F87000">
        <w:rPr>
          <w:bCs/>
        </w:rPr>
        <w:t xml:space="preserve">and </w:t>
      </w:r>
      <w:r w:rsidR="000A3EFD" w:rsidRPr="00F87000">
        <w:rPr>
          <w:bCs/>
        </w:rPr>
        <w:t xml:space="preserve">deviate from established practice. </w:t>
      </w:r>
      <w:r w:rsidR="001943DA" w:rsidRPr="00F87000">
        <w:rPr>
          <w:bCs/>
        </w:rPr>
        <w:t>The delegation added that t</w:t>
      </w:r>
      <w:r w:rsidR="000A3EFD" w:rsidRPr="00F87000">
        <w:rPr>
          <w:bCs/>
        </w:rPr>
        <w:t xml:space="preserve">here </w:t>
      </w:r>
      <w:r w:rsidR="00AA5510" w:rsidRPr="00F87000">
        <w:rPr>
          <w:bCs/>
        </w:rPr>
        <w:t xml:space="preserve">had </w:t>
      </w:r>
      <w:r w:rsidR="000A3EFD" w:rsidRPr="00F87000">
        <w:rPr>
          <w:bCs/>
        </w:rPr>
        <w:t xml:space="preserve">been other States non-Members to the Committee who </w:t>
      </w:r>
      <w:r w:rsidR="00AA5510" w:rsidRPr="00F87000">
        <w:rPr>
          <w:bCs/>
        </w:rPr>
        <w:t xml:space="preserve">had </w:t>
      </w:r>
      <w:r w:rsidR="001943DA" w:rsidRPr="00F87000">
        <w:rPr>
          <w:bCs/>
        </w:rPr>
        <w:t xml:space="preserve">wished </w:t>
      </w:r>
      <w:r w:rsidR="000A3EFD" w:rsidRPr="00F87000">
        <w:rPr>
          <w:bCs/>
        </w:rPr>
        <w:t xml:space="preserve">to </w:t>
      </w:r>
      <w:r w:rsidR="001943DA" w:rsidRPr="00F87000">
        <w:rPr>
          <w:bCs/>
        </w:rPr>
        <w:t xml:space="preserve">speak </w:t>
      </w:r>
      <w:r w:rsidR="000A3EFD" w:rsidRPr="00F87000">
        <w:rPr>
          <w:bCs/>
        </w:rPr>
        <w:t>and were refused. For the sake of the good practice of this Committee</w:t>
      </w:r>
      <w:r w:rsidR="00AA5510" w:rsidRPr="00F87000">
        <w:rPr>
          <w:bCs/>
        </w:rPr>
        <w:t xml:space="preserve">, the delegation </w:t>
      </w:r>
      <w:r w:rsidR="000A3EFD" w:rsidRPr="00F87000">
        <w:rPr>
          <w:bCs/>
        </w:rPr>
        <w:t>urge</w:t>
      </w:r>
      <w:r w:rsidR="00AA5510" w:rsidRPr="00F87000">
        <w:rPr>
          <w:bCs/>
        </w:rPr>
        <w:t>d</w:t>
      </w:r>
      <w:r w:rsidR="000A3EFD" w:rsidRPr="00F87000">
        <w:rPr>
          <w:bCs/>
        </w:rPr>
        <w:t xml:space="preserve"> </w:t>
      </w:r>
      <w:r w:rsidR="00AA5510" w:rsidRPr="00F87000">
        <w:rPr>
          <w:bCs/>
        </w:rPr>
        <w:t xml:space="preserve">the Chairperson </w:t>
      </w:r>
      <w:r w:rsidR="000A3EFD" w:rsidRPr="00F87000">
        <w:rPr>
          <w:bCs/>
        </w:rPr>
        <w:t xml:space="preserve">to use </w:t>
      </w:r>
      <w:r w:rsidR="00AA5510" w:rsidRPr="00F87000">
        <w:rPr>
          <w:bCs/>
        </w:rPr>
        <w:t xml:space="preserve">her </w:t>
      </w:r>
      <w:r w:rsidR="000A3EFD" w:rsidRPr="00F87000">
        <w:rPr>
          <w:bCs/>
        </w:rPr>
        <w:t xml:space="preserve">prerogative as </w:t>
      </w:r>
      <w:r w:rsidR="00AA5510" w:rsidRPr="00F87000">
        <w:rPr>
          <w:bCs/>
        </w:rPr>
        <w:t xml:space="preserve">the </w:t>
      </w:r>
      <w:r w:rsidR="000A3EFD" w:rsidRPr="00F87000">
        <w:rPr>
          <w:bCs/>
        </w:rPr>
        <w:t xml:space="preserve">Chairperson to </w:t>
      </w:r>
      <w:r w:rsidR="001943DA" w:rsidRPr="00F87000">
        <w:rPr>
          <w:bCs/>
        </w:rPr>
        <w:t xml:space="preserve">decide who should speak </w:t>
      </w:r>
      <w:r w:rsidR="000A3EFD" w:rsidRPr="00F87000">
        <w:rPr>
          <w:bCs/>
        </w:rPr>
        <w:t xml:space="preserve">irrespective of the </w:t>
      </w:r>
      <w:r w:rsidR="00AA5510" w:rsidRPr="00F87000">
        <w:rPr>
          <w:bCs/>
        </w:rPr>
        <w:t>advice of the L</w:t>
      </w:r>
      <w:r w:rsidR="000A3EFD" w:rsidRPr="00F87000">
        <w:rPr>
          <w:bCs/>
        </w:rPr>
        <w:t xml:space="preserve">egal </w:t>
      </w:r>
      <w:r w:rsidR="00AA5510" w:rsidRPr="00F87000">
        <w:rPr>
          <w:bCs/>
        </w:rPr>
        <w:t>A</w:t>
      </w:r>
      <w:r w:rsidR="000A3EFD" w:rsidRPr="00F87000">
        <w:rPr>
          <w:bCs/>
        </w:rPr>
        <w:t>dviser.</w:t>
      </w:r>
    </w:p>
    <w:p w14:paraId="441CABCE" w14:textId="4D989A7A" w:rsidR="001D37FD" w:rsidRPr="00F87000" w:rsidRDefault="001D37FD" w:rsidP="000827D6">
      <w:pPr>
        <w:pStyle w:val="Orateurengris"/>
        <w:spacing w:before="120"/>
        <w:ind w:left="709" w:hanging="709"/>
        <w:rPr>
          <w:b/>
        </w:rPr>
      </w:pPr>
      <w:r w:rsidRPr="00F87000">
        <w:t xml:space="preserve">The </w:t>
      </w:r>
      <w:r w:rsidRPr="00F87000">
        <w:rPr>
          <w:b/>
        </w:rPr>
        <w:t>Chairperson</w:t>
      </w:r>
      <w:r w:rsidRPr="00F87000">
        <w:t xml:space="preserve"> invited the Legal Adviser to respond.</w:t>
      </w:r>
    </w:p>
    <w:p w14:paraId="584FA126" w14:textId="12D144F9" w:rsidR="001D37FD" w:rsidRPr="00F87000" w:rsidRDefault="001D37FD" w:rsidP="000827D6">
      <w:pPr>
        <w:pStyle w:val="Orateurengris"/>
        <w:spacing w:before="120"/>
        <w:ind w:left="709" w:hanging="709"/>
        <w:rPr>
          <w:b/>
        </w:rPr>
      </w:pPr>
      <w:r w:rsidRPr="00F87000">
        <w:t>The</w:t>
      </w:r>
      <w:r w:rsidRPr="00F87000">
        <w:rPr>
          <w:b/>
        </w:rPr>
        <w:t xml:space="preserve"> Legal Adviser </w:t>
      </w:r>
      <w:r w:rsidR="00AA5510" w:rsidRPr="00F87000">
        <w:t>spoke of his</w:t>
      </w:r>
      <w:r w:rsidR="00AA5510" w:rsidRPr="00F87000">
        <w:rPr>
          <w:b/>
        </w:rPr>
        <w:t xml:space="preserve"> </w:t>
      </w:r>
      <w:r w:rsidR="000A3EFD" w:rsidRPr="00F87000">
        <w:rPr>
          <w:bCs/>
        </w:rPr>
        <w:t>hono</w:t>
      </w:r>
      <w:r w:rsidR="00AA5510" w:rsidRPr="00F87000">
        <w:rPr>
          <w:bCs/>
        </w:rPr>
        <w:t>u</w:t>
      </w:r>
      <w:r w:rsidR="000A3EFD" w:rsidRPr="00F87000">
        <w:rPr>
          <w:bCs/>
        </w:rPr>
        <w:t xml:space="preserve">r </w:t>
      </w:r>
      <w:r w:rsidR="00AA5510" w:rsidRPr="00F87000">
        <w:rPr>
          <w:bCs/>
        </w:rPr>
        <w:t xml:space="preserve">to attend </w:t>
      </w:r>
      <w:r w:rsidR="000A3EFD" w:rsidRPr="00F87000">
        <w:rPr>
          <w:bCs/>
        </w:rPr>
        <w:t xml:space="preserve">and serve in </w:t>
      </w:r>
      <w:r w:rsidR="00AA5510" w:rsidRPr="00F87000">
        <w:rPr>
          <w:bCs/>
        </w:rPr>
        <w:t xml:space="preserve">his </w:t>
      </w:r>
      <w:r w:rsidR="000A3EFD" w:rsidRPr="00F87000">
        <w:rPr>
          <w:bCs/>
        </w:rPr>
        <w:t xml:space="preserve">capacity as </w:t>
      </w:r>
      <w:r w:rsidR="00AA5510" w:rsidRPr="00F87000">
        <w:rPr>
          <w:bCs/>
        </w:rPr>
        <w:t>L</w:t>
      </w:r>
      <w:r w:rsidR="000A3EFD" w:rsidRPr="00F87000">
        <w:rPr>
          <w:bCs/>
        </w:rPr>
        <w:t xml:space="preserve">egal </w:t>
      </w:r>
      <w:r w:rsidR="00AA5510" w:rsidRPr="00F87000">
        <w:rPr>
          <w:bCs/>
        </w:rPr>
        <w:t>A</w:t>
      </w:r>
      <w:r w:rsidR="000A3EFD" w:rsidRPr="00F87000">
        <w:rPr>
          <w:bCs/>
        </w:rPr>
        <w:t xml:space="preserve">dviser. </w:t>
      </w:r>
      <w:r w:rsidR="00AA5510" w:rsidRPr="00F87000">
        <w:rPr>
          <w:bCs/>
        </w:rPr>
        <w:t xml:space="preserve">He </w:t>
      </w:r>
      <w:r w:rsidR="000A3EFD" w:rsidRPr="00F87000">
        <w:rPr>
          <w:bCs/>
        </w:rPr>
        <w:t>underst</w:t>
      </w:r>
      <w:r w:rsidR="00AA5510" w:rsidRPr="00F87000">
        <w:rPr>
          <w:bCs/>
        </w:rPr>
        <w:t>ood</w:t>
      </w:r>
      <w:r w:rsidR="000A3EFD" w:rsidRPr="00F87000">
        <w:rPr>
          <w:bCs/>
        </w:rPr>
        <w:t xml:space="preserve"> that the question </w:t>
      </w:r>
      <w:r w:rsidR="00AA5510" w:rsidRPr="00F87000">
        <w:rPr>
          <w:bCs/>
        </w:rPr>
        <w:t xml:space="preserve">was </w:t>
      </w:r>
      <w:r w:rsidR="000A3EFD" w:rsidRPr="00F87000">
        <w:rPr>
          <w:bCs/>
        </w:rPr>
        <w:t xml:space="preserve">whether a State that is not a Member of the Committee </w:t>
      </w:r>
      <w:r w:rsidR="00AA5510" w:rsidRPr="00F87000">
        <w:rPr>
          <w:bCs/>
        </w:rPr>
        <w:t xml:space="preserve">could </w:t>
      </w:r>
      <w:r w:rsidR="000A3EFD" w:rsidRPr="00F87000">
        <w:rPr>
          <w:bCs/>
        </w:rPr>
        <w:t xml:space="preserve">take the floor. </w:t>
      </w:r>
      <w:r w:rsidR="00AA5510" w:rsidRPr="00F87000">
        <w:rPr>
          <w:bCs/>
        </w:rPr>
        <w:t xml:space="preserve">The Legal Adviser </w:t>
      </w:r>
      <w:r w:rsidR="000A3EFD" w:rsidRPr="00F87000">
        <w:rPr>
          <w:bCs/>
        </w:rPr>
        <w:t>recall</w:t>
      </w:r>
      <w:r w:rsidR="00AA5510" w:rsidRPr="00F87000">
        <w:rPr>
          <w:bCs/>
        </w:rPr>
        <w:t>ed</w:t>
      </w:r>
      <w:r w:rsidR="000A3EFD" w:rsidRPr="00F87000">
        <w:rPr>
          <w:bCs/>
        </w:rPr>
        <w:t xml:space="preserve"> the applicable Rule 22.3 of the Rules of Procedure of the Committee </w:t>
      </w:r>
      <w:r w:rsidR="00AA5510" w:rsidRPr="00F87000">
        <w:rPr>
          <w:bCs/>
        </w:rPr>
        <w:t xml:space="preserve">which </w:t>
      </w:r>
      <w:r w:rsidR="000A3EFD" w:rsidRPr="00F87000">
        <w:rPr>
          <w:bCs/>
        </w:rPr>
        <w:t>stipulates that the representatives of organizations, individuals and observers referred to in Rules 6, 7 and 8.1, 8.2 and 8.3 may address the meeting with the prior consent of the Chairperson. In turn</w:t>
      </w:r>
      <w:r w:rsidR="00AA5510" w:rsidRPr="00F87000">
        <w:rPr>
          <w:bCs/>
        </w:rPr>
        <w:t>,</w:t>
      </w:r>
      <w:r w:rsidR="000A3EFD" w:rsidRPr="00F87000">
        <w:rPr>
          <w:bCs/>
        </w:rPr>
        <w:t xml:space="preserve"> Rule 22.4 provides that representatives of a State Party shall not speak to advocate inclusion on the Representative List mentioned of an item nominated by their State</w:t>
      </w:r>
      <w:r w:rsidR="00AA5510" w:rsidRPr="00F87000">
        <w:rPr>
          <w:bCs/>
        </w:rPr>
        <w:t>,</w:t>
      </w:r>
      <w:r w:rsidR="000A3EFD" w:rsidRPr="00F87000">
        <w:rPr>
          <w:bCs/>
        </w:rPr>
        <w:t xml:space="preserve"> but only to provide information in reply to questions raised.</w:t>
      </w:r>
      <w:r w:rsidR="004F18ED">
        <w:rPr>
          <w:bCs/>
        </w:rPr>
        <w:t xml:space="preserve"> He indicated that the answer may be found in one of these two provisions</w:t>
      </w:r>
      <w:r w:rsidR="000A3EFD" w:rsidRPr="00F87000">
        <w:rPr>
          <w:bCs/>
        </w:rPr>
        <w:t xml:space="preserve"> </w:t>
      </w:r>
      <w:r w:rsidR="004F18ED">
        <w:rPr>
          <w:bCs/>
        </w:rPr>
        <w:t>and</w:t>
      </w:r>
      <w:r w:rsidR="00B375F2" w:rsidRPr="00F87000">
        <w:rPr>
          <w:bCs/>
        </w:rPr>
        <w:t xml:space="preserve"> </w:t>
      </w:r>
      <w:r w:rsidR="000A3EFD" w:rsidRPr="00F87000">
        <w:rPr>
          <w:bCs/>
        </w:rPr>
        <w:t>emphasize</w:t>
      </w:r>
      <w:r w:rsidR="001943DA" w:rsidRPr="00F87000">
        <w:rPr>
          <w:bCs/>
        </w:rPr>
        <w:t>d</w:t>
      </w:r>
      <w:r w:rsidR="000A3EFD" w:rsidRPr="00F87000">
        <w:rPr>
          <w:bCs/>
        </w:rPr>
        <w:t xml:space="preserve"> that the decision as to whether a State Party that is not a Member of the Committee may take the floor or not lies with the Chairperson</w:t>
      </w:r>
      <w:r w:rsidR="00B375F2" w:rsidRPr="00F87000">
        <w:rPr>
          <w:bCs/>
        </w:rPr>
        <w:t xml:space="preserve"> in accordance with </w:t>
      </w:r>
      <w:r w:rsidR="000A3EFD" w:rsidRPr="00F87000">
        <w:rPr>
          <w:bCs/>
        </w:rPr>
        <w:t>Rule 14.1 of the Rules of Procedure of the Committee, which states that the Chairperson accords the right to speak.</w:t>
      </w:r>
    </w:p>
    <w:p w14:paraId="188EA971" w14:textId="014FB9E3" w:rsidR="001D37FD" w:rsidRPr="00F87000" w:rsidRDefault="001D37FD" w:rsidP="000827D6">
      <w:pPr>
        <w:pStyle w:val="Orateurengris"/>
        <w:spacing w:before="120"/>
        <w:ind w:left="709" w:hanging="709"/>
        <w:rPr>
          <w:b/>
        </w:rPr>
      </w:pPr>
      <w:r w:rsidRPr="00F87000">
        <w:t xml:space="preserve">The </w:t>
      </w:r>
      <w:r w:rsidRPr="00F87000">
        <w:rPr>
          <w:b/>
        </w:rPr>
        <w:t>Chairperson</w:t>
      </w:r>
      <w:r w:rsidRPr="00F87000">
        <w:t xml:space="preserve"> </w:t>
      </w:r>
      <w:r w:rsidR="00B375F2" w:rsidRPr="00F87000">
        <w:t xml:space="preserve">returned to her previous statement </w:t>
      </w:r>
      <w:r w:rsidR="000A3EFD" w:rsidRPr="00F87000">
        <w:rPr>
          <w:bCs/>
        </w:rPr>
        <w:t xml:space="preserve">governing </w:t>
      </w:r>
      <w:r w:rsidR="00B375F2" w:rsidRPr="00F87000">
        <w:rPr>
          <w:bCs/>
        </w:rPr>
        <w:t xml:space="preserve">the Committee’s </w:t>
      </w:r>
      <w:r w:rsidR="000A3EFD" w:rsidRPr="00F87000">
        <w:rPr>
          <w:bCs/>
        </w:rPr>
        <w:t>working methods</w:t>
      </w:r>
      <w:r w:rsidR="00B375F2" w:rsidRPr="00F87000">
        <w:rPr>
          <w:bCs/>
        </w:rPr>
        <w:t xml:space="preserve">, recalling that </w:t>
      </w:r>
      <w:r w:rsidR="000A3EFD" w:rsidRPr="00F87000">
        <w:rPr>
          <w:bCs/>
        </w:rPr>
        <w:t>only Members of the Committee</w:t>
      </w:r>
      <w:r w:rsidR="001943DA" w:rsidRPr="00F87000">
        <w:rPr>
          <w:bCs/>
        </w:rPr>
        <w:t xml:space="preserve"> had the right to take the floor</w:t>
      </w:r>
      <w:r w:rsidR="000A3EFD" w:rsidRPr="00F87000">
        <w:rPr>
          <w:bCs/>
        </w:rPr>
        <w:t xml:space="preserve">. </w:t>
      </w:r>
      <w:r w:rsidR="00B375F2" w:rsidRPr="00F87000">
        <w:rPr>
          <w:bCs/>
        </w:rPr>
        <w:t xml:space="preserve">However, </w:t>
      </w:r>
      <w:r w:rsidR="000A3EFD" w:rsidRPr="00F87000">
        <w:rPr>
          <w:bCs/>
        </w:rPr>
        <w:t xml:space="preserve">one Member of the Committee </w:t>
      </w:r>
      <w:r w:rsidR="00B375F2" w:rsidRPr="00F87000">
        <w:rPr>
          <w:bCs/>
        </w:rPr>
        <w:t xml:space="preserve">may </w:t>
      </w:r>
      <w:r w:rsidR="000A3EFD" w:rsidRPr="00F87000">
        <w:rPr>
          <w:bCs/>
        </w:rPr>
        <w:t xml:space="preserve">ask a </w:t>
      </w:r>
      <w:r w:rsidR="00B375F2" w:rsidRPr="00F87000">
        <w:rPr>
          <w:bCs/>
        </w:rPr>
        <w:t xml:space="preserve">submitting </w:t>
      </w:r>
      <w:r w:rsidR="000A3EFD" w:rsidRPr="00F87000">
        <w:rPr>
          <w:bCs/>
        </w:rPr>
        <w:t xml:space="preserve">State Party to </w:t>
      </w:r>
      <w:r w:rsidR="00B375F2" w:rsidRPr="00F87000">
        <w:rPr>
          <w:bCs/>
        </w:rPr>
        <w:t xml:space="preserve">respond to </w:t>
      </w:r>
      <w:r w:rsidR="000A3EFD" w:rsidRPr="00F87000">
        <w:rPr>
          <w:bCs/>
        </w:rPr>
        <w:t xml:space="preserve">a specific question concerning </w:t>
      </w:r>
      <w:r w:rsidR="00B375F2" w:rsidRPr="00F87000">
        <w:rPr>
          <w:bCs/>
        </w:rPr>
        <w:t xml:space="preserve">its file </w:t>
      </w:r>
      <w:r w:rsidR="000A3EFD" w:rsidRPr="00F87000">
        <w:rPr>
          <w:bCs/>
        </w:rPr>
        <w:t xml:space="preserve">under discussion. </w:t>
      </w:r>
      <w:r w:rsidR="00B375F2" w:rsidRPr="00F87000">
        <w:rPr>
          <w:bCs/>
        </w:rPr>
        <w:t>I</w:t>
      </w:r>
      <w:r w:rsidR="000A3EFD" w:rsidRPr="00F87000">
        <w:rPr>
          <w:bCs/>
        </w:rPr>
        <w:t xml:space="preserve">n </w:t>
      </w:r>
      <w:r w:rsidR="00B375F2" w:rsidRPr="00F87000">
        <w:rPr>
          <w:bCs/>
        </w:rPr>
        <w:t xml:space="preserve">this </w:t>
      </w:r>
      <w:r w:rsidR="000A3EFD" w:rsidRPr="00F87000">
        <w:rPr>
          <w:bCs/>
        </w:rPr>
        <w:t>case</w:t>
      </w:r>
      <w:r w:rsidR="00B375F2" w:rsidRPr="00F87000">
        <w:rPr>
          <w:bCs/>
        </w:rPr>
        <w:t>,</w:t>
      </w:r>
      <w:r w:rsidR="000A3EFD" w:rsidRPr="00F87000">
        <w:rPr>
          <w:bCs/>
        </w:rPr>
        <w:t xml:space="preserve"> the State Party </w:t>
      </w:r>
      <w:r w:rsidR="00B375F2" w:rsidRPr="00F87000">
        <w:rPr>
          <w:bCs/>
        </w:rPr>
        <w:t>non-</w:t>
      </w:r>
      <w:r w:rsidR="000A3EFD" w:rsidRPr="00F87000">
        <w:rPr>
          <w:bCs/>
        </w:rPr>
        <w:lastRenderedPageBreak/>
        <w:t>Member of the Committee involved in the nomination would be able to take the floor and respond to the question</w:t>
      </w:r>
      <w:r w:rsidR="001943DA" w:rsidRPr="00F87000">
        <w:rPr>
          <w:bCs/>
        </w:rPr>
        <w:t>,</w:t>
      </w:r>
      <w:r w:rsidR="00B375F2" w:rsidRPr="00F87000">
        <w:rPr>
          <w:bCs/>
        </w:rPr>
        <w:t xml:space="preserve"> </w:t>
      </w:r>
      <w:r w:rsidR="001943DA" w:rsidRPr="00F87000">
        <w:rPr>
          <w:bCs/>
        </w:rPr>
        <w:t xml:space="preserve">but </w:t>
      </w:r>
      <w:r w:rsidR="000A3EFD" w:rsidRPr="00F87000">
        <w:rPr>
          <w:bCs/>
        </w:rPr>
        <w:t xml:space="preserve">not to discuss other matters. </w:t>
      </w:r>
      <w:r w:rsidR="00B375F2" w:rsidRPr="00F87000">
        <w:rPr>
          <w:bCs/>
        </w:rPr>
        <w:t xml:space="preserve">The Chairperson </w:t>
      </w:r>
      <w:r w:rsidR="001943DA" w:rsidRPr="00F87000">
        <w:rPr>
          <w:bCs/>
        </w:rPr>
        <w:t xml:space="preserve">would </w:t>
      </w:r>
      <w:r w:rsidR="00B375F2" w:rsidRPr="00F87000">
        <w:rPr>
          <w:bCs/>
        </w:rPr>
        <w:t xml:space="preserve">therefore </w:t>
      </w:r>
      <w:r w:rsidR="000A3EFD" w:rsidRPr="00F87000">
        <w:rPr>
          <w:bCs/>
        </w:rPr>
        <w:t>hono</w:t>
      </w:r>
      <w:r w:rsidR="00B375F2" w:rsidRPr="00F87000">
        <w:rPr>
          <w:bCs/>
        </w:rPr>
        <w:t>u</w:t>
      </w:r>
      <w:r w:rsidR="000A3EFD" w:rsidRPr="00F87000">
        <w:rPr>
          <w:bCs/>
        </w:rPr>
        <w:t xml:space="preserve">r </w:t>
      </w:r>
      <w:r w:rsidR="00B375F2" w:rsidRPr="00F87000">
        <w:rPr>
          <w:bCs/>
        </w:rPr>
        <w:t xml:space="preserve">her </w:t>
      </w:r>
      <w:r w:rsidR="000A3EFD" w:rsidRPr="00F87000">
        <w:rPr>
          <w:bCs/>
        </w:rPr>
        <w:t xml:space="preserve">opening statement </w:t>
      </w:r>
      <w:r w:rsidR="00B375F2" w:rsidRPr="00F87000">
        <w:rPr>
          <w:bCs/>
        </w:rPr>
        <w:t xml:space="preserve">to grant Spain </w:t>
      </w:r>
      <w:r w:rsidR="000A3EFD" w:rsidRPr="00F87000">
        <w:rPr>
          <w:bCs/>
        </w:rPr>
        <w:t>the floor once the decision ha</w:t>
      </w:r>
      <w:r w:rsidR="001943DA" w:rsidRPr="00F87000">
        <w:rPr>
          <w:bCs/>
        </w:rPr>
        <w:t>d</w:t>
      </w:r>
      <w:r w:rsidR="000A3EFD" w:rsidRPr="00F87000">
        <w:rPr>
          <w:bCs/>
        </w:rPr>
        <w:t xml:space="preserve"> been </w:t>
      </w:r>
      <w:r w:rsidR="001943DA" w:rsidRPr="00F87000">
        <w:rPr>
          <w:bCs/>
        </w:rPr>
        <w:t>taken</w:t>
      </w:r>
      <w:r w:rsidR="000A3EFD" w:rsidRPr="00F87000">
        <w:rPr>
          <w:bCs/>
        </w:rPr>
        <w:t>.</w:t>
      </w:r>
    </w:p>
    <w:p w14:paraId="1F4F5F25" w14:textId="51AF2BAF" w:rsidR="001D37FD" w:rsidRPr="00F87000" w:rsidRDefault="001D37FD" w:rsidP="000827D6">
      <w:pPr>
        <w:pStyle w:val="Orateurengris"/>
        <w:spacing w:before="120"/>
        <w:ind w:left="709" w:hanging="709"/>
        <w:rPr>
          <w:b/>
        </w:rPr>
      </w:pPr>
      <w:r w:rsidRPr="00F87000">
        <w:t xml:space="preserve">The </w:t>
      </w:r>
      <w:r w:rsidRPr="00F87000">
        <w:rPr>
          <w:b/>
        </w:rPr>
        <w:t>delegation of Colombia</w:t>
      </w:r>
      <w:r w:rsidR="000A3EFD" w:rsidRPr="00F87000">
        <w:rPr>
          <w:b/>
        </w:rPr>
        <w:t xml:space="preserve"> </w:t>
      </w:r>
      <w:r w:rsidR="00B375F2" w:rsidRPr="00F87000">
        <w:t>thanked the</w:t>
      </w:r>
      <w:r w:rsidR="00B375F2" w:rsidRPr="00F87000">
        <w:rPr>
          <w:b/>
        </w:rPr>
        <w:t xml:space="preserve"> </w:t>
      </w:r>
      <w:r w:rsidR="00B375F2" w:rsidRPr="00F87000">
        <w:rPr>
          <w:bCs/>
        </w:rPr>
        <w:t xml:space="preserve">Chairperson </w:t>
      </w:r>
      <w:r w:rsidR="000A3EFD" w:rsidRPr="00F87000">
        <w:rPr>
          <w:bCs/>
        </w:rPr>
        <w:t xml:space="preserve">for </w:t>
      </w:r>
      <w:r w:rsidR="001943DA" w:rsidRPr="00F87000">
        <w:rPr>
          <w:bCs/>
        </w:rPr>
        <w:t xml:space="preserve">having </w:t>
      </w:r>
      <w:r w:rsidR="000A3EFD" w:rsidRPr="00F87000">
        <w:rPr>
          <w:bCs/>
        </w:rPr>
        <w:t>tak</w:t>
      </w:r>
      <w:r w:rsidR="001943DA" w:rsidRPr="00F87000">
        <w:rPr>
          <w:bCs/>
        </w:rPr>
        <w:t xml:space="preserve">en this </w:t>
      </w:r>
      <w:r w:rsidR="00B375F2" w:rsidRPr="00F87000">
        <w:rPr>
          <w:bCs/>
        </w:rPr>
        <w:t xml:space="preserve">point </w:t>
      </w:r>
      <w:r w:rsidR="000A3EFD" w:rsidRPr="00F87000">
        <w:rPr>
          <w:bCs/>
        </w:rPr>
        <w:t>into consideration</w:t>
      </w:r>
      <w:r w:rsidR="001943DA" w:rsidRPr="00F87000">
        <w:rPr>
          <w:bCs/>
        </w:rPr>
        <w:t>,</w:t>
      </w:r>
      <w:r w:rsidR="000A3EFD" w:rsidRPr="00F87000">
        <w:rPr>
          <w:bCs/>
        </w:rPr>
        <w:t xml:space="preserve"> as well as the points made by the </w:t>
      </w:r>
      <w:r w:rsidR="00B375F2" w:rsidRPr="00F87000">
        <w:rPr>
          <w:bCs/>
        </w:rPr>
        <w:t>L</w:t>
      </w:r>
      <w:r w:rsidR="000A3EFD" w:rsidRPr="00F87000">
        <w:rPr>
          <w:bCs/>
        </w:rPr>
        <w:t xml:space="preserve">egal </w:t>
      </w:r>
      <w:r w:rsidR="00B375F2" w:rsidRPr="00F87000">
        <w:rPr>
          <w:bCs/>
        </w:rPr>
        <w:t>A</w:t>
      </w:r>
      <w:r w:rsidR="000A3EFD" w:rsidRPr="00F87000">
        <w:rPr>
          <w:bCs/>
        </w:rPr>
        <w:t xml:space="preserve">dviser. </w:t>
      </w:r>
      <w:r w:rsidR="00B375F2" w:rsidRPr="00F87000">
        <w:rPr>
          <w:bCs/>
        </w:rPr>
        <w:t xml:space="preserve">It </w:t>
      </w:r>
      <w:r w:rsidR="000A3EFD" w:rsidRPr="00F87000">
        <w:rPr>
          <w:bCs/>
        </w:rPr>
        <w:t xml:space="preserve">would have liked </w:t>
      </w:r>
      <w:r w:rsidR="001943DA" w:rsidRPr="00F87000">
        <w:rPr>
          <w:bCs/>
        </w:rPr>
        <w:t xml:space="preserve">Spain </w:t>
      </w:r>
      <w:r w:rsidR="000A3EFD" w:rsidRPr="00F87000">
        <w:rPr>
          <w:bCs/>
        </w:rPr>
        <w:t xml:space="preserve">to have </w:t>
      </w:r>
      <w:r w:rsidR="001943DA" w:rsidRPr="00F87000">
        <w:rPr>
          <w:bCs/>
        </w:rPr>
        <w:t xml:space="preserve">been </w:t>
      </w:r>
      <w:r w:rsidR="00B375F2" w:rsidRPr="00F87000">
        <w:rPr>
          <w:bCs/>
        </w:rPr>
        <w:t xml:space="preserve">given the floor </w:t>
      </w:r>
      <w:r w:rsidR="000A3EFD" w:rsidRPr="00F87000">
        <w:rPr>
          <w:bCs/>
        </w:rPr>
        <w:t xml:space="preserve">but </w:t>
      </w:r>
      <w:r w:rsidR="00B375F2" w:rsidRPr="00F87000">
        <w:rPr>
          <w:bCs/>
        </w:rPr>
        <w:t xml:space="preserve">it </w:t>
      </w:r>
      <w:r w:rsidR="000A3EFD" w:rsidRPr="00F87000">
        <w:rPr>
          <w:bCs/>
        </w:rPr>
        <w:t>underst</w:t>
      </w:r>
      <w:r w:rsidR="00B375F2" w:rsidRPr="00F87000">
        <w:rPr>
          <w:bCs/>
        </w:rPr>
        <w:t>ood</w:t>
      </w:r>
      <w:r w:rsidR="000A3EFD" w:rsidRPr="00F87000">
        <w:rPr>
          <w:bCs/>
        </w:rPr>
        <w:t xml:space="preserve"> </w:t>
      </w:r>
      <w:r w:rsidR="00B375F2" w:rsidRPr="00F87000">
        <w:rPr>
          <w:bCs/>
        </w:rPr>
        <w:t xml:space="preserve">her </w:t>
      </w:r>
      <w:r w:rsidR="000A3EFD" w:rsidRPr="00F87000">
        <w:rPr>
          <w:bCs/>
        </w:rPr>
        <w:t>position</w:t>
      </w:r>
      <w:r w:rsidR="00B375F2" w:rsidRPr="00F87000">
        <w:rPr>
          <w:bCs/>
        </w:rPr>
        <w:t>.</w:t>
      </w:r>
      <w:r w:rsidR="000A3EFD" w:rsidRPr="00F87000">
        <w:rPr>
          <w:bCs/>
        </w:rPr>
        <w:t xml:space="preserve"> In </w:t>
      </w:r>
      <w:r w:rsidR="00B375F2" w:rsidRPr="00F87000">
        <w:rPr>
          <w:bCs/>
        </w:rPr>
        <w:t xml:space="preserve">this </w:t>
      </w:r>
      <w:r w:rsidR="000A3EFD" w:rsidRPr="00F87000">
        <w:rPr>
          <w:bCs/>
        </w:rPr>
        <w:t xml:space="preserve">case, </w:t>
      </w:r>
      <w:r w:rsidR="001943DA" w:rsidRPr="00F87000">
        <w:rPr>
          <w:bCs/>
        </w:rPr>
        <w:t xml:space="preserve">the delegation would </w:t>
      </w:r>
      <w:r w:rsidR="000A3EFD" w:rsidRPr="00F87000">
        <w:rPr>
          <w:bCs/>
        </w:rPr>
        <w:t xml:space="preserve">table </w:t>
      </w:r>
      <w:r w:rsidR="00B375F2" w:rsidRPr="00F87000">
        <w:rPr>
          <w:bCs/>
        </w:rPr>
        <w:t xml:space="preserve">its </w:t>
      </w:r>
      <w:r w:rsidR="000A3EFD" w:rsidRPr="00F87000">
        <w:rPr>
          <w:bCs/>
        </w:rPr>
        <w:t>proposed amendment</w:t>
      </w:r>
      <w:r w:rsidR="001943DA" w:rsidRPr="00F87000">
        <w:rPr>
          <w:bCs/>
        </w:rPr>
        <w:t xml:space="preserve"> at the appropriate time.</w:t>
      </w:r>
    </w:p>
    <w:p w14:paraId="3DF88955" w14:textId="77777777" w:rsidR="001B59A1" w:rsidRPr="00F87000" w:rsidRDefault="001D37FD" w:rsidP="001B59A1">
      <w:pPr>
        <w:pStyle w:val="Orateurengris"/>
        <w:spacing w:before="120"/>
        <w:ind w:left="709" w:hanging="709"/>
        <w:rPr>
          <w:b/>
        </w:rPr>
      </w:pPr>
      <w:r w:rsidRPr="00F87000">
        <w:t xml:space="preserve">The </w:t>
      </w:r>
      <w:r w:rsidRPr="00F87000">
        <w:rPr>
          <w:b/>
        </w:rPr>
        <w:t xml:space="preserve">Chairperson </w:t>
      </w:r>
      <w:r w:rsidRPr="00F87000">
        <w:t>remarked that in light of the amendment submitted by Colombia, the Committee</w:t>
      </w:r>
      <w:r w:rsidRPr="00F87000">
        <w:rPr>
          <w:b/>
        </w:rPr>
        <w:t xml:space="preserve"> </w:t>
      </w:r>
      <w:r w:rsidRPr="00F87000">
        <w:t>would proceed to adopt the draft decision on a paragraph-by-paragraph basis.</w:t>
      </w:r>
      <w:r w:rsidRPr="00F87000">
        <w:rPr>
          <w:b/>
        </w:rPr>
        <w:t xml:space="preserve"> </w:t>
      </w:r>
      <w:r w:rsidRPr="00F87000">
        <w:t>Paragraph</w:t>
      </w:r>
      <w:r w:rsidR="008D22DE" w:rsidRPr="00F87000">
        <w:t>s</w:t>
      </w:r>
      <w:r w:rsidRPr="00F87000">
        <w:t xml:space="preserve"> 1</w:t>
      </w:r>
      <w:r w:rsidR="008D22DE" w:rsidRPr="00F87000">
        <w:t xml:space="preserve">–5 were </w:t>
      </w:r>
      <w:r w:rsidRPr="00F87000">
        <w:t>duly adopted.</w:t>
      </w:r>
      <w:r w:rsidRPr="00F87000">
        <w:rPr>
          <w:b/>
        </w:rPr>
        <w:t xml:space="preserve"> </w:t>
      </w:r>
      <w:r w:rsidR="008D22DE" w:rsidRPr="00F87000">
        <w:t>Colombia was invited to present its amendment in paragraph 6.</w:t>
      </w:r>
    </w:p>
    <w:p w14:paraId="226F0593" w14:textId="73DC30A6" w:rsidR="00FC3212" w:rsidRPr="00F87000" w:rsidRDefault="008D22DE" w:rsidP="001B59A1">
      <w:pPr>
        <w:pStyle w:val="Orateurengris"/>
        <w:spacing w:before="120"/>
        <w:ind w:left="709" w:hanging="709"/>
        <w:rPr>
          <w:b/>
        </w:rPr>
      </w:pPr>
      <w:r w:rsidRPr="00F87000">
        <w:t xml:space="preserve">The </w:t>
      </w:r>
      <w:r w:rsidRPr="00F87000">
        <w:rPr>
          <w:b/>
        </w:rPr>
        <w:t>delegation of Colombia</w:t>
      </w:r>
      <w:r w:rsidR="000A3EFD" w:rsidRPr="00F87000">
        <w:rPr>
          <w:b/>
        </w:rPr>
        <w:t xml:space="preserve"> </w:t>
      </w:r>
      <w:r w:rsidR="000A3EFD" w:rsidRPr="00F87000">
        <w:rPr>
          <w:bCs/>
        </w:rPr>
        <w:t>congratulat</w:t>
      </w:r>
      <w:r w:rsidR="00B375F2" w:rsidRPr="00F87000">
        <w:rPr>
          <w:bCs/>
        </w:rPr>
        <w:t>ed</w:t>
      </w:r>
      <w:r w:rsidR="000A3EFD" w:rsidRPr="00F87000">
        <w:rPr>
          <w:bCs/>
        </w:rPr>
        <w:t xml:space="preserve"> and </w:t>
      </w:r>
      <w:r w:rsidR="00B375F2" w:rsidRPr="00F87000">
        <w:rPr>
          <w:bCs/>
        </w:rPr>
        <w:t xml:space="preserve">commended the submitting States for the </w:t>
      </w:r>
      <w:r w:rsidR="000A3EFD" w:rsidRPr="00F87000">
        <w:rPr>
          <w:bCs/>
        </w:rPr>
        <w:t xml:space="preserve">high-quality </w:t>
      </w:r>
      <w:r w:rsidR="00B375F2" w:rsidRPr="00F87000">
        <w:rPr>
          <w:bCs/>
        </w:rPr>
        <w:t xml:space="preserve">of </w:t>
      </w:r>
      <w:r w:rsidR="001943DA" w:rsidRPr="00F87000">
        <w:rPr>
          <w:bCs/>
        </w:rPr>
        <w:t>the</w:t>
      </w:r>
      <w:r w:rsidR="00B375F2" w:rsidRPr="00F87000">
        <w:rPr>
          <w:bCs/>
        </w:rPr>
        <w:t xml:space="preserve"> </w:t>
      </w:r>
      <w:r w:rsidR="000A3EFD" w:rsidRPr="00F87000">
        <w:rPr>
          <w:bCs/>
          <w:color w:val="000000" w:themeColor="text1"/>
        </w:rPr>
        <w:t>file</w:t>
      </w:r>
      <w:r w:rsidR="00B375F2" w:rsidRPr="00F87000">
        <w:rPr>
          <w:bCs/>
          <w:color w:val="000000" w:themeColor="text1"/>
        </w:rPr>
        <w:t xml:space="preserve">, adding that </w:t>
      </w:r>
      <w:r w:rsidR="000A3EFD" w:rsidRPr="00F87000">
        <w:rPr>
          <w:bCs/>
          <w:color w:val="000000" w:themeColor="text1"/>
        </w:rPr>
        <w:t>Austria, Greece and Italy</w:t>
      </w:r>
      <w:r w:rsidR="00B375F2" w:rsidRPr="00F87000">
        <w:rPr>
          <w:bCs/>
          <w:color w:val="000000" w:themeColor="text1"/>
        </w:rPr>
        <w:t xml:space="preserve"> had </w:t>
      </w:r>
      <w:r w:rsidR="000A3EFD" w:rsidRPr="00F87000">
        <w:rPr>
          <w:bCs/>
          <w:color w:val="000000" w:themeColor="text1"/>
        </w:rPr>
        <w:t>been consulted</w:t>
      </w:r>
      <w:r w:rsidR="00B375F2" w:rsidRPr="00F87000">
        <w:rPr>
          <w:bCs/>
          <w:color w:val="000000" w:themeColor="text1"/>
        </w:rPr>
        <w:t>,</w:t>
      </w:r>
      <w:r w:rsidR="000A3EFD" w:rsidRPr="00F87000">
        <w:rPr>
          <w:bCs/>
          <w:color w:val="000000" w:themeColor="text1"/>
        </w:rPr>
        <w:t xml:space="preserve"> as well </w:t>
      </w:r>
      <w:r w:rsidR="00B375F2" w:rsidRPr="00F87000">
        <w:rPr>
          <w:bCs/>
          <w:color w:val="000000" w:themeColor="text1"/>
        </w:rPr>
        <w:t xml:space="preserve">as </w:t>
      </w:r>
      <w:r w:rsidR="000A3EFD" w:rsidRPr="00F87000">
        <w:rPr>
          <w:bCs/>
          <w:color w:val="000000" w:themeColor="text1"/>
        </w:rPr>
        <w:t>Spain</w:t>
      </w:r>
      <w:r w:rsidR="00B375F2" w:rsidRPr="00F87000">
        <w:rPr>
          <w:bCs/>
          <w:color w:val="000000" w:themeColor="text1"/>
        </w:rPr>
        <w:t xml:space="preserve">, and were </w:t>
      </w:r>
      <w:r w:rsidR="000A3EFD" w:rsidRPr="00F87000">
        <w:rPr>
          <w:bCs/>
          <w:color w:val="000000" w:themeColor="text1"/>
        </w:rPr>
        <w:t>happy with the wording proposed</w:t>
      </w:r>
      <w:r w:rsidR="001943DA" w:rsidRPr="00F87000">
        <w:rPr>
          <w:bCs/>
          <w:color w:val="000000" w:themeColor="text1"/>
        </w:rPr>
        <w:t xml:space="preserve">, assuring </w:t>
      </w:r>
      <w:r w:rsidR="000A3EFD" w:rsidRPr="00F87000">
        <w:rPr>
          <w:bCs/>
          <w:color w:val="000000" w:themeColor="text1"/>
        </w:rPr>
        <w:t xml:space="preserve">the Committee that </w:t>
      </w:r>
      <w:r w:rsidR="00B375F2" w:rsidRPr="00F87000">
        <w:rPr>
          <w:bCs/>
          <w:color w:val="000000" w:themeColor="text1"/>
        </w:rPr>
        <w:t xml:space="preserve">the wording of the amendment had received </w:t>
      </w:r>
      <w:r w:rsidR="000A3EFD" w:rsidRPr="00F87000">
        <w:rPr>
          <w:bCs/>
          <w:color w:val="000000" w:themeColor="text1"/>
        </w:rPr>
        <w:t>the</w:t>
      </w:r>
      <w:r w:rsidR="00B375F2" w:rsidRPr="00F87000">
        <w:rPr>
          <w:bCs/>
          <w:color w:val="000000" w:themeColor="text1"/>
        </w:rPr>
        <w:t>ir</w:t>
      </w:r>
      <w:r w:rsidR="000A3EFD" w:rsidRPr="00F87000">
        <w:rPr>
          <w:bCs/>
          <w:color w:val="000000" w:themeColor="text1"/>
        </w:rPr>
        <w:t xml:space="preserve"> backing</w:t>
      </w:r>
      <w:r w:rsidR="001B59A1" w:rsidRPr="00F87000">
        <w:rPr>
          <w:bCs/>
          <w:color w:val="000000" w:themeColor="text1"/>
        </w:rPr>
        <w:t xml:space="preserve">, which </w:t>
      </w:r>
      <w:r w:rsidR="001943DA" w:rsidRPr="00F87000">
        <w:rPr>
          <w:bCs/>
          <w:color w:val="000000" w:themeColor="text1"/>
        </w:rPr>
        <w:t xml:space="preserve">would </w:t>
      </w:r>
      <w:r w:rsidR="001B59A1" w:rsidRPr="00F87000">
        <w:rPr>
          <w:bCs/>
          <w:color w:val="000000" w:themeColor="text1"/>
        </w:rPr>
        <w:t>read, ‘</w:t>
      </w:r>
      <w:r w:rsidR="00072530" w:rsidRPr="00F87000">
        <w:rPr>
          <w:bCs/>
          <w:color w:val="000000" w:themeColor="text1"/>
        </w:rPr>
        <w:t xml:space="preserve">As </w:t>
      </w:r>
      <w:r w:rsidR="001B59A1" w:rsidRPr="00F87000">
        <w:rPr>
          <w:color w:val="000000" w:themeColor="text1"/>
        </w:rPr>
        <w:t>the tradition-bearing community of Spain requested to join the international nomination, based on the principle of international cooperation</w:t>
      </w:r>
      <w:r w:rsidR="00072530" w:rsidRPr="00F87000">
        <w:rPr>
          <w:color w:val="000000" w:themeColor="text1"/>
        </w:rPr>
        <w:t>,</w:t>
      </w:r>
      <w:r w:rsidR="001B59A1" w:rsidRPr="00F87000">
        <w:rPr>
          <w:color w:val="000000" w:themeColor="text1"/>
        </w:rPr>
        <w:t xml:space="preserve"> encourages</w:t>
      </w:r>
      <w:r w:rsidR="001B59A1" w:rsidRPr="00F87000">
        <w:rPr>
          <w:rStyle w:val="apple-converted-space"/>
          <w:color w:val="000000" w:themeColor="text1"/>
        </w:rPr>
        <w:t> </w:t>
      </w:r>
      <w:r w:rsidR="001B59A1" w:rsidRPr="00F87000">
        <w:rPr>
          <w:color w:val="000000" w:themeColor="text1"/>
        </w:rPr>
        <w:t>the submitting States Parties to work towards an extended nomination with Spain and any other interested States’.</w:t>
      </w:r>
    </w:p>
    <w:p w14:paraId="125AD76B" w14:textId="36AA7D95" w:rsidR="001D37FD" w:rsidRPr="00F87000" w:rsidRDefault="00034763" w:rsidP="00FC3212">
      <w:pPr>
        <w:pStyle w:val="Orateurengris"/>
        <w:spacing w:before="120"/>
        <w:ind w:left="709" w:hanging="709"/>
        <w:rPr>
          <w:b/>
        </w:rPr>
      </w:pPr>
      <w:r w:rsidRPr="00F87000">
        <w:t>The</w:t>
      </w:r>
      <w:r w:rsidRPr="00F87000">
        <w:rPr>
          <w:b/>
        </w:rPr>
        <w:t xml:space="preserve"> delegation of Austria</w:t>
      </w:r>
      <w:r w:rsidR="000A3EFD" w:rsidRPr="00F87000">
        <w:rPr>
          <w:b/>
        </w:rPr>
        <w:t xml:space="preserve"> </w:t>
      </w:r>
      <w:r w:rsidR="000A3EFD" w:rsidRPr="00F87000">
        <w:rPr>
          <w:bCs/>
        </w:rPr>
        <w:t>thank</w:t>
      </w:r>
      <w:r w:rsidR="00B375F2" w:rsidRPr="00F87000">
        <w:rPr>
          <w:bCs/>
        </w:rPr>
        <w:t>ed</w:t>
      </w:r>
      <w:r w:rsidR="000A3EFD" w:rsidRPr="00F87000">
        <w:rPr>
          <w:bCs/>
        </w:rPr>
        <w:t xml:space="preserve"> Colombia for having introduced this amendment</w:t>
      </w:r>
      <w:r w:rsidR="00B375F2" w:rsidRPr="00F87000">
        <w:rPr>
          <w:bCs/>
        </w:rPr>
        <w:t>,</w:t>
      </w:r>
      <w:r w:rsidR="000A3EFD" w:rsidRPr="00F87000">
        <w:rPr>
          <w:bCs/>
        </w:rPr>
        <w:t xml:space="preserve"> which </w:t>
      </w:r>
      <w:r w:rsidR="00B375F2" w:rsidRPr="00F87000">
        <w:rPr>
          <w:bCs/>
        </w:rPr>
        <w:t xml:space="preserve">had </w:t>
      </w:r>
      <w:r w:rsidR="000A3EFD" w:rsidRPr="00F87000">
        <w:rPr>
          <w:bCs/>
        </w:rPr>
        <w:t xml:space="preserve">indeed </w:t>
      </w:r>
      <w:r w:rsidR="00B375F2" w:rsidRPr="00F87000">
        <w:rPr>
          <w:bCs/>
        </w:rPr>
        <w:t xml:space="preserve">been </w:t>
      </w:r>
      <w:r w:rsidR="000A3EFD" w:rsidRPr="00F87000">
        <w:rPr>
          <w:bCs/>
        </w:rPr>
        <w:t>agreed upon by Italy, Austria, Greece and Spain</w:t>
      </w:r>
      <w:r w:rsidR="00B375F2" w:rsidRPr="00F87000">
        <w:rPr>
          <w:bCs/>
        </w:rPr>
        <w:t xml:space="preserve">. Austria </w:t>
      </w:r>
      <w:r w:rsidR="000A3EFD" w:rsidRPr="00F87000">
        <w:rPr>
          <w:bCs/>
        </w:rPr>
        <w:t>look</w:t>
      </w:r>
      <w:r w:rsidR="00B375F2" w:rsidRPr="00F87000">
        <w:rPr>
          <w:bCs/>
        </w:rPr>
        <w:t>ed</w:t>
      </w:r>
      <w:r w:rsidR="000A3EFD" w:rsidRPr="00F87000">
        <w:rPr>
          <w:bCs/>
        </w:rPr>
        <w:t xml:space="preserve"> forward to including Spain and any other interested States in this file.</w:t>
      </w:r>
    </w:p>
    <w:p w14:paraId="460E3BAB" w14:textId="0DF0A1A1" w:rsidR="00034763" w:rsidRPr="00F87000" w:rsidRDefault="00034763" w:rsidP="00FC3212">
      <w:pPr>
        <w:pStyle w:val="Orateurengris"/>
        <w:spacing w:before="120"/>
        <w:ind w:left="709" w:hanging="709"/>
        <w:rPr>
          <w:b/>
        </w:rPr>
      </w:pPr>
      <w:r w:rsidRPr="00F87000">
        <w:t xml:space="preserve">The </w:t>
      </w:r>
      <w:r w:rsidRPr="00F87000">
        <w:rPr>
          <w:b/>
        </w:rPr>
        <w:t>Chairperson</w:t>
      </w:r>
      <w:r w:rsidRPr="00F87000">
        <w:t xml:space="preserve"> noted Cuba, Zambia, and the Philippines wishing to speak, asking whether they agreed to the proposed amendment.</w:t>
      </w:r>
    </w:p>
    <w:p w14:paraId="606C32D3" w14:textId="2C77902B" w:rsidR="00034763" w:rsidRPr="00F87000" w:rsidRDefault="00034763" w:rsidP="00FC3212">
      <w:pPr>
        <w:pStyle w:val="Orateurengris"/>
        <w:spacing w:before="120"/>
        <w:ind w:left="709" w:hanging="709"/>
        <w:rPr>
          <w:b/>
        </w:rPr>
      </w:pPr>
      <w:r w:rsidRPr="00F87000">
        <w:t xml:space="preserve">The </w:t>
      </w:r>
      <w:r w:rsidRPr="00F87000">
        <w:rPr>
          <w:b/>
        </w:rPr>
        <w:t xml:space="preserve">delegation of Zambia </w:t>
      </w:r>
      <w:r w:rsidRPr="00F87000">
        <w:t xml:space="preserve">suggested to include </w:t>
      </w:r>
      <w:r w:rsidR="005E18C5">
        <w:t xml:space="preserve">the </w:t>
      </w:r>
      <w:r w:rsidRPr="00F87000">
        <w:t>standard wording ‘takes note that’.</w:t>
      </w:r>
    </w:p>
    <w:p w14:paraId="2E78AF3D" w14:textId="44F40DC4" w:rsidR="00034763" w:rsidRPr="00F87000" w:rsidRDefault="00034763" w:rsidP="00FC3212">
      <w:pPr>
        <w:pStyle w:val="Orateurengris"/>
        <w:spacing w:before="120"/>
        <w:ind w:left="709" w:hanging="709"/>
        <w:rPr>
          <w:b/>
        </w:rPr>
      </w:pPr>
      <w:r w:rsidRPr="00F87000">
        <w:t>The</w:t>
      </w:r>
      <w:r w:rsidRPr="00F87000">
        <w:rPr>
          <w:b/>
        </w:rPr>
        <w:t xml:space="preserve"> Chairperson </w:t>
      </w:r>
      <w:r w:rsidRPr="00F87000">
        <w:t xml:space="preserve">noted the agreement by Colombia, and paragraph 6 was duly adopted. Adopting the draft decision as a whole, the </w:t>
      </w:r>
      <w:r w:rsidRPr="00F87000">
        <w:rPr>
          <w:b/>
        </w:rPr>
        <w:t>Chairperson declared</w:t>
      </w:r>
      <w:r w:rsidRPr="00F87000">
        <w:t xml:space="preserve"> </w:t>
      </w:r>
      <w:r w:rsidRPr="00F87000">
        <w:rPr>
          <w:b/>
        </w:rPr>
        <w:t xml:space="preserve">Decision </w:t>
      </w:r>
      <w:hyperlink r:id="rId83" w:history="1">
        <w:r w:rsidRPr="00F87000">
          <w:rPr>
            <w:rStyle w:val="Hyperlink"/>
            <w:b/>
          </w:rPr>
          <w:t>14.COM 10.b.</w:t>
        </w:r>
        <w:r w:rsidR="001B59A1" w:rsidRPr="00F87000">
          <w:rPr>
            <w:rStyle w:val="Hyperlink"/>
            <w:b/>
          </w:rPr>
          <w:t>2</w:t>
        </w:r>
      </w:hyperlink>
      <w:r w:rsidRPr="00F87000">
        <w:rPr>
          <w:b/>
        </w:rPr>
        <w:t xml:space="preserve"> adopted to inscribe Transhumance, the seasonal droving of livestock along migratory routes in the Mediterranean and in the Alps</w:t>
      </w:r>
      <w:r w:rsidRPr="00F87000">
        <w:t xml:space="preserve"> </w:t>
      </w:r>
      <w:r w:rsidRPr="00F87000">
        <w:rPr>
          <w:b/>
          <w:color w:val="000000" w:themeColor="text1"/>
        </w:rPr>
        <w:t>on the Representative List</w:t>
      </w:r>
      <w:r w:rsidRPr="00F87000">
        <w:rPr>
          <w:bCs/>
          <w:snapToGrid/>
          <w:color w:val="000000" w:themeColor="text1"/>
        </w:rPr>
        <w:t>.</w:t>
      </w:r>
    </w:p>
    <w:p w14:paraId="5AF6FB7A" w14:textId="63754C77" w:rsidR="001B59A1" w:rsidRPr="00F87000" w:rsidRDefault="001359B7" w:rsidP="00D60FB3">
      <w:pPr>
        <w:pStyle w:val="Orateurengris"/>
        <w:spacing w:before="120"/>
        <w:ind w:left="709" w:hanging="709"/>
        <w:rPr>
          <w:b/>
        </w:rPr>
      </w:pPr>
      <w:r w:rsidRPr="00F87000">
        <w:t>The</w:t>
      </w:r>
      <w:r w:rsidRPr="00F87000">
        <w:rPr>
          <w:b/>
        </w:rPr>
        <w:t xml:space="preserve"> delegation of Italy</w:t>
      </w:r>
      <w:r w:rsidR="000A3EFD" w:rsidRPr="00F87000">
        <w:rPr>
          <w:b/>
        </w:rPr>
        <w:t xml:space="preserve"> </w:t>
      </w:r>
      <w:r w:rsidR="001B59A1" w:rsidRPr="00F87000">
        <w:t xml:space="preserve">expressed thanks to Colombia for the organization of the Committee and for its hospitality. Also speaking on behalf of Austria and Greece, the </w:t>
      </w:r>
      <w:r w:rsidR="00F66AF3" w:rsidRPr="00F87000">
        <w:t xml:space="preserve">delegation remarked that the </w:t>
      </w:r>
      <w:r w:rsidR="001B59A1" w:rsidRPr="00F87000">
        <w:t xml:space="preserve">inscription of transhumance </w:t>
      </w:r>
      <w:r w:rsidR="00F66AF3" w:rsidRPr="00F87000">
        <w:t xml:space="preserve">was </w:t>
      </w:r>
      <w:r w:rsidR="001B59A1" w:rsidRPr="00F87000">
        <w:t>the culmination of ten years</w:t>
      </w:r>
      <w:r w:rsidR="00687759">
        <w:t xml:space="preserve"> of</w:t>
      </w:r>
      <w:r w:rsidR="00D60FB3" w:rsidRPr="00F87000">
        <w:t xml:space="preserve"> </w:t>
      </w:r>
      <w:r w:rsidR="001B59A1" w:rsidRPr="00F87000">
        <w:t xml:space="preserve">work and </w:t>
      </w:r>
      <w:r w:rsidR="00F66AF3" w:rsidRPr="00F87000">
        <w:t xml:space="preserve">its </w:t>
      </w:r>
      <w:r w:rsidR="001B59A1" w:rsidRPr="00F87000">
        <w:t xml:space="preserve">first thanks </w:t>
      </w:r>
      <w:r w:rsidR="00D60FB3" w:rsidRPr="00F87000">
        <w:t>went</w:t>
      </w:r>
      <w:r w:rsidR="00F66AF3" w:rsidRPr="00F87000">
        <w:t xml:space="preserve"> to </w:t>
      </w:r>
      <w:r w:rsidR="001B59A1" w:rsidRPr="00F87000">
        <w:t xml:space="preserve">the communities of Austria, Greece and Italy. </w:t>
      </w:r>
      <w:r w:rsidR="00F66AF3" w:rsidRPr="00F87000">
        <w:t xml:space="preserve">It thanked </w:t>
      </w:r>
      <w:r w:rsidR="001B59A1" w:rsidRPr="00F87000">
        <w:t xml:space="preserve">the Committee </w:t>
      </w:r>
      <w:r w:rsidR="00D60FB3" w:rsidRPr="00F87000">
        <w:t xml:space="preserve">Members </w:t>
      </w:r>
      <w:r w:rsidR="001B59A1" w:rsidRPr="00F87000">
        <w:t xml:space="preserve">who recognized the value of this tradition. The seasonal transhumance of cattle marks the life of </w:t>
      </w:r>
      <w:r w:rsidR="00F66AF3" w:rsidRPr="00F87000">
        <w:t>the herder</w:t>
      </w:r>
      <w:r w:rsidR="001B59A1" w:rsidRPr="00F87000">
        <w:t xml:space="preserve">. Along these ancient migratory routes, communities strengthen their ties to the land and to their ancestors. This movement, which has been repeated for centuries, is a living example of the coexistence between </w:t>
      </w:r>
      <w:r w:rsidR="00F66AF3" w:rsidRPr="00F87000">
        <w:t xml:space="preserve">humans </w:t>
      </w:r>
      <w:r w:rsidR="001B59A1" w:rsidRPr="00F87000">
        <w:t xml:space="preserve">and nature, </w:t>
      </w:r>
      <w:r w:rsidR="00F66AF3" w:rsidRPr="00F87000">
        <w:t xml:space="preserve">which </w:t>
      </w:r>
      <w:r w:rsidR="001B59A1" w:rsidRPr="00F87000">
        <w:t>respect</w:t>
      </w:r>
      <w:r w:rsidR="00F66AF3" w:rsidRPr="00F87000">
        <w:t>s</w:t>
      </w:r>
      <w:r w:rsidR="001B59A1" w:rsidRPr="00F87000">
        <w:t xml:space="preserve"> biodiversity and the sustainable use of resources.</w:t>
      </w:r>
      <w:r w:rsidR="00F66AF3" w:rsidRPr="00F87000">
        <w:t xml:space="preserve"> This inscription also represents the diversity of cultures as the tradition of transhumance unites the Alps and the Mediterranean. This inscription was also the starting point for new international cooperation to safeguard the existing relationship and share good practices. Although there were currently three States involved in the inscription, there were potentially many more. Italy came to this nomination thanks to the enthusiasm of the communities, but also because of the commitment of other countries that were able to join. The timing of the procedures did not allow Spain to join the nomination from the start, but it was convinced that Spain’s presence, as well as </w:t>
      </w:r>
      <w:r w:rsidR="00D60FB3" w:rsidRPr="00F87000">
        <w:t>its</w:t>
      </w:r>
      <w:r w:rsidR="00F66AF3" w:rsidRPr="00F87000">
        <w:t xml:space="preserve"> significant experience of transhumance, will be an added value to this project. The delegation spoke of the strength of the Convention that a positive celebration can be immediately followed by looking to expand the inscription even more in an inclusive approach.</w:t>
      </w:r>
    </w:p>
    <w:p w14:paraId="722BC405" w14:textId="4D65B349" w:rsidR="00F66AF3" w:rsidRPr="00F87000" w:rsidRDefault="0028373E" w:rsidP="00FC3212">
      <w:pPr>
        <w:pStyle w:val="Orateurengris"/>
        <w:spacing w:before="120"/>
        <w:ind w:left="709" w:hanging="709"/>
        <w:rPr>
          <w:b/>
        </w:rPr>
      </w:pPr>
      <w:r w:rsidRPr="00F87000">
        <w:t xml:space="preserve">The </w:t>
      </w:r>
      <w:r w:rsidRPr="00F87000">
        <w:rPr>
          <w:b/>
        </w:rPr>
        <w:t>delegation of Italy</w:t>
      </w:r>
      <w:r w:rsidRPr="00F87000">
        <w:t xml:space="preserve"> [second speaker</w:t>
      </w:r>
      <w:r w:rsidR="00D60FB3" w:rsidRPr="00F87000">
        <w:t xml:space="preserve"> – </w:t>
      </w:r>
      <w:r w:rsidR="00F66AF3" w:rsidRPr="00F87000">
        <w:t>representative of the communities</w:t>
      </w:r>
      <w:r w:rsidR="00D60FB3" w:rsidRPr="00F87000">
        <w:t>]</w:t>
      </w:r>
      <w:r w:rsidR="00F66AF3" w:rsidRPr="00F87000">
        <w:t xml:space="preserve"> Mr Nicola Di Niro from the development agency for the Molise region in Italy</w:t>
      </w:r>
      <w:r w:rsidR="00B264F7" w:rsidRPr="00F87000">
        <w:t xml:space="preserve"> wished to </w:t>
      </w:r>
      <w:r w:rsidR="00F66AF3" w:rsidRPr="00F87000">
        <w:t xml:space="preserve">pass on the story, testimony and greetings of thousands of people involved in this </w:t>
      </w:r>
      <w:r w:rsidR="00B264F7" w:rsidRPr="00F87000">
        <w:t>nomination</w:t>
      </w:r>
      <w:r w:rsidR="00D60FB3" w:rsidRPr="00F87000">
        <w:t xml:space="preserve">, thanking the Committee for its decision. </w:t>
      </w:r>
      <w:r w:rsidR="00B264F7" w:rsidRPr="00F87000">
        <w:t xml:space="preserve">The work was carried out </w:t>
      </w:r>
      <w:r w:rsidR="00F66AF3" w:rsidRPr="00F87000">
        <w:t xml:space="preserve">with many </w:t>
      </w:r>
      <w:r w:rsidR="00B264F7" w:rsidRPr="00F87000">
        <w:t>herders</w:t>
      </w:r>
      <w:r w:rsidR="00F66AF3" w:rsidRPr="00F87000">
        <w:t xml:space="preserve"> and pastoralists. For </w:t>
      </w:r>
      <w:r w:rsidR="00B264F7" w:rsidRPr="00F87000">
        <w:t>the communities</w:t>
      </w:r>
      <w:r w:rsidR="00F66AF3" w:rsidRPr="00F87000">
        <w:t xml:space="preserve">, </w:t>
      </w:r>
      <w:r w:rsidR="00B264F7" w:rsidRPr="00F87000">
        <w:t xml:space="preserve">inscription is not the destination but rather the </w:t>
      </w:r>
      <w:r w:rsidR="00F66AF3" w:rsidRPr="00F87000">
        <w:t xml:space="preserve">starting point. </w:t>
      </w:r>
      <w:r w:rsidR="00D60FB3" w:rsidRPr="00F87000">
        <w:t xml:space="preserve">He </w:t>
      </w:r>
      <w:r w:rsidR="00F66AF3" w:rsidRPr="00F87000">
        <w:t>thank</w:t>
      </w:r>
      <w:r w:rsidR="00B264F7" w:rsidRPr="00F87000">
        <w:t>ed</w:t>
      </w:r>
      <w:r w:rsidR="00F66AF3" w:rsidRPr="00F87000">
        <w:t xml:space="preserve"> </w:t>
      </w:r>
      <w:r w:rsidR="00D60FB3" w:rsidRPr="00F87000">
        <w:t xml:space="preserve">all </w:t>
      </w:r>
      <w:r w:rsidR="00F66AF3" w:rsidRPr="00F87000">
        <w:lastRenderedPageBreak/>
        <w:t xml:space="preserve">the local communities who made </w:t>
      </w:r>
      <w:r w:rsidR="00B264F7" w:rsidRPr="00F87000">
        <w:t xml:space="preserve">the nomination possible, </w:t>
      </w:r>
      <w:r w:rsidR="00F66AF3" w:rsidRPr="00F87000">
        <w:t>address</w:t>
      </w:r>
      <w:r w:rsidR="00B264F7" w:rsidRPr="00F87000">
        <w:t xml:space="preserve">ing all </w:t>
      </w:r>
      <w:r w:rsidR="00F66AF3" w:rsidRPr="00F87000">
        <w:t xml:space="preserve">mutual and Spanish friends and others with whom </w:t>
      </w:r>
      <w:r w:rsidR="00B264F7" w:rsidRPr="00F87000">
        <w:t xml:space="preserve">the work </w:t>
      </w:r>
      <w:r w:rsidR="00F66AF3" w:rsidRPr="00F87000">
        <w:t xml:space="preserve">will continue to strengthen this </w:t>
      </w:r>
      <w:r w:rsidR="00B264F7" w:rsidRPr="00F87000">
        <w:t xml:space="preserve">inscription </w:t>
      </w:r>
      <w:r w:rsidR="00F66AF3" w:rsidRPr="00F87000">
        <w:t>in the future</w:t>
      </w:r>
      <w:r w:rsidR="00B264F7" w:rsidRPr="00F87000">
        <w:t xml:space="preserve"> </w:t>
      </w:r>
      <w:r w:rsidR="00D60FB3" w:rsidRPr="00F87000">
        <w:t xml:space="preserve">so as </w:t>
      </w:r>
      <w:r w:rsidR="00F66AF3" w:rsidRPr="00F87000">
        <w:t>to enhance pastoralism and the routes of transhumance.</w:t>
      </w:r>
    </w:p>
    <w:p w14:paraId="67198A8F" w14:textId="26036D2A" w:rsidR="00260113" w:rsidRPr="00F87000" w:rsidRDefault="00260113" w:rsidP="00450D61">
      <w:pPr>
        <w:pStyle w:val="Orateurengris"/>
        <w:spacing w:before="120"/>
        <w:ind w:left="709" w:hanging="709"/>
        <w:rPr>
          <w:b/>
        </w:rPr>
      </w:pPr>
      <w:r w:rsidRPr="00F87000">
        <w:t xml:space="preserve">The </w:t>
      </w:r>
      <w:r w:rsidRPr="00F87000">
        <w:rPr>
          <w:b/>
        </w:rPr>
        <w:t>delegation of Spain</w:t>
      </w:r>
      <w:r w:rsidRPr="00F87000">
        <w:t xml:space="preserve"> </w:t>
      </w:r>
      <w:r w:rsidR="000A3EFD" w:rsidRPr="00F87000">
        <w:rPr>
          <w:bCs/>
        </w:rPr>
        <w:t>thank</w:t>
      </w:r>
      <w:r w:rsidR="007D0ECA" w:rsidRPr="00F87000">
        <w:rPr>
          <w:bCs/>
        </w:rPr>
        <w:t>ed</w:t>
      </w:r>
      <w:r w:rsidR="000A3EFD" w:rsidRPr="00F87000">
        <w:rPr>
          <w:bCs/>
        </w:rPr>
        <w:t xml:space="preserve"> Colombia for having received </w:t>
      </w:r>
      <w:r w:rsidR="007D0ECA" w:rsidRPr="00F87000">
        <w:rPr>
          <w:bCs/>
        </w:rPr>
        <w:t xml:space="preserve">its </w:t>
      </w:r>
      <w:r w:rsidR="000A3EFD" w:rsidRPr="00F87000">
        <w:rPr>
          <w:bCs/>
        </w:rPr>
        <w:t xml:space="preserve">request and the Colombian delegation for </w:t>
      </w:r>
      <w:r w:rsidR="007D0ECA" w:rsidRPr="00F87000">
        <w:rPr>
          <w:bCs/>
        </w:rPr>
        <w:t xml:space="preserve">its work in </w:t>
      </w:r>
      <w:r w:rsidR="000A3EFD" w:rsidRPr="00F87000">
        <w:rPr>
          <w:bCs/>
        </w:rPr>
        <w:t>facilitat</w:t>
      </w:r>
      <w:r w:rsidR="007D0ECA" w:rsidRPr="00F87000">
        <w:rPr>
          <w:bCs/>
        </w:rPr>
        <w:t>ing</w:t>
      </w:r>
      <w:r w:rsidR="000A3EFD" w:rsidRPr="00F87000">
        <w:rPr>
          <w:bCs/>
        </w:rPr>
        <w:t xml:space="preserve"> the process for </w:t>
      </w:r>
      <w:r w:rsidR="007D0ECA" w:rsidRPr="00F87000">
        <w:rPr>
          <w:bCs/>
        </w:rPr>
        <w:t>Spain</w:t>
      </w:r>
      <w:r w:rsidR="000A3EFD" w:rsidRPr="00F87000">
        <w:rPr>
          <w:bCs/>
        </w:rPr>
        <w:t xml:space="preserve">. </w:t>
      </w:r>
      <w:r w:rsidR="007D0ECA" w:rsidRPr="00F87000">
        <w:rPr>
          <w:bCs/>
        </w:rPr>
        <w:t xml:space="preserve">It </w:t>
      </w:r>
      <w:r w:rsidR="000A3EFD" w:rsidRPr="00F87000">
        <w:rPr>
          <w:bCs/>
        </w:rPr>
        <w:t>congratulate</w:t>
      </w:r>
      <w:r w:rsidR="007D0ECA" w:rsidRPr="00F87000">
        <w:rPr>
          <w:bCs/>
        </w:rPr>
        <w:t>d</w:t>
      </w:r>
      <w:r w:rsidR="000A3EFD" w:rsidRPr="00F87000">
        <w:rPr>
          <w:bCs/>
        </w:rPr>
        <w:t xml:space="preserve"> Austria, Greece and Italy for the high calibre nomination file</w:t>
      </w:r>
      <w:r w:rsidR="007D0ECA" w:rsidRPr="00F87000">
        <w:rPr>
          <w:bCs/>
        </w:rPr>
        <w:t>,</w:t>
      </w:r>
      <w:r w:rsidR="000A3EFD" w:rsidRPr="00F87000">
        <w:rPr>
          <w:bCs/>
        </w:rPr>
        <w:t xml:space="preserve"> </w:t>
      </w:r>
      <w:r w:rsidR="007D0ECA" w:rsidRPr="00F87000">
        <w:rPr>
          <w:bCs/>
        </w:rPr>
        <w:t xml:space="preserve">adding that it was disappointed </w:t>
      </w:r>
      <w:r w:rsidR="000A3EFD" w:rsidRPr="00F87000">
        <w:rPr>
          <w:bCs/>
        </w:rPr>
        <w:t xml:space="preserve">that </w:t>
      </w:r>
      <w:r w:rsidR="007D0ECA" w:rsidRPr="00F87000">
        <w:rPr>
          <w:bCs/>
        </w:rPr>
        <w:t>it was un</w:t>
      </w:r>
      <w:r w:rsidR="000A3EFD" w:rsidRPr="00F87000">
        <w:rPr>
          <w:bCs/>
        </w:rPr>
        <w:t xml:space="preserve">able to join the nomination process from </w:t>
      </w:r>
      <w:r w:rsidR="00450D61" w:rsidRPr="00F87000">
        <w:rPr>
          <w:bCs/>
        </w:rPr>
        <w:t xml:space="preserve">its start, </w:t>
      </w:r>
      <w:r w:rsidR="000A3EFD" w:rsidRPr="00F87000">
        <w:rPr>
          <w:bCs/>
        </w:rPr>
        <w:t xml:space="preserve">but it </w:t>
      </w:r>
      <w:r w:rsidR="007D0ECA" w:rsidRPr="00F87000">
        <w:rPr>
          <w:bCs/>
        </w:rPr>
        <w:t xml:space="preserve">proved difficult owing to </w:t>
      </w:r>
      <w:r w:rsidR="000A3EFD" w:rsidRPr="00F87000">
        <w:rPr>
          <w:bCs/>
        </w:rPr>
        <w:t xml:space="preserve">time constraints. </w:t>
      </w:r>
      <w:r w:rsidR="00174B50" w:rsidRPr="00F87000">
        <w:rPr>
          <w:bCs/>
        </w:rPr>
        <w:t>O</w:t>
      </w:r>
      <w:r w:rsidR="000A3EFD" w:rsidRPr="00F87000">
        <w:rPr>
          <w:bCs/>
        </w:rPr>
        <w:t xml:space="preserve">nce </w:t>
      </w:r>
      <w:r w:rsidR="00174B50" w:rsidRPr="00F87000">
        <w:rPr>
          <w:bCs/>
        </w:rPr>
        <w:t xml:space="preserve">it had </w:t>
      </w:r>
      <w:r w:rsidR="000A3EFD" w:rsidRPr="00F87000">
        <w:rPr>
          <w:bCs/>
        </w:rPr>
        <w:t xml:space="preserve">understood that the process was underway, </w:t>
      </w:r>
      <w:r w:rsidR="00174B50" w:rsidRPr="00F87000">
        <w:rPr>
          <w:bCs/>
        </w:rPr>
        <w:t xml:space="preserve">it became too </w:t>
      </w:r>
      <w:r w:rsidR="000A3EFD" w:rsidRPr="00F87000">
        <w:rPr>
          <w:bCs/>
        </w:rPr>
        <w:t>late</w:t>
      </w:r>
      <w:r w:rsidR="00174B50" w:rsidRPr="00F87000">
        <w:rPr>
          <w:bCs/>
        </w:rPr>
        <w:t xml:space="preserve"> to join</w:t>
      </w:r>
      <w:r w:rsidR="000A3EFD" w:rsidRPr="00F87000">
        <w:rPr>
          <w:bCs/>
        </w:rPr>
        <w:t xml:space="preserve">. </w:t>
      </w:r>
      <w:r w:rsidR="00174B50" w:rsidRPr="00F87000">
        <w:rPr>
          <w:bCs/>
        </w:rPr>
        <w:t xml:space="preserve">The delegation </w:t>
      </w:r>
      <w:r w:rsidR="00450D61" w:rsidRPr="00F87000">
        <w:rPr>
          <w:bCs/>
        </w:rPr>
        <w:t xml:space="preserve">had </w:t>
      </w:r>
      <w:r w:rsidR="00174B50" w:rsidRPr="00F87000">
        <w:rPr>
          <w:bCs/>
        </w:rPr>
        <w:t xml:space="preserve">sought to </w:t>
      </w:r>
      <w:r w:rsidR="000A3EFD" w:rsidRPr="00F87000">
        <w:rPr>
          <w:bCs/>
        </w:rPr>
        <w:t xml:space="preserve">extend the deadline because </w:t>
      </w:r>
      <w:r w:rsidR="00174B50" w:rsidRPr="00F87000">
        <w:rPr>
          <w:bCs/>
        </w:rPr>
        <w:t>it was un</w:t>
      </w:r>
      <w:r w:rsidR="000A3EFD" w:rsidRPr="00F87000">
        <w:rPr>
          <w:bCs/>
        </w:rPr>
        <w:t xml:space="preserve">able to form part of what </w:t>
      </w:r>
      <w:r w:rsidR="00174B50" w:rsidRPr="00F87000">
        <w:rPr>
          <w:bCs/>
        </w:rPr>
        <w:t xml:space="preserve">it </w:t>
      </w:r>
      <w:r w:rsidR="000A3EFD" w:rsidRPr="00F87000">
        <w:rPr>
          <w:bCs/>
        </w:rPr>
        <w:t xml:space="preserve">considered the international cooperation on this </w:t>
      </w:r>
      <w:r w:rsidR="00174B50" w:rsidRPr="00F87000">
        <w:rPr>
          <w:bCs/>
        </w:rPr>
        <w:t>file</w:t>
      </w:r>
      <w:r w:rsidR="000A3EFD" w:rsidRPr="00F87000">
        <w:rPr>
          <w:bCs/>
        </w:rPr>
        <w:t xml:space="preserve">. However, </w:t>
      </w:r>
      <w:r w:rsidR="00450D61" w:rsidRPr="00F87000">
        <w:rPr>
          <w:bCs/>
        </w:rPr>
        <w:t xml:space="preserve">Spain </w:t>
      </w:r>
      <w:r w:rsidR="000A3EFD" w:rsidRPr="00F87000">
        <w:rPr>
          <w:bCs/>
        </w:rPr>
        <w:t>reassure</w:t>
      </w:r>
      <w:r w:rsidR="00174B50" w:rsidRPr="00F87000">
        <w:rPr>
          <w:bCs/>
        </w:rPr>
        <w:t>d</w:t>
      </w:r>
      <w:r w:rsidR="000A3EFD" w:rsidRPr="00F87000">
        <w:rPr>
          <w:bCs/>
        </w:rPr>
        <w:t xml:space="preserve"> the Committee that </w:t>
      </w:r>
      <w:r w:rsidR="00174B50" w:rsidRPr="00F87000">
        <w:rPr>
          <w:bCs/>
        </w:rPr>
        <w:t xml:space="preserve">it was </w:t>
      </w:r>
      <w:r w:rsidR="000A3EFD" w:rsidRPr="00F87000">
        <w:rPr>
          <w:bCs/>
        </w:rPr>
        <w:t xml:space="preserve">looking forward to </w:t>
      </w:r>
      <w:r w:rsidR="00174B50" w:rsidRPr="00F87000">
        <w:rPr>
          <w:bCs/>
        </w:rPr>
        <w:t>joining</w:t>
      </w:r>
      <w:r w:rsidR="000A3EFD" w:rsidRPr="00F87000">
        <w:rPr>
          <w:bCs/>
        </w:rPr>
        <w:t xml:space="preserve">. </w:t>
      </w:r>
      <w:r w:rsidR="00174B50" w:rsidRPr="00F87000">
        <w:rPr>
          <w:bCs/>
        </w:rPr>
        <w:t xml:space="preserve">The delegation reiterated its </w:t>
      </w:r>
      <w:r w:rsidR="000A3EFD" w:rsidRPr="00F87000">
        <w:rPr>
          <w:bCs/>
        </w:rPr>
        <w:t xml:space="preserve">thanks to Colombia </w:t>
      </w:r>
      <w:r w:rsidR="00174B50" w:rsidRPr="00F87000">
        <w:rPr>
          <w:bCs/>
        </w:rPr>
        <w:t xml:space="preserve">and to all </w:t>
      </w:r>
      <w:r w:rsidR="000A3EFD" w:rsidRPr="00F87000">
        <w:rPr>
          <w:bCs/>
        </w:rPr>
        <w:t xml:space="preserve">those who </w:t>
      </w:r>
      <w:r w:rsidR="00174B50" w:rsidRPr="00F87000">
        <w:rPr>
          <w:bCs/>
        </w:rPr>
        <w:t xml:space="preserve">had </w:t>
      </w:r>
      <w:r w:rsidR="000A3EFD" w:rsidRPr="00F87000">
        <w:rPr>
          <w:bCs/>
        </w:rPr>
        <w:t xml:space="preserve">lent their support to this nomination file. </w:t>
      </w:r>
      <w:r w:rsidR="00174B50" w:rsidRPr="00F87000">
        <w:rPr>
          <w:bCs/>
        </w:rPr>
        <w:t>I</w:t>
      </w:r>
      <w:r w:rsidR="000A3EFD" w:rsidRPr="00F87000">
        <w:rPr>
          <w:bCs/>
        </w:rPr>
        <w:t>nternational cooperation needs to be reinforced everywhere around the world</w:t>
      </w:r>
      <w:r w:rsidR="00174B50" w:rsidRPr="00F87000">
        <w:rPr>
          <w:bCs/>
        </w:rPr>
        <w:t>,</w:t>
      </w:r>
      <w:r w:rsidR="000A3EFD" w:rsidRPr="00F87000">
        <w:rPr>
          <w:bCs/>
        </w:rPr>
        <w:t xml:space="preserve"> and </w:t>
      </w:r>
      <w:r w:rsidR="00174B50" w:rsidRPr="00F87000">
        <w:rPr>
          <w:bCs/>
        </w:rPr>
        <w:t xml:space="preserve">it would ensure </w:t>
      </w:r>
      <w:r w:rsidR="000A3EFD" w:rsidRPr="00F87000">
        <w:rPr>
          <w:bCs/>
        </w:rPr>
        <w:t>that the extension of the transhumance file in the future will attest to that.</w:t>
      </w:r>
    </w:p>
    <w:p w14:paraId="38E695C4" w14:textId="5F579F5C" w:rsidR="00464E4E" w:rsidRPr="00F87000" w:rsidRDefault="00464E4E" w:rsidP="00FC3212">
      <w:pPr>
        <w:pStyle w:val="Orateurengris"/>
        <w:spacing w:before="120"/>
        <w:ind w:left="709" w:hanging="709"/>
        <w:rPr>
          <w:b/>
        </w:rPr>
      </w:pPr>
      <w:r w:rsidRPr="00F87000">
        <w:t xml:space="preserve">The </w:t>
      </w:r>
      <w:r w:rsidRPr="00F87000">
        <w:rPr>
          <w:b/>
        </w:rPr>
        <w:t>Chairperson</w:t>
      </w:r>
      <w:r w:rsidRPr="00F87000">
        <w:t xml:space="preserve"> informed the Committee that Mongolia had requested that its nomination file 10.b.24 be examined in the course of t</w:t>
      </w:r>
      <w:r w:rsidR="00450D61" w:rsidRPr="00F87000">
        <w:t>his</w:t>
      </w:r>
      <w:r w:rsidRPr="00F87000">
        <w:t xml:space="preserve"> morning</w:t>
      </w:r>
      <w:r w:rsidR="00450D61" w:rsidRPr="00F87000">
        <w:t>’s</w:t>
      </w:r>
      <w:r w:rsidRPr="00F87000">
        <w:t xml:space="preserve"> session. With no objections, the Chairperson proposed to examine</w:t>
      </w:r>
      <w:r w:rsidR="00850189">
        <w:t xml:space="preserve"> this file</w:t>
      </w:r>
      <w:r w:rsidRPr="00F87000">
        <w:t xml:space="preserve"> </w:t>
      </w:r>
      <w:r w:rsidR="00850189">
        <w:t xml:space="preserve">after </w:t>
      </w:r>
      <w:r w:rsidRPr="00F87000">
        <w:t>file 10.b.5 submitted by Bolivia.</w:t>
      </w:r>
    </w:p>
    <w:p w14:paraId="70C8EC78" w14:textId="701CD2CB" w:rsidR="000827D6" w:rsidRPr="00F87000" w:rsidRDefault="00464E4E" w:rsidP="000827D6">
      <w:pPr>
        <w:pStyle w:val="Orateurengris"/>
        <w:spacing w:before="120"/>
        <w:ind w:left="709" w:hanging="709"/>
        <w:rPr>
          <w:b/>
        </w:rPr>
      </w:pPr>
      <w:r w:rsidRPr="00F87000">
        <w:rPr>
          <w:color w:val="000000" w:themeColor="text1"/>
        </w:rPr>
        <w:t>The</w:t>
      </w:r>
      <w:r w:rsidRPr="00F87000">
        <w:rPr>
          <w:b/>
          <w:color w:val="000000" w:themeColor="text1"/>
        </w:rPr>
        <w:t xml:space="preserve"> </w:t>
      </w:r>
      <w:r w:rsidR="000827D6" w:rsidRPr="00F87000">
        <w:rPr>
          <w:b/>
          <w:color w:val="000000" w:themeColor="text1"/>
        </w:rPr>
        <w:t>Chairperson of the Evaluation Body</w:t>
      </w:r>
      <w:r w:rsidR="000827D6" w:rsidRPr="00F87000">
        <w:rPr>
          <w:color w:val="000000" w:themeColor="text1"/>
        </w:rPr>
        <w:t xml:space="preserve"> </w:t>
      </w:r>
      <w:r w:rsidR="00450D61" w:rsidRPr="00F87000">
        <w:rPr>
          <w:color w:val="000000" w:themeColor="text1"/>
        </w:rPr>
        <w:t xml:space="preserve">presented </w:t>
      </w:r>
      <w:r w:rsidR="000827D6" w:rsidRPr="00F87000">
        <w:rPr>
          <w:color w:val="000000" w:themeColor="text1"/>
        </w:rPr>
        <w:t xml:space="preserve">the next nomination </w:t>
      </w:r>
      <w:bookmarkStart w:id="3" w:name="_Hlk26111347"/>
      <w:r w:rsidR="000827D6" w:rsidRPr="00F87000">
        <w:rPr>
          <w:b/>
        </w:rPr>
        <w:t>Date palm, knowledge, skills, traditions and practices</w:t>
      </w:r>
      <w:bookmarkEnd w:id="3"/>
      <w:r w:rsidR="000827D6" w:rsidRPr="00F87000">
        <w:t xml:space="preserve"> </w:t>
      </w:r>
      <w:r w:rsidR="000827D6" w:rsidRPr="00F87000">
        <w:rPr>
          <w:color w:val="000000" w:themeColor="text1"/>
        </w:rPr>
        <w:t>[draft decision</w:t>
      </w:r>
      <w:r w:rsidR="000827D6" w:rsidRPr="00F87000">
        <w:rPr>
          <w:b/>
          <w:color w:val="000000" w:themeColor="text1"/>
        </w:rPr>
        <w:t xml:space="preserve"> </w:t>
      </w:r>
      <w:r w:rsidR="000827D6" w:rsidRPr="00F87000">
        <w:rPr>
          <w:color w:val="000000" w:themeColor="text1"/>
        </w:rPr>
        <w:t>14.COM 10.b.3]</w:t>
      </w:r>
      <w:r w:rsidR="000827D6" w:rsidRPr="00F87000">
        <w:rPr>
          <w:bCs/>
          <w:color w:val="000000" w:themeColor="text1"/>
        </w:rPr>
        <w:t xml:space="preserve"> </w:t>
      </w:r>
      <w:r w:rsidR="000827D6" w:rsidRPr="00F87000">
        <w:t xml:space="preserve">submitted by </w:t>
      </w:r>
      <w:r w:rsidR="000827D6" w:rsidRPr="00F87000">
        <w:rPr>
          <w:b/>
          <w:bCs/>
        </w:rPr>
        <w:t>Bahrain, Egypt, Iraq, Jordan, Kuwait, Mauritania, Morocco, Oman, Palestine, Saudi Arabia, Sudan, Tunisia, the United Arab Emirates and Yemen</w:t>
      </w:r>
      <w:r w:rsidR="000827D6" w:rsidRPr="00F87000">
        <w:t xml:space="preserve">. The date palm has been connected to the regional population of the submitting States for centuries, serving both as the source </w:t>
      </w:r>
      <w:sdt>
        <w:sdtPr>
          <w:tag w:val="goog_rdk_11"/>
          <w:id w:val="1282533809"/>
        </w:sdtPr>
        <w:sdtEndPr/>
        <w:sdtContent/>
      </w:sdt>
      <w:r w:rsidR="000827D6" w:rsidRPr="00F87000">
        <w:t>of numerous associated crafts, professions</w:t>
      </w:r>
      <w:r w:rsidR="00FA3510" w:rsidRPr="00F87000">
        <w:t>,</w:t>
      </w:r>
      <w:r w:rsidR="000827D6" w:rsidRPr="00F87000">
        <w:t xml:space="preserve"> and social and cultural traditions, customs and practices, and as a key form of nutrition. The date palm, knowledge, skills, traditions and practices have played a pivotal role in strengthening the connection between people and the land in the Arab region, helping them face the challenges of the harsh desert environment. From the information included in the file, the nomination satisfie</w:t>
      </w:r>
      <w:r w:rsidR="00FA3510" w:rsidRPr="00F87000">
        <w:t>d</w:t>
      </w:r>
      <w:r w:rsidR="000827D6" w:rsidRPr="00F87000">
        <w:t xml:space="preserve"> all five criteria for inscription on the Representative List. The Evaluation Body considered that the common work by the </w:t>
      </w:r>
      <w:r w:rsidR="00FA3510" w:rsidRPr="00F87000">
        <w:t xml:space="preserve">14 </w:t>
      </w:r>
      <w:r w:rsidR="000827D6" w:rsidRPr="00F87000">
        <w:t>submitting States demonstrate</w:t>
      </w:r>
      <w:r w:rsidR="00FA3510" w:rsidRPr="00F87000">
        <w:t>d</w:t>
      </w:r>
      <w:r w:rsidR="000827D6" w:rsidRPr="00F87000">
        <w:t xml:space="preserve"> the strong potential of intangible cultural heritage to encourage dialogue. The past, current and proposed safeguarding measures by the submitting States are diverse and adapted to the specificities of each country without overlooking the cooperation between them. The communities, groups and individuals concerned played an important role in providing relevant field information and materials. The Body commend</w:t>
      </w:r>
      <w:r w:rsidR="00FA3510" w:rsidRPr="00F87000">
        <w:t>ed</w:t>
      </w:r>
      <w:r w:rsidR="000827D6" w:rsidRPr="00F87000">
        <w:t xml:space="preserve"> the </w:t>
      </w:r>
      <w:r w:rsidR="00FA3510" w:rsidRPr="00F87000">
        <w:t xml:space="preserve">14 </w:t>
      </w:r>
      <w:r w:rsidR="000827D6" w:rsidRPr="00F87000">
        <w:t>States for an exemplary initiative of regional collaboration among countries sharing similar cultural heritage, recognizing the complexity of this effort and its importance for the Arab region. The Evaluation Body recommend</w:t>
      </w:r>
      <w:r w:rsidR="00FA3510" w:rsidRPr="00F87000">
        <w:t>ed</w:t>
      </w:r>
      <w:r w:rsidR="000827D6" w:rsidRPr="00F87000">
        <w:t xml:space="preserve"> that the Committee inscribe Date palm, knowledge, skills, traditions and practices on the Representative List.</w:t>
      </w:r>
    </w:p>
    <w:p w14:paraId="3C9A8625" w14:textId="07FD926C" w:rsidR="00FA3510" w:rsidRPr="00F87000" w:rsidRDefault="00FA3510" w:rsidP="000827D6">
      <w:pPr>
        <w:pStyle w:val="Orateurengris"/>
        <w:spacing w:before="120"/>
        <w:ind w:left="709" w:hanging="709"/>
        <w:rPr>
          <w:b/>
        </w:rPr>
      </w:pPr>
      <w:r w:rsidRPr="00F87000">
        <w:t>The</w:t>
      </w:r>
      <w:r w:rsidRPr="00F87000">
        <w:rPr>
          <w:b/>
        </w:rPr>
        <w:t xml:space="preserve"> Chairperson </w:t>
      </w:r>
      <w:r w:rsidR="00D32D11" w:rsidRPr="00F87000">
        <w:t>noted that no amendment or request for debate had been submitted</w:t>
      </w:r>
      <w:r w:rsidR="00174B50" w:rsidRPr="00F87000">
        <w:t>,</w:t>
      </w:r>
      <w:r w:rsidR="00D32D11" w:rsidRPr="00F87000">
        <w:t xml:space="preserve"> and proposed to adopt the draft decision as a </w:t>
      </w:r>
      <w:r w:rsidR="009A3BF4" w:rsidRPr="00F87000">
        <w:t>w</w:t>
      </w:r>
      <w:r w:rsidR="00D32D11" w:rsidRPr="00F87000">
        <w:t xml:space="preserve">hole. With no objections, the </w:t>
      </w:r>
      <w:r w:rsidR="00D32D11" w:rsidRPr="00F87000">
        <w:rPr>
          <w:b/>
        </w:rPr>
        <w:t>Chairperson declared Decision</w:t>
      </w:r>
      <w:r w:rsidR="00D32D11" w:rsidRPr="00F87000">
        <w:t xml:space="preserve"> </w:t>
      </w:r>
      <w:hyperlink r:id="rId84" w:history="1">
        <w:r w:rsidR="00D32D11" w:rsidRPr="00F87000">
          <w:rPr>
            <w:rStyle w:val="Hyperlink"/>
            <w:b/>
          </w:rPr>
          <w:t>14.COM 10.b.3</w:t>
        </w:r>
      </w:hyperlink>
      <w:r w:rsidR="00D32D11" w:rsidRPr="00F87000">
        <w:rPr>
          <w:b/>
        </w:rPr>
        <w:t xml:space="preserve"> adopted to inscribe Date palm, knowledge, skills, traditions and practices</w:t>
      </w:r>
      <w:r w:rsidR="00D32D11" w:rsidRPr="00F87000">
        <w:t xml:space="preserve"> </w:t>
      </w:r>
      <w:r w:rsidR="00D32D11" w:rsidRPr="00F87000">
        <w:rPr>
          <w:b/>
          <w:color w:val="000000" w:themeColor="text1"/>
        </w:rPr>
        <w:t>on the Representative List</w:t>
      </w:r>
      <w:r w:rsidR="00D32D11" w:rsidRPr="00F87000">
        <w:rPr>
          <w:color w:val="000000" w:themeColor="text1"/>
        </w:rPr>
        <w:t>.</w:t>
      </w:r>
    </w:p>
    <w:p w14:paraId="5BB9F590" w14:textId="41B56A08" w:rsidR="00106814" w:rsidRPr="00F87000" w:rsidRDefault="009A3BF4" w:rsidP="00106814">
      <w:pPr>
        <w:pStyle w:val="Orateurengris"/>
        <w:spacing w:before="120"/>
        <w:ind w:left="709" w:hanging="709"/>
        <w:rPr>
          <w:b/>
        </w:rPr>
      </w:pPr>
      <w:r w:rsidRPr="00F87000">
        <w:t>The</w:t>
      </w:r>
      <w:r w:rsidRPr="00F87000">
        <w:rPr>
          <w:b/>
        </w:rPr>
        <w:t xml:space="preserve"> delegation of </w:t>
      </w:r>
      <w:r w:rsidR="0070353A">
        <w:rPr>
          <w:b/>
        </w:rPr>
        <w:t xml:space="preserve">the </w:t>
      </w:r>
      <w:r w:rsidR="00106814" w:rsidRPr="00F87000">
        <w:rPr>
          <w:b/>
        </w:rPr>
        <w:t>United Arab Emirates</w:t>
      </w:r>
      <w:r w:rsidR="000A3EFD" w:rsidRPr="00F87000">
        <w:rPr>
          <w:b/>
        </w:rPr>
        <w:t xml:space="preserve"> </w:t>
      </w:r>
      <w:r w:rsidR="000A3EFD" w:rsidRPr="00F87000">
        <w:rPr>
          <w:bCs/>
        </w:rPr>
        <w:t>express</w:t>
      </w:r>
      <w:r w:rsidR="00174B50" w:rsidRPr="00F87000">
        <w:rPr>
          <w:bCs/>
        </w:rPr>
        <w:t>ed</w:t>
      </w:r>
      <w:r w:rsidR="000A3EFD" w:rsidRPr="00F87000">
        <w:rPr>
          <w:bCs/>
        </w:rPr>
        <w:t xml:space="preserve"> sincere gratitude to Colombia for its warm hospitality and </w:t>
      </w:r>
      <w:r w:rsidR="00174B50" w:rsidRPr="00F87000">
        <w:rPr>
          <w:bCs/>
        </w:rPr>
        <w:t xml:space="preserve">the </w:t>
      </w:r>
      <w:r w:rsidR="000A3EFD" w:rsidRPr="00F87000">
        <w:rPr>
          <w:bCs/>
        </w:rPr>
        <w:t xml:space="preserve">Chairperson for efficiently guiding the discussions. It </w:t>
      </w:r>
      <w:r w:rsidR="00450D61" w:rsidRPr="00F87000">
        <w:rPr>
          <w:bCs/>
        </w:rPr>
        <w:t>was</w:t>
      </w:r>
      <w:r w:rsidR="000A3EFD" w:rsidRPr="00F87000">
        <w:rPr>
          <w:bCs/>
        </w:rPr>
        <w:t xml:space="preserve"> with great pleasure and gratitude that </w:t>
      </w:r>
      <w:r w:rsidR="00174B50" w:rsidRPr="00F87000">
        <w:rPr>
          <w:bCs/>
        </w:rPr>
        <w:t xml:space="preserve">it </w:t>
      </w:r>
      <w:r w:rsidR="000A3EFD" w:rsidRPr="00F87000">
        <w:rPr>
          <w:bCs/>
        </w:rPr>
        <w:t>welcome</w:t>
      </w:r>
      <w:r w:rsidR="00174B50" w:rsidRPr="00F87000">
        <w:rPr>
          <w:bCs/>
        </w:rPr>
        <w:t>d</w:t>
      </w:r>
      <w:r w:rsidR="000A3EFD" w:rsidRPr="00F87000">
        <w:rPr>
          <w:bCs/>
        </w:rPr>
        <w:t xml:space="preserve"> the decision of the Committee to include Date palm, knowledge, skills, traditions and practices, one of the most prominent symbols of </w:t>
      </w:r>
      <w:r w:rsidR="00174B50" w:rsidRPr="00F87000">
        <w:rPr>
          <w:bCs/>
        </w:rPr>
        <w:t xml:space="preserve">its </w:t>
      </w:r>
      <w:r w:rsidR="000A3EFD" w:rsidRPr="00F87000">
        <w:rPr>
          <w:bCs/>
        </w:rPr>
        <w:t>culture</w:t>
      </w:r>
      <w:r w:rsidR="00174B50" w:rsidRPr="00F87000">
        <w:rPr>
          <w:bCs/>
        </w:rPr>
        <w:t>,</w:t>
      </w:r>
      <w:r w:rsidR="000A3EFD" w:rsidRPr="00F87000">
        <w:rPr>
          <w:bCs/>
        </w:rPr>
        <w:t xml:space="preserve"> on the Representative List. This achievement is the result of joint efforts in cooperation </w:t>
      </w:r>
      <w:r w:rsidR="00174B50" w:rsidRPr="00F87000">
        <w:rPr>
          <w:bCs/>
        </w:rPr>
        <w:t xml:space="preserve">with </w:t>
      </w:r>
      <w:r w:rsidR="000A3EFD" w:rsidRPr="00F87000">
        <w:rPr>
          <w:bCs/>
        </w:rPr>
        <w:t>14 Arab countries in the Middle East and North Africa, namely</w:t>
      </w:r>
      <w:r w:rsidR="000A3EFD" w:rsidRPr="00F87000">
        <w:t xml:space="preserve"> Bahrain, Egypt, Iraq, Jordan, Kuwait, Mauritania, Morocco, Oman, Palestine, Saudi Arabia, Sudan, Tunisia, Yemen and the United Arab Emirates</w:t>
      </w:r>
      <w:r w:rsidR="00174B50" w:rsidRPr="00F87000">
        <w:t>, which</w:t>
      </w:r>
      <w:r w:rsidR="000A3EFD" w:rsidRPr="00F87000">
        <w:t xml:space="preserve"> reflect</w:t>
      </w:r>
      <w:r w:rsidR="00174B50" w:rsidRPr="00F87000">
        <w:t>s</w:t>
      </w:r>
      <w:r w:rsidR="000A3EFD" w:rsidRPr="00F87000">
        <w:t xml:space="preserve"> </w:t>
      </w:r>
      <w:r w:rsidR="00174B50" w:rsidRPr="00F87000">
        <w:t xml:space="preserve">the </w:t>
      </w:r>
      <w:r w:rsidR="000A3EFD" w:rsidRPr="00F87000">
        <w:t>collective commitment to see the preservation and promotion of this shared element of</w:t>
      </w:r>
      <w:r w:rsidR="00174B50" w:rsidRPr="00F87000">
        <w:t xml:space="preserve"> </w:t>
      </w:r>
      <w:r w:rsidR="000A3EFD" w:rsidRPr="00F87000">
        <w:t>cultural heritage. This file also serves as an example of how cultural heritage can strengthen dialogue, highlighting common</w:t>
      </w:r>
      <w:r w:rsidR="00174B50" w:rsidRPr="00F87000">
        <w:t>alities</w:t>
      </w:r>
      <w:r w:rsidR="000A3EFD" w:rsidRPr="00F87000">
        <w:t xml:space="preserve"> without losing the </w:t>
      </w:r>
      <w:r w:rsidR="00174B50" w:rsidRPr="00F87000">
        <w:t xml:space="preserve">wealth </w:t>
      </w:r>
      <w:r w:rsidR="000A3EFD" w:rsidRPr="00F87000">
        <w:t xml:space="preserve">offered by cultural diversity. The United Arab Emirates </w:t>
      </w:r>
      <w:r w:rsidR="00450D61" w:rsidRPr="00F87000">
        <w:t>was</w:t>
      </w:r>
      <w:r w:rsidR="000A3EFD" w:rsidRPr="00F87000">
        <w:t xml:space="preserve"> proud to have taken the coordinating </w:t>
      </w:r>
      <w:r w:rsidR="00174B50" w:rsidRPr="00F87000">
        <w:t xml:space="preserve">role </w:t>
      </w:r>
      <w:r w:rsidR="000A3EFD" w:rsidRPr="00F87000">
        <w:t xml:space="preserve">among the countries submitting the </w:t>
      </w:r>
      <w:r w:rsidR="000A3EFD" w:rsidRPr="00F87000">
        <w:lastRenderedPageBreak/>
        <w:t>nomination file</w:t>
      </w:r>
      <w:r w:rsidR="00174B50" w:rsidRPr="00F87000">
        <w:t>,</w:t>
      </w:r>
      <w:r w:rsidR="000A3EFD" w:rsidRPr="00F87000">
        <w:t xml:space="preserve"> and </w:t>
      </w:r>
      <w:r w:rsidR="00174B50" w:rsidRPr="00F87000">
        <w:t xml:space="preserve">it </w:t>
      </w:r>
      <w:r w:rsidR="000A3EFD" w:rsidRPr="00F87000">
        <w:t>hope</w:t>
      </w:r>
      <w:r w:rsidR="00174B50" w:rsidRPr="00F87000">
        <w:t>d</w:t>
      </w:r>
      <w:r w:rsidR="000A3EFD" w:rsidRPr="00F87000">
        <w:t xml:space="preserve"> that this </w:t>
      </w:r>
      <w:r w:rsidR="00174B50" w:rsidRPr="00F87000">
        <w:t xml:space="preserve">would be </w:t>
      </w:r>
      <w:r w:rsidR="000A3EFD" w:rsidRPr="00F87000">
        <w:t>one of many steps take</w:t>
      </w:r>
      <w:r w:rsidR="00174B50" w:rsidRPr="00F87000">
        <w:t>n</w:t>
      </w:r>
      <w:r w:rsidR="000A3EFD" w:rsidRPr="00F87000">
        <w:t xml:space="preserve"> together in this and other fields.</w:t>
      </w:r>
    </w:p>
    <w:p w14:paraId="57B6BF9C" w14:textId="67B19018" w:rsidR="00174B50" w:rsidRPr="00F87000" w:rsidRDefault="00106814" w:rsidP="00106814">
      <w:pPr>
        <w:pStyle w:val="Orateurengris"/>
        <w:spacing w:before="120"/>
        <w:ind w:left="709" w:hanging="709"/>
        <w:rPr>
          <w:b/>
        </w:rPr>
      </w:pPr>
      <w:r w:rsidRPr="00F87000">
        <w:t xml:space="preserve">The </w:t>
      </w:r>
      <w:r w:rsidRPr="00F87000">
        <w:rPr>
          <w:b/>
        </w:rPr>
        <w:t>Representative of ALECSO</w:t>
      </w:r>
      <w:r w:rsidRPr="00F87000">
        <w:t xml:space="preserve"> (Arab League Educational, Cultural and Scientific Organization) </w:t>
      </w:r>
      <w:r w:rsidR="00B34C2C" w:rsidRPr="00F87000">
        <w:t xml:space="preserve">offered </w:t>
      </w:r>
      <w:r w:rsidR="00174B50" w:rsidRPr="00F87000">
        <w:t xml:space="preserve">sincere thanks to </w:t>
      </w:r>
      <w:r w:rsidR="00B34C2C" w:rsidRPr="00F87000">
        <w:t xml:space="preserve">the Chairperson </w:t>
      </w:r>
      <w:r w:rsidR="00174B50" w:rsidRPr="00F87000">
        <w:t xml:space="preserve">and </w:t>
      </w:r>
      <w:r w:rsidR="00B34C2C" w:rsidRPr="00F87000">
        <w:t xml:space="preserve">Colombia </w:t>
      </w:r>
      <w:r w:rsidR="00174B50" w:rsidRPr="00F87000">
        <w:t xml:space="preserve">for the organization of this session and the warm welcome. </w:t>
      </w:r>
      <w:r w:rsidR="00B34C2C" w:rsidRPr="00F87000">
        <w:t>T</w:t>
      </w:r>
      <w:r w:rsidR="00174B50" w:rsidRPr="00F87000">
        <w:t xml:space="preserve">hanks also </w:t>
      </w:r>
      <w:r w:rsidR="00B34C2C" w:rsidRPr="00F87000">
        <w:t xml:space="preserve">went to </w:t>
      </w:r>
      <w:r w:rsidR="00174B50" w:rsidRPr="00F87000">
        <w:t>UNESCO</w:t>
      </w:r>
      <w:r w:rsidR="00B34C2C" w:rsidRPr="00F87000">
        <w:t xml:space="preserve">, </w:t>
      </w:r>
      <w:r w:rsidR="00174B50" w:rsidRPr="00F87000">
        <w:t xml:space="preserve">the </w:t>
      </w:r>
      <w:r w:rsidR="00B34C2C" w:rsidRPr="00F87000">
        <w:t>S</w:t>
      </w:r>
      <w:r w:rsidR="00174B50" w:rsidRPr="00F87000">
        <w:t xml:space="preserve">ecretariat and to the </w:t>
      </w:r>
      <w:r w:rsidR="00B34C2C" w:rsidRPr="00F87000">
        <w:t>M</w:t>
      </w:r>
      <w:r w:rsidR="00174B50" w:rsidRPr="00F87000">
        <w:t>embers of the Committee.</w:t>
      </w:r>
      <w:r w:rsidR="00B34C2C" w:rsidRPr="00F87000">
        <w:t xml:space="preserve"> Fourteen countries, under the aegis of ALECSO, participated in the nomination process at the request of their local communities. Date palm, knowledge, skills, and traditions and practices represent</w:t>
      </w:r>
      <w:r w:rsidR="00450D61" w:rsidRPr="00F87000">
        <w:t>s</w:t>
      </w:r>
      <w:r w:rsidR="00B34C2C" w:rsidRPr="00F87000">
        <w:t xml:space="preserve"> a unifying element and a symbol of </w:t>
      </w:r>
      <w:r w:rsidR="00B34C2C" w:rsidRPr="0070353A">
        <w:t>acculturation</w:t>
      </w:r>
      <w:r w:rsidR="00B34C2C" w:rsidRPr="00F87000">
        <w:t xml:space="preserve"> between groups, communities and individuals in all the regions where this tree grows. </w:t>
      </w:r>
      <w:r w:rsidR="00F92DF3" w:rsidRPr="00F87000">
        <w:t>T</w:t>
      </w:r>
      <w:r w:rsidR="00B34C2C" w:rsidRPr="00F87000">
        <w:t xml:space="preserve">his inscription </w:t>
      </w:r>
      <w:r w:rsidR="00F92DF3" w:rsidRPr="00F87000">
        <w:t xml:space="preserve">is a </w:t>
      </w:r>
      <w:r w:rsidR="00B34C2C" w:rsidRPr="00F87000">
        <w:t>remind</w:t>
      </w:r>
      <w:r w:rsidR="00F92DF3" w:rsidRPr="00F87000">
        <w:t>er</w:t>
      </w:r>
      <w:r w:rsidR="00B34C2C" w:rsidRPr="00F87000">
        <w:t xml:space="preserve"> that the palm tree is more than a tree</w:t>
      </w:r>
      <w:r w:rsidR="00F92DF3" w:rsidRPr="00F87000">
        <w:t>,</w:t>
      </w:r>
      <w:r w:rsidR="00B34C2C" w:rsidRPr="00F87000">
        <w:t xml:space="preserve"> it is a culture rooted in history, </w:t>
      </w:r>
      <w:r w:rsidR="00F92DF3" w:rsidRPr="00F87000">
        <w:t xml:space="preserve">a </w:t>
      </w:r>
      <w:r w:rsidR="00B34C2C" w:rsidRPr="00F87000">
        <w:t xml:space="preserve">witness </w:t>
      </w:r>
      <w:r w:rsidR="00F92DF3" w:rsidRPr="00F87000">
        <w:t xml:space="preserve">to </w:t>
      </w:r>
      <w:r w:rsidR="00B34C2C" w:rsidRPr="00F87000">
        <w:t xml:space="preserve">the great capacity of </w:t>
      </w:r>
      <w:r w:rsidR="00F92DF3" w:rsidRPr="00F87000">
        <w:t xml:space="preserve">humans </w:t>
      </w:r>
      <w:r w:rsidR="00B34C2C" w:rsidRPr="00F87000">
        <w:t xml:space="preserve">to adapt to the most difficult elements and natural conditions. This </w:t>
      </w:r>
      <w:r w:rsidR="00F92DF3" w:rsidRPr="00F87000">
        <w:t xml:space="preserve">unifying element </w:t>
      </w:r>
      <w:r w:rsidR="00B34C2C" w:rsidRPr="00F87000">
        <w:t>also demonstrates the great diversity</w:t>
      </w:r>
      <w:r w:rsidR="00F92DF3" w:rsidRPr="00F87000">
        <w:t xml:space="preserve"> of the participating countries, which </w:t>
      </w:r>
      <w:r w:rsidR="00B34C2C" w:rsidRPr="00F87000">
        <w:t>is the whole spirit of the Convention. The</w:t>
      </w:r>
      <w:r w:rsidR="00F92DF3" w:rsidRPr="00F87000">
        <w:t>se</w:t>
      </w:r>
      <w:r w:rsidR="00B34C2C" w:rsidRPr="00F87000">
        <w:t xml:space="preserve"> countries share and promote the same values as UNESCO </w:t>
      </w:r>
      <w:r w:rsidR="00F92DF3" w:rsidRPr="00F87000">
        <w:t xml:space="preserve">and </w:t>
      </w:r>
      <w:r w:rsidR="00B34C2C" w:rsidRPr="00F87000">
        <w:t xml:space="preserve">thus offer an example of </w:t>
      </w:r>
      <w:r w:rsidR="00F92DF3" w:rsidRPr="00F87000">
        <w:t xml:space="preserve">collaboration </w:t>
      </w:r>
      <w:r w:rsidR="00B34C2C" w:rsidRPr="00F87000">
        <w:t xml:space="preserve">and cooperation, leaving the door open for other countries to join this element. </w:t>
      </w:r>
      <w:r w:rsidR="00F92DF3" w:rsidRPr="00F87000">
        <w:t xml:space="preserve">She thanked </w:t>
      </w:r>
      <w:r w:rsidR="00B34C2C" w:rsidRPr="00F87000">
        <w:t xml:space="preserve">the member countries of ALECSO </w:t>
      </w:r>
      <w:r w:rsidR="00F92DF3" w:rsidRPr="00F87000">
        <w:t xml:space="preserve">that had </w:t>
      </w:r>
      <w:r w:rsidR="00B34C2C" w:rsidRPr="00F87000">
        <w:t xml:space="preserve">worked so hard to develop this </w:t>
      </w:r>
      <w:r w:rsidR="00F92DF3" w:rsidRPr="00F87000">
        <w:t>file</w:t>
      </w:r>
      <w:r w:rsidR="00B34C2C" w:rsidRPr="00F87000">
        <w:t>.</w:t>
      </w:r>
    </w:p>
    <w:p w14:paraId="3E935DBE" w14:textId="21F1C4BC" w:rsidR="00106814" w:rsidRPr="00F87000" w:rsidRDefault="00106814" w:rsidP="00324287">
      <w:pPr>
        <w:pStyle w:val="Orateurengris"/>
        <w:numPr>
          <w:ilvl w:val="0"/>
          <w:numId w:val="0"/>
        </w:numPr>
        <w:spacing w:before="240" w:after="240"/>
        <w:ind w:left="562" w:hanging="562"/>
        <w:jc w:val="center"/>
        <w:rPr>
          <w:i/>
        </w:rPr>
      </w:pPr>
      <w:r w:rsidRPr="00F87000">
        <w:rPr>
          <w:i/>
        </w:rPr>
        <w:t>[A short video of the element was projected]</w:t>
      </w:r>
    </w:p>
    <w:p w14:paraId="715D6BF1" w14:textId="609F6BF6" w:rsidR="000827D6" w:rsidRPr="00F87000" w:rsidRDefault="000827D6" w:rsidP="000827D6">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450D61" w:rsidRPr="00F87000">
        <w:rPr>
          <w:color w:val="000000" w:themeColor="text1"/>
        </w:rPr>
        <w:t xml:space="preserve">presented </w:t>
      </w:r>
      <w:r w:rsidRPr="00F87000">
        <w:rPr>
          <w:color w:val="000000" w:themeColor="text1"/>
        </w:rPr>
        <w:t xml:space="preserve">the next nomination </w:t>
      </w:r>
      <w:bookmarkStart w:id="4" w:name="_Hlk26112404"/>
      <w:proofErr w:type="spellStart"/>
      <w:r w:rsidRPr="00F87000">
        <w:rPr>
          <w:b/>
        </w:rPr>
        <w:t>Ommegang</w:t>
      </w:r>
      <w:proofErr w:type="spellEnd"/>
      <w:r w:rsidRPr="00F87000">
        <w:rPr>
          <w:b/>
        </w:rPr>
        <w:t xml:space="preserve"> of Brussels, an annual historical procession and popular festival</w:t>
      </w:r>
      <w:bookmarkEnd w:id="4"/>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10.b.4]</w:t>
      </w:r>
      <w:r w:rsidRPr="00F87000">
        <w:rPr>
          <w:bCs/>
          <w:color w:val="000000" w:themeColor="text1"/>
        </w:rPr>
        <w:t xml:space="preserve"> </w:t>
      </w:r>
      <w:r w:rsidRPr="00F87000">
        <w:t xml:space="preserve">submitted by </w:t>
      </w:r>
      <w:r w:rsidRPr="00F87000">
        <w:rPr>
          <w:b/>
        </w:rPr>
        <w:t>Belgium</w:t>
      </w:r>
      <w:r w:rsidRPr="00F87000">
        <w:t xml:space="preserve">. </w:t>
      </w:r>
      <w:proofErr w:type="spellStart"/>
      <w:r w:rsidRPr="00F87000">
        <w:t>Ommegang</w:t>
      </w:r>
      <w:proofErr w:type="spellEnd"/>
      <w:r w:rsidRPr="00F87000">
        <w:t xml:space="preserve"> of Brussels takes place annually over two evenings in July in the historic centre of Brussels. Nowadays, the tradition has evolved into a festive, local heritage event where various groups of volunteers meet and prepare for their roles together, encouraging younger members to get involved. From the information included in the file</w:t>
      </w:r>
      <w:r w:rsidR="00450DD8" w:rsidRPr="00F87000">
        <w:t>,</w:t>
      </w:r>
      <w:r w:rsidRPr="00F87000">
        <w:t xml:space="preserve"> the nomination satisfie</w:t>
      </w:r>
      <w:r w:rsidR="00106814" w:rsidRPr="00F87000">
        <w:t>d</w:t>
      </w:r>
      <w:r w:rsidRPr="00F87000">
        <w:t xml:space="preserve"> all five criteria for inscription on the Representative List. The Evaluation Body considered that the </w:t>
      </w:r>
      <w:proofErr w:type="spellStart"/>
      <w:r w:rsidRPr="00F87000">
        <w:t>Ommegang</w:t>
      </w:r>
      <w:proofErr w:type="spellEnd"/>
      <w:r w:rsidRPr="00F87000">
        <w:t xml:space="preserve"> of Brussels supports local identity and strengthens social and community ties among the people of the city, inspiring a spirit of solidarity and friendship among participants and attendees. The inscription of </w:t>
      </w:r>
      <w:proofErr w:type="spellStart"/>
      <w:r w:rsidRPr="00F87000">
        <w:t>Ommegang</w:t>
      </w:r>
      <w:proofErr w:type="spellEnd"/>
      <w:r w:rsidRPr="00F87000">
        <w:t xml:space="preserve"> would make an important contribution to raising awareness of intangible cultural heritage in urban contexts as well as drawing attention to the link between intangible heritage and </w:t>
      </w:r>
      <w:sdt>
        <w:sdtPr>
          <w:tag w:val="goog_rdk_17"/>
          <w:id w:val="-1359742210"/>
        </w:sdtPr>
        <w:sdtEndPr/>
        <w:sdtContent/>
      </w:sdt>
      <w:r w:rsidRPr="00F87000">
        <w:t xml:space="preserve">built heritage. The efforts made by the association </w:t>
      </w:r>
      <w:proofErr w:type="spellStart"/>
      <w:r w:rsidRPr="00F87000">
        <w:t>Ommegang</w:t>
      </w:r>
      <w:proofErr w:type="spellEnd"/>
      <w:r w:rsidRPr="00F87000">
        <w:t xml:space="preserve"> </w:t>
      </w:r>
      <w:proofErr w:type="spellStart"/>
      <w:r w:rsidRPr="00F87000">
        <w:t>Oppidi</w:t>
      </w:r>
      <w:proofErr w:type="spellEnd"/>
      <w:r w:rsidRPr="00F87000">
        <w:t xml:space="preserve"> </w:t>
      </w:r>
      <w:proofErr w:type="spellStart"/>
      <w:r w:rsidRPr="00F87000">
        <w:t>Bruxellensis</w:t>
      </w:r>
      <w:proofErr w:type="spellEnd"/>
      <w:r w:rsidRPr="00F87000">
        <w:t xml:space="preserve"> and by many groups of practitioners have ensured the safeguarding of the element over the decades, in addition to the support of the City of Brussels. The Body commend</w:t>
      </w:r>
      <w:r w:rsidR="00106814" w:rsidRPr="00F87000">
        <w:t>ed</w:t>
      </w:r>
      <w:r w:rsidRPr="00F87000">
        <w:t xml:space="preserve"> the State Party for a well-prepared file that can serve as a good example of how the inscription of an element on the Representative List can contribute to ensuring the visibility and awareness of the significance of intangible cultural heritage. The Evaluation Body recommend</w:t>
      </w:r>
      <w:r w:rsidR="00106814" w:rsidRPr="00F87000">
        <w:t>ed</w:t>
      </w:r>
      <w:r w:rsidRPr="00F87000">
        <w:t xml:space="preserve"> that the Committee inscribe </w:t>
      </w:r>
      <w:proofErr w:type="spellStart"/>
      <w:r w:rsidRPr="00F87000">
        <w:t>Ommegang</w:t>
      </w:r>
      <w:proofErr w:type="spellEnd"/>
      <w:r w:rsidRPr="00F87000">
        <w:t xml:space="preserve"> of Brussels, an annual historical procession and popular festival on the Representative List.</w:t>
      </w:r>
    </w:p>
    <w:p w14:paraId="6B9E0D88" w14:textId="57386B2D" w:rsidR="000827D6" w:rsidRPr="00F87000" w:rsidRDefault="00106814" w:rsidP="00106814">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0A3EFD"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85" w:history="1">
        <w:r w:rsidRPr="00F87000">
          <w:rPr>
            <w:rStyle w:val="Hyperlink"/>
            <w:b/>
          </w:rPr>
          <w:t>14.COM 10.b.4</w:t>
        </w:r>
      </w:hyperlink>
      <w:r w:rsidRPr="00F87000">
        <w:rPr>
          <w:b/>
        </w:rPr>
        <w:t xml:space="preserve"> adopted to inscribe </w:t>
      </w:r>
      <w:proofErr w:type="spellStart"/>
      <w:r w:rsidRPr="00F87000">
        <w:rPr>
          <w:b/>
        </w:rPr>
        <w:t>Ommegang</w:t>
      </w:r>
      <w:proofErr w:type="spellEnd"/>
      <w:r w:rsidRPr="00F87000">
        <w:rPr>
          <w:b/>
        </w:rPr>
        <w:t xml:space="preserve"> of Brussels, an annual historical procession and popular festival</w:t>
      </w:r>
      <w:r w:rsidRPr="00F87000">
        <w:t xml:space="preserve"> </w:t>
      </w:r>
      <w:r w:rsidRPr="00F87000">
        <w:rPr>
          <w:b/>
          <w:color w:val="000000" w:themeColor="text1"/>
        </w:rPr>
        <w:t>on the Representative List</w:t>
      </w:r>
      <w:r w:rsidRPr="00F87000">
        <w:rPr>
          <w:color w:val="000000" w:themeColor="text1"/>
        </w:rPr>
        <w:t>.</w:t>
      </w:r>
    </w:p>
    <w:p w14:paraId="73BFA5C6" w14:textId="16F4B7A1" w:rsidR="00F92DF3" w:rsidRPr="00F87000" w:rsidRDefault="00106814" w:rsidP="00106814">
      <w:pPr>
        <w:pStyle w:val="Orateurengris"/>
        <w:spacing w:before="120"/>
        <w:ind w:left="709" w:hanging="709"/>
      </w:pPr>
      <w:r w:rsidRPr="00F87000">
        <w:t xml:space="preserve">The </w:t>
      </w:r>
      <w:r w:rsidRPr="00F87000">
        <w:rPr>
          <w:b/>
        </w:rPr>
        <w:t>delegation of Belgium</w:t>
      </w:r>
      <w:r w:rsidR="000A3EFD" w:rsidRPr="00F87000">
        <w:rPr>
          <w:b/>
        </w:rPr>
        <w:t xml:space="preserve"> </w:t>
      </w:r>
      <w:r w:rsidR="00F92DF3" w:rsidRPr="00F87000">
        <w:t>spoke on</w:t>
      </w:r>
      <w:r w:rsidR="00F92DF3" w:rsidRPr="00F87000">
        <w:rPr>
          <w:b/>
        </w:rPr>
        <w:t xml:space="preserve"> </w:t>
      </w:r>
      <w:r w:rsidR="00F92DF3" w:rsidRPr="00F87000">
        <w:t xml:space="preserve">behalf of the Brussels-Capital Region, of which this is its first file, and the Wallonia-Brussels Federation, which initiated it, and above all the heritage community involved in </w:t>
      </w:r>
      <w:proofErr w:type="spellStart"/>
      <w:r w:rsidR="00F92DF3" w:rsidRPr="00F87000">
        <w:t>Ommegang</w:t>
      </w:r>
      <w:proofErr w:type="spellEnd"/>
      <w:r w:rsidR="00F92DF3" w:rsidRPr="00F87000">
        <w:t>, represented here in Bogot</w:t>
      </w:r>
      <w:r w:rsidR="00450D61" w:rsidRPr="00F87000">
        <w:t>á</w:t>
      </w:r>
      <w:r w:rsidR="00F92DF3" w:rsidRPr="00F87000">
        <w:t xml:space="preserve"> by Mr. de </w:t>
      </w:r>
      <w:proofErr w:type="spellStart"/>
      <w:r w:rsidR="00F92DF3" w:rsidRPr="00F87000">
        <w:t>Trazegnies</w:t>
      </w:r>
      <w:proofErr w:type="spellEnd"/>
      <w:r w:rsidR="00F92DF3" w:rsidRPr="00F87000">
        <w:t xml:space="preserve">, president of the organizing association. The delegation spoke of the gratitude and humility with which it welcomed the Committee’s decision to inscribe </w:t>
      </w:r>
      <w:proofErr w:type="spellStart"/>
      <w:r w:rsidR="00F92DF3" w:rsidRPr="00F87000">
        <w:t>Ommegang</w:t>
      </w:r>
      <w:proofErr w:type="spellEnd"/>
      <w:r w:rsidR="00F92DF3" w:rsidRPr="00F87000">
        <w:t xml:space="preserve"> of Brussels, an annual historical procession and popular </w:t>
      </w:r>
      <w:r w:rsidR="00F01039" w:rsidRPr="00F87000">
        <w:t xml:space="preserve">annual </w:t>
      </w:r>
      <w:r w:rsidR="00F92DF3" w:rsidRPr="00F87000">
        <w:t>festival on the Representative</w:t>
      </w:r>
      <w:r w:rsidR="00450D61" w:rsidRPr="00F87000">
        <w:t xml:space="preserve"> List</w:t>
      </w:r>
      <w:r w:rsidR="00F92DF3" w:rsidRPr="00F87000">
        <w:t xml:space="preserve">. This urban and historic multicultural tradition, which includes several Belgian traditions, will carry the values ​​of UNESCO and the cultural conventions, asserting itself as an ambassador of intangible cultural heritage, as it has done since 1930; the date of the re-creation of the ancestral procession of the </w:t>
      </w:r>
      <w:proofErr w:type="spellStart"/>
      <w:r w:rsidR="00903333" w:rsidRPr="00F87000">
        <w:t>serments</w:t>
      </w:r>
      <w:proofErr w:type="spellEnd"/>
      <w:r w:rsidR="00903333" w:rsidRPr="00F87000">
        <w:t xml:space="preserve"> of the crossbowmen </w:t>
      </w:r>
      <w:r w:rsidR="00F92DF3" w:rsidRPr="00F87000">
        <w:t xml:space="preserve">and the city of Brussels on the occasion of the centenary of Belgium. The </w:t>
      </w:r>
      <w:proofErr w:type="spellStart"/>
      <w:r w:rsidR="00F92DF3" w:rsidRPr="00F87000">
        <w:t>Ommegang</w:t>
      </w:r>
      <w:proofErr w:type="spellEnd"/>
      <w:r w:rsidR="00F92DF3" w:rsidRPr="00F87000">
        <w:t xml:space="preserve"> is a festive event </w:t>
      </w:r>
      <w:r w:rsidR="00903333" w:rsidRPr="00F87000">
        <w:t>in</w:t>
      </w:r>
      <w:r w:rsidR="00F92DF3" w:rsidRPr="00F87000">
        <w:t xml:space="preserve"> a renaissance tradition inspired by the 1549 </w:t>
      </w:r>
      <w:r w:rsidR="00903333" w:rsidRPr="00F87000">
        <w:t>procession</w:t>
      </w:r>
      <w:r w:rsidR="00F92DF3" w:rsidRPr="00F87000">
        <w:t>.</w:t>
      </w:r>
      <w:r w:rsidR="00903333" w:rsidRPr="00F87000">
        <w:t xml:space="preserve"> It begins with a blessing in the </w:t>
      </w:r>
      <w:proofErr w:type="spellStart"/>
      <w:r w:rsidR="00903333" w:rsidRPr="00F87000">
        <w:t>Sablon</w:t>
      </w:r>
      <w:proofErr w:type="spellEnd"/>
      <w:r w:rsidR="00903333" w:rsidRPr="00F87000">
        <w:t xml:space="preserve"> church and </w:t>
      </w:r>
      <w:r w:rsidR="00903333" w:rsidRPr="00F87000">
        <w:lastRenderedPageBreak/>
        <w:t>concludes in an apotheosis on the Grand Place in Brussels, which is inscribed on the World Heritage List since 1998</w:t>
      </w:r>
      <w:r w:rsidR="00450D61" w:rsidRPr="00F87000">
        <w:t xml:space="preserve">, </w:t>
      </w:r>
      <w:r w:rsidR="00903333" w:rsidRPr="00F87000">
        <w:t>demonstrat</w:t>
      </w:r>
      <w:r w:rsidR="00450D61" w:rsidRPr="00F87000">
        <w:t>ing</w:t>
      </w:r>
      <w:r w:rsidR="00903333" w:rsidRPr="00F87000">
        <w:t xml:space="preserve"> the synergies that exist between the two Conventions. Work has been carried out </w:t>
      </w:r>
      <w:r w:rsidR="00450D61" w:rsidRPr="00F87000">
        <w:t xml:space="preserve">on </w:t>
      </w:r>
      <w:r w:rsidR="00903333" w:rsidRPr="00F87000">
        <w:t xml:space="preserve">the file for over ten years by the heritage community, and this recognition is therefore not taken lightly with a safeguarding committee already in place. The </w:t>
      </w:r>
      <w:proofErr w:type="spellStart"/>
      <w:r w:rsidR="00903333" w:rsidRPr="00F87000">
        <w:t>Ommegang</w:t>
      </w:r>
      <w:proofErr w:type="spellEnd"/>
      <w:r w:rsidR="00903333" w:rsidRPr="00F87000">
        <w:t xml:space="preserve"> is an inter-generational event and a living heritage. The Marquis </w:t>
      </w:r>
      <w:r w:rsidR="00EA1273" w:rsidRPr="00F87000">
        <w:t xml:space="preserve">de </w:t>
      </w:r>
      <w:proofErr w:type="spellStart"/>
      <w:r w:rsidR="00903333" w:rsidRPr="00F87000">
        <w:t>Trazegnies</w:t>
      </w:r>
      <w:proofErr w:type="spellEnd"/>
      <w:r w:rsidR="00903333" w:rsidRPr="00F87000">
        <w:t>, who has played the role of Charles V for over twenty years, joined the delegation to thank the [Committee and the Secretariat] for their excellent work in safeguarding intangible cultural heritage, and also the hosts and Colombia for their hospitality and excellent organization of this meeting.</w:t>
      </w:r>
    </w:p>
    <w:p w14:paraId="71B45435" w14:textId="45356165" w:rsidR="00106814" w:rsidRPr="00F87000" w:rsidRDefault="00106814" w:rsidP="00324287">
      <w:pPr>
        <w:pStyle w:val="Orateurengris"/>
        <w:numPr>
          <w:ilvl w:val="0"/>
          <w:numId w:val="0"/>
        </w:numPr>
        <w:spacing w:before="240" w:after="240"/>
        <w:ind w:left="562" w:hanging="562"/>
        <w:jc w:val="center"/>
        <w:rPr>
          <w:i/>
        </w:rPr>
      </w:pPr>
      <w:r w:rsidRPr="00F87000">
        <w:rPr>
          <w:i/>
        </w:rPr>
        <w:t>[A short video of the element was projected]</w:t>
      </w:r>
    </w:p>
    <w:p w14:paraId="39F3BBE6" w14:textId="1D84C7D3" w:rsidR="000827D6" w:rsidRPr="00F87000" w:rsidRDefault="000827D6" w:rsidP="000827D6">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450D61" w:rsidRPr="00F87000">
        <w:rPr>
          <w:color w:val="000000" w:themeColor="text1"/>
        </w:rPr>
        <w:t xml:space="preserve">presented </w:t>
      </w:r>
      <w:r w:rsidRPr="00F87000">
        <w:rPr>
          <w:color w:val="000000" w:themeColor="text1"/>
        </w:rPr>
        <w:t xml:space="preserve">the next nomination </w:t>
      </w:r>
      <w:r w:rsidRPr="00F87000">
        <w:rPr>
          <w:b/>
        </w:rPr>
        <w:t xml:space="preserve">the festival of the </w:t>
      </w:r>
      <w:proofErr w:type="spellStart"/>
      <w:r w:rsidRPr="00F87000">
        <w:rPr>
          <w:b/>
        </w:rPr>
        <w:t>Santísima</w:t>
      </w:r>
      <w:proofErr w:type="spellEnd"/>
      <w:r w:rsidRPr="00F87000">
        <w:rPr>
          <w:b/>
        </w:rPr>
        <w:t xml:space="preserve"> Trinidad del </w:t>
      </w:r>
      <w:proofErr w:type="spellStart"/>
      <w:r w:rsidRPr="00F87000">
        <w:rPr>
          <w:b/>
        </w:rPr>
        <w:t>Señor</w:t>
      </w:r>
      <w:proofErr w:type="spellEnd"/>
      <w:r w:rsidRPr="00F87000">
        <w:rPr>
          <w:b/>
        </w:rPr>
        <w:t xml:space="preserve"> Jesús del Gran </w:t>
      </w:r>
      <w:proofErr w:type="spellStart"/>
      <w:r w:rsidRPr="00F87000">
        <w:rPr>
          <w:b/>
        </w:rPr>
        <w:t>Poder</w:t>
      </w:r>
      <w:proofErr w:type="spellEnd"/>
      <w:r w:rsidRPr="00F87000">
        <w:rPr>
          <w:b/>
        </w:rPr>
        <w:t xml:space="preserve"> in the city of La Paz</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10.b.5]</w:t>
      </w:r>
      <w:r w:rsidRPr="00F87000">
        <w:rPr>
          <w:bCs/>
          <w:color w:val="000000" w:themeColor="text1"/>
        </w:rPr>
        <w:t xml:space="preserve"> </w:t>
      </w:r>
      <w:r w:rsidRPr="00F87000">
        <w:t>submitted by</w:t>
      </w:r>
      <w:r w:rsidR="00F01039">
        <w:t xml:space="preserve"> the</w:t>
      </w:r>
      <w:r w:rsidRPr="00F87000">
        <w:t xml:space="preserve"> </w:t>
      </w:r>
      <w:proofErr w:type="spellStart"/>
      <w:r w:rsidRPr="00F87000">
        <w:rPr>
          <w:b/>
          <w:bCs/>
        </w:rPr>
        <w:t>Plurinational</w:t>
      </w:r>
      <w:proofErr w:type="spellEnd"/>
      <w:r w:rsidRPr="00F87000">
        <w:rPr>
          <w:b/>
          <w:bCs/>
        </w:rPr>
        <w:t xml:space="preserve"> State of Bolivia</w:t>
      </w:r>
      <w:r w:rsidRPr="00F87000">
        <w:t>.</w:t>
      </w:r>
      <w:r w:rsidRPr="00F87000">
        <w:rPr>
          <w:b/>
        </w:rPr>
        <w:t xml:space="preserve"> </w:t>
      </w:r>
      <w:r w:rsidRPr="00F87000">
        <w:t xml:space="preserve">The festival of the </w:t>
      </w:r>
      <w:proofErr w:type="spellStart"/>
      <w:r w:rsidRPr="00F87000">
        <w:t>Santísima</w:t>
      </w:r>
      <w:proofErr w:type="spellEnd"/>
      <w:r w:rsidRPr="00F87000">
        <w:t xml:space="preserve"> Trinidad del </w:t>
      </w:r>
      <w:proofErr w:type="spellStart"/>
      <w:r w:rsidRPr="00F87000">
        <w:t>Señor</w:t>
      </w:r>
      <w:proofErr w:type="spellEnd"/>
      <w:r w:rsidRPr="00F87000">
        <w:t xml:space="preserve"> Jesús del Gran </w:t>
      </w:r>
      <w:proofErr w:type="spellStart"/>
      <w:r w:rsidRPr="00F87000">
        <w:t>Poder</w:t>
      </w:r>
      <w:proofErr w:type="spellEnd"/>
      <w:r w:rsidRPr="00F87000">
        <w:t xml:space="preserve"> takes place on the Day of the Holy Trinity in the city of La Paz. The celebration transforms and stimulates the social life of La Paz every year, emanating from a particular way of understanding and living Andean Catholicism. From the information included in the file</w:t>
      </w:r>
      <w:r w:rsidR="00450DD8" w:rsidRPr="00F87000">
        <w:t>,</w:t>
      </w:r>
      <w:r w:rsidRPr="00F87000">
        <w:t xml:space="preserve"> the nomination satisfie</w:t>
      </w:r>
      <w:r w:rsidR="00106814" w:rsidRPr="00F87000">
        <w:t>d</w:t>
      </w:r>
      <w:r w:rsidRPr="00F87000">
        <w:t xml:space="preserve"> all five criteria for inscription on the Representative List. The Evaluation Body considered that in addition to its sacred function, the element strengthens social cohesion, awareness of intangible cultural heritage, pride for heritage, respect and unity. The safeguarding measures included in the file are expected to ensure that the viability of the element is not jeopardized in the future. They have been proposed after consultations with the communities, especially with the fraternities, which are responsible for organizing the Fiesta.</w:t>
      </w:r>
      <w:r w:rsidRPr="00F87000">
        <w:rPr>
          <w:b/>
        </w:rPr>
        <w:t xml:space="preserve"> </w:t>
      </w:r>
      <w:r w:rsidRPr="00F87000">
        <w:t>The Body encourage</w:t>
      </w:r>
      <w:r w:rsidR="00106814" w:rsidRPr="00F87000">
        <w:t>d</w:t>
      </w:r>
      <w:r w:rsidRPr="00F87000">
        <w:t xml:space="preserve"> the State Party to improve its inventorying process, both in terms of its overall methodologies and its procedures, and invite</w:t>
      </w:r>
      <w:r w:rsidR="00106814" w:rsidRPr="00F87000">
        <w:t>d</w:t>
      </w:r>
      <w:r w:rsidRPr="00F87000">
        <w:t xml:space="preserve"> it to include relevant, detailed information in its next periodic report on the implementation of the Convention at the national level.</w:t>
      </w:r>
      <w:r w:rsidRPr="00F87000">
        <w:rPr>
          <w:b/>
        </w:rPr>
        <w:t xml:space="preserve"> </w:t>
      </w:r>
      <w:r w:rsidRPr="00F87000">
        <w:t>The Evaluation Body recommend</w:t>
      </w:r>
      <w:r w:rsidR="00106814" w:rsidRPr="00F87000">
        <w:t>ed</w:t>
      </w:r>
      <w:r w:rsidRPr="00F87000">
        <w:t xml:space="preserve"> that the Committee inscribe the festival of the </w:t>
      </w:r>
      <w:proofErr w:type="spellStart"/>
      <w:r w:rsidRPr="00F87000">
        <w:t>Santísima</w:t>
      </w:r>
      <w:proofErr w:type="spellEnd"/>
      <w:r w:rsidRPr="00F87000">
        <w:t xml:space="preserve"> Trinidad del </w:t>
      </w:r>
      <w:proofErr w:type="spellStart"/>
      <w:r w:rsidRPr="00F87000">
        <w:t>Señor</w:t>
      </w:r>
      <w:proofErr w:type="spellEnd"/>
      <w:r w:rsidRPr="00F87000">
        <w:t xml:space="preserve"> Jesús del Gran </w:t>
      </w:r>
      <w:proofErr w:type="spellStart"/>
      <w:r w:rsidRPr="00F87000">
        <w:t>Poder</w:t>
      </w:r>
      <w:proofErr w:type="spellEnd"/>
      <w:r w:rsidRPr="00F87000">
        <w:t xml:space="preserve"> in the city of La Paz on the Representative List.</w:t>
      </w:r>
    </w:p>
    <w:p w14:paraId="47B4D6AE" w14:textId="5B2D575C" w:rsidR="004B7677" w:rsidRPr="00F87000" w:rsidRDefault="00F062C0" w:rsidP="00F062C0">
      <w:pPr>
        <w:pStyle w:val="Orateurengris"/>
        <w:spacing w:before="120"/>
        <w:ind w:left="709" w:hanging="709"/>
        <w:rPr>
          <w:b/>
        </w:rPr>
      </w:pPr>
      <w:r w:rsidRPr="00F87000">
        <w:t>The</w:t>
      </w:r>
      <w:r w:rsidRPr="00F87000">
        <w:rPr>
          <w:b/>
        </w:rPr>
        <w:t xml:space="preserve"> Chairperson </w:t>
      </w:r>
      <w:r w:rsidRPr="00F87000">
        <w:t>noted no amendment or request for debate</w:t>
      </w:r>
      <w:r w:rsidR="00903333" w:rsidRPr="00F87000">
        <w:t xml:space="preserve"> was submitted</w:t>
      </w:r>
      <w:r w:rsidR="000A3EFD"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86" w:history="1">
        <w:r w:rsidRPr="00F87000">
          <w:rPr>
            <w:rStyle w:val="Hyperlink"/>
            <w:b/>
          </w:rPr>
          <w:t>14.COM 10.b.5</w:t>
        </w:r>
      </w:hyperlink>
      <w:r w:rsidRPr="00F87000">
        <w:rPr>
          <w:b/>
        </w:rPr>
        <w:t xml:space="preserve"> adopted to inscribe </w:t>
      </w:r>
      <w:r w:rsidR="00EA1273" w:rsidRPr="00F87000">
        <w:rPr>
          <w:b/>
        </w:rPr>
        <w:t>T</w:t>
      </w:r>
      <w:r w:rsidRPr="00F87000">
        <w:rPr>
          <w:b/>
        </w:rPr>
        <w:t xml:space="preserve">he festival of the </w:t>
      </w:r>
      <w:proofErr w:type="spellStart"/>
      <w:r w:rsidRPr="00F87000">
        <w:rPr>
          <w:b/>
        </w:rPr>
        <w:t>Santísima</w:t>
      </w:r>
      <w:proofErr w:type="spellEnd"/>
      <w:r w:rsidRPr="00F87000">
        <w:rPr>
          <w:b/>
        </w:rPr>
        <w:t xml:space="preserve"> Trinidad del </w:t>
      </w:r>
      <w:proofErr w:type="spellStart"/>
      <w:r w:rsidRPr="00F87000">
        <w:rPr>
          <w:b/>
        </w:rPr>
        <w:t>Señor</w:t>
      </w:r>
      <w:proofErr w:type="spellEnd"/>
      <w:r w:rsidRPr="00F87000">
        <w:rPr>
          <w:b/>
        </w:rPr>
        <w:t xml:space="preserve"> Jesús del Gran </w:t>
      </w:r>
      <w:proofErr w:type="spellStart"/>
      <w:r w:rsidRPr="00F87000">
        <w:rPr>
          <w:b/>
        </w:rPr>
        <w:t>Poder</w:t>
      </w:r>
      <w:proofErr w:type="spellEnd"/>
      <w:r w:rsidRPr="00F87000">
        <w:rPr>
          <w:b/>
        </w:rPr>
        <w:t xml:space="preserve"> in the city of La Paz </w:t>
      </w:r>
      <w:r w:rsidRPr="00F87000">
        <w:rPr>
          <w:b/>
          <w:color w:val="000000" w:themeColor="text1"/>
        </w:rPr>
        <w:t>on the Representative List</w:t>
      </w:r>
      <w:r w:rsidRPr="00F87000">
        <w:rPr>
          <w:color w:val="000000" w:themeColor="text1"/>
        </w:rPr>
        <w:t>.</w:t>
      </w:r>
    </w:p>
    <w:p w14:paraId="5A57875B" w14:textId="4564BDC4" w:rsidR="00F062C0" w:rsidRPr="00F87000" w:rsidRDefault="00F062C0" w:rsidP="00F062C0">
      <w:pPr>
        <w:pStyle w:val="Orateurengris"/>
        <w:spacing w:before="120"/>
        <w:ind w:left="709" w:hanging="709"/>
        <w:rPr>
          <w:b/>
        </w:rPr>
      </w:pPr>
      <w:r w:rsidRPr="00F87000">
        <w:t xml:space="preserve">The </w:t>
      </w:r>
      <w:r w:rsidRPr="00F87000">
        <w:rPr>
          <w:b/>
        </w:rPr>
        <w:t>delegation of Bolivia</w:t>
      </w:r>
      <w:r w:rsidR="000A3EFD" w:rsidRPr="00F87000">
        <w:t xml:space="preserve"> </w:t>
      </w:r>
      <w:r w:rsidR="00EA1273" w:rsidRPr="00F87000">
        <w:t xml:space="preserve">presented its </w:t>
      </w:r>
      <w:r w:rsidR="00EA1273" w:rsidRPr="00F87000">
        <w:rPr>
          <w:bCs/>
        </w:rPr>
        <w:t>w</w:t>
      </w:r>
      <w:r w:rsidR="000A3EFD" w:rsidRPr="00F87000">
        <w:rPr>
          <w:bCs/>
        </w:rPr>
        <w:t xml:space="preserve">arm greetings to </w:t>
      </w:r>
      <w:r w:rsidR="00EA1273" w:rsidRPr="00F87000">
        <w:rPr>
          <w:bCs/>
        </w:rPr>
        <w:t xml:space="preserve">the </w:t>
      </w:r>
      <w:r w:rsidR="000A3EFD" w:rsidRPr="00F87000">
        <w:rPr>
          <w:bCs/>
        </w:rPr>
        <w:t xml:space="preserve">Chairperson </w:t>
      </w:r>
      <w:r w:rsidR="00EA1273" w:rsidRPr="00F87000">
        <w:rPr>
          <w:bCs/>
        </w:rPr>
        <w:t xml:space="preserve">and </w:t>
      </w:r>
      <w:r w:rsidR="000A3EFD" w:rsidRPr="00F87000">
        <w:rPr>
          <w:bCs/>
        </w:rPr>
        <w:t>to the Members of the Committee</w:t>
      </w:r>
      <w:r w:rsidR="000868D7" w:rsidRPr="00F87000">
        <w:rPr>
          <w:bCs/>
        </w:rPr>
        <w:t xml:space="preserve">, </w:t>
      </w:r>
      <w:r w:rsidR="000A3EFD" w:rsidRPr="00F87000">
        <w:rPr>
          <w:bCs/>
        </w:rPr>
        <w:t>transmit</w:t>
      </w:r>
      <w:r w:rsidR="000868D7" w:rsidRPr="00F87000">
        <w:rPr>
          <w:bCs/>
        </w:rPr>
        <w:t>ting</w:t>
      </w:r>
      <w:r w:rsidR="000A3EFD" w:rsidRPr="00F87000">
        <w:rPr>
          <w:bCs/>
        </w:rPr>
        <w:t xml:space="preserve"> the fraternal greetings of the entire Bolivian people and </w:t>
      </w:r>
      <w:r w:rsidR="000868D7" w:rsidRPr="00F87000">
        <w:rPr>
          <w:bCs/>
        </w:rPr>
        <w:t>G</w:t>
      </w:r>
      <w:r w:rsidR="000A3EFD" w:rsidRPr="00F87000">
        <w:rPr>
          <w:bCs/>
        </w:rPr>
        <w:t>overnment</w:t>
      </w:r>
      <w:r w:rsidR="00450D61" w:rsidRPr="00F87000">
        <w:rPr>
          <w:bCs/>
        </w:rPr>
        <w:t xml:space="preserve">, </w:t>
      </w:r>
      <w:r w:rsidR="001F47EE" w:rsidRPr="00F87000">
        <w:rPr>
          <w:bCs/>
        </w:rPr>
        <w:t>thank</w:t>
      </w:r>
      <w:r w:rsidR="00450D61" w:rsidRPr="00F87000">
        <w:rPr>
          <w:bCs/>
        </w:rPr>
        <w:t>ing</w:t>
      </w:r>
      <w:r w:rsidR="001F47EE" w:rsidRPr="00F87000">
        <w:rPr>
          <w:bCs/>
        </w:rPr>
        <w:t xml:space="preserve"> </w:t>
      </w:r>
      <w:r w:rsidR="000A3EFD" w:rsidRPr="00F87000">
        <w:rPr>
          <w:bCs/>
        </w:rPr>
        <w:t>UNESCO for inscribing the element</w:t>
      </w:r>
      <w:r w:rsidR="001F47EE" w:rsidRPr="00F87000">
        <w:rPr>
          <w:bCs/>
        </w:rPr>
        <w:t>,</w:t>
      </w:r>
      <w:r w:rsidR="000A3EFD" w:rsidRPr="00F87000">
        <w:rPr>
          <w:bCs/>
        </w:rPr>
        <w:t xml:space="preserve"> </w:t>
      </w:r>
      <w:r w:rsidR="001F47EE" w:rsidRPr="00F87000">
        <w:rPr>
          <w:bCs/>
        </w:rPr>
        <w:t>T</w:t>
      </w:r>
      <w:r w:rsidR="000A3EFD" w:rsidRPr="00F87000">
        <w:rPr>
          <w:bCs/>
        </w:rPr>
        <w:t xml:space="preserve">he </w:t>
      </w:r>
      <w:r w:rsidR="000A3EFD" w:rsidRPr="00F87000">
        <w:t xml:space="preserve">festival of the </w:t>
      </w:r>
      <w:proofErr w:type="spellStart"/>
      <w:r w:rsidR="000A3EFD" w:rsidRPr="00F87000">
        <w:t>Santísima</w:t>
      </w:r>
      <w:proofErr w:type="spellEnd"/>
      <w:r w:rsidR="000A3EFD" w:rsidRPr="00F87000">
        <w:t xml:space="preserve"> Trinidad del </w:t>
      </w:r>
      <w:proofErr w:type="spellStart"/>
      <w:r w:rsidR="000A3EFD" w:rsidRPr="00F87000">
        <w:t>Señor</w:t>
      </w:r>
      <w:proofErr w:type="spellEnd"/>
      <w:r w:rsidR="000A3EFD" w:rsidRPr="00F87000">
        <w:t xml:space="preserve"> Jesús del Gran </w:t>
      </w:r>
      <w:proofErr w:type="spellStart"/>
      <w:r w:rsidR="000A3EFD" w:rsidRPr="00F87000">
        <w:t>Poder</w:t>
      </w:r>
      <w:proofErr w:type="spellEnd"/>
      <w:r w:rsidR="001F47EE" w:rsidRPr="00F87000">
        <w:t xml:space="preserve"> </w:t>
      </w:r>
      <w:r w:rsidR="001F47EE" w:rsidRPr="00F87000">
        <w:rPr>
          <w:bCs/>
        </w:rPr>
        <w:t>on the Representative List</w:t>
      </w:r>
      <w:r w:rsidR="000A3EFD" w:rsidRPr="00F87000">
        <w:t>. This folkloric event involves more than 40,000 dancers throughout the country who dance and sing to express their devotion to Jesus Christ. This festival has taken place since 1923. The communities of thousands of craftspeople work on the costumes and jewels</w:t>
      </w:r>
      <w:r w:rsidR="001F47EE" w:rsidRPr="00F87000">
        <w:t xml:space="preserve"> to </w:t>
      </w:r>
      <w:r w:rsidR="000A3EFD" w:rsidRPr="00F87000">
        <w:t xml:space="preserve">create new fashion trends every year. The declaration of the festival’s inscription on the </w:t>
      </w:r>
      <w:r w:rsidR="001F47EE" w:rsidRPr="00F87000">
        <w:t xml:space="preserve">Representative List </w:t>
      </w:r>
      <w:r w:rsidR="000A3EFD" w:rsidRPr="00F87000">
        <w:t>reaffirm</w:t>
      </w:r>
      <w:r w:rsidR="001F47EE" w:rsidRPr="00F87000">
        <w:t>ed</w:t>
      </w:r>
      <w:r w:rsidR="000A3EFD" w:rsidRPr="00F87000">
        <w:t xml:space="preserve"> the criteria for safeguarding and the importance of rituals in defining the identity of people, in this case the Bolivian people. It </w:t>
      </w:r>
      <w:r w:rsidR="001F47EE" w:rsidRPr="00F87000">
        <w:t xml:space="preserve">was </w:t>
      </w:r>
      <w:r w:rsidR="000A3EFD" w:rsidRPr="00F87000">
        <w:t>an hono</w:t>
      </w:r>
      <w:r w:rsidR="00B27BE1" w:rsidRPr="00F87000">
        <w:t>u</w:t>
      </w:r>
      <w:r w:rsidR="000A3EFD" w:rsidRPr="00F87000">
        <w:t>r in this International Year of Indigenous Languages that UNESCO</w:t>
      </w:r>
      <w:r w:rsidR="001F47EE" w:rsidRPr="00F87000">
        <w:t xml:space="preserve">, as </w:t>
      </w:r>
      <w:r w:rsidR="000A3EFD" w:rsidRPr="00F87000">
        <w:t>the lead body</w:t>
      </w:r>
      <w:r w:rsidR="001F47EE" w:rsidRPr="00F87000">
        <w:t xml:space="preserve">, inscribed this element. It wished to </w:t>
      </w:r>
      <w:r w:rsidR="000A3EFD" w:rsidRPr="00F87000">
        <w:t xml:space="preserve">share </w:t>
      </w:r>
      <w:r w:rsidR="001F47EE" w:rsidRPr="00F87000">
        <w:t xml:space="preserve">its </w:t>
      </w:r>
      <w:r w:rsidR="000A3EFD" w:rsidRPr="00F87000">
        <w:t>traditions and devotion, cultural expression, peace, harmony</w:t>
      </w:r>
      <w:r w:rsidR="001F47EE" w:rsidRPr="00F87000">
        <w:t xml:space="preserve"> and </w:t>
      </w:r>
      <w:r w:rsidR="00B27BE1" w:rsidRPr="00F87000">
        <w:t>tranquillity</w:t>
      </w:r>
      <w:r w:rsidR="000A3EFD" w:rsidRPr="00F87000">
        <w:t>.</w:t>
      </w:r>
    </w:p>
    <w:p w14:paraId="3B989A67" w14:textId="2BE64B97" w:rsidR="00F062C0" w:rsidRPr="00F87000" w:rsidRDefault="00F062C0" w:rsidP="00324287">
      <w:pPr>
        <w:pStyle w:val="Orateurengris"/>
        <w:numPr>
          <w:ilvl w:val="0"/>
          <w:numId w:val="0"/>
        </w:numPr>
        <w:spacing w:before="240" w:after="240"/>
        <w:ind w:left="562" w:hanging="562"/>
        <w:jc w:val="center"/>
        <w:rPr>
          <w:i/>
        </w:rPr>
      </w:pPr>
      <w:r w:rsidRPr="00F87000">
        <w:rPr>
          <w:i/>
        </w:rPr>
        <w:t>[A short video of the element was projected followed by a</w:t>
      </w:r>
      <w:r w:rsidR="00F01039">
        <w:rPr>
          <w:i/>
        </w:rPr>
        <w:t xml:space="preserve"> dance</w:t>
      </w:r>
      <w:r w:rsidRPr="00F87000">
        <w:rPr>
          <w:i/>
        </w:rPr>
        <w:t xml:space="preserve"> performance]</w:t>
      </w:r>
    </w:p>
    <w:p w14:paraId="477CF7A8" w14:textId="7604D3ED" w:rsidR="00663039" w:rsidRPr="00F87000" w:rsidRDefault="00663039" w:rsidP="00F062C0">
      <w:pPr>
        <w:pStyle w:val="Orateurengris"/>
        <w:spacing w:before="120"/>
        <w:ind w:left="709" w:hanging="709"/>
        <w:rPr>
          <w:b/>
        </w:rPr>
      </w:pPr>
      <w:r w:rsidRPr="00F87000">
        <w:t xml:space="preserve">The </w:t>
      </w:r>
      <w:r w:rsidRPr="00F87000">
        <w:rPr>
          <w:b/>
        </w:rPr>
        <w:t xml:space="preserve">Chairperson </w:t>
      </w:r>
      <w:r w:rsidRPr="00AE71A5">
        <w:t xml:space="preserve">reminded the Committee of </w:t>
      </w:r>
      <w:r w:rsidR="00975C28" w:rsidRPr="00AE71A5">
        <w:t xml:space="preserve">Mongolia’s </w:t>
      </w:r>
      <w:r w:rsidR="00DC1F6A" w:rsidRPr="00AE71A5">
        <w:t xml:space="preserve">request to </w:t>
      </w:r>
      <w:r w:rsidR="00975C28" w:rsidRPr="00AE71A5">
        <w:t xml:space="preserve">now </w:t>
      </w:r>
      <w:r w:rsidRPr="00AE71A5">
        <w:t>examin</w:t>
      </w:r>
      <w:r w:rsidR="00DC1F6A" w:rsidRPr="00AE71A5">
        <w:t>e</w:t>
      </w:r>
      <w:r w:rsidRPr="00AE71A5">
        <w:t xml:space="preserve"> its file</w:t>
      </w:r>
      <w:r w:rsidRPr="00F87000">
        <w:t>.</w:t>
      </w:r>
    </w:p>
    <w:p w14:paraId="60585004" w14:textId="57CA5766" w:rsidR="00F062C0" w:rsidRPr="00F87000" w:rsidRDefault="00F062C0" w:rsidP="00F062C0">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B27BE1" w:rsidRPr="00F87000">
        <w:rPr>
          <w:color w:val="000000" w:themeColor="text1"/>
        </w:rPr>
        <w:t xml:space="preserve">presented </w:t>
      </w:r>
      <w:r w:rsidRPr="00F87000">
        <w:rPr>
          <w:color w:val="000000" w:themeColor="text1"/>
        </w:rPr>
        <w:t xml:space="preserve">the next nomination </w:t>
      </w:r>
      <w:r w:rsidRPr="00F87000">
        <w:rPr>
          <w:b/>
        </w:rPr>
        <w:t xml:space="preserve">Traditional technique of making </w:t>
      </w:r>
      <w:proofErr w:type="spellStart"/>
      <w:r w:rsidRPr="00F87000">
        <w:rPr>
          <w:b/>
        </w:rPr>
        <w:t>Airag</w:t>
      </w:r>
      <w:proofErr w:type="spellEnd"/>
      <w:r w:rsidRPr="00F87000">
        <w:rPr>
          <w:b/>
        </w:rPr>
        <w:t xml:space="preserve"> in </w:t>
      </w:r>
      <w:proofErr w:type="spellStart"/>
      <w:r w:rsidRPr="00F87000">
        <w:rPr>
          <w:b/>
        </w:rPr>
        <w:t>Khokhuur</w:t>
      </w:r>
      <w:proofErr w:type="spellEnd"/>
      <w:r w:rsidRPr="00F87000">
        <w:rPr>
          <w:b/>
        </w:rPr>
        <w:t xml:space="preserve"> and its associated customs</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10.b.24]</w:t>
      </w:r>
      <w:r w:rsidRPr="00F87000">
        <w:rPr>
          <w:bCs/>
          <w:color w:val="000000" w:themeColor="text1"/>
        </w:rPr>
        <w:t xml:space="preserve"> </w:t>
      </w:r>
      <w:r w:rsidRPr="00F87000">
        <w:t xml:space="preserve">submitted by </w:t>
      </w:r>
      <w:r w:rsidRPr="00F87000">
        <w:rPr>
          <w:b/>
        </w:rPr>
        <w:t xml:space="preserve">Mongolia. </w:t>
      </w:r>
      <w:r w:rsidRPr="00F87000">
        <w:t xml:space="preserve">Traditional technique of making </w:t>
      </w:r>
      <w:proofErr w:type="spellStart"/>
      <w:r w:rsidRPr="00F87000">
        <w:t>Airag</w:t>
      </w:r>
      <w:proofErr w:type="spellEnd"/>
      <w:r w:rsidRPr="00F87000">
        <w:t xml:space="preserve"> in </w:t>
      </w:r>
      <w:proofErr w:type="spellStart"/>
      <w:r w:rsidRPr="00F87000">
        <w:t>Khokhuur</w:t>
      </w:r>
      <w:proofErr w:type="spellEnd"/>
      <w:r w:rsidRPr="00F87000">
        <w:t xml:space="preserve"> and its associated customs includes the traditional method of making </w:t>
      </w:r>
      <w:proofErr w:type="spellStart"/>
      <w:r w:rsidRPr="00F87000">
        <w:t>airag</w:t>
      </w:r>
      <w:proofErr w:type="spellEnd"/>
      <w:r w:rsidRPr="00F87000">
        <w:t xml:space="preserve"> and the related equipment and associated social customs and rituals. Bearers and practitioners inherit the </w:t>
      </w:r>
      <w:r w:rsidRPr="00F87000">
        <w:lastRenderedPageBreak/>
        <w:t>related traditional practices and knowledge from their parents, which has kept the tradition alive for thousands of years.</w:t>
      </w:r>
      <w:r w:rsidRPr="00F87000">
        <w:rPr>
          <w:b/>
        </w:rPr>
        <w:t xml:space="preserve"> </w:t>
      </w:r>
      <w:r w:rsidRPr="00F87000">
        <w:t>From the information included in the file</w:t>
      </w:r>
      <w:r w:rsidR="00450DD8" w:rsidRPr="00F87000">
        <w:t>,</w:t>
      </w:r>
      <w:r w:rsidRPr="00F87000">
        <w:t xml:space="preserve"> the nomination satisfie</w:t>
      </w:r>
      <w:r w:rsidR="00663039" w:rsidRPr="00F87000">
        <w:t>d</w:t>
      </w:r>
      <w:r w:rsidRPr="00F87000">
        <w:t xml:space="preserve"> all five criteria for inscription on the Representative List. The Evaluation Body considered that the traditional technique of making </w:t>
      </w:r>
      <w:proofErr w:type="spellStart"/>
      <w:r w:rsidRPr="00F87000">
        <w:t>airag</w:t>
      </w:r>
      <w:proofErr w:type="spellEnd"/>
      <w:r w:rsidRPr="00F87000">
        <w:t xml:space="preserve"> and its associated customs conveys sociocultural information that reflects and explains the essential characteristics of the social relations of the communities of herders. The nomination file </w:t>
      </w:r>
      <w:r w:rsidR="00663039" w:rsidRPr="00F87000">
        <w:t xml:space="preserve">was </w:t>
      </w:r>
      <w:r w:rsidRPr="00F87000">
        <w:t xml:space="preserve">the result of five </w:t>
      </w:r>
      <w:r w:rsidR="00F87000" w:rsidRPr="00F87000">
        <w:t>years’</w:t>
      </w:r>
      <w:r w:rsidRPr="00F87000">
        <w:t xml:space="preserve"> work. The procedures adopted for the preparation of the file were thoroughly discussed among the bearers, researchers, groups and communities concerned.</w:t>
      </w:r>
      <w:r w:rsidRPr="00F87000">
        <w:rPr>
          <w:b/>
        </w:rPr>
        <w:t xml:space="preserve"> </w:t>
      </w:r>
      <w:r w:rsidRPr="00F87000">
        <w:t>The Body commend</w:t>
      </w:r>
      <w:r w:rsidR="00663039" w:rsidRPr="00F87000">
        <w:t>ed</w:t>
      </w:r>
      <w:r w:rsidRPr="00F87000">
        <w:t xml:space="preserve"> the State Party for proposing an element that shows how the nomadic pastoral use of land can be a way of achieving environmental protection and sustainability.</w:t>
      </w:r>
      <w:r w:rsidRPr="00F87000">
        <w:rPr>
          <w:b/>
        </w:rPr>
        <w:t xml:space="preserve"> </w:t>
      </w:r>
      <w:r w:rsidRPr="00F87000">
        <w:t>The Evaluation Body recommend</w:t>
      </w:r>
      <w:r w:rsidR="00663039" w:rsidRPr="00F87000">
        <w:t>ed</w:t>
      </w:r>
      <w:r w:rsidRPr="00F87000">
        <w:t xml:space="preserve"> that the Committee inscribe Traditional technique of making </w:t>
      </w:r>
      <w:proofErr w:type="spellStart"/>
      <w:r w:rsidRPr="00F87000">
        <w:t>Airag</w:t>
      </w:r>
      <w:proofErr w:type="spellEnd"/>
      <w:r w:rsidRPr="00F87000">
        <w:t xml:space="preserve"> in </w:t>
      </w:r>
      <w:proofErr w:type="spellStart"/>
      <w:r w:rsidRPr="00F87000">
        <w:t>Khokhuur</w:t>
      </w:r>
      <w:proofErr w:type="spellEnd"/>
      <w:r w:rsidRPr="00F87000">
        <w:t xml:space="preserve"> and its associated customs on the Representative List.</w:t>
      </w:r>
    </w:p>
    <w:p w14:paraId="7C2482CD" w14:textId="4947A39E" w:rsidR="00663039" w:rsidRPr="00F87000" w:rsidRDefault="00663039" w:rsidP="00663039">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B27BE1"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87" w:history="1">
        <w:r w:rsidRPr="00F87000">
          <w:rPr>
            <w:rStyle w:val="Hyperlink"/>
            <w:b/>
          </w:rPr>
          <w:t>14.COM 10.b.24</w:t>
        </w:r>
      </w:hyperlink>
      <w:r w:rsidRPr="00F87000">
        <w:rPr>
          <w:b/>
        </w:rPr>
        <w:t xml:space="preserve"> adopted to inscribe Traditional technique of making </w:t>
      </w:r>
      <w:proofErr w:type="spellStart"/>
      <w:r w:rsidRPr="00F87000">
        <w:rPr>
          <w:b/>
        </w:rPr>
        <w:t>Airag</w:t>
      </w:r>
      <w:proofErr w:type="spellEnd"/>
      <w:r w:rsidRPr="00F87000">
        <w:rPr>
          <w:b/>
        </w:rPr>
        <w:t xml:space="preserve"> in </w:t>
      </w:r>
      <w:proofErr w:type="spellStart"/>
      <w:r w:rsidRPr="00F87000">
        <w:rPr>
          <w:b/>
        </w:rPr>
        <w:t>Khokhuur</w:t>
      </w:r>
      <w:proofErr w:type="spellEnd"/>
      <w:r w:rsidRPr="00F87000">
        <w:rPr>
          <w:b/>
        </w:rPr>
        <w:t xml:space="preserve"> and its associated customs</w:t>
      </w:r>
      <w:r w:rsidRPr="00F87000">
        <w:t xml:space="preserve"> </w:t>
      </w:r>
      <w:r w:rsidRPr="00F87000">
        <w:rPr>
          <w:b/>
          <w:color w:val="000000" w:themeColor="text1"/>
        </w:rPr>
        <w:t>on the Representative List</w:t>
      </w:r>
      <w:r w:rsidRPr="00F87000">
        <w:rPr>
          <w:color w:val="000000" w:themeColor="text1"/>
        </w:rPr>
        <w:t>.</w:t>
      </w:r>
    </w:p>
    <w:p w14:paraId="7739FCFE" w14:textId="45FA0BDD" w:rsidR="00F062C0" w:rsidRPr="00F87000" w:rsidRDefault="00663039" w:rsidP="004B7677">
      <w:pPr>
        <w:pStyle w:val="Orateurengris"/>
        <w:spacing w:before="120"/>
        <w:ind w:left="709" w:hanging="709"/>
      </w:pPr>
      <w:r w:rsidRPr="00F87000">
        <w:t>The</w:t>
      </w:r>
      <w:r w:rsidRPr="00F87000">
        <w:rPr>
          <w:b/>
        </w:rPr>
        <w:t xml:space="preserve"> delegation of Mongolia </w:t>
      </w:r>
      <w:r w:rsidR="00975C28" w:rsidRPr="00F87000">
        <w:rPr>
          <w:bCs/>
        </w:rPr>
        <w:t>congratulate</w:t>
      </w:r>
      <w:r w:rsidR="001F47EE" w:rsidRPr="00F87000">
        <w:rPr>
          <w:bCs/>
        </w:rPr>
        <w:t xml:space="preserve">d the Chairperson on her </w:t>
      </w:r>
      <w:r w:rsidR="00975C28" w:rsidRPr="00F87000">
        <w:rPr>
          <w:bCs/>
        </w:rPr>
        <w:t>excellent chairpersonship of the Committee</w:t>
      </w:r>
      <w:r w:rsidR="001F47EE" w:rsidRPr="00F87000">
        <w:rPr>
          <w:bCs/>
        </w:rPr>
        <w:t xml:space="preserve">. It </w:t>
      </w:r>
      <w:r w:rsidR="00975C28" w:rsidRPr="00F87000">
        <w:rPr>
          <w:bCs/>
        </w:rPr>
        <w:t>extend</w:t>
      </w:r>
      <w:r w:rsidR="001F47EE" w:rsidRPr="00F87000">
        <w:rPr>
          <w:bCs/>
        </w:rPr>
        <w:t>ed</w:t>
      </w:r>
      <w:r w:rsidR="00975C28" w:rsidRPr="00F87000">
        <w:rPr>
          <w:bCs/>
        </w:rPr>
        <w:t xml:space="preserve"> gratitude to Col</w:t>
      </w:r>
      <w:r w:rsidR="001F47EE" w:rsidRPr="00F87000">
        <w:rPr>
          <w:bCs/>
        </w:rPr>
        <w:t>o</w:t>
      </w:r>
      <w:r w:rsidR="00975C28" w:rsidRPr="00F87000">
        <w:rPr>
          <w:bCs/>
        </w:rPr>
        <w:t xml:space="preserve">mbia and its people for the warm welcome to the beautiful city of </w:t>
      </w:r>
      <w:r w:rsidR="00975C28" w:rsidRPr="00F87000">
        <w:rPr>
          <w:rFonts w:eastAsia="Malgun Gothic"/>
          <w:bCs/>
          <w:lang w:eastAsia="ko-KR"/>
        </w:rPr>
        <w:t xml:space="preserve">Bogotá. On behalf of the people of Mongolia and particularly the </w:t>
      </w:r>
      <w:proofErr w:type="spellStart"/>
      <w:r w:rsidR="00975C28" w:rsidRPr="00F87000">
        <w:rPr>
          <w:bCs/>
        </w:rPr>
        <w:t>Khokhuur</w:t>
      </w:r>
      <w:proofErr w:type="spellEnd"/>
      <w:r w:rsidR="00975C28" w:rsidRPr="00F87000">
        <w:rPr>
          <w:bCs/>
        </w:rPr>
        <w:t xml:space="preserve"> community</w:t>
      </w:r>
      <w:r w:rsidR="001F47EE" w:rsidRPr="00F87000">
        <w:rPr>
          <w:bCs/>
        </w:rPr>
        <w:t xml:space="preserve"> and</w:t>
      </w:r>
      <w:r w:rsidR="00975C28" w:rsidRPr="00F87000">
        <w:rPr>
          <w:bCs/>
        </w:rPr>
        <w:t xml:space="preserve"> practitioners</w:t>
      </w:r>
      <w:r w:rsidR="001F47EE" w:rsidRPr="00F87000">
        <w:rPr>
          <w:bCs/>
        </w:rPr>
        <w:t>,</w:t>
      </w:r>
      <w:r w:rsidR="00975C28" w:rsidRPr="00F87000">
        <w:rPr>
          <w:bCs/>
        </w:rPr>
        <w:t xml:space="preserve"> the </w:t>
      </w:r>
      <w:r w:rsidR="001F47EE" w:rsidRPr="00F87000">
        <w:rPr>
          <w:bCs/>
        </w:rPr>
        <w:t>G</w:t>
      </w:r>
      <w:r w:rsidR="00975C28" w:rsidRPr="00F87000">
        <w:rPr>
          <w:bCs/>
        </w:rPr>
        <w:t xml:space="preserve">overnment of Mongolia </w:t>
      </w:r>
      <w:r w:rsidR="001F47EE" w:rsidRPr="00F87000">
        <w:rPr>
          <w:bCs/>
        </w:rPr>
        <w:t xml:space="preserve">and </w:t>
      </w:r>
      <w:r w:rsidR="00975C28" w:rsidRPr="00F87000">
        <w:rPr>
          <w:bCs/>
        </w:rPr>
        <w:t xml:space="preserve">the Minister of Education, Culture, Science and Sports, </w:t>
      </w:r>
      <w:r w:rsidR="001F47EE" w:rsidRPr="00F87000">
        <w:rPr>
          <w:bCs/>
        </w:rPr>
        <w:t xml:space="preserve">the delegation </w:t>
      </w:r>
      <w:r w:rsidR="00975C28" w:rsidRPr="00F87000">
        <w:rPr>
          <w:bCs/>
        </w:rPr>
        <w:t>express</w:t>
      </w:r>
      <w:r w:rsidR="001F47EE" w:rsidRPr="00F87000">
        <w:rPr>
          <w:bCs/>
        </w:rPr>
        <w:t>ed</w:t>
      </w:r>
      <w:r w:rsidR="00975C28" w:rsidRPr="00F87000">
        <w:rPr>
          <w:bCs/>
        </w:rPr>
        <w:t xml:space="preserve"> sincere appreciation to all </w:t>
      </w:r>
      <w:r w:rsidR="001F47EE" w:rsidRPr="00F87000">
        <w:rPr>
          <w:bCs/>
        </w:rPr>
        <w:t xml:space="preserve">the </w:t>
      </w:r>
      <w:r w:rsidR="00975C28" w:rsidRPr="00F87000">
        <w:rPr>
          <w:bCs/>
        </w:rPr>
        <w:t xml:space="preserve">Committee Members, the Secretariat and the Evaluation Body for </w:t>
      </w:r>
      <w:r w:rsidR="001F47EE" w:rsidRPr="00F87000">
        <w:rPr>
          <w:bCs/>
        </w:rPr>
        <w:t xml:space="preserve">their </w:t>
      </w:r>
      <w:r w:rsidR="00975C28" w:rsidRPr="00F87000">
        <w:rPr>
          <w:bCs/>
        </w:rPr>
        <w:t xml:space="preserve">diligent work that allowed </w:t>
      </w:r>
      <w:r w:rsidR="00B27BE1" w:rsidRPr="00F87000">
        <w:rPr>
          <w:bCs/>
        </w:rPr>
        <w:t xml:space="preserve">for the </w:t>
      </w:r>
      <w:r w:rsidR="00975C28" w:rsidRPr="00F87000">
        <w:rPr>
          <w:bCs/>
        </w:rPr>
        <w:t>inscri</w:t>
      </w:r>
      <w:r w:rsidR="00B27BE1" w:rsidRPr="00F87000">
        <w:rPr>
          <w:bCs/>
        </w:rPr>
        <w:t xml:space="preserve">ption of </w:t>
      </w:r>
      <w:r w:rsidR="00975C28" w:rsidRPr="00F87000">
        <w:rPr>
          <w:bCs/>
        </w:rPr>
        <w:t xml:space="preserve">the element, Traditional technique of making </w:t>
      </w:r>
      <w:proofErr w:type="spellStart"/>
      <w:r w:rsidR="00975C28" w:rsidRPr="00F87000">
        <w:rPr>
          <w:bCs/>
        </w:rPr>
        <w:t>Airag</w:t>
      </w:r>
      <w:proofErr w:type="spellEnd"/>
      <w:r w:rsidR="00975C28" w:rsidRPr="00F87000">
        <w:rPr>
          <w:bCs/>
        </w:rPr>
        <w:t xml:space="preserve"> in </w:t>
      </w:r>
      <w:proofErr w:type="spellStart"/>
      <w:r w:rsidR="00975C28" w:rsidRPr="00F87000">
        <w:rPr>
          <w:bCs/>
        </w:rPr>
        <w:t>Khokhuur</w:t>
      </w:r>
      <w:proofErr w:type="spellEnd"/>
      <w:r w:rsidR="00975C28" w:rsidRPr="00F87000">
        <w:rPr>
          <w:bCs/>
        </w:rPr>
        <w:t xml:space="preserve"> and its associated customs on the Representative List. The nature of the </w:t>
      </w:r>
      <w:proofErr w:type="spellStart"/>
      <w:r w:rsidR="00975C28" w:rsidRPr="00F87000">
        <w:rPr>
          <w:bCs/>
        </w:rPr>
        <w:t>Airag</w:t>
      </w:r>
      <w:proofErr w:type="spellEnd"/>
      <w:r w:rsidR="00975C28" w:rsidRPr="00F87000">
        <w:rPr>
          <w:bCs/>
        </w:rPr>
        <w:t xml:space="preserve"> in </w:t>
      </w:r>
      <w:proofErr w:type="spellStart"/>
      <w:r w:rsidR="00975C28" w:rsidRPr="00F87000">
        <w:rPr>
          <w:bCs/>
        </w:rPr>
        <w:t>Khokhuur</w:t>
      </w:r>
      <w:proofErr w:type="spellEnd"/>
      <w:r w:rsidR="00975C28" w:rsidRPr="00F87000">
        <w:rPr>
          <w:bCs/>
        </w:rPr>
        <w:t xml:space="preserve"> is a </w:t>
      </w:r>
      <w:r w:rsidR="001F47EE" w:rsidRPr="00F87000">
        <w:rPr>
          <w:bCs/>
        </w:rPr>
        <w:t xml:space="preserve">complement </w:t>
      </w:r>
      <w:r w:rsidR="00975C28" w:rsidRPr="00F87000">
        <w:rPr>
          <w:bCs/>
        </w:rPr>
        <w:t xml:space="preserve">of several intangible cultural heritage oral traditions and expressions, traditional knowledge and social practices, ritual and festive events and traditional crafts. </w:t>
      </w:r>
      <w:proofErr w:type="spellStart"/>
      <w:r w:rsidR="00975C28" w:rsidRPr="00F87000">
        <w:rPr>
          <w:bCs/>
        </w:rPr>
        <w:t>Airag</w:t>
      </w:r>
      <w:proofErr w:type="spellEnd"/>
      <w:r w:rsidR="00975C28" w:rsidRPr="00F87000">
        <w:rPr>
          <w:bCs/>
        </w:rPr>
        <w:t xml:space="preserve"> in </w:t>
      </w:r>
      <w:proofErr w:type="spellStart"/>
      <w:r w:rsidR="00975C28" w:rsidRPr="00F87000">
        <w:rPr>
          <w:bCs/>
        </w:rPr>
        <w:t>Khokhuur</w:t>
      </w:r>
      <w:proofErr w:type="spellEnd"/>
      <w:r w:rsidR="00975C28" w:rsidRPr="00F87000">
        <w:rPr>
          <w:bCs/>
        </w:rPr>
        <w:t xml:space="preserve"> is not only an identity marker of nomadic Mongols</w:t>
      </w:r>
      <w:r w:rsidR="001F47EE" w:rsidRPr="00F87000">
        <w:rPr>
          <w:bCs/>
        </w:rPr>
        <w:t>,</w:t>
      </w:r>
      <w:r w:rsidR="00975C28" w:rsidRPr="00F87000">
        <w:rPr>
          <w:bCs/>
        </w:rPr>
        <w:t xml:space="preserve"> but also one of the symbols of solidarity and unity of Mongolian people. Mongolians have been safeguarding this traditional knowledge and practice for thousands of years by transmitting it from generation to generation. The inscription of this element is a significant moment for all Mongolians and </w:t>
      </w:r>
      <w:r w:rsidR="001F47EE" w:rsidRPr="00F87000">
        <w:rPr>
          <w:bCs/>
        </w:rPr>
        <w:t xml:space="preserve">this </w:t>
      </w:r>
      <w:r w:rsidR="00975C28" w:rsidRPr="00F87000">
        <w:rPr>
          <w:bCs/>
        </w:rPr>
        <w:t xml:space="preserve">responsibility </w:t>
      </w:r>
      <w:r w:rsidR="001F47EE" w:rsidRPr="00F87000">
        <w:rPr>
          <w:bCs/>
        </w:rPr>
        <w:t xml:space="preserve">is received </w:t>
      </w:r>
      <w:r w:rsidR="00975C28" w:rsidRPr="00F87000">
        <w:rPr>
          <w:bCs/>
        </w:rPr>
        <w:t xml:space="preserve">with great pride and commitment to ensure the viability of this element in the future. The </w:t>
      </w:r>
      <w:r w:rsidR="001F47EE" w:rsidRPr="00F87000">
        <w:rPr>
          <w:bCs/>
        </w:rPr>
        <w:t>G</w:t>
      </w:r>
      <w:r w:rsidR="00975C28" w:rsidRPr="00F87000">
        <w:rPr>
          <w:bCs/>
        </w:rPr>
        <w:t xml:space="preserve">overnment of Mongolia is implementing a national programme of safeguarding intangible cultural heritage between 2019 and 2033 for enhancing the implementation of the Convention and the </w:t>
      </w:r>
      <w:r w:rsidR="001F47EE" w:rsidRPr="00F87000">
        <w:rPr>
          <w:bCs/>
        </w:rPr>
        <w:t>s</w:t>
      </w:r>
      <w:r w:rsidR="00975C28" w:rsidRPr="00F87000">
        <w:rPr>
          <w:bCs/>
        </w:rPr>
        <w:t xml:space="preserve">afeguarding of </w:t>
      </w:r>
      <w:r w:rsidR="001F47EE" w:rsidRPr="00F87000">
        <w:rPr>
          <w:bCs/>
        </w:rPr>
        <w:t xml:space="preserve">intangible cultural heritage </w:t>
      </w:r>
      <w:r w:rsidR="00975C28" w:rsidRPr="00F87000">
        <w:rPr>
          <w:bCs/>
        </w:rPr>
        <w:t xml:space="preserve">in </w:t>
      </w:r>
      <w:r w:rsidR="001F47EE" w:rsidRPr="00F87000">
        <w:rPr>
          <w:bCs/>
        </w:rPr>
        <w:t>n</w:t>
      </w:r>
      <w:r w:rsidR="00975C28" w:rsidRPr="00F87000">
        <w:rPr>
          <w:bCs/>
        </w:rPr>
        <w:t xml:space="preserve">eed of </w:t>
      </w:r>
      <w:r w:rsidR="001F47EE" w:rsidRPr="00F87000">
        <w:rPr>
          <w:bCs/>
        </w:rPr>
        <w:t>u</w:t>
      </w:r>
      <w:r w:rsidR="00975C28" w:rsidRPr="00F87000">
        <w:rPr>
          <w:bCs/>
        </w:rPr>
        <w:t xml:space="preserve">rgent </w:t>
      </w:r>
      <w:r w:rsidR="001F47EE" w:rsidRPr="00F87000">
        <w:rPr>
          <w:bCs/>
        </w:rPr>
        <w:t>s</w:t>
      </w:r>
      <w:r w:rsidR="00975C28" w:rsidRPr="00F87000">
        <w:rPr>
          <w:bCs/>
        </w:rPr>
        <w:t>afeguarding.</w:t>
      </w:r>
    </w:p>
    <w:p w14:paraId="409598EB" w14:textId="0C84D82D" w:rsidR="00663039" w:rsidRPr="00F87000" w:rsidRDefault="00663039" w:rsidP="00324287">
      <w:pPr>
        <w:pStyle w:val="Orateurengris"/>
        <w:numPr>
          <w:ilvl w:val="0"/>
          <w:numId w:val="0"/>
        </w:numPr>
        <w:spacing w:before="240" w:after="240"/>
        <w:jc w:val="center"/>
      </w:pPr>
      <w:r w:rsidRPr="00F87000">
        <w:rPr>
          <w:i/>
        </w:rPr>
        <w:t>[A short video of the element was projected]</w:t>
      </w:r>
    </w:p>
    <w:p w14:paraId="20A8BB6C" w14:textId="417E4277" w:rsidR="004B7677" w:rsidRPr="00F87000" w:rsidRDefault="000827D6" w:rsidP="004B7677">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FE68FA" w:rsidRPr="00F87000">
        <w:rPr>
          <w:color w:val="000000" w:themeColor="text1"/>
        </w:rPr>
        <w:t xml:space="preserve">presented </w:t>
      </w:r>
      <w:r w:rsidRPr="00F87000">
        <w:rPr>
          <w:color w:val="000000" w:themeColor="text1"/>
        </w:rPr>
        <w:t xml:space="preserve">the next nomination </w:t>
      </w:r>
      <w:r w:rsidRPr="00F87000">
        <w:rPr>
          <w:b/>
        </w:rPr>
        <w:t xml:space="preserve">Cultural Complex of </w:t>
      </w:r>
      <w:proofErr w:type="spellStart"/>
      <w:r w:rsidRPr="00F87000">
        <w:rPr>
          <w:b/>
        </w:rPr>
        <w:t>Bumba</w:t>
      </w:r>
      <w:proofErr w:type="spellEnd"/>
      <w:r w:rsidRPr="00F87000">
        <w:rPr>
          <w:b/>
        </w:rPr>
        <w:t>-meu-</w:t>
      </w:r>
      <w:proofErr w:type="spellStart"/>
      <w:r w:rsidRPr="00F87000">
        <w:rPr>
          <w:b/>
        </w:rPr>
        <w:t>boi</w:t>
      </w:r>
      <w:proofErr w:type="spellEnd"/>
      <w:r w:rsidRPr="00F87000">
        <w:rPr>
          <w:b/>
        </w:rPr>
        <w:t xml:space="preserve"> from </w:t>
      </w:r>
      <w:proofErr w:type="spellStart"/>
      <w:r w:rsidRPr="00F87000">
        <w:rPr>
          <w:b/>
        </w:rPr>
        <w:t>Maranhão</w:t>
      </w:r>
      <w:proofErr w:type="spellEnd"/>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w:t>
      </w:r>
      <w:r w:rsidR="004B7677" w:rsidRPr="00F87000">
        <w:rPr>
          <w:color w:val="000000" w:themeColor="text1"/>
        </w:rPr>
        <w:t>6</w:t>
      </w:r>
      <w:r w:rsidRPr="00F87000">
        <w:rPr>
          <w:color w:val="000000" w:themeColor="text1"/>
        </w:rPr>
        <w:t>]</w:t>
      </w:r>
      <w:r w:rsidRPr="00F87000">
        <w:rPr>
          <w:bCs/>
          <w:color w:val="000000" w:themeColor="text1"/>
        </w:rPr>
        <w:t xml:space="preserve"> </w:t>
      </w:r>
      <w:r w:rsidRPr="00F87000">
        <w:t xml:space="preserve">submitted by </w:t>
      </w:r>
      <w:r w:rsidRPr="00F87000">
        <w:rPr>
          <w:b/>
        </w:rPr>
        <w:t>Brazil</w:t>
      </w:r>
      <w:r w:rsidRPr="00F87000">
        <w:t xml:space="preserve">. </w:t>
      </w:r>
      <w:r w:rsidR="004B7677" w:rsidRPr="00F87000">
        <w:t xml:space="preserve">The Cultural Complex of </w:t>
      </w:r>
      <w:proofErr w:type="spellStart"/>
      <w:r w:rsidR="004B7677" w:rsidRPr="00F87000">
        <w:t>Bumba</w:t>
      </w:r>
      <w:proofErr w:type="spellEnd"/>
      <w:r w:rsidR="004B7677" w:rsidRPr="00F87000">
        <w:t>-meu-</w:t>
      </w:r>
      <w:proofErr w:type="spellStart"/>
      <w:r w:rsidR="004B7677" w:rsidRPr="00F87000">
        <w:t>boi</w:t>
      </w:r>
      <w:proofErr w:type="spellEnd"/>
      <w:r w:rsidR="004B7677" w:rsidRPr="00F87000">
        <w:t xml:space="preserve"> from </w:t>
      </w:r>
      <w:proofErr w:type="spellStart"/>
      <w:r w:rsidR="004B7677" w:rsidRPr="00F87000">
        <w:t>Maranhão</w:t>
      </w:r>
      <w:proofErr w:type="spellEnd"/>
      <w:r w:rsidR="004B7677" w:rsidRPr="00F87000">
        <w:t xml:space="preserve"> is a ritualistic practice involving forms of musical, choreographic, performing and ludic expression</w:t>
      </w:r>
      <w:r w:rsidR="00F01039">
        <w:t>s</w:t>
      </w:r>
      <w:r w:rsidR="004B7677" w:rsidRPr="00F87000">
        <w:t xml:space="preserve"> in which the practitioners’ relationship with the sacred is mediated by the figure of the ox. The practice is heavily charged with symbolism</w:t>
      </w:r>
      <w:r w:rsidR="00DB57E5" w:rsidRPr="00F87000">
        <w:t>,</w:t>
      </w:r>
      <w:r w:rsidR="004B7677" w:rsidRPr="00F87000">
        <w:t xml:space="preserve"> by reproducing the cycle of birth, life and death, it offers a metaphor for human existence itself. From the information included in the file</w:t>
      </w:r>
      <w:r w:rsidR="00450DD8" w:rsidRPr="00F87000">
        <w:t>,</w:t>
      </w:r>
      <w:r w:rsidR="004B7677" w:rsidRPr="00F87000">
        <w:t xml:space="preserve"> the nomination satisfie</w:t>
      </w:r>
      <w:r w:rsidR="00450DD8" w:rsidRPr="00F87000">
        <w:t>d</w:t>
      </w:r>
      <w:r w:rsidR="004B7677" w:rsidRPr="00F87000">
        <w:t xml:space="preserve"> all five criteria for inscription on the Representative List. The Evaluation Body considered that the cultural complex of </w:t>
      </w:r>
      <w:proofErr w:type="spellStart"/>
      <w:r w:rsidR="004B7677" w:rsidRPr="00F87000">
        <w:t>Bumba</w:t>
      </w:r>
      <w:proofErr w:type="spellEnd"/>
      <w:r w:rsidR="004B7677" w:rsidRPr="00F87000">
        <w:t>-meu-</w:t>
      </w:r>
      <w:proofErr w:type="spellStart"/>
      <w:r w:rsidR="004B7677" w:rsidRPr="00F87000">
        <w:t>boi</w:t>
      </w:r>
      <w:proofErr w:type="spellEnd"/>
      <w:r w:rsidR="004B7677" w:rsidRPr="00F87000">
        <w:t xml:space="preserve"> from </w:t>
      </w:r>
      <w:proofErr w:type="spellStart"/>
      <w:r w:rsidR="004B7677" w:rsidRPr="00F87000">
        <w:t>Maranhão</w:t>
      </w:r>
      <w:proofErr w:type="spellEnd"/>
      <w:r w:rsidR="004B7677" w:rsidRPr="00F87000">
        <w:t xml:space="preserve"> brings people together and strengthens their bonds, creating a shared identity for members of the community and promoting, during its cycle, an escape from daily life as experienced throughout the rest of the year. To ensure the viability of the element, the related expertise is transmitted through the creation of children’s groups, the promotion of dance workshops, and by encouraging children and youngsters with the creation of conviviality spaces in schools or </w:t>
      </w:r>
      <w:proofErr w:type="spellStart"/>
      <w:r w:rsidR="004B7677" w:rsidRPr="00F87000">
        <w:t>Boi</w:t>
      </w:r>
      <w:proofErr w:type="spellEnd"/>
      <w:r w:rsidR="004B7677" w:rsidRPr="00F87000">
        <w:t xml:space="preserve"> rehearsals. The </w:t>
      </w:r>
      <w:r w:rsidR="00DB57E5" w:rsidRPr="00F87000">
        <w:t xml:space="preserve">Evaluation Body </w:t>
      </w:r>
      <w:r w:rsidR="004B7677" w:rsidRPr="00F87000">
        <w:t>commend</w:t>
      </w:r>
      <w:r w:rsidR="00450DD8" w:rsidRPr="00F87000">
        <w:t>ed</w:t>
      </w:r>
      <w:r w:rsidR="004B7677" w:rsidRPr="00F87000">
        <w:t xml:space="preserve"> the State Party for providing evidence of community consent in a community-customized rather than standardized format. The Evaluation Body </w:t>
      </w:r>
      <w:r w:rsidR="004B7677" w:rsidRPr="00F87000">
        <w:lastRenderedPageBreak/>
        <w:t>recommend</w:t>
      </w:r>
      <w:r w:rsidR="00450DD8" w:rsidRPr="00F87000">
        <w:t>ed</w:t>
      </w:r>
      <w:r w:rsidR="004B7677" w:rsidRPr="00F87000">
        <w:t xml:space="preserve"> that the Committee inscribe Cultural Complex of </w:t>
      </w:r>
      <w:proofErr w:type="spellStart"/>
      <w:r w:rsidR="004B7677" w:rsidRPr="00F87000">
        <w:t>Bumba</w:t>
      </w:r>
      <w:proofErr w:type="spellEnd"/>
      <w:r w:rsidR="004B7677" w:rsidRPr="00F87000">
        <w:t>-meu-</w:t>
      </w:r>
      <w:proofErr w:type="spellStart"/>
      <w:r w:rsidR="004B7677" w:rsidRPr="00F87000">
        <w:t>boi</w:t>
      </w:r>
      <w:proofErr w:type="spellEnd"/>
      <w:r w:rsidR="004B7677" w:rsidRPr="00F87000">
        <w:t xml:space="preserve"> from </w:t>
      </w:r>
      <w:proofErr w:type="spellStart"/>
      <w:r w:rsidR="004B7677" w:rsidRPr="00F87000">
        <w:t>Maranhão</w:t>
      </w:r>
      <w:proofErr w:type="spellEnd"/>
      <w:r w:rsidR="004B7677" w:rsidRPr="00F87000">
        <w:t xml:space="preserve"> on the Representative List.</w:t>
      </w:r>
    </w:p>
    <w:p w14:paraId="502CEB52" w14:textId="30816892" w:rsidR="00450DD8" w:rsidRPr="00F87000" w:rsidRDefault="00450DD8" w:rsidP="00450DD8">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1F47EE"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88" w:history="1">
        <w:r w:rsidRPr="00F87000">
          <w:rPr>
            <w:rStyle w:val="Hyperlink"/>
            <w:b/>
          </w:rPr>
          <w:t>14.COM 10.b.6</w:t>
        </w:r>
      </w:hyperlink>
      <w:r w:rsidRPr="00F87000">
        <w:rPr>
          <w:b/>
        </w:rPr>
        <w:t xml:space="preserve"> adopted to inscribe Cultural Complex of </w:t>
      </w:r>
      <w:proofErr w:type="spellStart"/>
      <w:r w:rsidRPr="00F87000">
        <w:rPr>
          <w:b/>
        </w:rPr>
        <w:t>Bumba</w:t>
      </w:r>
      <w:proofErr w:type="spellEnd"/>
      <w:r w:rsidRPr="00F87000">
        <w:rPr>
          <w:b/>
        </w:rPr>
        <w:t>-meu-</w:t>
      </w:r>
      <w:proofErr w:type="spellStart"/>
      <w:r w:rsidRPr="00F87000">
        <w:rPr>
          <w:b/>
        </w:rPr>
        <w:t>boi</w:t>
      </w:r>
      <w:proofErr w:type="spellEnd"/>
      <w:r w:rsidRPr="00F87000">
        <w:rPr>
          <w:b/>
        </w:rPr>
        <w:t xml:space="preserve"> from </w:t>
      </w:r>
      <w:proofErr w:type="spellStart"/>
      <w:r w:rsidRPr="00F87000">
        <w:rPr>
          <w:b/>
        </w:rPr>
        <w:t>Maranhão</w:t>
      </w:r>
      <w:proofErr w:type="spellEnd"/>
      <w:r w:rsidRPr="00F87000">
        <w:t xml:space="preserve"> </w:t>
      </w:r>
      <w:r w:rsidRPr="00F87000">
        <w:rPr>
          <w:b/>
          <w:color w:val="000000" w:themeColor="text1"/>
        </w:rPr>
        <w:t>on the Representative List</w:t>
      </w:r>
      <w:r w:rsidRPr="00F87000">
        <w:rPr>
          <w:color w:val="000000" w:themeColor="text1"/>
        </w:rPr>
        <w:t>.</w:t>
      </w:r>
    </w:p>
    <w:p w14:paraId="17E20278" w14:textId="3CEEA8E9" w:rsidR="004B7677" w:rsidRPr="00F87000" w:rsidRDefault="00450DD8" w:rsidP="004B7677">
      <w:pPr>
        <w:pStyle w:val="Orateurengris"/>
        <w:spacing w:before="120"/>
        <w:ind w:left="709" w:hanging="709"/>
      </w:pPr>
      <w:r w:rsidRPr="00F87000">
        <w:t>The</w:t>
      </w:r>
      <w:r w:rsidRPr="00F87000">
        <w:rPr>
          <w:b/>
        </w:rPr>
        <w:t xml:space="preserve"> delegation of Brazil</w:t>
      </w:r>
      <w:r w:rsidR="001F47EE" w:rsidRPr="00F87000">
        <w:rPr>
          <w:b/>
        </w:rPr>
        <w:t>,</w:t>
      </w:r>
      <w:r w:rsidR="00975C28" w:rsidRPr="00F87000">
        <w:rPr>
          <w:b/>
        </w:rPr>
        <w:t xml:space="preserve"> </w:t>
      </w:r>
      <w:r w:rsidR="001F47EE" w:rsidRPr="00F87000">
        <w:rPr>
          <w:bCs/>
        </w:rPr>
        <w:t xml:space="preserve">on behalf of the </w:t>
      </w:r>
      <w:r w:rsidR="00975C28" w:rsidRPr="00F87000">
        <w:rPr>
          <w:bCs/>
        </w:rPr>
        <w:t>Ministry for Tourism and the Secretariat for Culture</w:t>
      </w:r>
      <w:r w:rsidR="001F47EE" w:rsidRPr="00F87000">
        <w:rPr>
          <w:bCs/>
        </w:rPr>
        <w:t>,</w:t>
      </w:r>
      <w:r w:rsidR="00975C28" w:rsidRPr="00F87000">
        <w:rPr>
          <w:bCs/>
        </w:rPr>
        <w:t xml:space="preserve"> as well as the Institute for National Historic and Artistic Heritage, thank</w:t>
      </w:r>
      <w:r w:rsidR="001F47EE" w:rsidRPr="00F87000">
        <w:rPr>
          <w:bCs/>
        </w:rPr>
        <w:t>ed</w:t>
      </w:r>
      <w:r w:rsidR="00975C28" w:rsidRPr="00F87000">
        <w:rPr>
          <w:bCs/>
        </w:rPr>
        <w:t xml:space="preserve"> </w:t>
      </w:r>
      <w:r w:rsidR="001F47EE" w:rsidRPr="00F87000">
        <w:rPr>
          <w:bCs/>
        </w:rPr>
        <w:t xml:space="preserve">everyone for this inscription, remarking that the </w:t>
      </w:r>
      <w:r w:rsidR="00975C28" w:rsidRPr="00F87000">
        <w:rPr>
          <w:bCs/>
        </w:rPr>
        <w:t>communities</w:t>
      </w:r>
      <w:r w:rsidR="001F47EE" w:rsidRPr="00F87000">
        <w:rPr>
          <w:bCs/>
        </w:rPr>
        <w:t xml:space="preserve"> and </w:t>
      </w:r>
      <w:r w:rsidR="00975C28" w:rsidRPr="00F87000">
        <w:rPr>
          <w:bCs/>
        </w:rPr>
        <w:t xml:space="preserve">social groups </w:t>
      </w:r>
      <w:r w:rsidR="001F47EE" w:rsidRPr="00F87000">
        <w:rPr>
          <w:bCs/>
        </w:rPr>
        <w:t xml:space="preserve">were right now </w:t>
      </w:r>
      <w:r w:rsidR="00975C28" w:rsidRPr="00F87000">
        <w:rPr>
          <w:bCs/>
        </w:rPr>
        <w:t xml:space="preserve">celebrating the inscription of Cultural Complex of </w:t>
      </w:r>
      <w:proofErr w:type="spellStart"/>
      <w:r w:rsidR="00975C28" w:rsidRPr="00F87000">
        <w:rPr>
          <w:bCs/>
        </w:rPr>
        <w:t>Bumba</w:t>
      </w:r>
      <w:proofErr w:type="spellEnd"/>
      <w:r w:rsidR="00975C28" w:rsidRPr="00F87000">
        <w:rPr>
          <w:bCs/>
        </w:rPr>
        <w:t>-meu-</w:t>
      </w:r>
      <w:proofErr w:type="spellStart"/>
      <w:r w:rsidR="00975C28" w:rsidRPr="00F87000">
        <w:rPr>
          <w:bCs/>
        </w:rPr>
        <w:t>boi</w:t>
      </w:r>
      <w:proofErr w:type="spellEnd"/>
      <w:r w:rsidR="00975C28" w:rsidRPr="00F87000">
        <w:rPr>
          <w:bCs/>
        </w:rPr>
        <w:t xml:space="preserve"> from </w:t>
      </w:r>
      <w:proofErr w:type="spellStart"/>
      <w:r w:rsidR="00975C28" w:rsidRPr="00F87000">
        <w:rPr>
          <w:bCs/>
        </w:rPr>
        <w:t>Maranhão</w:t>
      </w:r>
      <w:proofErr w:type="spellEnd"/>
      <w:r w:rsidR="00975C28" w:rsidRPr="00F87000">
        <w:rPr>
          <w:bCs/>
        </w:rPr>
        <w:t xml:space="preserve"> on the Representative List. The IPHAN</w:t>
      </w:r>
      <w:r w:rsidR="00DD2D74">
        <w:rPr>
          <w:bCs/>
        </w:rPr>
        <w:t>,</w:t>
      </w:r>
      <w:r w:rsidR="001F47EE" w:rsidRPr="00F87000">
        <w:rPr>
          <w:rStyle w:val="FootnoteReference"/>
          <w:bCs/>
        </w:rPr>
        <w:footnoteReference w:id="26"/>
      </w:r>
      <w:r w:rsidR="00975C28" w:rsidRPr="00F87000">
        <w:rPr>
          <w:bCs/>
        </w:rPr>
        <w:t xml:space="preserve"> the </w:t>
      </w:r>
      <w:r w:rsidR="001F47EE" w:rsidRPr="00F87000">
        <w:rPr>
          <w:bCs/>
        </w:rPr>
        <w:t xml:space="preserve">responsible </w:t>
      </w:r>
      <w:r w:rsidR="00975C28" w:rsidRPr="00F87000">
        <w:rPr>
          <w:bCs/>
        </w:rPr>
        <w:t>Institute and the leading heritage body in Latin America with 82 years of existence</w:t>
      </w:r>
      <w:r w:rsidR="0038009F" w:rsidRPr="00F87000">
        <w:rPr>
          <w:bCs/>
        </w:rPr>
        <w:t xml:space="preserve"> that</w:t>
      </w:r>
      <w:r w:rsidR="00975C28" w:rsidRPr="00F87000">
        <w:rPr>
          <w:bCs/>
        </w:rPr>
        <w:t xml:space="preserve"> began implementing a policy of safeguarding intangible heritage </w:t>
      </w:r>
      <w:r w:rsidR="0038009F" w:rsidRPr="00F87000">
        <w:rPr>
          <w:bCs/>
        </w:rPr>
        <w:t>nearly 20 years ago</w:t>
      </w:r>
      <w:r w:rsidR="00646234" w:rsidRPr="00F87000">
        <w:rPr>
          <w:bCs/>
        </w:rPr>
        <w:t>,</w:t>
      </w:r>
      <w:r w:rsidR="0038009F" w:rsidRPr="00F87000">
        <w:rPr>
          <w:bCs/>
        </w:rPr>
        <w:t xml:space="preserve"> </w:t>
      </w:r>
      <w:r w:rsidR="00975C28" w:rsidRPr="00F87000">
        <w:rPr>
          <w:bCs/>
        </w:rPr>
        <w:t>ha</w:t>
      </w:r>
      <w:r w:rsidR="00DB57E5" w:rsidRPr="00F87000">
        <w:rPr>
          <w:bCs/>
        </w:rPr>
        <w:t>d</w:t>
      </w:r>
      <w:r w:rsidR="00975C28" w:rsidRPr="00F87000">
        <w:rPr>
          <w:bCs/>
        </w:rPr>
        <w:t xml:space="preserve"> made a decisive contribution to the drafting of the Convention and subsequently the creation of CRESPIAL, the regional centre for the safeguarding of Latin America’s </w:t>
      </w:r>
      <w:r w:rsidR="00646234" w:rsidRPr="00F87000">
        <w:rPr>
          <w:bCs/>
        </w:rPr>
        <w:t>intangible cultural heritage</w:t>
      </w:r>
      <w:r w:rsidR="00975C28" w:rsidRPr="00F87000">
        <w:rPr>
          <w:bCs/>
        </w:rPr>
        <w:t xml:space="preserve">. The inscription of this element will contribute to ensuring the visibility </w:t>
      </w:r>
      <w:r w:rsidR="00646234" w:rsidRPr="00F87000">
        <w:rPr>
          <w:bCs/>
        </w:rPr>
        <w:t xml:space="preserve">and </w:t>
      </w:r>
      <w:r w:rsidR="00975C28" w:rsidRPr="00F87000">
        <w:rPr>
          <w:bCs/>
        </w:rPr>
        <w:t xml:space="preserve">awareness </w:t>
      </w:r>
      <w:r w:rsidR="00DB57E5" w:rsidRPr="00F87000">
        <w:rPr>
          <w:bCs/>
        </w:rPr>
        <w:t xml:space="preserve">of </w:t>
      </w:r>
      <w:r w:rsidR="00975C28" w:rsidRPr="00F87000">
        <w:rPr>
          <w:bCs/>
        </w:rPr>
        <w:t>the relevance of intangible cultural heritage</w:t>
      </w:r>
      <w:r w:rsidR="00646234" w:rsidRPr="00F87000">
        <w:rPr>
          <w:bCs/>
        </w:rPr>
        <w:t>,</w:t>
      </w:r>
      <w:r w:rsidR="00975C28" w:rsidRPr="00F87000">
        <w:rPr>
          <w:bCs/>
        </w:rPr>
        <w:t xml:space="preserve"> as well as the importance of dialogue between different cultures. </w:t>
      </w:r>
      <w:r w:rsidR="00646234" w:rsidRPr="00F87000">
        <w:rPr>
          <w:bCs/>
        </w:rPr>
        <w:t>I</w:t>
      </w:r>
      <w:r w:rsidR="00975C28" w:rsidRPr="00F87000">
        <w:rPr>
          <w:bCs/>
        </w:rPr>
        <w:t>t will strengthen the image of Brazil’s cultural diversity abroad because it involves different forms of cultural expression</w:t>
      </w:r>
      <w:r w:rsidR="006F4750">
        <w:rPr>
          <w:bCs/>
        </w:rPr>
        <w:t>s</w:t>
      </w:r>
      <w:r w:rsidR="00975C28" w:rsidRPr="00F87000">
        <w:rPr>
          <w:bCs/>
        </w:rPr>
        <w:t xml:space="preserve"> that make up Brazil’s identity. It is a cultural expression of extreme importance for the memory, cultural diversity and national history of </w:t>
      </w:r>
      <w:r w:rsidR="00646234" w:rsidRPr="00F87000">
        <w:rPr>
          <w:bCs/>
        </w:rPr>
        <w:t xml:space="preserve">Brazil </w:t>
      </w:r>
      <w:r w:rsidR="00975C28" w:rsidRPr="00F87000">
        <w:rPr>
          <w:bCs/>
        </w:rPr>
        <w:t xml:space="preserve">and </w:t>
      </w:r>
      <w:r w:rsidR="00646234" w:rsidRPr="00F87000">
        <w:rPr>
          <w:bCs/>
        </w:rPr>
        <w:t xml:space="preserve">its </w:t>
      </w:r>
      <w:r w:rsidR="00975C28" w:rsidRPr="00F87000">
        <w:rPr>
          <w:bCs/>
        </w:rPr>
        <w:t xml:space="preserve">people. </w:t>
      </w:r>
      <w:proofErr w:type="spellStart"/>
      <w:r w:rsidR="00975C28" w:rsidRPr="00F87000">
        <w:rPr>
          <w:bCs/>
        </w:rPr>
        <w:t>Bumba</w:t>
      </w:r>
      <w:proofErr w:type="spellEnd"/>
      <w:r w:rsidR="00975C28" w:rsidRPr="00F87000">
        <w:rPr>
          <w:bCs/>
        </w:rPr>
        <w:t>-meu-</w:t>
      </w:r>
      <w:proofErr w:type="spellStart"/>
      <w:r w:rsidR="00975C28" w:rsidRPr="00F87000">
        <w:rPr>
          <w:bCs/>
        </w:rPr>
        <w:t>boi</w:t>
      </w:r>
      <w:proofErr w:type="spellEnd"/>
      <w:r w:rsidR="00975C28" w:rsidRPr="00F87000">
        <w:rPr>
          <w:bCs/>
        </w:rPr>
        <w:t xml:space="preserve"> is an obvious testimony to the great capacity for human beings to be creative</w:t>
      </w:r>
      <w:r w:rsidR="00646234" w:rsidRPr="00F87000">
        <w:rPr>
          <w:bCs/>
        </w:rPr>
        <w:t>,</w:t>
      </w:r>
      <w:r w:rsidR="00975C28" w:rsidRPr="00F87000">
        <w:rPr>
          <w:bCs/>
        </w:rPr>
        <w:t xml:space="preserve"> and </w:t>
      </w:r>
      <w:r w:rsidR="00646234" w:rsidRPr="00F87000">
        <w:rPr>
          <w:bCs/>
        </w:rPr>
        <w:t xml:space="preserve">it </w:t>
      </w:r>
      <w:r w:rsidR="00975C28" w:rsidRPr="00F87000">
        <w:rPr>
          <w:bCs/>
        </w:rPr>
        <w:t xml:space="preserve">represents the different cultural processes that constitute Brazilian society as well as the various social, environmental and geopolitical contexts in </w:t>
      </w:r>
      <w:r w:rsidR="00646234" w:rsidRPr="00F87000">
        <w:rPr>
          <w:bCs/>
        </w:rPr>
        <w:t>B</w:t>
      </w:r>
      <w:r w:rsidR="00975C28" w:rsidRPr="00F87000">
        <w:rPr>
          <w:bCs/>
        </w:rPr>
        <w:t xml:space="preserve">razil. Last but not least, this celebration, the Cultural Complex of </w:t>
      </w:r>
      <w:proofErr w:type="spellStart"/>
      <w:r w:rsidR="00975C28" w:rsidRPr="00F87000">
        <w:rPr>
          <w:bCs/>
        </w:rPr>
        <w:t>Bumba</w:t>
      </w:r>
      <w:proofErr w:type="spellEnd"/>
      <w:r w:rsidR="00975C28" w:rsidRPr="00F87000">
        <w:rPr>
          <w:bCs/>
        </w:rPr>
        <w:t>-meu-</w:t>
      </w:r>
      <w:proofErr w:type="spellStart"/>
      <w:r w:rsidR="00975C28" w:rsidRPr="00F87000">
        <w:rPr>
          <w:bCs/>
        </w:rPr>
        <w:t>boi</w:t>
      </w:r>
      <w:proofErr w:type="spellEnd"/>
      <w:r w:rsidR="00975C28" w:rsidRPr="00F87000">
        <w:rPr>
          <w:bCs/>
        </w:rPr>
        <w:t xml:space="preserve"> from </w:t>
      </w:r>
      <w:proofErr w:type="spellStart"/>
      <w:r w:rsidR="00975C28" w:rsidRPr="00F87000">
        <w:rPr>
          <w:bCs/>
        </w:rPr>
        <w:t>Maranhão</w:t>
      </w:r>
      <w:proofErr w:type="spellEnd"/>
      <w:r w:rsidR="00975C28" w:rsidRPr="00F87000">
        <w:rPr>
          <w:bCs/>
        </w:rPr>
        <w:t xml:space="preserve">, is another gift of history in the life and culture of </w:t>
      </w:r>
      <w:r w:rsidR="00646234" w:rsidRPr="00F87000">
        <w:rPr>
          <w:bCs/>
        </w:rPr>
        <w:t>B</w:t>
      </w:r>
      <w:r w:rsidR="00975C28" w:rsidRPr="00F87000">
        <w:rPr>
          <w:bCs/>
        </w:rPr>
        <w:t xml:space="preserve">razil, a gift that </w:t>
      </w:r>
      <w:r w:rsidR="00646234" w:rsidRPr="00F87000">
        <w:rPr>
          <w:bCs/>
        </w:rPr>
        <w:t>B</w:t>
      </w:r>
      <w:r w:rsidR="00975C28" w:rsidRPr="00F87000">
        <w:rPr>
          <w:bCs/>
        </w:rPr>
        <w:t xml:space="preserve">razil and the IPHAN offers humanity. </w:t>
      </w:r>
      <w:r w:rsidR="00646234" w:rsidRPr="00F87000">
        <w:rPr>
          <w:bCs/>
        </w:rPr>
        <w:t>S</w:t>
      </w:r>
      <w:r w:rsidR="00975C28" w:rsidRPr="00F87000">
        <w:rPr>
          <w:bCs/>
        </w:rPr>
        <w:t xml:space="preserve">pecial thanks </w:t>
      </w:r>
      <w:r w:rsidR="00646234" w:rsidRPr="00F87000">
        <w:rPr>
          <w:bCs/>
        </w:rPr>
        <w:t xml:space="preserve">were conveyed </w:t>
      </w:r>
      <w:r w:rsidR="00975C28" w:rsidRPr="00F87000">
        <w:rPr>
          <w:bCs/>
        </w:rPr>
        <w:t xml:space="preserve">to the former chairperson of the IPHAN, </w:t>
      </w:r>
      <w:r w:rsidR="00646234" w:rsidRPr="00F87000">
        <w:rPr>
          <w:bCs/>
        </w:rPr>
        <w:t xml:space="preserve">Ms </w:t>
      </w:r>
      <w:proofErr w:type="spellStart"/>
      <w:r w:rsidR="00975C28" w:rsidRPr="00F87000">
        <w:rPr>
          <w:bCs/>
        </w:rPr>
        <w:t>Kátia</w:t>
      </w:r>
      <w:proofErr w:type="spellEnd"/>
      <w:r w:rsidR="00975C28" w:rsidRPr="00F87000">
        <w:rPr>
          <w:bCs/>
        </w:rPr>
        <w:t xml:space="preserve"> </w:t>
      </w:r>
      <w:proofErr w:type="spellStart"/>
      <w:r w:rsidR="00975C28" w:rsidRPr="00F87000">
        <w:rPr>
          <w:bCs/>
        </w:rPr>
        <w:t>Bogéa</w:t>
      </w:r>
      <w:proofErr w:type="spellEnd"/>
      <w:r w:rsidR="00975C28" w:rsidRPr="00F87000">
        <w:rPr>
          <w:bCs/>
        </w:rPr>
        <w:t>.</w:t>
      </w:r>
    </w:p>
    <w:p w14:paraId="6462A5BE" w14:textId="555C142A" w:rsidR="00450DD8" w:rsidRPr="00F87000" w:rsidRDefault="00450DD8" w:rsidP="00324287">
      <w:pPr>
        <w:pStyle w:val="Orateurengris"/>
        <w:numPr>
          <w:ilvl w:val="0"/>
          <w:numId w:val="0"/>
        </w:numPr>
        <w:spacing w:before="240" w:after="240"/>
        <w:ind w:left="562" w:hanging="562"/>
        <w:jc w:val="center"/>
        <w:rPr>
          <w:i/>
        </w:rPr>
      </w:pPr>
      <w:r w:rsidRPr="00F87000">
        <w:rPr>
          <w:i/>
        </w:rPr>
        <w:t>[A short video of the element was projected]</w:t>
      </w:r>
    </w:p>
    <w:p w14:paraId="4424CACD" w14:textId="538F62E9" w:rsidR="004B7677" w:rsidRPr="00F87000" w:rsidRDefault="00450DD8" w:rsidP="00324287">
      <w:pPr>
        <w:pStyle w:val="Orateurengris"/>
        <w:numPr>
          <w:ilvl w:val="0"/>
          <w:numId w:val="0"/>
        </w:numPr>
        <w:spacing w:before="240" w:after="240"/>
        <w:ind w:left="562" w:hanging="562"/>
        <w:jc w:val="center"/>
        <w:rPr>
          <w:b/>
          <w:i/>
        </w:rPr>
      </w:pPr>
      <w:r w:rsidRPr="00F87000">
        <w:rPr>
          <w:i/>
        </w:rPr>
        <w:t>[</w:t>
      </w:r>
      <w:r w:rsidRPr="00F87000">
        <w:rPr>
          <w:i/>
          <w:color w:val="000000" w:themeColor="text1"/>
        </w:rPr>
        <w:t>The nomination file (</w:t>
      </w:r>
      <w:r w:rsidR="004B7677" w:rsidRPr="00F87000">
        <w:rPr>
          <w:i/>
          <w:color w:val="000000" w:themeColor="text1"/>
        </w:rPr>
        <w:t>14.COM 10.b.7</w:t>
      </w:r>
      <w:r w:rsidRPr="00F87000">
        <w:rPr>
          <w:i/>
          <w:color w:val="000000" w:themeColor="text1"/>
        </w:rPr>
        <w:t>)</w:t>
      </w:r>
      <w:r w:rsidR="004B7677" w:rsidRPr="00F87000">
        <w:rPr>
          <w:bCs/>
          <w:i/>
          <w:color w:val="000000" w:themeColor="text1"/>
        </w:rPr>
        <w:t xml:space="preserve"> </w:t>
      </w:r>
      <w:r w:rsidR="004B7677" w:rsidRPr="00F87000">
        <w:rPr>
          <w:i/>
        </w:rPr>
        <w:t>submitted by Bulgaria was withdrawn</w:t>
      </w:r>
      <w:r w:rsidRPr="00F87000">
        <w:rPr>
          <w:i/>
        </w:rPr>
        <w:t>]</w:t>
      </w:r>
      <w:r w:rsidR="004B7677" w:rsidRPr="00F87000">
        <w:rPr>
          <w:i/>
        </w:rPr>
        <w:t>.</w:t>
      </w:r>
    </w:p>
    <w:p w14:paraId="44A9CA39" w14:textId="5ADF39AB" w:rsidR="004B7677" w:rsidRPr="00F87000" w:rsidRDefault="004B7677" w:rsidP="004B7677">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3168FB">
        <w:rPr>
          <w:color w:val="000000" w:themeColor="text1"/>
        </w:rPr>
        <w:t>presented</w:t>
      </w:r>
      <w:r w:rsidRPr="00F87000">
        <w:rPr>
          <w:color w:val="000000" w:themeColor="text1"/>
        </w:rPr>
        <w:t xml:space="preserve"> the next nomination </w:t>
      </w:r>
      <w:proofErr w:type="spellStart"/>
      <w:r w:rsidRPr="00F87000">
        <w:rPr>
          <w:b/>
        </w:rPr>
        <w:t>Morna</w:t>
      </w:r>
      <w:proofErr w:type="spellEnd"/>
      <w:r w:rsidRPr="00F87000">
        <w:rPr>
          <w:b/>
        </w:rPr>
        <w:t>, musical practice of Cabo Verde</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10.b.8]</w:t>
      </w:r>
      <w:r w:rsidRPr="00F87000">
        <w:rPr>
          <w:bCs/>
          <w:color w:val="000000" w:themeColor="text1"/>
        </w:rPr>
        <w:t xml:space="preserve"> </w:t>
      </w:r>
      <w:r w:rsidRPr="00F87000">
        <w:t xml:space="preserve">submitted by Cabo Verde. </w:t>
      </w:r>
      <w:proofErr w:type="spellStart"/>
      <w:r w:rsidRPr="00F87000">
        <w:t>Morna</w:t>
      </w:r>
      <w:proofErr w:type="spellEnd"/>
      <w:r w:rsidRPr="00F87000">
        <w:t xml:space="preserve">, musical practice of Cabo Verde is a traditional Cape Verdean musical and choreographic practice with instrumental accompaniment that incorporates voice, music, poetry and dance. </w:t>
      </w:r>
      <w:proofErr w:type="spellStart"/>
      <w:r w:rsidRPr="00F87000">
        <w:t>Morna</w:t>
      </w:r>
      <w:proofErr w:type="spellEnd"/>
      <w:r w:rsidRPr="00F87000">
        <w:t xml:space="preserve"> is a fundamental aspect of Cape Verdean social and cultural life, as it is performed at key life events, such as weddings, christenings, and family reunions. From the information included in the file, the nomination satisfie</w:t>
      </w:r>
      <w:r w:rsidR="000373D3" w:rsidRPr="00F87000">
        <w:t>d</w:t>
      </w:r>
      <w:r w:rsidRPr="00F87000">
        <w:t xml:space="preserve"> all five criteria for inscription on the Representative List. The Evaluation Body considered that the inscription of the </w:t>
      </w:r>
      <w:proofErr w:type="spellStart"/>
      <w:r w:rsidRPr="00F87000">
        <w:t>Morna</w:t>
      </w:r>
      <w:proofErr w:type="spellEnd"/>
      <w:r w:rsidRPr="00F87000">
        <w:t xml:space="preserve"> would create new opportunities for the exchange of knowledge among generations and among bearers from different regions of the archipelago and immigrant communities. The proposed safeguarding measures are coherent and feasible, highlighting the position and role of </w:t>
      </w:r>
      <w:proofErr w:type="spellStart"/>
      <w:r w:rsidRPr="00F87000">
        <w:t>Morna</w:t>
      </w:r>
      <w:proofErr w:type="spellEnd"/>
      <w:r w:rsidRPr="00F87000">
        <w:t xml:space="preserve"> practitioners and their close ties with local governments and </w:t>
      </w:r>
      <w:r w:rsidR="000373D3" w:rsidRPr="00F87000">
        <w:t>NGOs</w:t>
      </w:r>
      <w:r w:rsidRPr="00F87000">
        <w:t xml:space="preserve">. The </w:t>
      </w:r>
      <w:r w:rsidR="00DB57E5" w:rsidRPr="00F87000">
        <w:t xml:space="preserve">Evaluation Body </w:t>
      </w:r>
      <w:r w:rsidRPr="00F87000">
        <w:t>remind</w:t>
      </w:r>
      <w:r w:rsidR="000373D3" w:rsidRPr="00F87000">
        <w:t>ed</w:t>
      </w:r>
      <w:r w:rsidRPr="00F87000">
        <w:t xml:space="preserve"> the State Party that top-down approaches need to be avoided in all stages of the safeguarding of intangible cultural heritage by ensuring that communities are at the centre of all safeguarding efforts. The Evaluation Body recommend</w:t>
      </w:r>
      <w:r w:rsidR="000373D3" w:rsidRPr="00F87000">
        <w:t>ed</w:t>
      </w:r>
      <w:r w:rsidRPr="00F87000">
        <w:t xml:space="preserve"> that the Committee inscribe </w:t>
      </w:r>
      <w:proofErr w:type="spellStart"/>
      <w:r w:rsidRPr="00F87000">
        <w:t>Morna</w:t>
      </w:r>
      <w:proofErr w:type="spellEnd"/>
      <w:r w:rsidRPr="00F87000">
        <w:t>, musical practice of Cabo Verde on the Representative List.</w:t>
      </w:r>
    </w:p>
    <w:p w14:paraId="3A43CDA2" w14:textId="3CA9F7FE" w:rsidR="000373D3" w:rsidRPr="00F87000" w:rsidRDefault="000373D3" w:rsidP="000373D3">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975C28"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89" w:history="1">
        <w:r w:rsidRPr="00F87000">
          <w:rPr>
            <w:rStyle w:val="Hyperlink"/>
            <w:b/>
          </w:rPr>
          <w:t>14.COM 10.b.8</w:t>
        </w:r>
      </w:hyperlink>
      <w:r w:rsidRPr="00F87000">
        <w:rPr>
          <w:b/>
        </w:rPr>
        <w:t xml:space="preserve"> adopted to inscribe </w:t>
      </w:r>
      <w:proofErr w:type="spellStart"/>
      <w:r w:rsidRPr="00F87000">
        <w:rPr>
          <w:b/>
        </w:rPr>
        <w:t>Morna</w:t>
      </w:r>
      <w:proofErr w:type="spellEnd"/>
      <w:r w:rsidRPr="00F87000">
        <w:rPr>
          <w:b/>
        </w:rPr>
        <w:t>, musical practice of Cabo Verde</w:t>
      </w:r>
      <w:r w:rsidRPr="00F87000">
        <w:t xml:space="preserve"> </w:t>
      </w:r>
      <w:r w:rsidRPr="00F87000">
        <w:rPr>
          <w:b/>
          <w:color w:val="000000" w:themeColor="text1"/>
        </w:rPr>
        <w:t>on the Representative List</w:t>
      </w:r>
      <w:r w:rsidRPr="00F87000">
        <w:rPr>
          <w:color w:val="000000" w:themeColor="text1"/>
        </w:rPr>
        <w:t>.</w:t>
      </w:r>
    </w:p>
    <w:p w14:paraId="66071B9C" w14:textId="0AD9BEA9" w:rsidR="004B7677" w:rsidRPr="00F87000" w:rsidRDefault="000373D3" w:rsidP="004B7677">
      <w:pPr>
        <w:pStyle w:val="Orateurengris"/>
        <w:spacing w:before="120"/>
        <w:ind w:left="709" w:hanging="709"/>
      </w:pPr>
      <w:r w:rsidRPr="00F87000">
        <w:lastRenderedPageBreak/>
        <w:t>The</w:t>
      </w:r>
      <w:r w:rsidRPr="00F87000">
        <w:rPr>
          <w:b/>
        </w:rPr>
        <w:t xml:space="preserve"> delegation of Cabo Verde</w:t>
      </w:r>
      <w:r w:rsidRPr="00F87000">
        <w:t>, represented by the Minister of Culture and Creative Industries,</w:t>
      </w:r>
      <w:r w:rsidRPr="00F87000">
        <w:rPr>
          <w:b/>
        </w:rPr>
        <w:t xml:space="preserve"> </w:t>
      </w:r>
      <w:r w:rsidR="008001B3" w:rsidRPr="00F87000">
        <w:rPr>
          <w:bCs/>
        </w:rPr>
        <w:t xml:space="preserve">thanked the </w:t>
      </w:r>
      <w:r w:rsidR="00975C28" w:rsidRPr="00F87000">
        <w:rPr>
          <w:bCs/>
        </w:rPr>
        <w:t>Chairperson</w:t>
      </w:r>
      <w:r w:rsidR="008001B3" w:rsidRPr="00F87000">
        <w:rPr>
          <w:bCs/>
        </w:rPr>
        <w:t>,</w:t>
      </w:r>
      <w:r w:rsidR="00975C28" w:rsidRPr="00F87000">
        <w:rPr>
          <w:bCs/>
        </w:rPr>
        <w:t xml:space="preserve"> </w:t>
      </w:r>
      <w:r w:rsidR="008001B3" w:rsidRPr="00F87000">
        <w:rPr>
          <w:bCs/>
        </w:rPr>
        <w:t xml:space="preserve">the </w:t>
      </w:r>
      <w:r w:rsidR="00975C28" w:rsidRPr="00F87000">
        <w:rPr>
          <w:bCs/>
        </w:rPr>
        <w:t xml:space="preserve">Director-General of UNESCO, </w:t>
      </w:r>
      <w:r w:rsidR="008001B3" w:rsidRPr="00F87000">
        <w:rPr>
          <w:bCs/>
        </w:rPr>
        <w:t xml:space="preserve">and States Parties </w:t>
      </w:r>
      <w:r w:rsidR="00975C28" w:rsidRPr="00F87000">
        <w:rPr>
          <w:bCs/>
        </w:rPr>
        <w:t>of the Convention. Today</w:t>
      </w:r>
      <w:r w:rsidR="008001B3" w:rsidRPr="00F87000">
        <w:rPr>
          <w:bCs/>
        </w:rPr>
        <w:t>,</w:t>
      </w:r>
      <w:r w:rsidR="00975C28" w:rsidRPr="00F87000">
        <w:rPr>
          <w:bCs/>
        </w:rPr>
        <w:t xml:space="preserve"> </w:t>
      </w:r>
      <w:r w:rsidR="008001B3" w:rsidRPr="00F87000">
        <w:rPr>
          <w:bCs/>
        </w:rPr>
        <w:t xml:space="preserve">all </w:t>
      </w:r>
      <w:r w:rsidR="00975C28" w:rsidRPr="00F87000">
        <w:rPr>
          <w:bCs/>
        </w:rPr>
        <w:t xml:space="preserve">Cabo Verdeans </w:t>
      </w:r>
      <w:r w:rsidR="008001B3" w:rsidRPr="00F87000">
        <w:rPr>
          <w:bCs/>
        </w:rPr>
        <w:t xml:space="preserve">were </w:t>
      </w:r>
      <w:r w:rsidR="00975C28" w:rsidRPr="00F87000">
        <w:rPr>
          <w:bCs/>
        </w:rPr>
        <w:t xml:space="preserve">happy. </w:t>
      </w:r>
      <w:r w:rsidR="008001B3" w:rsidRPr="00F87000">
        <w:rPr>
          <w:bCs/>
        </w:rPr>
        <w:t xml:space="preserve">It </w:t>
      </w:r>
      <w:r w:rsidR="00975C28" w:rsidRPr="00F87000">
        <w:rPr>
          <w:bCs/>
        </w:rPr>
        <w:t>thank</w:t>
      </w:r>
      <w:r w:rsidR="008001B3" w:rsidRPr="00F87000">
        <w:rPr>
          <w:bCs/>
        </w:rPr>
        <w:t>ed</w:t>
      </w:r>
      <w:r w:rsidR="00975C28" w:rsidRPr="00F87000">
        <w:rPr>
          <w:bCs/>
        </w:rPr>
        <w:t xml:space="preserve"> Colombia for the organization of </w:t>
      </w:r>
      <w:r w:rsidR="008001B3" w:rsidRPr="00F87000">
        <w:rPr>
          <w:bCs/>
        </w:rPr>
        <w:t>the meeting</w:t>
      </w:r>
      <w:r w:rsidR="00975C28" w:rsidRPr="00F87000">
        <w:rPr>
          <w:bCs/>
        </w:rPr>
        <w:t xml:space="preserve">. On behalf of the people of Cabo Verde and the Prime Minister, </w:t>
      </w:r>
      <w:r w:rsidR="008001B3" w:rsidRPr="00F87000">
        <w:rPr>
          <w:bCs/>
        </w:rPr>
        <w:t xml:space="preserve">the </w:t>
      </w:r>
      <w:r w:rsidR="00042C6C" w:rsidRPr="00F87000">
        <w:rPr>
          <w:bCs/>
        </w:rPr>
        <w:t>Minister</w:t>
      </w:r>
      <w:r w:rsidR="008001B3" w:rsidRPr="00F87000">
        <w:rPr>
          <w:bCs/>
        </w:rPr>
        <w:t xml:space="preserve"> </w:t>
      </w:r>
      <w:r w:rsidR="00975C28" w:rsidRPr="00F87000">
        <w:rPr>
          <w:bCs/>
        </w:rPr>
        <w:t>thank</w:t>
      </w:r>
      <w:r w:rsidR="008001B3" w:rsidRPr="00F87000">
        <w:rPr>
          <w:bCs/>
        </w:rPr>
        <w:t>ed</w:t>
      </w:r>
      <w:r w:rsidR="00975C28" w:rsidRPr="00F87000">
        <w:rPr>
          <w:bCs/>
        </w:rPr>
        <w:t xml:space="preserve"> UNESCO for the technical support that made </w:t>
      </w:r>
      <w:r w:rsidR="008001B3" w:rsidRPr="00F87000">
        <w:rPr>
          <w:bCs/>
        </w:rPr>
        <w:t xml:space="preserve">the inscription of the </w:t>
      </w:r>
      <w:proofErr w:type="spellStart"/>
      <w:r w:rsidR="008001B3" w:rsidRPr="00F87000">
        <w:rPr>
          <w:bCs/>
        </w:rPr>
        <w:t>Morna</w:t>
      </w:r>
      <w:proofErr w:type="spellEnd"/>
      <w:r w:rsidR="008001B3" w:rsidRPr="00F87000">
        <w:rPr>
          <w:bCs/>
        </w:rPr>
        <w:t xml:space="preserve"> </w:t>
      </w:r>
      <w:r w:rsidR="00975C28" w:rsidRPr="00F87000">
        <w:rPr>
          <w:bCs/>
        </w:rPr>
        <w:t>possible. Today</w:t>
      </w:r>
      <w:r w:rsidR="008001B3" w:rsidRPr="00F87000">
        <w:rPr>
          <w:bCs/>
        </w:rPr>
        <w:t>, Cabo Verde</w:t>
      </w:r>
      <w:r w:rsidR="00975C28" w:rsidRPr="00F87000">
        <w:rPr>
          <w:bCs/>
        </w:rPr>
        <w:t xml:space="preserve">, </w:t>
      </w:r>
      <w:r w:rsidR="008001B3" w:rsidRPr="00F87000">
        <w:rPr>
          <w:bCs/>
        </w:rPr>
        <w:t xml:space="preserve">a </w:t>
      </w:r>
      <w:r w:rsidR="00975C28" w:rsidRPr="00F87000">
        <w:rPr>
          <w:bCs/>
        </w:rPr>
        <w:t xml:space="preserve">small country made up of 10 islands in the middle of the Atlantic with half a million inhabitants on the islands and </w:t>
      </w:r>
      <w:r w:rsidR="008001B3" w:rsidRPr="00F87000">
        <w:rPr>
          <w:bCs/>
        </w:rPr>
        <w:t xml:space="preserve">one </w:t>
      </w:r>
      <w:r w:rsidR="00975C28" w:rsidRPr="00F87000">
        <w:rPr>
          <w:bCs/>
        </w:rPr>
        <w:t>million in the diaspora</w:t>
      </w:r>
      <w:r w:rsidR="008001B3" w:rsidRPr="00F87000">
        <w:rPr>
          <w:bCs/>
        </w:rPr>
        <w:t xml:space="preserve"> who are </w:t>
      </w:r>
      <w:r w:rsidR="00975C28" w:rsidRPr="00F87000">
        <w:rPr>
          <w:bCs/>
        </w:rPr>
        <w:t>celebrat</w:t>
      </w:r>
      <w:r w:rsidR="008001B3" w:rsidRPr="00F87000">
        <w:rPr>
          <w:bCs/>
        </w:rPr>
        <w:t xml:space="preserve">ing the </w:t>
      </w:r>
      <w:r w:rsidR="00975C28" w:rsidRPr="00F87000">
        <w:rPr>
          <w:bCs/>
        </w:rPr>
        <w:t xml:space="preserve">inscription. </w:t>
      </w:r>
      <w:r w:rsidR="008001B3" w:rsidRPr="00F87000">
        <w:rPr>
          <w:bCs/>
        </w:rPr>
        <w:t>T</w:t>
      </w:r>
      <w:r w:rsidR="00975C28" w:rsidRPr="00F87000">
        <w:rPr>
          <w:bCs/>
        </w:rPr>
        <w:t>he whole Creole nation express</w:t>
      </w:r>
      <w:r w:rsidR="008001B3" w:rsidRPr="00F87000">
        <w:rPr>
          <w:bCs/>
        </w:rPr>
        <w:t>ed</w:t>
      </w:r>
      <w:r w:rsidR="00975C28" w:rsidRPr="00F87000">
        <w:rPr>
          <w:bCs/>
        </w:rPr>
        <w:t xml:space="preserve"> thanks to UNESCO, the experts, </w:t>
      </w:r>
      <w:r w:rsidR="008001B3" w:rsidRPr="00F87000">
        <w:rPr>
          <w:bCs/>
        </w:rPr>
        <w:t xml:space="preserve">and </w:t>
      </w:r>
      <w:r w:rsidR="00975C28" w:rsidRPr="00F87000">
        <w:rPr>
          <w:bCs/>
        </w:rPr>
        <w:t>to all the communit</w:t>
      </w:r>
      <w:r w:rsidR="008001B3" w:rsidRPr="00F87000">
        <w:rPr>
          <w:bCs/>
        </w:rPr>
        <w:t>ies</w:t>
      </w:r>
      <w:r w:rsidR="00975C28" w:rsidRPr="00F87000">
        <w:rPr>
          <w:bCs/>
        </w:rPr>
        <w:t xml:space="preserve">. </w:t>
      </w:r>
      <w:r w:rsidR="008001B3" w:rsidRPr="00F87000">
        <w:rPr>
          <w:bCs/>
        </w:rPr>
        <w:t xml:space="preserve">The </w:t>
      </w:r>
      <w:r w:rsidR="00975C28" w:rsidRPr="00F87000">
        <w:rPr>
          <w:bCs/>
        </w:rPr>
        <w:t xml:space="preserve">people </w:t>
      </w:r>
      <w:r w:rsidR="008001B3" w:rsidRPr="00F87000">
        <w:rPr>
          <w:bCs/>
        </w:rPr>
        <w:t xml:space="preserve">felt </w:t>
      </w:r>
      <w:r w:rsidR="00975C28" w:rsidRPr="00F87000">
        <w:rPr>
          <w:bCs/>
        </w:rPr>
        <w:t>hono</w:t>
      </w:r>
      <w:r w:rsidR="008B491C" w:rsidRPr="00F87000">
        <w:rPr>
          <w:bCs/>
        </w:rPr>
        <w:t>u</w:t>
      </w:r>
      <w:r w:rsidR="00975C28" w:rsidRPr="00F87000">
        <w:rPr>
          <w:bCs/>
        </w:rPr>
        <w:t>r</w:t>
      </w:r>
      <w:r w:rsidR="008001B3" w:rsidRPr="00F87000">
        <w:rPr>
          <w:bCs/>
        </w:rPr>
        <w:t>ed</w:t>
      </w:r>
      <w:r w:rsidR="00975C28" w:rsidRPr="00F87000">
        <w:rPr>
          <w:bCs/>
        </w:rPr>
        <w:t xml:space="preserve"> </w:t>
      </w:r>
      <w:r w:rsidR="008001B3" w:rsidRPr="00F87000">
        <w:rPr>
          <w:bCs/>
        </w:rPr>
        <w:t xml:space="preserve">to have the element recognized, </w:t>
      </w:r>
      <w:r w:rsidR="00975C28" w:rsidRPr="00F87000">
        <w:rPr>
          <w:bCs/>
        </w:rPr>
        <w:t>which bring</w:t>
      </w:r>
      <w:r w:rsidR="008001B3" w:rsidRPr="00F87000">
        <w:rPr>
          <w:bCs/>
        </w:rPr>
        <w:t>s</w:t>
      </w:r>
      <w:r w:rsidR="00975C28" w:rsidRPr="00F87000">
        <w:rPr>
          <w:bCs/>
        </w:rPr>
        <w:t xml:space="preserve"> </w:t>
      </w:r>
      <w:r w:rsidR="008001B3" w:rsidRPr="00F87000">
        <w:rPr>
          <w:bCs/>
        </w:rPr>
        <w:t xml:space="preserve">people </w:t>
      </w:r>
      <w:r w:rsidR="00975C28" w:rsidRPr="00F87000">
        <w:rPr>
          <w:bCs/>
        </w:rPr>
        <w:t xml:space="preserve">together. </w:t>
      </w:r>
      <w:r w:rsidR="008001B3" w:rsidRPr="00F87000">
        <w:rPr>
          <w:bCs/>
        </w:rPr>
        <w:t xml:space="preserve">The </w:t>
      </w:r>
      <w:r w:rsidR="00042C6C" w:rsidRPr="00F87000">
        <w:rPr>
          <w:bCs/>
        </w:rPr>
        <w:t xml:space="preserve">Minister </w:t>
      </w:r>
      <w:r w:rsidR="008001B3" w:rsidRPr="00F87000">
        <w:rPr>
          <w:bCs/>
        </w:rPr>
        <w:t xml:space="preserve">therefore </w:t>
      </w:r>
      <w:r w:rsidR="00975C28" w:rsidRPr="00F87000">
        <w:rPr>
          <w:bCs/>
        </w:rPr>
        <w:t>express</w:t>
      </w:r>
      <w:r w:rsidR="008001B3" w:rsidRPr="00F87000">
        <w:rPr>
          <w:bCs/>
        </w:rPr>
        <w:t>ed</w:t>
      </w:r>
      <w:r w:rsidR="00975C28" w:rsidRPr="00F87000">
        <w:rPr>
          <w:bCs/>
        </w:rPr>
        <w:t xml:space="preserve"> thanks </w:t>
      </w:r>
      <w:r w:rsidR="008001B3" w:rsidRPr="00F87000">
        <w:rPr>
          <w:bCs/>
        </w:rPr>
        <w:t xml:space="preserve">from </w:t>
      </w:r>
      <w:r w:rsidR="00975C28" w:rsidRPr="00F87000">
        <w:rPr>
          <w:bCs/>
        </w:rPr>
        <w:t>the entire people of Cabo Verde and invite</w:t>
      </w:r>
      <w:r w:rsidR="008001B3" w:rsidRPr="00F87000">
        <w:rPr>
          <w:bCs/>
        </w:rPr>
        <w:t>d</w:t>
      </w:r>
      <w:r w:rsidR="00975C28" w:rsidRPr="00F87000">
        <w:rPr>
          <w:bCs/>
        </w:rPr>
        <w:t xml:space="preserve"> two famous musicians to represent</w:t>
      </w:r>
      <w:r w:rsidR="008001B3" w:rsidRPr="00F87000">
        <w:rPr>
          <w:bCs/>
        </w:rPr>
        <w:t>,</w:t>
      </w:r>
      <w:r w:rsidR="00975C28" w:rsidRPr="00F87000">
        <w:rPr>
          <w:bCs/>
        </w:rPr>
        <w:t xml:space="preserve"> not just the artists and composers but also the people of Cabo Verde because </w:t>
      </w:r>
      <w:proofErr w:type="spellStart"/>
      <w:r w:rsidR="00975C28" w:rsidRPr="00F87000">
        <w:rPr>
          <w:bCs/>
        </w:rPr>
        <w:t>Morna</w:t>
      </w:r>
      <w:proofErr w:type="spellEnd"/>
      <w:r w:rsidR="00975C28" w:rsidRPr="00F87000">
        <w:rPr>
          <w:bCs/>
        </w:rPr>
        <w:t xml:space="preserve"> is the very soul of </w:t>
      </w:r>
      <w:r w:rsidR="008001B3" w:rsidRPr="00F87000">
        <w:rPr>
          <w:bCs/>
        </w:rPr>
        <w:t xml:space="preserve">its </w:t>
      </w:r>
      <w:r w:rsidR="00975C28" w:rsidRPr="00F87000">
        <w:rPr>
          <w:bCs/>
        </w:rPr>
        <w:t>people.</w:t>
      </w:r>
    </w:p>
    <w:p w14:paraId="2F9BBA0F" w14:textId="7C0A27AB" w:rsidR="000373D3" w:rsidRPr="00F87000" w:rsidRDefault="000373D3" w:rsidP="00324287">
      <w:pPr>
        <w:pStyle w:val="Orateurengris"/>
        <w:numPr>
          <w:ilvl w:val="0"/>
          <w:numId w:val="0"/>
        </w:numPr>
        <w:spacing w:before="240" w:after="240"/>
        <w:jc w:val="center"/>
        <w:rPr>
          <w:i/>
        </w:rPr>
      </w:pPr>
      <w:r w:rsidRPr="00F87000">
        <w:rPr>
          <w:i/>
        </w:rPr>
        <w:t xml:space="preserve">[A live performance of the </w:t>
      </w:r>
      <w:proofErr w:type="spellStart"/>
      <w:r w:rsidRPr="00F87000">
        <w:rPr>
          <w:i/>
        </w:rPr>
        <w:t>Morna</w:t>
      </w:r>
      <w:proofErr w:type="spellEnd"/>
      <w:r w:rsidRPr="00F87000">
        <w:rPr>
          <w:i/>
        </w:rPr>
        <w:t>]</w:t>
      </w:r>
    </w:p>
    <w:p w14:paraId="7DC8BAF6" w14:textId="1E6C4334" w:rsidR="004B7677" w:rsidRPr="00F87000" w:rsidRDefault="004B7677" w:rsidP="004B7677">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042C6C" w:rsidRPr="00F87000">
        <w:rPr>
          <w:color w:val="000000" w:themeColor="text1"/>
        </w:rPr>
        <w:t xml:space="preserve">presented </w:t>
      </w:r>
      <w:r w:rsidRPr="00F87000">
        <w:rPr>
          <w:color w:val="000000" w:themeColor="text1"/>
        </w:rPr>
        <w:t xml:space="preserve">the next nomination </w:t>
      </w:r>
      <w:r w:rsidRPr="00F87000">
        <w:rPr>
          <w:b/>
        </w:rPr>
        <w:t>Byzantine chant</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10.b.9]</w:t>
      </w:r>
      <w:r w:rsidRPr="00F87000">
        <w:rPr>
          <w:bCs/>
          <w:color w:val="000000" w:themeColor="text1"/>
        </w:rPr>
        <w:t xml:space="preserve"> </w:t>
      </w:r>
      <w:r w:rsidRPr="00F87000">
        <w:t xml:space="preserve">submitted by </w:t>
      </w:r>
      <w:r w:rsidRPr="00F87000">
        <w:rPr>
          <w:b/>
          <w:bCs/>
        </w:rPr>
        <w:t xml:space="preserve">Cyprus </w:t>
      </w:r>
      <w:r w:rsidRPr="00F87000">
        <w:t>and</w:t>
      </w:r>
      <w:r w:rsidRPr="00F87000">
        <w:rPr>
          <w:b/>
          <w:bCs/>
        </w:rPr>
        <w:t xml:space="preserve"> Greece</w:t>
      </w:r>
      <w:r w:rsidRPr="00F87000">
        <w:t>. Byzantine chant, a living art that has existed for more than 2</w:t>
      </w:r>
      <w:r w:rsidR="008B491C" w:rsidRPr="00F87000">
        <w:t>,</w:t>
      </w:r>
      <w:r w:rsidRPr="00F87000">
        <w:t>000 years, is a significant cultural tradition and comprehensive music system forming part of the common musical traditions that developed in the Byzantine Empire. Highlighting and musically enhancing the liturgical texts of the Greek Orthodox Church, it is inextricably linked with spiritual life and religious worship. From the information included in the file, the nomination satisfie</w:t>
      </w:r>
      <w:r w:rsidR="00DC0D9D" w:rsidRPr="00F87000">
        <w:t>d</w:t>
      </w:r>
      <w:r w:rsidRPr="00F87000">
        <w:t xml:space="preserve"> all five criteria for inscription on the Representative List. The Evaluation Body considered that Byzantine chant contributes to community-bonding and cohesiveness as it occupies a central role in the religious and social life of the community of Orthodox Christians. The inscription of the Byzantine chant would raise awareness of the importance of safeguarding the intangible cultural heritage of this multicultural region, increasing tolerance and understanding between people of different religions and cultures. The nomination process was led by key institutions representing communities of practitioners of the element, with the support of relevant state institutions. The Body commend</w:t>
      </w:r>
      <w:r w:rsidR="00DC0D9D" w:rsidRPr="00F87000">
        <w:t>ed</w:t>
      </w:r>
      <w:r w:rsidRPr="00F87000">
        <w:t xml:space="preserve"> the States Parties for an exemplary joint nomination process, demonstrating the effectiveness of communities from different countries working together to safeguard intangible cultural heritage. The Evaluation Body recommend</w:t>
      </w:r>
      <w:r w:rsidR="00DC0D9D" w:rsidRPr="00F87000">
        <w:t>ed</w:t>
      </w:r>
      <w:r w:rsidRPr="00F87000">
        <w:t xml:space="preserve"> that the Committee inscribe Byzantine chant on the Representative List.</w:t>
      </w:r>
    </w:p>
    <w:p w14:paraId="44BC46C8" w14:textId="3A50770E" w:rsidR="00DC0D9D" w:rsidRPr="00F87000" w:rsidRDefault="00DC0D9D" w:rsidP="00DC0D9D">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8001B3" w:rsidRPr="00F87000">
        <w:t xml:space="preserve">, </w:t>
      </w:r>
      <w:r w:rsidRPr="00F87000">
        <w:t xml:space="preserve">and proposed to adopt the draft decision as a whole. With no objections, the </w:t>
      </w:r>
      <w:r w:rsidRPr="00F87000">
        <w:rPr>
          <w:b/>
        </w:rPr>
        <w:t>Chairperson declared Decision</w:t>
      </w:r>
      <w:r w:rsidRPr="00F87000">
        <w:t xml:space="preserve"> </w:t>
      </w:r>
      <w:hyperlink r:id="rId90" w:history="1">
        <w:r w:rsidRPr="00F87000">
          <w:rPr>
            <w:rStyle w:val="Hyperlink"/>
            <w:b/>
          </w:rPr>
          <w:t>14.COM 10.b.9</w:t>
        </w:r>
      </w:hyperlink>
      <w:r w:rsidRPr="00F87000">
        <w:rPr>
          <w:b/>
        </w:rPr>
        <w:t xml:space="preserve"> adopted to inscribe Byzantine chant</w:t>
      </w:r>
      <w:r w:rsidRPr="00F87000">
        <w:t xml:space="preserve"> </w:t>
      </w:r>
      <w:r w:rsidRPr="00F87000">
        <w:rPr>
          <w:b/>
          <w:color w:val="000000" w:themeColor="text1"/>
        </w:rPr>
        <w:t>on the Representative List</w:t>
      </w:r>
      <w:r w:rsidRPr="00F87000">
        <w:rPr>
          <w:color w:val="000000" w:themeColor="text1"/>
        </w:rPr>
        <w:t>.</w:t>
      </w:r>
    </w:p>
    <w:p w14:paraId="046372B3" w14:textId="263E0BC1" w:rsidR="004B7677" w:rsidRPr="00F87000" w:rsidRDefault="009D04B0" w:rsidP="004B7677">
      <w:pPr>
        <w:pStyle w:val="Orateurengris"/>
        <w:spacing w:before="120"/>
        <w:ind w:left="709" w:hanging="709"/>
        <w:rPr>
          <w:b/>
        </w:rPr>
      </w:pPr>
      <w:r w:rsidRPr="00F87000">
        <w:t>The</w:t>
      </w:r>
      <w:r w:rsidRPr="00F87000">
        <w:rPr>
          <w:b/>
        </w:rPr>
        <w:t xml:space="preserve"> delegation of Cyprus </w:t>
      </w:r>
      <w:r w:rsidR="00CF1710" w:rsidRPr="00F87000">
        <w:rPr>
          <w:bCs/>
        </w:rPr>
        <w:t xml:space="preserve">was </w:t>
      </w:r>
      <w:r w:rsidR="00975C28" w:rsidRPr="00F87000">
        <w:rPr>
          <w:bCs/>
        </w:rPr>
        <w:t>hono</w:t>
      </w:r>
      <w:r w:rsidR="00CF1710" w:rsidRPr="00F87000">
        <w:rPr>
          <w:bCs/>
        </w:rPr>
        <w:t>u</w:t>
      </w:r>
      <w:r w:rsidR="00975C28" w:rsidRPr="00F87000">
        <w:rPr>
          <w:bCs/>
        </w:rPr>
        <w:t>r</w:t>
      </w:r>
      <w:r w:rsidR="00C278D3" w:rsidRPr="00F87000">
        <w:rPr>
          <w:bCs/>
        </w:rPr>
        <w:t>ed</w:t>
      </w:r>
      <w:r w:rsidR="00975C28" w:rsidRPr="00F87000">
        <w:rPr>
          <w:bCs/>
        </w:rPr>
        <w:t xml:space="preserve"> to address the Committee on this happy occasion. A cultural tradition</w:t>
      </w:r>
      <w:r w:rsidR="005D47CF">
        <w:rPr>
          <w:bCs/>
        </w:rPr>
        <w:t xml:space="preserve"> that has been</w:t>
      </w:r>
      <w:r w:rsidR="00975C28" w:rsidRPr="00F87000">
        <w:rPr>
          <w:bCs/>
        </w:rPr>
        <w:t xml:space="preserve"> persever</w:t>
      </w:r>
      <w:r w:rsidR="005D47CF">
        <w:rPr>
          <w:bCs/>
        </w:rPr>
        <w:t>ed</w:t>
      </w:r>
      <w:r w:rsidR="00975C28" w:rsidRPr="00F87000">
        <w:rPr>
          <w:bCs/>
        </w:rPr>
        <w:t xml:space="preserve"> for more than </w:t>
      </w:r>
      <w:r w:rsidR="00CF1710" w:rsidRPr="00F87000">
        <w:rPr>
          <w:bCs/>
        </w:rPr>
        <w:t xml:space="preserve">two </w:t>
      </w:r>
      <w:r w:rsidR="00975C28" w:rsidRPr="00F87000">
        <w:rPr>
          <w:bCs/>
        </w:rPr>
        <w:t>millennia, Byzantine chant has a central role in the religious worship</w:t>
      </w:r>
      <w:r w:rsidR="00C278D3" w:rsidRPr="00F87000">
        <w:rPr>
          <w:bCs/>
        </w:rPr>
        <w:t>,</w:t>
      </w:r>
      <w:r w:rsidR="00975C28" w:rsidRPr="00F87000">
        <w:rPr>
          <w:bCs/>
        </w:rPr>
        <w:t xml:space="preserve"> and spiritual and social life of Orthodox Greeks and Orthodox Christians at large. It is inextricably linked to the most important events in a person’s life</w:t>
      </w:r>
      <w:r w:rsidR="00CF1710" w:rsidRPr="00F87000">
        <w:rPr>
          <w:bCs/>
        </w:rPr>
        <w:t>,</w:t>
      </w:r>
      <w:r w:rsidR="00975C28" w:rsidRPr="00F87000">
        <w:rPr>
          <w:bCs/>
        </w:rPr>
        <w:t xml:space="preserve"> such as baptisms, weddings and funerals</w:t>
      </w:r>
      <w:r w:rsidR="00CF1710" w:rsidRPr="00F87000">
        <w:rPr>
          <w:bCs/>
        </w:rPr>
        <w:t>,</w:t>
      </w:r>
      <w:r w:rsidR="00975C28" w:rsidRPr="00F87000">
        <w:rPr>
          <w:bCs/>
        </w:rPr>
        <w:t xml:space="preserve"> as well as with the observance and celebration of religious festivals</w:t>
      </w:r>
      <w:r w:rsidR="008D1F9F" w:rsidRPr="00F87000">
        <w:rPr>
          <w:bCs/>
        </w:rPr>
        <w:t xml:space="preserve"> during </w:t>
      </w:r>
      <w:r w:rsidR="00975C28" w:rsidRPr="00F87000">
        <w:rPr>
          <w:bCs/>
        </w:rPr>
        <w:t>times of happiness and sorrow, amiability and introspection. As a living art of lyricism and a comprehensive music system, it constitutes a poignant combination of language and verse, music and rhythm, characteristics that render it a powerful cultural expression and an essential trait of the collective identity of the Orthodox Greeks. Most importantly, it has maintained the continuity of the ancient Greek language with medieval and modern Greek</w:t>
      </w:r>
      <w:r w:rsidR="008D1F9F" w:rsidRPr="00F87000">
        <w:rPr>
          <w:bCs/>
        </w:rPr>
        <w:t>,</w:t>
      </w:r>
      <w:r w:rsidR="00975C28" w:rsidRPr="00F87000">
        <w:rPr>
          <w:bCs/>
        </w:rPr>
        <w:t xml:space="preserve"> and with the Greek Cypriot dialect</w:t>
      </w:r>
      <w:r w:rsidR="008D1F9F" w:rsidRPr="00F87000">
        <w:rPr>
          <w:bCs/>
        </w:rPr>
        <w:t>,</w:t>
      </w:r>
      <w:r w:rsidR="00975C28" w:rsidRPr="00F87000">
        <w:rPr>
          <w:bCs/>
        </w:rPr>
        <w:t xml:space="preserve"> and has significantly influenced folk and popular Greek music. The inscription of Byzantine chant on the Representative List will bring </w:t>
      </w:r>
      <w:r w:rsidR="008D1F9F" w:rsidRPr="00F87000">
        <w:rPr>
          <w:bCs/>
        </w:rPr>
        <w:t xml:space="preserve">pride </w:t>
      </w:r>
      <w:r w:rsidR="00975C28" w:rsidRPr="00F87000">
        <w:rPr>
          <w:bCs/>
        </w:rPr>
        <w:t xml:space="preserve">to the individuals, associations and communities involved </w:t>
      </w:r>
      <w:r w:rsidR="008D1F9F" w:rsidRPr="00F87000">
        <w:rPr>
          <w:bCs/>
        </w:rPr>
        <w:t xml:space="preserve">and </w:t>
      </w:r>
      <w:r w:rsidR="00975C28" w:rsidRPr="00F87000">
        <w:rPr>
          <w:bCs/>
        </w:rPr>
        <w:t>will solidify the element</w:t>
      </w:r>
      <w:r w:rsidR="008D1F9F" w:rsidRPr="00F87000">
        <w:rPr>
          <w:bCs/>
        </w:rPr>
        <w:t>’</w:t>
      </w:r>
      <w:r w:rsidR="00975C28" w:rsidRPr="00F87000">
        <w:rPr>
          <w:bCs/>
        </w:rPr>
        <w:t xml:space="preserve">s current visibility and constitute an incentive for younger generations to follow the footsteps of </w:t>
      </w:r>
      <w:r w:rsidR="008D1F9F" w:rsidRPr="00F87000">
        <w:rPr>
          <w:bCs/>
        </w:rPr>
        <w:t xml:space="preserve">the </w:t>
      </w:r>
      <w:r w:rsidR="00975C28" w:rsidRPr="00F87000">
        <w:rPr>
          <w:bCs/>
        </w:rPr>
        <w:t xml:space="preserve">older generation of chanters. Moreover, the inscription will encourage communities to join forces for the further safeguarding and promotion of </w:t>
      </w:r>
      <w:r w:rsidR="008D1F9F" w:rsidRPr="00F87000">
        <w:rPr>
          <w:bCs/>
        </w:rPr>
        <w:t xml:space="preserve">intangible cultural heritage </w:t>
      </w:r>
      <w:r w:rsidR="00975C28" w:rsidRPr="00F87000">
        <w:rPr>
          <w:bCs/>
        </w:rPr>
        <w:t xml:space="preserve">in Cyprus at large. </w:t>
      </w:r>
      <w:r w:rsidR="008D1F9F" w:rsidRPr="00F87000">
        <w:rPr>
          <w:bCs/>
        </w:rPr>
        <w:t xml:space="preserve">The delegation </w:t>
      </w:r>
      <w:r w:rsidR="00975C28" w:rsidRPr="00F87000">
        <w:rPr>
          <w:bCs/>
        </w:rPr>
        <w:t>express</w:t>
      </w:r>
      <w:r w:rsidR="008D1F9F" w:rsidRPr="00F87000">
        <w:rPr>
          <w:bCs/>
        </w:rPr>
        <w:t>ed</w:t>
      </w:r>
      <w:r w:rsidR="00975C28" w:rsidRPr="00F87000">
        <w:rPr>
          <w:bCs/>
        </w:rPr>
        <w:t xml:space="preserve"> thanks </w:t>
      </w:r>
      <w:r w:rsidR="008D1F9F" w:rsidRPr="00F87000">
        <w:rPr>
          <w:bCs/>
        </w:rPr>
        <w:lastRenderedPageBreak/>
        <w:t xml:space="preserve">to </w:t>
      </w:r>
      <w:r w:rsidR="00975C28" w:rsidRPr="00F87000">
        <w:rPr>
          <w:bCs/>
        </w:rPr>
        <w:t xml:space="preserve">Greece for </w:t>
      </w:r>
      <w:r w:rsidR="008D1F9F" w:rsidRPr="00F87000">
        <w:rPr>
          <w:bCs/>
        </w:rPr>
        <w:t xml:space="preserve">the </w:t>
      </w:r>
      <w:r w:rsidR="00975C28" w:rsidRPr="00F87000">
        <w:rPr>
          <w:bCs/>
        </w:rPr>
        <w:t>excellent collaboration during the preparation of this nomination</w:t>
      </w:r>
      <w:r w:rsidR="008D1F9F" w:rsidRPr="00F87000">
        <w:rPr>
          <w:bCs/>
        </w:rPr>
        <w:t>,</w:t>
      </w:r>
      <w:r w:rsidR="00975C28" w:rsidRPr="00F87000">
        <w:rPr>
          <w:bCs/>
        </w:rPr>
        <w:t xml:space="preserve"> as well as all </w:t>
      </w:r>
      <w:r w:rsidR="008D1F9F" w:rsidRPr="00F87000">
        <w:rPr>
          <w:bCs/>
        </w:rPr>
        <w:t xml:space="preserve">the </w:t>
      </w:r>
      <w:r w:rsidR="00975C28" w:rsidRPr="00F87000">
        <w:rPr>
          <w:bCs/>
        </w:rPr>
        <w:t xml:space="preserve">colleagues in Cyprus for their invaluable contribution. </w:t>
      </w:r>
      <w:r w:rsidR="008D1F9F" w:rsidRPr="00F87000">
        <w:rPr>
          <w:bCs/>
        </w:rPr>
        <w:t xml:space="preserve">It </w:t>
      </w:r>
      <w:r w:rsidR="00975C28" w:rsidRPr="00F87000">
        <w:rPr>
          <w:bCs/>
        </w:rPr>
        <w:t>thank</w:t>
      </w:r>
      <w:r w:rsidR="008D1F9F" w:rsidRPr="00F87000">
        <w:rPr>
          <w:bCs/>
        </w:rPr>
        <w:t>ed</w:t>
      </w:r>
      <w:r w:rsidR="00975C28" w:rsidRPr="00F87000">
        <w:rPr>
          <w:bCs/>
        </w:rPr>
        <w:t xml:space="preserve"> the Committee </w:t>
      </w:r>
      <w:r w:rsidR="00C278D3" w:rsidRPr="00F87000">
        <w:rPr>
          <w:bCs/>
        </w:rPr>
        <w:t xml:space="preserve">Members </w:t>
      </w:r>
      <w:r w:rsidR="00975C28" w:rsidRPr="00F87000">
        <w:rPr>
          <w:bCs/>
        </w:rPr>
        <w:t>for their support</w:t>
      </w:r>
      <w:r w:rsidR="008D1F9F" w:rsidRPr="00F87000">
        <w:rPr>
          <w:bCs/>
        </w:rPr>
        <w:t xml:space="preserve">, and especially </w:t>
      </w:r>
      <w:r w:rsidR="00975C28" w:rsidRPr="00F87000">
        <w:rPr>
          <w:bCs/>
        </w:rPr>
        <w:t xml:space="preserve">to </w:t>
      </w:r>
      <w:r w:rsidR="008D1F9F" w:rsidRPr="00F87000">
        <w:rPr>
          <w:bCs/>
        </w:rPr>
        <w:t xml:space="preserve">the </w:t>
      </w:r>
      <w:r w:rsidR="00975C28" w:rsidRPr="00F87000">
        <w:rPr>
          <w:bCs/>
        </w:rPr>
        <w:t>anonymous chanters and congregation members in Cyprus and Greece who have kept this ancestral tradition alive through the centuries.</w:t>
      </w:r>
    </w:p>
    <w:p w14:paraId="3D145989" w14:textId="3555A808" w:rsidR="009D04B0" w:rsidRPr="00F87000" w:rsidRDefault="009D04B0" w:rsidP="004B7677">
      <w:pPr>
        <w:pStyle w:val="Orateurengris"/>
        <w:spacing w:before="120"/>
        <w:ind w:left="709" w:hanging="709"/>
        <w:rPr>
          <w:b/>
        </w:rPr>
      </w:pPr>
      <w:r w:rsidRPr="00F87000">
        <w:t xml:space="preserve">The </w:t>
      </w:r>
      <w:r w:rsidRPr="00F87000">
        <w:rPr>
          <w:b/>
        </w:rPr>
        <w:t>delegation of Greece</w:t>
      </w:r>
      <w:r w:rsidR="00975C28" w:rsidRPr="00F87000">
        <w:rPr>
          <w:b/>
        </w:rPr>
        <w:t xml:space="preserve"> </w:t>
      </w:r>
      <w:r w:rsidR="00975C28" w:rsidRPr="00F87000">
        <w:rPr>
          <w:bCs/>
        </w:rPr>
        <w:t>express</w:t>
      </w:r>
      <w:r w:rsidR="008D1F9F" w:rsidRPr="00F87000">
        <w:rPr>
          <w:bCs/>
        </w:rPr>
        <w:t>ed</w:t>
      </w:r>
      <w:r w:rsidR="00975C28" w:rsidRPr="00F87000">
        <w:rPr>
          <w:bCs/>
        </w:rPr>
        <w:t xml:space="preserve"> gratitude to the Evaluation Body and the Committee for this favourable evaluation and inscription of Byzantine chant on the Representative List. </w:t>
      </w:r>
      <w:r w:rsidR="008D1F9F" w:rsidRPr="00F87000">
        <w:rPr>
          <w:bCs/>
        </w:rPr>
        <w:t xml:space="preserve">It </w:t>
      </w:r>
      <w:r w:rsidR="00975C28" w:rsidRPr="00F87000">
        <w:rPr>
          <w:bCs/>
        </w:rPr>
        <w:t xml:space="preserve">is </w:t>
      </w:r>
      <w:r w:rsidR="008D1F9F" w:rsidRPr="00F87000">
        <w:rPr>
          <w:bCs/>
        </w:rPr>
        <w:t xml:space="preserve">a </w:t>
      </w:r>
      <w:r w:rsidR="00975C28" w:rsidRPr="00F87000">
        <w:rPr>
          <w:bCs/>
        </w:rPr>
        <w:t xml:space="preserve">well-known and well-loved </w:t>
      </w:r>
      <w:r w:rsidR="008D1F9F" w:rsidRPr="00F87000">
        <w:rPr>
          <w:bCs/>
        </w:rPr>
        <w:t xml:space="preserve">element that will </w:t>
      </w:r>
      <w:r w:rsidR="00975C28" w:rsidRPr="00F87000">
        <w:rPr>
          <w:bCs/>
        </w:rPr>
        <w:t xml:space="preserve">make </w:t>
      </w:r>
      <w:r w:rsidR="008D1F9F" w:rsidRPr="00F87000">
        <w:rPr>
          <w:bCs/>
        </w:rPr>
        <w:t xml:space="preserve">intangible cultural heritage </w:t>
      </w:r>
      <w:r w:rsidR="00975C28" w:rsidRPr="00F87000">
        <w:rPr>
          <w:bCs/>
        </w:rPr>
        <w:t>visible to all parish chanters, particularly those who live in small isolated communities and members of small Byzantine choirs</w:t>
      </w:r>
      <w:r w:rsidR="008D1F9F" w:rsidRPr="00F87000">
        <w:rPr>
          <w:bCs/>
        </w:rPr>
        <w:t xml:space="preserve">; </w:t>
      </w:r>
      <w:r w:rsidR="00975C28" w:rsidRPr="00F87000">
        <w:rPr>
          <w:bCs/>
        </w:rPr>
        <w:t xml:space="preserve">an audience that may </w:t>
      </w:r>
      <w:r w:rsidR="008D1F9F" w:rsidRPr="00F87000">
        <w:rPr>
          <w:bCs/>
        </w:rPr>
        <w:t xml:space="preserve">not know the </w:t>
      </w:r>
      <w:r w:rsidR="00975C28" w:rsidRPr="00F87000">
        <w:rPr>
          <w:bCs/>
        </w:rPr>
        <w:t xml:space="preserve">Convention. Most importantly, the </w:t>
      </w:r>
      <w:proofErr w:type="spellStart"/>
      <w:r w:rsidR="00F87000" w:rsidRPr="00F87000">
        <w:rPr>
          <w:bCs/>
        </w:rPr>
        <w:t>valorization</w:t>
      </w:r>
      <w:proofErr w:type="spellEnd"/>
      <w:r w:rsidR="00975C28" w:rsidRPr="00F87000">
        <w:rPr>
          <w:bCs/>
        </w:rPr>
        <w:t xml:space="preserve"> of this living tradition will encourage people to reflect on the multifarious expressions of their heritage. Byzantine chant is an ecclesiastical art that permeates all the popular music traditions in Cyprus and Greece. Folk music and singing elements, such as Rebetiko in Greece and </w:t>
      </w:r>
      <w:proofErr w:type="spellStart"/>
      <w:r w:rsidR="00975C28" w:rsidRPr="00F87000">
        <w:rPr>
          <w:bCs/>
        </w:rPr>
        <w:t>Tsiattista</w:t>
      </w:r>
      <w:proofErr w:type="spellEnd"/>
      <w:r w:rsidR="00975C28" w:rsidRPr="00F87000">
        <w:rPr>
          <w:bCs/>
        </w:rPr>
        <w:t xml:space="preserve"> in Cyprus</w:t>
      </w:r>
      <w:r w:rsidR="008D1F9F" w:rsidRPr="00F87000">
        <w:rPr>
          <w:bCs/>
        </w:rPr>
        <w:t>—</w:t>
      </w:r>
      <w:r w:rsidR="00975C28" w:rsidRPr="00F87000">
        <w:rPr>
          <w:bCs/>
        </w:rPr>
        <w:t>both inscribed on the Representative List</w:t>
      </w:r>
      <w:r w:rsidR="008D1F9F" w:rsidRPr="00F87000">
        <w:rPr>
          <w:bCs/>
        </w:rPr>
        <w:t>—</w:t>
      </w:r>
      <w:r w:rsidR="00975C28" w:rsidRPr="00F87000">
        <w:rPr>
          <w:bCs/>
        </w:rPr>
        <w:t xml:space="preserve"> draw heavily on this complete music system. Inscribing the source from which most of the Greek and Greek-Cypriot popular music traditions belong is a powerful conclusion. </w:t>
      </w:r>
      <w:r w:rsidR="008D1F9F" w:rsidRPr="00F87000">
        <w:rPr>
          <w:bCs/>
        </w:rPr>
        <w:t>T</w:t>
      </w:r>
      <w:r w:rsidR="00975C28" w:rsidRPr="00F87000">
        <w:rPr>
          <w:bCs/>
        </w:rPr>
        <w:t xml:space="preserve">his is what </w:t>
      </w:r>
      <w:r w:rsidR="008D1F9F" w:rsidRPr="00F87000">
        <w:rPr>
          <w:bCs/>
        </w:rPr>
        <w:t xml:space="preserve">intangible cultural heritage </w:t>
      </w:r>
      <w:r w:rsidR="00975C28" w:rsidRPr="00F87000">
        <w:rPr>
          <w:bCs/>
        </w:rPr>
        <w:t>is about, the future and the creativity that comes from all of the elements inscribed.</w:t>
      </w:r>
    </w:p>
    <w:p w14:paraId="6641FB4F" w14:textId="7874AAA7" w:rsidR="00975C28" w:rsidRPr="00F87000" w:rsidRDefault="009D04B0" w:rsidP="00975C28">
      <w:pPr>
        <w:pStyle w:val="Orateurengris"/>
        <w:spacing w:before="120"/>
        <w:ind w:left="709" w:hanging="709"/>
        <w:rPr>
          <w:b/>
        </w:rPr>
      </w:pPr>
      <w:r w:rsidRPr="00F87000">
        <w:t xml:space="preserve">The </w:t>
      </w:r>
      <w:r w:rsidRPr="00F87000">
        <w:rPr>
          <w:b/>
        </w:rPr>
        <w:t>delegation of Colombia</w:t>
      </w:r>
      <w:r w:rsidR="00975C28" w:rsidRPr="00F87000">
        <w:rPr>
          <w:b/>
        </w:rPr>
        <w:t xml:space="preserve"> </w:t>
      </w:r>
      <w:r w:rsidR="00975C28" w:rsidRPr="00F87000">
        <w:rPr>
          <w:bCs/>
        </w:rPr>
        <w:t>thank</w:t>
      </w:r>
      <w:r w:rsidR="008D1F9F" w:rsidRPr="00F87000">
        <w:rPr>
          <w:bCs/>
        </w:rPr>
        <w:t>ed</w:t>
      </w:r>
      <w:r w:rsidR="00975C28" w:rsidRPr="00F87000">
        <w:rPr>
          <w:bCs/>
        </w:rPr>
        <w:t xml:space="preserve"> Cyprus and Greece for this </w:t>
      </w:r>
      <w:r w:rsidR="00C278D3" w:rsidRPr="00F87000">
        <w:rPr>
          <w:bCs/>
        </w:rPr>
        <w:t>excellent</w:t>
      </w:r>
      <w:r w:rsidR="00975C28" w:rsidRPr="00F87000">
        <w:rPr>
          <w:bCs/>
        </w:rPr>
        <w:t xml:space="preserve"> file and all the work that they </w:t>
      </w:r>
      <w:r w:rsidR="004D1C22">
        <w:rPr>
          <w:bCs/>
        </w:rPr>
        <w:t>are</w:t>
      </w:r>
      <w:r w:rsidR="004D1C22" w:rsidRPr="00F87000">
        <w:rPr>
          <w:bCs/>
        </w:rPr>
        <w:t xml:space="preserve"> </w:t>
      </w:r>
      <w:r w:rsidR="00975C28" w:rsidRPr="00F87000">
        <w:rPr>
          <w:bCs/>
        </w:rPr>
        <w:t xml:space="preserve">doing in the framework of the Convention. </w:t>
      </w:r>
      <w:r w:rsidR="00C278D3" w:rsidRPr="00F87000">
        <w:rPr>
          <w:bCs/>
        </w:rPr>
        <w:t xml:space="preserve">It </w:t>
      </w:r>
      <w:r w:rsidR="008D1F9F" w:rsidRPr="00F87000">
        <w:rPr>
          <w:bCs/>
        </w:rPr>
        <w:t xml:space="preserve">asked to allow </w:t>
      </w:r>
      <w:r w:rsidR="00975C28" w:rsidRPr="00F87000">
        <w:rPr>
          <w:bCs/>
        </w:rPr>
        <w:t xml:space="preserve">Turkey </w:t>
      </w:r>
      <w:r w:rsidR="008D1F9F" w:rsidRPr="00F87000">
        <w:rPr>
          <w:bCs/>
        </w:rPr>
        <w:t>to speak</w:t>
      </w:r>
      <w:r w:rsidR="00975C28" w:rsidRPr="00F87000">
        <w:rPr>
          <w:bCs/>
        </w:rPr>
        <w:t>.</w:t>
      </w:r>
    </w:p>
    <w:p w14:paraId="5F9ACD05" w14:textId="621358C0" w:rsidR="00975C28" w:rsidRPr="00F87000" w:rsidRDefault="009D04B0" w:rsidP="00975C28">
      <w:pPr>
        <w:pStyle w:val="Orateurengris"/>
        <w:spacing w:before="120"/>
        <w:ind w:left="709" w:hanging="709"/>
        <w:rPr>
          <w:b/>
        </w:rPr>
      </w:pPr>
      <w:r w:rsidRPr="00F87000">
        <w:t xml:space="preserve">The </w:t>
      </w:r>
      <w:r w:rsidRPr="00F87000">
        <w:rPr>
          <w:b/>
        </w:rPr>
        <w:t>delegation of Turkey</w:t>
      </w:r>
      <w:r w:rsidR="00975C28" w:rsidRPr="00F87000">
        <w:rPr>
          <w:b/>
        </w:rPr>
        <w:t xml:space="preserve"> </w:t>
      </w:r>
      <w:r w:rsidR="00975C28" w:rsidRPr="00F87000">
        <w:rPr>
          <w:bCs/>
        </w:rPr>
        <w:t>express</w:t>
      </w:r>
      <w:r w:rsidR="008D1F9F" w:rsidRPr="00F87000">
        <w:rPr>
          <w:bCs/>
        </w:rPr>
        <w:t>ed</w:t>
      </w:r>
      <w:r w:rsidR="00975C28" w:rsidRPr="00F87000">
        <w:rPr>
          <w:bCs/>
        </w:rPr>
        <w:t xml:space="preserve"> </w:t>
      </w:r>
      <w:r w:rsidR="008D1F9F" w:rsidRPr="00F87000">
        <w:rPr>
          <w:bCs/>
        </w:rPr>
        <w:t xml:space="preserve">its </w:t>
      </w:r>
      <w:r w:rsidR="00975C28" w:rsidRPr="00F87000">
        <w:rPr>
          <w:bCs/>
        </w:rPr>
        <w:t xml:space="preserve">strong objection to this decision. This nomination file contains elements </w:t>
      </w:r>
      <w:r w:rsidR="008D1F9F" w:rsidRPr="00F87000">
        <w:rPr>
          <w:bCs/>
        </w:rPr>
        <w:t xml:space="preserve">that </w:t>
      </w:r>
      <w:r w:rsidR="00975C28" w:rsidRPr="00F87000">
        <w:rPr>
          <w:bCs/>
        </w:rPr>
        <w:t>explicitly contradict the preamble, Articles 11 and 12 of the Convention, the Operational Directives, the aide-memoire for nominations for the Representative List</w:t>
      </w:r>
      <w:r w:rsidR="008D1F9F" w:rsidRPr="00F87000">
        <w:rPr>
          <w:bCs/>
        </w:rPr>
        <w:t>,</w:t>
      </w:r>
      <w:r w:rsidR="00975C28" w:rsidRPr="00F87000">
        <w:rPr>
          <w:bCs/>
        </w:rPr>
        <w:t xml:space="preserve"> and Committee Decision</w:t>
      </w:r>
      <w:r w:rsidR="00DD7714">
        <w:rPr>
          <w:bCs/>
        </w:rPr>
        <w:t>s</w:t>
      </w:r>
      <w:r w:rsidR="00975C28" w:rsidRPr="00F87000">
        <w:rPr>
          <w:bCs/>
        </w:rPr>
        <w:t xml:space="preserve"> </w:t>
      </w:r>
      <w:hyperlink r:id="rId91" w:history="1">
        <w:r w:rsidR="00975C28" w:rsidRPr="00F87000">
          <w:rPr>
            <w:rStyle w:val="Hyperlink"/>
            <w:bCs/>
          </w:rPr>
          <w:t>12</w:t>
        </w:r>
        <w:r w:rsidR="008D1F9F" w:rsidRPr="00F87000">
          <w:rPr>
            <w:rStyle w:val="Hyperlink"/>
            <w:bCs/>
          </w:rPr>
          <w:t>.</w:t>
        </w:r>
        <w:r w:rsidR="00975C28" w:rsidRPr="00F87000">
          <w:rPr>
            <w:rStyle w:val="Hyperlink"/>
            <w:bCs/>
          </w:rPr>
          <w:t>COM 11</w:t>
        </w:r>
      </w:hyperlink>
      <w:r w:rsidR="00975C28" w:rsidRPr="00F87000">
        <w:rPr>
          <w:bCs/>
        </w:rPr>
        <w:t xml:space="preserve"> and </w:t>
      </w:r>
      <w:hyperlink r:id="rId92" w:history="1">
        <w:r w:rsidR="00975C28" w:rsidRPr="00F87000">
          <w:rPr>
            <w:rStyle w:val="Hyperlink"/>
            <w:bCs/>
          </w:rPr>
          <w:t>13</w:t>
        </w:r>
        <w:r w:rsidR="008D1F9F" w:rsidRPr="00F87000">
          <w:rPr>
            <w:rStyle w:val="Hyperlink"/>
            <w:bCs/>
          </w:rPr>
          <w:t>.</w:t>
        </w:r>
        <w:r w:rsidR="00975C28" w:rsidRPr="00F87000">
          <w:rPr>
            <w:rStyle w:val="Hyperlink"/>
            <w:bCs/>
          </w:rPr>
          <w:t>COM.10</w:t>
        </w:r>
      </w:hyperlink>
      <w:r w:rsidR="00975C28" w:rsidRPr="00F87000">
        <w:rPr>
          <w:bCs/>
        </w:rPr>
        <w:t xml:space="preserve">. Articles 11 and 12 stipulate that the process of identification and submission of a nomination file can be initiated only for an element present in the respective territory of the submitting party. The Operational Directives which govern the conduct of the Evaluation Body have strict criteria in accordance with the Articles. </w:t>
      </w:r>
      <w:r w:rsidR="003464CD" w:rsidRPr="00F87000">
        <w:rPr>
          <w:bCs/>
        </w:rPr>
        <w:t>In addition, t</w:t>
      </w:r>
      <w:r w:rsidR="00975C28" w:rsidRPr="00F87000">
        <w:rPr>
          <w:bCs/>
        </w:rPr>
        <w:t>he aide-memoire clearly refers to the principle of mutual respect in Article</w:t>
      </w:r>
      <w:r w:rsidR="00811ADB">
        <w:rPr>
          <w:bCs/>
        </w:rPr>
        <w:t>s</w:t>
      </w:r>
      <w:r w:rsidR="00975C28" w:rsidRPr="00F87000">
        <w:rPr>
          <w:bCs/>
        </w:rPr>
        <w:t xml:space="preserve"> 47 and 48. Even </w:t>
      </w:r>
      <w:r w:rsidR="003464CD" w:rsidRPr="00F87000">
        <w:rPr>
          <w:bCs/>
        </w:rPr>
        <w:t xml:space="preserve">the Committee’s </w:t>
      </w:r>
      <w:r w:rsidR="00975C28" w:rsidRPr="00F87000">
        <w:rPr>
          <w:bCs/>
        </w:rPr>
        <w:t xml:space="preserve">deliberations under </w:t>
      </w:r>
      <w:r w:rsidR="003464CD" w:rsidRPr="00F87000">
        <w:rPr>
          <w:bCs/>
        </w:rPr>
        <w:t>agenda i</w:t>
      </w:r>
      <w:r w:rsidR="00975C28" w:rsidRPr="00F87000">
        <w:rPr>
          <w:bCs/>
        </w:rPr>
        <w:t xml:space="preserve">tem 10 underlined the importance of avoiding reference in the title of elements to specific countries and objectives of nationality that may provoke sentiments contrary to the principle of international cooperation. </w:t>
      </w:r>
      <w:r w:rsidR="00C278D3" w:rsidRPr="00F87000">
        <w:rPr>
          <w:bCs/>
        </w:rPr>
        <w:t>N</w:t>
      </w:r>
      <w:r w:rsidR="00975C28" w:rsidRPr="00F87000">
        <w:rPr>
          <w:bCs/>
        </w:rPr>
        <w:t>omination file</w:t>
      </w:r>
      <w:r w:rsidR="00C278D3" w:rsidRPr="00F87000">
        <w:rPr>
          <w:bCs/>
        </w:rPr>
        <w:t>s</w:t>
      </w:r>
      <w:r w:rsidR="00975C28" w:rsidRPr="00F87000">
        <w:rPr>
          <w:bCs/>
        </w:rPr>
        <w:t xml:space="preserve"> should be elaborated with utmost care in order to avoid misunderstandings. As such</w:t>
      </w:r>
      <w:r w:rsidR="003464CD" w:rsidRPr="00F87000">
        <w:rPr>
          <w:bCs/>
        </w:rPr>
        <w:t>,</w:t>
      </w:r>
      <w:r w:rsidR="00975C28" w:rsidRPr="00F87000">
        <w:rPr>
          <w:bCs/>
        </w:rPr>
        <w:t xml:space="preserve"> the nominating parties should be careful about possible sensitivities and thus refrain from offensive formulations. Breaching the abovementioned conventional and ethical requirements</w:t>
      </w:r>
      <w:r w:rsidR="003464CD" w:rsidRPr="00F87000">
        <w:rPr>
          <w:bCs/>
        </w:rPr>
        <w:t>,</w:t>
      </w:r>
      <w:r w:rsidR="00975C28" w:rsidRPr="00F87000">
        <w:rPr>
          <w:bCs/>
        </w:rPr>
        <w:t xml:space="preserve"> this nomination file contain</w:t>
      </w:r>
      <w:r w:rsidR="00D87DE6" w:rsidRPr="00F87000">
        <w:rPr>
          <w:bCs/>
        </w:rPr>
        <w:t>s</w:t>
      </w:r>
      <w:r w:rsidR="00975C28" w:rsidRPr="00F87000">
        <w:rPr>
          <w:bCs/>
        </w:rPr>
        <w:t xml:space="preserve"> hostile references to historical locations and </w:t>
      </w:r>
      <w:r w:rsidR="003464CD" w:rsidRPr="00F87000">
        <w:rPr>
          <w:bCs/>
        </w:rPr>
        <w:t xml:space="preserve">Turkey’s </w:t>
      </w:r>
      <w:r w:rsidR="00975C28" w:rsidRPr="00F87000">
        <w:rPr>
          <w:bCs/>
        </w:rPr>
        <w:t>history. In the inventories and geographical location part of the nomination form</w:t>
      </w:r>
      <w:r w:rsidR="003464CD" w:rsidRPr="00F87000">
        <w:rPr>
          <w:bCs/>
        </w:rPr>
        <w:t>,</w:t>
      </w:r>
      <w:r w:rsidR="00975C28" w:rsidRPr="00F87000">
        <w:rPr>
          <w:bCs/>
        </w:rPr>
        <w:t xml:space="preserve"> </w:t>
      </w:r>
      <w:r w:rsidR="00397374" w:rsidRPr="00F87000">
        <w:rPr>
          <w:bCs/>
        </w:rPr>
        <w:t xml:space="preserve">reference was made to </w:t>
      </w:r>
      <w:r w:rsidR="00975C28" w:rsidRPr="00F87000">
        <w:rPr>
          <w:bCs/>
        </w:rPr>
        <w:t>the Ecumenical Patriarchate of Constantinople</w:t>
      </w:r>
      <w:r w:rsidR="000A67F2" w:rsidRPr="00F87000">
        <w:rPr>
          <w:bCs/>
        </w:rPr>
        <w:t xml:space="preserve"> when t</w:t>
      </w:r>
      <w:r w:rsidR="00975C28" w:rsidRPr="00F87000">
        <w:rPr>
          <w:bCs/>
        </w:rPr>
        <w:t xml:space="preserve">he official name of this </w:t>
      </w:r>
      <w:r w:rsidR="00975C28" w:rsidRPr="00811ADB">
        <w:rPr>
          <w:bCs/>
        </w:rPr>
        <w:t>institut</w:t>
      </w:r>
      <w:r w:rsidR="00397374" w:rsidRPr="00811ADB">
        <w:rPr>
          <w:bCs/>
        </w:rPr>
        <w:t>ion</w:t>
      </w:r>
      <w:r w:rsidR="00975C28" w:rsidRPr="00811ADB">
        <w:rPr>
          <w:bCs/>
        </w:rPr>
        <w:t xml:space="preserve"> is </w:t>
      </w:r>
      <w:r w:rsidR="00D87DE6" w:rsidRPr="00811ADB">
        <w:rPr>
          <w:bCs/>
        </w:rPr>
        <w:t>Fener</w:t>
      </w:r>
      <w:r w:rsidR="00397374" w:rsidRPr="00811ADB">
        <w:rPr>
          <w:bCs/>
        </w:rPr>
        <w:t xml:space="preserve"> </w:t>
      </w:r>
      <w:r w:rsidR="00975C28" w:rsidRPr="00811ADB">
        <w:rPr>
          <w:bCs/>
        </w:rPr>
        <w:t>Greek Orthodox Patriarch</w:t>
      </w:r>
      <w:r w:rsidR="000A67F2" w:rsidRPr="00F87000">
        <w:rPr>
          <w:bCs/>
        </w:rPr>
        <w:t>, which is</w:t>
      </w:r>
      <w:r w:rsidR="00975C28" w:rsidRPr="00F87000">
        <w:rPr>
          <w:bCs/>
        </w:rPr>
        <w:t xml:space="preserve"> located in Istanbul. Accordingly, </w:t>
      </w:r>
      <w:r w:rsidR="000A67F2" w:rsidRPr="00F87000">
        <w:rPr>
          <w:bCs/>
        </w:rPr>
        <w:t xml:space="preserve">the file </w:t>
      </w:r>
      <w:r w:rsidR="00975C28" w:rsidRPr="00F87000">
        <w:rPr>
          <w:bCs/>
        </w:rPr>
        <w:t>make</w:t>
      </w:r>
      <w:r w:rsidR="00397374" w:rsidRPr="00F87000">
        <w:rPr>
          <w:bCs/>
        </w:rPr>
        <w:t>s</w:t>
      </w:r>
      <w:r w:rsidR="00975C28" w:rsidRPr="00F87000">
        <w:rPr>
          <w:bCs/>
        </w:rPr>
        <w:t xml:space="preserve"> reference to an institution in Turkey </w:t>
      </w:r>
      <w:r w:rsidR="000A67F2" w:rsidRPr="00F87000">
        <w:rPr>
          <w:bCs/>
        </w:rPr>
        <w:t xml:space="preserve">that is </w:t>
      </w:r>
      <w:r w:rsidR="00975C28" w:rsidRPr="00F87000">
        <w:rPr>
          <w:bCs/>
        </w:rPr>
        <w:t>against the abovementioned principles. Furthermore, nam</w:t>
      </w:r>
      <w:r w:rsidR="000A67F2" w:rsidRPr="00F87000">
        <w:rPr>
          <w:bCs/>
        </w:rPr>
        <w:t>ing</w:t>
      </w:r>
      <w:r w:rsidR="00975C28" w:rsidRPr="00F87000">
        <w:rPr>
          <w:bCs/>
        </w:rPr>
        <w:t xml:space="preserve"> it in a different way cannot be seen as a sign of goodwill. Secondly, the consent letters </w:t>
      </w:r>
      <w:r w:rsidR="00397374" w:rsidRPr="00F87000">
        <w:rPr>
          <w:bCs/>
        </w:rPr>
        <w:t xml:space="preserve">make reference to the </w:t>
      </w:r>
      <w:r w:rsidR="000A67F2" w:rsidRPr="00F87000">
        <w:rPr>
          <w:bCs/>
        </w:rPr>
        <w:t>‘</w:t>
      </w:r>
      <w:r w:rsidR="00975C28" w:rsidRPr="00F87000">
        <w:rPr>
          <w:bCs/>
        </w:rPr>
        <w:t xml:space="preserve">dark years of Ottoman rule </w:t>
      </w:r>
      <w:r w:rsidR="000A67F2" w:rsidRPr="00F87000">
        <w:rPr>
          <w:bCs/>
        </w:rPr>
        <w:t xml:space="preserve">for the </w:t>
      </w:r>
      <w:r w:rsidR="00975C28" w:rsidRPr="00F87000">
        <w:rPr>
          <w:bCs/>
        </w:rPr>
        <w:t>400 years under the yoke of the Ottoman Empire</w:t>
      </w:r>
      <w:r w:rsidR="000A67F2" w:rsidRPr="00F87000">
        <w:rPr>
          <w:bCs/>
        </w:rPr>
        <w:t xml:space="preserve">’, and cites certain regions and </w:t>
      </w:r>
      <w:r w:rsidR="00975C28" w:rsidRPr="00F87000">
        <w:rPr>
          <w:bCs/>
        </w:rPr>
        <w:t xml:space="preserve">cities </w:t>
      </w:r>
      <w:r w:rsidR="000A67F2" w:rsidRPr="00F87000">
        <w:rPr>
          <w:bCs/>
        </w:rPr>
        <w:t xml:space="preserve">such as </w:t>
      </w:r>
      <w:r w:rsidR="00975C28" w:rsidRPr="00F87000">
        <w:rPr>
          <w:bCs/>
        </w:rPr>
        <w:t>Constantinople</w:t>
      </w:r>
      <w:r w:rsidR="000A67F2" w:rsidRPr="00F87000">
        <w:rPr>
          <w:bCs/>
        </w:rPr>
        <w:t xml:space="preserve">, as well as </w:t>
      </w:r>
      <w:r w:rsidR="00397374" w:rsidRPr="00F87000">
        <w:rPr>
          <w:bCs/>
        </w:rPr>
        <w:t>hostile</w:t>
      </w:r>
      <w:r w:rsidR="00975C28" w:rsidRPr="00F87000">
        <w:rPr>
          <w:bCs/>
        </w:rPr>
        <w:t xml:space="preserve"> </w:t>
      </w:r>
      <w:r w:rsidR="000A67F2" w:rsidRPr="00F87000">
        <w:rPr>
          <w:bCs/>
        </w:rPr>
        <w:t>text</w:t>
      </w:r>
      <w:r w:rsidR="00232A5A">
        <w:rPr>
          <w:bCs/>
        </w:rPr>
        <w:t>s</w:t>
      </w:r>
      <w:r w:rsidR="000A67F2" w:rsidRPr="00F87000">
        <w:rPr>
          <w:bCs/>
        </w:rPr>
        <w:t xml:space="preserve"> </w:t>
      </w:r>
      <w:r w:rsidR="00D87DE6" w:rsidRPr="00F87000">
        <w:rPr>
          <w:bCs/>
        </w:rPr>
        <w:t xml:space="preserve">such as </w:t>
      </w:r>
      <w:r w:rsidR="000A67F2" w:rsidRPr="00F87000">
        <w:rPr>
          <w:bCs/>
        </w:rPr>
        <w:t xml:space="preserve">‘in the region of </w:t>
      </w:r>
      <w:r w:rsidR="00975C28" w:rsidRPr="00F87000">
        <w:rPr>
          <w:bCs/>
        </w:rPr>
        <w:t xml:space="preserve">Cyprus </w:t>
      </w:r>
      <w:r w:rsidR="000A67F2" w:rsidRPr="00F87000">
        <w:rPr>
          <w:bCs/>
        </w:rPr>
        <w:t xml:space="preserve">before </w:t>
      </w:r>
      <w:r w:rsidR="00975C28" w:rsidRPr="00F87000">
        <w:rPr>
          <w:bCs/>
        </w:rPr>
        <w:t>1974</w:t>
      </w:r>
      <w:r w:rsidR="000A67F2" w:rsidRPr="00F87000">
        <w:rPr>
          <w:bCs/>
        </w:rPr>
        <w:t>’</w:t>
      </w:r>
      <w:r w:rsidR="00975C28" w:rsidRPr="00F87000">
        <w:rPr>
          <w:bCs/>
        </w:rPr>
        <w:t xml:space="preserve">. </w:t>
      </w:r>
      <w:r w:rsidR="00D87DE6" w:rsidRPr="00F87000">
        <w:rPr>
          <w:bCs/>
        </w:rPr>
        <w:t xml:space="preserve">The delegation called the nomination file </w:t>
      </w:r>
      <w:r w:rsidR="00975C28" w:rsidRPr="00F87000">
        <w:rPr>
          <w:bCs/>
        </w:rPr>
        <w:t>inappropriate</w:t>
      </w:r>
      <w:r w:rsidR="00D87DE6" w:rsidRPr="00F87000">
        <w:rPr>
          <w:bCs/>
        </w:rPr>
        <w:t xml:space="preserve"> as it </w:t>
      </w:r>
      <w:r w:rsidR="00975C28" w:rsidRPr="00F87000">
        <w:rPr>
          <w:bCs/>
        </w:rPr>
        <w:t>disrespect</w:t>
      </w:r>
      <w:r w:rsidR="00D87DE6" w:rsidRPr="00F87000">
        <w:rPr>
          <w:bCs/>
        </w:rPr>
        <w:t>ed</w:t>
      </w:r>
      <w:r w:rsidR="00975C28" w:rsidRPr="00F87000">
        <w:rPr>
          <w:bCs/>
        </w:rPr>
        <w:t xml:space="preserve"> </w:t>
      </w:r>
      <w:r w:rsidR="00D87DE6" w:rsidRPr="00F87000">
        <w:rPr>
          <w:bCs/>
        </w:rPr>
        <w:t xml:space="preserve">Turkey’s </w:t>
      </w:r>
      <w:r w:rsidR="00975C28" w:rsidRPr="00F87000">
        <w:rPr>
          <w:bCs/>
        </w:rPr>
        <w:t>territorial sovereignty</w:t>
      </w:r>
      <w:r w:rsidR="00D87DE6" w:rsidRPr="00F87000">
        <w:rPr>
          <w:bCs/>
        </w:rPr>
        <w:t xml:space="preserve">, and </w:t>
      </w:r>
      <w:r w:rsidR="00975C28" w:rsidRPr="00F87000">
        <w:rPr>
          <w:bCs/>
        </w:rPr>
        <w:t xml:space="preserve">Turkey </w:t>
      </w:r>
      <w:r w:rsidR="00D87DE6" w:rsidRPr="00F87000">
        <w:rPr>
          <w:bCs/>
        </w:rPr>
        <w:t xml:space="preserve">therefore </w:t>
      </w:r>
      <w:r w:rsidR="00975C28" w:rsidRPr="00F87000">
        <w:rPr>
          <w:bCs/>
        </w:rPr>
        <w:t>disassociat</w:t>
      </w:r>
      <w:r w:rsidR="003464CD" w:rsidRPr="00F87000">
        <w:rPr>
          <w:bCs/>
        </w:rPr>
        <w:t>e</w:t>
      </w:r>
      <w:r w:rsidR="00D87DE6" w:rsidRPr="00F87000">
        <w:rPr>
          <w:bCs/>
        </w:rPr>
        <w:t>d</w:t>
      </w:r>
      <w:r w:rsidR="00975C28" w:rsidRPr="00F87000">
        <w:rPr>
          <w:bCs/>
        </w:rPr>
        <w:t xml:space="preserve"> from this decision.</w:t>
      </w:r>
    </w:p>
    <w:p w14:paraId="01CE0A49" w14:textId="1B409C3D" w:rsidR="00975C28" w:rsidRPr="00F87000" w:rsidRDefault="00975C28" w:rsidP="00975C28">
      <w:pPr>
        <w:pStyle w:val="Orateurengris"/>
        <w:spacing w:before="120"/>
        <w:ind w:left="709" w:hanging="709"/>
        <w:rPr>
          <w:b/>
        </w:rPr>
      </w:pPr>
      <w:r w:rsidRPr="00F87000">
        <w:t>The</w:t>
      </w:r>
      <w:r w:rsidRPr="00F87000">
        <w:rPr>
          <w:b/>
        </w:rPr>
        <w:t xml:space="preserve"> Chairperson </w:t>
      </w:r>
      <w:r w:rsidRPr="00F87000">
        <w:t>noted that Greece wished to respond.</w:t>
      </w:r>
    </w:p>
    <w:p w14:paraId="5E53BC94" w14:textId="2D2CB2A8" w:rsidR="008B491C" w:rsidRPr="00F87000" w:rsidRDefault="009D04B0" w:rsidP="003464CD">
      <w:pPr>
        <w:pStyle w:val="Orateurengris"/>
        <w:spacing w:before="120"/>
        <w:ind w:left="709" w:hanging="709"/>
        <w:rPr>
          <w:b/>
        </w:rPr>
      </w:pPr>
      <w:r w:rsidRPr="00F87000">
        <w:t xml:space="preserve">The </w:t>
      </w:r>
      <w:r w:rsidRPr="00F87000">
        <w:rPr>
          <w:b/>
        </w:rPr>
        <w:t>delegation of Greece</w:t>
      </w:r>
      <w:r w:rsidR="00975C28" w:rsidRPr="00F87000">
        <w:rPr>
          <w:b/>
        </w:rPr>
        <w:t xml:space="preserve"> </w:t>
      </w:r>
      <w:r w:rsidR="00393627" w:rsidRPr="00F87000">
        <w:rPr>
          <w:bCs/>
        </w:rPr>
        <w:t xml:space="preserve">wished to respond to </w:t>
      </w:r>
      <w:r w:rsidR="00975C28" w:rsidRPr="00F87000">
        <w:rPr>
          <w:bCs/>
        </w:rPr>
        <w:t xml:space="preserve">the </w:t>
      </w:r>
      <w:r w:rsidR="00D87DE6" w:rsidRPr="00F87000">
        <w:rPr>
          <w:bCs/>
        </w:rPr>
        <w:t xml:space="preserve">points raised </w:t>
      </w:r>
      <w:r w:rsidR="00975C28" w:rsidRPr="00F87000">
        <w:rPr>
          <w:bCs/>
        </w:rPr>
        <w:t xml:space="preserve">by Turkey. </w:t>
      </w:r>
      <w:r w:rsidR="00D87DE6" w:rsidRPr="00F87000">
        <w:rPr>
          <w:bCs/>
        </w:rPr>
        <w:t>Concerning</w:t>
      </w:r>
      <w:r w:rsidR="00975C28" w:rsidRPr="00F87000">
        <w:rPr>
          <w:bCs/>
        </w:rPr>
        <w:t xml:space="preserve"> </w:t>
      </w:r>
      <w:r w:rsidR="00D87DE6" w:rsidRPr="00F87000">
        <w:rPr>
          <w:bCs/>
        </w:rPr>
        <w:t xml:space="preserve">the </w:t>
      </w:r>
      <w:r w:rsidR="00975C28" w:rsidRPr="00F87000">
        <w:rPr>
          <w:bCs/>
        </w:rPr>
        <w:t xml:space="preserve">instances in the Greek inventory where </w:t>
      </w:r>
      <w:r w:rsidR="00D87DE6" w:rsidRPr="00F87000">
        <w:rPr>
          <w:bCs/>
        </w:rPr>
        <w:t xml:space="preserve">it was stated that </w:t>
      </w:r>
      <w:r w:rsidR="00975C28" w:rsidRPr="00F87000">
        <w:rPr>
          <w:bCs/>
        </w:rPr>
        <w:t xml:space="preserve">inappropriate language </w:t>
      </w:r>
      <w:r w:rsidR="00D87DE6" w:rsidRPr="00F87000">
        <w:rPr>
          <w:bCs/>
        </w:rPr>
        <w:t xml:space="preserve">was </w:t>
      </w:r>
      <w:r w:rsidR="00975C28" w:rsidRPr="00F87000">
        <w:rPr>
          <w:bCs/>
        </w:rPr>
        <w:t>included</w:t>
      </w:r>
      <w:r w:rsidR="00D87DE6" w:rsidRPr="00F87000">
        <w:rPr>
          <w:bCs/>
        </w:rPr>
        <w:t xml:space="preserve">, </w:t>
      </w:r>
      <w:r w:rsidR="00975C28" w:rsidRPr="00F87000">
        <w:rPr>
          <w:bCs/>
        </w:rPr>
        <w:t xml:space="preserve">on page 1 the name of the element is mentioned among other names as </w:t>
      </w:r>
      <w:r w:rsidR="00D87DE6" w:rsidRPr="00F87000">
        <w:rPr>
          <w:bCs/>
        </w:rPr>
        <w:t>‘</w:t>
      </w:r>
      <w:r w:rsidR="00975C28" w:rsidRPr="00F87000">
        <w:rPr>
          <w:bCs/>
        </w:rPr>
        <w:t>chant of Constantinople</w:t>
      </w:r>
      <w:r w:rsidR="00D87DE6" w:rsidRPr="00F87000">
        <w:rPr>
          <w:bCs/>
        </w:rPr>
        <w:t>’</w:t>
      </w:r>
      <w:r w:rsidR="00975C28" w:rsidRPr="00F87000">
        <w:rPr>
          <w:bCs/>
        </w:rPr>
        <w:t xml:space="preserve">. </w:t>
      </w:r>
      <w:r w:rsidR="00D87DE6" w:rsidRPr="00F87000">
        <w:rPr>
          <w:bCs/>
        </w:rPr>
        <w:t>F</w:t>
      </w:r>
      <w:r w:rsidR="00975C28" w:rsidRPr="00F87000">
        <w:rPr>
          <w:bCs/>
        </w:rPr>
        <w:t>urther</w:t>
      </w:r>
      <w:r w:rsidR="00EC3C97" w:rsidRPr="00F87000">
        <w:rPr>
          <w:bCs/>
        </w:rPr>
        <w:t>,</w:t>
      </w:r>
      <w:r w:rsidR="00975C28" w:rsidRPr="00F87000">
        <w:rPr>
          <w:bCs/>
        </w:rPr>
        <w:t xml:space="preserve"> on page 7 of the inventory</w:t>
      </w:r>
      <w:r w:rsidR="00D87DE6" w:rsidRPr="00F87000">
        <w:rPr>
          <w:bCs/>
        </w:rPr>
        <w:t>,</w:t>
      </w:r>
      <w:r w:rsidR="00975C28" w:rsidRPr="00F87000">
        <w:rPr>
          <w:bCs/>
        </w:rPr>
        <w:t xml:space="preserve"> several chanting traditions are mentioned, the first of which is the </w:t>
      </w:r>
      <w:r w:rsidR="00D87DE6" w:rsidRPr="00F87000">
        <w:rPr>
          <w:bCs/>
        </w:rPr>
        <w:t>‘P</w:t>
      </w:r>
      <w:r w:rsidR="00975C28" w:rsidRPr="00F87000">
        <w:rPr>
          <w:bCs/>
        </w:rPr>
        <w:t>atriarchal chanting tradition</w:t>
      </w:r>
      <w:r w:rsidR="00D87DE6" w:rsidRPr="00F87000">
        <w:rPr>
          <w:bCs/>
        </w:rPr>
        <w:t>’</w:t>
      </w:r>
      <w:r w:rsidR="00975C28" w:rsidRPr="00F87000">
        <w:rPr>
          <w:bCs/>
        </w:rPr>
        <w:t xml:space="preserve">. The Ecumenical Patriarchate of Constantinople is a </w:t>
      </w:r>
      <w:r w:rsidR="00D87DE6" w:rsidRPr="00F87000">
        <w:rPr>
          <w:bCs/>
        </w:rPr>
        <w:t xml:space="preserve">2,000 year-old </w:t>
      </w:r>
      <w:r w:rsidR="00975C28" w:rsidRPr="00F87000">
        <w:rPr>
          <w:bCs/>
        </w:rPr>
        <w:t>religious institution. In the context of cultural and religious discussion</w:t>
      </w:r>
      <w:r w:rsidR="00D87DE6" w:rsidRPr="00F87000">
        <w:rPr>
          <w:bCs/>
        </w:rPr>
        <w:t>,</w:t>
      </w:r>
      <w:r w:rsidR="00975C28" w:rsidRPr="00F87000">
        <w:rPr>
          <w:bCs/>
        </w:rPr>
        <w:t xml:space="preserve"> this institution is always mentioned by the name </w:t>
      </w:r>
      <w:r w:rsidR="00D87DE6" w:rsidRPr="00F87000">
        <w:rPr>
          <w:bCs/>
        </w:rPr>
        <w:t xml:space="preserve">in which it </w:t>
      </w:r>
      <w:r w:rsidR="00975C28" w:rsidRPr="00F87000">
        <w:rPr>
          <w:bCs/>
        </w:rPr>
        <w:lastRenderedPageBreak/>
        <w:t xml:space="preserve">has been known for two millennia. In the context of contemporary politics in the Republic of Turkey, </w:t>
      </w:r>
      <w:r w:rsidR="00DD7F73" w:rsidRPr="00F87000">
        <w:rPr>
          <w:bCs/>
        </w:rPr>
        <w:t xml:space="preserve">the delegation fully acknowledged that </w:t>
      </w:r>
      <w:r w:rsidR="00975C28" w:rsidRPr="00F87000">
        <w:rPr>
          <w:bCs/>
        </w:rPr>
        <w:t>the legal institution residing in Istanbul ha</w:t>
      </w:r>
      <w:r w:rsidR="00DD7F73" w:rsidRPr="00F87000">
        <w:rPr>
          <w:bCs/>
        </w:rPr>
        <w:t>d</w:t>
      </w:r>
      <w:r w:rsidR="00975C28" w:rsidRPr="00F87000">
        <w:rPr>
          <w:bCs/>
        </w:rPr>
        <w:t xml:space="preserve"> acquired the name </w:t>
      </w:r>
      <w:r w:rsidR="00D87DE6" w:rsidRPr="00F87000">
        <w:rPr>
          <w:bCs/>
        </w:rPr>
        <w:t xml:space="preserve">Fener </w:t>
      </w:r>
      <w:r w:rsidR="00975C28" w:rsidRPr="00F87000">
        <w:rPr>
          <w:bCs/>
        </w:rPr>
        <w:t xml:space="preserve">Greek </w:t>
      </w:r>
      <w:r w:rsidR="00D87DE6" w:rsidRPr="00F87000">
        <w:rPr>
          <w:bCs/>
        </w:rPr>
        <w:t xml:space="preserve">Orthodox </w:t>
      </w:r>
      <w:r w:rsidR="00975C28" w:rsidRPr="00F87000">
        <w:rPr>
          <w:bCs/>
        </w:rPr>
        <w:t xml:space="preserve">Church. </w:t>
      </w:r>
      <w:r w:rsidR="00DD7F73" w:rsidRPr="00F87000">
        <w:rPr>
          <w:bCs/>
        </w:rPr>
        <w:t>However, i</w:t>
      </w:r>
      <w:r w:rsidR="00EC3C97" w:rsidRPr="00F87000">
        <w:rPr>
          <w:bCs/>
        </w:rPr>
        <w:t xml:space="preserve">t was important not to </w:t>
      </w:r>
      <w:r w:rsidR="00975C28" w:rsidRPr="00F87000">
        <w:rPr>
          <w:bCs/>
        </w:rPr>
        <w:t xml:space="preserve">conflate </w:t>
      </w:r>
      <w:r w:rsidR="00EC3C97" w:rsidRPr="00F87000">
        <w:rPr>
          <w:bCs/>
        </w:rPr>
        <w:t xml:space="preserve">the </w:t>
      </w:r>
      <w:r w:rsidR="00975C28" w:rsidRPr="00F87000">
        <w:rPr>
          <w:bCs/>
        </w:rPr>
        <w:t>two distinct notions. The first notion is the rule of law in the Republic of Turkey</w:t>
      </w:r>
      <w:r w:rsidR="00EC3C97" w:rsidRPr="00F87000">
        <w:rPr>
          <w:bCs/>
        </w:rPr>
        <w:t>,</w:t>
      </w:r>
      <w:r w:rsidR="00975C28" w:rsidRPr="00F87000">
        <w:rPr>
          <w:bCs/>
        </w:rPr>
        <w:t xml:space="preserve"> which </w:t>
      </w:r>
      <w:r w:rsidR="00EC3C97" w:rsidRPr="00F87000">
        <w:rPr>
          <w:bCs/>
        </w:rPr>
        <w:t xml:space="preserve">Greece </w:t>
      </w:r>
      <w:r w:rsidR="00975C28" w:rsidRPr="00F87000">
        <w:rPr>
          <w:bCs/>
        </w:rPr>
        <w:t>fully respect</w:t>
      </w:r>
      <w:r w:rsidR="00EC3C97" w:rsidRPr="00F87000">
        <w:rPr>
          <w:bCs/>
        </w:rPr>
        <w:t>s</w:t>
      </w:r>
      <w:r w:rsidR="00975C28" w:rsidRPr="00F87000">
        <w:rPr>
          <w:bCs/>
        </w:rPr>
        <w:t xml:space="preserve"> </w:t>
      </w:r>
      <w:r w:rsidR="00DD7F73" w:rsidRPr="00F87000">
        <w:rPr>
          <w:bCs/>
        </w:rPr>
        <w:t xml:space="preserve">and with </w:t>
      </w:r>
      <w:r w:rsidR="00975C28" w:rsidRPr="00F87000">
        <w:rPr>
          <w:bCs/>
        </w:rPr>
        <w:t xml:space="preserve">which </w:t>
      </w:r>
      <w:r w:rsidR="00EC3C97" w:rsidRPr="00F87000">
        <w:rPr>
          <w:bCs/>
        </w:rPr>
        <w:t xml:space="preserve">it </w:t>
      </w:r>
      <w:r w:rsidR="00975C28" w:rsidRPr="00F87000">
        <w:rPr>
          <w:bCs/>
        </w:rPr>
        <w:t>comp</w:t>
      </w:r>
      <w:r w:rsidR="00EC3C97" w:rsidRPr="00F87000">
        <w:rPr>
          <w:bCs/>
        </w:rPr>
        <w:t>lies</w:t>
      </w:r>
      <w:r w:rsidR="00975C28" w:rsidRPr="00F87000">
        <w:rPr>
          <w:bCs/>
        </w:rPr>
        <w:t xml:space="preserve"> in </w:t>
      </w:r>
      <w:r w:rsidR="00EC3C97" w:rsidRPr="00F87000">
        <w:rPr>
          <w:bCs/>
        </w:rPr>
        <w:t xml:space="preserve">its </w:t>
      </w:r>
      <w:r w:rsidR="00975C28" w:rsidRPr="00F87000">
        <w:rPr>
          <w:bCs/>
        </w:rPr>
        <w:t>foreign affairs relationships</w:t>
      </w:r>
      <w:r w:rsidR="00EC3C97" w:rsidRPr="00F87000">
        <w:rPr>
          <w:bCs/>
        </w:rPr>
        <w:t xml:space="preserve">, and of </w:t>
      </w:r>
      <w:r w:rsidR="00975C28" w:rsidRPr="00F87000">
        <w:rPr>
          <w:bCs/>
        </w:rPr>
        <w:t>course</w:t>
      </w:r>
      <w:r w:rsidR="00EC3C97" w:rsidRPr="00F87000">
        <w:rPr>
          <w:bCs/>
        </w:rPr>
        <w:t xml:space="preserve"> </w:t>
      </w:r>
      <w:r w:rsidR="00975C28" w:rsidRPr="00F87000">
        <w:rPr>
          <w:bCs/>
        </w:rPr>
        <w:t>in official correspondence</w:t>
      </w:r>
      <w:r w:rsidR="00EC3C97" w:rsidRPr="00F87000">
        <w:rPr>
          <w:bCs/>
        </w:rPr>
        <w:t xml:space="preserve"> Greece </w:t>
      </w:r>
      <w:r w:rsidR="00975C28" w:rsidRPr="00F87000">
        <w:rPr>
          <w:bCs/>
        </w:rPr>
        <w:t xml:space="preserve">must and </w:t>
      </w:r>
      <w:r w:rsidR="00EC3C97" w:rsidRPr="00F87000">
        <w:rPr>
          <w:bCs/>
        </w:rPr>
        <w:t xml:space="preserve">does </w:t>
      </w:r>
      <w:r w:rsidR="00975C28" w:rsidRPr="00F87000">
        <w:rPr>
          <w:bCs/>
        </w:rPr>
        <w:t xml:space="preserve">refer to </w:t>
      </w:r>
      <w:r w:rsidR="00F649BE" w:rsidRPr="00F87000">
        <w:rPr>
          <w:bCs/>
        </w:rPr>
        <w:t xml:space="preserve">the </w:t>
      </w:r>
      <w:r w:rsidR="00975C28" w:rsidRPr="00F87000">
        <w:rPr>
          <w:bCs/>
        </w:rPr>
        <w:t xml:space="preserve">name </w:t>
      </w:r>
      <w:r w:rsidR="00DD7F73" w:rsidRPr="00F87000">
        <w:rPr>
          <w:bCs/>
        </w:rPr>
        <w:t xml:space="preserve">of the legal entity </w:t>
      </w:r>
      <w:r w:rsidR="00EC3C97" w:rsidRPr="00F87000">
        <w:rPr>
          <w:bCs/>
        </w:rPr>
        <w:t xml:space="preserve">as acquired </w:t>
      </w:r>
      <w:r w:rsidR="00975C28" w:rsidRPr="00F87000">
        <w:rPr>
          <w:bCs/>
        </w:rPr>
        <w:t xml:space="preserve">under Turkish law. However, </w:t>
      </w:r>
      <w:r w:rsidR="00EC3C97" w:rsidRPr="00F87000">
        <w:rPr>
          <w:bCs/>
        </w:rPr>
        <w:t xml:space="preserve">in </w:t>
      </w:r>
      <w:r w:rsidR="00975C28" w:rsidRPr="00F87000">
        <w:rPr>
          <w:bCs/>
        </w:rPr>
        <w:t xml:space="preserve">religious and cultural contexts, </w:t>
      </w:r>
      <w:r w:rsidR="00EC3C97" w:rsidRPr="00F87000">
        <w:rPr>
          <w:bCs/>
        </w:rPr>
        <w:t xml:space="preserve">the </w:t>
      </w:r>
      <w:r w:rsidR="00975C28" w:rsidRPr="00F87000">
        <w:rPr>
          <w:bCs/>
        </w:rPr>
        <w:t xml:space="preserve">dynamic description </w:t>
      </w:r>
      <w:r w:rsidR="00EC3C97" w:rsidRPr="00F87000">
        <w:rPr>
          <w:bCs/>
        </w:rPr>
        <w:t xml:space="preserve">of the Patriarchate </w:t>
      </w:r>
      <w:r w:rsidR="00975C28" w:rsidRPr="00F87000">
        <w:rPr>
          <w:bCs/>
        </w:rPr>
        <w:t xml:space="preserve">in everyday communication is always referred to as Ecumenical. </w:t>
      </w:r>
      <w:r w:rsidR="00EC3C97" w:rsidRPr="00F87000">
        <w:rPr>
          <w:bCs/>
        </w:rPr>
        <w:t xml:space="preserve">In this case, </w:t>
      </w:r>
      <w:r w:rsidR="00975C28" w:rsidRPr="00F87000">
        <w:rPr>
          <w:bCs/>
        </w:rPr>
        <w:t xml:space="preserve">the second context </w:t>
      </w:r>
      <w:r w:rsidR="00EC3C97" w:rsidRPr="00F87000">
        <w:rPr>
          <w:bCs/>
        </w:rPr>
        <w:t xml:space="preserve">is </w:t>
      </w:r>
      <w:r w:rsidR="00975C28" w:rsidRPr="00F87000">
        <w:rPr>
          <w:bCs/>
        </w:rPr>
        <w:t xml:space="preserve">the only relevant text </w:t>
      </w:r>
      <w:r w:rsidR="00EC3C97" w:rsidRPr="00F87000">
        <w:rPr>
          <w:bCs/>
        </w:rPr>
        <w:t xml:space="preserve">for </w:t>
      </w:r>
      <w:r w:rsidR="00975C28" w:rsidRPr="00F87000">
        <w:rPr>
          <w:bCs/>
        </w:rPr>
        <w:t xml:space="preserve">the Greek inventory. The Patriarchate is </w:t>
      </w:r>
      <w:r w:rsidR="00EC3C97" w:rsidRPr="00F87000">
        <w:rPr>
          <w:bCs/>
        </w:rPr>
        <w:t xml:space="preserve">not </w:t>
      </w:r>
      <w:r w:rsidR="00975C28" w:rsidRPr="00F87000">
        <w:rPr>
          <w:bCs/>
        </w:rPr>
        <w:t xml:space="preserve">mentioned as the Fener Greek </w:t>
      </w:r>
      <w:r w:rsidR="00DD7F73" w:rsidRPr="00F87000">
        <w:rPr>
          <w:bCs/>
        </w:rPr>
        <w:t xml:space="preserve">Orthodox </w:t>
      </w:r>
      <w:r w:rsidR="00975C28" w:rsidRPr="00F87000">
        <w:rPr>
          <w:bCs/>
        </w:rPr>
        <w:t>Church</w:t>
      </w:r>
      <w:r w:rsidR="00EC3C97" w:rsidRPr="00F87000">
        <w:rPr>
          <w:bCs/>
        </w:rPr>
        <w:t xml:space="preserve"> because it is not known by this name in </w:t>
      </w:r>
      <w:r w:rsidR="00975C28" w:rsidRPr="00F87000">
        <w:rPr>
          <w:bCs/>
        </w:rPr>
        <w:t>Greece but by its ancient name</w:t>
      </w:r>
      <w:r w:rsidR="00EC3C97" w:rsidRPr="00F87000">
        <w:rPr>
          <w:bCs/>
        </w:rPr>
        <w:t xml:space="preserve">, Ecumenical Patriarchate. </w:t>
      </w:r>
      <w:r w:rsidR="00DD7F73" w:rsidRPr="00F87000">
        <w:rPr>
          <w:bCs/>
        </w:rPr>
        <w:t xml:space="preserve">Greece </w:t>
      </w:r>
      <w:r w:rsidR="00975C28" w:rsidRPr="00F87000">
        <w:rPr>
          <w:bCs/>
        </w:rPr>
        <w:t>deeply respect</w:t>
      </w:r>
      <w:r w:rsidR="003464CD" w:rsidRPr="00F87000">
        <w:rPr>
          <w:bCs/>
        </w:rPr>
        <w:t>s</w:t>
      </w:r>
      <w:r w:rsidR="00975C28" w:rsidRPr="00F87000">
        <w:rPr>
          <w:bCs/>
        </w:rPr>
        <w:t xml:space="preserve"> </w:t>
      </w:r>
      <w:r w:rsidR="00EC3C97" w:rsidRPr="00F87000">
        <w:rPr>
          <w:bCs/>
        </w:rPr>
        <w:t xml:space="preserve">the </w:t>
      </w:r>
      <w:r w:rsidR="00975C28" w:rsidRPr="00F87000">
        <w:rPr>
          <w:bCs/>
        </w:rPr>
        <w:t xml:space="preserve">Turkish law that governs the Fener Greek </w:t>
      </w:r>
      <w:r w:rsidR="00DD7F73" w:rsidRPr="00F87000">
        <w:rPr>
          <w:bCs/>
        </w:rPr>
        <w:t xml:space="preserve">Orthodox </w:t>
      </w:r>
      <w:r w:rsidR="00975C28" w:rsidRPr="00F87000">
        <w:rPr>
          <w:bCs/>
        </w:rPr>
        <w:t>Church</w:t>
      </w:r>
      <w:r w:rsidR="00DD7F73" w:rsidRPr="00F87000">
        <w:rPr>
          <w:bCs/>
        </w:rPr>
        <w:t xml:space="preserve">, as well as </w:t>
      </w:r>
      <w:r w:rsidR="00EC3C97" w:rsidRPr="00F87000">
        <w:rPr>
          <w:bCs/>
        </w:rPr>
        <w:t xml:space="preserve">their </w:t>
      </w:r>
      <w:r w:rsidR="00975C28" w:rsidRPr="00F87000">
        <w:rPr>
          <w:bCs/>
        </w:rPr>
        <w:t xml:space="preserve">international relationship. </w:t>
      </w:r>
      <w:r w:rsidR="00EC3C97" w:rsidRPr="00F87000">
        <w:rPr>
          <w:bCs/>
        </w:rPr>
        <w:t xml:space="preserve">However, this </w:t>
      </w:r>
      <w:r w:rsidR="00975C28" w:rsidRPr="00F87000">
        <w:rPr>
          <w:bCs/>
        </w:rPr>
        <w:t xml:space="preserve">inventory </w:t>
      </w:r>
      <w:r w:rsidR="00EC3C97" w:rsidRPr="00F87000">
        <w:rPr>
          <w:bCs/>
        </w:rPr>
        <w:t xml:space="preserve">was </w:t>
      </w:r>
      <w:r w:rsidR="00975C28" w:rsidRPr="00F87000">
        <w:rPr>
          <w:bCs/>
        </w:rPr>
        <w:t>written by Greek bearers</w:t>
      </w:r>
      <w:r w:rsidR="00DD7F73" w:rsidRPr="00F87000">
        <w:rPr>
          <w:bCs/>
        </w:rPr>
        <w:t>,</w:t>
      </w:r>
      <w:r w:rsidR="00975C28" w:rsidRPr="00F87000">
        <w:rPr>
          <w:bCs/>
        </w:rPr>
        <w:t xml:space="preserve"> and </w:t>
      </w:r>
      <w:r w:rsidR="00DD7F73" w:rsidRPr="00F87000">
        <w:rPr>
          <w:bCs/>
        </w:rPr>
        <w:t xml:space="preserve">Greece was attentive to </w:t>
      </w:r>
      <w:r w:rsidR="00975C28" w:rsidRPr="00F87000">
        <w:rPr>
          <w:bCs/>
        </w:rPr>
        <w:t xml:space="preserve">violations </w:t>
      </w:r>
      <w:r w:rsidR="00DD7F73" w:rsidRPr="00F87000">
        <w:rPr>
          <w:bCs/>
        </w:rPr>
        <w:t xml:space="preserve">of </w:t>
      </w:r>
      <w:r w:rsidR="00975C28" w:rsidRPr="00F87000">
        <w:rPr>
          <w:bCs/>
        </w:rPr>
        <w:t>the overarching principles of UNESCO</w:t>
      </w:r>
      <w:r w:rsidR="00F649BE" w:rsidRPr="00F87000">
        <w:rPr>
          <w:bCs/>
        </w:rPr>
        <w:t xml:space="preserve"> in the inventory</w:t>
      </w:r>
      <w:r w:rsidR="00975C28" w:rsidRPr="00F87000">
        <w:rPr>
          <w:bCs/>
        </w:rPr>
        <w:t xml:space="preserve">. </w:t>
      </w:r>
      <w:r w:rsidR="00DD7F73" w:rsidRPr="00F87000">
        <w:rPr>
          <w:bCs/>
        </w:rPr>
        <w:t>Moreover, Greece never uses ‘</w:t>
      </w:r>
      <w:r w:rsidR="00975C28" w:rsidRPr="00F87000">
        <w:rPr>
          <w:bCs/>
        </w:rPr>
        <w:t>Constantinople</w:t>
      </w:r>
      <w:r w:rsidR="00DD7F73" w:rsidRPr="00F87000">
        <w:rPr>
          <w:bCs/>
        </w:rPr>
        <w:t>’</w:t>
      </w:r>
      <w:r w:rsidR="00975C28" w:rsidRPr="00F87000">
        <w:rPr>
          <w:bCs/>
        </w:rPr>
        <w:t xml:space="preserve"> other than in this context.</w:t>
      </w:r>
    </w:p>
    <w:p w14:paraId="65A1EB41" w14:textId="1CE8D15E" w:rsidR="008B491C" w:rsidRPr="00F87000" w:rsidRDefault="008B491C" w:rsidP="008B491C">
      <w:pPr>
        <w:pStyle w:val="Orateurengris"/>
        <w:spacing w:before="120"/>
        <w:ind w:left="709" w:hanging="709"/>
        <w:rPr>
          <w:b/>
        </w:rPr>
      </w:pPr>
      <w:r w:rsidRPr="00F87000">
        <w:t>The</w:t>
      </w:r>
      <w:r w:rsidRPr="00F87000">
        <w:rPr>
          <w:b/>
        </w:rPr>
        <w:t xml:space="preserve"> </w:t>
      </w:r>
      <w:r w:rsidR="00975C28" w:rsidRPr="00F87000">
        <w:rPr>
          <w:b/>
        </w:rPr>
        <w:t>Chairperson</w:t>
      </w:r>
      <w:r w:rsidR="00975C28" w:rsidRPr="00F87000">
        <w:rPr>
          <w:bCs/>
        </w:rPr>
        <w:t xml:space="preserve"> congratulat</w:t>
      </w:r>
      <w:r w:rsidRPr="00F87000">
        <w:rPr>
          <w:bCs/>
        </w:rPr>
        <w:t>ed</w:t>
      </w:r>
      <w:r w:rsidR="00975C28" w:rsidRPr="00F87000">
        <w:rPr>
          <w:bCs/>
        </w:rPr>
        <w:t xml:space="preserve"> Greece and Cyprus.</w:t>
      </w:r>
    </w:p>
    <w:p w14:paraId="57E239D6" w14:textId="232F38C7" w:rsidR="009D04B0" w:rsidRPr="00F87000" w:rsidRDefault="009D04B0" w:rsidP="00324287">
      <w:pPr>
        <w:pStyle w:val="Orateurengris"/>
        <w:numPr>
          <w:ilvl w:val="0"/>
          <w:numId w:val="0"/>
        </w:numPr>
        <w:spacing w:before="240" w:after="240"/>
        <w:ind w:left="562" w:hanging="562"/>
        <w:jc w:val="center"/>
        <w:rPr>
          <w:i/>
        </w:rPr>
      </w:pPr>
      <w:r w:rsidRPr="00F87000">
        <w:rPr>
          <w:i/>
        </w:rPr>
        <w:t>[A short video of the element was projected]</w:t>
      </w:r>
    </w:p>
    <w:p w14:paraId="52F8AD57" w14:textId="7C075405" w:rsidR="004B7677" w:rsidRPr="00F87000" w:rsidRDefault="004B7677" w:rsidP="009D04B0">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F649BE" w:rsidRPr="00F87000">
        <w:rPr>
          <w:color w:val="000000" w:themeColor="text1"/>
        </w:rPr>
        <w:t xml:space="preserve">presented </w:t>
      </w:r>
      <w:r w:rsidRPr="00F87000">
        <w:rPr>
          <w:color w:val="000000" w:themeColor="text1"/>
        </w:rPr>
        <w:t xml:space="preserve">the next nomination </w:t>
      </w:r>
      <w:r w:rsidRPr="00F87000">
        <w:rPr>
          <w:b/>
        </w:rPr>
        <w:t xml:space="preserve">Music and dance of Dominican Bachata </w:t>
      </w:r>
      <w:r w:rsidRPr="00F87000">
        <w:rPr>
          <w:color w:val="000000" w:themeColor="text1"/>
        </w:rPr>
        <w:t>[draft decision</w:t>
      </w:r>
      <w:r w:rsidRPr="00F87000">
        <w:rPr>
          <w:b/>
          <w:color w:val="000000" w:themeColor="text1"/>
        </w:rPr>
        <w:t xml:space="preserve"> </w:t>
      </w:r>
      <w:r w:rsidRPr="00F87000">
        <w:rPr>
          <w:color w:val="000000" w:themeColor="text1"/>
        </w:rPr>
        <w:t>14.COM 10.b.10]</w:t>
      </w:r>
      <w:r w:rsidRPr="00F87000">
        <w:rPr>
          <w:bCs/>
          <w:color w:val="000000" w:themeColor="text1"/>
        </w:rPr>
        <w:t xml:space="preserve"> </w:t>
      </w:r>
      <w:r w:rsidRPr="00F87000">
        <w:t xml:space="preserve">submitted by </w:t>
      </w:r>
      <w:r w:rsidR="00E34ADE">
        <w:t xml:space="preserve">the </w:t>
      </w:r>
      <w:r w:rsidRPr="00F87000">
        <w:rPr>
          <w:b/>
        </w:rPr>
        <w:t>Dominican Republic</w:t>
      </w:r>
      <w:r w:rsidRPr="00F87000">
        <w:t xml:space="preserve">. The music and dance of Dominican Bachata is a danceable musical expression deriving from a fusion of rhythmic bolero with other Afro-Antillean genres such as Son, the Cha-cha-cha, Merengue, </w:t>
      </w:r>
      <w:r w:rsidR="00F649BE" w:rsidRPr="00F87000">
        <w:t>and so on</w:t>
      </w:r>
      <w:r w:rsidRPr="00F87000">
        <w:t>. The Dominican people consider the element as a vernacular cultural manifestation, omnipresent in community celebrations and social gatherings. From the information included in the file, the nomination satisfie</w:t>
      </w:r>
      <w:r w:rsidR="009D04B0" w:rsidRPr="00F87000">
        <w:t>d</w:t>
      </w:r>
      <w:r w:rsidRPr="00F87000">
        <w:t xml:space="preserve"> criteria R.1, R.2 and R.5 for inscription on the Representative List. The Evaluation Body considered that music and dance of Dominican Bachata constitutes a powerful element of cohesion and a key component of the identity of its people</w:t>
      </w:r>
      <w:r w:rsidR="00F649BE" w:rsidRPr="00F87000">
        <w:t>,</w:t>
      </w:r>
      <w:r w:rsidRPr="00F87000">
        <w:t xml:space="preserve"> generat</w:t>
      </w:r>
      <w:r w:rsidR="00F649BE" w:rsidRPr="00F87000">
        <w:t>ing</w:t>
      </w:r>
      <w:r w:rsidRPr="00F87000">
        <w:t xml:space="preserve"> a sense of joy and happiness </w:t>
      </w:r>
      <w:r w:rsidR="00F649BE" w:rsidRPr="00F87000">
        <w:t xml:space="preserve">among </w:t>
      </w:r>
      <w:r w:rsidRPr="00F87000">
        <w:t xml:space="preserve">participants. The inscription of the element would also contribute to strengthening the role of music and other cultural expressions worldwide. However, the Evaluation Body considered that the information </w:t>
      </w:r>
      <w:r w:rsidR="009D04B0" w:rsidRPr="00F87000">
        <w:t xml:space="preserve">was </w:t>
      </w:r>
      <w:r w:rsidRPr="00F87000">
        <w:t>not sufficient to assess criteria R.3 and R.4. The proposed safeguarding measures are very general and do not involve any specific commitments. They</w:t>
      </w:r>
      <w:r w:rsidR="009D04B0" w:rsidRPr="00F87000">
        <w:t xml:space="preserve"> </w:t>
      </w:r>
      <w:r w:rsidRPr="00F87000">
        <w:t>focus on the commercial and spectacular side of the element with a high risk of jeopardization and decontextualization. There is insufficient evidence of community participation and consent to the nomination process. Therefore, the Evaluation Body recommend</w:t>
      </w:r>
      <w:r w:rsidR="009D04B0" w:rsidRPr="00F87000">
        <w:t>ed</w:t>
      </w:r>
      <w:r w:rsidRPr="00F87000">
        <w:t xml:space="preserve"> that the Committee </w:t>
      </w:r>
      <w:r w:rsidRPr="00F87000">
        <w:rPr>
          <w:i/>
        </w:rPr>
        <w:t>refer</w:t>
      </w:r>
      <w:r w:rsidRPr="00F87000">
        <w:rPr>
          <w:rFonts w:eastAsia="Arial"/>
          <w:b/>
          <w:lang w:eastAsia="fr-FR"/>
        </w:rPr>
        <w:t xml:space="preserve"> </w:t>
      </w:r>
      <w:r w:rsidRPr="00F87000">
        <w:t>Music and dance of Dominican Bachata to the submitting State.</w:t>
      </w:r>
    </w:p>
    <w:p w14:paraId="4DDC45AA" w14:textId="0316CB90" w:rsidR="006872AD" w:rsidRPr="00F87000" w:rsidRDefault="00BB3B13" w:rsidP="006872AD">
      <w:pPr>
        <w:pStyle w:val="Orateurengris"/>
        <w:spacing w:before="120"/>
        <w:ind w:left="709" w:hanging="709"/>
        <w:rPr>
          <w:b/>
        </w:rPr>
      </w:pPr>
      <w:r w:rsidRPr="00F87000">
        <w:t>The</w:t>
      </w:r>
      <w:r w:rsidRPr="00F87000">
        <w:rPr>
          <w:b/>
        </w:rPr>
        <w:t xml:space="preserve"> Chairperson </w:t>
      </w:r>
      <w:r w:rsidR="008D4577" w:rsidRPr="00F87000">
        <w:t>informed the Committee that an amendment had been received on the nomination file on behalf of 14 Members of the Committee (</w:t>
      </w:r>
      <w:r w:rsidR="008D4577" w:rsidRPr="0023250B">
        <w:rPr>
          <w:b/>
          <w:bCs/>
        </w:rPr>
        <w:t>Kuwait, Armenia, Azerbaijan, China, Colombia, Cuba, Djibouti, Kazakhstan, Lebanon, Mauritius, Palestine, Senegal, Togo</w:t>
      </w:r>
      <w:r w:rsidR="008D4577" w:rsidRPr="00F87000">
        <w:t xml:space="preserve"> and </w:t>
      </w:r>
      <w:r w:rsidR="008D4577" w:rsidRPr="0023250B">
        <w:rPr>
          <w:b/>
          <w:bCs/>
        </w:rPr>
        <w:t>Zambia</w:t>
      </w:r>
      <w:r w:rsidR="003464CD" w:rsidRPr="00F87000">
        <w:t>)</w:t>
      </w:r>
      <w:r w:rsidR="008D4577" w:rsidRPr="00F87000">
        <w:t xml:space="preserve">. </w:t>
      </w:r>
      <w:r w:rsidR="003464CD" w:rsidRPr="00F87000">
        <w:t xml:space="preserve">She </w:t>
      </w:r>
      <w:r w:rsidR="008D4577" w:rsidRPr="00F87000">
        <w:t xml:space="preserve">would </w:t>
      </w:r>
      <w:r w:rsidR="003464CD" w:rsidRPr="00F87000">
        <w:t xml:space="preserve">therefore </w:t>
      </w:r>
      <w:r w:rsidR="008D4577" w:rsidRPr="00F87000">
        <w:t>proceed with the adoption of the draft decision on a paragraph-by-paragraph basis, inviting Kuwait to present the amendment.</w:t>
      </w:r>
    </w:p>
    <w:p w14:paraId="0FFB5361" w14:textId="7A0F109A" w:rsidR="008D4577" w:rsidRPr="00F87000" w:rsidRDefault="008D4577" w:rsidP="006872AD">
      <w:pPr>
        <w:pStyle w:val="Orateurengris"/>
        <w:spacing w:before="120"/>
        <w:ind w:left="709" w:hanging="709"/>
        <w:rPr>
          <w:b/>
        </w:rPr>
      </w:pPr>
      <w:r w:rsidRPr="00F87000">
        <w:t>The</w:t>
      </w:r>
      <w:r w:rsidRPr="00F87000">
        <w:rPr>
          <w:b/>
        </w:rPr>
        <w:t xml:space="preserve"> delegation of Kuwait </w:t>
      </w:r>
      <w:r w:rsidR="00E34ADE">
        <w:t>indicated</w:t>
      </w:r>
      <w:r w:rsidRPr="00F87000">
        <w:t xml:space="preserve"> that Jamaica and Cameroon also co-sponsored the amendment.</w:t>
      </w:r>
      <w:r w:rsidR="00975C28" w:rsidRPr="00F87000">
        <w:rPr>
          <w:b/>
        </w:rPr>
        <w:t xml:space="preserve"> </w:t>
      </w:r>
      <w:r w:rsidR="003464CD" w:rsidRPr="00F87000">
        <w:rPr>
          <w:bCs/>
        </w:rPr>
        <w:t xml:space="preserve">It </w:t>
      </w:r>
      <w:r w:rsidR="00975C28" w:rsidRPr="00F87000">
        <w:rPr>
          <w:bCs/>
        </w:rPr>
        <w:t>support</w:t>
      </w:r>
      <w:r w:rsidR="003464CD" w:rsidRPr="00F87000">
        <w:rPr>
          <w:bCs/>
        </w:rPr>
        <w:t>ed</w:t>
      </w:r>
      <w:r w:rsidR="00975C28" w:rsidRPr="00F87000">
        <w:rPr>
          <w:bCs/>
        </w:rPr>
        <w:t xml:space="preserve"> the inscription of Music and dance of Dominican</w:t>
      </w:r>
      <w:r w:rsidR="00975C28" w:rsidRPr="00F87000">
        <w:t xml:space="preserve"> </w:t>
      </w:r>
      <w:r w:rsidR="00975C28" w:rsidRPr="00F87000">
        <w:rPr>
          <w:bCs/>
        </w:rPr>
        <w:t>Bachata as the submitting State Party ha</w:t>
      </w:r>
      <w:r w:rsidR="003464CD" w:rsidRPr="00F87000">
        <w:rPr>
          <w:bCs/>
        </w:rPr>
        <w:t>d</w:t>
      </w:r>
      <w:r w:rsidR="00975C28" w:rsidRPr="00F87000">
        <w:rPr>
          <w:bCs/>
        </w:rPr>
        <w:t xml:space="preserve"> clarified the criteria. Dominican</w:t>
      </w:r>
      <w:r w:rsidR="00975C28" w:rsidRPr="00F87000">
        <w:t xml:space="preserve"> </w:t>
      </w:r>
      <w:r w:rsidR="00975C28" w:rsidRPr="00F87000">
        <w:rPr>
          <w:bCs/>
        </w:rPr>
        <w:t xml:space="preserve">Bachata is a </w:t>
      </w:r>
      <w:r w:rsidR="00975C28" w:rsidRPr="00F87000">
        <w:t>danceable musical expression in which millions participate whether they are professional or amateur dancers in the Dominican Republic</w:t>
      </w:r>
      <w:r w:rsidR="003464CD" w:rsidRPr="00F87000">
        <w:t>,</w:t>
      </w:r>
      <w:r w:rsidR="00975C28" w:rsidRPr="00F87000">
        <w:t xml:space="preserve"> </w:t>
      </w:r>
      <w:r w:rsidR="00F649BE" w:rsidRPr="00F87000">
        <w:t>as well as</w:t>
      </w:r>
      <w:r w:rsidR="00975C28" w:rsidRPr="00F87000">
        <w:t xml:space="preserve"> dancers around the world as it can be performed by anyone</w:t>
      </w:r>
      <w:r w:rsidR="003464CD" w:rsidRPr="00F87000">
        <w:t>,</w:t>
      </w:r>
      <w:r w:rsidR="00975C28" w:rsidRPr="00F87000">
        <w:t xml:space="preserve"> anywhere. In fact, even in Kuwait</w:t>
      </w:r>
      <w:r w:rsidR="003464CD" w:rsidRPr="00F87000">
        <w:t>,</w:t>
      </w:r>
      <w:r w:rsidR="00975C28" w:rsidRPr="00F87000">
        <w:t xml:space="preserve"> Bachata dancing is taught and enjoyed in gyms </w:t>
      </w:r>
      <w:r w:rsidR="00F649BE" w:rsidRPr="00F87000">
        <w:t>and</w:t>
      </w:r>
      <w:r w:rsidR="00975C28" w:rsidRPr="00F87000">
        <w:t xml:space="preserve"> dance schools</w:t>
      </w:r>
      <w:r w:rsidR="00F649BE" w:rsidRPr="00F87000">
        <w:t>,</w:t>
      </w:r>
      <w:r w:rsidR="00975C28" w:rsidRPr="00F87000">
        <w:t xml:space="preserve"> even in universit</w:t>
      </w:r>
      <w:r w:rsidR="003464CD" w:rsidRPr="00F87000">
        <w:t>ies</w:t>
      </w:r>
      <w:r w:rsidR="00F649BE" w:rsidRPr="00F87000">
        <w:t>, k</w:t>
      </w:r>
      <w:r w:rsidR="00975C28" w:rsidRPr="00F87000">
        <w:t>eep</w:t>
      </w:r>
      <w:r w:rsidR="00F649BE" w:rsidRPr="00F87000">
        <w:t>ing</w:t>
      </w:r>
      <w:r w:rsidR="00975C28" w:rsidRPr="00F87000">
        <w:t xml:space="preserve"> in mind</w:t>
      </w:r>
      <w:r w:rsidR="003464CD" w:rsidRPr="00F87000">
        <w:t xml:space="preserve"> that </w:t>
      </w:r>
      <w:r w:rsidR="00975C28" w:rsidRPr="00F87000">
        <w:t xml:space="preserve">Kuwait is more than 11,500 km from the Dominican Republic. </w:t>
      </w:r>
      <w:r w:rsidR="003E48DC" w:rsidRPr="00F87000">
        <w:t xml:space="preserve">Bachata </w:t>
      </w:r>
      <w:r w:rsidR="00975C28" w:rsidRPr="00F87000">
        <w:t xml:space="preserve">is </w:t>
      </w:r>
      <w:r w:rsidR="003E48DC" w:rsidRPr="00F87000">
        <w:t xml:space="preserve">therefore </w:t>
      </w:r>
      <w:r w:rsidR="00975C28" w:rsidRPr="00F87000">
        <w:t xml:space="preserve">a dance enjoyed by people all over the world that has an element </w:t>
      </w:r>
      <w:r w:rsidR="003E48DC" w:rsidRPr="00F87000">
        <w:t xml:space="preserve">derived from </w:t>
      </w:r>
      <w:r w:rsidR="00975C28" w:rsidRPr="00F87000">
        <w:t xml:space="preserve">the Creole people </w:t>
      </w:r>
      <w:r w:rsidR="003E48DC" w:rsidRPr="00F87000">
        <w:t xml:space="preserve">of </w:t>
      </w:r>
      <w:r w:rsidR="00975C28" w:rsidRPr="00F87000">
        <w:t>Africa</w:t>
      </w:r>
      <w:r w:rsidR="003E48DC" w:rsidRPr="00F87000">
        <w:t xml:space="preserve"> and </w:t>
      </w:r>
      <w:r w:rsidR="00975C28" w:rsidRPr="00F87000">
        <w:t>the Caribbean. It is a dance of love, passion, fun. Bachata is an expression of joy and happiness. Regarding R.4, relat</w:t>
      </w:r>
      <w:r w:rsidR="00A56D58">
        <w:t>ed</w:t>
      </w:r>
      <w:r w:rsidR="00975C28" w:rsidRPr="00F87000">
        <w:t xml:space="preserve"> to community participatio</w:t>
      </w:r>
      <w:r w:rsidR="003464CD" w:rsidRPr="00F87000">
        <w:t xml:space="preserve">n </w:t>
      </w:r>
      <w:r w:rsidR="00975C28" w:rsidRPr="00F87000">
        <w:t>within the framework of the nomination</w:t>
      </w:r>
      <w:r w:rsidR="003464CD" w:rsidRPr="00F87000">
        <w:t>,</w:t>
      </w:r>
      <w:r w:rsidR="00975C28" w:rsidRPr="00F87000">
        <w:t xml:space="preserve"> since 2017</w:t>
      </w:r>
      <w:r w:rsidR="003464CD" w:rsidRPr="00F87000">
        <w:t xml:space="preserve"> </w:t>
      </w:r>
      <w:r w:rsidR="00975C28" w:rsidRPr="00F87000">
        <w:t>several meetings, workshops and conferences were held</w:t>
      </w:r>
      <w:r w:rsidR="003464CD" w:rsidRPr="00F87000">
        <w:t xml:space="preserve"> </w:t>
      </w:r>
      <w:r w:rsidR="006342B2" w:rsidRPr="00F87000">
        <w:t xml:space="preserve">and organized by </w:t>
      </w:r>
      <w:r w:rsidR="003464CD" w:rsidRPr="00F87000">
        <w:t>p</w:t>
      </w:r>
      <w:r w:rsidR="00975C28" w:rsidRPr="00F87000">
        <w:t>rofessionals, promoters, academics and even fans. Also, in the same year</w:t>
      </w:r>
      <w:r w:rsidR="006342B2" w:rsidRPr="00F87000">
        <w:t>,</w:t>
      </w:r>
      <w:r w:rsidR="00975C28" w:rsidRPr="00F87000">
        <w:t xml:space="preserve"> </w:t>
      </w:r>
      <w:r w:rsidR="006342B2" w:rsidRPr="00F87000">
        <w:t xml:space="preserve">it can be seen that </w:t>
      </w:r>
      <w:r w:rsidR="00975C28" w:rsidRPr="00F87000">
        <w:t xml:space="preserve">documents </w:t>
      </w:r>
      <w:r w:rsidR="006342B2" w:rsidRPr="00F87000">
        <w:t xml:space="preserve">were </w:t>
      </w:r>
      <w:r w:rsidR="00975C28" w:rsidRPr="00F87000">
        <w:t xml:space="preserve">signed </w:t>
      </w:r>
      <w:r w:rsidR="00975C28" w:rsidRPr="00F87000">
        <w:lastRenderedPageBreak/>
        <w:t>by performers, composers, musicians, singers and representatives of dance schools</w:t>
      </w:r>
      <w:r w:rsidR="006342B2" w:rsidRPr="00F87000">
        <w:t xml:space="preserve"> comprising the </w:t>
      </w:r>
      <w:r w:rsidR="00975C28" w:rsidRPr="00F87000">
        <w:t>community. The Body mention</w:t>
      </w:r>
      <w:r w:rsidR="006342B2" w:rsidRPr="00F87000">
        <w:t>ed</w:t>
      </w:r>
      <w:r w:rsidR="00975C28" w:rsidRPr="00F87000">
        <w:t xml:space="preserve"> the </w:t>
      </w:r>
      <w:r w:rsidR="006342B2" w:rsidRPr="00F87000">
        <w:t xml:space="preserve">establishment </w:t>
      </w:r>
      <w:r w:rsidR="00975C28" w:rsidRPr="00F87000">
        <w:t>of a council and a top-down governmental process</w:t>
      </w:r>
      <w:r w:rsidR="006342B2" w:rsidRPr="00F87000">
        <w:t xml:space="preserve">, but having carefully studied the file, the delegation remarked that the </w:t>
      </w:r>
      <w:r w:rsidR="00975C28" w:rsidRPr="00F87000">
        <w:t xml:space="preserve">council is </w:t>
      </w:r>
      <w:r w:rsidR="006342B2" w:rsidRPr="00F87000">
        <w:t xml:space="preserve">just </w:t>
      </w:r>
      <w:r w:rsidR="00975C28" w:rsidRPr="00F87000">
        <w:t>part of the process, not the whole process</w:t>
      </w:r>
      <w:r w:rsidR="006342B2" w:rsidRPr="00F87000">
        <w:t>, and comprise</w:t>
      </w:r>
      <w:r w:rsidR="003E48DC" w:rsidRPr="00F87000">
        <w:t>s</w:t>
      </w:r>
      <w:r w:rsidR="006342B2" w:rsidRPr="00F87000">
        <w:t xml:space="preserve"> </w:t>
      </w:r>
      <w:r w:rsidR="00975C28" w:rsidRPr="00F87000">
        <w:t xml:space="preserve">groups of volunteers. Their role is to help expedite the process; they are a step in the process. Different </w:t>
      </w:r>
      <w:r w:rsidR="006342B2" w:rsidRPr="00F87000">
        <w:t xml:space="preserve">persons within the </w:t>
      </w:r>
      <w:r w:rsidR="00975C28" w:rsidRPr="00F87000">
        <w:t xml:space="preserve">community prepared the information and they engaged the council to help expedite the process. It might take months to </w:t>
      </w:r>
      <w:r w:rsidR="006342B2" w:rsidRPr="00F87000">
        <w:t xml:space="preserve">obtain </w:t>
      </w:r>
      <w:r w:rsidR="00975C28" w:rsidRPr="00F87000">
        <w:t>the approvals</w:t>
      </w:r>
      <w:r w:rsidR="006342B2" w:rsidRPr="00F87000">
        <w:t xml:space="preserve">, but it </w:t>
      </w:r>
      <w:r w:rsidR="00975C28" w:rsidRPr="00F87000">
        <w:t xml:space="preserve">takes the volunteer council </w:t>
      </w:r>
      <w:r w:rsidR="003E48DC" w:rsidRPr="00F87000">
        <w:t xml:space="preserve">only </w:t>
      </w:r>
      <w:r w:rsidR="00975C28" w:rsidRPr="00F87000">
        <w:t xml:space="preserve">days. </w:t>
      </w:r>
      <w:r w:rsidR="006342B2" w:rsidRPr="00F87000">
        <w:t>I</w:t>
      </w:r>
      <w:r w:rsidR="00975C28" w:rsidRPr="00F87000">
        <w:t xml:space="preserve">t is </w:t>
      </w:r>
      <w:r w:rsidR="006342B2" w:rsidRPr="00F87000">
        <w:t xml:space="preserve">therefore </w:t>
      </w:r>
      <w:r w:rsidR="00975C28" w:rsidRPr="00F87000">
        <w:t xml:space="preserve">a tool in the process, not </w:t>
      </w:r>
      <w:r w:rsidR="006342B2" w:rsidRPr="00F87000">
        <w:t xml:space="preserve">the </w:t>
      </w:r>
      <w:r w:rsidR="00975C28" w:rsidRPr="00F87000">
        <w:t xml:space="preserve">process itself. </w:t>
      </w:r>
      <w:r w:rsidR="006342B2" w:rsidRPr="00F87000">
        <w:t>I</w:t>
      </w:r>
      <w:r w:rsidR="00975C28" w:rsidRPr="00F87000">
        <w:t xml:space="preserve">t is a cultural approach in some countries </w:t>
      </w:r>
      <w:r w:rsidR="006342B2" w:rsidRPr="00F87000">
        <w:t xml:space="preserve">to </w:t>
      </w:r>
      <w:r w:rsidR="00975C28" w:rsidRPr="00F87000">
        <w:t xml:space="preserve">use </w:t>
      </w:r>
      <w:r w:rsidR="003E48DC" w:rsidRPr="00F87000">
        <w:t>certain</w:t>
      </w:r>
      <w:r w:rsidR="00975C28" w:rsidRPr="00F87000">
        <w:t xml:space="preserve"> tools to help the nomination file</w:t>
      </w:r>
      <w:r w:rsidR="003E48DC" w:rsidRPr="00F87000">
        <w:t xml:space="preserve">, and </w:t>
      </w:r>
      <w:r w:rsidR="00975C28" w:rsidRPr="00F87000">
        <w:t xml:space="preserve">does not </w:t>
      </w:r>
      <w:r w:rsidR="006342B2" w:rsidRPr="00F87000">
        <w:t xml:space="preserve">imply </w:t>
      </w:r>
      <w:r w:rsidR="00975C28" w:rsidRPr="00F87000">
        <w:t xml:space="preserve">that </w:t>
      </w:r>
      <w:r w:rsidR="006342B2" w:rsidRPr="00F87000">
        <w:t xml:space="preserve">they </w:t>
      </w:r>
      <w:r w:rsidR="00975C28" w:rsidRPr="00F87000">
        <w:t>are the ones</w:t>
      </w:r>
      <w:r w:rsidR="006342B2" w:rsidRPr="00F87000">
        <w:t xml:space="preserve"> </w:t>
      </w:r>
      <w:r w:rsidR="00975C28" w:rsidRPr="00F87000">
        <w:t>prepar</w:t>
      </w:r>
      <w:r w:rsidR="006342B2" w:rsidRPr="00F87000">
        <w:t>ing</w:t>
      </w:r>
      <w:r w:rsidR="00975C28" w:rsidRPr="00F87000">
        <w:t xml:space="preserve"> and engag</w:t>
      </w:r>
      <w:r w:rsidR="006342B2" w:rsidRPr="00F87000">
        <w:t>ing</w:t>
      </w:r>
      <w:r w:rsidR="00975C28" w:rsidRPr="00F87000">
        <w:t xml:space="preserve"> in the preparation of the files. </w:t>
      </w:r>
      <w:r w:rsidR="006342B2" w:rsidRPr="00F87000">
        <w:t xml:space="preserve">The </w:t>
      </w:r>
      <w:r w:rsidR="00975C28" w:rsidRPr="00F87000">
        <w:t xml:space="preserve">delegation </w:t>
      </w:r>
      <w:r w:rsidR="006342B2" w:rsidRPr="00F87000">
        <w:t xml:space="preserve">therefore </w:t>
      </w:r>
      <w:r w:rsidR="00975C28" w:rsidRPr="00F87000">
        <w:t>support</w:t>
      </w:r>
      <w:r w:rsidR="006342B2" w:rsidRPr="00F87000">
        <w:t>ed</w:t>
      </w:r>
      <w:r w:rsidR="00975C28" w:rsidRPr="00F87000">
        <w:t xml:space="preserve"> the inscription of </w:t>
      </w:r>
      <w:r w:rsidR="006342B2" w:rsidRPr="00F87000">
        <w:t xml:space="preserve">the element and </w:t>
      </w:r>
      <w:r w:rsidR="006342B2" w:rsidRPr="00F87000">
        <w:rPr>
          <w:bCs/>
        </w:rPr>
        <w:t xml:space="preserve">wished to </w:t>
      </w:r>
      <w:r w:rsidR="00975C28" w:rsidRPr="00F87000">
        <w:rPr>
          <w:bCs/>
        </w:rPr>
        <w:t>give the floor to the Dominican Republic to clarify the points raised by the Evaluation Body.</w:t>
      </w:r>
    </w:p>
    <w:p w14:paraId="6D92ABDB" w14:textId="27C29C0F" w:rsidR="005A2CD8" w:rsidRPr="00F87000" w:rsidRDefault="005A2CD8" w:rsidP="006872AD">
      <w:pPr>
        <w:pStyle w:val="Orateurengris"/>
        <w:spacing w:before="120"/>
        <w:ind w:left="709" w:hanging="709"/>
        <w:rPr>
          <w:b/>
        </w:rPr>
      </w:pPr>
      <w:r w:rsidRPr="00F87000">
        <w:t xml:space="preserve">The </w:t>
      </w:r>
      <w:r w:rsidRPr="00F87000">
        <w:rPr>
          <w:b/>
        </w:rPr>
        <w:t>Chairperson</w:t>
      </w:r>
      <w:r w:rsidRPr="00F87000">
        <w:t xml:space="preserve"> took note of the Members of the Committee wishing to speak, including Armenia, Azerbaijan, Colombia, Senegal, Poland, Austria and Palestine, inviting Armenia to take the floor.</w:t>
      </w:r>
    </w:p>
    <w:p w14:paraId="219424EA" w14:textId="6FE163FF" w:rsidR="006342B2" w:rsidRPr="00F87000" w:rsidRDefault="005A2CD8" w:rsidP="006872AD">
      <w:pPr>
        <w:pStyle w:val="Orateurengris"/>
        <w:spacing w:before="120"/>
        <w:ind w:left="709" w:hanging="709"/>
        <w:rPr>
          <w:b/>
        </w:rPr>
      </w:pPr>
      <w:r w:rsidRPr="00F87000">
        <w:t xml:space="preserve">The </w:t>
      </w:r>
      <w:r w:rsidRPr="00F87000">
        <w:rPr>
          <w:b/>
        </w:rPr>
        <w:t>delegation of Armenia</w:t>
      </w:r>
      <w:r w:rsidRPr="00F87000">
        <w:t xml:space="preserve"> </w:t>
      </w:r>
      <w:r w:rsidR="006342B2" w:rsidRPr="00F87000">
        <w:t xml:space="preserve">thanked the Evaluation Body for its detailed study on this element, </w:t>
      </w:r>
      <w:r w:rsidR="003E48DC" w:rsidRPr="00F87000">
        <w:t>expressing</w:t>
      </w:r>
      <w:r w:rsidR="006342B2" w:rsidRPr="00F87000">
        <w:t xml:space="preserve"> its marked appreciation for the element that constitutes a major component of the identity of the Dominican people. Naturally this encourages appropriation by the people, taking into account the importance and the significance of the element to them. The information that the Dominican delegation shared responds to the shortcomings identified by the Evaluation Body relating to criteria R.3 and R.4, in particular on the safeguarding measures, the risks of decontextualization, but also the participation of the community in the nomination process. In this regard, </w:t>
      </w:r>
      <w:r w:rsidR="003E48DC" w:rsidRPr="00F87000">
        <w:t xml:space="preserve">Armenia </w:t>
      </w:r>
      <w:r w:rsidR="006342B2" w:rsidRPr="00F87000">
        <w:t>consider</w:t>
      </w:r>
      <w:r w:rsidR="006C6BD0">
        <w:t>ed</w:t>
      </w:r>
      <w:r w:rsidR="006342B2" w:rsidRPr="00F87000">
        <w:t xml:space="preserve"> that the upstream dialogue could have helped resolve these shortcomings. The information presented by the Dominican delegation influenced </w:t>
      </w:r>
      <w:r w:rsidR="003E48DC" w:rsidRPr="00F87000">
        <w:t xml:space="preserve">its </w:t>
      </w:r>
      <w:r w:rsidR="006342B2" w:rsidRPr="00F87000">
        <w:t xml:space="preserve">position to request the inscription of this element, and </w:t>
      </w:r>
      <w:r w:rsidR="0076007B" w:rsidRPr="00F87000">
        <w:t xml:space="preserve">asked that </w:t>
      </w:r>
      <w:r w:rsidR="006342B2" w:rsidRPr="00F87000">
        <w:t>the Dominican delegation share with the Committee the information it ha</w:t>
      </w:r>
      <w:r w:rsidR="0076007B" w:rsidRPr="00F87000">
        <w:t>d</w:t>
      </w:r>
      <w:r w:rsidR="006342B2" w:rsidRPr="00F87000">
        <w:t xml:space="preserve"> provided to </w:t>
      </w:r>
      <w:r w:rsidR="0076007B" w:rsidRPr="00F87000">
        <w:t>Armenia</w:t>
      </w:r>
      <w:r w:rsidR="006342B2" w:rsidRPr="00F87000">
        <w:t xml:space="preserve">, specifically </w:t>
      </w:r>
      <w:r w:rsidR="0076007B" w:rsidRPr="00F87000">
        <w:t xml:space="preserve">on </w:t>
      </w:r>
      <w:r w:rsidR="006342B2" w:rsidRPr="00F87000">
        <w:t xml:space="preserve">community participation in all stages of </w:t>
      </w:r>
      <w:r w:rsidR="0076007B" w:rsidRPr="00F87000">
        <w:t>the nomination</w:t>
      </w:r>
      <w:r w:rsidR="006342B2" w:rsidRPr="00F87000">
        <w:t>.</w:t>
      </w:r>
    </w:p>
    <w:p w14:paraId="53834BC6" w14:textId="77777777" w:rsidR="00623E26" w:rsidRPr="00F87000" w:rsidRDefault="00623E26" w:rsidP="006872AD">
      <w:pPr>
        <w:pStyle w:val="Orateurengris"/>
        <w:spacing w:before="120"/>
        <w:ind w:left="709" w:hanging="709"/>
      </w:pPr>
      <w:r w:rsidRPr="00F87000">
        <w:t>The</w:t>
      </w:r>
      <w:r w:rsidRPr="00F87000">
        <w:rPr>
          <w:b/>
        </w:rPr>
        <w:t xml:space="preserve"> Chairperson </w:t>
      </w:r>
      <w:r w:rsidRPr="00F87000">
        <w:t>asked the Members of the Committee wishing to speak whether they had specific questions addressed to the submitting State.</w:t>
      </w:r>
    </w:p>
    <w:p w14:paraId="50CBD78F" w14:textId="6D3F70EA" w:rsidR="00623E26" w:rsidRPr="00F87000" w:rsidRDefault="00623E26" w:rsidP="00623E26">
      <w:pPr>
        <w:pStyle w:val="Orateurengris"/>
        <w:spacing w:before="120"/>
        <w:ind w:left="709" w:hanging="709"/>
      </w:pPr>
      <w:r w:rsidRPr="00F87000">
        <w:t xml:space="preserve">The </w:t>
      </w:r>
      <w:r w:rsidRPr="00F87000">
        <w:rPr>
          <w:b/>
        </w:rPr>
        <w:t>delegation of Austria</w:t>
      </w:r>
      <w:r w:rsidRPr="00F87000">
        <w:t xml:space="preserve"> </w:t>
      </w:r>
      <w:r w:rsidR="0076007B" w:rsidRPr="00F87000">
        <w:t xml:space="preserve">remarked that </w:t>
      </w:r>
      <w:r w:rsidR="0076007B" w:rsidRPr="00F87000">
        <w:rPr>
          <w:bCs/>
        </w:rPr>
        <w:t>w</w:t>
      </w:r>
      <w:r w:rsidR="00975C28" w:rsidRPr="00F87000">
        <w:rPr>
          <w:bCs/>
        </w:rPr>
        <w:t>ithout doubt the people of the Dominican Republic strongly identify with Bachata</w:t>
      </w:r>
      <w:r w:rsidR="003E48DC" w:rsidRPr="00F87000">
        <w:rPr>
          <w:bCs/>
        </w:rPr>
        <w:t>,</w:t>
      </w:r>
      <w:r w:rsidR="00975C28" w:rsidRPr="00F87000">
        <w:rPr>
          <w:bCs/>
        </w:rPr>
        <w:t xml:space="preserve"> and the broad support for the inscription of this element</w:t>
      </w:r>
      <w:r w:rsidR="0076007B" w:rsidRPr="00F87000">
        <w:rPr>
          <w:bCs/>
        </w:rPr>
        <w:t xml:space="preserve"> was evident</w:t>
      </w:r>
      <w:r w:rsidR="00975C28" w:rsidRPr="00F87000">
        <w:rPr>
          <w:bCs/>
        </w:rPr>
        <w:t xml:space="preserve">. </w:t>
      </w:r>
      <w:r w:rsidR="0076007B" w:rsidRPr="00F87000">
        <w:rPr>
          <w:bCs/>
        </w:rPr>
        <w:t>However</w:t>
      </w:r>
      <w:r w:rsidR="00975C28" w:rsidRPr="00F87000">
        <w:rPr>
          <w:bCs/>
        </w:rPr>
        <w:t xml:space="preserve">, </w:t>
      </w:r>
      <w:r w:rsidR="0076007B" w:rsidRPr="00F87000">
        <w:rPr>
          <w:bCs/>
        </w:rPr>
        <w:t xml:space="preserve">it wished to </w:t>
      </w:r>
      <w:r w:rsidR="00975C28" w:rsidRPr="00F87000">
        <w:rPr>
          <w:bCs/>
        </w:rPr>
        <w:t xml:space="preserve">ask the State Party to explain </w:t>
      </w:r>
      <w:r w:rsidR="0076007B" w:rsidRPr="00F87000">
        <w:rPr>
          <w:bCs/>
        </w:rPr>
        <w:t xml:space="preserve">the idea behind </w:t>
      </w:r>
      <w:r w:rsidR="00975C28" w:rsidRPr="00F87000">
        <w:rPr>
          <w:bCs/>
        </w:rPr>
        <w:t xml:space="preserve">the monitoring council that they </w:t>
      </w:r>
      <w:r w:rsidR="0076007B" w:rsidRPr="00F87000">
        <w:rPr>
          <w:bCs/>
        </w:rPr>
        <w:t xml:space="preserve">seek to establish </w:t>
      </w:r>
      <w:r w:rsidR="00975C28" w:rsidRPr="00F87000">
        <w:rPr>
          <w:bCs/>
        </w:rPr>
        <w:t>to preserve the integrity and authenticity of the element</w:t>
      </w:r>
      <w:r w:rsidR="0076007B" w:rsidRPr="00F87000">
        <w:rPr>
          <w:bCs/>
        </w:rPr>
        <w:t>,</w:t>
      </w:r>
      <w:r w:rsidR="00975C28" w:rsidRPr="00F87000">
        <w:rPr>
          <w:bCs/>
        </w:rPr>
        <w:t xml:space="preserve"> which</w:t>
      </w:r>
      <w:r w:rsidR="0076007B" w:rsidRPr="00F87000">
        <w:rPr>
          <w:bCs/>
        </w:rPr>
        <w:t xml:space="preserve"> appears to not </w:t>
      </w:r>
      <w:r w:rsidR="00975C28" w:rsidRPr="00F87000">
        <w:rPr>
          <w:bCs/>
        </w:rPr>
        <w:t xml:space="preserve">yet </w:t>
      </w:r>
      <w:r w:rsidR="0076007B" w:rsidRPr="00F87000">
        <w:rPr>
          <w:bCs/>
        </w:rPr>
        <w:t xml:space="preserve">be </w:t>
      </w:r>
      <w:r w:rsidR="00975C28" w:rsidRPr="00F87000">
        <w:rPr>
          <w:bCs/>
        </w:rPr>
        <w:t>in place</w:t>
      </w:r>
      <w:r w:rsidR="003E48DC" w:rsidRPr="00F87000">
        <w:rPr>
          <w:bCs/>
        </w:rPr>
        <w:t xml:space="preserve">. The delegation expressed </w:t>
      </w:r>
      <w:r w:rsidR="0076007B" w:rsidRPr="00F87000">
        <w:rPr>
          <w:bCs/>
        </w:rPr>
        <w:t xml:space="preserve">concern </w:t>
      </w:r>
      <w:r w:rsidR="00975C28" w:rsidRPr="00F87000">
        <w:rPr>
          <w:bCs/>
        </w:rPr>
        <w:t xml:space="preserve">because </w:t>
      </w:r>
      <w:r w:rsidR="003E48DC" w:rsidRPr="00F87000">
        <w:rPr>
          <w:bCs/>
        </w:rPr>
        <w:t xml:space="preserve">this structure </w:t>
      </w:r>
      <w:r w:rsidR="00975C28" w:rsidRPr="00F87000">
        <w:rPr>
          <w:bCs/>
        </w:rPr>
        <w:t>seemingly negate</w:t>
      </w:r>
      <w:r w:rsidR="0076007B" w:rsidRPr="00F87000">
        <w:rPr>
          <w:bCs/>
        </w:rPr>
        <w:t>s</w:t>
      </w:r>
      <w:r w:rsidR="00975C28" w:rsidRPr="00F87000">
        <w:rPr>
          <w:bCs/>
        </w:rPr>
        <w:t xml:space="preserve"> the evolving nature of living heritage.</w:t>
      </w:r>
    </w:p>
    <w:p w14:paraId="61881782" w14:textId="4B1DF42E" w:rsidR="00623E26" w:rsidRPr="00F87000" w:rsidRDefault="00623E26" w:rsidP="006872AD">
      <w:pPr>
        <w:pStyle w:val="Orateurengris"/>
        <w:spacing w:before="120"/>
        <w:ind w:left="709" w:hanging="709"/>
      </w:pPr>
      <w:r w:rsidRPr="00F87000">
        <w:t xml:space="preserve">The </w:t>
      </w:r>
      <w:r w:rsidRPr="00F87000">
        <w:rPr>
          <w:b/>
        </w:rPr>
        <w:t>delegation of Azerbaijan</w:t>
      </w:r>
      <w:r w:rsidRPr="00F87000">
        <w:t xml:space="preserve"> </w:t>
      </w:r>
      <w:r w:rsidR="00975C28" w:rsidRPr="00F87000">
        <w:rPr>
          <w:bCs/>
        </w:rPr>
        <w:t>congratulate</w:t>
      </w:r>
      <w:r w:rsidR="00566644" w:rsidRPr="00F87000">
        <w:rPr>
          <w:bCs/>
        </w:rPr>
        <w:t>d</w:t>
      </w:r>
      <w:r w:rsidR="00975C28" w:rsidRPr="00F87000">
        <w:rPr>
          <w:bCs/>
        </w:rPr>
        <w:t xml:space="preserve"> the Dominican Republic for </w:t>
      </w:r>
      <w:r w:rsidR="001C0A26" w:rsidRPr="00F87000">
        <w:rPr>
          <w:bCs/>
        </w:rPr>
        <w:t xml:space="preserve">its </w:t>
      </w:r>
      <w:r w:rsidR="00975C28" w:rsidRPr="00F87000">
        <w:rPr>
          <w:bCs/>
        </w:rPr>
        <w:t>nomination</w:t>
      </w:r>
      <w:r w:rsidR="001C0A26" w:rsidRPr="00F87000">
        <w:rPr>
          <w:bCs/>
        </w:rPr>
        <w:t xml:space="preserve">; </w:t>
      </w:r>
      <w:r w:rsidR="00975C28" w:rsidRPr="00F87000">
        <w:rPr>
          <w:bCs/>
        </w:rPr>
        <w:t>a beautiful expression of vibrant culture that is famous far beyond the Dominican Republic</w:t>
      </w:r>
      <w:r w:rsidR="001C0A26" w:rsidRPr="00F87000">
        <w:rPr>
          <w:bCs/>
        </w:rPr>
        <w:t>,</w:t>
      </w:r>
      <w:r w:rsidR="00975C28" w:rsidRPr="00F87000">
        <w:rPr>
          <w:bCs/>
        </w:rPr>
        <w:t xml:space="preserve"> including in Azerbaijan. </w:t>
      </w:r>
      <w:r w:rsidR="001C0A26" w:rsidRPr="00F87000">
        <w:rPr>
          <w:bCs/>
        </w:rPr>
        <w:t xml:space="preserve">A </w:t>
      </w:r>
      <w:r w:rsidR="00975C28" w:rsidRPr="00F87000">
        <w:rPr>
          <w:bCs/>
        </w:rPr>
        <w:t xml:space="preserve">championship of the Bachata </w:t>
      </w:r>
      <w:r w:rsidR="001C0A26" w:rsidRPr="00F87000">
        <w:rPr>
          <w:bCs/>
        </w:rPr>
        <w:t xml:space="preserve">is organized annually </w:t>
      </w:r>
      <w:r w:rsidR="003E48DC" w:rsidRPr="00F87000">
        <w:rPr>
          <w:bCs/>
        </w:rPr>
        <w:t xml:space="preserve">in Azerbaijan </w:t>
      </w:r>
      <w:r w:rsidR="001C0A26" w:rsidRPr="00F87000">
        <w:rPr>
          <w:bCs/>
        </w:rPr>
        <w:t xml:space="preserve">for which </w:t>
      </w:r>
      <w:r w:rsidR="003E48DC" w:rsidRPr="00F87000">
        <w:rPr>
          <w:bCs/>
        </w:rPr>
        <w:t xml:space="preserve">it </w:t>
      </w:r>
      <w:r w:rsidR="001C0A26" w:rsidRPr="00F87000">
        <w:rPr>
          <w:bCs/>
        </w:rPr>
        <w:t xml:space="preserve">was </w:t>
      </w:r>
      <w:r w:rsidR="00975C28" w:rsidRPr="00F87000">
        <w:rPr>
          <w:bCs/>
        </w:rPr>
        <w:t xml:space="preserve">proud. </w:t>
      </w:r>
      <w:r w:rsidR="001C0A26" w:rsidRPr="00F87000">
        <w:rPr>
          <w:bCs/>
        </w:rPr>
        <w:t xml:space="preserve">It </w:t>
      </w:r>
      <w:r w:rsidR="00975C28" w:rsidRPr="00F87000">
        <w:rPr>
          <w:bCs/>
        </w:rPr>
        <w:t>particularly note</w:t>
      </w:r>
      <w:r w:rsidR="001C0A26" w:rsidRPr="00F87000">
        <w:rPr>
          <w:bCs/>
        </w:rPr>
        <w:t>d</w:t>
      </w:r>
      <w:r w:rsidR="00975C28" w:rsidRPr="00F87000">
        <w:rPr>
          <w:bCs/>
        </w:rPr>
        <w:t xml:space="preserve"> the strong cultural function of the element, strengthening social cohesion with Dominican society </w:t>
      </w:r>
      <w:r w:rsidR="001C0A26" w:rsidRPr="00F87000">
        <w:rPr>
          <w:bCs/>
        </w:rPr>
        <w:t xml:space="preserve">and that it is an </w:t>
      </w:r>
      <w:r w:rsidR="00975C28" w:rsidRPr="00F87000">
        <w:rPr>
          <w:bCs/>
        </w:rPr>
        <w:t xml:space="preserve">inseparable part of </w:t>
      </w:r>
      <w:r w:rsidR="001C0A26" w:rsidRPr="00F87000">
        <w:rPr>
          <w:bCs/>
        </w:rPr>
        <w:t xml:space="preserve">its </w:t>
      </w:r>
      <w:r w:rsidR="00975C28" w:rsidRPr="00F87000">
        <w:rPr>
          <w:bCs/>
        </w:rPr>
        <w:t xml:space="preserve">cultural identity. </w:t>
      </w:r>
      <w:r w:rsidR="001C0A26" w:rsidRPr="00F87000">
        <w:rPr>
          <w:bCs/>
        </w:rPr>
        <w:t xml:space="preserve">The delegation </w:t>
      </w:r>
      <w:r w:rsidR="00975C28" w:rsidRPr="00F87000">
        <w:rPr>
          <w:bCs/>
        </w:rPr>
        <w:t>commend</w:t>
      </w:r>
      <w:r w:rsidR="001C0A26" w:rsidRPr="00F87000">
        <w:rPr>
          <w:bCs/>
        </w:rPr>
        <w:t>ed</w:t>
      </w:r>
      <w:r w:rsidR="00975C28" w:rsidRPr="00F87000">
        <w:rPr>
          <w:bCs/>
        </w:rPr>
        <w:t xml:space="preserve"> the Evaluation Body for </w:t>
      </w:r>
      <w:r w:rsidR="001C0A26" w:rsidRPr="00F87000">
        <w:rPr>
          <w:bCs/>
        </w:rPr>
        <w:t xml:space="preserve">its </w:t>
      </w:r>
      <w:r w:rsidR="00975C28" w:rsidRPr="00F87000">
        <w:rPr>
          <w:bCs/>
        </w:rPr>
        <w:t xml:space="preserve">careful examination of this file. The previous speakers already </w:t>
      </w:r>
      <w:r w:rsidR="001C0A26" w:rsidRPr="00F87000">
        <w:rPr>
          <w:bCs/>
        </w:rPr>
        <w:t xml:space="preserve">provided </w:t>
      </w:r>
      <w:r w:rsidR="00975C28" w:rsidRPr="00F87000">
        <w:rPr>
          <w:bCs/>
        </w:rPr>
        <w:t>arguments in favour of criterion R.3</w:t>
      </w:r>
      <w:r w:rsidR="001C0A26" w:rsidRPr="00F87000">
        <w:rPr>
          <w:bCs/>
        </w:rPr>
        <w:t xml:space="preserve">, and it would speak on </w:t>
      </w:r>
      <w:r w:rsidR="00975C28" w:rsidRPr="00F87000">
        <w:rPr>
          <w:bCs/>
        </w:rPr>
        <w:t xml:space="preserve">criterion R.4 </w:t>
      </w:r>
      <w:r w:rsidR="001C0A26" w:rsidRPr="00F87000">
        <w:rPr>
          <w:bCs/>
        </w:rPr>
        <w:t xml:space="preserve">and </w:t>
      </w:r>
      <w:r w:rsidR="00975C28" w:rsidRPr="00F87000">
        <w:rPr>
          <w:bCs/>
        </w:rPr>
        <w:t>community participation</w:t>
      </w:r>
      <w:r w:rsidR="001C0A26" w:rsidRPr="00F87000">
        <w:rPr>
          <w:bCs/>
        </w:rPr>
        <w:t xml:space="preserve">. The delegation </w:t>
      </w:r>
      <w:r w:rsidR="00975C28" w:rsidRPr="00F87000">
        <w:rPr>
          <w:bCs/>
        </w:rPr>
        <w:t>note</w:t>
      </w:r>
      <w:r w:rsidR="001C0A26" w:rsidRPr="00F87000">
        <w:rPr>
          <w:bCs/>
        </w:rPr>
        <w:t>d</w:t>
      </w:r>
      <w:r w:rsidR="00975C28" w:rsidRPr="00F87000">
        <w:rPr>
          <w:bCs/>
        </w:rPr>
        <w:t xml:space="preserve"> </w:t>
      </w:r>
      <w:r w:rsidR="001C0A26" w:rsidRPr="00F87000">
        <w:rPr>
          <w:bCs/>
        </w:rPr>
        <w:t xml:space="preserve">the </w:t>
      </w:r>
      <w:r w:rsidR="00975C28" w:rsidRPr="00F87000">
        <w:rPr>
          <w:bCs/>
        </w:rPr>
        <w:t xml:space="preserve">meeting </w:t>
      </w:r>
      <w:r w:rsidR="001C0A26" w:rsidRPr="00F87000">
        <w:rPr>
          <w:bCs/>
        </w:rPr>
        <w:t xml:space="preserve">held </w:t>
      </w:r>
      <w:r w:rsidR="00975C28" w:rsidRPr="00F87000">
        <w:rPr>
          <w:bCs/>
        </w:rPr>
        <w:t xml:space="preserve">in September 2017 at the National Archives with the participation of artists and musicians who proposed the inscription of the Dominican Bachata on the Representative List. </w:t>
      </w:r>
      <w:r w:rsidR="001C0A26" w:rsidRPr="00F87000">
        <w:rPr>
          <w:bCs/>
        </w:rPr>
        <w:t xml:space="preserve">Thus, </w:t>
      </w:r>
      <w:r w:rsidR="00975C28" w:rsidRPr="00F87000">
        <w:rPr>
          <w:bCs/>
        </w:rPr>
        <w:t xml:space="preserve">musicians and artists </w:t>
      </w:r>
      <w:r w:rsidR="001C0A26" w:rsidRPr="00F87000">
        <w:rPr>
          <w:bCs/>
        </w:rPr>
        <w:t xml:space="preserve">had participated </w:t>
      </w:r>
      <w:r w:rsidR="00975C28" w:rsidRPr="00F87000">
        <w:rPr>
          <w:bCs/>
        </w:rPr>
        <w:t>in the preparation of the nomination</w:t>
      </w:r>
      <w:r w:rsidR="001C0A26" w:rsidRPr="00F87000">
        <w:rPr>
          <w:bCs/>
        </w:rPr>
        <w:t xml:space="preserve"> file</w:t>
      </w:r>
      <w:r w:rsidR="00975C28" w:rsidRPr="00F87000">
        <w:rPr>
          <w:bCs/>
        </w:rPr>
        <w:t xml:space="preserve">. </w:t>
      </w:r>
      <w:r w:rsidR="001C0A26" w:rsidRPr="00F87000">
        <w:rPr>
          <w:bCs/>
        </w:rPr>
        <w:t xml:space="preserve">The delegation wished to hear from </w:t>
      </w:r>
      <w:r w:rsidR="00975C28" w:rsidRPr="00F87000">
        <w:rPr>
          <w:bCs/>
        </w:rPr>
        <w:t>the Dominican Republic</w:t>
      </w:r>
      <w:r w:rsidR="001C0A26" w:rsidRPr="00F87000">
        <w:rPr>
          <w:bCs/>
        </w:rPr>
        <w:t xml:space="preserve"> </w:t>
      </w:r>
      <w:r w:rsidR="003E48DC" w:rsidRPr="00F87000">
        <w:rPr>
          <w:bCs/>
        </w:rPr>
        <w:t xml:space="preserve">on </w:t>
      </w:r>
      <w:r w:rsidR="00975C28" w:rsidRPr="00F87000">
        <w:rPr>
          <w:bCs/>
        </w:rPr>
        <w:t>how this or other activities mentioned in the file involve</w:t>
      </w:r>
      <w:r w:rsidR="001C0A26" w:rsidRPr="00F87000">
        <w:rPr>
          <w:bCs/>
        </w:rPr>
        <w:t>d</w:t>
      </w:r>
      <w:r w:rsidR="00975C28" w:rsidRPr="00F87000">
        <w:rPr>
          <w:bCs/>
        </w:rPr>
        <w:t xml:space="preserve"> active community participation.</w:t>
      </w:r>
    </w:p>
    <w:p w14:paraId="269939F0" w14:textId="2CD20C41" w:rsidR="001C0A26" w:rsidRPr="00F87000" w:rsidRDefault="00623E26" w:rsidP="006872AD">
      <w:pPr>
        <w:pStyle w:val="Orateurengris"/>
        <w:spacing w:before="120"/>
        <w:ind w:left="709" w:hanging="709"/>
      </w:pPr>
      <w:r w:rsidRPr="00F87000">
        <w:t xml:space="preserve">The </w:t>
      </w:r>
      <w:r w:rsidRPr="00F87000">
        <w:rPr>
          <w:b/>
        </w:rPr>
        <w:t>delegation of Senegal</w:t>
      </w:r>
      <w:r w:rsidRPr="00F87000">
        <w:t xml:space="preserve"> </w:t>
      </w:r>
      <w:r w:rsidR="006569B5" w:rsidRPr="00F87000">
        <w:t xml:space="preserve">spoke of how </w:t>
      </w:r>
      <w:r w:rsidR="001C0A26" w:rsidRPr="00F87000">
        <w:t>Bachata</w:t>
      </w:r>
      <w:r w:rsidR="003E48DC" w:rsidRPr="00F87000">
        <w:t xml:space="preserve"> </w:t>
      </w:r>
      <w:r w:rsidR="006569B5" w:rsidRPr="00F87000">
        <w:t xml:space="preserve">can be traced to </w:t>
      </w:r>
      <w:r w:rsidR="001C0A26" w:rsidRPr="00F87000">
        <w:t>Africa</w:t>
      </w:r>
      <w:r w:rsidR="006569B5" w:rsidRPr="00F87000">
        <w:t xml:space="preserve"> from</w:t>
      </w:r>
      <w:r w:rsidR="001C0A26" w:rsidRPr="00F87000">
        <w:t xml:space="preserve"> where it c</w:t>
      </w:r>
      <w:r w:rsidR="006569B5" w:rsidRPr="00F87000">
        <w:t>ame</w:t>
      </w:r>
      <w:r w:rsidR="001C0A26" w:rsidRPr="00F87000">
        <w:t xml:space="preserve"> like many musical expressions</w:t>
      </w:r>
      <w:r w:rsidR="006569B5" w:rsidRPr="00F87000">
        <w:t xml:space="preserve"> </w:t>
      </w:r>
      <w:r w:rsidR="001C0A26" w:rsidRPr="00F87000">
        <w:t>and dance</w:t>
      </w:r>
      <w:r w:rsidR="003E48DC" w:rsidRPr="00F87000">
        <w:t>s</w:t>
      </w:r>
      <w:r w:rsidR="001C0A26" w:rsidRPr="00F87000">
        <w:t xml:space="preserve"> share</w:t>
      </w:r>
      <w:r w:rsidR="006569B5" w:rsidRPr="00F87000">
        <w:t>d</w:t>
      </w:r>
      <w:r w:rsidR="001C0A26" w:rsidRPr="00F87000">
        <w:t xml:space="preserve"> with the Caribbean </w:t>
      </w:r>
      <w:r w:rsidR="006569B5" w:rsidRPr="00F87000">
        <w:t xml:space="preserve">and </w:t>
      </w:r>
      <w:r w:rsidR="001C0A26" w:rsidRPr="00F87000">
        <w:t xml:space="preserve">the Americas in general since slavery. </w:t>
      </w:r>
      <w:r w:rsidR="006569B5" w:rsidRPr="00F87000">
        <w:t xml:space="preserve">Concerning </w:t>
      </w:r>
      <w:r w:rsidR="001C0A26" w:rsidRPr="00F87000">
        <w:t>the specific question o</w:t>
      </w:r>
      <w:r w:rsidR="006569B5" w:rsidRPr="00F87000">
        <w:t>n</w:t>
      </w:r>
      <w:r w:rsidR="001C0A26" w:rsidRPr="00F87000">
        <w:t xml:space="preserve"> safeguard</w:t>
      </w:r>
      <w:r w:rsidR="006569B5" w:rsidRPr="00F87000">
        <w:t>ing</w:t>
      </w:r>
      <w:r w:rsidR="001C0A26" w:rsidRPr="00F87000">
        <w:t xml:space="preserve"> measures</w:t>
      </w:r>
      <w:r w:rsidR="006569B5" w:rsidRPr="00F87000">
        <w:t xml:space="preserve">, the delegation </w:t>
      </w:r>
      <w:r w:rsidR="001C0A26" w:rsidRPr="00F87000">
        <w:t>recognize</w:t>
      </w:r>
      <w:r w:rsidR="006569B5" w:rsidRPr="00F87000">
        <w:t>d</w:t>
      </w:r>
      <w:r w:rsidR="001C0A26" w:rsidRPr="00F87000">
        <w:t xml:space="preserve"> the </w:t>
      </w:r>
      <w:r w:rsidR="006569B5" w:rsidRPr="00F87000">
        <w:t xml:space="preserve">Evaluation Body’s </w:t>
      </w:r>
      <w:r w:rsidR="001C0A26" w:rsidRPr="00F87000">
        <w:t>precise work on these issues</w:t>
      </w:r>
      <w:r w:rsidR="006569B5" w:rsidRPr="00F87000">
        <w:t>, b</w:t>
      </w:r>
      <w:r w:rsidR="001C0A26" w:rsidRPr="00F87000">
        <w:t xml:space="preserve">ut immense efforts </w:t>
      </w:r>
      <w:r w:rsidR="006569B5" w:rsidRPr="00F87000">
        <w:t xml:space="preserve">had </w:t>
      </w:r>
      <w:r w:rsidR="001C0A26" w:rsidRPr="00F87000">
        <w:t xml:space="preserve">been made by the Dominican Republic, especially in music </w:t>
      </w:r>
      <w:r w:rsidR="001C0A26" w:rsidRPr="00F87000">
        <w:lastRenderedPageBreak/>
        <w:t xml:space="preserve">education, </w:t>
      </w:r>
      <w:r w:rsidR="006569B5" w:rsidRPr="00F87000">
        <w:t xml:space="preserve">which is responsible for </w:t>
      </w:r>
      <w:r w:rsidR="001C0A26" w:rsidRPr="00F87000">
        <w:t>regulat</w:t>
      </w:r>
      <w:r w:rsidR="006569B5" w:rsidRPr="00F87000">
        <w:t>ing</w:t>
      </w:r>
      <w:r w:rsidR="001C0A26" w:rsidRPr="00F87000">
        <w:t xml:space="preserve"> the rhythm </w:t>
      </w:r>
      <w:r w:rsidR="006569B5" w:rsidRPr="00F87000">
        <w:t>that conveys</w:t>
      </w:r>
      <w:r w:rsidR="001C0A26" w:rsidRPr="00F87000">
        <w:t xml:space="preserve"> the dance. </w:t>
      </w:r>
      <w:r w:rsidR="006569B5" w:rsidRPr="00F87000">
        <w:t xml:space="preserve">Thus, </w:t>
      </w:r>
      <w:r w:rsidR="001C0A26" w:rsidRPr="00F87000">
        <w:t>music education</w:t>
      </w:r>
      <w:r w:rsidR="006569B5" w:rsidRPr="00F87000">
        <w:t xml:space="preserve"> is</w:t>
      </w:r>
      <w:r w:rsidR="001C0A26" w:rsidRPr="00F87000">
        <w:t xml:space="preserve"> </w:t>
      </w:r>
      <w:r w:rsidR="006569B5" w:rsidRPr="00F87000">
        <w:t xml:space="preserve">itself a </w:t>
      </w:r>
      <w:r w:rsidR="001C0A26" w:rsidRPr="00F87000">
        <w:t>safeguarding</w:t>
      </w:r>
      <w:r w:rsidR="006569B5" w:rsidRPr="00F87000">
        <w:t xml:space="preserve"> measure, adding that in </w:t>
      </w:r>
      <w:r w:rsidR="001C0A26" w:rsidRPr="00F87000">
        <w:t>the case of Africa or the Dominican Republic, dance cannot be learned, dance is natural.</w:t>
      </w:r>
      <w:r w:rsidR="006569B5" w:rsidRPr="00F87000">
        <w:t xml:space="preserve"> In Senegal, the people live with dance and are born with dance, either you are a bad dancer or an excellent dancer, but dance cannot be learned, but music can be. By preserving the music, one preserves these rhythms and therefore </w:t>
      </w:r>
      <w:r w:rsidR="003E48DC" w:rsidRPr="00F87000">
        <w:t xml:space="preserve">music </w:t>
      </w:r>
      <w:r w:rsidR="006569B5" w:rsidRPr="00F87000">
        <w:t>preserve</w:t>
      </w:r>
      <w:r w:rsidR="003408E0">
        <w:t>s</w:t>
      </w:r>
      <w:r w:rsidR="006569B5" w:rsidRPr="00F87000">
        <w:t xml:space="preserve"> the expression that is </w:t>
      </w:r>
      <w:r w:rsidR="003E48DC" w:rsidRPr="00F87000">
        <w:t>B</w:t>
      </w:r>
      <w:r w:rsidR="006569B5" w:rsidRPr="00F87000">
        <w:t xml:space="preserve">achata. The delegation asked the Dominican Republic to </w:t>
      </w:r>
      <w:r w:rsidR="003E48DC" w:rsidRPr="00F87000">
        <w:t xml:space="preserve">specifically </w:t>
      </w:r>
      <w:r w:rsidR="006569B5" w:rsidRPr="00F87000">
        <w:t>explain</w:t>
      </w:r>
      <w:r w:rsidR="003E48DC" w:rsidRPr="00F87000">
        <w:t xml:space="preserve"> </w:t>
      </w:r>
      <w:r w:rsidR="006569B5" w:rsidRPr="00F87000">
        <w:t>the safeguarding measures, in particular with regard to music education, but also on educat</w:t>
      </w:r>
      <w:r w:rsidR="006730DC" w:rsidRPr="00F87000">
        <w:t>ing</w:t>
      </w:r>
      <w:r w:rsidR="006569B5" w:rsidRPr="00F87000">
        <w:t xml:space="preserve"> </w:t>
      </w:r>
      <w:r w:rsidR="006730DC" w:rsidRPr="00F87000">
        <w:t xml:space="preserve">the youth on </w:t>
      </w:r>
      <w:r w:rsidR="006569B5" w:rsidRPr="00F87000">
        <w:t>transmission.</w:t>
      </w:r>
    </w:p>
    <w:p w14:paraId="6A0464A5" w14:textId="268220BD" w:rsidR="00B40AA3" w:rsidRPr="00F87000" w:rsidRDefault="004059F7" w:rsidP="006872AD">
      <w:pPr>
        <w:pStyle w:val="Orateurengris"/>
        <w:spacing w:before="120"/>
        <w:ind w:left="709" w:hanging="709"/>
      </w:pPr>
      <w:r w:rsidRPr="00F87000">
        <w:t>Thanking Senegal, t</w:t>
      </w:r>
      <w:r w:rsidR="00B40AA3" w:rsidRPr="00F87000">
        <w:t xml:space="preserve">he </w:t>
      </w:r>
      <w:r w:rsidR="00B40AA3" w:rsidRPr="00F87000">
        <w:rPr>
          <w:b/>
        </w:rPr>
        <w:t>Chairperson</w:t>
      </w:r>
      <w:r w:rsidR="00B40AA3" w:rsidRPr="00F87000">
        <w:t xml:space="preserve"> </w:t>
      </w:r>
      <w:r w:rsidRPr="00F87000">
        <w:t xml:space="preserve">would give the floor to Members wishing to speak </w:t>
      </w:r>
      <w:r w:rsidRPr="00F87000">
        <w:rPr>
          <w:bCs/>
        </w:rPr>
        <w:t>after lunch, inviting the Secretary to make some practical announcements</w:t>
      </w:r>
      <w:r w:rsidR="00975C28" w:rsidRPr="00F87000">
        <w:rPr>
          <w:bCs/>
        </w:rPr>
        <w:t>.</w:t>
      </w:r>
    </w:p>
    <w:p w14:paraId="4B728BDB" w14:textId="2D50171A" w:rsidR="003E48DC" w:rsidRPr="00F87000" w:rsidRDefault="00B40AA3" w:rsidP="00324287">
      <w:pPr>
        <w:pStyle w:val="Orateurengris"/>
        <w:spacing w:after="0"/>
        <w:ind w:left="709" w:hanging="709"/>
      </w:pPr>
      <w:r w:rsidRPr="00F87000">
        <w:t xml:space="preserve">The </w:t>
      </w:r>
      <w:r w:rsidRPr="00F87000">
        <w:rPr>
          <w:b/>
        </w:rPr>
        <w:t>Secretary</w:t>
      </w:r>
      <w:r w:rsidRPr="00F87000">
        <w:t xml:space="preserve"> </w:t>
      </w:r>
      <w:r w:rsidR="00975C28" w:rsidRPr="00F87000">
        <w:rPr>
          <w:bCs/>
        </w:rPr>
        <w:t>announce</w:t>
      </w:r>
      <w:r w:rsidR="004059F7" w:rsidRPr="00F87000">
        <w:rPr>
          <w:bCs/>
        </w:rPr>
        <w:t>d</w:t>
      </w:r>
      <w:r w:rsidR="00975C28" w:rsidRPr="00F87000">
        <w:rPr>
          <w:bCs/>
        </w:rPr>
        <w:t xml:space="preserve"> some side events during </w:t>
      </w:r>
      <w:r w:rsidR="004059F7" w:rsidRPr="00F87000">
        <w:rPr>
          <w:bCs/>
        </w:rPr>
        <w:t xml:space="preserve">the </w:t>
      </w:r>
      <w:r w:rsidR="00975C28" w:rsidRPr="00F87000">
        <w:rPr>
          <w:bCs/>
        </w:rPr>
        <w:t>lunch break</w:t>
      </w:r>
      <w:r w:rsidR="003E48DC" w:rsidRPr="00F87000">
        <w:rPr>
          <w:bCs/>
        </w:rPr>
        <w:t xml:space="preserve">, including </w:t>
      </w:r>
      <w:r w:rsidR="00975C28" w:rsidRPr="00F87000">
        <w:rPr>
          <w:bCs/>
        </w:rPr>
        <w:t>an information session on the reform of the periodic reporting mechanism and launch of the first regional cycle</w:t>
      </w:r>
      <w:r w:rsidR="003E48DC" w:rsidRPr="00F87000">
        <w:rPr>
          <w:bCs/>
        </w:rPr>
        <w:t xml:space="preserve"> organized by UNESCO</w:t>
      </w:r>
      <w:r w:rsidR="004059F7" w:rsidRPr="00F87000">
        <w:rPr>
          <w:bCs/>
        </w:rPr>
        <w:t xml:space="preserve">, and the </w:t>
      </w:r>
      <w:r w:rsidR="00975C28" w:rsidRPr="00F87000">
        <w:rPr>
          <w:bCs/>
        </w:rPr>
        <w:t>ICH</w:t>
      </w:r>
      <w:r w:rsidR="004E2AA6">
        <w:rPr>
          <w:bCs/>
        </w:rPr>
        <w:t xml:space="preserve"> </w:t>
      </w:r>
      <w:r w:rsidR="00975C28" w:rsidRPr="00F87000">
        <w:rPr>
          <w:bCs/>
        </w:rPr>
        <w:t xml:space="preserve">NGO Forum </w:t>
      </w:r>
      <w:r w:rsidR="004059F7" w:rsidRPr="00F87000">
        <w:rPr>
          <w:bCs/>
        </w:rPr>
        <w:t>was holding a meeting of the W</w:t>
      </w:r>
      <w:r w:rsidR="00975C28" w:rsidRPr="00F87000">
        <w:rPr>
          <w:bCs/>
        </w:rPr>
        <w:t>orking group on research</w:t>
      </w:r>
      <w:r w:rsidR="004059F7" w:rsidRPr="00F87000">
        <w:rPr>
          <w:bCs/>
        </w:rPr>
        <w:t>:</w:t>
      </w:r>
      <w:r w:rsidR="00975C28" w:rsidRPr="00F87000">
        <w:rPr>
          <w:bCs/>
        </w:rPr>
        <w:t xml:space="preserve"> towards a more formal organization of the group.</w:t>
      </w:r>
    </w:p>
    <w:p w14:paraId="43F6E47C" w14:textId="749309B9" w:rsidR="003E48DC" w:rsidRPr="00F87000" w:rsidRDefault="00623E26" w:rsidP="00324287">
      <w:pPr>
        <w:pStyle w:val="Orateurengris"/>
        <w:numPr>
          <w:ilvl w:val="0"/>
          <w:numId w:val="0"/>
        </w:numPr>
        <w:spacing w:before="240" w:after="240"/>
        <w:ind w:left="562" w:hanging="562"/>
        <w:jc w:val="center"/>
        <w:rPr>
          <w:i/>
        </w:rPr>
      </w:pPr>
      <w:r w:rsidRPr="00F87000">
        <w:rPr>
          <w:i/>
        </w:rPr>
        <w:t xml:space="preserve">[Wednesday, </w:t>
      </w:r>
      <w:r w:rsidRPr="00F87000">
        <w:rPr>
          <w:i/>
          <w:iCs/>
        </w:rPr>
        <w:t xml:space="preserve">11 December </w:t>
      </w:r>
      <w:r w:rsidRPr="00F87000">
        <w:rPr>
          <w:rFonts w:eastAsia="Malgun Gothic"/>
          <w:i/>
          <w:iCs/>
          <w:lang w:eastAsia="ko-KR"/>
        </w:rPr>
        <w:t>2019</w:t>
      </w:r>
      <w:r w:rsidRPr="00F87000">
        <w:rPr>
          <w:i/>
          <w:iCs/>
        </w:rPr>
        <w:t xml:space="preserve">, </w:t>
      </w:r>
      <w:r w:rsidRPr="00F87000">
        <w:rPr>
          <w:i/>
        </w:rPr>
        <w:t>afternoon session]</w:t>
      </w:r>
    </w:p>
    <w:p w14:paraId="5F910D18" w14:textId="2228080F" w:rsidR="00623E26" w:rsidRPr="00F87000" w:rsidRDefault="00623E26"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10.b OF THE AGENDA [CONT.]</w:t>
      </w:r>
    </w:p>
    <w:p w14:paraId="05A748D1" w14:textId="4E69AB6E" w:rsidR="00623E26" w:rsidRPr="00F87000" w:rsidRDefault="00623E26" w:rsidP="00324287">
      <w:pPr>
        <w:pStyle w:val="Orateurengris"/>
        <w:numPr>
          <w:ilvl w:val="0"/>
          <w:numId w:val="0"/>
        </w:numPr>
        <w:outlineLvl w:val="1"/>
        <w:rPr>
          <w:b/>
          <w:color w:val="000000" w:themeColor="text1"/>
        </w:rPr>
      </w:pPr>
      <w:r w:rsidRPr="00F87000">
        <w:rPr>
          <w:b/>
          <w:color w:val="000000" w:themeColor="text1"/>
        </w:rPr>
        <w:t>EXAMINATION OF NOMINATIONS FOR INSCRIPTION ON THE REPRESENTATIVE LIST OF THE INTANGIBLE CULTURAL HERITAGE OF HUMANITY</w:t>
      </w:r>
    </w:p>
    <w:p w14:paraId="40F6004E" w14:textId="46E26A16" w:rsidR="00BC7ACA" w:rsidRPr="00F87000" w:rsidRDefault="006872AD" w:rsidP="003E48DC">
      <w:pPr>
        <w:pStyle w:val="Orateurengris"/>
        <w:spacing w:after="0"/>
        <w:ind w:left="709" w:hanging="709"/>
      </w:pPr>
      <w:r w:rsidRPr="00F87000">
        <w:t xml:space="preserve">The </w:t>
      </w:r>
      <w:r w:rsidR="00BC7ACA" w:rsidRPr="00F87000">
        <w:rPr>
          <w:b/>
        </w:rPr>
        <w:t>Chairperson</w:t>
      </w:r>
      <w:r w:rsidR="00BC7ACA" w:rsidRPr="00F87000">
        <w:t xml:space="preserve"> </w:t>
      </w:r>
      <w:r w:rsidR="00406E4C" w:rsidRPr="00F87000">
        <w:t xml:space="preserve">took </w:t>
      </w:r>
      <w:r w:rsidR="006730DC" w:rsidRPr="00F87000">
        <w:t xml:space="preserve">note of </w:t>
      </w:r>
      <w:r w:rsidR="00BE23FE" w:rsidRPr="00F87000">
        <w:t xml:space="preserve">the </w:t>
      </w:r>
      <w:r w:rsidR="00406E4C" w:rsidRPr="00F87000">
        <w:t xml:space="preserve">three questions </w:t>
      </w:r>
      <w:r w:rsidR="00326A97" w:rsidRPr="00F87000">
        <w:rPr>
          <w:bCs/>
        </w:rPr>
        <w:t xml:space="preserve">for the State Party. </w:t>
      </w:r>
      <w:r w:rsidR="00BE23FE" w:rsidRPr="00F87000">
        <w:rPr>
          <w:bCs/>
        </w:rPr>
        <w:t xml:space="preserve">One concerned </w:t>
      </w:r>
      <w:r w:rsidR="00326A97" w:rsidRPr="00F87000">
        <w:rPr>
          <w:bCs/>
        </w:rPr>
        <w:t>the monitoring council posed by Austria</w:t>
      </w:r>
      <w:r w:rsidR="006730DC" w:rsidRPr="00F87000">
        <w:rPr>
          <w:bCs/>
        </w:rPr>
        <w:t xml:space="preserve">, </w:t>
      </w:r>
      <w:r w:rsidR="00BE23FE" w:rsidRPr="00F87000">
        <w:rPr>
          <w:bCs/>
        </w:rPr>
        <w:t xml:space="preserve">the second concerned </w:t>
      </w:r>
      <w:r w:rsidR="00326A97" w:rsidRPr="00F87000">
        <w:rPr>
          <w:bCs/>
        </w:rPr>
        <w:t>community participation</w:t>
      </w:r>
      <w:r w:rsidR="00BE23FE" w:rsidRPr="00F87000">
        <w:rPr>
          <w:bCs/>
        </w:rPr>
        <w:t xml:space="preserve"> by Azerbaijan</w:t>
      </w:r>
      <w:r w:rsidR="006730DC" w:rsidRPr="00F87000">
        <w:rPr>
          <w:bCs/>
        </w:rPr>
        <w:t>,</w:t>
      </w:r>
      <w:r w:rsidR="00326A97" w:rsidRPr="00F87000">
        <w:rPr>
          <w:bCs/>
        </w:rPr>
        <w:t xml:space="preserve"> and Senegal</w:t>
      </w:r>
      <w:r w:rsidR="00BE23FE" w:rsidRPr="00F87000">
        <w:rPr>
          <w:bCs/>
        </w:rPr>
        <w:t xml:space="preserve"> wished to hear more about </w:t>
      </w:r>
      <w:r w:rsidR="00326A97" w:rsidRPr="00F87000">
        <w:rPr>
          <w:bCs/>
        </w:rPr>
        <w:t xml:space="preserve">safeguarding measures and </w:t>
      </w:r>
      <w:r w:rsidR="006730DC" w:rsidRPr="00F87000">
        <w:rPr>
          <w:bCs/>
        </w:rPr>
        <w:t xml:space="preserve">music </w:t>
      </w:r>
      <w:r w:rsidR="00326A97" w:rsidRPr="00F87000">
        <w:rPr>
          <w:bCs/>
        </w:rPr>
        <w:t>education</w:t>
      </w:r>
      <w:r w:rsidR="00BE23FE" w:rsidRPr="00F87000">
        <w:rPr>
          <w:bCs/>
        </w:rPr>
        <w:t xml:space="preserve">. She </w:t>
      </w:r>
      <w:r w:rsidR="006730DC" w:rsidRPr="00F87000">
        <w:rPr>
          <w:bCs/>
        </w:rPr>
        <w:t>invit</w:t>
      </w:r>
      <w:r w:rsidR="00BE23FE" w:rsidRPr="00F87000">
        <w:rPr>
          <w:bCs/>
        </w:rPr>
        <w:t>ed</w:t>
      </w:r>
      <w:r w:rsidR="006730DC" w:rsidRPr="00F87000">
        <w:rPr>
          <w:bCs/>
        </w:rPr>
        <w:t xml:space="preserve"> </w:t>
      </w:r>
      <w:r w:rsidR="00326A97" w:rsidRPr="00F87000">
        <w:rPr>
          <w:bCs/>
        </w:rPr>
        <w:t xml:space="preserve">the Dominican Republic to </w:t>
      </w:r>
      <w:r w:rsidR="00BE23FE" w:rsidRPr="00F87000">
        <w:rPr>
          <w:bCs/>
        </w:rPr>
        <w:t xml:space="preserve">respond </w:t>
      </w:r>
      <w:r w:rsidR="00326A97" w:rsidRPr="00F87000">
        <w:rPr>
          <w:bCs/>
        </w:rPr>
        <w:t>specific</w:t>
      </w:r>
      <w:r w:rsidR="00BE23FE" w:rsidRPr="00F87000">
        <w:rPr>
          <w:bCs/>
        </w:rPr>
        <w:t>ally to these</w:t>
      </w:r>
      <w:r w:rsidR="00326A97" w:rsidRPr="00F87000">
        <w:rPr>
          <w:bCs/>
        </w:rPr>
        <w:t xml:space="preserve"> questions.</w:t>
      </w:r>
    </w:p>
    <w:p w14:paraId="363F0E3D" w14:textId="5EF4C7EE" w:rsidR="00406E4C" w:rsidRPr="00F87000" w:rsidRDefault="006730DC" w:rsidP="00406E4C">
      <w:pPr>
        <w:pStyle w:val="Orateurengris"/>
        <w:spacing w:before="120"/>
        <w:ind w:left="709" w:hanging="709"/>
      </w:pPr>
      <w:r w:rsidRPr="00F87000">
        <w:t xml:space="preserve">Responding to </w:t>
      </w:r>
      <w:r w:rsidRPr="00F87000">
        <w:rPr>
          <w:bCs/>
        </w:rPr>
        <w:t xml:space="preserve">the question from Austria on the establishment of a council to preserve the integrity and authenticity of the element, </w:t>
      </w:r>
      <w:r w:rsidRPr="00F87000">
        <w:t>t</w:t>
      </w:r>
      <w:r w:rsidR="00406E4C" w:rsidRPr="00F87000">
        <w:t xml:space="preserve">he </w:t>
      </w:r>
      <w:r w:rsidR="00406E4C" w:rsidRPr="00F87000">
        <w:rPr>
          <w:b/>
        </w:rPr>
        <w:t>delegation of the Dominican Republic</w:t>
      </w:r>
      <w:r w:rsidRPr="00F87000">
        <w:t xml:space="preserve"> </w:t>
      </w:r>
      <w:r w:rsidRPr="00F87000">
        <w:rPr>
          <w:bCs/>
        </w:rPr>
        <w:t xml:space="preserve">explained that </w:t>
      </w:r>
      <w:r w:rsidR="00326A97" w:rsidRPr="00F87000">
        <w:rPr>
          <w:bCs/>
        </w:rPr>
        <w:t xml:space="preserve">some academics </w:t>
      </w:r>
      <w:r w:rsidRPr="00F87000">
        <w:rPr>
          <w:bCs/>
        </w:rPr>
        <w:t xml:space="preserve">had </w:t>
      </w:r>
      <w:r w:rsidR="00326A97" w:rsidRPr="00F87000">
        <w:rPr>
          <w:bCs/>
        </w:rPr>
        <w:t>set up the council</w:t>
      </w:r>
      <w:r w:rsidRPr="00F87000">
        <w:rPr>
          <w:bCs/>
        </w:rPr>
        <w:t xml:space="preserve"> </w:t>
      </w:r>
      <w:r w:rsidR="00BE23FE" w:rsidRPr="00F87000">
        <w:rPr>
          <w:bCs/>
        </w:rPr>
        <w:t xml:space="preserve">as a result of </w:t>
      </w:r>
      <w:r w:rsidR="00326A97" w:rsidRPr="00F87000">
        <w:rPr>
          <w:bCs/>
        </w:rPr>
        <w:t xml:space="preserve">previous discussions </w:t>
      </w:r>
      <w:r w:rsidRPr="00F87000">
        <w:rPr>
          <w:bCs/>
        </w:rPr>
        <w:t xml:space="preserve">prior to submitting </w:t>
      </w:r>
      <w:r w:rsidR="00326A97" w:rsidRPr="00F87000">
        <w:rPr>
          <w:bCs/>
        </w:rPr>
        <w:t xml:space="preserve">the file in the event that </w:t>
      </w:r>
      <w:r w:rsidRPr="00F87000">
        <w:rPr>
          <w:bCs/>
        </w:rPr>
        <w:t xml:space="preserve">it </w:t>
      </w:r>
      <w:r w:rsidR="00326A97" w:rsidRPr="00F87000">
        <w:rPr>
          <w:bCs/>
        </w:rPr>
        <w:t>was necessary to look at the possible</w:t>
      </w:r>
      <w:r w:rsidR="00BE23FE" w:rsidRPr="00F87000">
        <w:rPr>
          <w:bCs/>
        </w:rPr>
        <w:t>,</w:t>
      </w:r>
      <w:r w:rsidR="00326A97" w:rsidRPr="00F87000">
        <w:rPr>
          <w:bCs/>
        </w:rPr>
        <w:t xml:space="preserve"> rapid extension of the element. </w:t>
      </w:r>
      <w:r w:rsidRPr="00F87000">
        <w:rPr>
          <w:bCs/>
        </w:rPr>
        <w:t xml:space="preserve">However, </w:t>
      </w:r>
      <w:r w:rsidR="00326A97" w:rsidRPr="00F87000">
        <w:rPr>
          <w:bCs/>
        </w:rPr>
        <w:t>the community as a whole, particular</w:t>
      </w:r>
      <w:r w:rsidRPr="00F87000">
        <w:rPr>
          <w:bCs/>
        </w:rPr>
        <w:t>ly</w:t>
      </w:r>
      <w:r w:rsidR="00326A97" w:rsidRPr="00F87000">
        <w:rPr>
          <w:bCs/>
        </w:rPr>
        <w:t xml:space="preserve"> the practitioners</w:t>
      </w:r>
      <w:r w:rsidR="00BE23FE" w:rsidRPr="00F87000">
        <w:rPr>
          <w:bCs/>
        </w:rPr>
        <w:t>,</w:t>
      </w:r>
      <w:r w:rsidR="00326A97" w:rsidRPr="00F87000">
        <w:rPr>
          <w:bCs/>
        </w:rPr>
        <w:t xml:space="preserve"> turned </w:t>
      </w:r>
      <w:r w:rsidRPr="00F87000">
        <w:rPr>
          <w:bCs/>
        </w:rPr>
        <w:t xml:space="preserve">down the </w:t>
      </w:r>
      <w:r w:rsidR="00326A97" w:rsidRPr="00F87000">
        <w:rPr>
          <w:bCs/>
        </w:rPr>
        <w:t xml:space="preserve">proposal because they </w:t>
      </w:r>
      <w:r w:rsidRPr="00F87000">
        <w:rPr>
          <w:bCs/>
        </w:rPr>
        <w:t xml:space="preserve">believed </w:t>
      </w:r>
      <w:r w:rsidR="00326A97" w:rsidRPr="00F87000">
        <w:rPr>
          <w:bCs/>
        </w:rPr>
        <w:t xml:space="preserve">music </w:t>
      </w:r>
      <w:r w:rsidRPr="00F87000">
        <w:rPr>
          <w:bCs/>
        </w:rPr>
        <w:t xml:space="preserve">to be a </w:t>
      </w:r>
      <w:r w:rsidR="00326A97" w:rsidRPr="00F87000">
        <w:rPr>
          <w:bCs/>
        </w:rPr>
        <w:t xml:space="preserve">living element </w:t>
      </w:r>
      <w:r w:rsidRPr="00F87000">
        <w:rPr>
          <w:bCs/>
        </w:rPr>
        <w:t xml:space="preserve">that </w:t>
      </w:r>
      <w:r w:rsidR="00326A97" w:rsidRPr="00F87000">
        <w:rPr>
          <w:bCs/>
        </w:rPr>
        <w:t>must continue to evolve and even assimilat</w:t>
      </w:r>
      <w:r w:rsidRPr="00F87000">
        <w:rPr>
          <w:bCs/>
        </w:rPr>
        <w:t>e</w:t>
      </w:r>
      <w:r w:rsidR="00326A97" w:rsidRPr="00F87000">
        <w:rPr>
          <w:bCs/>
        </w:rPr>
        <w:t xml:space="preserve"> and integrat</w:t>
      </w:r>
      <w:r w:rsidRPr="00F87000">
        <w:rPr>
          <w:bCs/>
        </w:rPr>
        <w:t>e</w:t>
      </w:r>
      <w:r w:rsidR="00326A97" w:rsidRPr="00F87000">
        <w:rPr>
          <w:bCs/>
        </w:rPr>
        <w:t xml:space="preserve"> other rhythmic elements in a natural and spontaneous way. </w:t>
      </w:r>
      <w:r w:rsidRPr="00F87000">
        <w:rPr>
          <w:bCs/>
        </w:rPr>
        <w:t>Th</w:t>
      </w:r>
      <w:r w:rsidR="00BE23FE" w:rsidRPr="00F87000">
        <w:rPr>
          <w:bCs/>
        </w:rPr>
        <w:t>e council</w:t>
      </w:r>
      <w:r w:rsidRPr="00F87000">
        <w:rPr>
          <w:bCs/>
        </w:rPr>
        <w:t xml:space="preserve"> </w:t>
      </w:r>
      <w:r w:rsidR="00326A97" w:rsidRPr="00F87000">
        <w:rPr>
          <w:bCs/>
        </w:rPr>
        <w:t xml:space="preserve">is </w:t>
      </w:r>
      <w:r w:rsidRPr="00F87000">
        <w:rPr>
          <w:bCs/>
        </w:rPr>
        <w:t xml:space="preserve">therefore </w:t>
      </w:r>
      <w:r w:rsidR="00326A97" w:rsidRPr="00F87000">
        <w:rPr>
          <w:bCs/>
        </w:rPr>
        <w:t xml:space="preserve">not part of the </w:t>
      </w:r>
      <w:r w:rsidRPr="00F87000">
        <w:rPr>
          <w:bCs/>
        </w:rPr>
        <w:t xml:space="preserve">planned </w:t>
      </w:r>
      <w:r w:rsidR="00326A97" w:rsidRPr="00F87000">
        <w:rPr>
          <w:bCs/>
        </w:rPr>
        <w:t xml:space="preserve">safeguarding measures either by the authorities or by the community. It </w:t>
      </w:r>
      <w:r w:rsidRPr="00F87000">
        <w:rPr>
          <w:bCs/>
        </w:rPr>
        <w:t xml:space="preserve">was contained </w:t>
      </w:r>
      <w:r w:rsidR="00326A97" w:rsidRPr="00F87000">
        <w:rPr>
          <w:bCs/>
        </w:rPr>
        <w:t xml:space="preserve">in the file because </w:t>
      </w:r>
      <w:r w:rsidRPr="00F87000">
        <w:rPr>
          <w:bCs/>
        </w:rPr>
        <w:t xml:space="preserve">it was a </w:t>
      </w:r>
      <w:r w:rsidR="00326A97" w:rsidRPr="00F87000">
        <w:rPr>
          <w:bCs/>
        </w:rPr>
        <w:t>previous</w:t>
      </w:r>
      <w:r w:rsidRPr="00F87000">
        <w:rPr>
          <w:bCs/>
        </w:rPr>
        <w:t>ly held</w:t>
      </w:r>
      <w:r w:rsidR="00326A97" w:rsidRPr="00F87000">
        <w:rPr>
          <w:bCs/>
        </w:rPr>
        <w:t xml:space="preserve"> discussion </w:t>
      </w:r>
      <w:r w:rsidRPr="00F87000">
        <w:rPr>
          <w:bCs/>
        </w:rPr>
        <w:t xml:space="preserve">on </w:t>
      </w:r>
      <w:r w:rsidR="00326A97" w:rsidRPr="00F87000">
        <w:rPr>
          <w:bCs/>
        </w:rPr>
        <w:t xml:space="preserve">the council. </w:t>
      </w:r>
      <w:r w:rsidRPr="00F87000">
        <w:rPr>
          <w:bCs/>
        </w:rPr>
        <w:t xml:space="preserve">Regarding </w:t>
      </w:r>
      <w:r w:rsidR="00326A97" w:rsidRPr="00F87000">
        <w:rPr>
          <w:bCs/>
        </w:rPr>
        <w:t xml:space="preserve">the question by Azerbaijan </w:t>
      </w:r>
      <w:r w:rsidRPr="00F87000">
        <w:rPr>
          <w:bCs/>
        </w:rPr>
        <w:t xml:space="preserve">on </w:t>
      </w:r>
      <w:r w:rsidR="00326A97" w:rsidRPr="00F87000">
        <w:rPr>
          <w:bCs/>
        </w:rPr>
        <w:t>the evidence of community participation</w:t>
      </w:r>
      <w:r w:rsidRPr="00F87000">
        <w:rPr>
          <w:bCs/>
        </w:rPr>
        <w:t xml:space="preserve">, the delegation explained that </w:t>
      </w:r>
      <w:r w:rsidR="00326A97" w:rsidRPr="00F87000">
        <w:rPr>
          <w:bCs/>
        </w:rPr>
        <w:t xml:space="preserve">the </w:t>
      </w:r>
      <w:r w:rsidRPr="00F87000">
        <w:rPr>
          <w:bCs/>
        </w:rPr>
        <w:t>G</w:t>
      </w:r>
      <w:r w:rsidR="00326A97" w:rsidRPr="00F87000">
        <w:rPr>
          <w:bCs/>
        </w:rPr>
        <w:t>overnment of the Dominican Republic</w:t>
      </w:r>
      <w:r w:rsidR="00BE1549" w:rsidRPr="00F87000">
        <w:rPr>
          <w:bCs/>
        </w:rPr>
        <w:t>,</w:t>
      </w:r>
      <w:r w:rsidRPr="00F87000">
        <w:rPr>
          <w:bCs/>
        </w:rPr>
        <w:t xml:space="preserve"> </w:t>
      </w:r>
      <w:r w:rsidR="00326A97" w:rsidRPr="00F87000">
        <w:rPr>
          <w:bCs/>
        </w:rPr>
        <w:t>with the support of community organizations</w:t>
      </w:r>
      <w:r w:rsidRPr="00F87000">
        <w:rPr>
          <w:bCs/>
        </w:rPr>
        <w:t>,</w:t>
      </w:r>
      <w:r w:rsidR="00326A97" w:rsidRPr="00F87000">
        <w:rPr>
          <w:bCs/>
        </w:rPr>
        <w:t xml:space="preserve"> </w:t>
      </w:r>
      <w:r w:rsidR="00BE1549" w:rsidRPr="00F87000">
        <w:rPr>
          <w:bCs/>
        </w:rPr>
        <w:t xml:space="preserve">had formulated a strategic </w:t>
      </w:r>
      <w:r w:rsidR="00326A97" w:rsidRPr="00F87000">
        <w:rPr>
          <w:bCs/>
        </w:rPr>
        <w:t xml:space="preserve">plan </w:t>
      </w:r>
      <w:r w:rsidR="00BE1549" w:rsidRPr="00F87000">
        <w:rPr>
          <w:bCs/>
        </w:rPr>
        <w:t xml:space="preserve">to </w:t>
      </w:r>
      <w:r w:rsidR="00326A97" w:rsidRPr="00F87000">
        <w:rPr>
          <w:bCs/>
        </w:rPr>
        <w:t xml:space="preserve">conclude in 2020 </w:t>
      </w:r>
      <w:r w:rsidR="00BE1549" w:rsidRPr="00F87000">
        <w:rPr>
          <w:bCs/>
        </w:rPr>
        <w:t xml:space="preserve">with </w:t>
      </w:r>
      <w:r w:rsidR="00326A97" w:rsidRPr="00F87000">
        <w:rPr>
          <w:bCs/>
        </w:rPr>
        <w:t xml:space="preserve">the construction of several municipal schools. </w:t>
      </w:r>
      <w:r w:rsidR="00BE1549" w:rsidRPr="00F87000">
        <w:rPr>
          <w:bCs/>
        </w:rPr>
        <w:t xml:space="preserve">Concerning the </w:t>
      </w:r>
      <w:r w:rsidR="00326A97" w:rsidRPr="00F87000">
        <w:rPr>
          <w:bCs/>
        </w:rPr>
        <w:t xml:space="preserve">participation of the communities and civil society in the programme, </w:t>
      </w:r>
      <w:r w:rsidR="00BE1549" w:rsidRPr="00F87000">
        <w:rPr>
          <w:bCs/>
        </w:rPr>
        <w:t xml:space="preserve">the delegation highlighted the </w:t>
      </w:r>
      <w:r w:rsidR="00326A97" w:rsidRPr="00F87000">
        <w:rPr>
          <w:bCs/>
        </w:rPr>
        <w:t xml:space="preserve">work </w:t>
      </w:r>
      <w:r w:rsidR="00BE1549" w:rsidRPr="00F87000">
        <w:rPr>
          <w:bCs/>
        </w:rPr>
        <w:t xml:space="preserve">by </w:t>
      </w:r>
      <w:r w:rsidR="00326A97" w:rsidRPr="00F87000">
        <w:rPr>
          <w:bCs/>
        </w:rPr>
        <w:t xml:space="preserve">some NGOs that </w:t>
      </w:r>
      <w:r w:rsidR="00BE1549" w:rsidRPr="00F87000">
        <w:rPr>
          <w:bCs/>
        </w:rPr>
        <w:t xml:space="preserve">were </w:t>
      </w:r>
      <w:r w:rsidR="00326A97" w:rsidRPr="00F87000">
        <w:rPr>
          <w:bCs/>
        </w:rPr>
        <w:t xml:space="preserve">particularly involved in safeguarding </w:t>
      </w:r>
      <w:r w:rsidR="00BE1549" w:rsidRPr="00F87000">
        <w:rPr>
          <w:bCs/>
        </w:rPr>
        <w:t xml:space="preserve">intangible heritage </w:t>
      </w:r>
      <w:r w:rsidR="00326A97" w:rsidRPr="00F87000">
        <w:rPr>
          <w:bCs/>
        </w:rPr>
        <w:t>in the Dominican Republic</w:t>
      </w:r>
      <w:r w:rsidR="00BE1549" w:rsidRPr="00F87000">
        <w:rPr>
          <w:bCs/>
        </w:rPr>
        <w:t xml:space="preserve">, </w:t>
      </w:r>
      <w:r w:rsidR="00326A97" w:rsidRPr="00F87000">
        <w:rPr>
          <w:bCs/>
        </w:rPr>
        <w:t xml:space="preserve">and over several years </w:t>
      </w:r>
      <w:r w:rsidR="00BE1549" w:rsidRPr="00F87000">
        <w:rPr>
          <w:bCs/>
        </w:rPr>
        <w:t xml:space="preserve">they </w:t>
      </w:r>
      <w:r w:rsidR="00326A97" w:rsidRPr="00F87000">
        <w:rPr>
          <w:bCs/>
        </w:rPr>
        <w:t>developed activities on the dissemination, analysis and safeguarding</w:t>
      </w:r>
      <w:r w:rsidR="00BE1549" w:rsidRPr="00F87000">
        <w:rPr>
          <w:bCs/>
        </w:rPr>
        <w:t xml:space="preserve"> of intangible cultural heritage</w:t>
      </w:r>
      <w:r w:rsidR="00326A97" w:rsidRPr="00F87000">
        <w:rPr>
          <w:bCs/>
        </w:rPr>
        <w:t>. For example, the Centro León and the León Foundation of the city of Santiago for the north and centr</w:t>
      </w:r>
      <w:r w:rsidR="00BE1549" w:rsidRPr="00F87000">
        <w:rPr>
          <w:bCs/>
        </w:rPr>
        <w:t>e</w:t>
      </w:r>
      <w:r w:rsidR="00326A97" w:rsidRPr="00F87000">
        <w:rPr>
          <w:bCs/>
        </w:rPr>
        <w:t xml:space="preserve"> of the country, the Spanish Cultural Centr</w:t>
      </w:r>
      <w:r w:rsidR="00BE1549" w:rsidRPr="00F87000">
        <w:rPr>
          <w:bCs/>
        </w:rPr>
        <w:t>e</w:t>
      </w:r>
      <w:r w:rsidR="00326A97" w:rsidRPr="00F87000">
        <w:rPr>
          <w:bCs/>
        </w:rPr>
        <w:t xml:space="preserve"> in the Dominican Republic to the </w:t>
      </w:r>
      <w:proofErr w:type="spellStart"/>
      <w:r w:rsidR="00326A97" w:rsidRPr="00F87000">
        <w:rPr>
          <w:bCs/>
        </w:rPr>
        <w:t>Cofr</w:t>
      </w:r>
      <w:r w:rsidR="00BE1549" w:rsidRPr="00F87000">
        <w:rPr>
          <w:bCs/>
        </w:rPr>
        <w:t>a</w:t>
      </w:r>
      <w:r w:rsidR="00326A97" w:rsidRPr="00F87000">
        <w:rPr>
          <w:bCs/>
        </w:rPr>
        <w:t>dia</w:t>
      </w:r>
      <w:proofErr w:type="spellEnd"/>
      <w:r w:rsidR="00326A97" w:rsidRPr="00F87000">
        <w:rPr>
          <w:bCs/>
        </w:rPr>
        <w:t xml:space="preserve"> Foundation, the Popular Theatre Foundation and the Dominican Network of Popular Culture</w:t>
      </w:r>
      <w:r w:rsidR="00BE23FE" w:rsidRPr="00F87000">
        <w:rPr>
          <w:bCs/>
        </w:rPr>
        <w:t>,</w:t>
      </w:r>
      <w:r w:rsidR="00326A97" w:rsidRPr="00F87000">
        <w:rPr>
          <w:bCs/>
        </w:rPr>
        <w:t xml:space="preserve"> which brings together more than 60 institutions</w:t>
      </w:r>
      <w:r w:rsidR="00BE1549" w:rsidRPr="00F87000">
        <w:rPr>
          <w:bCs/>
        </w:rPr>
        <w:t xml:space="preserve">, including </w:t>
      </w:r>
      <w:r w:rsidR="00326A97" w:rsidRPr="00F87000">
        <w:rPr>
          <w:bCs/>
        </w:rPr>
        <w:t>the House of Theatre in Santo Domingo.</w:t>
      </w:r>
    </w:p>
    <w:p w14:paraId="11E9F449" w14:textId="770CA0A3" w:rsidR="00406E4C" w:rsidRPr="00F87000" w:rsidRDefault="00406E4C" w:rsidP="00406E4C">
      <w:pPr>
        <w:pStyle w:val="Orateurengris"/>
        <w:spacing w:before="120"/>
        <w:ind w:left="709" w:hanging="709"/>
      </w:pPr>
      <w:r w:rsidRPr="00F87000">
        <w:t xml:space="preserve">The </w:t>
      </w:r>
      <w:r w:rsidRPr="00F87000">
        <w:rPr>
          <w:b/>
        </w:rPr>
        <w:t>Chairperson</w:t>
      </w:r>
      <w:r w:rsidRPr="00F87000">
        <w:t xml:space="preserve"> </w:t>
      </w:r>
      <w:r w:rsidR="00735A8C" w:rsidRPr="00F87000">
        <w:t>asked the Committee if it had further questions to the submitting State.</w:t>
      </w:r>
    </w:p>
    <w:p w14:paraId="61545913" w14:textId="3A7B7477" w:rsidR="00963457" w:rsidRPr="00F87000" w:rsidRDefault="00735A8C" w:rsidP="00963457">
      <w:pPr>
        <w:pStyle w:val="Orateurengris"/>
        <w:spacing w:before="120"/>
        <w:ind w:left="709" w:hanging="709"/>
      </w:pPr>
      <w:r w:rsidRPr="00F87000">
        <w:t xml:space="preserve">The </w:t>
      </w:r>
      <w:r w:rsidRPr="00F87000">
        <w:rPr>
          <w:b/>
        </w:rPr>
        <w:t>delegation of the Netherlands</w:t>
      </w:r>
      <w:r w:rsidR="00326A97" w:rsidRPr="00F87000">
        <w:rPr>
          <w:b/>
        </w:rPr>
        <w:t xml:space="preserve"> </w:t>
      </w:r>
      <w:r w:rsidR="006730DC" w:rsidRPr="00F87000">
        <w:rPr>
          <w:bCs/>
        </w:rPr>
        <w:t xml:space="preserve">was </w:t>
      </w:r>
      <w:r w:rsidR="00326A97" w:rsidRPr="00F87000">
        <w:rPr>
          <w:bCs/>
        </w:rPr>
        <w:t>concern</w:t>
      </w:r>
      <w:r w:rsidR="006730DC" w:rsidRPr="00F87000">
        <w:rPr>
          <w:bCs/>
        </w:rPr>
        <w:t>ed</w:t>
      </w:r>
      <w:r w:rsidR="00326A97" w:rsidRPr="00F87000">
        <w:rPr>
          <w:bCs/>
        </w:rPr>
        <w:t xml:space="preserve"> </w:t>
      </w:r>
      <w:r w:rsidR="006730DC" w:rsidRPr="00F87000">
        <w:rPr>
          <w:bCs/>
        </w:rPr>
        <w:t xml:space="preserve">with </w:t>
      </w:r>
      <w:r w:rsidR="00326A97" w:rsidRPr="00F87000">
        <w:rPr>
          <w:bCs/>
        </w:rPr>
        <w:t xml:space="preserve">the </w:t>
      </w:r>
      <w:r w:rsidR="006730DC" w:rsidRPr="00F87000">
        <w:rPr>
          <w:bCs/>
        </w:rPr>
        <w:t xml:space="preserve">statement in the </w:t>
      </w:r>
      <w:r w:rsidR="00326A97" w:rsidRPr="00F87000">
        <w:rPr>
          <w:bCs/>
        </w:rPr>
        <w:t xml:space="preserve">file </w:t>
      </w:r>
      <w:r w:rsidR="006730DC" w:rsidRPr="00F87000">
        <w:rPr>
          <w:bCs/>
        </w:rPr>
        <w:t xml:space="preserve">on the </w:t>
      </w:r>
      <w:r w:rsidR="00326A97" w:rsidRPr="00F87000">
        <w:rPr>
          <w:bCs/>
        </w:rPr>
        <w:t xml:space="preserve">safeguarding of the element by the music and entertainment industry as a promotion strategy. The Evaluation Body </w:t>
      </w:r>
      <w:r w:rsidR="006730DC" w:rsidRPr="00F87000">
        <w:rPr>
          <w:bCs/>
        </w:rPr>
        <w:t xml:space="preserve">alluded to </w:t>
      </w:r>
      <w:r w:rsidR="00326A97" w:rsidRPr="00F87000">
        <w:rPr>
          <w:bCs/>
        </w:rPr>
        <w:t xml:space="preserve">the commercial and spectacular side of the element with a risk of decontextualization and </w:t>
      </w:r>
      <w:r w:rsidR="006730DC" w:rsidRPr="00F87000">
        <w:rPr>
          <w:bCs/>
        </w:rPr>
        <w:t xml:space="preserve">it asked the </w:t>
      </w:r>
      <w:r w:rsidR="00326A97" w:rsidRPr="00F87000">
        <w:rPr>
          <w:bCs/>
        </w:rPr>
        <w:t xml:space="preserve">Evaluation Body to </w:t>
      </w:r>
      <w:r w:rsidR="006730DC" w:rsidRPr="00F87000">
        <w:rPr>
          <w:bCs/>
        </w:rPr>
        <w:t xml:space="preserve">offer its </w:t>
      </w:r>
      <w:r w:rsidR="00326A97" w:rsidRPr="00F87000">
        <w:rPr>
          <w:bCs/>
        </w:rPr>
        <w:t>reflect</w:t>
      </w:r>
      <w:r w:rsidR="006730DC" w:rsidRPr="00F87000">
        <w:rPr>
          <w:bCs/>
        </w:rPr>
        <w:t>ion</w:t>
      </w:r>
      <w:r w:rsidR="00326A97" w:rsidRPr="00F87000">
        <w:rPr>
          <w:bCs/>
        </w:rPr>
        <w:t xml:space="preserve"> on this.</w:t>
      </w:r>
    </w:p>
    <w:p w14:paraId="67B66909" w14:textId="2D2FDEC3" w:rsidR="00963457" w:rsidRPr="00F87000" w:rsidRDefault="00735A8C" w:rsidP="00963457">
      <w:pPr>
        <w:pStyle w:val="Orateurengris"/>
        <w:spacing w:before="120"/>
        <w:ind w:left="709" w:hanging="709"/>
      </w:pPr>
      <w:r w:rsidRPr="00F87000">
        <w:t xml:space="preserve">The </w:t>
      </w:r>
      <w:r w:rsidRPr="00F87000">
        <w:rPr>
          <w:b/>
        </w:rPr>
        <w:t>Chairperson of the Evaluation Body</w:t>
      </w:r>
      <w:r w:rsidRPr="00F87000">
        <w:t xml:space="preserve"> considered that the safeguarding measures were very general </w:t>
      </w:r>
      <w:r w:rsidR="00963457" w:rsidRPr="00F87000">
        <w:rPr>
          <w:bCs/>
        </w:rPr>
        <w:t xml:space="preserve">and </w:t>
      </w:r>
      <w:r w:rsidR="00BE23E2" w:rsidRPr="00F87000">
        <w:rPr>
          <w:bCs/>
        </w:rPr>
        <w:t xml:space="preserve">did </w:t>
      </w:r>
      <w:r w:rsidR="00963457" w:rsidRPr="00F87000">
        <w:rPr>
          <w:bCs/>
        </w:rPr>
        <w:t>not involve any specific commitments</w:t>
      </w:r>
      <w:r w:rsidR="00BE23E2" w:rsidRPr="00F87000">
        <w:rPr>
          <w:bCs/>
        </w:rPr>
        <w:t>,</w:t>
      </w:r>
      <w:r w:rsidR="00963457" w:rsidRPr="00F87000">
        <w:rPr>
          <w:bCs/>
        </w:rPr>
        <w:t xml:space="preserve"> especially </w:t>
      </w:r>
      <w:r w:rsidR="00BE23E2" w:rsidRPr="00F87000">
        <w:rPr>
          <w:bCs/>
        </w:rPr>
        <w:t xml:space="preserve">concerning the </w:t>
      </w:r>
      <w:r w:rsidR="00963457" w:rsidRPr="00F87000">
        <w:rPr>
          <w:bCs/>
        </w:rPr>
        <w:t>lack</w:t>
      </w:r>
      <w:r w:rsidR="00BE23E2" w:rsidRPr="00F87000">
        <w:rPr>
          <w:bCs/>
        </w:rPr>
        <w:t xml:space="preserve"> of</w:t>
      </w:r>
      <w:r w:rsidR="00963457" w:rsidRPr="00F87000">
        <w:rPr>
          <w:bCs/>
        </w:rPr>
        <w:t xml:space="preserve"> </w:t>
      </w:r>
      <w:r w:rsidR="00963457" w:rsidRPr="00F87000">
        <w:rPr>
          <w:bCs/>
        </w:rPr>
        <w:lastRenderedPageBreak/>
        <w:t>community participation in the implementation of the measures, the establishment of a council devoted to the preservation of the integrity and authenticity of the element</w:t>
      </w:r>
      <w:r w:rsidR="00BE23E2" w:rsidRPr="00F87000">
        <w:rPr>
          <w:bCs/>
        </w:rPr>
        <w:t>,</w:t>
      </w:r>
      <w:r w:rsidR="00963457" w:rsidRPr="00F87000">
        <w:rPr>
          <w:bCs/>
        </w:rPr>
        <w:t xml:space="preserve"> and the problematic switch from non-formal to formal transmission </w:t>
      </w:r>
      <w:r w:rsidR="00BE23E2" w:rsidRPr="00F87000">
        <w:rPr>
          <w:bCs/>
        </w:rPr>
        <w:t xml:space="preserve">were </w:t>
      </w:r>
      <w:r w:rsidR="00963457" w:rsidRPr="00F87000">
        <w:rPr>
          <w:bCs/>
        </w:rPr>
        <w:t xml:space="preserve">other problematic issues that could have a negative impact on the viability of the element. </w:t>
      </w:r>
      <w:r w:rsidR="00BE23E2" w:rsidRPr="00F87000">
        <w:rPr>
          <w:bCs/>
        </w:rPr>
        <w:t>T</w:t>
      </w:r>
      <w:r w:rsidR="00963457" w:rsidRPr="00F87000">
        <w:rPr>
          <w:bCs/>
        </w:rPr>
        <w:t xml:space="preserve">he Evaluation Body was concerned about taking the transmission or other measures of safeguarding out of the community or family context and </w:t>
      </w:r>
      <w:r w:rsidR="00BE23E2" w:rsidRPr="00F87000">
        <w:rPr>
          <w:bCs/>
        </w:rPr>
        <w:t xml:space="preserve">placing them </w:t>
      </w:r>
      <w:r w:rsidR="00963457" w:rsidRPr="00F87000">
        <w:rPr>
          <w:bCs/>
        </w:rPr>
        <w:t>into institutionally based organizations.</w:t>
      </w:r>
    </w:p>
    <w:p w14:paraId="329A1166" w14:textId="394A2FD1" w:rsidR="00963457" w:rsidRPr="00F87000" w:rsidRDefault="00BE23E2" w:rsidP="00963457">
      <w:pPr>
        <w:pStyle w:val="Orateurengris"/>
        <w:spacing w:before="120"/>
        <w:ind w:left="709" w:hanging="709"/>
      </w:pPr>
      <w:r w:rsidRPr="00F87000">
        <w:rPr>
          <w:bCs/>
        </w:rPr>
        <w:t xml:space="preserve">As a State Party from Latin America and the Caribbean, </w:t>
      </w:r>
      <w:r w:rsidRPr="00F87000">
        <w:t>t</w:t>
      </w:r>
      <w:r w:rsidR="00735A8C" w:rsidRPr="00F87000">
        <w:t xml:space="preserve">he </w:t>
      </w:r>
      <w:r w:rsidR="00735A8C" w:rsidRPr="00F87000">
        <w:rPr>
          <w:b/>
        </w:rPr>
        <w:t>delegation of Colombia</w:t>
      </w:r>
      <w:r w:rsidRPr="00F87000">
        <w:rPr>
          <w:b/>
        </w:rPr>
        <w:t xml:space="preserve"> </w:t>
      </w:r>
      <w:r w:rsidRPr="00F87000">
        <w:rPr>
          <w:bCs/>
        </w:rPr>
        <w:t xml:space="preserve">bore </w:t>
      </w:r>
      <w:r w:rsidR="00963457" w:rsidRPr="00F87000">
        <w:rPr>
          <w:bCs/>
        </w:rPr>
        <w:t>witness to the importance of this element</w:t>
      </w:r>
      <w:r w:rsidRPr="00F87000">
        <w:rPr>
          <w:bCs/>
        </w:rPr>
        <w:t xml:space="preserve">, adding that </w:t>
      </w:r>
      <w:r w:rsidR="00963457" w:rsidRPr="00F87000">
        <w:rPr>
          <w:bCs/>
        </w:rPr>
        <w:t>the safeguarding measures would be complementary to a broad</w:t>
      </w:r>
      <w:r w:rsidRPr="00F87000">
        <w:rPr>
          <w:bCs/>
        </w:rPr>
        <w:t>er</w:t>
      </w:r>
      <w:r w:rsidR="00963457" w:rsidRPr="00F87000">
        <w:rPr>
          <w:bCs/>
        </w:rPr>
        <w:t xml:space="preserve"> social process that already exists in the Dominican Republic</w:t>
      </w:r>
      <w:r w:rsidRPr="00F87000">
        <w:rPr>
          <w:bCs/>
        </w:rPr>
        <w:t xml:space="preserve">, as well as </w:t>
      </w:r>
      <w:r w:rsidR="00963457" w:rsidRPr="00F87000">
        <w:rPr>
          <w:bCs/>
        </w:rPr>
        <w:t xml:space="preserve">much of Latin America and the Caribbean around the </w:t>
      </w:r>
      <w:r w:rsidR="00BB3B3D" w:rsidRPr="00F87000">
        <w:rPr>
          <w:bCs/>
        </w:rPr>
        <w:t>B</w:t>
      </w:r>
      <w:r w:rsidR="00963457" w:rsidRPr="00F87000">
        <w:rPr>
          <w:bCs/>
        </w:rPr>
        <w:t xml:space="preserve">achata. </w:t>
      </w:r>
      <w:r w:rsidRPr="00F87000">
        <w:rPr>
          <w:bCs/>
        </w:rPr>
        <w:t xml:space="preserve">It therefore </w:t>
      </w:r>
      <w:r w:rsidR="00963457" w:rsidRPr="00F87000">
        <w:rPr>
          <w:bCs/>
        </w:rPr>
        <w:t>reiterate</w:t>
      </w:r>
      <w:r w:rsidRPr="00F87000">
        <w:rPr>
          <w:bCs/>
        </w:rPr>
        <w:t>d</w:t>
      </w:r>
      <w:r w:rsidR="00963457" w:rsidRPr="00F87000">
        <w:rPr>
          <w:bCs/>
        </w:rPr>
        <w:t xml:space="preserve"> </w:t>
      </w:r>
      <w:r w:rsidRPr="00F87000">
        <w:rPr>
          <w:bCs/>
        </w:rPr>
        <w:t xml:space="preserve">its </w:t>
      </w:r>
      <w:r w:rsidR="00963457" w:rsidRPr="00F87000">
        <w:rPr>
          <w:bCs/>
        </w:rPr>
        <w:t>question on the safeguarding measures</w:t>
      </w:r>
      <w:r w:rsidRPr="00F87000">
        <w:rPr>
          <w:bCs/>
        </w:rPr>
        <w:t xml:space="preserve"> </w:t>
      </w:r>
      <w:r w:rsidR="00963457" w:rsidRPr="00F87000">
        <w:rPr>
          <w:bCs/>
        </w:rPr>
        <w:t xml:space="preserve">considering that this is an element that generates a lot of interest in the country </w:t>
      </w:r>
      <w:r w:rsidR="00201CEA" w:rsidRPr="00F87000">
        <w:rPr>
          <w:bCs/>
        </w:rPr>
        <w:t xml:space="preserve">and </w:t>
      </w:r>
      <w:r w:rsidR="00963457" w:rsidRPr="00F87000">
        <w:rPr>
          <w:bCs/>
        </w:rPr>
        <w:t xml:space="preserve">that </w:t>
      </w:r>
      <w:r w:rsidRPr="00F87000">
        <w:rPr>
          <w:bCs/>
        </w:rPr>
        <w:t xml:space="preserve">already </w:t>
      </w:r>
      <w:r w:rsidR="00BB3B3D" w:rsidRPr="00F87000">
        <w:rPr>
          <w:bCs/>
        </w:rPr>
        <w:t xml:space="preserve">benefits from </w:t>
      </w:r>
      <w:r w:rsidR="00963457" w:rsidRPr="00F87000">
        <w:rPr>
          <w:bCs/>
        </w:rPr>
        <w:t xml:space="preserve">a great deal of social protection. </w:t>
      </w:r>
      <w:r w:rsidR="00201CEA" w:rsidRPr="00F87000">
        <w:rPr>
          <w:bCs/>
        </w:rPr>
        <w:t>T</w:t>
      </w:r>
      <w:r w:rsidR="00963457" w:rsidRPr="00F87000">
        <w:rPr>
          <w:bCs/>
        </w:rPr>
        <w:t xml:space="preserve">he safeguarding measures </w:t>
      </w:r>
      <w:r w:rsidR="00201CEA" w:rsidRPr="00F87000">
        <w:rPr>
          <w:bCs/>
        </w:rPr>
        <w:t xml:space="preserve">were thus </w:t>
      </w:r>
      <w:r w:rsidR="00963457" w:rsidRPr="00F87000">
        <w:rPr>
          <w:bCs/>
        </w:rPr>
        <w:t xml:space="preserve">complementary to </w:t>
      </w:r>
      <w:r w:rsidR="00201CEA" w:rsidRPr="00F87000">
        <w:rPr>
          <w:bCs/>
        </w:rPr>
        <w:t xml:space="preserve">the </w:t>
      </w:r>
      <w:r w:rsidR="00BB3B3D" w:rsidRPr="00F87000">
        <w:rPr>
          <w:bCs/>
        </w:rPr>
        <w:t xml:space="preserve">existing </w:t>
      </w:r>
      <w:r w:rsidR="00201CEA" w:rsidRPr="00F87000">
        <w:rPr>
          <w:bCs/>
        </w:rPr>
        <w:t>community appropriation</w:t>
      </w:r>
      <w:r w:rsidR="00963457" w:rsidRPr="00F87000">
        <w:rPr>
          <w:bCs/>
        </w:rPr>
        <w:t xml:space="preserve">. </w:t>
      </w:r>
      <w:r w:rsidR="00201CEA" w:rsidRPr="00F87000">
        <w:rPr>
          <w:bCs/>
        </w:rPr>
        <w:t xml:space="preserve">The delegation therefore asked </w:t>
      </w:r>
      <w:r w:rsidR="00963457" w:rsidRPr="00F87000">
        <w:rPr>
          <w:bCs/>
        </w:rPr>
        <w:t xml:space="preserve">the State Party </w:t>
      </w:r>
      <w:r w:rsidR="00201CEA" w:rsidRPr="00F87000">
        <w:rPr>
          <w:bCs/>
        </w:rPr>
        <w:t>to further clarify this aspect.</w:t>
      </w:r>
    </w:p>
    <w:p w14:paraId="6946731E" w14:textId="2081970A" w:rsidR="00735A8C" w:rsidRPr="00F87000" w:rsidRDefault="00735A8C" w:rsidP="00963457">
      <w:pPr>
        <w:pStyle w:val="Orateurengris"/>
        <w:spacing w:before="120"/>
        <w:ind w:left="709" w:hanging="709"/>
      </w:pPr>
      <w:r w:rsidRPr="00F87000">
        <w:t xml:space="preserve">The </w:t>
      </w:r>
      <w:r w:rsidRPr="00F87000">
        <w:rPr>
          <w:b/>
        </w:rPr>
        <w:t>delegation of Kuwait</w:t>
      </w:r>
      <w:r w:rsidRPr="00F87000">
        <w:t xml:space="preserve"> </w:t>
      </w:r>
      <w:r w:rsidR="00963457" w:rsidRPr="00F87000">
        <w:rPr>
          <w:bCs/>
        </w:rPr>
        <w:t>thank</w:t>
      </w:r>
      <w:r w:rsidR="00201CEA" w:rsidRPr="00F87000">
        <w:rPr>
          <w:bCs/>
        </w:rPr>
        <w:t>ed</w:t>
      </w:r>
      <w:r w:rsidR="00963457" w:rsidRPr="00F87000">
        <w:rPr>
          <w:bCs/>
        </w:rPr>
        <w:t xml:space="preserve"> the Evaluation Body for </w:t>
      </w:r>
      <w:r w:rsidR="00BB3B3D" w:rsidRPr="00F87000">
        <w:rPr>
          <w:bCs/>
        </w:rPr>
        <w:t>its</w:t>
      </w:r>
      <w:r w:rsidR="00963457" w:rsidRPr="00F87000">
        <w:rPr>
          <w:bCs/>
        </w:rPr>
        <w:t xml:space="preserve"> report</w:t>
      </w:r>
      <w:r w:rsidR="00201CEA" w:rsidRPr="00F87000">
        <w:rPr>
          <w:bCs/>
        </w:rPr>
        <w:t xml:space="preserve">. Responding to </w:t>
      </w:r>
      <w:r w:rsidR="00963457" w:rsidRPr="00F87000">
        <w:rPr>
          <w:bCs/>
        </w:rPr>
        <w:t xml:space="preserve">the </w:t>
      </w:r>
      <w:r w:rsidR="00201CEA" w:rsidRPr="00F87000">
        <w:rPr>
          <w:bCs/>
        </w:rPr>
        <w:t xml:space="preserve">question by the </w:t>
      </w:r>
      <w:r w:rsidR="00963457" w:rsidRPr="00F87000">
        <w:rPr>
          <w:bCs/>
        </w:rPr>
        <w:t>Netherland</w:t>
      </w:r>
      <w:r w:rsidR="00201CEA" w:rsidRPr="00F87000">
        <w:rPr>
          <w:bCs/>
        </w:rPr>
        <w:t xml:space="preserve">s on the council, the delegation </w:t>
      </w:r>
      <w:r w:rsidR="00BB3B3D" w:rsidRPr="00F87000">
        <w:rPr>
          <w:bCs/>
        </w:rPr>
        <w:t>clarified</w:t>
      </w:r>
      <w:r w:rsidR="00201CEA" w:rsidRPr="00F87000">
        <w:rPr>
          <w:bCs/>
        </w:rPr>
        <w:t xml:space="preserve"> that it was </w:t>
      </w:r>
      <w:r w:rsidR="00963457" w:rsidRPr="00F87000">
        <w:rPr>
          <w:bCs/>
        </w:rPr>
        <w:t xml:space="preserve">not </w:t>
      </w:r>
      <w:r w:rsidR="00201CEA" w:rsidRPr="00F87000">
        <w:rPr>
          <w:bCs/>
        </w:rPr>
        <w:t xml:space="preserve">a </w:t>
      </w:r>
      <w:r w:rsidR="00963457" w:rsidRPr="00F87000">
        <w:rPr>
          <w:bCs/>
        </w:rPr>
        <w:t>government council</w:t>
      </w:r>
      <w:r w:rsidR="00201CEA" w:rsidRPr="00F87000">
        <w:rPr>
          <w:bCs/>
        </w:rPr>
        <w:t xml:space="preserve"> but rather</w:t>
      </w:r>
      <w:r w:rsidR="00963457" w:rsidRPr="00F87000">
        <w:rPr>
          <w:bCs/>
        </w:rPr>
        <w:t xml:space="preserve"> </w:t>
      </w:r>
      <w:r w:rsidR="00201CEA" w:rsidRPr="00F87000">
        <w:rPr>
          <w:bCs/>
        </w:rPr>
        <w:t xml:space="preserve">it </w:t>
      </w:r>
      <w:r w:rsidR="00963457" w:rsidRPr="00F87000">
        <w:rPr>
          <w:bCs/>
        </w:rPr>
        <w:t>would be utilized when needed to expedite or speed up some of the process</w:t>
      </w:r>
      <w:r w:rsidR="00C24B30" w:rsidRPr="00F87000">
        <w:rPr>
          <w:bCs/>
        </w:rPr>
        <w:t>es</w:t>
      </w:r>
      <w:r w:rsidR="00963457" w:rsidRPr="00F87000">
        <w:rPr>
          <w:bCs/>
        </w:rPr>
        <w:t xml:space="preserve">. </w:t>
      </w:r>
      <w:r w:rsidR="00201CEA" w:rsidRPr="00F87000">
        <w:rPr>
          <w:bCs/>
        </w:rPr>
        <w:t xml:space="preserve">It would not be responsible for </w:t>
      </w:r>
      <w:r w:rsidR="00963457" w:rsidRPr="00F87000">
        <w:rPr>
          <w:bCs/>
        </w:rPr>
        <w:t xml:space="preserve">the safeguarding </w:t>
      </w:r>
      <w:r w:rsidR="00201CEA" w:rsidRPr="00F87000">
        <w:rPr>
          <w:bCs/>
        </w:rPr>
        <w:t xml:space="preserve">measures, </w:t>
      </w:r>
      <w:r w:rsidR="00C24B30" w:rsidRPr="00F87000">
        <w:rPr>
          <w:bCs/>
        </w:rPr>
        <w:t xml:space="preserve">as this was </w:t>
      </w:r>
      <w:r w:rsidR="00963457" w:rsidRPr="00F87000">
        <w:rPr>
          <w:bCs/>
        </w:rPr>
        <w:t xml:space="preserve">the responsibility of the communities. </w:t>
      </w:r>
      <w:r w:rsidR="00201CEA" w:rsidRPr="00F87000">
        <w:rPr>
          <w:bCs/>
        </w:rPr>
        <w:t xml:space="preserve">The council was </w:t>
      </w:r>
      <w:r w:rsidR="00C24B30" w:rsidRPr="00F87000">
        <w:rPr>
          <w:bCs/>
        </w:rPr>
        <w:t xml:space="preserve">thus </w:t>
      </w:r>
      <w:r w:rsidR="00201CEA" w:rsidRPr="00F87000">
        <w:rPr>
          <w:bCs/>
        </w:rPr>
        <w:t xml:space="preserve">a tool in </w:t>
      </w:r>
      <w:r w:rsidR="00963457" w:rsidRPr="00F87000">
        <w:rPr>
          <w:bCs/>
        </w:rPr>
        <w:t>part of the process.</w:t>
      </w:r>
    </w:p>
    <w:p w14:paraId="654F730E" w14:textId="48D017A5" w:rsidR="00851703" w:rsidRPr="00F87000" w:rsidRDefault="00735A8C" w:rsidP="00851703">
      <w:pPr>
        <w:pStyle w:val="Orateurengris"/>
        <w:spacing w:before="120"/>
        <w:ind w:left="709" w:hanging="709"/>
      </w:pPr>
      <w:r w:rsidRPr="00F87000">
        <w:t xml:space="preserve">The </w:t>
      </w:r>
      <w:r w:rsidRPr="00F87000">
        <w:rPr>
          <w:b/>
        </w:rPr>
        <w:t>delegation of the Dominican Republic</w:t>
      </w:r>
      <w:r w:rsidR="00851703" w:rsidRPr="00F87000">
        <w:rPr>
          <w:b/>
        </w:rPr>
        <w:t xml:space="preserve"> </w:t>
      </w:r>
      <w:r w:rsidR="00C24B30" w:rsidRPr="00F87000">
        <w:t>further explained</w:t>
      </w:r>
      <w:r w:rsidR="00C24B30" w:rsidRPr="00F87000">
        <w:rPr>
          <w:b/>
        </w:rPr>
        <w:t xml:space="preserve"> </w:t>
      </w:r>
      <w:r w:rsidR="00C24B30" w:rsidRPr="00F87000">
        <w:rPr>
          <w:bCs/>
        </w:rPr>
        <w:t>that o</w:t>
      </w:r>
      <w:r w:rsidR="00851703" w:rsidRPr="00F87000">
        <w:rPr>
          <w:bCs/>
        </w:rPr>
        <w:t>n 3 June 2015</w:t>
      </w:r>
      <w:r w:rsidR="00C24B30" w:rsidRPr="00F87000">
        <w:rPr>
          <w:bCs/>
        </w:rPr>
        <w:t>,</w:t>
      </w:r>
      <w:r w:rsidR="00851703" w:rsidRPr="00F87000">
        <w:rPr>
          <w:bCs/>
        </w:rPr>
        <w:t xml:space="preserve"> the congress of the Dominican Republic declared </w:t>
      </w:r>
      <w:r w:rsidR="00BB3B3D" w:rsidRPr="00F87000">
        <w:rPr>
          <w:bCs/>
        </w:rPr>
        <w:t>B</w:t>
      </w:r>
      <w:r w:rsidR="00851703" w:rsidRPr="00F87000">
        <w:rPr>
          <w:bCs/>
        </w:rPr>
        <w:t>achata a national cultural heritage</w:t>
      </w:r>
      <w:r w:rsidR="00C24B30" w:rsidRPr="00F87000">
        <w:rPr>
          <w:bCs/>
        </w:rPr>
        <w:t xml:space="preserve"> aimed at safeguarding the </w:t>
      </w:r>
      <w:r w:rsidR="00BB3B3D" w:rsidRPr="00F87000">
        <w:rPr>
          <w:bCs/>
        </w:rPr>
        <w:t>B</w:t>
      </w:r>
      <w:r w:rsidR="00C24B30" w:rsidRPr="00F87000">
        <w:rPr>
          <w:bCs/>
        </w:rPr>
        <w:t>achata</w:t>
      </w:r>
      <w:r w:rsidR="001A7B37">
        <w:rPr>
          <w:bCs/>
        </w:rPr>
        <w:t>.</w:t>
      </w:r>
      <w:r w:rsidR="00851703" w:rsidRPr="00F87000">
        <w:rPr>
          <w:bCs/>
        </w:rPr>
        <w:t xml:space="preserve"> </w:t>
      </w:r>
      <w:r w:rsidR="00C24B30" w:rsidRPr="00F87000">
        <w:rPr>
          <w:bCs/>
        </w:rPr>
        <w:t xml:space="preserve">This </w:t>
      </w:r>
      <w:r w:rsidR="00851703" w:rsidRPr="00F87000">
        <w:rPr>
          <w:bCs/>
        </w:rPr>
        <w:t>decision</w:t>
      </w:r>
      <w:r w:rsidR="00C24B30" w:rsidRPr="00F87000">
        <w:rPr>
          <w:bCs/>
        </w:rPr>
        <w:t xml:space="preserve"> </w:t>
      </w:r>
      <w:r w:rsidR="00851703" w:rsidRPr="00F87000">
        <w:rPr>
          <w:bCs/>
        </w:rPr>
        <w:t xml:space="preserve">required the State to take all necessary measures to protect the transmission and survival of </w:t>
      </w:r>
      <w:r w:rsidR="00BB3B3D" w:rsidRPr="00F87000">
        <w:rPr>
          <w:bCs/>
        </w:rPr>
        <w:t>B</w:t>
      </w:r>
      <w:r w:rsidR="00851703" w:rsidRPr="00F87000">
        <w:rPr>
          <w:bCs/>
        </w:rPr>
        <w:t>achata in its most authentic expression</w:t>
      </w:r>
      <w:r w:rsidR="00C24B30" w:rsidRPr="00F87000">
        <w:rPr>
          <w:bCs/>
        </w:rPr>
        <w:t xml:space="preserve">, </w:t>
      </w:r>
      <w:r w:rsidR="00851703" w:rsidRPr="00F87000">
        <w:rPr>
          <w:bCs/>
        </w:rPr>
        <w:t xml:space="preserve">making </w:t>
      </w:r>
      <w:r w:rsidR="00C24B30" w:rsidRPr="00F87000">
        <w:rPr>
          <w:bCs/>
        </w:rPr>
        <w:t xml:space="preserve">it </w:t>
      </w:r>
      <w:r w:rsidR="00851703" w:rsidRPr="00F87000">
        <w:rPr>
          <w:bCs/>
        </w:rPr>
        <w:t xml:space="preserve">obligatory to protect </w:t>
      </w:r>
      <w:r w:rsidR="00C24B30" w:rsidRPr="00F87000">
        <w:rPr>
          <w:bCs/>
        </w:rPr>
        <w:t xml:space="preserve">the practitioners </w:t>
      </w:r>
      <w:r w:rsidR="00851703" w:rsidRPr="00F87000">
        <w:rPr>
          <w:bCs/>
        </w:rPr>
        <w:t xml:space="preserve">who practice </w:t>
      </w:r>
      <w:r w:rsidR="00BB3B3D" w:rsidRPr="00F87000">
        <w:rPr>
          <w:bCs/>
        </w:rPr>
        <w:t>it</w:t>
      </w:r>
      <w:r w:rsidR="00851703" w:rsidRPr="00F87000">
        <w:rPr>
          <w:bCs/>
        </w:rPr>
        <w:t>.</w:t>
      </w:r>
    </w:p>
    <w:p w14:paraId="19A508CC" w14:textId="268C16F4" w:rsidR="00735A8C" w:rsidRPr="00F87000" w:rsidRDefault="00735A8C" w:rsidP="00851703">
      <w:pPr>
        <w:pStyle w:val="Orateurengris"/>
        <w:spacing w:before="120"/>
        <w:ind w:left="709" w:hanging="709"/>
      </w:pPr>
      <w:r w:rsidRPr="00F87000">
        <w:t xml:space="preserve">The </w:t>
      </w:r>
      <w:r w:rsidRPr="00F87000">
        <w:rPr>
          <w:b/>
        </w:rPr>
        <w:t>delegation of Poland</w:t>
      </w:r>
      <w:r w:rsidR="00851703" w:rsidRPr="00F87000">
        <w:rPr>
          <w:b/>
        </w:rPr>
        <w:t xml:space="preserve"> </w:t>
      </w:r>
      <w:r w:rsidR="00201CEA" w:rsidRPr="00F87000">
        <w:rPr>
          <w:bCs/>
        </w:rPr>
        <w:t xml:space="preserve">was </w:t>
      </w:r>
      <w:r w:rsidR="00851703" w:rsidRPr="00F87000">
        <w:rPr>
          <w:bCs/>
        </w:rPr>
        <w:t xml:space="preserve">satisfied with the answers </w:t>
      </w:r>
      <w:r w:rsidR="00C24B30" w:rsidRPr="00F87000">
        <w:rPr>
          <w:bCs/>
        </w:rPr>
        <w:t xml:space="preserve">provided by </w:t>
      </w:r>
      <w:r w:rsidR="00851703" w:rsidRPr="00F87000">
        <w:rPr>
          <w:bCs/>
        </w:rPr>
        <w:t>the Dominican Republic</w:t>
      </w:r>
      <w:r w:rsidR="00C24B30" w:rsidRPr="00F87000">
        <w:rPr>
          <w:bCs/>
        </w:rPr>
        <w:t xml:space="preserve"> as they</w:t>
      </w:r>
      <w:r w:rsidR="00851703" w:rsidRPr="00F87000">
        <w:rPr>
          <w:bCs/>
        </w:rPr>
        <w:t xml:space="preserve"> proved that </w:t>
      </w:r>
      <w:r w:rsidR="00C24B30" w:rsidRPr="00F87000">
        <w:rPr>
          <w:bCs/>
        </w:rPr>
        <w:t>B</w:t>
      </w:r>
      <w:r w:rsidR="00851703" w:rsidRPr="00F87000">
        <w:rPr>
          <w:bCs/>
        </w:rPr>
        <w:t xml:space="preserve">achata music and dance is a people-oriented element of </w:t>
      </w:r>
      <w:r w:rsidR="00C24B30" w:rsidRPr="00F87000">
        <w:rPr>
          <w:bCs/>
        </w:rPr>
        <w:t>intangible cultural heritage</w:t>
      </w:r>
      <w:r w:rsidR="00851703" w:rsidRPr="00F87000">
        <w:rPr>
          <w:bCs/>
        </w:rPr>
        <w:t xml:space="preserve">. Most importantly, as described comprehensively in the file, </w:t>
      </w:r>
      <w:r w:rsidR="00C24B30" w:rsidRPr="00F87000">
        <w:rPr>
          <w:bCs/>
        </w:rPr>
        <w:t>B</w:t>
      </w:r>
      <w:r w:rsidR="00851703" w:rsidRPr="00F87000">
        <w:rPr>
          <w:bCs/>
        </w:rPr>
        <w:t xml:space="preserve">achata is a key component of the identity of the people of the Dominican Republic. As </w:t>
      </w:r>
      <w:r w:rsidR="00C24B30" w:rsidRPr="00F87000">
        <w:rPr>
          <w:bCs/>
        </w:rPr>
        <w:t xml:space="preserve">was </w:t>
      </w:r>
      <w:r w:rsidR="00851703" w:rsidRPr="00F87000">
        <w:rPr>
          <w:bCs/>
        </w:rPr>
        <w:t xml:space="preserve">heard, many safeguarding </w:t>
      </w:r>
      <w:r w:rsidR="00C24B30" w:rsidRPr="00F87000">
        <w:rPr>
          <w:bCs/>
        </w:rPr>
        <w:t xml:space="preserve">measures </w:t>
      </w:r>
      <w:r w:rsidR="00851703" w:rsidRPr="00F87000">
        <w:rPr>
          <w:bCs/>
        </w:rPr>
        <w:t>ha</w:t>
      </w:r>
      <w:r w:rsidR="00BB3B3D" w:rsidRPr="00F87000">
        <w:rPr>
          <w:bCs/>
        </w:rPr>
        <w:t>d</w:t>
      </w:r>
      <w:r w:rsidR="00851703" w:rsidRPr="00F87000">
        <w:rPr>
          <w:bCs/>
        </w:rPr>
        <w:t xml:space="preserve"> been adopted in the country over the years. The Ministry of Culture has launched programmes to preserve the traditional cultural practices of </w:t>
      </w:r>
      <w:r w:rsidR="00C24B30" w:rsidRPr="00F87000">
        <w:rPr>
          <w:bCs/>
        </w:rPr>
        <w:t>B</w:t>
      </w:r>
      <w:r w:rsidR="00851703" w:rsidRPr="00F87000">
        <w:rPr>
          <w:bCs/>
        </w:rPr>
        <w:t>achata</w:t>
      </w:r>
      <w:r w:rsidR="00C24B30" w:rsidRPr="00F87000">
        <w:rPr>
          <w:bCs/>
        </w:rPr>
        <w:t>,</w:t>
      </w:r>
      <w:r w:rsidR="00851703" w:rsidRPr="00F87000">
        <w:rPr>
          <w:bCs/>
        </w:rPr>
        <w:t xml:space="preserve"> especially </w:t>
      </w:r>
      <w:r w:rsidR="00C24B30" w:rsidRPr="00F87000">
        <w:rPr>
          <w:bCs/>
        </w:rPr>
        <w:t xml:space="preserve">through the </w:t>
      </w:r>
      <w:r w:rsidR="00851703" w:rsidRPr="00F87000">
        <w:rPr>
          <w:bCs/>
        </w:rPr>
        <w:t>invol</w:t>
      </w:r>
      <w:r w:rsidR="00C24B30" w:rsidRPr="00F87000">
        <w:rPr>
          <w:bCs/>
        </w:rPr>
        <w:t xml:space="preserve">vement of </w:t>
      </w:r>
      <w:r w:rsidR="00851703" w:rsidRPr="00F87000">
        <w:rPr>
          <w:bCs/>
        </w:rPr>
        <w:t xml:space="preserve">the </w:t>
      </w:r>
      <w:r w:rsidR="00C24B30" w:rsidRPr="00F87000">
        <w:rPr>
          <w:bCs/>
        </w:rPr>
        <w:t>youth</w:t>
      </w:r>
      <w:r w:rsidR="00851703" w:rsidRPr="00F87000">
        <w:rPr>
          <w:bCs/>
        </w:rPr>
        <w:t xml:space="preserve">. </w:t>
      </w:r>
      <w:r w:rsidR="00C24B30" w:rsidRPr="00F87000">
        <w:rPr>
          <w:bCs/>
        </w:rPr>
        <w:t xml:space="preserve">It was noteworthy </w:t>
      </w:r>
      <w:r w:rsidR="00851703" w:rsidRPr="00F87000">
        <w:rPr>
          <w:bCs/>
        </w:rPr>
        <w:t xml:space="preserve">that </w:t>
      </w:r>
      <w:r w:rsidR="00C24B30" w:rsidRPr="00F87000">
        <w:rPr>
          <w:bCs/>
        </w:rPr>
        <w:t xml:space="preserve">an NGO was consulted </w:t>
      </w:r>
      <w:r w:rsidR="00851703" w:rsidRPr="00F87000">
        <w:rPr>
          <w:bCs/>
        </w:rPr>
        <w:t xml:space="preserve">during the nomination process. </w:t>
      </w:r>
      <w:r w:rsidR="00C24B30" w:rsidRPr="00F87000">
        <w:rPr>
          <w:bCs/>
        </w:rPr>
        <w:t xml:space="preserve">The delegation was </w:t>
      </w:r>
      <w:r w:rsidR="00851703" w:rsidRPr="00F87000">
        <w:rPr>
          <w:bCs/>
        </w:rPr>
        <w:t xml:space="preserve">convinced that Dominican </w:t>
      </w:r>
      <w:r w:rsidR="00C24B30" w:rsidRPr="00F87000">
        <w:rPr>
          <w:bCs/>
        </w:rPr>
        <w:t>B</w:t>
      </w:r>
      <w:r w:rsidR="00851703" w:rsidRPr="00F87000">
        <w:rPr>
          <w:bCs/>
        </w:rPr>
        <w:t>achata will contribute to</w:t>
      </w:r>
      <w:r w:rsidR="00BB3B3D" w:rsidRPr="00F87000">
        <w:rPr>
          <w:bCs/>
        </w:rPr>
        <w:t>wards</w:t>
      </w:r>
      <w:r w:rsidR="00851703" w:rsidRPr="00F87000">
        <w:rPr>
          <w:bCs/>
        </w:rPr>
        <w:t xml:space="preserve"> safeguarding music and dance </w:t>
      </w:r>
      <w:r w:rsidR="00C24B30" w:rsidRPr="00F87000">
        <w:rPr>
          <w:bCs/>
        </w:rPr>
        <w:t xml:space="preserve">as </w:t>
      </w:r>
      <w:r w:rsidR="00851703" w:rsidRPr="00F87000">
        <w:rPr>
          <w:bCs/>
        </w:rPr>
        <w:t>a crucial instrument for promoting intercultural dialogue and tolerance. Poland support</w:t>
      </w:r>
      <w:r w:rsidR="00C24B30" w:rsidRPr="00F87000">
        <w:rPr>
          <w:bCs/>
        </w:rPr>
        <w:t>ed</w:t>
      </w:r>
      <w:r w:rsidR="00851703" w:rsidRPr="00F87000">
        <w:rPr>
          <w:bCs/>
        </w:rPr>
        <w:t xml:space="preserve"> the efforts undertaken by the State Party and wishe</w:t>
      </w:r>
      <w:r w:rsidR="00C24B30" w:rsidRPr="00F87000">
        <w:rPr>
          <w:bCs/>
        </w:rPr>
        <w:t>d</w:t>
      </w:r>
      <w:r w:rsidR="00851703" w:rsidRPr="00F87000">
        <w:rPr>
          <w:bCs/>
        </w:rPr>
        <w:t xml:space="preserve"> to co-sponsor the </w:t>
      </w:r>
      <w:r w:rsidR="00BB3B3D" w:rsidRPr="00F87000">
        <w:rPr>
          <w:bCs/>
        </w:rPr>
        <w:t>amendment</w:t>
      </w:r>
      <w:r w:rsidR="00851703" w:rsidRPr="00F87000">
        <w:rPr>
          <w:bCs/>
        </w:rPr>
        <w:t>.</w:t>
      </w:r>
    </w:p>
    <w:p w14:paraId="51F8621B" w14:textId="0D16F8CB" w:rsidR="00851703" w:rsidRPr="00F87000" w:rsidRDefault="00851703" w:rsidP="00851703">
      <w:pPr>
        <w:pStyle w:val="Orateurengris"/>
        <w:spacing w:before="120"/>
        <w:ind w:left="709" w:hanging="709"/>
      </w:pPr>
      <w:r w:rsidRPr="00F87000">
        <w:t xml:space="preserve">The </w:t>
      </w:r>
      <w:r w:rsidRPr="00F87000">
        <w:rPr>
          <w:b/>
        </w:rPr>
        <w:t>Chairperson</w:t>
      </w:r>
      <w:r w:rsidRPr="00F87000">
        <w:t xml:space="preserve"> </w:t>
      </w:r>
      <w:r w:rsidR="00201CEA" w:rsidRPr="00F87000">
        <w:t xml:space="preserve">then turned to the adoption of the </w:t>
      </w:r>
      <w:r w:rsidR="00201CEA" w:rsidRPr="00F87000">
        <w:rPr>
          <w:bCs/>
        </w:rPr>
        <w:t>draft decision</w:t>
      </w:r>
      <w:r w:rsidRPr="00F87000">
        <w:rPr>
          <w:bCs/>
        </w:rPr>
        <w:t>.</w:t>
      </w:r>
    </w:p>
    <w:p w14:paraId="3856D58D" w14:textId="0F7D0E4B" w:rsidR="00735A8C" w:rsidRPr="00F87000" w:rsidRDefault="00735A8C" w:rsidP="00735A8C">
      <w:pPr>
        <w:pStyle w:val="Orateurengris"/>
        <w:spacing w:before="120"/>
        <w:ind w:left="709" w:hanging="709"/>
      </w:pPr>
      <w:r w:rsidRPr="00F87000">
        <w:t xml:space="preserve">The </w:t>
      </w:r>
      <w:r w:rsidRPr="00F87000">
        <w:rPr>
          <w:b/>
        </w:rPr>
        <w:t>delegation of Jamaica</w:t>
      </w:r>
      <w:r w:rsidR="00851703" w:rsidRPr="00F87000">
        <w:rPr>
          <w:b/>
        </w:rPr>
        <w:t xml:space="preserve"> </w:t>
      </w:r>
      <w:r w:rsidR="00851703" w:rsidRPr="00F87000">
        <w:rPr>
          <w:bCs/>
        </w:rPr>
        <w:t>support</w:t>
      </w:r>
      <w:r w:rsidR="00C24B30" w:rsidRPr="00F87000">
        <w:rPr>
          <w:bCs/>
        </w:rPr>
        <w:t>ed</w:t>
      </w:r>
      <w:r w:rsidR="00851703" w:rsidRPr="00F87000">
        <w:rPr>
          <w:bCs/>
        </w:rPr>
        <w:t xml:space="preserve"> the point</w:t>
      </w:r>
      <w:r w:rsidR="006F5586" w:rsidRPr="00F87000">
        <w:rPr>
          <w:bCs/>
        </w:rPr>
        <w:t>s made by</w:t>
      </w:r>
      <w:r w:rsidR="00851703" w:rsidRPr="00F87000">
        <w:rPr>
          <w:bCs/>
        </w:rPr>
        <w:t xml:space="preserve"> Poland</w:t>
      </w:r>
      <w:r w:rsidR="006F5586" w:rsidRPr="00F87000">
        <w:rPr>
          <w:bCs/>
        </w:rPr>
        <w:t xml:space="preserve">, </w:t>
      </w:r>
      <w:r w:rsidR="00851703" w:rsidRPr="00F87000">
        <w:rPr>
          <w:bCs/>
        </w:rPr>
        <w:t xml:space="preserve">and in addition to </w:t>
      </w:r>
      <w:r w:rsidR="00A44FFD" w:rsidRPr="00F87000">
        <w:rPr>
          <w:bCs/>
        </w:rPr>
        <w:t xml:space="preserve">the explanations provided by </w:t>
      </w:r>
      <w:r w:rsidR="00851703" w:rsidRPr="00F87000">
        <w:rPr>
          <w:bCs/>
        </w:rPr>
        <w:t xml:space="preserve">the State Party </w:t>
      </w:r>
      <w:r w:rsidR="00A44FFD" w:rsidRPr="00F87000">
        <w:rPr>
          <w:bCs/>
        </w:rPr>
        <w:t xml:space="preserve">on </w:t>
      </w:r>
      <w:r w:rsidR="00851703" w:rsidRPr="00F87000">
        <w:rPr>
          <w:bCs/>
        </w:rPr>
        <w:t xml:space="preserve">R.4 </w:t>
      </w:r>
      <w:r w:rsidR="00A44FFD" w:rsidRPr="00F87000">
        <w:rPr>
          <w:bCs/>
        </w:rPr>
        <w:t xml:space="preserve">concluded </w:t>
      </w:r>
      <w:r w:rsidR="00851703" w:rsidRPr="00F87000">
        <w:rPr>
          <w:bCs/>
        </w:rPr>
        <w:t xml:space="preserve">that </w:t>
      </w:r>
      <w:r w:rsidR="00BB3B3D" w:rsidRPr="00F87000">
        <w:rPr>
          <w:bCs/>
        </w:rPr>
        <w:t xml:space="preserve">this </w:t>
      </w:r>
      <w:r w:rsidR="00851703" w:rsidRPr="00F87000">
        <w:rPr>
          <w:bCs/>
        </w:rPr>
        <w:t xml:space="preserve">criterion actually came from the community to the </w:t>
      </w:r>
      <w:r w:rsidR="00A44FFD" w:rsidRPr="00F87000">
        <w:rPr>
          <w:bCs/>
        </w:rPr>
        <w:t>S</w:t>
      </w:r>
      <w:r w:rsidR="00851703" w:rsidRPr="00F87000">
        <w:rPr>
          <w:bCs/>
        </w:rPr>
        <w:t>tate authorities</w:t>
      </w:r>
      <w:r w:rsidR="00A44FFD" w:rsidRPr="00F87000">
        <w:rPr>
          <w:bCs/>
        </w:rPr>
        <w:t xml:space="preserve"> and thus </w:t>
      </w:r>
      <w:r w:rsidR="00851703" w:rsidRPr="00F87000">
        <w:rPr>
          <w:bCs/>
        </w:rPr>
        <w:t>appear</w:t>
      </w:r>
      <w:r w:rsidR="00A44FFD" w:rsidRPr="00F87000">
        <w:rPr>
          <w:bCs/>
        </w:rPr>
        <w:t>ed</w:t>
      </w:r>
      <w:r w:rsidR="00851703" w:rsidRPr="00F87000">
        <w:rPr>
          <w:bCs/>
        </w:rPr>
        <w:t xml:space="preserve"> th</w:t>
      </w:r>
      <w:r w:rsidR="00A44FFD" w:rsidRPr="00F87000">
        <w:rPr>
          <w:bCs/>
        </w:rPr>
        <w:t>r</w:t>
      </w:r>
      <w:r w:rsidR="00851703" w:rsidRPr="00F87000">
        <w:rPr>
          <w:bCs/>
        </w:rPr>
        <w:t xml:space="preserve">ough a bottom-up approach rather than the other way around. </w:t>
      </w:r>
      <w:r w:rsidR="00A44FFD" w:rsidRPr="00F87000">
        <w:rPr>
          <w:bCs/>
        </w:rPr>
        <w:t xml:space="preserve">The delegation therefore </w:t>
      </w:r>
      <w:r w:rsidR="00851703" w:rsidRPr="00F87000">
        <w:rPr>
          <w:bCs/>
        </w:rPr>
        <w:t>support</w:t>
      </w:r>
      <w:r w:rsidR="00A44FFD" w:rsidRPr="00F87000">
        <w:rPr>
          <w:bCs/>
        </w:rPr>
        <w:t>ed</w:t>
      </w:r>
      <w:r w:rsidR="00851703" w:rsidRPr="00F87000">
        <w:rPr>
          <w:bCs/>
        </w:rPr>
        <w:t xml:space="preserve"> inscription</w:t>
      </w:r>
      <w:r w:rsidR="004C6A74">
        <w:rPr>
          <w:bCs/>
        </w:rPr>
        <w:t>.</w:t>
      </w:r>
    </w:p>
    <w:p w14:paraId="0F74FF9B" w14:textId="35439720" w:rsidR="008E43E9" w:rsidRPr="00F87000" w:rsidRDefault="008E43E9" w:rsidP="00406E4C">
      <w:pPr>
        <w:pStyle w:val="Orateurengris"/>
        <w:spacing w:before="120"/>
        <w:ind w:left="709" w:hanging="709"/>
      </w:pPr>
      <w:r w:rsidRPr="00F87000">
        <w:t>Having listened to the responses, t</w:t>
      </w:r>
      <w:r w:rsidR="00735A8C" w:rsidRPr="00F87000">
        <w:t xml:space="preserve">he </w:t>
      </w:r>
      <w:r w:rsidRPr="00F87000">
        <w:rPr>
          <w:b/>
        </w:rPr>
        <w:t xml:space="preserve">delegation of Japan </w:t>
      </w:r>
      <w:r w:rsidR="00A44FFD" w:rsidRPr="00F87000">
        <w:t>also</w:t>
      </w:r>
      <w:r w:rsidR="00A44FFD" w:rsidRPr="00F87000">
        <w:rPr>
          <w:b/>
        </w:rPr>
        <w:t xml:space="preserve"> </w:t>
      </w:r>
      <w:r w:rsidRPr="00F87000">
        <w:t>support</w:t>
      </w:r>
      <w:r w:rsidR="00A44FFD" w:rsidRPr="00F87000">
        <w:t>ed</w:t>
      </w:r>
      <w:r w:rsidRPr="00F87000">
        <w:t xml:space="preserve"> inscription.</w:t>
      </w:r>
    </w:p>
    <w:p w14:paraId="0AB7614E" w14:textId="67594A95" w:rsidR="008355CD" w:rsidRPr="00F87000" w:rsidRDefault="00BE1549" w:rsidP="00406E4C">
      <w:pPr>
        <w:pStyle w:val="Orateurengris"/>
        <w:spacing w:before="120"/>
        <w:ind w:left="709" w:hanging="709"/>
      </w:pPr>
      <w:r w:rsidRPr="00F87000">
        <w:t>The</w:t>
      </w:r>
      <w:r w:rsidRPr="00F87000">
        <w:rPr>
          <w:b/>
        </w:rPr>
        <w:t xml:space="preserve"> </w:t>
      </w:r>
      <w:r w:rsidR="00735A8C" w:rsidRPr="00F87000">
        <w:rPr>
          <w:b/>
        </w:rPr>
        <w:t>Chairperson</w:t>
      </w:r>
      <w:r w:rsidR="00735A8C" w:rsidRPr="00F87000">
        <w:t xml:space="preserve"> then turned to the adoption of the draft decision on a paragraph-by-paragraph basis</w:t>
      </w:r>
      <w:r w:rsidR="008E43E9" w:rsidRPr="00F87000">
        <w:t xml:space="preserve">. Paragraph 1 was duly adopted, </w:t>
      </w:r>
      <w:r w:rsidR="008355CD" w:rsidRPr="00F87000">
        <w:t xml:space="preserve">and </w:t>
      </w:r>
      <w:r w:rsidR="008E43E9" w:rsidRPr="00F87000">
        <w:t>criteria R.</w:t>
      </w:r>
      <w:r w:rsidR="008355CD" w:rsidRPr="00F87000">
        <w:t>1</w:t>
      </w:r>
      <w:r w:rsidR="008E43E9" w:rsidRPr="00F87000">
        <w:t xml:space="preserve">, R.2 and </w:t>
      </w:r>
      <w:r w:rsidR="008355CD" w:rsidRPr="00F87000">
        <w:t xml:space="preserve">R.5 of </w:t>
      </w:r>
      <w:r w:rsidR="008E43E9" w:rsidRPr="00F87000">
        <w:t xml:space="preserve">paragraph 2 </w:t>
      </w:r>
      <w:r w:rsidR="008355CD" w:rsidRPr="00F87000">
        <w:t>were also adopted.</w:t>
      </w:r>
    </w:p>
    <w:p w14:paraId="03A071CE" w14:textId="678F1BF4" w:rsidR="008355CD" w:rsidRPr="00F87000" w:rsidRDefault="008355CD" w:rsidP="00406E4C">
      <w:pPr>
        <w:pStyle w:val="Orateurengris"/>
        <w:spacing w:before="120"/>
        <w:ind w:left="709" w:hanging="709"/>
      </w:pPr>
      <w:r w:rsidRPr="00F87000">
        <w:t>Turning to paragraph 3, the</w:t>
      </w:r>
      <w:r w:rsidRPr="00F87000">
        <w:rPr>
          <w:b/>
        </w:rPr>
        <w:t xml:space="preserve"> </w:t>
      </w:r>
      <w:r w:rsidRPr="00F87000">
        <w:t>delegations of</w:t>
      </w:r>
      <w:r w:rsidRPr="00F87000">
        <w:rPr>
          <w:b/>
        </w:rPr>
        <w:t xml:space="preserve"> Poland, Japan, Guatemala </w:t>
      </w:r>
      <w:r w:rsidRPr="00F87000">
        <w:t>and</w:t>
      </w:r>
      <w:r w:rsidRPr="00F87000">
        <w:rPr>
          <w:b/>
        </w:rPr>
        <w:t xml:space="preserve"> Sri Lanka </w:t>
      </w:r>
      <w:r w:rsidR="00A44FFD" w:rsidRPr="00F87000">
        <w:t xml:space="preserve">voiced </w:t>
      </w:r>
      <w:r w:rsidRPr="00F87000">
        <w:t>support for criteri</w:t>
      </w:r>
      <w:r w:rsidR="00F72892" w:rsidRPr="00F87000">
        <w:t>on</w:t>
      </w:r>
      <w:r w:rsidRPr="00F87000">
        <w:t xml:space="preserve"> R.3</w:t>
      </w:r>
      <w:r w:rsidR="00F72892" w:rsidRPr="00F87000">
        <w:t>,</w:t>
      </w:r>
      <w:r w:rsidRPr="00F87000">
        <w:t xml:space="preserve"> </w:t>
      </w:r>
      <w:r w:rsidR="00F72892" w:rsidRPr="00F87000">
        <w:t xml:space="preserve">which was duly adopted. Criterion </w:t>
      </w:r>
      <w:r w:rsidRPr="00F87000">
        <w:t>R.4</w:t>
      </w:r>
      <w:r w:rsidR="00BB3B3D" w:rsidRPr="00F87000">
        <w:t xml:space="preserve"> </w:t>
      </w:r>
      <w:r w:rsidR="00F72892" w:rsidRPr="00F87000">
        <w:t xml:space="preserve">received broad support and was duly </w:t>
      </w:r>
      <w:r w:rsidRPr="00F87000">
        <w:t xml:space="preserve">adopted. </w:t>
      </w:r>
      <w:r w:rsidR="00F72892" w:rsidRPr="00F87000">
        <w:t>Paragraph 3 as a whole [that considers the criteria satisfied] was adopted. P</w:t>
      </w:r>
      <w:r w:rsidRPr="00F87000">
        <w:t xml:space="preserve">aragraph 4 </w:t>
      </w:r>
      <w:r w:rsidR="00A44FFD" w:rsidRPr="00F87000">
        <w:t xml:space="preserve">[to inscribe] </w:t>
      </w:r>
      <w:r w:rsidR="00F72892" w:rsidRPr="00F87000">
        <w:t xml:space="preserve">was also adopted. Paragraph </w:t>
      </w:r>
      <w:r w:rsidRPr="00F87000">
        <w:t>5</w:t>
      </w:r>
      <w:r w:rsidR="00A44FFD" w:rsidRPr="00F87000">
        <w:t xml:space="preserve"> [encourag</w:t>
      </w:r>
      <w:r w:rsidR="00BB3B3D" w:rsidRPr="00F87000">
        <w:t>es</w:t>
      </w:r>
      <w:r w:rsidR="00A44FFD" w:rsidRPr="00F87000">
        <w:t xml:space="preserve"> the State Party to continue working </w:t>
      </w:r>
      <w:r w:rsidR="00BB3B3D" w:rsidRPr="00F87000">
        <w:t>to</w:t>
      </w:r>
      <w:r w:rsidR="00A44FFD" w:rsidRPr="00F87000">
        <w:t xml:space="preserve"> safeguard the element]</w:t>
      </w:r>
      <w:r w:rsidR="00F72892" w:rsidRPr="00F87000">
        <w:t xml:space="preserve"> was adopted. The Chairperson then turned to the adoption of the draft decision as a whole.</w:t>
      </w:r>
    </w:p>
    <w:p w14:paraId="1D0A1526" w14:textId="71FC5D19" w:rsidR="008355CD" w:rsidRPr="00F87000" w:rsidRDefault="008355CD" w:rsidP="00406E4C">
      <w:pPr>
        <w:pStyle w:val="Orateurengris"/>
        <w:spacing w:before="120"/>
        <w:ind w:left="709" w:hanging="709"/>
      </w:pPr>
      <w:r w:rsidRPr="00F87000">
        <w:lastRenderedPageBreak/>
        <w:t xml:space="preserve">The </w:t>
      </w:r>
      <w:r w:rsidRPr="00F87000">
        <w:rPr>
          <w:b/>
        </w:rPr>
        <w:t>delegation of the Netherlands</w:t>
      </w:r>
      <w:r w:rsidRPr="00F87000">
        <w:t xml:space="preserve"> </w:t>
      </w:r>
      <w:r w:rsidR="00F72892" w:rsidRPr="00F87000">
        <w:t xml:space="preserve">noted </w:t>
      </w:r>
      <w:r w:rsidRPr="00F87000">
        <w:t xml:space="preserve">that paragraph 7 had been deleted </w:t>
      </w:r>
      <w:r w:rsidR="00F72892" w:rsidRPr="00F87000">
        <w:t>but</w:t>
      </w:r>
      <w:r w:rsidRPr="00F87000">
        <w:t xml:space="preserve"> suggested retaining the paragraph to remind the State Party</w:t>
      </w:r>
      <w:r w:rsidR="00597702">
        <w:t xml:space="preserve"> to</w:t>
      </w:r>
      <w:r w:rsidRPr="00F87000">
        <w:t xml:space="preserve"> remain alert to the possible risks of </w:t>
      </w:r>
      <w:proofErr w:type="spellStart"/>
      <w:r w:rsidRPr="00F87000">
        <w:t>folklorization</w:t>
      </w:r>
      <w:proofErr w:type="spellEnd"/>
      <w:r w:rsidRPr="00F87000">
        <w:t>.</w:t>
      </w:r>
    </w:p>
    <w:p w14:paraId="2E11367D" w14:textId="1499A9E9" w:rsidR="008355CD" w:rsidRPr="00F87000" w:rsidRDefault="008355CD" w:rsidP="00BB3B3D">
      <w:pPr>
        <w:pStyle w:val="Orateurengris"/>
        <w:spacing w:before="120"/>
        <w:ind w:left="709" w:hanging="709"/>
      </w:pPr>
      <w:r w:rsidRPr="00F87000">
        <w:t xml:space="preserve">The </w:t>
      </w:r>
      <w:r w:rsidRPr="00F87000">
        <w:rPr>
          <w:b/>
        </w:rPr>
        <w:t>delegation of Austria</w:t>
      </w:r>
      <w:r w:rsidRPr="00F87000">
        <w:t xml:space="preserve"> supported the statement </w:t>
      </w:r>
      <w:r w:rsidR="00BB3B3D" w:rsidRPr="00F87000">
        <w:t xml:space="preserve">by </w:t>
      </w:r>
      <w:r w:rsidR="007A5FB9" w:rsidRPr="00F87000">
        <w:rPr>
          <w:bCs/>
        </w:rPr>
        <w:t xml:space="preserve">the Netherlands </w:t>
      </w:r>
      <w:r w:rsidR="00A44FFD" w:rsidRPr="00F87000">
        <w:rPr>
          <w:bCs/>
        </w:rPr>
        <w:t xml:space="preserve">to retain </w:t>
      </w:r>
      <w:r w:rsidR="007A5FB9" w:rsidRPr="00F87000">
        <w:rPr>
          <w:bCs/>
        </w:rPr>
        <w:t xml:space="preserve">paragraph 7. </w:t>
      </w:r>
      <w:r w:rsidR="00A44FFD" w:rsidRPr="00F87000">
        <w:rPr>
          <w:bCs/>
        </w:rPr>
        <w:t xml:space="preserve">It also </w:t>
      </w:r>
      <w:r w:rsidR="00A677D8" w:rsidRPr="00F87000">
        <w:rPr>
          <w:bCs/>
        </w:rPr>
        <w:t xml:space="preserve">believed </w:t>
      </w:r>
      <w:r w:rsidR="007A5FB9" w:rsidRPr="00F87000">
        <w:rPr>
          <w:bCs/>
        </w:rPr>
        <w:t xml:space="preserve">that </w:t>
      </w:r>
      <w:r w:rsidR="00A677D8" w:rsidRPr="00F87000">
        <w:rPr>
          <w:bCs/>
        </w:rPr>
        <w:t xml:space="preserve">it </w:t>
      </w:r>
      <w:r w:rsidR="00A44FFD" w:rsidRPr="00F87000">
        <w:rPr>
          <w:bCs/>
        </w:rPr>
        <w:t xml:space="preserve">would </w:t>
      </w:r>
      <w:r w:rsidR="00A677D8" w:rsidRPr="00F87000">
        <w:rPr>
          <w:bCs/>
        </w:rPr>
        <w:t xml:space="preserve">do </w:t>
      </w:r>
      <w:r w:rsidR="00A44FFD" w:rsidRPr="00F87000">
        <w:rPr>
          <w:bCs/>
        </w:rPr>
        <w:t xml:space="preserve">no </w:t>
      </w:r>
      <w:r w:rsidR="007A5FB9" w:rsidRPr="00F87000">
        <w:rPr>
          <w:bCs/>
        </w:rPr>
        <w:t xml:space="preserve">harm </w:t>
      </w:r>
      <w:r w:rsidR="00A677D8" w:rsidRPr="00F87000">
        <w:rPr>
          <w:bCs/>
        </w:rPr>
        <w:t xml:space="preserve">to </w:t>
      </w:r>
      <w:r w:rsidR="007A5FB9" w:rsidRPr="00F87000">
        <w:rPr>
          <w:bCs/>
        </w:rPr>
        <w:t xml:space="preserve">keep </w:t>
      </w:r>
      <w:r w:rsidR="00A677D8" w:rsidRPr="00F87000">
        <w:rPr>
          <w:bCs/>
        </w:rPr>
        <w:t xml:space="preserve">the original </w:t>
      </w:r>
      <w:r w:rsidR="007A5FB9" w:rsidRPr="00F87000">
        <w:rPr>
          <w:bCs/>
        </w:rPr>
        <w:t xml:space="preserve">paragraph </w:t>
      </w:r>
      <w:r w:rsidR="00A677D8" w:rsidRPr="00F87000">
        <w:rPr>
          <w:bCs/>
        </w:rPr>
        <w:t>5</w:t>
      </w:r>
      <w:r w:rsidR="007A5FB9" w:rsidRPr="00F87000">
        <w:rPr>
          <w:bCs/>
        </w:rPr>
        <w:t xml:space="preserve"> </w:t>
      </w:r>
      <w:r w:rsidR="00A677D8" w:rsidRPr="00F87000">
        <w:rPr>
          <w:rFonts w:eastAsia="Arial"/>
          <w:u w:val="single"/>
        </w:rPr>
        <w:t>[</w:t>
      </w:r>
      <w:r w:rsidR="00A677D8" w:rsidRPr="00F87000">
        <w:rPr>
          <w:rFonts w:eastAsia="Arial"/>
        </w:rPr>
        <w:t xml:space="preserve">encourages the State Party to avoid top-down approaches] and the original paragraph </w:t>
      </w:r>
      <w:r w:rsidR="00A677D8" w:rsidRPr="00F87000">
        <w:rPr>
          <w:bCs/>
        </w:rPr>
        <w:t xml:space="preserve">6 </w:t>
      </w:r>
      <w:r w:rsidR="00F72892" w:rsidRPr="00F87000">
        <w:rPr>
          <w:bCs/>
        </w:rPr>
        <w:t xml:space="preserve">[to take heed in ensuring the continuity of social functions] </w:t>
      </w:r>
      <w:r w:rsidR="007A5FB9" w:rsidRPr="00F87000">
        <w:rPr>
          <w:bCs/>
        </w:rPr>
        <w:t xml:space="preserve">given </w:t>
      </w:r>
      <w:r w:rsidR="00A44FFD" w:rsidRPr="00F87000">
        <w:rPr>
          <w:bCs/>
        </w:rPr>
        <w:t xml:space="preserve">the </w:t>
      </w:r>
      <w:r w:rsidR="007A5FB9" w:rsidRPr="00F87000">
        <w:rPr>
          <w:bCs/>
        </w:rPr>
        <w:t xml:space="preserve">serious concerns voiced by the Evaluation Body. </w:t>
      </w:r>
      <w:r w:rsidR="00A44FFD" w:rsidRPr="00F87000">
        <w:rPr>
          <w:bCs/>
        </w:rPr>
        <w:t xml:space="preserve">The delegation </w:t>
      </w:r>
      <w:r w:rsidR="007A5FB9" w:rsidRPr="00F87000">
        <w:rPr>
          <w:bCs/>
        </w:rPr>
        <w:t>congratulate</w:t>
      </w:r>
      <w:r w:rsidR="00A44FFD" w:rsidRPr="00F87000">
        <w:rPr>
          <w:bCs/>
        </w:rPr>
        <w:t>d</w:t>
      </w:r>
      <w:r w:rsidR="007A5FB9" w:rsidRPr="00F87000">
        <w:rPr>
          <w:bCs/>
        </w:rPr>
        <w:t xml:space="preserve"> the Dominican Republic and their communities</w:t>
      </w:r>
      <w:r w:rsidR="00A44FFD" w:rsidRPr="00F87000">
        <w:rPr>
          <w:bCs/>
        </w:rPr>
        <w:t>,</w:t>
      </w:r>
      <w:r w:rsidR="007A5FB9" w:rsidRPr="00F87000">
        <w:rPr>
          <w:bCs/>
        </w:rPr>
        <w:t xml:space="preserve"> but these concerns </w:t>
      </w:r>
      <w:r w:rsidR="00A44FFD" w:rsidRPr="00F87000">
        <w:rPr>
          <w:bCs/>
        </w:rPr>
        <w:t xml:space="preserve">were </w:t>
      </w:r>
      <w:r w:rsidR="007A5FB9" w:rsidRPr="00F87000">
        <w:rPr>
          <w:bCs/>
        </w:rPr>
        <w:t xml:space="preserve">legitimate and </w:t>
      </w:r>
      <w:r w:rsidR="00A44FFD" w:rsidRPr="00F87000">
        <w:rPr>
          <w:bCs/>
        </w:rPr>
        <w:t xml:space="preserve">it asked that the </w:t>
      </w:r>
      <w:r w:rsidR="007A5FB9" w:rsidRPr="00F87000">
        <w:rPr>
          <w:bCs/>
        </w:rPr>
        <w:t xml:space="preserve">Committee </w:t>
      </w:r>
      <w:r w:rsidR="00A44FFD" w:rsidRPr="00F87000">
        <w:rPr>
          <w:bCs/>
        </w:rPr>
        <w:t>consider</w:t>
      </w:r>
      <w:r w:rsidR="009D12C3">
        <w:rPr>
          <w:bCs/>
        </w:rPr>
        <w:t> –</w:t>
      </w:r>
      <w:r w:rsidR="00A677D8" w:rsidRPr="00F87000">
        <w:rPr>
          <w:bCs/>
        </w:rPr>
        <w:t>in a spirit of compromise</w:t>
      </w:r>
      <w:r w:rsidR="009D12C3">
        <w:rPr>
          <w:bCs/>
        </w:rPr>
        <w:t xml:space="preserve"> – </w:t>
      </w:r>
      <w:r w:rsidR="00A677D8" w:rsidRPr="00F87000">
        <w:rPr>
          <w:bCs/>
        </w:rPr>
        <w:t xml:space="preserve">to </w:t>
      </w:r>
      <w:r w:rsidR="00A44FFD" w:rsidRPr="00F87000">
        <w:rPr>
          <w:bCs/>
        </w:rPr>
        <w:t xml:space="preserve">retain </w:t>
      </w:r>
      <w:r w:rsidR="00A677D8" w:rsidRPr="00F87000">
        <w:rPr>
          <w:bCs/>
        </w:rPr>
        <w:t xml:space="preserve">the original </w:t>
      </w:r>
      <w:r w:rsidR="007A5FB9" w:rsidRPr="00F87000">
        <w:rPr>
          <w:bCs/>
        </w:rPr>
        <w:t xml:space="preserve">paragraphs </w:t>
      </w:r>
      <w:r w:rsidR="00A677D8" w:rsidRPr="00F87000">
        <w:rPr>
          <w:bCs/>
        </w:rPr>
        <w:t xml:space="preserve">5, </w:t>
      </w:r>
      <w:r w:rsidR="00BB3B3D" w:rsidRPr="00F87000">
        <w:rPr>
          <w:bCs/>
        </w:rPr>
        <w:t>6</w:t>
      </w:r>
      <w:r w:rsidR="007A5FB9" w:rsidRPr="00F87000">
        <w:rPr>
          <w:bCs/>
        </w:rPr>
        <w:t xml:space="preserve">, </w:t>
      </w:r>
      <w:r w:rsidR="00F72892" w:rsidRPr="00F87000">
        <w:rPr>
          <w:bCs/>
        </w:rPr>
        <w:t>7</w:t>
      </w:r>
      <w:r w:rsidR="007A5FB9" w:rsidRPr="00F87000">
        <w:rPr>
          <w:bCs/>
        </w:rPr>
        <w:t xml:space="preserve"> and 8</w:t>
      </w:r>
      <w:r w:rsidR="00A44FFD" w:rsidRPr="00F87000">
        <w:rPr>
          <w:bCs/>
        </w:rPr>
        <w:t xml:space="preserve"> </w:t>
      </w:r>
      <w:r w:rsidR="00A677D8" w:rsidRPr="00F87000">
        <w:rPr>
          <w:bCs/>
        </w:rPr>
        <w:t>[</w:t>
      </w:r>
      <w:r w:rsidR="00A677D8" w:rsidRPr="00F87000">
        <w:rPr>
          <w:rFonts w:eastAsia="Arial"/>
        </w:rPr>
        <w:t>recalls the importance of using appropriate vocabulary].</w:t>
      </w:r>
    </w:p>
    <w:p w14:paraId="0ECC4782" w14:textId="7FD5DAF8" w:rsidR="008355CD" w:rsidRPr="00F87000" w:rsidRDefault="008355CD" w:rsidP="00406E4C">
      <w:pPr>
        <w:pStyle w:val="Orateurengris"/>
        <w:spacing w:before="120"/>
        <w:ind w:left="709" w:hanging="709"/>
      </w:pPr>
      <w:r w:rsidRPr="00F87000">
        <w:t xml:space="preserve">The </w:t>
      </w:r>
      <w:r w:rsidRPr="00F87000">
        <w:rPr>
          <w:b/>
        </w:rPr>
        <w:t>delegation of Kuwait</w:t>
      </w:r>
      <w:r w:rsidR="007A5FB9" w:rsidRPr="00F87000">
        <w:rPr>
          <w:b/>
        </w:rPr>
        <w:t xml:space="preserve"> </w:t>
      </w:r>
      <w:r w:rsidR="00A44FFD" w:rsidRPr="00F87000">
        <w:rPr>
          <w:bCs/>
        </w:rPr>
        <w:t xml:space="preserve">had </w:t>
      </w:r>
      <w:r w:rsidR="007A5FB9" w:rsidRPr="00F87000">
        <w:rPr>
          <w:bCs/>
        </w:rPr>
        <w:t>no problem with keeping paragraph 7</w:t>
      </w:r>
      <w:r w:rsidR="00A44FFD" w:rsidRPr="00F87000">
        <w:rPr>
          <w:bCs/>
        </w:rPr>
        <w:t xml:space="preserve">, but that </w:t>
      </w:r>
      <w:r w:rsidR="007A5FB9" w:rsidRPr="00F87000">
        <w:rPr>
          <w:bCs/>
        </w:rPr>
        <w:t xml:space="preserve">paragraph 5 should be deleted because </w:t>
      </w:r>
      <w:r w:rsidR="00A677D8" w:rsidRPr="00F87000">
        <w:rPr>
          <w:bCs/>
        </w:rPr>
        <w:t xml:space="preserve">during the discussion it was determined </w:t>
      </w:r>
      <w:r w:rsidR="007A5FB9" w:rsidRPr="00F87000">
        <w:rPr>
          <w:bCs/>
        </w:rPr>
        <w:t xml:space="preserve">that </w:t>
      </w:r>
      <w:r w:rsidR="00A44FFD" w:rsidRPr="00F87000">
        <w:rPr>
          <w:bCs/>
        </w:rPr>
        <w:t xml:space="preserve">the approach </w:t>
      </w:r>
      <w:r w:rsidR="00A677D8" w:rsidRPr="00F87000">
        <w:rPr>
          <w:bCs/>
        </w:rPr>
        <w:t xml:space="preserve">was </w:t>
      </w:r>
      <w:r w:rsidR="007A5FB9" w:rsidRPr="00F87000">
        <w:rPr>
          <w:bCs/>
        </w:rPr>
        <w:t>not top-down</w:t>
      </w:r>
      <w:r w:rsidR="00A44FFD" w:rsidRPr="00F87000">
        <w:rPr>
          <w:bCs/>
        </w:rPr>
        <w:t xml:space="preserve"> as </w:t>
      </w:r>
      <w:r w:rsidR="00A677D8" w:rsidRPr="00F87000">
        <w:rPr>
          <w:bCs/>
        </w:rPr>
        <w:t xml:space="preserve">paragraph 5 </w:t>
      </w:r>
      <w:r w:rsidR="00A44FFD" w:rsidRPr="00F87000">
        <w:rPr>
          <w:bCs/>
        </w:rPr>
        <w:t>suggest</w:t>
      </w:r>
      <w:r w:rsidR="00A677D8" w:rsidRPr="00F87000">
        <w:rPr>
          <w:bCs/>
        </w:rPr>
        <w:t>s</w:t>
      </w:r>
      <w:r w:rsidR="00A44FFD" w:rsidRPr="00F87000">
        <w:rPr>
          <w:bCs/>
        </w:rPr>
        <w:t>.</w:t>
      </w:r>
    </w:p>
    <w:p w14:paraId="5E09200A" w14:textId="2B658261" w:rsidR="008355CD" w:rsidRPr="00F87000" w:rsidRDefault="008355CD" w:rsidP="00406E4C">
      <w:pPr>
        <w:pStyle w:val="Orateurengris"/>
        <w:spacing w:before="120"/>
        <w:ind w:left="709" w:hanging="709"/>
      </w:pPr>
      <w:r w:rsidRPr="00F87000">
        <w:t xml:space="preserve">The </w:t>
      </w:r>
      <w:r w:rsidRPr="00F87000">
        <w:rPr>
          <w:b/>
        </w:rPr>
        <w:t>delegation of Jamaica</w:t>
      </w:r>
      <w:r w:rsidRPr="00F87000">
        <w:t xml:space="preserve"> supported the position of Kuwait</w:t>
      </w:r>
      <w:r w:rsidR="00A44FFD" w:rsidRPr="00F87000">
        <w:rPr>
          <w:bCs/>
        </w:rPr>
        <w:t>, and a</w:t>
      </w:r>
      <w:r w:rsidR="007A5FB9" w:rsidRPr="00F87000">
        <w:rPr>
          <w:bCs/>
        </w:rPr>
        <w:t xml:space="preserve">lthough </w:t>
      </w:r>
      <w:r w:rsidR="00A44FFD" w:rsidRPr="00F87000">
        <w:rPr>
          <w:bCs/>
        </w:rPr>
        <w:t xml:space="preserve">it </w:t>
      </w:r>
      <w:r w:rsidR="007A5FB9" w:rsidRPr="00F87000">
        <w:rPr>
          <w:bCs/>
        </w:rPr>
        <w:t>underst</w:t>
      </w:r>
      <w:r w:rsidR="00A44FFD" w:rsidRPr="00F87000">
        <w:rPr>
          <w:bCs/>
        </w:rPr>
        <w:t>ood</w:t>
      </w:r>
      <w:r w:rsidR="007A5FB9" w:rsidRPr="00F87000">
        <w:rPr>
          <w:bCs/>
        </w:rPr>
        <w:t xml:space="preserve"> the concern</w:t>
      </w:r>
      <w:r w:rsidR="00A677D8" w:rsidRPr="00F87000">
        <w:rPr>
          <w:bCs/>
        </w:rPr>
        <w:t>s</w:t>
      </w:r>
      <w:r w:rsidR="007A5FB9" w:rsidRPr="00F87000">
        <w:rPr>
          <w:bCs/>
        </w:rPr>
        <w:t xml:space="preserve"> </w:t>
      </w:r>
      <w:r w:rsidR="0026748B" w:rsidRPr="00F87000">
        <w:rPr>
          <w:bCs/>
        </w:rPr>
        <w:t xml:space="preserve">of </w:t>
      </w:r>
      <w:r w:rsidR="007A5FB9" w:rsidRPr="00F87000">
        <w:rPr>
          <w:bCs/>
        </w:rPr>
        <w:t xml:space="preserve">the Netherlands, the fact </w:t>
      </w:r>
      <w:r w:rsidR="0026748B" w:rsidRPr="00F87000">
        <w:rPr>
          <w:bCs/>
        </w:rPr>
        <w:t>remained</w:t>
      </w:r>
      <w:r w:rsidR="00A677D8" w:rsidRPr="00F87000">
        <w:rPr>
          <w:bCs/>
        </w:rPr>
        <w:t xml:space="preserve"> that</w:t>
      </w:r>
      <w:r w:rsidR="0026748B" w:rsidRPr="00F87000">
        <w:rPr>
          <w:bCs/>
        </w:rPr>
        <w:t xml:space="preserve"> </w:t>
      </w:r>
      <w:r w:rsidR="00A677D8" w:rsidRPr="00F87000">
        <w:rPr>
          <w:bCs/>
        </w:rPr>
        <w:t xml:space="preserve">Bachata </w:t>
      </w:r>
      <w:r w:rsidR="007A5FB9" w:rsidRPr="00F87000">
        <w:rPr>
          <w:bCs/>
        </w:rPr>
        <w:t xml:space="preserve">is a very popular form of music </w:t>
      </w:r>
      <w:r w:rsidR="0026748B" w:rsidRPr="00F87000">
        <w:rPr>
          <w:bCs/>
        </w:rPr>
        <w:t xml:space="preserve">in </w:t>
      </w:r>
      <w:r w:rsidR="007A5FB9" w:rsidRPr="00F87000">
        <w:rPr>
          <w:bCs/>
        </w:rPr>
        <w:t>the State Party</w:t>
      </w:r>
      <w:r w:rsidR="0026748B" w:rsidRPr="00F87000">
        <w:rPr>
          <w:bCs/>
        </w:rPr>
        <w:t xml:space="preserve"> </w:t>
      </w:r>
      <w:r w:rsidR="00A677D8" w:rsidRPr="00F87000">
        <w:rPr>
          <w:bCs/>
        </w:rPr>
        <w:t xml:space="preserve">with no danger of decontextualization. It is </w:t>
      </w:r>
      <w:r w:rsidR="0026748B" w:rsidRPr="00F87000">
        <w:rPr>
          <w:bCs/>
        </w:rPr>
        <w:t xml:space="preserve">in fact </w:t>
      </w:r>
      <w:r w:rsidR="007A5FB9" w:rsidRPr="00F87000">
        <w:rPr>
          <w:bCs/>
        </w:rPr>
        <w:t>a very strong element.</w:t>
      </w:r>
    </w:p>
    <w:p w14:paraId="4995747E" w14:textId="058CBB21" w:rsidR="008355CD" w:rsidRPr="00F87000" w:rsidRDefault="008355CD" w:rsidP="00406E4C">
      <w:pPr>
        <w:pStyle w:val="Orateurengris"/>
        <w:spacing w:before="120"/>
        <w:ind w:left="709" w:hanging="709"/>
      </w:pPr>
      <w:r w:rsidRPr="00F87000">
        <w:t xml:space="preserve">The </w:t>
      </w:r>
      <w:r w:rsidRPr="00F87000">
        <w:rPr>
          <w:b/>
        </w:rPr>
        <w:t xml:space="preserve">delegation of Armenia </w:t>
      </w:r>
      <w:r w:rsidR="0026748B" w:rsidRPr="00F87000">
        <w:t xml:space="preserve">shared the opinion of Kuwait </w:t>
      </w:r>
      <w:r w:rsidR="00A677D8" w:rsidRPr="00F87000">
        <w:t xml:space="preserve">to retain </w:t>
      </w:r>
      <w:r w:rsidR="0026748B" w:rsidRPr="00F87000">
        <w:t>paragraph 7 in the spirit of compromise, but paragraphs 5 and 6 should be deleted.</w:t>
      </w:r>
    </w:p>
    <w:p w14:paraId="1BDBAC27" w14:textId="22580C76" w:rsidR="008355CD" w:rsidRPr="00F87000" w:rsidRDefault="008355CD" w:rsidP="00406E4C">
      <w:pPr>
        <w:pStyle w:val="Orateurengris"/>
        <w:spacing w:before="120"/>
        <w:ind w:left="709" w:hanging="709"/>
      </w:pPr>
      <w:r w:rsidRPr="00F87000">
        <w:t xml:space="preserve">The </w:t>
      </w:r>
      <w:r w:rsidRPr="00F87000">
        <w:rPr>
          <w:b/>
        </w:rPr>
        <w:t xml:space="preserve">delegation of Colombia </w:t>
      </w:r>
      <w:r w:rsidR="007A5FB9" w:rsidRPr="00F87000">
        <w:rPr>
          <w:bCs/>
        </w:rPr>
        <w:t>also agree</w:t>
      </w:r>
      <w:r w:rsidR="0026748B" w:rsidRPr="00F87000">
        <w:rPr>
          <w:bCs/>
        </w:rPr>
        <w:t>d</w:t>
      </w:r>
      <w:r w:rsidR="007A5FB9" w:rsidRPr="00F87000">
        <w:rPr>
          <w:bCs/>
        </w:rPr>
        <w:t xml:space="preserve"> with Kuwait’s position</w:t>
      </w:r>
      <w:r w:rsidR="0026748B" w:rsidRPr="00F87000">
        <w:rPr>
          <w:bCs/>
        </w:rPr>
        <w:t xml:space="preserve"> to </w:t>
      </w:r>
      <w:r w:rsidR="007A5FB9" w:rsidRPr="00F87000">
        <w:rPr>
          <w:bCs/>
        </w:rPr>
        <w:t>delete paragraph 5</w:t>
      </w:r>
      <w:r w:rsidR="0026748B" w:rsidRPr="00F87000">
        <w:rPr>
          <w:bCs/>
        </w:rPr>
        <w:t>,</w:t>
      </w:r>
      <w:r w:rsidR="007A5FB9" w:rsidRPr="00F87000">
        <w:rPr>
          <w:bCs/>
        </w:rPr>
        <w:t xml:space="preserve"> and with Austria’s suggestion to perhaps keep paragraphs 6 and 7.</w:t>
      </w:r>
    </w:p>
    <w:p w14:paraId="42759B3D" w14:textId="45980744" w:rsidR="0026748B" w:rsidRPr="00F87000" w:rsidRDefault="00DA55D7" w:rsidP="00406E4C">
      <w:pPr>
        <w:pStyle w:val="Orateurengris"/>
        <w:spacing w:before="120"/>
        <w:ind w:left="709" w:hanging="709"/>
      </w:pPr>
      <w:r w:rsidRPr="00F87000">
        <w:t xml:space="preserve">The </w:t>
      </w:r>
      <w:r w:rsidRPr="00F87000">
        <w:rPr>
          <w:b/>
        </w:rPr>
        <w:t>delegation of Cyprus</w:t>
      </w:r>
      <w:r w:rsidR="0026748B" w:rsidRPr="00F87000">
        <w:t xml:space="preserve"> supported the Netherlands </w:t>
      </w:r>
      <w:r w:rsidR="001A7B37">
        <w:t>with</w:t>
      </w:r>
      <w:r w:rsidR="001A7B37" w:rsidRPr="00F87000">
        <w:t xml:space="preserve"> </w:t>
      </w:r>
      <w:r w:rsidR="0026748B" w:rsidRPr="00F87000">
        <w:t>paragraph 7</w:t>
      </w:r>
      <w:r w:rsidR="00A677D8" w:rsidRPr="00F87000">
        <w:t>,</w:t>
      </w:r>
      <w:r w:rsidR="0026748B" w:rsidRPr="00F87000">
        <w:t xml:space="preserve"> and also Austria </w:t>
      </w:r>
      <w:r w:rsidR="001A7B37">
        <w:t>with</w:t>
      </w:r>
      <w:r w:rsidR="001A7B37" w:rsidRPr="00F87000">
        <w:t xml:space="preserve"> </w:t>
      </w:r>
      <w:r w:rsidR="0026748B" w:rsidRPr="00F87000">
        <w:t>paragraph</w:t>
      </w:r>
      <w:r w:rsidR="00A677D8" w:rsidRPr="00F87000">
        <w:t>s</w:t>
      </w:r>
      <w:r w:rsidR="0026748B" w:rsidRPr="00F87000">
        <w:t xml:space="preserve"> 5 and 6</w:t>
      </w:r>
      <w:r w:rsidR="00A677D8" w:rsidRPr="00F87000">
        <w:t xml:space="preserve">, adding </w:t>
      </w:r>
      <w:r w:rsidR="0026748B" w:rsidRPr="00F87000">
        <w:t xml:space="preserve">that these paragraphs should not be </w:t>
      </w:r>
      <w:r w:rsidR="006A03D0" w:rsidRPr="00F87000">
        <w:t>interpreted</w:t>
      </w:r>
      <w:r w:rsidR="0026748B" w:rsidRPr="00F87000">
        <w:t xml:space="preserve"> in a negative way, as they simply request</w:t>
      </w:r>
      <w:r w:rsidR="00A677D8" w:rsidRPr="00F87000">
        <w:t>ed</w:t>
      </w:r>
      <w:r w:rsidR="0026748B" w:rsidRPr="00F87000">
        <w:t xml:space="preserve"> the State to pay attention to these points </w:t>
      </w:r>
      <w:r w:rsidR="00A677D8" w:rsidRPr="00F87000">
        <w:t>up</w:t>
      </w:r>
      <w:r w:rsidR="0026748B" w:rsidRPr="00F87000">
        <w:t>on inscription.</w:t>
      </w:r>
    </w:p>
    <w:p w14:paraId="0571BEFC" w14:textId="103D846C" w:rsidR="00DA55D7" w:rsidRPr="00F87000" w:rsidRDefault="00A25C3C" w:rsidP="00406E4C">
      <w:pPr>
        <w:pStyle w:val="Orateurengris"/>
        <w:spacing w:before="120"/>
        <w:ind w:left="709" w:hanging="709"/>
        <w:rPr>
          <w:b/>
        </w:rPr>
      </w:pPr>
      <w:r w:rsidRPr="00F87000">
        <w:t xml:space="preserve">The </w:t>
      </w:r>
      <w:r w:rsidRPr="00F87000">
        <w:rPr>
          <w:b/>
        </w:rPr>
        <w:t xml:space="preserve">delegation of Azerbaijan </w:t>
      </w:r>
      <w:r w:rsidR="0026748B" w:rsidRPr="00F87000">
        <w:rPr>
          <w:bCs/>
        </w:rPr>
        <w:t xml:space="preserve">agreed to </w:t>
      </w:r>
      <w:r w:rsidR="007A5FB9" w:rsidRPr="00F87000">
        <w:rPr>
          <w:bCs/>
        </w:rPr>
        <w:t>Austria</w:t>
      </w:r>
      <w:r w:rsidR="0026748B" w:rsidRPr="00F87000">
        <w:rPr>
          <w:bCs/>
        </w:rPr>
        <w:t>’s proposal</w:t>
      </w:r>
      <w:r w:rsidR="007A5FB9" w:rsidRPr="00F87000">
        <w:rPr>
          <w:bCs/>
        </w:rPr>
        <w:t xml:space="preserve"> </w:t>
      </w:r>
      <w:r w:rsidR="0026748B" w:rsidRPr="00F87000">
        <w:rPr>
          <w:bCs/>
        </w:rPr>
        <w:t xml:space="preserve">in </w:t>
      </w:r>
      <w:r w:rsidR="007A5FB9" w:rsidRPr="00F87000">
        <w:rPr>
          <w:bCs/>
        </w:rPr>
        <w:t>paragraph</w:t>
      </w:r>
      <w:r w:rsidR="0026748B" w:rsidRPr="00F87000">
        <w:rPr>
          <w:bCs/>
        </w:rPr>
        <w:t>s</w:t>
      </w:r>
      <w:r w:rsidR="007A5FB9" w:rsidRPr="00F87000">
        <w:rPr>
          <w:bCs/>
        </w:rPr>
        <w:t xml:space="preserve"> 6 and 7</w:t>
      </w:r>
      <w:r w:rsidR="0026748B" w:rsidRPr="00F87000">
        <w:rPr>
          <w:bCs/>
        </w:rPr>
        <w:t>,</w:t>
      </w:r>
      <w:r w:rsidR="007A5FB9" w:rsidRPr="00F87000">
        <w:rPr>
          <w:bCs/>
        </w:rPr>
        <w:t xml:space="preserve"> but </w:t>
      </w:r>
      <w:r w:rsidR="0026748B" w:rsidRPr="00F87000">
        <w:rPr>
          <w:bCs/>
        </w:rPr>
        <w:t xml:space="preserve">also </w:t>
      </w:r>
      <w:r w:rsidR="007A5FB9" w:rsidRPr="00F87000">
        <w:rPr>
          <w:bCs/>
        </w:rPr>
        <w:t>concur</w:t>
      </w:r>
      <w:r w:rsidR="0026748B" w:rsidRPr="00F87000">
        <w:rPr>
          <w:bCs/>
        </w:rPr>
        <w:t xml:space="preserve">red with the point made </w:t>
      </w:r>
      <w:r w:rsidR="007A5FB9" w:rsidRPr="00F87000">
        <w:rPr>
          <w:bCs/>
        </w:rPr>
        <w:t>by Kuwait</w:t>
      </w:r>
      <w:r w:rsidR="006A03D0" w:rsidRPr="00F87000">
        <w:rPr>
          <w:bCs/>
        </w:rPr>
        <w:t xml:space="preserve"> and </w:t>
      </w:r>
      <w:r w:rsidR="007A5FB9" w:rsidRPr="00F87000">
        <w:rPr>
          <w:bCs/>
        </w:rPr>
        <w:t>reiterat</w:t>
      </w:r>
      <w:r w:rsidR="0026748B" w:rsidRPr="00F87000">
        <w:rPr>
          <w:bCs/>
        </w:rPr>
        <w:t>ed</w:t>
      </w:r>
      <w:r w:rsidR="007A5FB9" w:rsidRPr="00F87000">
        <w:rPr>
          <w:bCs/>
        </w:rPr>
        <w:t xml:space="preserve"> by Jamaica </w:t>
      </w:r>
      <w:r w:rsidR="0026748B" w:rsidRPr="00F87000">
        <w:rPr>
          <w:bCs/>
        </w:rPr>
        <w:t xml:space="preserve">on </w:t>
      </w:r>
      <w:r w:rsidR="007A5FB9" w:rsidRPr="00F87000">
        <w:rPr>
          <w:bCs/>
        </w:rPr>
        <w:t>paragraph 5</w:t>
      </w:r>
      <w:r w:rsidR="006A03D0" w:rsidRPr="00F87000">
        <w:rPr>
          <w:bCs/>
        </w:rPr>
        <w:t>, which</w:t>
      </w:r>
      <w:r w:rsidR="007A5FB9" w:rsidRPr="00F87000">
        <w:rPr>
          <w:bCs/>
        </w:rPr>
        <w:t xml:space="preserve"> </w:t>
      </w:r>
      <w:r w:rsidR="006A03D0" w:rsidRPr="00F87000">
        <w:rPr>
          <w:bCs/>
        </w:rPr>
        <w:t xml:space="preserve">specifically referred to </w:t>
      </w:r>
      <w:r w:rsidR="00AA6F01" w:rsidRPr="00F87000">
        <w:rPr>
          <w:bCs/>
        </w:rPr>
        <w:t xml:space="preserve">the </w:t>
      </w:r>
      <w:r w:rsidR="007A5FB9" w:rsidRPr="00F87000">
        <w:rPr>
          <w:bCs/>
        </w:rPr>
        <w:t xml:space="preserve">nomination process </w:t>
      </w:r>
      <w:r w:rsidR="006A03D0" w:rsidRPr="00F87000">
        <w:rPr>
          <w:bCs/>
        </w:rPr>
        <w:t xml:space="preserve">and would thus serve no purpose </w:t>
      </w:r>
      <w:r w:rsidR="00AA6F01" w:rsidRPr="00F87000">
        <w:rPr>
          <w:bCs/>
        </w:rPr>
        <w:t>once the element is inscribed</w:t>
      </w:r>
      <w:r w:rsidR="007A5FB9" w:rsidRPr="00F87000">
        <w:rPr>
          <w:bCs/>
        </w:rPr>
        <w:t>.</w:t>
      </w:r>
    </w:p>
    <w:p w14:paraId="2BE395BB" w14:textId="745B9085" w:rsidR="00C64A9D" w:rsidRPr="00F87000" w:rsidRDefault="00A25C3C" w:rsidP="00406E4C">
      <w:pPr>
        <w:pStyle w:val="Orateurengris"/>
        <w:spacing w:before="120"/>
        <w:ind w:left="709" w:hanging="709"/>
        <w:rPr>
          <w:b/>
        </w:rPr>
      </w:pPr>
      <w:r w:rsidRPr="00F87000">
        <w:t>The</w:t>
      </w:r>
      <w:r w:rsidRPr="00F87000">
        <w:rPr>
          <w:b/>
        </w:rPr>
        <w:t xml:space="preserve"> delegation of Senegal </w:t>
      </w:r>
      <w:r w:rsidR="006A03D0" w:rsidRPr="00F87000">
        <w:t xml:space="preserve">shared the </w:t>
      </w:r>
      <w:r w:rsidR="00C64A9D" w:rsidRPr="00F87000">
        <w:t xml:space="preserve">same </w:t>
      </w:r>
      <w:r w:rsidR="006A03D0" w:rsidRPr="00F87000">
        <w:t xml:space="preserve">sentiment </w:t>
      </w:r>
      <w:r w:rsidR="007262F9" w:rsidRPr="00F87000">
        <w:t xml:space="preserve">as </w:t>
      </w:r>
      <w:r w:rsidR="00C64A9D" w:rsidRPr="00F87000">
        <w:t xml:space="preserve">Azerbaijan. </w:t>
      </w:r>
      <w:r w:rsidR="007262F9" w:rsidRPr="00F87000">
        <w:t xml:space="preserve">It agreed </w:t>
      </w:r>
      <w:r w:rsidR="00C64A9D" w:rsidRPr="00F87000">
        <w:t xml:space="preserve">with Austria </w:t>
      </w:r>
      <w:r w:rsidR="007262F9" w:rsidRPr="00F87000">
        <w:t xml:space="preserve">to retain </w:t>
      </w:r>
      <w:r w:rsidR="00C64A9D" w:rsidRPr="00F87000">
        <w:t xml:space="preserve">paragraph 7, </w:t>
      </w:r>
      <w:r w:rsidR="007262F9" w:rsidRPr="00F87000">
        <w:t xml:space="preserve">but not </w:t>
      </w:r>
      <w:r w:rsidR="00C64A9D" w:rsidRPr="00F87000">
        <w:t>paragraphs 5 and 6</w:t>
      </w:r>
      <w:r w:rsidR="007262F9" w:rsidRPr="00F87000">
        <w:t>, which would be contrary to the decision.</w:t>
      </w:r>
    </w:p>
    <w:p w14:paraId="4249F043" w14:textId="78986CD1" w:rsidR="00735A8C" w:rsidRPr="00F87000" w:rsidRDefault="00735A8C" w:rsidP="00406E4C">
      <w:pPr>
        <w:pStyle w:val="Orateurengris"/>
        <w:spacing w:before="120"/>
        <w:ind w:left="709" w:hanging="709"/>
      </w:pPr>
      <w:r w:rsidRPr="00F87000">
        <w:t xml:space="preserve">The </w:t>
      </w:r>
      <w:r w:rsidRPr="00F87000">
        <w:rPr>
          <w:b/>
        </w:rPr>
        <w:t>Chairperson</w:t>
      </w:r>
      <w:r w:rsidR="007A5FB9" w:rsidRPr="00F87000">
        <w:rPr>
          <w:b/>
        </w:rPr>
        <w:t xml:space="preserve"> </w:t>
      </w:r>
      <w:r w:rsidR="007262F9" w:rsidRPr="00F87000">
        <w:t>asked whether there was a</w:t>
      </w:r>
      <w:r w:rsidR="007262F9" w:rsidRPr="00F87000">
        <w:rPr>
          <w:b/>
        </w:rPr>
        <w:t xml:space="preserve"> </w:t>
      </w:r>
      <w:r w:rsidR="007262F9" w:rsidRPr="00F87000">
        <w:rPr>
          <w:bCs/>
        </w:rPr>
        <w:t xml:space="preserve">consensus </w:t>
      </w:r>
      <w:r w:rsidR="007A5FB9" w:rsidRPr="00F87000">
        <w:rPr>
          <w:bCs/>
        </w:rPr>
        <w:t>to maintain paragraph</w:t>
      </w:r>
      <w:r w:rsidR="007262F9" w:rsidRPr="00F87000">
        <w:rPr>
          <w:bCs/>
        </w:rPr>
        <w:t>s</w:t>
      </w:r>
      <w:r w:rsidR="007A5FB9" w:rsidRPr="00F87000">
        <w:rPr>
          <w:bCs/>
        </w:rPr>
        <w:t xml:space="preserve"> 6 and 7 and delete paragraph 5.</w:t>
      </w:r>
    </w:p>
    <w:p w14:paraId="4EBD7ABC" w14:textId="65E05903" w:rsidR="00A25C3C" w:rsidRPr="00F87000" w:rsidRDefault="00A25C3C" w:rsidP="00406E4C">
      <w:pPr>
        <w:pStyle w:val="Orateurengris"/>
        <w:spacing w:before="120"/>
        <w:ind w:left="709" w:hanging="709"/>
      </w:pPr>
      <w:r w:rsidRPr="00F87000">
        <w:t xml:space="preserve">In the spirit of consensus, the </w:t>
      </w:r>
      <w:r w:rsidRPr="00F87000">
        <w:rPr>
          <w:b/>
        </w:rPr>
        <w:t xml:space="preserve">delegation of Austria </w:t>
      </w:r>
      <w:r w:rsidRPr="00F87000">
        <w:t>agreed to delete paragraph 5, but wished to maintain paragraphs 6, 7 and 8, adding that these paragraphs had been repeated in other files and it was fair to remain consistent in the examination of files.</w:t>
      </w:r>
    </w:p>
    <w:p w14:paraId="5EF1E767" w14:textId="0B0789FD" w:rsidR="00A25C3C" w:rsidRPr="00F87000" w:rsidRDefault="00A25C3C" w:rsidP="00406E4C">
      <w:pPr>
        <w:pStyle w:val="Orateurengris"/>
        <w:spacing w:before="120"/>
        <w:ind w:left="709" w:hanging="709"/>
      </w:pPr>
      <w:r w:rsidRPr="00F87000">
        <w:t xml:space="preserve">The </w:t>
      </w:r>
      <w:r w:rsidRPr="00F87000">
        <w:rPr>
          <w:b/>
        </w:rPr>
        <w:t>delegation of Poland</w:t>
      </w:r>
      <w:r w:rsidRPr="00F87000">
        <w:t xml:space="preserve"> supported the interpretation and statement by Austria.</w:t>
      </w:r>
    </w:p>
    <w:p w14:paraId="3DF53895" w14:textId="3F7C96FF" w:rsidR="00A25C3C" w:rsidRPr="00F87000" w:rsidRDefault="00A25C3C" w:rsidP="00406E4C">
      <w:pPr>
        <w:pStyle w:val="Orateurengris"/>
        <w:spacing w:before="120"/>
        <w:ind w:left="709" w:hanging="709"/>
      </w:pPr>
      <w:r w:rsidRPr="00F87000">
        <w:t xml:space="preserve">The </w:t>
      </w:r>
      <w:r w:rsidRPr="00F87000">
        <w:rPr>
          <w:b/>
        </w:rPr>
        <w:t>Chairperson</w:t>
      </w:r>
      <w:r w:rsidRPr="00F87000">
        <w:t xml:space="preserve"> noted the consensus to delete paragraph 5, and retain paragraphs 6 and 7, which </w:t>
      </w:r>
      <w:r w:rsidR="007262F9" w:rsidRPr="00F87000">
        <w:t>were</w:t>
      </w:r>
      <w:r w:rsidRPr="00F87000">
        <w:t xml:space="preserve"> </w:t>
      </w:r>
      <w:r w:rsidR="006A03D0" w:rsidRPr="00F87000">
        <w:t xml:space="preserve">duly </w:t>
      </w:r>
      <w:r w:rsidRPr="00F87000">
        <w:t>adopted</w:t>
      </w:r>
      <w:r w:rsidR="007262F9" w:rsidRPr="00F87000">
        <w:t xml:space="preserve">, turning to Austria’s </w:t>
      </w:r>
      <w:r w:rsidRPr="00F87000">
        <w:t>proposal to retain paragraph 8.</w:t>
      </w:r>
    </w:p>
    <w:p w14:paraId="2A68935C" w14:textId="77C42FD4" w:rsidR="00A25C3C" w:rsidRPr="00F87000" w:rsidRDefault="00A25C3C" w:rsidP="00406E4C">
      <w:pPr>
        <w:pStyle w:val="Orateurengris"/>
        <w:spacing w:before="120"/>
        <w:ind w:left="709" w:hanging="709"/>
      </w:pPr>
      <w:r w:rsidRPr="00F87000">
        <w:t xml:space="preserve">The </w:t>
      </w:r>
      <w:r w:rsidRPr="00F87000">
        <w:rPr>
          <w:b/>
        </w:rPr>
        <w:t>delegation of the Netherlands</w:t>
      </w:r>
      <w:r w:rsidRPr="00F87000">
        <w:t xml:space="preserve"> supported to keep paragraph 8.</w:t>
      </w:r>
    </w:p>
    <w:p w14:paraId="0F5A6393" w14:textId="1166A1AE" w:rsidR="007A5FB9" w:rsidRPr="00F87000" w:rsidRDefault="00A25C3C" w:rsidP="007A5FB9">
      <w:pPr>
        <w:pStyle w:val="Orateurengris"/>
        <w:spacing w:before="120"/>
        <w:ind w:left="709" w:hanging="709"/>
      </w:pPr>
      <w:r w:rsidRPr="00F87000">
        <w:t xml:space="preserve">The </w:t>
      </w:r>
      <w:r w:rsidRPr="00F87000">
        <w:rPr>
          <w:b/>
        </w:rPr>
        <w:t>Chairperson</w:t>
      </w:r>
      <w:r w:rsidRPr="00F87000">
        <w:t xml:space="preserve"> noted that there were objections, and paragraph 8 was duly adopted. </w:t>
      </w:r>
      <w:r w:rsidR="006577E6" w:rsidRPr="00F87000">
        <w:t xml:space="preserve">Turning to the adoption of the draft decision as a whole, the </w:t>
      </w:r>
      <w:r w:rsidR="006577E6" w:rsidRPr="00F87000">
        <w:rPr>
          <w:b/>
        </w:rPr>
        <w:t xml:space="preserve">Chairperson declared Decision </w:t>
      </w:r>
      <w:hyperlink r:id="rId93" w:history="1">
        <w:r w:rsidR="006577E6" w:rsidRPr="00F87000">
          <w:rPr>
            <w:rStyle w:val="Hyperlink"/>
            <w:b/>
          </w:rPr>
          <w:t>14.COM 10.b.10</w:t>
        </w:r>
      </w:hyperlink>
      <w:r w:rsidR="006577E6" w:rsidRPr="00F87000">
        <w:rPr>
          <w:b/>
          <w:color w:val="000000" w:themeColor="text1"/>
        </w:rPr>
        <w:t xml:space="preserve"> adopted</w:t>
      </w:r>
      <w:r w:rsidR="006577E6" w:rsidRPr="00F87000">
        <w:rPr>
          <w:color w:val="000000" w:themeColor="text1"/>
        </w:rPr>
        <w:t xml:space="preserve"> </w:t>
      </w:r>
      <w:r w:rsidR="006577E6" w:rsidRPr="00F87000">
        <w:rPr>
          <w:b/>
          <w:color w:val="000000" w:themeColor="text1"/>
        </w:rPr>
        <w:t>to inscribe</w:t>
      </w:r>
      <w:r w:rsidR="006577E6" w:rsidRPr="00F87000">
        <w:rPr>
          <w:color w:val="000000" w:themeColor="text1"/>
        </w:rPr>
        <w:t xml:space="preserve"> </w:t>
      </w:r>
      <w:r w:rsidR="006577E6" w:rsidRPr="00F87000">
        <w:rPr>
          <w:b/>
        </w:rPr>
        <w:t>Music and dance of Dominican Bachata on the Representative List.</w:t>
      </w:r>
    </w:p>
    <w:p w14:paraId="01152539" w14:textId="29553E38" w:rsidR="007A5FB9" w:rsidRPr="00F87000" w:rsidRDefault="006577E6" w:rsidP="007A5FB9">
      <w:pPr>
        <w:pStyle w:val="Orateurengris"/>
        <w:spacing w:before="120"/>
        <w:ind w:left="709" w:hanging="709"/>
      </w:pPr>
      <w:r w:rsidRPr="00F87000">
        <w:t xml:space="preserve">The </w:t>
      </w:r>
      <w:r w:rsidRPr="00F87000">
        <w:rPr>
          <w:b/>
        </w:rPr>
        <w:t>delegation of the Dominican Republic</w:t>
      </w:r>
      <w:r w:rsidRPr="00F87000">
        <w:t xml:space="preserve"> </w:t>
      </w:r>
      <w:r w:rsidR="007262F9" w:rsidRPr="00F87000">
        <w:rPr>
          <w:bCs/>
        </w:rPr>
        <w:t xml:space="preserve">wished to link its </w:t>
      </w:r>
      <w:r w:rsidR="007A5FB9" w:rsidRPr="00F87000">
        <w:rPr>
          <w:bCs/>
        </w:rPr>
        <w:t xml:space="preserve">words </w:t>
      </w:r>
      <w:r w:rsidR="007262F9" w:rsidRPr="00F87000">
        <w:rPr>
          <w:bCs/>
        </w:rPr>
        <w:t xml:space="preserve">of appreciation </w:t>
      </w:r>
      <w:r w:rsidR="007A5FB9" w:rsidRPr="00F87000">
        <w:rPr>
          <w:bCs/>
        </w:rPr>
        <w:t xml:space="preserve">to </w:t>
      </w:r>
      <w:r w:rsidR="007262F9" w:rsidRPr="00F87000">
        <w:rPr>
          <w:bCs/>
        </w:rPr>
        <w:t xml:space="preserve">music </w:t>
      </w:r>
      <w:r w:rsidR="007A5FB9" w:rsidRPr="00F87000">
        <w:rPr>
          <w:bCs/>
        </w:rPr>
        <w:t>a</w:t>
      </w:r>
      <w:r w:rsidR="007262F9" w:rsidRPr="00F87000">
        <w:rPr>
          <w:bCs/>
        </w:rPr>
        <w:t>t</w:t>
      </w:r>
      <w:r w:rsidR="007A5FB9" w:rsidRPr="00F87000">
        <w:rPr>
          <w:bCs/>
        </w:rPr>
        <w:t xml:space="preserve"> this new inscription </w:t>
      </w:r>
      <w:r w:rsidR="007262F9" w:rsidRPr="00F87000">
        <w:rPr>
          <w:bCs/>
        </w:rPr>
        <w:t xml:space="preserve">as </w:t>
      </w:r>
      <w:r w:rsidR="007A5FB9" w:rsidRPr="00F87000">
        <w:rPr>
          <w:bCs/>
        </w:rPr>
        <w:t xml:space="preserve">music is very </w:t>
      </w:r>
      <w:r w:rsidR="007262F9" w:rsidRPr="00F87000">
        <w:rPr>
          <w:bCs/>
        </w:rPr>
        <w:t xml:space="preserve">much </w:t>
      </w:r>
      <w:r w:rsidR="007A5FB9" w:rsidRPr="00F87000">
        <w:rPr>
          <w:bCs/>
        </w:rPr>
        <w:t>tied to happiness</w:t>
      </w:r>
      <w:r w:rsidR="007262F9" w:rsidRPr="00F87000">
        <w:rPr>
          <w:bCs/>
        </w:rPr>
        <w:t>,</w:t>
      </w:r>
      <w:r w:rsidR="007A5FB9" w:rsidRPr="00F87000">
        <w:rPr>
          <w:bCs/>
        </w:rPr>
        <w:t xml:space="preserve"> not only to </w:t>
      </w:r>
      <w:r w:rsidR="007262F9" w:rsidRPr="00F87000">
        <w:rPr>
          <w:bCs/>
        </w:rPr>
        <w:t xml:space="preserve">the </w:t>
      </w:r>
      <w:r w:rsidR="007A5FB9" w:rsidRPr="00F87000">
        <w:rPr>
          <w:bCs/>
        </w:rPr>
        <w:t xml:space="preserve">people of </w:t>
      </w:r>
      <w:r w:rsidR="007262F9" w:rsidRPr="00F87000">
        <w:rPr>
          <w:bCs/>
        </w:rPr>
        <w:t xml:space="preserve">the Dominican Republic </w:t>
      </w:r>
      <w:r w:rsidR="007A5FB9" w:rsidRPr="00F87000">
        <w:rPr>
          <w:bCs/>
        </w:rPr>
        <w:t xml:space="preserve">but </w:t>
      </w:r>
      <w:r w:rsidR="006A03D0" w:rsidRPr="00F87000">
        <w:rPr>
          <w:bCs/>
        </w:rPr>
        <w:t>to</w:t>
      </w:r>
      <w:r w:rsidR="007A5FB9" w:rsidRPr="00F87000">
        <w:rPr>
          <w:bCs/>
        </w:rPr>
        <w:t xml:space="preserve"> an entire region. The </w:t>
      </w:r>
      <w:r w:rsidR="007262F9" w:rsidRPr="00F87000">
        <w:rPr>
          <w:bCs/>
        </w:rPr>
        <w:t xml:space="preserve">thought </w:t>
      </w:r>
      <w:r w:rsidR="007A5FB9" w:rsidRPr="00F87000">
        <w:rPr>
          <w:bCs/>
        </w:rPr>
        <w:t xml:space="preserve">that this rhythm </w:t>
      </w:r>
      <w:r w:rsidR="007262F9" w:rsidRPr="00F87000">
        <w:rPr>
          <w:bCs/>
        </w:rPr>
        <w:t xml:space="preserve">might </w:t>
      </w:r>
      <w:r w:rsidR="007A5FB9" w:rsidRPr="00F87000">
        <w:rPr>
          <w:bCs/>
        </w:rPr>
        <w:t xml:space="preserve">be lost can never happen. </w:t>
      </w:r>
      <w:r w:rsidR="006A03D0" w:rsidRPr="00F87000">
        <w:rPr>
          <w:bCs/>
        </w:rPr>
        <w:t>T</w:t>
      </w:r>
      <w:r w:rsidR="007262F9" w:rsidRPr="00F87000">
        <w:rPr>
          <w:bCs/>
        </w:rPr>
        <w:t xml:space="preserve">he artist who accompanied the delegation, Mr Vicente Garcia, represented </w:t>
      </w:r>
      <w:r w:rsidR="007A5FB9" w:rsidRPr="00F87000">
        <w:rPr>
          <w:bCs/>
        </w:rPr>
        <w:t xml:space="preserve">the new expression of the </w:t>
      </w:r>
      <w:r w:rsidR="007262F9" w:rsidRPr="00F87000">
        <w:rPr>
          <w:bCs/>
        </w:rPr>
        <w:t>B</w:t>
      </w:r>
      <w:r w:rsidR="007A5FB9" w:rsidRPr="00F87000">
        <w:rPr>
          <w:bCs/>
        </w:rPr>
        <w:t>achata rhythm</w:t>
      </w:r>
      <w:r w:rsidR="007262F9" w:rsidRPr="00F87000">
        <w:rPr>
          <w:bCs/>
        </w:rPr>
        <w:t xml:space="preserve">, which despite the voiced concerns proved that </w:t>
      </w:r>
      <w:r w:rsidR="007262F9" w:rsidRPr="00F87000">
        <w:rPr>
          <w:bCs/>
        </w:rPr>
        <w:lastRenderedPageBreak/>
        <w:t>B</w:t>
      </w:r>
      <w:r w:rsidR="007A5FB9" w:rsidRPr="00F87000">
        <w:rPr>
          <w:bCs/>
        </w:rPr>
        <w:t xml:space="preserve">achata is a living rhythm. </w:t>
      </w:r>
      <w:r w:rsidR="007A5FB9" w:rsidRPr="00490686">
        <w:rPr>
          <w:bCs/>
        </w:rPr>
        <w:t xml:space="preserve">Mr </w:t>
      </w:r>
      <w:r w:rsidR="007262F9" w:rsidRPr="00490686">
        <w:rPr>
          <w:bCs/>
        </w:rPr>
        <w:t xml:space="preserve">Vicente </w:t>
      </w:r>
      <w:r w:rsidR="007A5FB9" w:rsidRPr="00490686">
        <w:rPr>
          <w:bCs/>
        </w:rPr>
        <w:t>Garcia has won three Grammys and this show</w:t>
      </w:r>
      <w:r w:rsidR="007262F9" w:rsidRPr="00490686">
        <w:rPr>
          <w:bCs/>
        </w:rPr>
        <w:t>ed</w:t>
      </w:r>
      <w:r w:rsidR="007A5FB9" w:rsidRPr="00490686">
        <w:rPr>
          <w:bCs/>
        </w:rPr>
        <w:t xml:space="preserve"> that </w:t>
      </w:r>
      <w:r w:rsidR="007262F9" w:rsidRPr="00490686">
        <w:rPr>
          <w:bCs/>
        </w:rPr>
        <w:t xml:space="preserve">the </w:t>
      </w:r>
      <w:r w:rsidR="007A5FB9" w:rsidRPr="00490686">
        <w:rPr>
          <w:bCs/>
        </w:rPr>
        <w:t xml:space="preserve">rhythm </w:t>
      </w:r>
      <w:r w:rsidR="007262F9" w:rsidRPr="00490686">
        <w:rPr>
          <w:bCs/>
        </w:rPr>
        <w:t xml:space="preserve">is </w:t>
      </w:r>
      <w:r w:rsidR="007A5FB9" w:rsidRPr="00490686">
        <w:rPr>
          <w:bCs/>
        </w:rPr>
        <w:t>alive and will remain so well into the future</w:t>
      </w:r>
      <w:r w:rsidR="007A5FB9" w:rsidRPr="00F87000">
        <w:rPr>
          <w:bCs/>
        </w:rPr>
        <w:t>.</w:t>
      </w:r>
    </w:p>
    <w:p w14:paraId="3B4B744B" w14:textId="13C20235" w:rsidR="006577E6" w:rsidRPr="00F87000" w:rsidRDefault="007A5FB9" w:rsidP="007A5FB9">
      <w:pPr>
        <w:pStyle w:val="Orateurengris"/>
        <w:spacing w:before="120"/>
        <w:ind w:left="709" w:hanging="709"/>
      </w:pPr>
      <w:r w:rsidRPr="00F87000">
        <w:rPr>
          <w:b/>
        </w:rPr>
        <w:t xml:space="preserve">Mr </w:t>
      </w:r>
      <w:r w:rsidR="00CC30A0" w:rsidRPr="00F87000">
        <w:rPr>
          <w:b/>
        </w:rPr>
        <w:t xml:space="preserve">Vicente </w:t>
      </w:r>
      <w:r w:rsidRPr="00F87000">
        <w:rPr>
          <w:b/>
        </w:rPr>
        <w:t>Garcia</w:t>
      </w:r>
      <w:r w:rsidR="00CC30A0" w:rsidRPr="00F87000">
        <w:rPr>
          <w:bCs/>
        </w:rPr>
        <w:t xml:space="preserve"> spoke of his </w:t>
      </w:r>
      <w:r w:rsidRPr="00F87000">
        <w:rPr>
          <w:bCs/>
        </w:rPr>
        <w:t>hono</w:t>
      </w:r>
      <w:r w:rsidR="00CC30A0" w:rsidRPr="00F87000">
        <w:rPr>
          <w:bCs/>
        </w:rPr>
        <w:t>u</w:t>
      </w:r>
      <w:r w:rsidRPr="00F87000">
        <w:rPr>
          <w:bCs/>
        </w:rPr>
        <w:t xml:space="preserve">r </w:t>
      </w:r>
      <w:r w:rsidR="006A03D0" w:rsidRPr="00F87000">
        <w:rPr>
          <w:bCs/>
        </w:rPr>
        <w:t>to</w:t>
      </w:r>
      <w:r w:rsidRPr="00F87000">
        <w:rPr>
          <w:bCs/>
        </w:rPr>
        <w:t xml:space="preserve"> represent </w:t>
      </w:r>
      <w:r w:rsidR="00CC30A0" w:rsidRPr="00F87000">
        <w:rPr>
          <w:bCs/>
        </w:rPr>
        <w:t xml:space="preserve">his </w:t>
      </w:r>
      <w:r w:rsidRPr="00F87000">
        <w:rPr>
          <w:bCs/>
        </w:rPr>
        <w:t>country</w:t>
      </w:r>
      <w:r w:rsidR="00CC30A0" w:rsidRPr="00F87000">
        <w:rPr>
          <w:bCs/>
        </w:rPr>
        <w:t xml:space="preserve"> and B</w:t>
      </w:r>
      <w:r w:rsidRPr="00F87000">
        <w:rPr>
          <w:bCs/>
        </w:rPr>
        <w:t xml:space="preserve">achata, a music which remains alive and makes </w:t>
      </w:r>
      <w:r w:rsidR="006A03D0" w:rsidRPr="00F87000">
        <w:rPr>
          <w:bCs/>
        </w:rPr>
        <w:t>Dominicans</w:t>
      </w:r>
      <w:r w:rsidRPr="00F87000">
        <w:rPr>
          <w:bCs/>
        </w:rPr>
        <w:t xml:space="preserve"> feel proud as Caribbean people. Th</w:t>
      </w:r>
      <w:r w:rsidR="00CC30A0" w:rsidRPr="00F87000">
        <w:rPr>
          <w:bCs/>
        </w:rPr>
        <w:t xml:space="preserve">e music came from Mr </w:t>
      </w:r>
      <w:r w:rsidRPr="00F87000">
        <w:rPr>
          <w:bCs/>
        </w:rPr>
        <w:t>José Manuel Calderón</w:t>
      </w:r>
      <w:r w:rsidR="00CC30A0" w:rsidRPr="00F87000">
        <w:rPr>
          <w:bCs/>
        </w:rPr>
        <w:t>,</w:t>
      </w:r>
      <w:r w:rsidRPr="00F87000">
        <w:rPr>
          <w:bCs/>
        </w:rPr>
        <w:t xml:space="preserve"> the precursor of </w:t>
      </w:r>
      <w:r w:rsidR="00CC30A0" w:rsidRPr="00F87000">
        <w:rPr>
          <w:bCs/>
        </w:rPr>
        <w:t>B</w:t>
      </w:r>
      <w:r w:rsidRPr="00F87000">
        <w:rPr>
          <w:bCs/>
        </w:rPr>
        <w:t>achata</w:t>
      </w:r>
      <w:r w:rsidR="00CC30A0" w:rsidRPr="00F87000">
        <w:rPr>
          <w:bCs/>
        </w:rPr>
        <w:t>,</w:t>
      </w:r>
      <w:r w:rsidRPr="00F87000">
        <w:rPr>
          <w:bCs/>
        </w:rPr>
        <w:t xml:space="preserve"> and </w:t>
      </w:r>
      <w:r w:rsidR="00CC30A0" w:rsidRPr="00F87000">
        <w:rPr>
          <w:bCs/>
        </w:rPr>
        <w:t xml:space="preserve">was dedicated to </w:t>
      </w:r>
      <w:r w:rsidRPr="00F87000">
        <w:rPr>
          <w:bCs/>
        </w:rPr>
        <w:t xml:space="preserve">all </w:t>
      </w:r>
      <w:r w:rsidR="00CC30A0" w:rsidRPr="00F87000">
        <w:rPr>
          <w:bCs/>
        </w:rPr>
        <w:t>B</w:t>
      </w:r>
      <w:r w:rsidRPr="00F87000">
        <w:rPr>
          <w:bCs/>
        </w:rPr>
        <w:t xml:space="preserve">achata musicians who </w:t>
      </w:r>
      <w:r w:rsidR="00CC30A0" w:rsidRPr="00F87000">
        <w:rPr>
          <w:bCs/>
        </w:rPr>
        <w:t xml:space="preserve">create </w:t>
      </w:r>
      <w:r w:rsidRPr="00F87000">
        <w:rPr>
          <w:bCs/>
        </w:rPr>
        <w:t>this music</w:t>
      </w:r>
      <w:r w:rsidR="00CC30A0" w:rsidRPr="00F87000">
        <w:rPr>
          <w:bCs/>
        </w:rPr>
        <w:t>.</w:t>
      </w:r>
    </w:p>
    <w:p w14:paraId="1DCA8788" w14:textId="0C4B2EC0" w:rsidR="006577E6" w:rsidRPr="00F87000" w:rsidRDefault="006577E6" w:rsidP="00324287">
      <w:pPr>
        <w:pStyle w:val="Orateurengris"/>
        <w:numPr>
          <w:ilvl w:val="0"/>
          <w:numId w:val="0"/>
        </w:numPr>
        <w:spacing w:before="240" w:after="240"/>
        <w:ind w:left="562" w:hanging="562"/>
        <w:jc w:val="center"/>
        <w:rPr>
          <w:i/>
        </w:rPr>
      </w:pPr>
      <w:r w:rsidRPr="00F87000">
        <w:rPr>
          <w:i/>
        </w:rPr>
        <w:t>[A live performance of the music of Dominican Bachata]</w:t>
      </w:r>
    </w:p>
    <w:p w14:paraId="510DB38D" w14:textId="4640B20D" w:rsidR="006577E6" w:rsidRPr="00F87000" w:rsidRDefault="006577E6" w:rsidP="00406E4C">
      <w:pPr>
        <w:pStyle w:val="Orateurengris"/>
        <w:spacing w:before="120"/>
        <w:ind w:left="709" w:hanging="709"/>
        <w:rPr>
          <w:b/>
        </w:rPr>
      </w:pPr>
      <w:r w:rsidRPr="00F87000">
        <w:t xml:space="preserve">The </w:t>
      </w:r>
      <w:r w:rsidRPr="00F87000">
        <w:rPr>
          <w:b/>
        </w:rPr>
        <w:t>Chairperson</w:t>
      </w:r>
      <w:r w:rsidRPr="00F87000">
        <w:t xml:space="preserve"> informed the Committee that two submitting States had requested their files </w:t>
      </w:r>
      <w:r w:rsidR="00201CEA" w:rsidRPr="00F87000">
        <w:t xml:space="preserve">to </w:t>
      </w:r>
      <w:r w:rsidRPr="00F87000">
        <w:t xml:space="preserve">be examined in the afternoon session: draft decision 10.b.16 submitted by the Islamic Republic of Iran and 10.b.23 submitted by Mexico and Spain </w:t>
      </w:r>
      <w:r w:rsidR="006A03D0" w:rsidRPr="00F87000">
        <w:t>due</w:t>
      </w:r>
      <w:r w:rsidRPr="00F87000">
        <w:t xml:space="preserve"> to the travel schedule of the delegations concerned. With no objections, the Chairperson proposed to examine the two files </w:t>
      </w:r>
      <w:r w:rsidR="006A03D0" w:rsidRPr="00F87000">
        <w:t>after</w:t>
      </w:r>
      <w:r w:rsidRPr="00F87000">
        <w:t xml:space="preserve"> the examination of </w:t>
      </w:r>
      <w:r w:rsidR="006A03D0" w:rsidRPr="00F87000">
        <w:t xml:space="preserve">file </w:t>
      </w:r>
      <w:r w:rsidRPr="00F87000">
        <w:t>10.b.12 submitted by Italy, France and Switzerland.</w:t>
      </w:r>
    </w:p>
    <w:p w14:paraId="45C03F5D" w14:textId="7C30FDE7" w:rsidR="006872AD" w:rsidRPr="00F87000" w:rsidRDefault="00406E4C" w:rsidP="00406E4C">
      <w:pPr>
        <w:pStyle w:val="Orateurengris"/>
        <w:spacing w:before="120"/>
        <w:ind w:left="709" w:hanging="709"/>
        <w:rPr>
          <w:b/>
        </w:rPr>
      </w:pPr>
      <w:r w:rsidRPr="00F87000">
        <w:t>The</w:t>
      </w:r>
      <w:r w:rsidRPr="00F87000">
        <w:rPr>
          <w:b/>
        </w:rPr>
        <w:t xml:space="preserve"> </w:t>
      </w:r>
      <w:r w:rsidR="006872AD" w:rsidRPr="00F87000">
        <w:rPr>
          <w:b/>
        </w:rPr>
        <w:t>Chairperson</w:t>
      </w:r>
      <w:r w:rsidR="006872AD" w:rsidRPr="00F87000">
        <w:rPr>
          <w:b/>
          <w:color w:val="000000" w:themeColor="text1"/>
        </w:rPr>
        <w:t xml:space="preserve"> of the Evaluation Body</w:t>
      </w:r>
      <w:r w:rsidR="006872AD" w:rsidRPr="00F87000">
        <w:rPr>
          <w:color w:val="000000" w:themeColor="text1"/>
        </w:rPr>
        <w:t xml:space="preserve"> </w:t>
      </w:r>
      <w:r w:rsidR="006A03D0" w:rsidRPr="00F87000">
        <w:rPr>
          <w:color w:val="000000" w:themeColor="text1"/>
        </w:rPr>
        <w:t xml:space="preserve">presented </w:t>
      </w:r>
      <w:r w:rsidR="006872AD" w:rsidRPr="00F87000">
        <w:rPr>
          <w:color w:val="000000" w:themeColor="text1"/>
        </w:rPr>
        <w:t xml:space="preserve">the next nomination </w:t>
      </w:r>
      <w:r w:rsidR="006872AD" w:rsidRPr="00F87000">
        <w:rPr>
          <w:b/>
        </w:rPr>
        <w:t xml:space="preserve">Ethiopian </w:t>
      </w:r>
      <w:r w:rsidR="009E5342" w:rsidRPr="00F87000">
        <w:rPr>
          <w:b/>
        </w:rPr>
        <w:t>e</w:t>
      </w:r>
      <w:r w:rsidR="006872AD" w:rsidRPr="00F87000">
        <w:rPr>
          <w:b/>
        </w:rPr>
        <w:t xml:space="preserve">piphany </w:t>
      </w:r>
      <w:r w:rsidR="006872AD" w:rsidRPr="00F87000">
        <w:rPr>
          <w:color w:val="000000" w:themeColor="text1"/>
        </w:rPr>
        <w:t>[draft decision</w:t>
      </w:r>
      <w:r w:rsidR="006872AD" w:rsidRPr="00F87000">
        <w:rPr>
          <w:b/>
          <w:color w:val="000000" w:themeColor="text1"/>
        </w:rPr>
        <w:t xml:space="preserve"> </w:t>
      </w:r>
      <w:r w:rsidR="006872AD" w:rsidRPr="00F87000">
        <w:rPr>
          <w:color w:val="000000" w:themeColor="text1"/>
        </w:rPr>
        <w:t>14.COM 10.b.11]</w:t>
      </w:r>
      <w:r w:rsidR="006872AD" w:rsidRPr="00F87000">
        <w:rPr>
          <w:bCs/>
          <w:color w:val="000000" w:themeColor="text1"/>
        </w:rPr>
        <w:t xml:space="preserve"> </w:t>
      </w:r>
      <w:r w:rsidR="006872AD" w:rsidRPr="00F87000">
        <w:t xml:space="preserve">submitted by </w:t>
      </w:r>
      <w:r w:rsidR="006872AD" w:rsidRPr="00F87000">
        <w:rPr>
          <w:b/>
        </w:rPr>
        <w:t>Ethiopia</w:t>
      </w:r>
      <w:r w:rsidR="006872AD" w:rsidRPr="00F87000">
        <w:t>. Ethiopian epiphany is a colourful festival celebrated all over Ethiopia to commemorate the baptism of Jesus Christ by John the Baptist in the River Jordan. The viability of the element is ensured through its continued practice, with Orthodox clergies playing a pivotal role.</w:t>
      </w:r>
      <w:r w:rsidR="006872AD" w:rsidRPr="00F87000">
        <w:rPr>
          <w:b/>
        </w:rPr>
        <w:t xml:space="preserve"> </w:t>
      </w:r>
      <w:r w:rsidR="006872AD" w:rsidRPr="00F87000">
        <w:t>From the information included in the file, the nomination satisfie</w:t>
      </w:r>
      <w:r w:rsidR="00D75E82" w:rsidRPr="00F87000">
        <w:t>d</w:t>
      </w:r>
      <w:r w:rsidR="006872AD" w:rsidRPr="00F87000">
        <w:t xml:space="preserve"> criteria R.1, R.4 and R.5 for inscription on the Representative List. The Evaluation Body considered that Ethiopian epiphany is a religious and cultural festival during which Ethiopians gather together and celebrate, contributing to social cohesion and peace-making. The request to nominate Ethiopian epiphany came from the bearers and practitioners of the element.</w:t>
      </w:r>
      <w:r w:rsidR="006872AD" w:rsidRPr="00F87000">
        <w:rPr>
          <w:b/>
        </w:rPr>
        <w:t xml:space="preserve"> </w:t>
      </w:r>
      <w:r w:rsidR="006872AD" w:rsidRPr="00F87000">
        <w:t xml:space="preserve">However, the Evaluation Body considered that the information </w:t>
      </w:r>
      <w:r w:rsidR="00D75E82" w:rsidRPr="00F87000">
        <w:t xml:space="preserve">was </w:t>
      </w:r>
      <w:r w:rsidR="006872AD" w:rsidRPr="00F87000">
        <w:t>not sufficient to assess criteria R.2 and R.3.</w:t>
      </w:r>
      <w:r w:rsidR="006872AD" w:rsidRPr="00F87000">
        <w:rPr>
          <w:b/>
        </w:rPr>
        <w:t xml:space="preserve"> </w:t>
      </w:r>
      <w:r w:rsidR="006872AD" w:rsidRPr="00F87000">
        <w:t>The State Party ha</w:t>
      </w:r>
      <w:r w:rsidR="00D75E82" w:rsidRPr="00F87000">
        <w:t>d</w:t>
      </w:r>
      <w:r w:rsidR="006872AD" w:rsidRPr="00F87000">
        <w:t xml:space="preserve"> not provided evidence of how the inscription of Ethiopian epiphany would contribute to ensuring the visibility of intangible cultural heritage in general. The proposed measures are not aimed at safeguarding the element but rather at safeguarding intangible cultural heritage in general. The increases in tourism and commercialization are referred to constantly, but no concrete measures are proposed to counter their potential negative effects.</w:t>
      </w:r>
      <w:r w:rsidR="006872AD" w:rsidRPr="00F87000">
        <w:rPr>
          <w:b/>
        </w:rPr>
        <w:t xml:space="preserve"> </w:t>
      </w:r>
      <w:r w:rsidR="006872AD" w:rsidRPr="00F87000">
        <w:t>Therefore, the Evaluation Body recommend</w:t>
      </w:r>
      <w:r w:rsidR="00D75E82" w:rsidRPr="00F87000">
        <w:t>ed</w:t>
      </w:r>
      <w:r w:rsidR="006872AD" w:rsidRPr="00F87000">
        <w:t xml:space="preserve"> that the Committee </w:t>
      </w:r>
      <w:r w:rsidR="006872AD" w:rsidRPr="00F87000">
        <w:rPr>
          <w:i/>
        </w:rPr>
        <w:t>refer</w:t>
      </w:r>
      <w:r w:rsidR="006872AD" w:rsidRPr="00F87000">
        <w:t xml:space="preserve"> Ethiopian epiphany to the submitting State.</w:t>
      </w:r>
    </w:p>
    <w:p w14:paraId="4284A59D" w14:textId="3AFB700B" w:rsidR="003244C0" w:rsidRPr="00F87000" w:rsidRDefault="00D75E82" w:rsidP="003244C0">
      <w:pPr>
        <w:pStyle w:val="Orateurengris"/>
        <w:spacing w:before="120"/>
        <w:ind w:left="709" w:hanging="709"/>
        <w:rPr>
          <w:b/>
        </w:rPr>
      </w:pPr>
      <w:r w:rsidRPr="00F87000">
        <w:t>The</w:t>
      </w:r>
      <w:r w:rsidRPr="00F87000">
        <w:rPr>
          <w:b/>
        </w:rPr>
        <w:t xml:space="preserve"> Chairperson </w:t>
      </w:r>
      <w:r w:rsidRPr="00F87000">
        <w:t xml:space="preserve">informed the Committee that an amendment to the draft decision had been received on behalf of eight of its Members, including </w:t>
      </w:r>
      <w:r w:rsidRPr="0023250B">
        <w:rPr>
          <w:b/>
          <w:bCs/>
        </w:rPr>
        <w:t>Djibouti, Palestine, Kuwait, Senegal, Armenia, Azerbaijan, Mauritius</w:t>
      </w:r>
      <w:r w:rsidRPr="00F87000">
        <w:t xml:space="preserve"> and </w:t>
      </w:r>
      <w:r w:rsidRPr="0023250B">
        <w:rPr>
          <w:b/>
          <w:bCs/>
        </w:rPr>
        <w:t>Zambia</w:t>
      </w:r>
      <w:r w:rsidRPr="00F87000">
        <w:t>, opening the floor for discussion.</w:t>
      </w:r>
    </w:p>
    <w:p w14:paraId="2773DD18" w14:textId="4B77CAC6" w:rsidR="00CC30A0" w:rsidRPr="00F87000" w:rsidRDefault="00D75E82" w:rsidP="001F1449">
      <w:pPr>
        <w:pStyle w:val="Orateurengris"/>
        <w:spacing w:before="120"/>
        <w:ind w:left="709" w:hanging="709"/>
        <w:rPr>
          <w:b/>
        </w:rPr>
      </w:pPr>
      <w:r w:rsidRPr="00F87000">
        <w:t xml:space="preserve">The </w:t>
      </w:r>
      <w:r w:rsidRPr="00F87000">
        <w:rPr>
          <w:b/>
        </w:rPr>
        <w:t>delegation of Djibouti</w:t>
      </w:r>
      <w:r w:rsidR="007A5FB9" w:rsidRPr="00F87000">
        <w:rPr>
          <w:b/>
        </w:rPr>
        <w:t xml:space="preserve"> </w:t>
      </w:r>
      <w:r w:rsidR="002048B6" w:rsidRPr="00F87000">
        <w:t xml:space="preserve">thanked </w:t>
      </w:r>
      <w:r w:rsidR="003244C0" w:rsidRPr="00F87000">
        <w:t xml:space="preserve">the Evaluation Body </w:t>
      </w:r>
      <w:r w:rsidR="002048B6" w:rsidRPr="00F87000">
        <w:t xml:space="preserve">for its </w:t>
      </w:r>
      <w:r w:rsidR="003244C0" w:rsidRPr="00F87000">
        <w:t xml:space="preserve">excellent </w:t>
      </w:r>
      <w:r w:rsidR="002048B6" w:rsidRPr="00F87000">
        <w:t xml:space="preserve">work </w:t>
      </w:r>
      <w:r w:rsidR="003244C0" w:rsidRPr="00F87000">
        <w:t xml:space="preserve">in general. However, </w:t>
      </w:r>
      <w:r w:rsidR="002048B6" w:rsidRPr="00F87000">
        <w:t xml:space="preserve">despite the flaws in terminology and presentation of the file by </w:t>
      </w:r>
      <w:r w:rsidR="003244C0" w:rsidRPr="00F87000">
        <w:t xml:space="preserve">Ethiopia, the Ethiopian </w:t>
      </w:r>
      <w:r w:rsidR="002048B6" w:rsidRPr="00F87000">
        <w:t>e</w:t>
      </w:r>
      <w:r w:rsidR="003244C0" w:rsidRPr="00F87000">
        <w:t xml:space="preserve">piphany, which has </w:t>
      </w:r>
      <w:r w:rsidR="002048B6" w:rsidRPr="00F87000">
        <w:t xml:space="preserve">existed for more than </w:t>
      </w:r>
      <w:r w:rsidR="003244C0" w:rsidRPr="00F87000">
        <w:t xml:space="preserve">500 years, </w:t>
      </w:r>
      <w:r w:rsidR="002048B6" w:rsidRPr="00F87000">
        <w:t>deserves to be inscribed</w:t>
      </w:r>
      <w:r w:rsidR="003244C0" w:rsidRPr="00F87000">
        <w:t>.</w:t>
      </w:r>
      <w:r w:rsidR="002048B6" w:rsidRPr="00F87000">
        <w:t xml:space="preserve"> In its opinion, the file should not be dismissed but studied on its merits. The delegation noted </w:t>
      </w:r>
      <w:r w:rsidR="00DE3928" w:rsidRPr="00F87000">
        <w:t>that</w:t>
      </w:r>
      <w:r w:rsidR="002048B6" w:rsidRPr="00F87000">
        <w:t xml:space="preserve"> 12 Members of the Committee agreed that the inscription of this element on the Representative List would impact on awareness</w:t>
      </w:r>
      <w:r w:rsidR="00C05BEB">
        <w:t xml:space="preserve"> </w:t>
      </w:r>
      <w:r w:rsidR="002048B6" w:rsidRPr="00F87000">
        <w:t xml:space="preserve">raising </w:t>
      </w:r>
      <w:r w:rsidR="00337B53" w:rsidRPr="00F87000">
        <w:t xml:space="preserve">and </w:t>
      </w:r>
      <w:r w:rsidR="002048B6" w:rsidRPr="00F87000">
        <w:t xml:space="preserve">increase the importance of </w:t>
      </w:r>
      <w:r w:rsidR="00337B53" w:rsidRPr="00F87000">
        <w:t>the element</w:t>
      </w:r>
      <w:r w:rsidR="002048B6" w:rsidRPr="00F87000">
        <w:t xml:space="preserve"> and intangible cultural heritage </w:t>
      </w:r>
      <w:r w:rsidR="00337B53" w:rsidRPr="00F87000">
        <w:t xml:space="preserve">in </w:t>
      </w:r>
      <w:r w:rsidR="002048B6" w:rsidRPr="00F87000">
        <w:t>Ethiopia</w:t>
      </w:r>
      <w:r w:rsidR="00337B53" w:rsidRPr="00F87000">
        <w:t xml:space="preserve">. It also </w:t>
      </w:r>
      <w:r w:rsidR="002048B6" w:rsidRPr="00F87000">
        <w:t>clearly demonstrat</w:t>
      </w:r>
      <w:r w:rsidR="00337B53" w:rsidRPr="00F87000">
        <w:t>ed</w:t>
      </w:r>
      <w:r w:rsidR="002048B6" w:rsidRPr="00F87000">
        <w:t xml:space="preserve"> its </w:t>
      </w:r>
      <w:r w:rsidR="00337B53" w:rsidRPr="00F87000">
        <w:t xml:space="preserve">role in </w:t>
      </w:r>
      <w:r w:rsidR="002048B6" w:rsidRPr="00F87000">
        <w:t>social cohesion</w:t>
      </w:r>
      <w:r w:rsidR="00337B53" w:rsidRPr="00F87000">
        <w:t xml:space="preserve">, </w:t>
      </w:r>
      <w:r w:rsidR="002048B6" w:rsidRPr="00F87000">
        <w:t>national unity and mutual understanding between peoples and religions</w:t>
      </w:r>
      <w:r w:rsidR="009D12C3">
        <w:t xml:space="preserve"> –</w:t>
      </w:r>
      <w:r w:rsidR="002048B6" w:rsidRPr="00F87000">
        <w:t>there are approximately 70 to 80 peoples in Ethiopia</w:t>
      </w:r>
      <w:r w:rsidR="009D12C3">
        <w:t xml:space="preserve"> – </w:t>
      </w:r>
      <w:r w:rsidR="00337B53" w:rsidRPr="00F87000">
        <w:t xml:space="preserve">thereby </w:t>
      </w:r>
      <w:r w:rsidR="002048B6" w:rsidRPr="00F87000">
        <w:t>creat</w:t>
      </w:r>
      <w:r w:rsidR="00337B53" w:rsidRPr="00F87000">
        <w:t>ing</w:t>
      </w:r>
      <w:r w:rsidR="002048B6" w:rsidRPr="00F87000">
        <w:t xml:space="preserve"> synergy and mutual respect for religions and inter-community rapprochements</w:t>
      </w:r>
      <w:r w:rsidR="00337B53" w:rsidRPr="00F87000">
        <w:t xml:space="preserve"> and the </w:t>
      </w:r>
      <w:r w:rsidR="002048B6" w:rsidRPr="00F87000">
        <w:t>promot</w:t>
      </w:r>
      <w:r w:rsidR="00337B53" w:rsidRPr="00F87000">
        <w:t>ion</w:t>
      </w:r>
      <w:r w:rsidR="002048B6" w:rsidRPr="00F87000">
        <w:t xml:space="preserve"> </w:t>
      </w:r>
      <w:r w:rsidR="00337B53" w:rsidRPr="00F87000">
        <w:t xml:space="preserve">of </w:t>
      </w:r>
      <w:r w:rsidR="002048B6" w:rsidRPr="00F87000">
        <w:t>cultural diversity and cults</w:t>
      </w:r>
      <w:r w:rsidR="00337B53" w:rsidRPr="00F87000">
        <w:t xml:space="preserve">, while </w:t>
      </w:r>
      <w:r w:rsidR="002048B6" w:rsidRPr="00F87000">
        <w:t>stimulat</w:t>
      </w:r>
      <w:r w:rsidR="00337B53" w:rsidRPr="00F87000">
        <w:t>ing</w:t>
      </w:r>
      <w:r w:rsidR="002048B6" w:rsidRPr="00F87000">
        <w:t xml:space="preserve"> research and inventories in this sector.</w:t>
      </w:r>
      <w:r w:rsidR="00337B53" w:rsidRPr="00F87000">
        <w:t xml:space="preserve"> All aspects of this element of the intangible cultural heritage of Ethiopia are characterized by its continuous recreation, testifying to its vitality and the dynamism of its environment, without forgetting its sustainability through continuous transmission to </w:t>
      </w:r>
      <w:r w:rsidR="009E5342" w:rsidRPr="00F87000">
        <w:t xml:space="preserve">succeeding </w:t>
      </w:r>
      <w:r w:rsidR="00337B53" w:rsidRPr="00F87000">
        <w:t>generations</w:t>
      </w:r>
      <w:r w:rsidR="009E5342" w:rsidRPr="00F87000">
        <w:t>.</w:t>
      </w:r>
      <w:r w:rsidR="00337B53" w:rsidRPr="00F87000">
        <w:t xml:space="preserve"> </w:t>
      </w:r>
      <w:r w:rsidR="009E5342" w:rsidRPr="00F87000">
        <w:t xml:space="preserve">With 500 years of existence, </w:t>
      </w:r>
      <w:r w:rsidR="00337B53" w:rsidRPr="00F87000">
        <w:t xml:space="preserve">Ethiopia has specialized bodies in this </w:t>
      </w:r>
      <w:r w:rsidR="009E5342" w:rsidRPr="00F87000">
        <w:t>field</w:t>
      </w:r>
      <w:r w:rsidR="00337B53" w:rsidRPr="00F87000">
        <w:t xml:space="preserve">, such as the </w:t>
      </w:r>
      <w:r w:rsidR="009E5342" w:rsidRPr="00F87000">
        <w:rPr>
          <w:noProof/>
        </w:rPr>
        <w:t>Authority for Research and Conservation of Cultural Heritage (ARCCH)</w:t>
      </w:r>
      <w:r w:rsidR="00337B53" w:rsidRPr="00F87000">
        <w:t xml:space="preserve">. Finally, the inscription will strengthen the synergy between </w:t>
      </w:r>
      <w:r w:rsidR="009E5342" w:rsidRPr="00F87000">
        <w:t xml:space="preserve">the </w:t>
      </w:r>
      <w:r w:rsidR="00DE3928" w:rsidRPr="00F87000">
        <w:t xml:space="preserve">2003 </w:t>
      </w:r>
      <w:r w:rsidR="00337B53" w:rsidRPr="00F87000">
        <w:t xml:space="preserve">Convention and the World Heritage Convention because the Epiphany takes place </w:t>
      </w:r>
      <w:r w:rsidR="009E5342" w:rsidRPr="00F87000">
        <w:t>i</w:t>
      </w:r>
      <w:r w:rsidR="00337B53" w:rsidRPr="00F87000">
        <w:t xml:space="preserve">n </w:t>
      </w:r>
      <w:r w:rsidR="00DE3928" w:rsidRPr="00F87000">
        <w:t>sites</w:t>
      </w:r>
      <w:r w:rsidR="00337B53" w:rsidRPr="00F87000">
        <w:t xml:space="preserve"> already recognized by </w:t>
      </w:r>
      <w:r w:rsidR="009E5342" w:rsidRPr="00F87000">
        <w:t>UNESCO</w:t>
      </w:r>
      <w:r w:rsidR="00337B53" w:rsidRPr="00F87000">
        <w:t xml:space="preserve">. </w:t>
      </w:r>
      <w:r w:rsidR="009E5342" w:rsidRPr="00F87000">
        <w:t xml:space="preserve">Concerning </w:t>
      </w:r>
      <w:r w:rsidR="00337B53" w:rsidRPr="00F87000">
        <w:t xml:space="preserve">criterion </w:t>
      </w:r>
      <w:r w:rsidR="009E5342" w:rsidRPr="00F87000">
        <w:t>R.</w:t>
      </w:r>
      <w:r w:rsidR="00337B53" w:rsidRPr="00F87000">
        <w:t>2, the element proposed for inscription would</w:t>
      </w:r>
      <w:r w:rsidR="009E5342" w:rsidRPr="00F87000">
        <w:t xml:space="preserve"> </w:t>
      </w:r>
      <w:r w:rsidR="00337B53" w:rsidRPr="00F87000">
        <w:t xml:space="preserve">increase the visibility of other cultural expressions and have a considerable impact on the promotion of other elements of intangible cultural </w:t>
      </w:r>
      <w:r w:rsidR="00337B53" w:rsidRPr="00F87000">
        <w:lastRenderedPageBreak/>
        <w:t>heritage</w:t>
      </w:r>
      <w:r w:rsidR="009E5342" w:rsidRPr="00F87000">
        <w:t xml:space="preserve">, </w:t>
      </w:r>
      <w:r w:rsidR="00337B53" w:rsidRPr="00F87000">
        <w:t xml:space="preserve">in particular the strengthening of </w:t>
      </w:r>
      <w:r w:rsidR="009E5342" w:rsidRPr="00F87000">
        <w:t xml:space="preserve">related </w:t>
      </w:r>
      <w:r w:rsidR="00337B53" w:rsidRPr="00F87000">
        <w:t>activities, such as intercultural dialogue, inherent in this event.</w:t>
      </w:r>
      <w:r w:rsidR="009E5342" w:rsidRPr="00F87000">
        <w:t xml:space="preserve"> On safeguarding measures under R.3, it must be recognize</w:t>
      </w:r>
      <w:r w:rsidR="00DE3928" w:rsidRPr="00F87000">
        <w:t>d</w:t>
      </w:r>
      <w:r w:rsidR="009E5342" w:rsidRPr="00F87000">
        <w:t xml:space="preserve"> that the practitioners and bearers of this element have been able to safeguard it for hundreds of years despite disasters, conflicts and the eventful history of Ethiopia, guaranteeing transmission from generation to generation. Also, social and public recognition is a determining factor in the sustainability of this event, which is at the heart of social cohesion and national unity. It was noted that Ethiopia was currently at a crossroads and required the promotion of cultural heritage to contribute towards national cohesion and the preservation of peace, hence the importance of inscription of the element. The delegation remarked that the Prime Minister of Ethiopia was awarded the Nobel Peace Prize the previous day, and thus by granting Ethiopia this inscription was to pay tribute to the quality of its request and allow this diverse country, with more than 110 million inhabitants, to unite around </w:t>
      </w:r>
      <w:r w:rsidR="00CA1878" w:rsidRPr="00F87000">
        <w:t xml:space="preserve">this </w:t>
      </w:r>
      <w:r w:rsidR="009E5342" w:rsidRPr="00F87000">
        <w:t xml:space="preserve">common </w:t>
      </w:r>
      <w:r w:rsidR="00CA1878" w:rsidRPr="00F87000">
        <w:t>element</w:t>
      </w:r>
      <w:r w:rsidR="009E5342" w:rsidRPr="00F87000">
        <w:t xml:space="preserve">. </w:t>
      </w:r>
      <w:r w:rsidR="00CA1878" w:rsidRPr="00F87000">
        <w:t xml:space="preserve">The delegation concluded by </w:t>
      </w:r>
      <w:r w:rsidR="009E5342" w:rsidRPr="00F87000">
        <w:t>express</w:t>
      </w:r>
      <w:r w:rsidR="00CA1878" w:rsidRPr="00F87000">
        <w:t>ing</w:t>
      </w:r>
      <w:r w:rsidR="009E5342" w:rsidRPr="00F87000">
        <w:t xml:space="preserve"> gratitude to the </w:t>
      </w:r>
      <w:r w:rsidR="00CA1878" w:rsidRPr="00F87000">
        <w:t>S</w:t>
      </w:r>
      <w:r w:rsidR="009E5342" w:rsidRPr="00F87000">
        <w:t>ecretariat</w:t>
      </w:r>
      <w:r w:rsidR="00CA1878" w:rsidRPr="00F87000">
        <w:t xml:space="preserve"> and </w:t>
      </w:r>
      <w:r w:rsidR="009E5342" w:rsidRPr="00F87000">
        <w:t>the co-sponsors</w:t>
      </w:r>
      <w:r w:rsidR="00CA1878" w:rsidRPr="00F87000">
        <w:t xml:space="preserve">, and wished to hear from </w:t>
      </w:r>
      <w:r w:rsidR="009E5342" w:rsidRPr="00F87000">
        <w:t xml:space="preserve">Ethiopia so that </w:t>
      </w:r>
      <w:r w:rsidR="00CA1878" w:rsidRPr="00F87000">
        <w:t xml:space="preserve">it could provide further </w:t>
      </w:r>
      <w:r w:rsidR="009E5342" w:rsidRPr="00F87000">
        <w:t>information</w:t>
      </w:r>
      <w:r w:rsidR="00CA1878" w:rsidRPr="00F87000">
        <w:t xml:space="preserve"> on these aspects</w:t>
      </w:r>
      <w:r w:rsidR="009E5342" w:rsidRPr="00F87000">
        <w:t>.</w:t>
      </w:r>
    </w:p>
    <w:p w14:paraId="4DFF2855" w14:textId="1D8112D6" w:rsidR="00D75E82" w:rsidRPr="00F87000" w:rsidRDefault="00D75E82" w:rsidP="006168C2">
      <w:pPr>
        <w:pStyle w:val="Orateurengris"/>
        <w:spacing w:before="120"/>
        <w:ind w:left="709" w:hanging="709"/>
        <w:rPr>
          <w:b/>
        </w:rPr>
      </w:pPr>
      <w:r w:rsidRPr="00F87000">
        <w:t xml:space="preserve">The </w:t>
      </w:r>
      <w:r w:rsidRPr="00F87000">
        <w:rPr>
          <w:b/>
        </w:rPr>
        <w:t>Chairperson</w:t>
      </w:r>
      <w:r w:rsidRPr="00F87000">
        <w:t xml:space="preserve"> noted that Armenia, the Netherlands, Cuba, Poland, Senegal, Jamaica, Guatemala and Austria wished to speak.</w:t>
      </w:r>
    </w:p>
    <w:p w14:paraId="19B6E097" w14:textId="4DAAD928" w:rsidR="00CA1878" w:rsidRPr="00F87000" w:rsidRDefault="00D75E82" w:rsidP="006168C2">
      <w:pPr>
        <w:pStyle w:val="Orateurengris"/>
        <w:spacing w:before="120"/>
        <w:ind w:left="709" w:hanging="709"/>
        <w:rPr>
          <w:b/>
        </w:rPr>
      </w:pPr>
      <w:r w:rsidRPr="00F87000">
        <w:t xml:space="preserve">The </w:t>
      </w:r>
      <w:r w:rsidRPr="00F87000">
        <w:rPr>
          <w:b/>
        </w:rPr>
        <w:t>delegation of Armenia</w:t>
      </w:r>
      <w:r w:rsidRPr="00F87000">
        <w:t xml:space="preserve"> </w:t>
      </w:r>
      <w:r w:rsidR="00CA1878" w:rsidRPr="00F87000">
        <w:t xml:space="preserve">thanked the Evaluation Body for its work on the file. Looking at the evaluation, it was clear that the Ethiopian </w:t>
      </w:r>
      <w:r w:rsidR="00DE3928" w:rsidRPr="00F87000">
        <w:t>e</w:t>
      </w:r>
      <w:r w:rsidR="00CA1878" w:rsidRPr="00F87000">
        <w:t xml:space="preserve">piphany plays a unifying role in Ethiopian society, contributing to social cohesion and unity, mutual respect, understanding and coexistence between the different groups and communities. The element is obviously an essential marker for Ethiopians. The delegation therefore did not wish to dwell on the shortcomings raised by the Evaluation Body under R.2 given the difficulty in its implementation. In co-sponsoring the draft amendment, Armenia also took into account the information presented by Ethiopia under R.3, in particular on the possible excesses of tourism and </w:t>
      </w:r>
      <w:r w:rsidR="00DE3928" w:rsidRPr="00F87000">
        <w:t>commercialization</w:t>
      </w:r>
      <w:r w:rsidR="00CA1878" w:rsidRPr="00F87000">
        <w:t>. The draft amendment presented contemplates the addition of a paragraph following the inscription of the element to encourage the State Party to pay particular attention to the possible impact of these phenomena. The delegation sought to hear from Ethiopia about the possible measures in place in this regard.</w:t>
      </w:r>
    </w:p>
    <w:p w14:paraId="062E9B5E" w14:textId="2E59BB75" w:rsidR="00D75E82" w:rsidRPr="00F87000" w:rsidRDefault="00D75E82" w:rsidP="006168C2">
      <w:pPr>
        <w:pStyle w:val="Orateurengris"/>
        <w:spacing w:before="120"/>
        <w:ind w:left="709" w:hanging="709"/>
        <w:rPr>
          <w:b/>
        </w:rPr>
      </w:pPr>
      <w:r w:rsidRPr="00F87000">
        <w:t>The</w:t>
      </w:r>
      <w:r w:rsidRPr="00F87000">
        <w:rPr>
          <w:b/>
        </w:rPr>
        <w:t xml:space="preserve"> Chairperson </w:t>
      </w:r>
      <w:r w:rsidRPr="00F87000">
        <w:t>invited Ethiopia to respond to the questions raised by Armenia.</w:t>
      </w:r>
    </w:p>
    <w:p w14:paraId="0C0F3578" w14:textId="57EEAC79" w:rsidR="00253CAA" w:rsidRPr="00F87000" w:rsidRDefault="00D75E82" w:rsidP="006168C2">
      <w:pPr>
        <w:pStyle w:val="Orateurengris"/>
        <w:spacing w:before="120"/>
        <w:ind w:left="709" w:hanging="709"/>
        <w:rPr>
          <w:b/>
        </w:rPr>
      </w:pPr>
      <w:r w:rsidRPr="00F87000">
        <w:t xml:space="preserve">The </w:t>
      </w:r>
      <w:r w:rsidRPr="00F87000">
        <w:rPr>
          <w:b/>
        </w:rPr>
        <w:t>delegation of Ethiopia</w:t>
      </w:r>
      <w:r w:rsidRPr="00F87000">
        <w:t xml:space="preserve"> </w:t>
      </w:r>
      <w:r w:rsidR="00CA1878" w:rsidRPr="00F87000">
        <w:rPr>
          <w:bCs/>
        </w:rPr>
        <w:t xml:space="preserve">began </w:t>
      </w:r>
      <w:r w:rsidR="007A5FB9" w:rsidRPr="00F87000">
        <w:rPr>
          <w:bCs/>
        </w:rPr>
        <w:t>by thanking the Secretariat</w:t>
      </w:r>
      <w:r w:rsidR="00CA1878" w:rsidRPr="00F87000">
        <w:rPr>
          <w:bCs/>
        </w:rPr>
        <w:t xml:space="preserve">, the </w:t>
      </w:r>
      <w:r w:rsidR="007A5FB9" w:rsidRPr="00F87000">
        <w:rPr>
          <w:bCs/>
        </w:rPr>
        <w:t>Committee</w:t>
      </w:r>
      <w:r w:rsidR="00CA1878" w:rsidRPr="00F87000">
        <w:rPr>
          <w:bCs/>
        </w:rPr>
        <w:t xml:space="preserve"> and the G</w:t>
      </w:r>
      <w:r w:rsidR="007A5FB9" w:rsidRPr="00F87000">
        <w:rPr>
          <w:bCs/>
        </w:rPr>
        <w:t>overnment of Colombia for its gracious hospitality and hosting</w:t>
      </w:r>
      <w:r w:rsidR="007A5FB9" w:rsidRPr="00F87000">
        <w:rPr>
          <w:rFonts w:eastAsia="Malgun Gothic"/>
          <w:bCs/>
          <w:lang w:eastAsia="ko-KR"/>
        </w:rPr>
        <w:t xml:space="preserve">. The contribution of the inscription of Ethiopian epiphany to the visibility of intangible cultural heritage in general is explained in various ways in the nomination file. </w:t>
      </w:r>
      <w:r w:rsidR="00253CAA" w:rsidRPr="00F87000">
        <w:rPr>
          <w:rFonts w:eastAsia="Malgun Gothic"/>
          <w:bCs/>
          <w:lang w:eastAsia="ko-KR"/>
        </w:rPr>
        <w:t>Firstly, i</w:t>
      </w:r>
      <w:r w:rsidR="007A5FB9" w:rsidRPr="00F87000">
        <w:rPr>
          <w:rFonts w:eastAsia="Malgun Gothic"/>
          <w:bCs/>
          <w:lang w:eastAsia="ko-KR"/>
        </w:rPr>
        <w:t xml:space="preserve">t is indicated that the inscription of Ethiopian epiphany </w:t>
      </w:r>
      <w:r w:rsidR="00253CAA" w:rsidRPr="00F87000">
        <w:rPr>
          <w:rFonts w:eastAsia="Malgun Gothic"/>
          <w:bCs/>
          <w:lang w:eastAsia="ko-KR"/>
        </w:rPr>
        <w:t xml:space="preserve">would </w:t>
      </w:r>
      <w:r w:rsidR="007A5FB9" w:rsidRPr="00F87000">
        <w:rPr>
          <w:rFonts w:eastAsia="Malgun Gothic"/>
          <w:bCs/>
          <w:lang w:eastAsia="ko-KR"/>
        </w:rPr>
        <w:t xml:space="preserve">encourage and motivate other nations to safeguard and promote their intangible cultural heritage in an inclusive and participatory manner. </w:t>
      </w:r>
      <w:r w:rsidR="00253CAA" w:rsidRPr="00F87000">
        <w:rPr>
          <w:rFonts w:eastAsia="Malgun Gothic"/>
          <w:bCs/>
          <w:lang w:eastAsia="ko-KR"/>
        </w:rPr>
        <w:t>I</w:t>
      </w:r>
      <w:r w:rsidR="007A5FB9" w:rsidRPr="00F87000">
        <w:rPr>
          <w:rFonts w:eastAsia="Malgun Gothic"/>
          <w:bCs/>
          <w:lang w:eastAsia="ko-KR"/>
        </w:rPr>
        <w:t>nscription would inspire the practitioner</w:t>
      </w:r>
      <w:r w:rsidR="00490686">
        <w:rPr>
          <w:rFonts w:eastAsia="Malgun Gothic"/>
          <w:bCs/>
          <w:lang w:eastAsia="ko-KR"/>
        </w:rPr>
        <w:t>s</w:t>
      </w:r>
      <w:r w:rsidR="007A5FB9" w:rsidRPr="00F87000">
        <w:rPr>
          <w:rFonts w:eastAsia="Malgun Gothic"/>
          <w:bCs/>
          <w:lang w:eastAsia="ko-KR"/>
        </w:rPr>
        <w:t xml:space="preserve"> of the element to share knowledge with others</w:t>
      </w:r>
      <w:r w:rsidR="00253CAA" w:rsidRPr="00F87000">
        <w:rPr>
          <w:rFonts w:eastAsia="Malgun Gothic"/>
          <w:bCs/>
          <w:lang w:eastAsia="ko-KR"/>
        </w:rPr>
        <w:t xml:space="preserve">, which would </w:t>
      </w:r>
      <w:r w:rsidR="007A5FB9" w:rsidRPr="00F87000">
        <w:rPr>
          <w:rFonts w:eastAsia="Malgun Gothic"/>
          <w:bCs/>
          <w:lang w:eastAsia="ko-KR"/>
        </w:rPr>
        <w:t xml:space="preserve">enhance respect for cultural diversity and contribute to the visibility of intangible cultural heritage. The </w:t>
      </w:r>
      <w:r w:rsidR="00074F43">
        <w:rPr>
          <w:rFonts w:eastAsia="Malgun Gothic"/>
          <w:bCs/>
          <w:lang w:eastAsia="ko-KR"/>
        </w:rPr>
        <w:t>inscription</w:t>
      </w:r>
      <w:r w:rsidR="00074F43" w:rsidRPr="00F87000">
        <w:rPr>
          <w:rFonts w:eastAsia="Malgun Gothic"/>
          <w:bCs/>
          <w:lang w:eastAsia="ko-KR"/>
        </w:rPr>
        <w:t xml:space="preserve"> </w:t>
      </w:r>
      <w:r w:rsidR="007A5FB9" w:rsidRPr="00F87000">
        <w:rPr>
          <w:rFonts w:eastAsia="Malgun Gothic"/>
          <w:bCs/>
          <w:lang w:eastAsia="ko-KR"/>
        </w:rPr>
        <w:t xml:space="preserve">of Ethiopian epiphany </w:t>
      </w:r>
      <w:r w:rsidR="00253CAA" w:rsidRPr="00F87000">
        <w:rPr>
          <w:rFonts w:eastAsia="Malgun Gothic"/>
          <w:bCs/>
          <w:lang w:eastAsia="ko-KR"/>
        </w:rPr>
        <w:t xml:space="preserve">also </w:t>
      </w:r>
      <w:r w:rsidR="007A5FB9" w:rsidRPr="00F87000">
        <w:rPr>
          <w:rFonts w:eastAsia="Malgun Gothic"/>
          <w:bCs/>
          <w:lang w:eastAsia="ko-KR"/>
        </w:rPr>
        <w:t xml:space="preserve">provides the recognition </w:t>
      </w:r>
      <w:r w:rsidR="00253CAA" w:rsidRPr="00F87000">
        <w:rPr>
          <w:rFonts w:eastAsia="Malgun Gothic"/>
          <w:bCs/>
          <w:lang w:eastAsia="ko-KR"/>
        </w:rPr>
        <w:t xml:space="preserve">of </w:t>
      </w:r>
      <w:r w:rsidR="007A5FB9" w:rsidRPr="00F87000">
        <w:rPr>
          <w:rFonts w:eastAsia="Malgun Gothic"/>
          <w:bCs/>
          <w:lang w:eastAsia="ko-KR"/>
        </w:rPr>
        <w:t>the values of mutual respect, social cohesion</w:t>
      </w:r>
      <w:r w:rsidR="00253CAA" w:rsidRPr="00F87000">
        <w:rPr>
          <w:rFonts w:eastAsia="Malgun Gothic"/>
          <w:bCs/>
          <w:lang w:eastAsia="ko-KR"/>
        </w:rPr>
        <w:t xml:space="preserve"> and </w:t>
      </w:r>
      <w:r w:rsidR="007A5FB9" w:rsidRPr="00F87000">
        <w:rPr>
          <w:rFonts w:eastAsia="Malgun Gothic"/>
          <w:bCs/>
          <w:lang w:eastAsia="ko-KR"/>
        </w:rPr>
        <w:t>peaceful coexistence</w:t>
      </w:r>
      <w:r w:rsidR="00253CAA" w:rsidRPr="00F87000">
        <w:rPr>
          <w:rFonts w:eastAsia="Malgun Gothic"/>
          <w:bCs/>
          <w:lang w:eastAsia="ko-KR"/>
        </w:rPr>
        <w:t>,</w:t>
      </w:r>
      <w:r w:rsidR="007A5FB9" w:rsidRPr="00F87000">
        <w:rPr>
          <w:rFonts w:eastAsia="Malgun Gothic"/>
          <w:bCs/>
          <w:lang w:eastAsia="ko-KR"/>
        </w:rPr>
        <w:t xml:space="preserve"> inspiring further inter- and intra-cultural dialogue among communities</w:t>
      </w:r>
      <w:r w:rsidR="00253CAA" w:rsidRPr="00F87000">
        <w:rPr>
          <w:rFonts w:eastAsia="Malgun Gothic"/>
          <w:bCs/>
          <w:lang w:eastAsia="ko-KR"/>
        </w:rPr>
        <w:t xml:space="preserve">, </w:t>
      </w:r>
      <w:r w:rsidR="007A5FB9" w:rsidRPr="00F87000">
        <w:rPr>
          <w:rFonts w:eastAsia="Malgun Gothic"/>
          <w:bCs/>
          <w:lang w:eastAsia="ko-KR"/>
        </w:rPr>
        <w:t>contribut</w:t>
      </w:r>
      <w:r w:rsidR="00253CAA" w:rsidRPr="00F87000">
        <w:rPr>
          <w:rFonts w:eastAsia="Malgun Gothic"/>
          <w:bCs/>
          <w:lang w:eastAsia="ko-KR"/>
        </w:rPr>
        <w:t>ing</w:t>
      </w:r>
      <w:r w:rsidR="007A5FB9" w:rsidRPr="00F87000">
        <w:rPr>
          <w:rFonts w:eastAsia="Malgun Gothic"/>
          <w:bCs/>
          <w:lang w:eastAsia="ko-KR"/>
        </w:rPr>
        <w:t xml:space="preserve"> to the visibility of intangible cultural heritage in general. </w:t>
      </w:r>
      <w:r w:rsidR="00253CAA" w:rsidRPr="00F87000">
        <w:rPr>
          <w:rFonts w:eastAsia="Malgun Gothic"/>
          <w:bCs/>
          <w:lang w:eastAsia="ko-KR"/>
        </w:rPr>
        <w:t>Secondly, t</w:t>
      </w:r>
      <w:r w:rsidR="007A5FB9" w:rsidRPr="00F87000">
        <w:rPr>
          <w:rFonts w:eastAsia="Malgun Gothic"/>
          <w:bCs/>
          <w:lang w:eastAsia="ko-KR"/>
        </w:rPr>
        <w:t>he proposed safeguarding measures encompass a set of concrete and extensive activities</w:t>
      </w:r>
      <w:r w:rsidR="00253CAA" w:rsidRPr="00F87000">
        <w:rPr>
          <w:rFonts w:eastAsia="Malgun Gothic"/>
          <w:bCs/>
          <w:lang w:eastAsia="ko-KR"/>
        </w:rPr>
        <w:t xml:space="preserve"> </w:t>
      </w:r>
      <w:r w:rsidR="007A5FB9" w:rsidRPr="00F87000">
        <w:rPr>
          <w:rFonts w:eastAsia="Malgun Gothic"/>
          <w:bCs/>
          <w:lang w:eastAsia="ko-KR"/>
        </w:rPr>
        <w:t>aim</w:t>
      </w:r>
      <w:r w:rsidR="00253CAA" w:rsidRPr="00F87000">
        <w:rPr>
          <w:rFonts w:eastAsia="Malgun Gothic"/>
          <w:bCs/>
          <w:lang w:eastAsia="ko-KR"/>
        </w:rPr>
        <w:t>ed</w:t>
      </w:r>
      <w:r w:rsidR="007A5FB9" w:rsidRPr="00F87000">
        <w:rPr>
          <w:rFonts w:eastAsia="Malgun Gothic"/>
          <w:bCs/>
          <w:lang w:eastAsia="ko-KR"/>
        </w:rPr>
        <w:t xml:space="preserve"> at ensuring the viability of the element</w:t>
      </w:r>
      <w:r w:rsidR="00253CAA" w:rsidRPr="00F87000">
        <w:rPr>
          <w:rFonts w:eastAsia="Malgun Gothic"/>
          <w:bCs/>
          <w:lang w:eastAsia="ko-KR"/>
        </w:rPr>
        <w:t>,</w:t>
      </w:r>
      <w:r w:rsidR="007A5FB9" w:rsidRPr="00F87000">
        <w:rPr>
          <w:rFonts w:eastAsia="Malgun Gothic"/>
          <w:bCs/>
          <w:lang w:eastAsia="ko-KR"/>
        </w:rPr>
        <w:t xml:space="preserve"> with priority given to awareness</w:t>
      </w:r>
      <w:r w:rsidR="00253CAA" w:rsidRPr="00F87000">
        <w:rPr>
          <w:rFonts w:eastAsia="Malgun Gothic"/>
          <w:bCs/>
          <w:lang w:eastAsia="ko-KR"/>
        </w:rPr>
        <w:t>-</w:t>
      </w:r>
      <w:r w:rsidR="007A5FB9" w:rsidRPr="00F87000">
        <w:rPr>
          <w:rFonts w:eastAsia="Malgun Gothic"/>
          <w:bCs/>
          <w:lang w:eastAsia="ko-KR"/>
        </w:rPr>
        <w:t>raising and training activities involving community members</w:t>
      </w:r>
      <w:r w:rsidR="00253CAA" w:rsidRPr="00F87000">
        <w:rPr>
          <w:rFonts w:eastAsia="Malgun Gothic"/>
          <w:bCs/>
          <w:lang w:eastAsia="ko-KR"/>
        </w:rPr>
        <w:t>,</w:t>
      </w:r>
      <w:r w:rsidR="007A5FB9" w:rsidRPr="00F87000">
        <w:rPr>
          <w:rFonts w:eastAsia="Malgun Gothic"/>
          <w:bCs/>
          <w:lang w:eastAsia="ko-KR"/>
        </w:rPr>
        <w:t xml:space="preserve"> as well as knowledge transfer towards the youth and the public. The proposed safeguarding measures include</w:t>
      </w:r>
      <w:r w:rsidR="00253CAA" w:rsidRPr="00F87000">
        <w:rPr>
          <w:rFonts w:eastAsia="Malgun Gothic"/>
          <w:bCs/>
          <w:lang w:eastAsia="ko-KR"/>
        </w:rPr>
        <w:t>,</w:t>
      </w:r>
      <w:r w:rsidR="007A5FB9" w:rsidRPr="00F87000">
        <w:rPr>
          <w:rFonts w:eastAsia="Malgun Gothic"/>
          <w:bCs/>
          <w:lang w:eastAsia="ko-KR"/>
        </w:rPr>
        <w:t xml:space="preserve"> among other</w:t>
      </w:r>
      <w:r w:rsidR="00123530" w:rsidRPr="00F87000">
        <w:rPr>
          <w:rFonts w:eastAsia="Malgun Gothic"/>
          <w:bCs/>
          <w:lang w:eastAsia="ko-KR"/>
        </w:rPr>
        <w:t xml:space="preserve"> things</w:t>
      </w:r>
      <w:r w:rsidR="00253CAA" w:rsidRPr="00F87000">
        <w:rPr>
          <w:rFonts w:eastAsia="Malgun Gothic"/>
          <w:bCs/>
          <w:lang w:eastAsia="ko-KR"/>
        </w:rPr>
        <w:t>,</w:t>
      </w:r>
      <w:r w:rsidR="007A5FB9" w:rsidRPr="00F87000">
        <w:rPr>
          <w:rFonts w:eastAsia="Malgun Gothic"/>
          <w:bCs/>
          <w:lang w:eastAsia="ko-KR"/>
        </w:rPr>
        <w:t xml:space="preserve"> research, documentation</w:t>
      </w:r>
      <w:r w:rsidR="00123530" w:rsidRPr="00F87000">
        <w:rPr>
          <w:rFonts w:eastAsia="Malgun Gothic"/>
          <w:bCs/>
          <w:lang w:eastAsia="ko-KR"/>
        </w:rPr>
        <w:t xml:space="preserve">, </w:t>
      </w:r>
      <w:r w:rsidR="007A5FB9" w:rsidRPr="00F87000">
        <w:rPr>
          <w:rFonts w:eastAsia="Malgun Gothic"/>
          <w:bCs/>
          <w:lang w:eastAsia="ko-KR"/>
        </w:rPr>
        <w:t xml:space="preserve">publication, </w:t>
      </w:r>
      <w:r w:rsidR="00123530" w:rsidRPr="00F87000">
        <w:rPr>
          <w:rFonts w:eastAsia="Malgun Gothic"/>
          <w:bCs/>
          <w:lang w:eastAsia="ko-KR"/>
        </w:rPr>
        <w:t xml:space="preserve">and </w:t>
      </w:r>
      <w:r w:rsidR="007A5FB9" w:rsidRPr="00F87000">
        <w:rPr>
          <w:rFonts w:eastAsia="Malgun Gothic"/>
          <w:bCs/>
          <w:lang w:eastAsia="ko-KR"/>
        </w:rPr>
        <w:t>promotional measures involving a wide range of actors</w:t>
      </w:r>
      <w:r w:rsidR="00253CAA" w:rsidRPr="00F87000">
        <w:rPr>
          <w:rFonts w:eastAsia="Malgun Gothic"/>
          <w:bCs/>
          <w:lang w:eastAsia="ko-KR"/>
        </w:rPr>
        <w:t>,</w:t>
      </w:r>
      <w:r w:rsidR="007A5FB9" w:rsidRPr="00F87000">
        <w:rPr>
          <w:rFonts w:eastAsia="Malgun Gothic"/>
          <w:bCs/>
          <w:lang w:eastAsia="ko-KR"/>
        </w:rPr>
        <w:t xml:space="preserve"> including bearers and practitioners of the element.</w:t>
      </w:r>
    </w:p>
    <w:p w14:paraId="0CA053A5" w14:textId="730E2B4F" w:rsidR="00B75D10" w:rsidRPr="00F87000" w:rsidRDefault="00253CAA" w:rsidP="006168C2">
      <w:pPr>
        <w:pStyle w:val="Orateurengris"/>
        <w:spacing w:before="120"/>
        <w:ind w:left="709" w:hanging="709"/>
        <w:rPr>
          <w:b/>
        </w:rPr>
      </w:pPr>
      <w:r w:rsidRPr="00F87000">
        <w:t xml:space="preserve">The </w:t>
      </w:r>
      <w:r w:rsidRPr="00F87000">
        <w:rPr>
          <w:b/>
        </w:rPr>
        <w:t>delegation of Ethiopia</w:t>
      </w:r>
      <w:r w:rsidRPr="00F87000">
        <w:t xml:space="preserve"> </w:t>
      </w:r>
      <w:r w:rsidRPr="00F87000">
        <w:rPr>
          <w:rFonts w:eastAsia="Malgun Gothic"/>
          <w:bCs/>
          <w:lang w:eastAsia="ko-KR"/>
        </w:rPr>
        <w:t xml:space="preserve">further explained that </w:t>
      </w:r>
      <w:r w:rsidR="007A5FB9" w:rsidRPr="00F87000">
        <w:rPr>
          <w:rFonts w:eastAsia="Malgun Gothic"/>
          <w:bCs/>
          <w:lang w:eastAsia="ko-KR"/>
        </w:rPr>
        <w:t>Ethiopian epiphany</w:t>
      </w:r>
      <w:r w:rsidRPr="00F87000">
        <w:rPr>
          <w:rFonts w:eastAsia="Malgun Gothic"/>
          <w:bCs/>
          <w:lang w:eastAsia="ko-KR"/>
        </w:rPr>
        <w:t>,</w:t>
      </w:r>
      <w:r w:rsidR="007A5FB9" w:rsidRPr="00F87000">
        <w:rPr>
          <w:rFonts w:eastAsia="Malgun Gothic"/>
          <w:bCs/>
          <w:lang w:eastAsia="ko-KR"/>
        </w:rPr>
        <w:t xml:space="preserve"> with its very long historical, cultural and religious memory of the Ethiopian public in general</w:t>
      </w:r>
      <w:r w:rsidRPr="00F87000">
        <w:rPr>
          <w:rFonts w:eastAsia="Malgun Gothic"/>
          <w:bCs/>
          <w:lang w:eastAsia="ko-KR"/>
        </w:rPr>
        <w:t>,</w:t>
      </w:r>
      <w:r w:rsidR="007A5FB9" w:rsidRPr="00F87000">
        <w:rPr>
          <w:rFonts w:eastAsia="Malgun Gothic"/>
          <w:bCs/>
          <w:lang w:eastAsia="ko-KR"/>
        </w:rPr>
        <w:t xml:space="preserve"> has </w:t>
      </w:r>
      <w:r w:rsidRPr="00F87000">
        <w:rPr>
          <w:rFonts w:eastAsia="Malgun Gothic"/>
          <w:bCs/>
          <w:lang w:eastAsia="ko-KR"/>
        </w:rPr>
        <w:t xml:space="preserve">made a </w:t>
      </w:r>
      <w:r w:rsidR="007A5FB9" w:rsidRPr="00F87000">
        <w:rPr>
          <w:rFonts w:eastAsia="Malgun Gothic"/>
          <w:bCs/>
          <w:lang w:eastAsia="ko-KR"/>
        </w:rPr>
        <w:t>great contribution to peace-building</w:t>
      </w:r>
      <w:r w:rsidRPr="00F87000">
        <w:rPr>
          <w:rFonts w:eastAsia="Malgun Gothic"/>
          <w:bCs/>
          <w:lang w:eastAsia="ko-KR"/>
        </w:rPr>
        <w:t>,</w:t>
      </w:r>
      <w:r w:rsidR="007A5FB9" w:rsidRPr="00F87000">
        <w:rPr>
          <w:rFonts w:eastAsia="Malgun Gothic"/>
          <w:bCs/>
          <w:lang w:eastAsia="ko-KR"/>
        </w:rPr>
        <w:t xml:space="preserve"> fully recogniz</w:t>
      </w:r>
      <w:r w:rsidRPr="00F87000">
        <w:rPr>
          <w:rFonts w:eastAsia="Malgun Gothic"/>
          <w:bCs/>
          <w:lang w:eastAsia="ko-KR"/>
        </w:rPr>
        <w:t>ing</w:t>
      </w:r>
      <w:r w:rsidR="007A5FB9" w:rsidRPr="00F87000">
        <w:rPr>
          <w:rFonts w:eastAsia="Malgun Gothic"/>
          <w:bCs/>
          <w:lang w:eastAsia="ko-KR"/>
        </w:rPr>
        <w:t xml:space="preserve"> religious, ethnic and cultural diversity, encourag</w:t>
      </w:r>
      <w:r w:rsidRPr="00F87000">
        <w:rPr>
          <w:rFonts w:eastAsia="Malgun Gothic"/>
          <w:bCs/>
          <w:lang w:eastAsia="ko-KR"/>
        </w:rPr>
        <w:t>ing</w:t>
      </w:r>
      <w:r w:rsidR="007A5FB9" w:rsidRPr="00F87000">
        <w:rPr>
          <w:rFonts w:eastAsia="Malgun Gothic"/>
          <w:bCs/>
          <w:lang w:eastAsia="ko-KR"/>
        </w:rPr>
        <w:t xml:space="preserve"> sustainable development</w:t>
      </w:r>
      <w:r w:rsidRPr="00F87000">
        <w:rPr>
          <w:rFonts w:eastAsia="Malgun Gothic"/>
          <w:bCs/>
          <w:lang w:eastAsia="ko-KR"/>
        </w:rPr>
        <w:t xml:space="preserve"> and </w:t>
      </w:r>
      <w:r w:rsidR="007A5FB9" w:rsidRPr="00F87000">
        <w:rPr>
          <w:rFonts w:eastAsia="Malgun Gothic"/>
          <w:bCs/>
          <w:lang w:eastAsia="ko-KR"/>
        </w:rPr>
        <w:t>mutual understanding</w:t>
      </w:r>
      <w:r w:rsidRPr="00F87000">
        <w:rPr>
          <w:rFonts w:eastAsia="Malgun Gothic"/>
          <w:bCs/>
          <w:lang w:eastAsia="ko-KR"/>
        </w:rPr>
        <w:t>,</w:t>
      </w:r>
      <w:r w:rsidR="007A5FB9" w:rsidRPr="00F87000">
        <w:rPr>
          <w:rFonts w:eastAsia="Malgun Gothic"/>
          <w:bCs/>
          <w:lang w:eastAsia="ko-KR"/>
        </w:rPr>
        <w:t xml:space="preserve"> and has a very dynamic and strong attraction to global tourism. To counter the potential negative effects from increases in tourism and to protect the element from threats of undue commercialization, </w:t>
      </w:r>
      <w:r w:rsidR="007A5FB9" w:rsidRPr="00F87000">
        <w:rPr>
          <w:bCs/>
        </w:rPr>
        <w:t xml:space="preserve">the celebration of Ethiopian epiphany is managed currently </w:t>
      </w:r>
      <w:r w:rsidRPr="00F87000">
        <w:rPr>
          <w:bCs/>
        </w:rPr>
        <w:t xml:space="preserve">and </w:t>
      </w:r>
      <w:r w:rsidR="007A5FB9" w:rsidRPr="00F87000">
        <w:rPr>
          <w:bCs/>
        </w:rPr>
        <w:t>in the past by concerned community members. Ethiopia also has culture and tourism offices</w:t>
      </w:r>
      <w:r w:rsidRPr="00F87000">
        <w:rPr>
          <w:bCs/>
        </w:rPr>
        <w:t xml:space="preserve"> that work </w:t>
      </w:r>
      <w:r w:rsidR="007A5FB9" w:rsidRPr="00F87000">
        <w:rPr>
          <w:bCs/>
        </w:rPr>
        <w:t xml:space="preserve">together with </w:t>
      </w:r>
      <w:r w:rsidRPr="00F87000">
        <w:rPr>
          <w:bCs/>
        </w:rPr>
        <w:lastRenderedPageBreak/>
        <w:t xml:space="preserve">the </w:t>
      </w:r>
      <w:r w:rsidR="007A5FB9" w:rsidRPr="00F87000">
        <w:rPr>
          <w:bCs/>
        </w:rPr>
        <w:t xml:space="preserve">communities concerned </w:t>
      </w:r>
      <w:r w:rsidRPr="00F87000">
        <w:rPr>
          <w:bCs/>
        </w:rPr>
        <w:t xml:space="preserve">to </w:t>
      </w:r>
      <w:r w:rsidR="007A5FB9" w:rsidRPr="00F87000">
        <w:rPr>
          <w:bCs/>
        </w:rPr>
        <w:t xml:space="preserve">manage the ceremony so that threats from tourism </w:t>
      </w:r>
      <w:r w:rsidRPr="00F87000">
        <w:rPr>
          <w:bCs/>
        </w:rPr>
        <w:t xml:space="preserve">in </w:t>
      </w:r>
      <w:r w:rsidR="007A5FB9" w:rsidRPr="00F87000">
        <w:rPr>
          <w:bCs/>
        </w:rPr>
        <w:t>the celebration site is limited. Moreover, to check and reverse such threats</w:t>
      </w:r>
      <w:r w:rsidRPr="00F87000">
        <w:rPr>
          <w:bCs/>
        </w:rPr>
        <w:t>,</w:t>
      </w:r>
      <w:r w:rsidR="007A5FB9" w:rsidRPr="00F87000">
        <w:rPr>
          <w:bCs/>
        </w:rPr>
        <w:t xml:space="preserve"> the communities work hand in </w:t>
      </w:r>
      <w:r w:rsidRPr="00F87000">
        <w:rPr>
          <w:bCs/>
        </w:rPr>
        <w:t xml:space="preserve">hand </w:t>
      </w:r>
      <w:r w:rsidR="007A5FB9" w:rsidRPr="00F87000">
        <w:rPr>
          <w:bCs/>
        </w:rPr>
        <w:t>with tour operators and hotels that host such groups of people. The community’s culture</w:t>
      </w:r>
      <w:r w:rsidRPr="00F87000">
        <w:rPr>
          <w:bCs/>
        </w:rPr>
        <w:t xml:space="preserve">, the </w:t>
      </w:r>
      <w:r w:rsidR="007A5FB9" w:rsidRPr="00F87000">
        <w:rPr>
          <w:bCs/>
        </w:rPr>
        <w:t>tourism offices and NGOs work together promoting the event</w:t>
      </w:r>
      <w:r w:rsidRPr="00F87000">
        <w:rPr>
          <w:bCs/>
        </w:rPr>
        <w:t>,</w:t>
      </w:r>
      <w:r w:rsidR="007A5FB9" w:rsidRPr="00F87000">
        <w:rPr>
          <w:bCs/>
        </w:rPr>
        <w:t xml:space="preserve"> as well as informing society of </w:t>
      </w:r>
      <w:r w:rsidRPr="00F87000">
        <w:rPr>
          <w:bCs/>
        </w:rPr>
        <w:t xml:space="preserve">potential </w:t>
      </w:r>
      <w:r w:rsidR="007A5FB9" w:rsidRPr="00F87000">
        <w:rPr>
          <w:bCs/>
        </w:rPr>
        <w:t>elements that could pose threats on the celebration. Discussions on the mechanisms of safeguarding will be given priority</w:t>
      </w:r>
      <w:r w:rsidRPr="00F87000">
        <w:rPr>
          <w:bCs/>
        </w:rPr>
        <w:t>,</w:t>
      </w:r>
      <w:r w:rsidR="007A5FB9" w:rsidRPr="00F87000">
        <w:rPr>
          <w:bCs/>
        </w:rPr>
        <w:t xml:space="preserve"> and dialogue between the users and practitioners of the element is undertaken in various high-traffic media. These </w:t>
      </w:r>
      <w:r w:rsidRPr="00F87000">
        <w:rPr>
          <w:bCs/>
        </w:rPr>
        <w:t xml:space="preserve">were </w:t>
      </w:r>
      <w:r w:rsidR="007A5FB9" w:rsidRPr="00F87000">
        <w:rPr>
          <w:bCs/>
        </w:rPr>
        <w:t>the main safeguarding measures.</w:t>
      </w:r>
    </w:p>
    <w:p w14:paraId="3BB651DD" w14:textId="1FD392E9" w:rsidR="00B75D10" w:rsidRPr="00F87000" w:rsidRDefault="00B75D10" w:rsidP="006168C2">
      <w:pPr>
        <w:pStyle w:val="Orateurengris"/>
        <w:spacing w:before="120"/>
        <w:ind w:left="709" w:hanging="709"/>
        <w:rPr>
          <w:b/>
        </w:rPr>
      </w:pPr>
      <w:r w:rsidRPr="00F87000">
        <w:t xml:space="preserve">The </w:t>
      </w:r>
      <w:r w:rsidRPr="00F87000">
        <w:rPr>
          <w:b/>
        </w:rPr>
        <w:t>Chairperson</w:t>
      </w:r>
      <w:r w:rsidRPr="00F87000">
        <w:t xml:space="preserve"> thanked Ethiopia</w:t>
      </w:r>
      <w:r w:rsidR="00D75E82" w:rsidRPr="00F87000">
        <w:t xml:space="preserve"> </w:t>
      </w:r>
      <w:r w:rsidRPr="00F87000">
        <w:t xml:space="preserve">for </w:t>
      </w:r>
      <w:r w:rsidR="00F528D8" w:rsidRPr="00F87000">
        <w:t xml:space="preserve">the </w:t>
      </w:r>
      <w:r w:rsidR="00253CAA" w:rsidRPr="00F87000">
        <w:t>explanation</w:t>
      </w:r>
      <w:r w:rsidRPr="00F87000">
        <w:t>, opening the floor for questions.</w:t>
      </w:r>
    </w:p>
    <w:p w14:paraId="66E67287" w14:textId="12B7BC94" w:rsidR="00B75D10" w:rsidRPr="00F87000" w:rsidRDefault="00B75D10" w:rsidP="006168C2">
      <w:pPr>
        <w:pStyle w:val="Orateurengris"/>
        <w:spacing w:before="120"/>
        <w:ind w:left="709" w:hanging="709"/>
        <w:rPr>
          <w:b/>
        </w:rPr>
      </w:pPr>
      <w:r w:rsidRPr="00F87000">
        <w:t xml:space="preserve">The </w:t>
      </w:r>
      <w:r w:rsidRPr="00F87000">
        <w:rPr>
          <w:b/>
        </w:rPr>
        <w:t>delegation of Cuba</w:t>
      </w:r>
      <w:r w:rsidR="007A5FB9" w:rsidRPr="00F87000">
        <w:rPr>
          <w:b/>
        </w:rPr>
        <w:t xml:space="preserve"> </w:t>
      </w:r>
      <w:r w:rsidR="00CC30A0" w:rsidRPr="00F87000">
        <w:rPr>
          <w:bCs/>
        </w:rPr>
        <w:t xml:space="preserve">was </w:t>
      </w:r>
      <w:r w:rsidR="007A5FB9" w:rsidRPr="00F87000">
        <w:rPr>
          <w:bCs/>
        </w:rPr>
        <w:t>satisfied with the answers provided by Ethiopia</w:t>
      </w:r>
      <w:r w:rsidR="00CA1878" w:rsidRPr="00F87000">
        <w:rPr>
          <w:bCs/>
        </w:rPr>
        <w:t xml:space="preserve">, </w:t>
      </w:r>
      <w:r w:rsidR="007A5FB9" w:rsidRPr="00F87000">
        <w:rPr>
          <w:bCs/>
        </w:rPr>
        <w:t xml:space="preserve">and in light of the </w:t>
      </w:r>
      <w:r w:rsidR="00CA1878" w:rsidRPr="00F87000">
        <w:rPr>
          <w:bCs/>
        </w:rPr>
        <w:t xml:space="preserve">presentation wished </w:t>
      </w:r>
      <w:r w:rsidR="007A5FB9" w:rsidRPr="00F87000">
        <w:rPr>
          <w:bCs/>
        </w:rPr>
        <w:t>to co-sponsor the amendment.</w:t>
      </w:r>
    </w:p>
    <w:p w14:paraId="2712BF06" w14:textId="65E3915E" w:rsidR="00B75D10" w:rsidRPr="00F87000" w:rsidRDefault="00B75D10" w:rsidP="006168C2">
      <w:pPr>
        <w:pStyle w:val="Orateurengris"/>
        <w:spacing w:before="120"/>
        <w:ind w:left="709" w:hanging="709"/>
        <w:rPr>
          <w:b/>
        </w:rPr>
      </w:pPr>
      <w:r w:rsidRPr="00F87000">
        <w:t xml:space="preserve">The </w:t>
      </w:r>
      <w:r w:rsidRPr="00F87000">
        <w:rPr>
          <w:b/>
        </w:rPr>
        <w:t>delegation of the Netherlands</w:t>
      </w:r>
      <w:r w:rsidR="007A5FB9" w:rsidRPr="00F87000">
        <w:rPr>
          <w:b/>
        </w:rPr>
        <w:t xml:space="preserve"> </w:t>
      </w:r>
      <w:r w:rsidR="00CA1878" w:rsidRPr="00F87000">
        <w:rPr>
          <w:bCs/>
        </w:rPr>
        <w:t xml:space="preserve">expressed </w:t>
      </w:r>
      <w:r w:rsidR="007A5FB9" w:rsidRPr="00F87000">
        <w:rPr>
          <w:bCs/>
        </w:rPr>
        <w:t>concern</w:t>
      </w:r>
      <w:r w:rsidR="00CA1878" w:rsidRPr="00F87000">
        <w:rPr>
          <w:bCs/>
        </w:rPr>
        <w:t xml:space="preserve"> </w:t>
      </w:r>
      <w:r w:rsidR="007A5FB9" w:rsidRPr="00F87000">
        <w:rPr>
          <w:bCs/>
        </w:rPr>
        <w:t xml:space="preserve">by the language used in the file. For instance, it is stated that the regional state governments are aware of the potential threats to the element by groups contrary to the beliefs and tradition of the Ethiopian Orthodox Church and that this would not be allowed. </w:t>
      </w:r>
      <w:r w:rsidR="00253CAA" w:rsidRPr="00F87000">
        <w:rPr>
          <w:bCs/>
        </w:rPr>
        <w:t>The delegation wished to know to what this specifically referred</w:t>
      </w:r>
      <w:r w:rsidR="007A5FB9" w:rsidRPr="00F87000">
        <w:rPr>
          <w:bCs/>
        </w:rPr>
        <w:t>. Another point of concern is the reference to the role of women</w:t>
      </w:r>
      <w:r w:rsidR="00253CAA" w:rsidRPr="00F87000">
        <w:rPr>
          <w:bCs/>
        </w:rPr>
        <w:t>,</w:t>
      </w:r>
      <w:r w:rsidR="007A5FB9" w:rsidRPr="00F87000">
        <w:rPr>
          <w:bCs/>
        </w:rPr>
        <w:t xml:space="preserve"> which </w:t>
      </w:r>
      <w:r w:rsidR="00253CAA" w:rsidRPr="00F87000">
        <w:rPr>
          <w:bCs/>
        </w:rPr>
        <w:t xml:space="preserve">appeared </w:t>
      </w:r>
      <w:r w:rsidR="007A5FB9" w:rsidRPr="00F87000">
        <w:rPr>
          <w:bCs/>
        </w:rPr>
        <w:t>restrict</w:t>
      </w:r>
      <w:r w:rsidR="00253CAA" w:rsidRPr="00F87000">
        <w:rPr>
          <w:bCs/>
        </w:rPr>
        <w:t>ive</w:t>
      </w:r>
      <w:r w:rsidR="007A5FB9" w:rsidRPr="00F87000">
        <w:rPr>
          <w:bCs/>
        </w:rPr>
        <w:t xml:space="preserve">. </w:t>
      </w:r>
      <w:r w:rsidR="00253CAA" w:rsidRPr="00F87000">
        <w:rPr>
          <w:bCs/>
        </w:rPr>
        <w:t xml:space="preserve">Although </w:t>
      </w:r>
      <w:r w:rsidR="007A5FB9" w:rsidRPr="00F87000">
        <w:rPr>
          <w:bCs/>
        </w:rPr>
        <w:t>the Netherlands underst</w:t>
      </w:r>
      <w:r w:rsidR="00253CAA" w:rsidRPr="00F87000">
        <w:rPr>
          <w:bCs/>
        </w:rPr>
        <w:t>ood</w:t>
      </w:r>
      <w:r w:rsidR="007A5FB9" w:rsidRPr="00F87000">
        <w:rPr>
          <w:bCs/>
        </w:rPr>
        <w:t xml:space="preserve"> that community members can each have their own responsibilities in the practice of a celebration</w:t>
      </w:r>
      <w:r w:rsidR="00253CAA" w:rsidRPr="00F87000">
        <w:rPr>
          <w:bCs/>
        </w:rPr>
        <w:t>,</w:t>
      </w:r>
      <w:r w:rsidR="007A5FB9" w:rsidRPr="00F87000">
        <w:rPr>
          <w:bCs/>
        </w:rPr>
        <w:t xml:space="preserve"> the wording in the file </w:t>
      </w:r>
      <w:r w:rsidR="00253CAA" w:rsidRPr="00F87000">
        <w:rPr>
          <w:bCs/>
        </w:rPr>
        <w:t>gave a sense of unease</w:t>
      </w:r>
      <w:r w:rsidR="007A5FB9" w:rsidRPr="00F87000">
        <w:rPr>
          <w:bCs/>
        </w:rPr>
        <w:t xml:space="preserve">. It </w:t>
      </w:r>
      <w:r w:rsidR="00253CAA" w:rsidRPr="00F87000">
        <w:rPr>
          <w:bCs/>
        </w:rPr>
        <w:t>g</w:t>
      </w:r>
      <w:r w:rsidR="00F528D8" w:rsidRPr="00F87000">
        <w:rPr>
          <w:bCs/>
        </w:rPr>
        <w:t>ives</w:t>
      </w:r>
      <w:r w:rsidR="00253CAA" w:rsidRPr="00F87000">
        <w:rPr>
          <w:bCs/>
        </w:rPr>
        <w:t xml:space="preserve"> </w:t>
      </w:r>
      <w:r w:rsidR="007A5FB9" w:rsidRPr="00F87000">
        <w:rPr>
          <w:bCs/>
        </w:rPr>
        <w:t xml:space="preserve">the impression that the submitting State will </w:t>
      </w:r>
      <w:r w:rsidR="0022087D" w:rsidRPr="00F87000">
        <w:rPr>
          <w:bCs/>
        </w:rPr>
        <w:t xml:space="preserve">ensure </w:t>
      </w:r>
      <w:r w:rsidR="007A5FB9" w:rsidRPr="00F87000">
        <w:rPr>
          <w:bCs/>
        </w:rPr>
        <w:t>that nothing change</w:t>
      </w:r>
      <w:r w:rsidR="0022087D" w:rsidRPr="00F87000">
        <w:rPr>
          <w:bCs/>
        </w:rPr>
        <w:t>s</w:t>
      </w:r>
      <w:r w:rsidR="007A5FB9" w:rsidRPr="00F87000">
        <w:rPr>
          <w:bCs/>
        </w:rPr>
        <w:t xml:space="preserve"> in the celebration of the tradition</w:t>
      </w:r>
      <w:r w:rsidR="0022087D" w:rsidRPr="00F87000">
        <w:rPr>
          <w:bCs/>
        </w:rPr>
        <w:t xml:space="preserve">. The delegation added that it was not </w:t>
      </w:r>
      <w:r w:rsidR="007A5FB9" w:rsidRPr="00F87000">
        <w:rPr>
          <w:bCs/>
        </w:rPr>
        <w:t>referencing the practi</w:t>
      </w:r>
      <w:r w:rsidR="00F528D8" w:rsidRPr="00F87000">
        <w:rPr>
          <w:bCs/>
        </w:rPr>
        <w:t>s</w:t>
      </w:r>
      <w:r w:rsidR="007A5FB9" w:rsidRPr="00F87000">
        <w:rPr>
          <w:bCs/>
        </w:rPr>
        <w:t>e of the element itself but just the file</w:t>
      </w:r>
      <w:r w:rsidR="0022087D" w:rsidRPr="00F87000">
        <w:rPr>
          <w:bCs/>
        </w:rPr>
        <w:t xml:space="preserve">, asking the </w:t>
      </w:r>
      <w:r w:rsidR="007A5FB9" w:rsidRPr="00F87000">
        <w:rPr>
          <w:bCs/>
        </w:rPr>
        <w:t xml:space="preserve">Evaluation Body </w:t>
      </w:r>
      <w:r w:rsidR="0022087D" w:rsidRPr="00F87000">
        <w:rPr>
          <w:bCs/>
        </w:rPr>
        <w:t xml:space="preserve">to comment on the </w:t>
      </w:r>
      <w:r w:rsidR="007A5FB9" w:rsidRPr="00F87000">
        <w:rPr>
          <w:bCs/>
        </w:rPr>
        <w:t xml:space="preserve">specific language </w:t>
      </w:r>
      <w:r w:rsidR="00F528D8" w:rsidRPr="00F87000">
        <w:rPr>
          <w:bCs/>
        </w:rPr>
        <w:t xml:space="preserve">used </w:t>
      </w:r>
      <w:r w:rsidR="007A5FB9" w:rsidRPr="00F87000">
        <w:rPr>
          <w:bCs/>
        </w:rPr>
        <w:t>in the file.</w:t>
      </w:r>
    </w:p>
    <w:p w14:paraId="2BD11B9F" w14:textId="6A694F2A" w:rsidR="00B75D10" w:rsidRPr="00F87000" w:rsidRDefault="00B75D10" w:rsidP="006168C2">
      <w:pPr>
        <w:pStyle w:val="Orateurengris"/>
        <w:spacing w:before="120"/>
        <w:ind w:left="709" w:hanging="709"/>
        <w:rPr>
          <w:b/>
        </w:rPr>
      </w:pPr>
      <w:r w:rsidRPr="00F87000">
        <w:t xml:space="preserve">The </w:t>
      </w:r>
      <w:r w:rsidRPr="00F87000">
        <w:rPr>
          <w:b/>
        </w:rPr>
        <w:t>Chairperson of the Evaluation Body</w:t>
      </w:r>
      <w:r w:rsidR="00253CAA" w:rsidRPr="00F87000">
        <w:rPr>
          <w:bCs/>
        </w:rPr>
        <w:t xml:space="preserve"> explained that </w:t>
      </w:r>
      <w:r w:rsidR="00F528D8" w:rsidRPr="00F87000">
        <w:rPr>
          <w:bCs/>
        </w:rPr>
        <w:t xml:space="preserve">the Body found </w:t>
      </w:r>
      <w:r w:rsidR="007A5FB9" w:rsidRPr="00F87000">
        <w:rPr>
          <w:bCs/>
        </w:rPr>
        <w:t>the language inappropriate and</w:t>
      </w:r>
      <w:r w:rsidR="0022087D" w:rsidRPr="00F87000">
        <w:rPr>
          <w:bCs/>
        </w:rPr>
        <w:t>,</w:t>
      </w:r>
      <w:r w:rsidR="007A5FB9" w:rsidRPr="00F87000">
        <w:rPr>
          <w:bCs/>
        </w:rPr>
        <w:t xml:space="preserve"> as far as </w:t>
      </w:r>
      <w:r w:rsidR="00F528D8" w:rsidRPr="00F87000">
        <w:rPr>
          <w:bCs/>
        </w:rPr>
        <w:t xml:space="preserve">it </w:t>
      </w:r>
      <w:r w:rsidR="007A5FB9" w:rsidRPr="00F87000">
        <w:rPr>
          <w:bCs/>
        </w:rPr>
        <w:t xml:space="preserve">understood, the </w:t>
      </w:r>
      <w:r w:rsidR="0022087D" w:rsidRPr="00F87000">
        <w:rPr>
          <w:bCs/>
        </w:rPr>
        <w:t>G</w:t>
      </w:r>
      <w:r w:rsidR="007A5FB9" w:rsidRPr="00F87000">
        <w:rPr>
          <w:bCs/>
        </w:rPr>
        <w:t xml:space="preserve">overnment </w:t>
      </w:r>
      <w:r w:rsidR="0022087D" w:rsidRPr="00F87000">
        <w:rPr>
          <w:bCs/>
        </w:rPr>
        <w:t xml:space="preserve">was </w:t>
      </w:r>
      <w:r w:rsidR="007A5FB9" w:rsidRPr="00F87000">
        <w:rPr>
          <w:bCs/>
        </w:rPr>
        <w:t>not allowing different voices or perspectives in the practice of this element</w:t>
      </w:r>
      <w:r w:rsidR="0022087D" w:rsidRPr="00F87000">
        <w:rPr>
          <w:bCs/>
        </w:rPr>
        <w:t xml:space="preserve">, which caused </w:t>
      </w:r>
      <w:r w:rsidR="007A5FB9" w:rsidRPr="00F87000">
        <w:rPr>
          <w:bCs/>
        </w:rPr>
        <w:t xml:space="preserve">concern. </w:t>
      </w:r>
      <w:r w:rsidR="0022087D" w:rsidRPr="00F87000">
        <w:rPr>
          <w:bCs/>
        </w:rPr>
        <w:t xml:space="preserve">For these reasons, the Body </w:t>
      </w:r>
      <w:r w:rsidR="00F528D8" w:rsidRPr="00F87000">
        <w:rPr>
          <w:bCs/>
        </w:rPr>
        <w:t xml:space="preserve">found that </w:t>
      </w:r>
      <w:r w:rsidR="007A5FB9" w:rsidRPr="00F87000">
        <w:rPr>
          <w:bCs/>
        </w:rPr>
        <w:t xml:space="preserve">the information </w:t>
      </w:r>
      <w:r w:rsidR="0022087D" w:rsidRPr="00F87000">
        <w:rPr>
          <w:bCs/>
        </w:rPr>
        <w:t xml:space="preserve">in R.2 and R.3 </w:t>
      </w:r>
      <w:r w:rsidR="007A5FB9" w:rsidRPr="00F87000">
        <w:rPr>
          <w:bCs/>
        </w:rPr>
        <w:t xml:space="preserve">was not sufficient to find them </w:t>
      </w:r>
      <w:r w:rsidR="00F528D8" w:rsidRPr="00F87000">
        <w:rPr>
          <w:bCs/>
        </w:rPr>
        <w:t>satisfied</w:t>
      </w:r>
      <w:r w:rsidR="007A5FB9" w:rsidRPr="00F87000">
        <w:rPr>
          <w:bCs/>
        </w:rPr>
        <w:t>.</w:t>
      </w:r>
    </w:p>
    <w:p w14:paraId="079DD398" w14:textId="2DCA3BA1" w:rsidR="001E08FA" w:rsidRPr="00F87000" w:rsidRDefault="001E08FA" w:rsidP="006168C2">
      <w:pPr>
        <w:pStyle w:val="Orateurengris"/>
        <w:spacing w:before="120"/>
        <w:ind w:left="709" w:hanging="709"/>
        <w:rPr>
          <w:b/>
        </w:rPr>
      </w:pPr>
      <w:r w:rsidRPr="00F87000">
        <w:t xml:space="preserve">The </w:t>
      </w:r>
      <w:r w:rsidRPr="00F87000">
        <w:rPr>
          <w:b/>
        </w:rPr>
        <w:t>delegation of Poland</w:t>
      </w:r>
      <w:r w:rsidRPr="00F87000">
        <w:t xml:space="preserve"> </w:t>
      </w:r>
      <w:r w:rsidR="0022087D" w:rsidRPr="00F87000">
        <w:t xml:space="preserve">noted that many of the questions </w:t>
      </w:r>
      <w:r w:rsidR="0022087D" w:rsidRPr="00F87000">
        <w:rPr>
          <w:bCs/>
        </w:rPr>
        <w:t xml:space="preserve">to </w:t>
      </w:r>
      <w:r w:rsidR="007A5FB9" w:rsidRPr="00F87000">
        <w:rPr>
          <w:bCs/>
        </w:rPr>
        <w:t xml:space="preserve">the State Party </w:t>
      </w:r>
      <w:r w:rsidR="0022087D" w:rsidRPr="00F87000">
        <w:rPr>
          <w:bCs/>
        </w:rPr>
        <w:t xml:space="preserve">concerned </w:t>
      </w:r>
      <w:r w:rsidR="007A5FB9" w:rsidRPr="00F87000">
        <w:rPr>
          <w:bCs/>
        </w:rPr>
        <w:t xml:space="preserve">criteria R.2 and R.3 </w:t>
      </w:r>
      <w:r w:rsidR="0022087D" w:rsidRPr="00F87000">
        <w:rPr>
          <w:bCs/>
        </w:rPr>
        <w:t>and in</w:t>
      </w:r>
      <w:r w:rsidR="007A5FB9" w:rsidRPr="00F87000">
        <w:rPr>
          <w:bCs/>
        </w:rPr>
        <w:t xml:space="preserve">sufficient evidence on how the inscription will contribute to the visibility of </w:t>
      </w:r>
      <w:r w:rsidR="0022087D" w:rsidRPr="00F87000">
        <w:rPr>
          <w:bCs/>
        </w:rPr>
        <w:t xml:space="preserve">intangible cultural heritage </w:t>
      </w:r>
      <w:r w:rsidR="007A5FB9" w:rsidRPr="00F87000">
        <w:rPr>
          <w:bCs/>
        </w:rPr>
        <w:t xml:space="preserve">in general. </w:t>
      </w:r>
      <w:r w:rsidR="0022087D" w:rsidRPr="00F87000">
        <w:rPr>
          <w:bCs/>
        </w:rPr>
        <w:t xml:space="preserve">However, </w:t>
      </w:r>
      <w:r w:rsidR="007A5FB9" w:rsidRPr="00F87000">
        <w:rPr>
          <w:bCs/>
        </w:rPr>
        <w:t>in the process of dialogue</w:t>
      </w:r>
      <w:r w:rsidR="0022087D" w:rsidRPr="00F87000">
        <w:rPr>
          <w:bCs/>
        </w:rPr>
        <w:t xml:space="preserve">, the delegation found that </w:t>
      </w:r>
      <w:r w:rsidR="007A5FB9" w:rsidRPr="00F87000">
        <w:rPr>
          <w:bCs/>
        </w:rPr>
        <w:t xml:space="preserve">the State Party very clearly </w:t>
      </w:r>
      <w:r w:rsidR="0022087D" w:rsidRPr="00F87000">
        <w:rPr>
          <w:bCs/>
        </w:rPr>
        <w:t xml:space="preserve">explained </w:t>
      </w:r>
      <w:r w:rsidR="007A5FB9" w:rsidRPr="00F87000">
        <w:rPr>
          <w:bCs/>
        </w:rPr>
        <w:t xml:space="preserve">that the inscription will encourage and motivate other nations to safeguard and promote </w:t>
      </w:r>
      <w:r w:rsidR="0022087D" w:rsidRPr="00F87000">
        <w:rPr>
          <w:bCs/>
        </w:rPr>
        <w:t xml:space="preserve">intangible cultural heritage, </w:t>
      </w:r>
      <w:r w:rsidR="007A5FB9" w:rsidRPr="00F87000">
        <w:rPr>
          <w:bCs/>
        </w:rPr>
        <w:t>and the nomination file explain</w:t>
      </w:r>
      <w:r w:rsidR="00F528D8" w:rsidRPr="00F87000">
        <w:rPr>
          <w:bCs/>
        </w:rPr>
        <w:t>s</w:t>
      </w:r>
      <w:r w:rsidR="007A5FB9" w:rsidRPr="00F87000">
        <w:rPr>
          <w:bCs/>
        </w:rPr>
        <w:t xml:space="preserve"> </w:t>
      </w:r>
      <w:r w:rsidR="0022087D" w:rsidRPr="00F87000">
        <w:rPr>
          <w:bCs/>
        </w:rPr>
        <w:t xml:space="preserve">how </w:t>
      </w:r>
      <w:r w:rsidR="007A5FB9" w:rsidRPr="00F87000">
        <w:rPr>
          <w:bCs/>
        </w:rPr>
        <w:t>it provides mutual respect for human rights, equity, social cohesion and peaceful coexistence</w:t>
      </w:r>
      <w:r w:rsidR="0022087D" w:rsidRPr="00F87000">
        <w:rPr>
          <w:bCs/>
        </w:rPr>
        <w:t>,</w:t>
      </w:r>
      <w:r w:rsidR="007A5FB9" w:rsidRPr="00F87000">
        <w:rPr>
          <w:bCs/>
        </w:rPr>
        <w:t xml:space="preserve"> </w:t>
      </w:r>
      <w:r w:rsidR="0022087D" w:rsidRPr="00F87000">
        <w:rPr>
          <w:bCs/>
        </w:rPr>
        <w:t xml:space="preserve">thereby </w:t>
      </w:r>
      <w:r w:rsidR="007A5FB9" w:rsidRPr="00F87000">
        <w:rPr>
          <w:bCs/>
        </w:rPr>
        <w:t>contribut</w:t>
      </w:r>
      <w:r w:rsidR="0022087D" w:rsidRPr="00F87000">
        <w:rPr>
          <w:bCs/>
        </w:rPr>
        <w:t>ing</w:t>
      </w:r>
      <w:r w:rsidR="007A5FB9" w:rsidRPr="00F87000">
        <w:rPr>
          <w:bCs/>
        </w:rPr>
        <w:t xml:space="preserve"> to the visibility of </w:t>
      </w:r>
      <w:r w:rsidR="0022087D" w:rsidRPr="00F87000">
        <w:rPr>
          <w:bCs/>
        </w:rPr>
        <w:t xml:space="preserve">intangible cultural heritage </w:t>
      </w:r>
      <w:r w:rsidR="007A5FB9" w:rsidRPr="00F87000">
        <w:rPr>
          <w:bCs/>
        </w:rPr>
        <w:t xml:space="preserve">in general. </w:t>
      </w:r>
      <w:r w:rsidR="00F528D8" w:rsidRPr="00F87000">
        <w:rPr>
          <w:bCs/>
        </w:rPr>
        <w:t>It was noted that t</w:t>
      </w:r>
      <w:r w:rsidR="007A5FB9" w:rsidRPr="00F87000">
        <w:rPr>
          <w:bCs/>
        </w:rPr>
        <w:t xml:space="preserve">he Evaluation Body </w:t>
      </w:r>
      <w:r w:rsidR="00F528D8" w:rsidRPr="00F87000">
        <w:rPr>
          <w:bCs/>
        </w:rPr>
        <w:t xml:space="preserve">had </w:t>
      </w:r>
      <w:r w:rsidR="007A5FB9" w:rsidRPr="00F87000">
        <w:rPr>
          <w:bCs/>
        </w:rPr>
        <w:t>expresse</w:t>
      </w:r>
      <w:r w:rsidR="0022087D" w:rsidRPr="00F87000">
        <w:rPr>
          <w:bCs/>
        </w:rPr>
        <w:t>d</w:t>
      </w:r>
      <w:r w:rsidR="007A5FB9" w:rsidRPr="00F87000">
        <w:rPr>
          <w:bCs/>
        </w:rPr>
        <w:t xml:space="preserve"> some doubts </w:t>
      </w:r>
      <w:r w:rsidR="00831228" w:rsidRPr="00F87000">
        <w:rPr>
          <w:bCs/>
        </w:rPr>
        <w:t xml:space="preserve">on </w:t>
      </w:r>
      <w:r w:rsidR="007A5FB9" w:rsidRPr="00F87000">
        <w:rPr>
          <w:bCs/>
        </w:rPr>
        <w:t xml:space="preserve">the statement </w:t>
      </w:r>
      <w:r w:rsidR="00831228" w:rsidRPr="00F87000">
        <w:rPr>
          <w:bCs/>
        </w:rPr>
        <w:t xml:space="preserve">by </w:t>
      </w:r>
      <w:r w:rsidR="007A5FB9" w:rsidRPr="00F87000">
        <w:rPr>
          <w:bCs/>
        </w:rPr>
        <w:t xml:space="preserve">the </w:t>
      </w:r>
      <w:r w:rsidR="00831228" w:rsidRPr="00F87000">
        <w:rPr>
          <w:bCs/>
        </w:rPr>
        <w:t>State P</w:t>
      </w:r>
      <w:r w:rsidR="007A5FB9" w:rsidRPr="00F87000">
        <w:rPr>
          <w:bCs/>
        </w:rPr>
        <w:t xml:space="preserve">arty that the element will </w:t>
      </w:r>
      <w:r w:rsidR="00831228" w:rsidRPr="00F87000">
        <w:rPr>
          <w:bCs/>
        </w:rPr>
        <w:t>remain unchanged</w:t>
      </w:r>
      <w:r w:rsidR="007A5FB9" w:rsidRPr="00F87000">
        <w:rPr>
          <w:bCs/>
        </w:rPr>
        <w:t xml:space="preserve">. </w:t>
      </w:r>
      <w:r w:rsidR="00831228" w:rsidRPr="00F87000">
        <w:rPr>
          <w:bCs/>
        </w:rPr>
        <w:t xml:space="preserve">However, </w:t>
      </w:r>
      <w:r w:rsidR="007A5FB9" w:rsidRPr="00F87000">
        <w:rPr>
          <w:bCs/>
        </w:rPr>
        <w:t>after hea</w:t>
      </w:r>
      <w:r w:rsidR="00831228" w:rsidRPr="00F87000">
        <w:rPr>
          <w:bCs/>
        </w:rPr>
        <w:t>ring</w:t>
      </w:r>
      <w:r w:rsidR="007A5FB9" w:rsidRPr="00F87000">
        <w:rPr>
          <w:bCs/>
        </w:rPr>
        <w:t xml:space="preserve"> Ethiopia’s explanation</w:t>
      </w:r>
      <w:r w:rsidR="00831228" w:rsidRPr="00F87000">
        <w:rPr>
          <w:bCs/>
        </w:rPr>
        <w:t xml:space="preserve">, </w:t>
      </w:r>
      <w:r w:rsidR="00F528D8" w:rsidRPr="00F87000">
        <w:rPr>
          <w:bCs/>
        </w:rPr>
        <w:t xml:space="preserve">Poland </w:t>
      </w:r>
      <w:r w:rsidR="007A5FB9" w:rsidRPr="00F87000">
        <w:rPr>
          <w:bCs/>
        </w:rPr>
        <w:t>support</w:t>
      </w:r>
      <w:r w:rsidR="00831228" w:rsidRPr="00F87000">
        <w:rPr>
          <w:bCs/>
        </w:rPr>
        <w:t>ed</w:t>
      </w:r>
      <w:r w:rsidR="007A5FB9" w:rsidRPr="00F87000">
        <w:rPr>
          <w:bCs/>
        </w:rPr>
        <w:t xml:space="preserve"> </w:t>
      </w:r>
      <w:r w:rsidR="00831228" w:rsidRPr="00F87000">
        <w:rPr>
          <w:bCs/>
        </w:rPr>
        <w:t xml:space="preserve">its </w:t>
      </w:r>
      <w:r w:rsidR="007A5FB9" w:rsidRPr="00F87000">
        <w:rPr>
          <w:bCs/>
        </w:rPr>
        <w:t xml:space="preserve">request for the inscription of Ethiopian epiphany on the </w:t>
      </w:r>
      <w:r w:rsidR="007A5FB9" w:rsidRPr="00F87000">
        <w:t xml:space="preserve">Representative List </w:t>
      </w:r>
      <w:r w:rsidR="00831228" w:rsidRPr="00F87000">
        <w:t xml:space="preserve">and it </w:t>
      </w:r>
      <w:r w:rsidR="007A5FB9" w:rsidRPr="00F87000">
        <w:t>support</w:t>
      </w:r>
      <w:r w:rsidR="00831228" w:rsidRPr="00F87000">
        <w:t>ed</w:t>
      </w:r>
      <w:r w:rsidR="007A5FB9" w:rsidRPr="00F87000">
        <w:t xml:space="preserve"> the amendment.</w:t>
      </w:r>
    </w:p>
    <w:p w14:paraId="01ACAD0A" w14:textId="6244F76D" w:rsidR="00831228" w:rsidRPr="00F87000" w:rsidRDefault="001E08FA" w:rsidP="006168C2">
      <w:pPr>
        <w:pStyle w:val="Orateurengris"/>
        <w:spacing w:before="120"/>
        <w:ind w:left="709" w:hanging="709"/>
        <w:rPr>
          <w:b/>
        </w:rPr>
      </w:pPr>
      <w:r w:rsidRPr="00F87000">
        <w:t xml:space="preserve">The </w:t>
      </w:r>
      <w:r w:rsidRPr="00F87000">
        <w:rPr>
          <w:b/>
        </w:rPr>
        <w:t>delegation of Senegal</w:t>
      </w:r>
      <w:r w:rsidRPr="00F87000">
        <w:t xml:space="preserve"> </w:t>
      </w:r>
      <w:r w:rsidR="00831228" w:rsidRPr="00F87000">
        <w:t xml:space="preserve">fully understood the apprehensions of the Evaluation Body on certain questions, and also on the terminology used in the file, which </w:t>
      </w:r>
      <w:r w:rsidR="001056AC" w:rsidRPr="00F87000">
        <w:t xml:space="preserve">is </w:t>
      </w:r>
      <w:r w:rsidR="00831228" w:rsidRPr="00F87000">
        <w:t>perhaps not acceptable in the Convention. Often, those who draft the file are not necessarily experts at the community level. From time to time, there is confusion between two Conventions and States Parties must do more to respect the terminology</w:t>
      </w:r>
      <w:r w:rsidR="001056AC" w:rsidRPr="00F87000">
        <w:t xml:space="preserve"> used</w:t>
      </w:r>
      <w:r w:rsidR="00831228" w:rsidRPr="00F87000">
        <w:t>. Concerning visibility, the delegation noted that the element is widely practised in Ethiopia. Not only in the capital</w:t>
      </w:r>
      <w:r w:rsidR="001056AC" w:rsidRPr="00F87000">
        <w:t xml:space="preserve"> </w:t>
      </w:r>
      <w:r w:rsidR="00831228" w:rsidRPr="00F87000">
        <w:t xml:space="preserve">Addis Ababa but in the twenty major towns of the country, as well as certain towns that </w:t>
      </w:r>
      <w:r w:rsidR="001056AC" w:rsidRPr="00F87000">
        <w:t xml:space="preserve">are </w:t>
      </w:r>
      <w:r w:rsidR="00831228" w:rsidRPr="00F87000">
        <w:t xml:space="preserve">World Heritage sites, such as Axum, Lalibela and others, demonstrating the social cohesion that exists around this practice. </w:t>
      </w:r>
      <w:r w:rsidR="001F1449" w:rsidRPr="00F87000">
        <w:t xml:space="preserve">The delegation noted that </w:t>
      </w:r>
      <w:r w:rsidR="00831228" w:rsidRPr="00F87000">
        <w:t xml:space="preserve">there </w:t>
      </w:r>
      <w:r w:rsidR="001F1449" w:rsidRPr="00F87000">
        <w:t xml:space="preserve">were </w:t>
      </w:r>
      <w:r w:rsidR="00831228" w:rsidRPr="00F87000">
        <w:t xml:space="preserve">opposition groups, </w:t>
      </w:r>
      <w:r w:rsidR="001F1449" w:rsidRPr="00F87000">
        <w:t xml:space="preserve">but that this was </w:t>
      </w:r>
      <w:r w:rsidR="00831228" w:rsidRPr="00F87000">
        <w:t>inherent in the life of nations</w:t>
      </w:r>
      <w:r w:rsidR="001F1449" w:rsidRPr="00F87000">
        <w:t xml:space="preserve"> generally</w:t>
      </w:r>
      <w:r w:rsidR="00831228" w:rsidRPr="00F87000">
        <w:t xml:space="preserve">, but what </w:t>
      </w:r>
      <w:r w:rsidR="001F1449" w:rsidRPr="00F87000">
        <w:t xml:space="preserve">should be retained </w:t>
      </w:r>
      <w:r w:rsidR="00831228" w:rsidRPr="00F87000">
        <w:t xml:space="preserve">is that this cultural expression is really widely </w:t>
      </w:r>
      <w:r w:rsidR="001F1449" w:rsidRPr="00F87000">
        <w:t xml:space="preserve">practised </w:t>
      </w:r>
      <w:r w:rsidR="00831228" w:rsidRPr="00F87000">
        <w:t xml:space="preserve">and has become an identity </w:t>
      </w:r>
      <w:r w:rsidR="001F1449" w:rsidRPr="00F87000">
        <w:t xml:space="preserve">marker for </w:t>
      </w:r>
      <w:r w:rsidR="00831228" w:rsidRPr="00F87000">
        <w:t>Ethiopia</w:t>
      </w:r>
      <w:r w:rsidR="001F1449" w:rsidRPr="00F87000">
        <w:t>.</w:t>
      </w:r>
      <w:r w:rsidR="00831228" w:rsidRPr="00F87000">
        <w:t xml:space="preserve"> </w:t>
      </w:r>
      <w:r w:rsidR="001F1449" w:rsidRPr="00F87000">
        <w:t xml:space="preserve">Nevertheless, the Committee could </w:t>
      </w:r>
      <w:r w:rsidR="00831228" w:rsidRPr="00F87000">
        <w:t xml:space="preserve">recommend </w:t>
      </w:r>
      <w:r w:rsidR="001F1449" w:rsidRPr="00F87000">
        <w:t xml:space="preserve">that </w:t>
      </w:r>
      <w:r w:rsidR="00831228" w:rsidRPr="00F87000">
        <w:t xml:space="preserve">the State Party pay attention to </w:t>
      </w:r>
      <w:r w:rsidR="001F1449" w:rsidRPr="00F87000">
        <w:t xml:space="preserve">the </w:t>
      </w:r>
      <w:r w:rsidR="00831228" w:rsidRPr="00F87000">
        <w:t>terminology</w:t>
      </w:r>
      <w:r w:rsidR="001F1449" w:rsidRPr="00F87000">
        <w:t xml:space="preserve"> employed </w:t>
      </w:r>
      <w:r w:rsidR="00831228" w:rsidRPr="00F87000">
        <w:t xml:space="preserve">in relation to the safeguarding measures, </w:t>
      </w:r>
      <w:r w:rsidR="001056AC" w:rsidRPr="00F87000">
        <w:t>as well as</w:t>
      </w:r>
      <w:r w:rsidR="001F1449" w:rsidRPr="00F87000">
        <w:t xml:space="preserve"> </w:t>
      </w:r>
      <w:r w:rsidR="00831228" w:rsidRPr="00F87000">
        <w:t xml:space="preserve">to tourism and </w:t>
      </w:r>
      <w:r w:rsidR="001F1449" w:rsidRPr="00F87000">
        <w:t xml:space="preserve">commercialization, which </w:t>
      </w:r>
      <w:r w:rsidR="00831228" w:rsidRPr="00F87000">
        <w:t>must be very clear</w:t>
      </w:r>
      <w:r w:rsidR="001056AC" w:rsidRPr="00F87000">
        <w:t xml:space="preserve"> </w:t>
      </w:r>
      <w:r w:rsidR="00831228" w:rsidRPr="00F87000">
        <w:t>in relation to certain social elements</w:t>
      </w:r>
      <w:r w:rsidR="001F1449" w:rsidRPr="00F87000">
        <w:t xml:space="preserve">, as mentioned </w:t>
      </w:r>
      <w:r w:rsidR="00831228" w:rsidRPr="00F87000">
        <w:t xml:space="preserve">by the Evaluation Body. </w:t>
      </w:r>
      <w:r w:rsidR="001F1449" w:rsidRPr="00F87000">
        <w:t>I</w:t>
      </w:r>
      <w:r w:rsidR="00831228" w:rsidRPr="00F87000">
        <w:t xml:space="preserve">f </w:t>
      </w:r>
      <w:r w:rsidR="001F1449" w:rsidRPr="00F87000">
        <w:t xml:space="preserve">these aspects are </w:t>
      </w:r>
      <w:r w:rsidR="00831228" w:rsidRPr="00F87000">
        <w:t xml:space="preserve">taken into account, </w:t>
      </w:r>
      <w:r w:rsidR="001F1449" w:rsidRPr="00F87000">
        <w:t xml:space="preserve">the delegation </w:t>
      </w:r>
      <w:r w:rsidR="001056AC" w:rsidRPr="00F87000">
        <w:t xml:space="preserve">could </w:t>
      </w:r>
      <w:r w:rsidR="00831228" w:rsidRPr="00F87000">
        <w:t xml:space="preserve">strongly support the inscription of this </w:t>
      </w:r>
      <w:r w:rsidR="001F1449" w:rsidRPr="00F87000">
        <w:t xml:space="preserve">element </w:t>
      </w:r>
      <w:r w:rsidR="00831228" w:rsidRPr="00F87000">
        <w:t>on the Representative List.</w:t>
      </w:r>
    </w:p>
    <w:p w14:paraId="2BA8D38B" w14:textId="57C60431" w:rsidR="001E08FA" w:rsidRPr="00F87000" w:rsidRDefault="001E08FA" w:rsidP="006168C2">
      <w:pPr>
        <w:pStyle w:val="Orateurengris"/>
        <w:spacing w:before="120"/>
        <w:ind w:left="709" w:hanging="709"/>
        <w:rPr>
          <w:b/>
        </w:rPr>
      </w:pPr>
      <w:r w:rsidRPr="00F87000">
        <w:lastRenderedPageBreak/>
        <w:t xml:space="preserve">The </w:t>
      </w:r>
      <w:r w:rsidRPr="00F87000">
        <w:rPr>
          <w:b/>
        </w:rPr>
        <w:t>delegation of Jamaica</w:t>
      </w:r>
      <w:r w:rsidRPr="00F87000">
        <w:t xml:space="preserve"> </w:t>
      </w:r>
      <w:r w:rsidR="00831228" w:rsidRPr="00F87000">
        <w:t xml:space="preserve">took note of the </w:t>
      </w:r>
      <w:r w:rsidR="007A5FB9" w:rsidRPr="00F87000">
        <w:rPr>
          <w:bCs/>
        </w:rPr>
        <w:t xml:space="preserve">questions </w:t>
      </w:r>
      <w:r w:rsidR="00831228" w:rsidRPr="00F87000">
        <w:rPr>
          <w:bCs/>
        </w:rPr>
        <w:t xml:space="preserve">and </w:t>
      </w:r>
      <w:r w:rsidR="007A5FB9" w:rsidRPr="00F87000">
        <w:rPr>
          <w:bCs/>
        </w:rPr>
        <w:t xml:space="preserve">responses. </w:t>
      </w:r>
      <w:r w:rsidR="001F1449" w:rsidRPr="00F87000">
        <w:rPr>
          <w:bCs/>
        </w:rPr>
        <w:t xml:space="preserve">However, it </w:t>
      </w:r>
      <w:r w:rsidR="007A5FB9" w:rsidRPr="00F87000">
        <w:rPr>
          <w:bCs/>
        </w:rPr>
        <w:t>share</w:t>
      </w:r>
      <w:r w:rsidR="001F1449" w:rsidRPr="00F87000">
        <w:rPr>
          <w:bCs/>
        </w:rPr>
        <w:t>d</w:t>
      </w:r>
      <w:r w:rsidR="007A5FB9" w:rsidRPr="00F87000">
        <w:rPr>
          <w:bCs/>
        </w:rPr>
        <w:t xml:space="preserve"> the concern of the Evaluation Body</w:t>
      </w:r>
      <w:r w:rsidR="001F1449" w:rsidRPr="00F87000">
        <w:rPr>
          <w:bCs/>
        </w:rPr>
        <w:t>,</w:t>
      </w:r>
      <w:r w:rsidR="007A5FB9" w:rsidRPr="00F87000">
        <w:rPr>
          <w:bCs/>
        </w:rPr>
        <w:t xml:space="preserve"> </w:t>
      </w:r>
      <w:r w:rsidR="001F1449" w:rsidRPr="00F87000">
        <w:rPr>
          <w:bCs/>
        </w:rPr>
        <w:t xml:space="preserve">referring in </w:t>
      </w:r>
      <w:r w:rsidR="007A5FB9" w:rsidRPr="00F87000">
        <w:rPr>
          <w:bCs/>
        </w:rPr>
        <w:t xml:space="preserve">particular to Senegal’s statement regarding </w:t>
      </w:r>
      <w:r w:rsidR="001F1449" w:rsidRPr="00F87000">
        <w:rPr>
          <w:bCs/>
        </w:rPr>
        <w:t xml:space="preserve">some </w:t>
      </w:r>
      <w:r w:rsidR="007A5FB9" w:rsidRPr="00F87000">
        <w:rPr>
          <w:bCs/>
        </w:rPr>
        <w:t>weakness</w:t>
      </w:r>
      <w:r w:rsidR="001F1449" w:rsidRPr="00F87000">
        <w:rPr>
          <w:bCs/>
        </w:rPr>
        <w:t>es</w:t>
      </w:r>
      <w:r w:rsidR="007A5FB9" w:rsidRPr="00F87000">
        <w:rPr>
          <w:bCs/>
        </w:rPr>
        <w:t xml:space="preserve"> </w:t>
      </w:r>
      <w:r w:rsidR="001056AC" w:rsidRPr="00F87000">
        <w:rPr>
          <w:bCs/>
        </w:rPr>
        <w:t>in</w:t>
      </w:r>
      <w:r w:rsidR="007A5FB9" w:rsidRPr="00F87000">
        <w:rPr>
          <w:bCs/>
        </w:rPr>
        <w:t xml:space="preserve"> the </w:t>
      </w:r>
      <w:r w:rsidR="001F1449" w:rsidRPr="00F87000">
        <w:rPr>
          <w:bCs/>
        </w:rPr>
        <w:t>file</w:t>
      </w:r>
      <w:r w:rsidR="007A5FB9" w:rsidRPr="00F87000">
        <w:rPr>
          <w:bCs/>
        </w:rPr>
        <w:t>. N</w:t>
      </w:r>
      <w:r w:rsidR="001F1449" w:rsidRPr="00F87000">
        <w:rPr>
          <w:bCs/>
        </w:rPr>
        <w:t>ever</w:t>
      </w:r>
      <w:r w:rsidR="007A5FB9" w:rsidRPr="00F87000">
        <w:rPr>
          <w:bCs/>
        </w:rPr>
        <w:t xml:space="preserve">theless, </w:t>
      </w:r>
      <w:r w:rsidR="001F1449" w:rsidRPr="00F87000">
        <w:rPr>
          <w:bCs/>
        </w:rPr>
        <w:t xml:space="preserve">it was </w:t>
      </w:r>
      <w:r w:rsidR="007A5FB9" w:rsidRPr="00F87000">
        <w:rPr>
          <w:bCs/>
        </w:rPr>
        <w:t xml:space="preserve">satisfied by the </w:t>
      </w:r>
      <w:r w:rsidR="001F1449" w:rsidRPr="00F87000">
        <w:rPr>
          <w:bCs/>
        </w:rPr>
        <w:t xml:space="preserve">explanations </w:t>
      </w:r>
      <w:r w:rsidR="007A5FB9" w:rsidRPr="00F87000">
        <w:rPr>
          <w:bCs/>
        </w:rPr>
        <w:t>given by the State Party and</w:t>
      </w:r>
      <w:r w:rsidR="001056AC" w:rsidRPr="00F87000">
        <w:rPr>
          <w:bCs/>
        </w:rPr>
        <w:t>,</w:t>
      </w:r>
      <w:r w:rsidR="007A5FB9" w:rsidRPr="00F87000">
        <w:rPr>
          <w:bCs/>
        </w:rPr>
        <w:t xml:space="preserve"> in light of the strength of the element itself</w:t>
      </w:r>
      <w:r w:rsidR="001056AC" w:rsidRPr="00F87000">
        <w:rPr>
          <w:bCs/>
        </w:rPr>
        <w:t>,</w:t>
      </w:r>
      <w:r w:rsidR="007A5FB9" w:rsidRPr="00F87000">
        <w:rPr>
          <w:bCs/>
        </w:rPr>
        <w:t xml:space="preserve"> </w:t>
      </w:r>
      <w:r w:rsidR="001F1449" w:rsidRPr="00F87000">
        <w:rPr>
          <w:bCs/>
        </w:rPr>
        <w:t xml:space="preserve">it </w:t>
      </w:r>
      <w:r w:rsidR="007A5FB9" w:rsidRPr="00F87000">
        <w:rPr>
          <w:bCs/>
        </w:rPr>
        <w:t>support</w:t>
      </w:r>
      <w:r w:rsidR="001F1449" w:rsidRPr="00F87000">
        <w:rPr>
          <w:bCs/>
        </w:rPr>
        <w:t>ed</w:t>
      </w:r>
      <w:r w:rsidR="007A5FB9" w:rsidRPr="00F87000">
        <w:rPr>
          <w:bCs/>
        </w:rPr>
        <w:t xml:space="preserve"> inscription.</w:t>
      </w:r>
    </w:p>
    <w:p w14:paraId="0B130676" w14:textId="4C53982C" w:rsidR="001D711E" w:rsidRPr="00F87000" w:rsidRDefault="001E08FA" w:rsidP="006168C2">
      <w:pPr>
        <w:pStyle w:val="Orateurengris"/>
        <w:spacing w:before="120"/>
        <w:ind w:left="709" w:hanging="709"/>
        <w:rPr>
          <w:b/>
        </w:rPr>
      </w:pPr>
      <w:r w:rsidRPr="00F87000">
        <w:t xml:space="preserve">The </w:t>
      </w:r>
      <w:r w:rsidRPr="00F87000">
        <w:rPr>
          <w:b/>
        </w:rPr>
        <w:t xml:space="preserve">delegation of </w:t>
      </w:r>
      <w:r w:rsidR="001D711E" w:rsidRPr="00F87000">
        <w:rPr>
          <w:b/>
        </w:rPr>
        <w:t>Guatemala</w:t>
      </w:r>
      <w:r w:rsidR="007A5FB9" w:rsidRPr="00F87000">
        <w:t xml:space="preserve"> </w:t>
      </w:r>
      <w:r w:rsidR="00831228" w:rsidRPr="00F87000">
        <w:t xml:space="preserve">was satisfied with the </w:t>
      </w:r>
      <w:r w:rsidR="007A5FB9" w:rsidRPr="00F87000">
        <w:rPr>
          <w:bCs/>
        </w:rPr>
        <w:t xml:space="preserve">questions </w:t>
      </w:r>
      <w:r w:rsidR="00831228" w:rsidRPr="00F87000">
        <w:rPr>
          <w:bCs/>
        </w:rPr>
        <w:t xml:space="preserve">posed by the </w:t>
      </w:r>
      <w:r w:rsidR="007A5FB9" w:rsidRPr="00F87000">
        <w:rPr>
          <w:bCs/>
        </w:rPr>
        <w:t xml:space="preserve">other </w:t>
      </w:r>
      <w:r w:rsidR="00831228" w:rsidRPr="00F87000">
        <w:rPr>
          <w:bCs/>
        </w:rPr>
        <w:t xml:space="preserve">Members as well as the </w:t>
      </w:r>
      <w:r w:rsidR="007A5FB9" w:rsidRPr="00F87000">
        <w:rPr>
          <w:bCs/>
        </w:rPr>
        <w:t xml:space="preserve">replies provided by the submitting State </w:t>
      </w:r>
      <w:r w:rsidR="00831228" w:rsidRPr="00F87000">
        <w:rPr>
          <w:bCs/>
        </w:rPr>
        <w:t xml:space="preserve">and was thus </w:t>
      </w:r>
      <w:r w:rsidR="007A5FB9" w:rsidRPr="00F87000">
        <w:rPr>
          <w:bCs/>
        </w:rPr>
        <w:t>in favo</w:t>
      </w:r>
      <w:r w:rsidR="00831228" w:rsidRPr="00F87000">
        <w:rPr>
          <w:bCs/>
        </w:rPr>
        <w:t>u</w:t>
      </w:r>
      <w:r w:rsidR="007A5FB9" w:rsidRPr="00F87000">
        <w:rPr>
          <w:bCs/>
        </w:rPr>
        <w:t>r of inscription.</w:t>
      </w:r>
    </w:p>
    <w:p w14:paraId="6EEC507F" w14:textId="390A4390" w:rsidR="001D711E" w:rsidRPr="00F87000" w:rsidRDefault="001D711E" w:rsidP="006168C2">
      <w:pPr>
        <w:pStyle w:val="Orateurengris"/>
        <w:spacing w:before="120"/>
        <w:ind w:left="709" w:hanging="709"/>
        <w:rPr>
          <w:b/>
        </w:rPr>
      </w:pPr>
      <w:r w:rsidRPr="00F87000">
        <w:t xml:space="preserve">The </w:t>
      </w:r>
      <w:r w:rsidRPr="00F87000">
        <w:rPr>
          <w:b/>
        </w:rPr>
        <w:t>delegation of Austria</w:t>
      </w:r>
      <w:r w:rsidRPr="00F87000">
        <w:t xml:space="preserve"> </w:t>
      </w:r>
      <w:r w:rsidR="001F1449" w:rsidRPr="00F87000">
        <w:t xml:space="preserve">commented on the beauty of </w:t>
      </w:r>
      <w:r w:rsidR="001F1449" w:rsidRPr="00F87000">
        <w:rPr>
          <w:bCs/>
        </w:rPr>
        <w:t>t</w:t>
      </w:r>
      <w:r w:rsidR="007A5FB9" w:rsidRPr="00F87000">
        <w:rPr>
          <w:bCs/>
        </w:rPr>
        <w:t>he Ethiopian epiphany that fully deserve</w:t>
      </w:r>
      <w:r w:rsidR="001F1449" w:rsidRPr="00F87000">
        <w:rPr>
          <w:bCs/>
        </w:rPr>
        <w:t>d</w:t>
      </w:r>
      <w:r w:rsidR="007A5FB9" w:rsidRPr="00F87000">
        <w:rPr>
          <w:bCs/>
        </w:rPr>
        <w:t xml:space="preserve"> to be inscribed. Looking at the content of the file however, </w:t>
      </w:r>
      <w:r w:rsidR="001F1449" w:rsidRPr="00F87000">
        <w:rPr>
          <w:bCs/>
        </w:rPr>
        <w:t xml:space="preserve">it </w:t>
      </w:r>
      <w:r w:rsidR="007A5FB9" w:rsidRPr="00F87000">
        <w:rPr>
          <w:bCs/>
        </w:rPr>
        <w:t>share</w:t>
      </w:r>
      <w:r w:rsidR="001F1449" w:rsidRPr="00F87000">
        <w:rPr>
          <w:bCs/>
        </w:rPr>
        <w:t>d</w:t>
      </w:r>
      <w:r w:rsidR="007A5FB9" w:rsidRPr="00F87000">
        <w:rPr>
          <w:bCs/>
        </w:rPr>
        <w:t xml:space="preserve"> the </w:t>
      </w:r>
      <w:r w:rsidR="00811C2D" w:rsidRPr="00F87000">
        <w:rPr>
          <w:bCs/>
        </w:rPr>
        <w:t xml:space="preserve">concerns </w:t>
      </w:r>
      <w:r w:rsidR="00811C2D">
        <w:rPr>
          <w:bCs/>
        </w:rPr>
        <w:t xml:space="preserve">of the </w:t>
      </w:r>
      <w:r w:rsidR="007A5FB9" w:rsidRPr="00F87000">
        <w:rPr>
          <w:bCs/>
        </w:rPr>
        <w:t>Netherland</w:t>
      </w:r>
      <w:r w:rsidR="00811C2D">
        <w:rPr>
          <w:bCs/>
        </w:rPr>
        <w:t>s</w:t>
      </w:r>
      <w:r w:rsidR="007A5FB9" w:rsidRPr="00F87000">
        <w:rPr>
          <w:bCs/>
        </w:rPr>
        <w:t xml:space="preserve"> about the language used in Section 3 of the file</w:t>
      </w:r>
      <w:r w:rsidR="001F1449" w:rsidRPr="00F87000">
        <w:rPr>
          <w:bCs/>
        </w:rPr>
        <w:t>,</w:t>
      </w:r>
      <w:r w:rsidR="007A5FB9" w:rsidRPr="00F87000">
        <w:rPr>
          <w:bCs/>
        </w:rPr>
        <w:t xml:space="preserve"> </w:t>
      </w:r>
      <w:r w:rsidR="001F1449" w:rsidRPr="00F87000">
        <w:rPr>
          <w:bCs/>
        </w:rPr>
        <w:t xml:space="preserve">adding that </w:t>
      </w:r>
      <w:r w:rsidR="007A5FB9" w:rsidRPr="00F87000">
        <w:rPr>
          <w:bCs/>
        </w:rPr>
        <w:t xml:space="preserve">this inappropriate language </w:t>
      </w:r>
      <w:r w:rsidR="001F1449" w:rsidRPr="00F87000">
        <w:rPr>
          <w:bCs/>
        </w:rPr>
        <w:t xml:space="preserve">was not </w:t>
      </w:r>
      <w:r w:rsidR="007A5FB9" w:rsidRPr="00F87000">
        <w:rPr>
          <w:bCs/>
        </w:rPr>
        <w:t xml:space="preserve">in line with the spirit of the Convention. </w:t>
      </w:r>
      <w:r w:rsidR="001F1449" w:rsidRPr="00F87000">
        <w:rPr>
          <w:bCs/>
        </w:rPr>
        <w:t xml:space="preserve">The delegation </w:t>
      </w:r>
      <w:r w:rsidR="007A5FB9" w:rsidRPr="00F87000">
        <w:rPr>
          <w:bCs/>
        </w:rPr>
        <w:t>strongly encourage</w:t>
      </w:r>
      <w:r w:rsidR="001F1449" w:rsidRPr="00F87000">
        <w:rPr>
          <w:bCs/>
        </w:rPr>
        <w:t>d</w:t>
      </w:r>
      <w:r w:rsidR="007A5FB9" w:rsidRPr="00F87000">
        <w:rPr>
          <w:bCs/>
        </w:rPr>
        <w:t xml:space="preserve"> the State Party to ensure that this will not be the case. Th</w:t>
      </w:r>
      <w:r w:rsidR="00ED401A" w:rsidRPr="00F87000">
        <w:rPr>
          <w:bCs/>
        </w:rPr>
        <w:t>e</w:t>
      </w:r>
      <w:r w:rsidR="007A5FB9" w:rsidRPr="00F87000">
        <w:rPr>
          <w:bCs/>
        </w:rPr>
        <w:t xml:space="preserve"> section also contain</w:t>
      </w:r>
      <w:r w:rsidR="00ED401A" w:rsidRPr="00F87000">
        <w:rPr>
          <w:bCs/>
        </w:rPr>
        <w:t>ed</w:t>
      </w:r>
      <w:r w:rsidR="007A5FB9" w:rsidRPr="00F87000">
        <w:rPr>
          <w:bCs/>
        </w:rPr>
        <w:t xml:space="preserve"> several references to plans that will protect the element from being changed. Having listened to the Evaluation Body</w:t>
      </w:r>
      <w:r w:rsidR="00ED401A" w:rsidRPr="00F87000">
        <w:rPr>
          <w:bCs/>
        </w:rPr>
        <w:t>,</w:t>
      </w:r>
      <w:r w:rsidR="007A5FB9" w:rsidRPr="00F87000">
        <w:rPr>
          <w:bCs/>
        </w:rPr>
        <w:t xml:space="preserve"> </w:t>
      </w:r>
      <w:r w:rsidR="00ED401A" w:rsidRPr="00F87000">
        <w:rPr>
          <w:bCs/>
        </w:rPr>
        <w:t xml:space="preserve">the delegation expressed its </w:t>
      </w:r>
      <w:r w:rsidR="001056AC" w:rsidRPr="00F87000">
        <w:rPr>
          <w:bCs/>
        </w:rPr>
        <w:t>discomfort</w:t>
      </w:r>
      <w:r w:rsidR="00ED401A" w:rsidRPr="00F87000">
        <w:rPr>
          <w:bCs/>
        </w:rPr>
        <w:t xml:space="preserve"> and </w:t>
      </w:r>
      <w:r w:rsidR="007A5FB9" w:rsidRPr="00F87000">
        <w:rPr>
          <w:bCs/>
        </w:rPr>
        <w:t>therefore strongly recommend</w:t>
      </w:r>
      <w:r w:rsidR="00ED401A" w:rsidRPr="00F87000">
        <w:rPr>
          <w:bCs/>
        </w:rPr>
        <w:t>ed</w:t>
      </w:r>
      <w:r w:rsidR="007A5FB9" w:rsidRPr="00F87000">
        <w:rPr>
          <w:bCs/>
        </w:rPr>
        <w:t xml:space="preserve"> that </w:t>
      </w:r>
      <w:r w:rsidR="00ED401A" w:rsidRPr="00F87000">
        <w:rPr>
          <w:bCs/>
        </w:rPr>
        <w:t xml:space="preserve">the </w:t>
      </w:r>
      <w:r w:rsidR="007A5FB9" w:rsidRPr="00F87000">
        <w:rPr>
          <w:bCs/>
        </w:rPr>
        <w:t>file be revisited</w:t>
      </w:r>
      <w:r w:rsidR="00ED401A" w:rsidRPr="00F87000">
        <w:rPr>
          <w:bCs/>
        </w:rPr>
        <w:t xml:space="preserve">, which in its </w:t>
      </w:r>
      <w:r w:rsidR="007A5FB9" w:rsidRPr="00F87000">
        <w:rPr>
          <w:bCs/>
        </w:rPr>
        <w:t xml:space="preserve">view will help safeguard this element in the spirit of </w:t>
      </w:r>
      <w:r w:rsidR="00ED401A" w:rsidRPr="00F87000">
        <w:rPr>
          <w:bCs/>
        </w:rPr>
        <w:t xml:space="preserve">the </w:t>
      </w:r>
      <w:r w:rsidR="007A5FB9" w:rsidRPr="00F87000">
        <w:rPr>
          <w:bCs/>
        </w:rPr>
        <w:t>Convention.</w:t>
      </w:r>
    </w:p>
    <w:p w14:paraId="15E19AB5" w14:textId="04C10024" w:rsidR="001F1449" w:rsidRPr="00F87000" w:rsidRDefault="001D711E" w:rsidP="006168C2">
      <w:pPr>
        <w:pStyle w:val="Orateurengris"/>
        <w:spacing w:before="120"/>
        <w:ind w:left="709" w:hanging="709"/>
        <w:rPr>
          <w:b/>
        </w:rPr>
      </w:pPr>
      <w:r w:rsidRPr="00F87000">
        <w:t xml:space="preserve">The </w:t>
      </w:r>
      <w:r w:rsidRPr="00F87000">
        <w:rPr>
          <w:b/>
        </w:rPr>
        <w:t>delegation of Togo</w:t>
      </w:r>
      <w:r w:rsidR="007A5FB9" w:rsidRPr="00F87000">
        <w:rPr>
          <w:b/>
        </w:rPr>
        <w:t xml:space="preserve"> </w:t>
      </w:r>
      <w:r w:rsidR="001F1449" w:rsidRPr="00F87000">
        <w:rPr>
          <w:bCs/>
        </w:rPr>
        <w:t xml:space="preserve">wished to add </w:t>
      </w:r>
      <w:r w:rsidR="00ED401A" w:rsidRPr="00F87000">
        <w:rPr>
          <w:bCs/>
        </w:rPr>
        <w:t>its</w:t>
      </w:r>
      <w:r w:rsidR="001F1449" w:rsidRPr="00F87000">
        <w:rPr>
          <w:bCs/>
        </w:rPr>
        <w:t xml:space="preserve"> voice to those support</w:t>
      </w:r>
      <w:r w:rsidR="00ED401A" w:rsidRPr="00F87000">
        <w:rPr>
          <w:bCs/>
        </w:rPr>
        <w:t>ing</w:t>
      </w:r>
      <w:r w:rsidR="001F1449" w:rsidRPr="00F87000">
        <w:rPr>
          <w:bCs/>
        </w:rPr>
        <w:t xml:space="preserve"> the element, </w:t>
      </w:r>
      <w:r w:rsidR="00ED401A" w:rsidRPr="00F87000">
        <w:rPr>
          <w:bCs/>
        </w:rPr>
        <w:t xml:space="preserve">adding that it </w:t>
      </w:r>
      <w:r w:rsidR="001F1449" w:rsidRPr="00F87000">
        <w:rPr>
          <w:bCs/>
        </w:rPr>
        <w:t>is a</w:t>
      </w:r>
      <w:r w:rsidR="00ED401A" w:rsidRPr="00F87000">
        <w:rPr>
          <w:bCs/>
        </w:rPr>
        <w:t>n important</w:t>
      </w:r>
      <w:r w:rsidR="001F1449" w:rsidRPr="00F87000">
        <w:rPr>
          <w:bCs/>
        </w:rPr>
        <w:t xml:space="preserve"> element</w:t>
      </w:r>
      <w:r w:rsidR="00ED401A" w:rsidRPr="00F87000">
        <w:rPr>
          <w:bCs/>
        </w:rPr>
        <w:t xml:space="preserve"> shared by the </w:t>
      </w:r>
      <w:r w:rsidR="001F1449" w:rsidRPr="00F87000">
        <w:rPr>
          <w:bCs/>
        </w:rPr>
        <w:t>whole world, especially the Christian world.</w:t>
      </w:r>
    </w:p>
    <w:p w14:paraId="560ED394" w14:textId="59CEB4BE" w:rsidR="006168C2" w:rsidRPr="00F87000" w:rsidRDefault="001D711E" w:rsidP="001D711E">
      <w:pPr>
        <w:pStyle w:val="Orateurengris"/>
        <w:spacing w:before="120"/>
        <w:ind w:left="709" w:hanging="709"/>
        <w:rPr>
          <w:b/>
        </w:rPr>
      </w:pPr>
      <w:r w:rsidRPr="00F87000">
        <w:t xml:space="preserve">The </w:t>
      </w:r>
      <w:r w:rsidRPr="00F87000">
        <w:rPr>
          <w:b/>
        </w:rPr>
        <w:t>Chairperson</w:t>
      </w:r>
      <w:r w:rsidRPr="00F87000">
        <w:t xml:space="preserve"> turned to the adoption of the draft decision on a paragraph-by-paragraph basis. Paragraph 1 was duly adopted. Paragraph 2 received an amendment in R.2, </w:t>
      </w:r>
      <w:r w:rsidR="00ED401A" w:rsidRPr="00F87000">
        <w:t xml:space="preserve">which would consider the criterion satisfied. Criterion R.1 under paragraph 2 was duly adopted. </w:t>
      </w:r>
      <w:r w:rsidRPr="00F87000">
        <w:t>The Chairperson gave the floor to Kazakhstan.</w:t>
      </w:r>
    </w:p>
    <w:p w14:paraId="017EC4E5" w14:textId="69F8B729" w:rsidR="001D711E" w:rsidRPr="00F87000" w:rsidRDefault="001D711E" w:rsidP="001D711E">
      <w:pPr>
        <w:pStyle w:val="Orateurengris"/>
        <w:spacing w:before="120"/>
        <w:ind w:left="709" w:hanging="709"/>
        <w:rPr>
          <w:b/>
        </w:rPr>
      </w:pPr>
      <w:r w:rsidRPr="00F87000">
        <w:t>The</w:t>
      </w:r>
      <w:r w:rsidRPr="00F87000">
        <w:rPr>
          <w:b/>
        </w:rPr>
        <w:t xml:space="preserve"> </w:t>
      </w:r>
      <w:r w:rsidRPr="00F87000">
        <w:t>delegations of</w:t>
      </w:r>
      <w:r w:rsidRPr="00F87000">
        <w:rPr>
          <w:b/>
        </w:rPr>
        <w:t xml:space="preserve"> Kazakhstan and Lebanon </w:t>
      </w:r>
      <w:r w:rsidR="00ED401A" w:rsidRPr="00F87000">
        <w:t xml:space="preserve">supported </w:t>
      </w:r>
      <w:r w:rsidRPr="00F87000">
        <w:t>the amendment [in R.2].</w:t>
      </w:r>
    </w:p>
    <w:p w14:paraId="775D98AA" w14:textId="05978D72" w:rsidR="0045676D" w:rsidRPr="00F87000" w:rsidRDefault="001D711E" w:rsidP="001D711E">
      <w:pPr>
        <w:pStyle w:val="Orateurengris"/>
        <w:spacing w:before="120"/>
        <w:ind w:left="709" w:hanging="709"/>
        <w:rPr>
          <w:b/>
        </w:rPr>
      </w:pPr>
      <w:r w:rsidRPr="00F87000">
        <w:t>The</w:t>
      </w:r>
      <w:r w:rsidRPr="00F87000">
        <w:rPr>
          <w:b/>
        </w:rPr>
        <w:t xml:space="preserve"> Secretariat</w:t>
      </w:r>
      <w:r w:rsidRPr="00F87000">
        <w:t>, Ms Fumiko Ohinat</w:t>
      </w:r>
      <w:r w:rsidR="00ED401A" w:rsidRPr="00F87000">
        <w:t xml:space="preserve">a, explained that—as a </w:t>
      </w:r>
      <w:r w:rsidR="007A5FB9" w:rsidRPr="00F87000">
        <w:rPr>
          <w:bCs/>
        </w:rPr>
        <w:t>question of form</w:t>
      </w:r>
      <w:r w:rsidR="00ED401A" w:rsidRPr="00F87000">
        <w:rPr>
          <w:bCs/>
        </w:rPr>
        <w:t xml:space="preserve">—the criterion </w:t>
      </w:r>
      <w:r w:rsidR="007A5FB9" w:rsidRPr="00F87000">
        <w:rPr>
          <w:bCs/>
        </w:rPr>
        <w:t xml:space="preserve">R.2 and R.3 </w:t>
      </w:r>
      <w:r w:rsidR="00ED401A" w:rsidRPr="00F87000">
        <w:rPr>
          <w:bCs/>
        </w:rPr>
        <w:t>that were not met</w:t>
      </w:r>
      <w:r w:rsidR="005310B7" w:rsidRPr="00F87000">
        <w:rPr>
          <w:bCs/>
        </w:rPr>
        <w:t xml:space="preserve"> would be placed under paragraph 3 should the Committee decide to inscribe the element. In this way, it would follow the </w:t>
      </w:r>
      <w:r w:rsidR="007A5FB9" w:rsidRPr="00F87000">
        <w:rPr>
          <w:bCs/>
        </w:rPr>
        <w:t>standard chapeau</w:t>
      </w:r>
      <w:r w:rsidR="005310B7" w:rsidRPr="00F87000">
        <w:rPr>
          <w:bCs/>
        </w:rPr>
        <w:t xml:space="preserve"> wording,</w:t>
      </w:r>
      <w:r w:rsidR="007A5FB9" w:rsidRPr="00F87000">
        <w:rPr>
          <w:bCs/>
        </w:rPr>
        <w:t xml:space="preserve"> as </w:t>
      </w:r>
      <w:r w:rsidR="005310B7" w:rsidRPr="00F87000">
        <w:rPr>
          <w:bCs/>
        </w:rPr>
        <w:t xml:space="preserve">previously mentioned by </w:t>
      </w:r>
      <w:r w:rsidR="007A5FB9" w:rsidRPr="00F87000">
        <w:rPr>
          <w:bCs/>
        </w:rPr>
        <w:t xml:space="preserve">Palestine for past cases, </w:t>
      </w:r>
      <w:r w:rsidR="005310B7" w:rsidRPr="00F87000">
        <w:rPr>
          <w:bCs/>
        </w:rPr>
        <w:t>which would read, ‘</w:t>
      </w:r>
      <w:r w:rsidR="007A5FB9" w:rsidRPr="00F87000">
        <w:rPr>
          <w:bCs/>
        </w:rPr>
        <w:t>Further considers that based on the information provided by the State Party to the Committee at its present session</w:t>
      </w:r>
      <w:r w:rsidR="005310B7" w:rsidRPr="00F87000">
        <w:rPr>
          <w:bCs/>
        </w:rPr>
        <w:t>’.</w:t>
      </w:r>
    </w:p>
    <w:p w14:paraId="4488D68D" w14:textId="6230505E" w:rsidR="001D711E" w:rsidRPr="00F87000" w:rsidRDefault="0045676D" w:rsidP="001D711E">
      <w:pPr>
        <w:pStyle w:val="Orateurengris"/>
        <w:spacing w:before="120"/>
        <w:ind w:left="709" w:hanging="709"/>
        <w:rPr>
          <w:b/>
        </w:rPr>
      </w:pPr>
      <w:r w:rsidRPr="00F87000">
        <w:t>The</w:t>
      </w:r>
      <w:r w:rsidRPr="00F87000">
        <w:rPr>
          <w:b/>
        </w:rPr>
        <w:t xml:space="preserve"> Chairperson </w:t>
      </w:r>
      <w:r w:rsidR="005310B7" w:rsidRPr="00F87000">
        <w:t>reiterated that</w:t>
      </w:r>
      <w:r w:rsidR="005310B7" w:rsidRPr="00F87000">
        <w:rPr>
          <w:b/>
        </w:rPr>
        <w:t xml:space="preserve"> </w:t>
      </w:r>
      <w:r w:rsidR="007A5FB9" w:rsidRPr="00F87000">
        <w:rPr>
          <w:bCs/>
        </w:rPr>
        <w:t xml:space="preserve">the </w:t>
      </w:r>
      <w:r w:rsidR="005310B7" w:rsidRPr="00F87000">
        <w:rPr>
          <w:bCs/>
        </w:rPr>
        <w:t xml:space="preserve">exact </w:t>
      </w:r>
      <w:r w:rsidR="007A5FB9" w:rsidRPr="00F87000">
        <w:rPr>
          <w:bCs/>
        </w:rPr>
        <w:t>text under R.2</w:t>
      </w:r>
      <w:r w:rsidR="005310B7" w:rsidRPr="00F87000">
        <w:rPr>
          <w:bCs/>
        </w:rPr>
        <w:t xml:space="preserve"> would be moved </w:t>
      </w:r>
      <w:r w:rsidR="007A5FB9" w:rsidRPr="00F87000">
        <w:rPr>
          <w:bCs/>
        </w:rPr>
        <w:t xml:space="preserve">to paragraph </w:t>
      </w:r>
      <w:r w:rsidR="005310B7" w:rsidRPr="00F87000">
        <w:rPr>
          <w:bCs/>
        </w:rPr>
        <w:t>3, as explained by the Secretariat.</w:t>
      </w:r>
    </w:p>
    <w:p w14:paraId="43D7ADFC" w14:textId="52C6D33B" w:rsidR="007A5FB9" w:rsidRPr="00F87000" w:rsidRDefault="0045676D" w:rsidP="007A5FB9">
      <w:pPr>
        <w:pStyle w:val="Orateurengris"/>
        <w:spacing w:before="120"/>
        <w:ind w:left="709" w:hanging="709"/>
        <w:rPr>
          <w:b/>
        </w:rPr>
      </w:pPr>
      <w:r w:rsidRPr="00F87000">
        <w:t xml:space="preserve">The </w:t>
      </w:r>
      <w:r w:rsidRPr="00F87000">
        <w:rPr>
          <w:b/>
        </w:rPr>
        <w:t>delegation of Austria</w:t>
      </w:r>
      <w:r w:rsidR="007A5FB9" w:rsidRPr="00F87000">
        <w:rPr>
          <w:b/>
        </w:rPr>
        <w:t xml:space="preserve"> </w:t>
      </w:r>
      <w:r w:rsidR="007A5FB9" w:rsidRPr="00F87000">
        <w:rPr>
          <w:bCs/>
        </w:rPr>
        <w:t>support</w:t>
      </w:r>
      <w:r w:rsidR="005310B7" w:rsidRPr="00F87000">
        <w:rPr>
          <w:bCs/>
        </w:rPr>
        <w:t>ed</w:t>
      </w:r>
      <w:r w:rsidR="007A5FB9" w:rsidRPr="00F87000">
        <w:rPr>
          <w:bCs/>
        </w:rPr>
        <w:t xml:space="preserve"> the Secretariat</w:t>
      </w:r>
      <w:r w:rsidR="005310B7" w:rsidRPr="00F87000">
        <w:rPr>
          <w:bCs/>
        </w:rPr>
        <w:t xml:space="preserve">’s comment with the wording as cited </w:t>
      </w:r>
      <w:r w:rsidR="007A5FB9" w:rsidRPr="00F87000">
        <w:rPr>
          <w:bCs/>
        </w:rPr>
        <w:t xml:space="preserve">under </w:t>
      </w:r>
      <w:r w:rsidR="005310B7" w:rsidRPr="00F87000">
        <w:rPr>
          <w:bCs/>
        </w:rPr>
        <w:t xml:space="preserve">the </w:t>
      </w:r>
      <w:r w:rsidR="007A5FB9" w:rsidRPr="00F87000">
        <w:rPr>
          <w:bCs/>
        </w:rPr>
        <w:t xml:space="preserve">chapeau </w:t>
      </w:r>
      <w:r w:rsidR="005310B7" w:rsidRPr="00F87000">
        <w:rPr>
          <w:bCs/>
        </w:rPr>
        <w:t xml:space="preserve">of paragraph </w:t>
      </w:r>
      <w:r w:rsidR="007A5FB9" w:rsidRPr="00F87000">
        <w:rPr>
          <w:bCs/>
        </w:rPr>
        <w:t>3</w:t>
      </w:r>
      <w:r w:rsidR="005310B7" w:rsidRPr="00F87000">
        <w:rPr>
          <w:bCs/>
        </w:rPr>
        <w:t xml:space="preserve">, adding that it had an amendment in </w:t>
      </w:r>
      <w:r w:rsidR="007A5FB9" w:rsidRPr="00F87000">
        <w:rPr>
          <w:bCs/>
        </w:rPr>
        <w:t>paragraph 3.</w:t>
      </w:r>
    </w:p>
    <w:p w14:paraId="37A4E438" w14:textId="29D24974" w:rsidR="007A5FB9" w:rsidRPr="00F87000" w:rsidRDefault="0045676D" w:rsidP="007A5FB9">
      <w:pPr>
        <w:pStyle w:val="Orateurengris"/>
        <w:spacing w:before="120"/>
        <w:ind w:left="709" w:hanging="709"/>
        <w:rPr>
          <w:b/>
        </w:rPr>
      </w:pPr>
      <w:r w:rsidRPr="00F87000">
        <w:t xml:space="preserve">The </w:t>
      </w:r>
      <w:r w:rsidRPr="00F87000">
        <w:rPr>
          <w:b/>
        </w:rPr>
        <w:t>Chairperson</w:t>
      </w:r>
      <w:r w:rsidRPr="00F87000">
        <w:t xml:space="preserve"> </w:t>
      </w:r>
      <w:r w:rsidR="005310B7" w:rsidRPr="00F87000">
        <w:t xml:space="preserve">noted that Austria agreed with the </w:t>
      </w:r>
      <w:r w:rsidR="007A5FB9" w:rsidRPr="00F87000">
        <w:rPr>
          <w:bCs/>
        </w:rPr>
        <w:t>wording.</w:t>
      </w:r>
    </w:p>
    <w:p w14:paraId="530EE475" w14:textId="2219F0F5" w:rsidR="0045676D" w:rsidRPr="00F87000" w:rsidRDefault="0045676D" w:rsidP="001D711E">
      <w:pPr>
        <w:pStyle w:val="Orateurengris"/>
        <w:spacing w:before="120"/>
        <w:ind w:left="709" w:hanging="709"/>
        <w:rPr>
          <w:b/>
        </w:rPr>
      </w:pPr>
      <w:r w:rsidRPr="00F87000">
        <w:t>The</w:t>
      </w:r>
      <w:r w:rsidRPr="00F87000">
        <w:rPr>
          <w:b/>
        </w:rPr>
        <w:t xml:space="preserve"> delegation of Kuwait</w:t>
      </w:r>
      <w:r w:rsidR="007A5FB9" w:rsidRPr="00F87000">
        <w:rPr>
          <w:b/>
        </w:rPr>
        <w:t xml:space="preserve"> </w:t>
      </w:r>
      <w:r w:rsidR="007A5FB9" w:rsidRPr="00F87000">
        <w:rPr>
          <w:bCs/>
        </w:rPr>
        <w:t>agree</w:t>
      </w:r>
      <w:r w:rsidR="005310B7" w:rsidRPr="00F87000">
        <w:rPr>
          <w:bCs/>
        </w:rPr>
        <w:t>d</w:t>
      </w:r>
      <w:r w:rsidR="007A5FB9" w:rsidRPr="00F87000">
        <w:rPr>
          <w:bCs/>
        </w:rPr>
        <w:t xml:space="preserve"> with the Secretariat</w:t>
      </w:r>
      <w:r w:rsidR="005310B7" w:rsidRPr="00F87000">
        <w:rPr>
          <w:bCs/>
        </w:rPr>
        <w:t>, adding that w</w:t>
      </w:r>
      <w:r w:rsidR="007A5FB9" w:rsidRPr="00F87000">
        <w:rPr>
          <w:bCs/>
        </w:rPr>
        <w:t xml:space="preserve">henever </w:t>
      </w:r>
      <w:r w:rsidR="005310B7" w:rsidRPr="00F87000">
        <w:rPr>
          <w:bCs/>
        </w:rPr>
        <w:t xml:space="preserve">there was an </w:t>
      </w:r>
      <w:r w:rsidR="007A5FB9" w:rsidRPr="00F87000">
        <w:rPr>
          <w:bCs/>
        </w:rPr>
        <w:t>amendment</w:t>
      </w:r>
      <w:r w:rsidR="005310B7" w:rsidRPr="00F87000">
        <w:rPr>
          <w:bCs/>
        </w:rPr>
        <w:t xml:space="preserve"> it should be preceded by </w:t>
      </w:r>
      <w:r w:rsidR="007A5FB9" w:rsidRPr="00F87000">
        <w:rPr>
          <w:bCs/>
        </w:rPr>
        <w:t xml:space="preserve">a standard paragraph. </w:t>
      </w:r>
      <w:r w:rsidR="005310B7" w:rsidRPr="00F87000">
        <w:rPr>
          <w:bCs/>
        </w:rPr>
        <w:t xml:space="preserve">The delegation therefore </w:t>
      </w:r>
      <w:r w:rsidR="007A5FB9" w:rsidRPr="00F87000">
        <w:rPr>
          <w:bCs/>
        </w:rPr>
        <w:t>suggest</w:t>
      </w:r>
      <w:r w:rsidR="005310B7" w:rsidRPr="00F87000">
        <w:rPr>
          <w:bCs/>
        </w:rPr>
        <w:t>ed</w:t>
      </w:r>
      <w:r w:rsidR="007A5FB9" w:rsidRPr="00F87000">
        <w:rPr>
          <w:bCs/>
        </w:rPr>
        <w:t xml:space="preserve"> that </w:t>
      </w:r>
      <w:r w:rsidR="00070353" w:rsidRPr="00F87000">
        <w:rPr>
          <w:bCs/>
        </w:rPr>
        <w:t xml:space="preserve">the standard paragraph be added in </w:t>
      </w:r>
      <w:r w:rsidR="005310B7" w:rsidRPr="00F87000">
        <w:rPr>
          <w:bCs/>
        </w:rPr>
        <w:t xml:space="preserve">future </w:t>
      </w:r>
      <w:r w:rsidR="007A5FB9" w:rsidRPr="00F87000">
        <w:rPr>
          <w:bCs/>
        </w:rPr>
        <w:t>amendment</w:t>
      </w:r>
      <w:r w:rsidR="005310B7" w:rsidRPr="00F87000">
        <w:rPr>
          <w:bCs/>
        </w:rPr>
        <w:t>s</w:t>
      </w:r>
      <w:r w:rsidR="007A5FB9" w:rsidRPr="00F87000">
        <w:rPr>
          <w:bCs/>
        </w:rPr>
        <w:t xml:space="preserve"> by the Secretariat.</w:t>
      </w:r>
    </w:p>
    <w:p w14:paraId="4E1C6219" w14:textId="69172FB4" w:rsidR="0045676D" w:rsidRPr="00F87000" w:rsidRDefault="00283197" w:rsidP="001D711E">
      <w:pPr>
        <w:pStyle w:val="Orateurengris"/>
        <w:spacing w:before="120"/>
        <w:ind w:left="709" w:hanging="709"/>
        <w:rPr>
          <w:b/>
        </w:rPr>
      </w:pPr>
      <w:r w:rsidRPr="00F87000">
        <w:rPr>
          <w:b/>
        </w:rPr>
        <w:t>Ms Fumiko Ohinata</w:t>
      </w:r>
      <w:r w:rsidR="007A5FB9" w:rsidRPr="00F87000">
        <w:rPr>
          <w:b/>
        </w:rPr>
        <w:t xml:space="preserve"> </w:t>
      </w:r>
      <w:r w:rsidR="007A5FB9" w:rsidRPr="00F87000">
        <w:rPr>
          <w:bCs/>
        </w:rPr>
        <w:t>confirm</w:t>
      </w:r>
      <w:r w:rsidR="00024736" w:rsidRPr="00F87000">
        <w:rPr>
          <w:bCs/>
        </w:rPr>
        <w:t>ed</w:t>
      </w:r>
      <w:r w:rsidR="007A5FB9" w:rsidRPr="00F87000">
        <w:rPr>
          <w:bCs/>
        </w:rPr>
        <w:t xml:space="preserve"> the procedure</w:t>
      </w:r>
      <w:r w:rsidR="00024736" w:rsidRPr="00F87000">
        <w:rPr>
          <w:bCs/>
        </w:rPr>
        <w:t xml:space="preserve"> as </w:t>
      </w:r>
      <w:r w:rsidR="00070353" w:rsidRPr="00F87000">
        <w:rPr>
          <w:bCs/>
        </w:rPr>
        <w:t>indicated</w:t>
      </w:r>
      <w:r w:rsidR="00024736" w:rsidRPr="00F87000">
        <w:rPr>
          <w:bCs/>
        </w:rPr>
        <w:t xml:space="preserve">, suggesting that the Committee </w:t>
      </w:r>
      <w:r w:rsidR="007A5FB9" w:rsidRPr="00F87000">
        <w:rPr>
          <w:bCs/>
        </w:rPr>
        <w:t xml:space="preserve">establish </w:t>
      </w:r>
      <w:r w:rsidR="00024736" w:rsidRPr="00F87000">
        <w:rPr>
          <w:bCs/>
        </w:rPr>
        <w:t xml:space="preserve">support for </w:t>
      </w:r>
      <w:r w:rsidR="007A5FB9" w:rsidRPr="00F87000">
        <w:rPr>
          <w:bCs/>
        </w:rPr>
        <w:t>R.2</w:t>
      </w:r>
      <w:r w:rsidR="00024736" w:rsidRPr="00F87000">
        <w:rPr>
          <w:bCs/>
        </w:rPr>
        <w:t xml:space="preserve">, which would then be understood to belong </w:t>
      </w:r>
      <w:r w:rsidR="007A5FB9" w:rsidRPr="00F87000">
        <w:rPr>
          <w:bCs/>
        </w:rPr>
        <w:t xml:space="preserve">under </w:t>
      </w:r>
      <w:r w:rsidR="00024736" w:rsidRPr="00F87000">
        <w:rPr>
          <w:bCs/>
        </w:rPr>
        <w:t xml:space="preserve">the new chapeau of </w:t>
      </w:r>
      <w:r w:rsidR="007A5FB9" w:rsidRPr="00F87000">
        <w:rPr>
          <w:bCs/>
        </w:rPr>
        <w:t>paragraph 3</w:t>
      </w:r>
      <w:r w:rsidR="00024736" w:rsidRPr="00F87000">
        <w:rPr>
          <w:bCs/>
        </w:rPr>
        <w:t>.</w:t>
      </w:r>
    </w:p>
    <w:p w14:paraId="1FE6FB0B" w14:textId="61F83DD2" w:rsidR="00283197" w:rsidRPr="00F87000" w:rsidRDefault="00283197" w:rsidP="001D711E">
      <w:pPr>
        <w:pStyle w:val="Orateurengris"/>
        <w:spacing w:before="120"/>
        <w:ind w:left="709" w:hanging="709"/>
        <w:rPr>
          <w:b/>
        </w:rPr>
      </w:pPr>
      <w:r w:rsidRPr="00F87000">
        <w:t>The</w:t>
      </w:r>
      <w:r w:rsidRPr="00F87000">
        <w:rPr>
          <w:b/>
        </w:rPr>
        <w:t xml:space="preserve"> delegation of Poland </w:t>
      </w:r>
      <w:r w:rsidR="00024736" w:rsidRPr="00F87000">
        <w:rPr>
          <w:bCs/>
        </w:rPr>
        <w:t xml:space="preserve">also </w:t>
      </w:r>
      <w:r w:rsidR="007A5FB9" w:rsidRPr="00F87000">
        <w:rPr>
          <w:bCs/>
        </w:rPr>
        <w:t>agree</w:t>
      </w:r>
      <w:r w:rsidR="00024736" w:rsidRPr="00F87000">
        <w:rPr>
          <w:bCs/>
        </w:rPr>
        <w:t>d</w:t>
      </w:r>
      <w:r w:rsidR="007A5FB9" w:rsidRPr="00F87000">
        <w:rPr>
          <w:bCs/>
        </w:rPr>
        <w:t xml:space="preserve"> with the Secretariat and the </w:t>
      </w:r>
      <w:r w:rsidR="00024736" w:rsidRPr="00F87000">
        <w:rPr>
          <w:bCs/>
        </w:rPr>
        <w:t xml:space="preserve">comments </w:t>
      </w:r>
      <w:r w:rsidR="007A5FB9" w:rsidRPr="00F87000">
        <w:rPr>
          <w:bCs/>
        </w:rPr>
        <w:t>by Kuwait</w:t>
      </w:r>
      <w:r w:rsidR="00024736" w:rsidRPr="00F87000">
        <w:rPr>
          <w:bCs/>
        </w:rPr>
        <w:t>,</w:t>
      </w:r>
      <w:r w:rsidR="007A5FB9" w:rsidRPr="00F87000">
        <w:rPr>
          <w:bCs/>
        </w:rPr>
        <w:t xml:space="preserve"> </w:t>
      </w:r>
      <w:r w:rsidR="00024736" w:rsidRPr="00F87000">
        <w:rPr>
          <w:bCs/>
        </w:rPr>
        <w:t xml:space="preserve">proposing </w:t>
      </w:r>
      <w:r w:rsidR="007A5FB9" w:rsidRPr="00F87000">
        <w:rPr>
          <w:bCs/>
        </w:rPr>
        <w:t xml:space="preserve">to </w:t>
      </w:r>
      <w:r w:rsidR="00024736" w:rsidRPr="00F87000">
        <w:rPr>
          <w:bCs/>
        </w:rPr>
        <w:t xml:space="preserve">first </w:t>
      </w:r>
      <w:r w:rsidR="007A5FB9" w:rsidRPr="00F87000">
        <w:rPr>
          <w:bCs/>
        </w:rPr>
        <w:t>adopt paragraph 2 and then amend paragraph 3.</w:t>
      </w:r>
    </w:p>
    <w:p w14:paraId="522F5277" w14:textId="583DB6BA" w:rsidR="00283197" w:rsidRPr="00F87000" w:rsidRDefault="00283197" w:rsidP="001D711E">
      <w:pPr>
        <w:pStyle w:val="Orateurengris"/>
        <w:spacing w:before="120"/>
        <w:ind w:left="709" w:hanging="709"/>
        <w:rPr>
          <w:b/>
        </w:rPr>
      </w:pPr>
      <w:r w:rsidRPr="00F87000">
        <w:t xml:space="preserve">The </w:t>
      </w:r>
      <w:r w:rsidRPr="00F87000">
        <w:rPr>
          <w:b/>
        </w:rPr>
        <w:t>delegation of Cuba</w:t>
      </w:r>
      <w:r w:rsidR="007A5FB9" w:rsidRPr="00F87000">
        <w:rPr>
          <w:b/>
        </w:rPr>
        <w:t xml:space="preserve"> </w:t>
      </w:r>
      <w:r w:rsidR="007A5FB9" w:rsidRPr="00F87000">
        <w:t>wished to co-sponsor paragraph 2.</w:t>
      </w:r>
    </w:p>
    <w:p w14:paraId="70079965" w14:textId="5297E199" w:rsidR="00283197" w:rsidRPr="00F87000" w:rsidRDefault="00283197" w:rsidP="00283197">
      <w:pPr>
        <w:pStyle w:val="Orateurengris"/>
        <w:spacing w:before="120"/>
        <w:ind w:left="709" w:hanging="709"/>
        <w:rPr>
          <w:b/>
        </w:rPr>
      </w:pPr>
      <w:r w:rsidRPr="00F87000">
        <w:t>The delegations of</w:t>
      </w:r>
      <w:r w:rsidRPr="00F87000">
        <w:rPr>
          <w:b/>
        </w:rPr>
        <w:t xml:space="preserve"> Cameroon</w:t>
      </w:r>
      <w:r w:rsidRPr="00F87000">
        <w:t xml:space="preserve">, </w:t>
      </w:r>
      <w:r w:rsidRPr="00F87000">
        <w:rPr>
          <w:b/>
        </w:rPr>
        <w:t>Lebanon, Jamaica, Guatemala, Poland</w:t>
      </w:r>
      <w:r w:rsidR="007A5FB9" w:rsidRPr="00F87000">
        <w:rPr>
          <w:b/>
        </w:rPr>
        <w:t>,</w:t>
      </w:r>
      <w:r w:rsidRPr="00F87000">
        <w:rPr>
          <w:b/>
        </w:rPr>
        <w:t xml:space="preserve"> China </w:t>
      </w:r>
      <w:r w:rsidRPr="00F87000">
        <w:t>and</w:t>
      </w:r>
      <w:r w:rsidRPr="00F87000">
        <w:rPr>
          <w:b/>
        </w:rPr>
        <w:t xml:space="preserve"> Togo </w:t>
      </w:r>
      <w:r w:rsidRPr="00F87000">
        <w:t>voiced support for the amendment.</w:t>
      </w:r>
    </w:p>
    <w:p w14:paraId="43DA0441" w14:textId="27B6973B" w:rsidR="00283197" w:rsidRPr="00F87000" w:rsidRDefault="00024736" w:rsidP="001D711E">
      <w:pPr>
        <w:pStyle w:val="Orateurengris"/>
        <w:spacing w:before="120"/>
        <w:ind w:left="709" w:hanging="709"/>
        <w:rPr>
          <w:b/>
        </w:rPr>
      </w:pPr>
      <w:r w:rsidRPr="00F87000">
        <w:t>For the</w:t>
      </w:r>
      <w:r w:rsidRPr="00F87000">
        <w:rPr>
          <w:b/>
        </w:rPr>
        <w:t xml:space="preserve"> </w:t>
      </w:r>
      <w:r w:rsidRPr="00F87000">
        <w:rPr>
          <w:bCs/>
        </w:rPr>
        <w:t xml:space="preserve">sake of fairness, </w:t>
      </w:r>
      <w:r w:rsidRPr="00F87000">
        <w:t>t</w:t>
      </w:r>
      <w:r w:rsidR="00283197" w:rsidRPr="00F87000">
        <w:t>he</w:t>
      </w:r>
      <w:r w:rsidR="00283197" w:rsidRPr="00F87000">
        <w:rPr>
          <w:b/>
        </w:rPr>
        <w:t xml:space="preserve"> delegation of Kuwait </w:t>
      </w:r>
      <w:r w:rsidRPr="00F87000">
        <w:t xml:space="preserve">suggested </w:t>
      </w:r>
      <w:r w:rsidR="00F224E2" w:rsidRPr="00F87000">
        <w:t xml:space="preserve">to </w:t>
      </w:r>
      <w:r w:rsidRPr="00F87000">
        <w:rPr>
          <w:bCs/>
        </w:rPr>
        <w:t xml:space="preserve">first </w:t>
      </w:r>
      <w:r w:rsidR="00F224E2" w:rsidRPr="00F87000">
        <w:rPr>
          <w:bCs/>
        </w:rPr>
        <w:t xml:space="preserve">add the standard statement before </w:t>
      </w:r>
      <w:r w:rsidR="007A5FB9" w:rsidRPr="00F87000">
        <w:rPr>
          <w:bCs/>
        </w:rPr>
        <w:t>adopt</w:t>
      </w:r>
      <w:r w:rsidRPr="00F87000">
        <w:rPr>
          <w:bCs/>
        </w:rPr>
        <w:t>ing</w:t>
      </w:r>
      <w:r w:rsidR="007A5FB9" w:rsidRPr="00F87000">
        <w:rPr>
          <w:bCs/>
        </w:rPr>
        <w:t xml:space="preserve"> </w:t>
      </w:r>
      <w:r w:rsidRPr="00F87000">
        <w:rPr>
          <w:bCs/>
        </w:rPr>
        <w:t>paragraph 2</w:t>
      </w:r>
      <w:r w:rsidR="00F224E2" w:rsidRPr="00F87000">
        <w:rPr>
          <w:bCs/>
        </w:rPr>
        <w:t>,</w:t>
      </w:r>
      <w:r w:rsidRPr="00F87000">
        <w:rPr>
          <w:bCs/>
        </w:rPr>
        <w:t xml:space="preserve"> followed by the discussion on </w:t>
      </w:r>
      <w:r w:rsidR="007A5FB9" w:rsidRPr="00F87000">
        <w:rPr>
          <w:bCs/>
        </w:rPr>
        <w:t xml:space="preserve">R.2 </w:t>
      </w:r>
      <w:r w:rsidRPr="00F87000">
        <w:rPr>
          <w:bCs/>
        </w:rPr>
        <w:t>and R.3 as Members may wish to propose amendments.</w:t>
      </w:r>
    </w:p>
    <w:p w14:paraId="70CF23C0" w14:textId="4B84143A" w:rsidR="00283197" w:rsidRPr="00F87000" w:rsidRDefault="00283197" w:rsidP="001D711E">
      <w:pPr>
        <w:pStyle w:val="Orateurengris"/>
        <w:spacing w:before="120"/>
        <w:ind w:left="709" w:hanging="709"/>
        <w:rPr>
          <w:b/>
        </w:rPr>
      </w:pPr>
      <w:r w:rsidRPr="00F87000">
        <w:t xml:space="preserve">The </w:t>
      </w:r>
      <w:r w:rsidRPr="00F87000">
        <w:rPr>
          <w:b/>
        </w:rPr>
        <w:t>Chairperson</w:t>
      </w:r>
      <w:r w:rsidR="007A5FB9" w:rsidRPr="00F87000">
        <w:rPr>
          <w:b/>
        </w:rPr>
        <w:t xml:space="preserve"> </w:t>
      </w:r>
      <w:r w:rsidR="007A5FB9" w:rsidRPr="00F87000">
        <w:rPr>
          <w:bCs/>
        </w:rPr>
        <w:t>ask</w:t>
      </w:r>
      <w:r w:rsidR="00070353" w:rsidRPr="00F87000">
        <w:rPr>
          <w:bCs/>
        </w:rPr>
        <w:t>ed</w:t>
      </w:r>
      <w:r w:rsidR="007A5FB9" w:rsidRPr="00F87000">
        <w:rPr>
          <w:bCs/>
        </w:rPr>
        <w:t xml:space="preserve"> the Committee</w:t>
      </w:r>
      <w:r w:rsidR="00024736" w:rsidRPr="00F87000">
        <w:rPr>
          <w:bCs/>
        </w:rPr>
        <w:t xml:space="preserve"> whether it wished to first </w:t>
      </w:r>
      <w:r w:rsidR="007A5FB9" w:rsidRPr="00F87000">
        <w:rPr>
          <w:bCs/>
        </w:rPr>
        <w:t xml:space="preserve">move R.2 to a new paragraph and </w:t>
      </w:r>
      <w:r w:rsidR="00024736" w:rsidRPr="00F87000">
        <w:rPr>
          <w:bCs/>
        </w:rPr>
        <w:t xml:space="preserve">then </w:t>
      </w:r>
      <w:r w:rsidR="00070353" w:rsidRPr="00F87000">
        <w:rPr>
          <w:bCs/>
        </w:rPr>
        <w:t>discuss</w:t>
      </w:r>
      <w:r w:rsidR="007A5FB9" w:rsidRPr="00F87000">
        <w:rPr>
          <w:bCs/>
        </w:rPr>
        <w:t xml:space="preserve"> it</w:t>
      </w:r>
      <w:r w:rsidR="00024736" w:rsidRPr="00F87000">
        <w:rPr>
          <w:bCs/>
        </w:rPr>
        <w:t>,</w:t>
      </w:r>
      <w:r w:rsidR="007A5FB9" w:rsidRPr="00F87000">
        <w:rPr>
          <w:bCs/>
        </w:rPr>
        <w:t xml:space="preserve"> or </w:t>
      </w:r>
      <w:r w:rsidR="00024736" w:rsidRPr="00F87000">
        <w:rPr>
          <w:bCs/>
        </w:rPr>
        <w:t xml:space="preserve">to </w:t>
      </w:r>
      <w:r w:rsidR="00070353" w:rsidRPr="00F87000">
        <w:rPr>
          <w:bCs/>
        </w:rPr>
        <w:t xml:space="preserve">first discuss </w:t>
      </w:r>
      <w:r w:rsidR="007A5FB9" w:rsidRPr="00F87000">
        <w:rPr>
          <w:bCs/>
        </w:rPr>
        <w:t>R.2 and then move it</w:t>
      </w:r>
      <w:r w:rsidR="00024736" w:rsidRPr="00F87000">
        <w:rPr>
          <w:bCs/>
        </w:rPr>
        <w:t>.</w:t>
      </w:r>
    </w:p>
    <w:p w14:paraId="541B391B" w14:textId="2508D49B" w:rsidR="00283197" w:rsidRPr="00F87000" w:rsidRDefault="00283197" w:rsidP="001D711E">
      <w:pPr>
        <w:pStyle w:val="Orateurengris"/>
        <w:spacing w:before="120"/>
        <w:ind w:left="709" w:hanging="709"/>
        <w:rPr>
          <w:b/>
        </w:rPr>
      </w:pPr>
      <w:r w:rsidRPr="00F87000">
        <w:lastRenderedPageBreak/>
        <w:t xml:space="preserve">The </w:t>
      </w:r>
      <w:r w:rsidRPr="00F87000">
        <w:rPr>
          <w:b/>
        </w:rPr>
        <w:t>delegation of Austria</w:t>
      </w:r>
      <w:r w:rsidR="007A5FB9" w:rsidRPr="00F87000">
        <w:rPr>
          <w:b/>
        </w:rPr>
        <w:t xml:space="preserve"> </w:t>
      </w:r>
      <w:r w:rsidR="00024736" w:rsidRPr="00F87000">
        <w:t>concurred with</w:t>
      </w:r>
      <w:r w:rsidR="00024736" w:rsidRPr="00F87000">
        <w:rPr>
          <w:b/>
        </w:rPr>
        <w:t xml:space="preserve"> </w:t>
      </w:r>
      <w:r w:rsidR="00024736" w:rsidRPr="00F87000">
        <w:rPr>
          <w:bCs/>
        </w:rPr>
        <w:t xml:space="preserve">the explanation by Kuwait, which is how the Committee </w:t>
      </w:r>
      <w:r w:rsidR="007A5FB9" w:rsidRPr="00F87000">
        <w:rPr>
          <w:bCs/>
        </w:rPr>
        <w:t xml:space="preserve">normally </w:t>
      </w:r>
      <w:r w:rsidR="00024736" w:rsidRPr="00F87000">
        <w:rPr>
          <w:bCs/>
        </w:rPr>
        <w:t xml:space="preserve">conducts its </w:t>
      </w:r>
      <w:r w:rsidR="007A5FB9" w:rsidRPr="00F87000">
        <w:rPr>
          <w:bCs/>
        </w:rPr>
        <w:t xml:space="preserve">work. </w:t>
      </w:r>
      <w:r w:rsidR="00024736" w:rsidRPr="00F87000">
        <w:rPr>
          <w:bCs/>
        </w:rPr>
        <w:t xml:space="preserve">The text first needed to be cleaned up, then criterion </w:t>
      </w:r>
      <w:r w:rsidR="007A5FB9" w:rsidRPr="00F87000">
        <w:rPr>
          <w:bCs/>
        </w:rPr>
        <w:t xml:space="preserve">R.2 </w:t>
      </w:r>
      <w:r w:rsidR="00024736" w:rsidRPr="00F87000">
        <w:rPr>
          <w:bCs/>
        </w:rPr>
        <w:t xml:space="preserve">should be brought </w:t>
      </w:r>
      <w:r w:rsidR="007A5FB9" w:rsidRPr="00F87000">
        <w:rPr>
          <w:bCs/>
        </w:rPr>
        <w:t>under paragraph 3</w:t>
      </w:r>
      <w:r w:rsidR="00024736" w:rsidRPr="00F87000">
        <w:rPr>
          <w:bCs/>
        </w:rPr>
        <w:t xml:space="preserve"> with the </w:t>
      </w:r>
      <w:r w:rsidR="007A5FB9" w:rsidRPr="00F87000">
        <w:rPr>
          <w:bCs/>
        </w:rPr>
        <w:t xml:space="preserve">standard </w:t>
      </w:r>
      <w:r w:rsidR="00024736" w:rsidRPr="00F87000">
        <w:rPr>
          <w:bCs/>
        </w:rPr>
        <w:t xml:space="preserve">wording, and the Committee would </w:t>
      </w:r>
      <w:r w:rsidR="007A5FB9" w:rsidRPr="00F87000">
        <w:rPr>
          <w:bCs/>
        </w:rPr>
        <w:t xml:space="preserve">then adopt paragraph 2 </w:t>
      </w:r>
      <w:r w:rsidR="00024736" w:rsidRPr="00F87000">
        <w:rPr>
          <w:bCs/>
        </w:rPr>
        <w:t xml:space="preserve">before it </w:t>
      </w:r>
      <w:r w:rsidR="00070353" w:rsidRPr="00F87000">
        <w:rPr>
          <w:bCs/>
        </w:rPr>
        <w:t xml:space="preserve">is </w:t>
      </w:r>
      <w:r w:rsidR="007A5FB9" w:rsidRPr="00F87000">
        <w:rPr>
          <w:bCs/>
        </w:rPr>
        <w:t>move</w:t>
      </w:r>
      <w:r w:rsidR="00024736" w:rsidRPr="00F87000">
        <w:rPr>
          <w:bCs/>
        </w:rPr>
        <w:t>d</w:t>
      </w:r>
      <w:r w:rsidR="007A5FB9" w:rsidRPr="00F87000">
        <w:rPr>
          <w:bCs/>
        </w:rPr>
        <w:t xml:space="preserve"> to paragraph 3.</w:t>
      </w:r>
    </w:p>
    <w:p w14:paraId="0C96055F" w14:textId="5ED1087C" w:rsidR="00B4499F" w:rsidRPr="00F87000" w:rsidRDefault="00B4499F" w:rsidP="00324287">
      <w:pPr>
        <w:pStyle w:val="Orateurengris"/>
        <w:numPr>
          <w:ilvl w:val="0"/>
          <w:numId w:val="0"/>
        </w:numPr>
        <w:spacing w:before="240" w:after="240"/>
        <w:jc w:val="center"/>
        <w:rPr>
          <w:b/>
          <w:i/>
        </w:rPr>
      </w:pPr>
      <w:r w:rsidRPr="00F87000">
        <w:rPr>
          <w:i/>
        </w:rPr>
        <w:t xml:space="preserve">[Pause to allow the </w:t>
      </w:r>
      <w:r w:rsidR="00024736" w:rsidRPr="00F87000">
        <w:rPr>
          <w:i/>
        </w:rPr>
        <w:t xml:space="preserve">proposed </w:t>
      </w:r>
      <w:r w:rsidRPr="00F87000">
        <w:rPr>
          <w:i/>
        </w:rPr>
        <w:t>change</w:t>
      </w:r>
      <w:r w:rsidR="00024736" w:rsidRPr="00F87000">
        <w:rPr>
          <w:i/>
        </w:rPr>
        <w:t>s</w:t>
      </w:r>
      <w:r w:rsidRPr="00F87000">
        <w:rPr>
          <w:i/>
        </w:rPr>
        <w:t xml:space="preserve"> to the draft decision]</w:t>
      </w:r>
    </w:p>
    <w:p w14:paraId="11F3F005" w14:textId="143F7682" w:rsidR="00283197" w:rsidRPr="00F87000" w:rsidRDefault="00B4499F" w:rsidP="001D711E">
      <w:pPr>
        <w:pStyle w:val="Orateurengris"/>
        <w:spacing w:before="120"/>
        <w:ind w:left="709" w:hanging="709"/>
        <w:rPr>
          <w:b/>
        </w:rPr>
      </w:pPr>
      <w:r w:rsidRPr="00F87000">
        <w:t xml:space="preserve">The </w:t>
      </w:r>
      <w:r w:rsidRPr="00F87000">
        <w:rPr>
          <w:b/>
        </w:rPr>
        <w:t>delegation of Zambia</w:t>
      </w:r>
      <w:r w:rsidRPr="00F87000">
        <w:t xml:space="preserve"> </w:t>
      </w:r>
      <w:r w:rsidR="00024736" w:rsidRPr="00F87000">
        <w:t xml:space="preserve">did not </w:t>
      </w:r>
      <w:r w:rsidR="007A5FB9" w:rsidRPr="00F87000">
        <w:rPr>
          <w:bCs/>
        </w:rPr>
        <w:t>have any problems with the revised version of the text</w:t>
      </w:r>
      <w:r w:rsidR="009F5987" w:rsidRPr="00F87000">
        <w:rPr>
          <w:bCs/>
        </w:rPr>
        <w:t xml:space="preserve">, but wished to propose wording that stated how </w:t>
      </w:r>
      <w:r w:rsidR="007A5FB9" w:rsidRPr="00F87000">
        <w:rPr>
          <w:bCs/>
        </w:rPr>
        <w:t>the inscription of Ethiopian epiphany would contribute to ensuring the visibility of the element</w:t>
      </w:r>
      <w:r w:rsidR="009F5987" w:rsidRPr="00F87000">
        <w:rPr>
          <w:bCs/>
        </w:rPr>
        <w:t xml:space="preserve"> </w:t>
      </w:r>
      <w:r w:rsidR="007A5FB9" w:rsidRPr="00F87000">
        <w:rPr>
          <w:bCs/>
        </w:rPr>
        <w:t xml:space="preserve">thereby serving as an example. </w:t>
      </w:r>
      <w:r w:rsidR="009F5987" w:rsidRPr="00F87000">
        <w:rPr>
          <w:bCs/>
        </w:rPr>
        <w:t xml:space="preserve">In this way, R.2 would </w:t>
      </w:r>
      <w:r w:rsidR="007A5FB9" w:rsidRPr="00F87000">
        <w:rPr>
          <w:bCs/>
        </w:rPr>
        <w:t xml:space="preserve">not </w:t>
      </w:r>
      <w:r w:rsidR="009F5987" w:rsidRPr="00F87000">
        <w:rPr>
          <w:bCs/>
        </w:rPr>
        <w:t xml:space="preserve">be </w:t>
      </w:r>
      <w:r w:rsidR="007A5FB9" w:rsidRPr="00F87000">
        <w:rPr>
          <w:bCs/>
        </w:rPr>
        <w:t>generalized but specific to the element.</w:t>
      </w:r>
    </w:p>
    <w:p w14:paraId="395DB2D0" w14:textId="79C9BF5A" w:rsidR="00B4499F" w:rsidRPr="00F87000" w:rsidRDefault="00B4499F" w:rsidP="001D711E">
      <w:pPr>
        <w:pStyle w:val="Orateurengris"/>
        <w:spacing w:before="120"/>
        <w:ind w:left="709" w:hanging="709"/>
        <w:rPr>
          <w:b/>
        </w:rPr>
      </w:pPr>
      <w:r w:rsidRPr="00F87000">
        <w:t xml:space="preserve">The </w:t>
      </w:r>
      <w:r w:rsidRPr="00F87000">
        <w:rPr>
          <w:b/>
        </w:rPr>
        <w:t>delegation of Austria</w:t>
      </w:r>
      <w:r w:rsidR="007A5FB9" w:rsidRPr="00F87000">
        <w:rPr>
          <w:b/>
        </w:rPr>
        <w:t xml:space="preserve"> </w:t>
      </w:r>
      <w:r w:rsidR="00070353" w:rsidRPr="00F87000">
        <w:t>respectfully</w:t>
      </w:r>
      <w:r w:rsidR="00070353" w:rsidRPr="00F87000">
        <w:rPr>
          <w:b/>
        </w:rPr>
        <w:t xml:space="preserve"> </w:t>
      </w:r>
      <w:r w:rsidR="007A5FB9" w:rsidRPr="00F87000">
        <w:rPr>
          <w:bCs/>
        </w:rPr>
        <w:t>disagree</w:t>
      </w:r>
      <w:r w:rsidR="009F5987" w:rsidRPr="00F87000">
        <w:rPr>
          <w:bCs/>
        </w:rPr>
        <w:t>d</w:t>
      </w:r>
      <w:r w:rsidR="007A5FB9" w:rsidRPr="00F87000">
        <w:rPr>
          <w:bCs/>
        </w:rPr>
        <w:t xml:space="preserve"> with Zambia </w:t>
      </w:r>
      <w:r w:rsidR="009F5987" w:rsidRPr="00F87000">
        <w:rPr>
          <w:bCs/>
        </w:rPr>
        <w:t xml:space="preserve">as </w:t>
      </w:r>
      <w:r w:rsidR="007A5FB9" w:rsidRPr="00F87000">
        <w:rPr>
          <w:bCs/>
        </w:rPr>
        <w:t xml:space="preserve">R.2 </w:t>
      </w:r>
      <w:r w:rsidR="00BA0212" w:rsidRPr="00F87000">
        <w:rPr>
          <w:bCs/>
        </w:rPr>
        <w:t xml:space="preserve">explicitly </w:t>
      </w:r>
      <w:r w:rsidR="007A5FB9" w:rsidRPr="00F87000">
        <w:rPr>
          <w:bCs/>
        </w:rPr>
        <w:t xml:space="preserve">asks to ensure visibility of intangible cultural heritage in </w:t>
      </w:r>
      <w:r w:rsidR="007A5FB9" w:rsidRPr="00F87000">
        <w:rPr>
          <w:bCs/>
          <w:i/>
        </w:rPr>
        <w:t>general</w:t>
      </w:r>
      <w:r w:rsidR="007A5FB9" w:rsidRPr="00F87000">
        <w:rPr>
          <w:bCs/>
        </w:rPr>
        <w:t xml:space="preserve"> and not </w:t>
      </w:r>
      <w:r w:rsidR="00BA0212" w:rsidRPr="00F87000">
        <w:rPr>
          <w:bCs/>
        </w:rPr>
        <w:t xml:space="preserve">of </w:t>
      </w:r>
      <w:r w:rsidR="007A5FB9" w:rsidRPr="00F87000">
        <w:rPr>
          <w:bCs/>
        </w:rPr>
        <w:t>the element</w:t>
      </w:r>
      <w:r w:rsidR="00070353" w:rsidRPr="00F87000">
        <w:rPr>
          <w:bCs/>
        </w:rPr>
        <w:t xml:space="preserve"> itself</w:t>
      </w:r>
      <w:r w:rsidR="009F5987" w:rsidRPr="00F87000">
        <w:rPr>
          <w:bCs/>
        </w:rPr>
        <w:t xml:space="preserve">, </w:t>
      </w:r>
      <w:r w:rsidR="007A5FB9" w:rsidRPr="00F87000">
        <w:rPr>
          <w:bCs/>
        </w:rPr>
        <w:t>in accordance with the Operational Guidelines.</w:t>
      </w:r>
    </w:p>
    <w:p w14:paraId="5D43F64F" w14:textId="61B21D8F" w:rsidR="00B4499F" w:rsidRPr="00F87000" w:rsidRDefault="00B4499F" w:rsidP="001D711E">
      <w:pPr>
        <w:pStyle w:val="Orateurengris"/>
        <w:spacing w:before="120"/>
        <w:ind w:left="709" w:hanging="709"/>
        <w:rPr>
          <w:b/>
        </w:rPr>
      </w:pPr>
      <w:r w:rsidRPr="00F87000">
        <w:t xml:space="preserve">With no further comments, the </w:t>
      </w:r>
      <w:r w:rsidRPr="00F87000">
        <w:rPr>
          <w:b/>
        </w:rPr>
        <w:t>Chairperson</w:t>
      </w:r>
      <w:r w:rsidRPr="00F87000">
        <w:t xml:space="preserve"> pronounced criterion R.2 adopted as amended. Criterion R.3 had also received an amendment with the </w:t>
      </w:r>
      <w:r w:rsidR="00BA0212" w:rsidRPr="00F87000">
        <w:t xml:space="preserve">broad </w:t>
      </w:r>
      <w:r w:rsidRPr="00F87000">
        <w:t xml:space="preserve">support of </w:t>
      </w:r>
      <w:r w:rsidR="00BA0212" w:rsidRPr="00F87000">
        <w:t>the Committee</w:t>
      </w:r>
      <w:r w:rsidRPr="00F87000">
        <w:t>.</w:t>
      </w:r>
    </w:p>
    <w:p w14:paraId="47037823" w14:textId="0924E9F8" w:rsidR="009F5987" w:rsidRPr="00F87000" w:rsidRDefault="00B4499F" w:rsidP="001D711E">
      <w:pPr>
        <w:pStyle w:val="Orateurengris"/>
        <w:spacing w:before="120"/>
        <w:ind w:left="709" w:hanging="709"/>
        <w:rPr>
          <w:b/>
        </w:rPr>
      </w:pPr>
      <w:r w:rsidRPr="00F87000">
        <w:t xml:space="preserve">The </w:t>
      </w:r>
      <w:r w:rsidRPr="00F87000">
        <w:rPr>
          <w:b/>
        </w:rPr>
        <w:t>delegation of Lebanon</w:t>
      </w:r>
      <w:r w:rsidR="007A5FB9" w:rsidRPr="00F87000">
        <w:rPr>
          <w:b/>
        </w:rPr>
        <w:t xml:space="preserve"> </w:t>
      </w:r>
      <w:r w:rsidR="009F5987" w:rsidRPr="00F87000">
        <w:t>wished to</w:t>
      </w:r>
      <w:r w:rsidR="009F5987" w:rsidRPr="00F87000">
        <w:rPr>
          <w:b/>
        </w:rPr>
        <w:t xml:space="preserve"> </w:t>
      </w:r>
      <w:r w:rsidR="009F5987" w:rsidRPr="00F87000">
        <w:t>consider the terminology used</w:t>
      </w:r>
      <w:r w:rsidR="00BA0212" w:rsidRPr="00F87000">
        <w:t xml:space="preserve"> in the amendment</w:t>
      </w:r>
      <w:r w:rsidR="009F5987" w:rsidRPr="00F87000">
        <w:t xml:space="preserve"> </w:t>
      </w:r>
      <w:r w:rsidR="00BA0212" w:rsidRPr="00F87000">
        <w:t xml:space="preserve">to R.3 </w:t>
      </w:r>
      <w:r w:rsidR="009F5987" w:rsidRPr="00F87000">
        <w:t>as the current wording</w:t>
      </w:r>
      <w:r w:rsidR="00BA0212" w:rsidRPr="00F87000">
        <w:t>,</w:t>
      </w:r>
      <w:r w:rsidR="009F5987" w:rsidRPr="00F87000">
        <w:t xml:space="preserve"> relating to the safeguarding measures</w:t>
      </w:r>
      <w:r w:rsidR="00BA0212" w:rsidRPr="00F87000">
        <w:t>,</w:t>
      </w:r>
      <w:r w:rsidR="009F5987" w:rsidRPr="00F87000">
        <w:t xml:space="preserve"> mentioned awareness-raising and training, </w:t>
      </w:r>
      <w:r w:rsidR="00BA0212" w:rsidRPr="00F87000">
        <w:t xml:space="preserve">and </w:t>
      </w:r>
      <w:r w:rsidR="009F5987" w:rsidRPr="00F87000">
        <w:t>one cannot undertake training for religious rituals. It therefore proposed to replace the term ‘training’ by ‘transmission’</w:t>
      </w:r>
      <w:r w:rsidR="006204C7">
        <w:t>.</w:t>
      </w:r>
    </w:p>
    <w:p w14:paraId="5445305D" w14:textId="6A0C7AB9" w:rsidR="00B4499F" w:rsidRPr="00F87000" w:rsidRDefault="00B4499F" w:rsidP="001D711E">
      <w:pPr>
        <w:pStyle w:val="Orateurengris"/>
        <w:spacing w:before="120"/>
        <w:ind w:left="709" w:hanging="709"/>
        <w:rPr>
          <w:b/>
        </w:rPr>
      </w:pPr>
      <w:r w:rsidRPr="00F87000">
        <w:t xml:space="preserve">The </w:t>
      </w:r>
      <w:r w:rsidRPr="00F87000">
        <w:rPr>
          <w:b/>
        </w:rPr>
        <w:t>Chairperson</w:t>
      </w:r>
      <w:r w:rsidRPr="00F87000">
        <w:t xml:space="preserve"> noted the Committee’s agreement to Lebanon’s propos</w:t>
      </w:r>
      <w:r w:rsidR="00BA0212" w:rsidRPr="00F87000">
        <w:t>al</w:t>
      </w:r>
      <w:r w:rsidRPr="00F87000">
        <w:t>.</w:t>
      </w:r>
    </w:p>
    <w:p w14:paraId="414645E1" w14:textId="6A7D651C" w:rsidR="00B4499F" w:rsidRPr="00F87000" w:rsidRDefault="00B4499F" w:rsidP="001D711E">
      <w:pPr>
        <w:pStyle w:val="Orateurengris"/>
        <w:spacing w:before="120"/>
        <w:ind w:left="709" w:hanging="709"/>
        <w:rPr>
          <w:b/>
        </w:rPr>
      </w:pPr>
      <w:r w:rsidRPr="00F87000">
        <w:t>The</w:t>
      </w:r>
      <w:r w:rsidRPr="00F87000">
        <w:rPr>
          <w:b/>
        </w:rPr>
        <w:t xml:space="preserve"> delegation of Austria </w:t>
      </w:r>
      <w:r w:rsidR="009F5987" w:rsidRPr="00F87000">
        <w:t xml:space="preserve">remarked on the </w:t>
      </w:r>
      <w:r w:rsidR="009F5987" w:rsidRPr="00F87000">
        <w:rPr>
          <w:bCs/>
        </w:rPr>
        <w:t xml:space="preserve">pertinence of the suggestion by </w:t>
      </w:r>
      <w:r w:rsidR="007A5FB9" w:rsidRPr="00F87000">
        <w:rPr>
          <w:bCs/>
        </w:rPr>
        <w:t>Lebanon</w:t>
      </w:r>
      <w:r w:rsidR="009F5987" w:rsidRPr="00F87000">
        <w:rPr>
          <w:bCs/>
        </w:rPr>
        <w:t>, and suggested ‘</w:t>
      </w:r>
      <w:r w:rsidR="007A5FB9" w:rsidRPr="00F87000">
        <w:rPr>
          <w:bCs/>
        </w:rPr>
        <w:t>transmission</w:t>
      </w:r>
      <w:r w:rsidR="009F5987" w:rsidRPr="00F87000">
        <w:rPr>
          <w:bCs/>
        </w:rPr>
        <w:t>’ rather than ‘</w:t>
      </w:r>
      <w:r w:rsidR="007A5FB9" w:rsidRPr="00F87000">
        <w:rPr>
          <w:bCs/>
        </w:rPr>
        <w:t>transmission activities</w:t>
      </w:r>
      <w:r w:rsidR="009F5987" w:rsidRPr="00F87000">
        <w:rPr>
          <w:bCs/>
        </w:rPr>
        <w:t>’, which seemed odd.</w:t>
      </w:r>
    </w:p>
    <w:p w14:paraId="548B234B" w14:textId="08863227" w:rsidR="00B4499F" w:rsidRPr="00F87000" w:rsidRDefault="00B4499F" w:rsidP="001D711E">
      <w:pPr>
        <w:pStyle w:val="Orateurengris"/>
        <w:spacing w:before="120"/>
        <w:ind w:left="709" w:hanging="709"/>
        <w:rPr>
          <w:b/>
        </w:rPr>
      </w:pPr>
      <w:r w:rsidRPr="00F87000">
        <w:t xml:space="preserve">The </w:t>
      </w:r>
      <w:r w:rsidRPr="00F87000">
        <w:rPr>
          <w:b/>
        </w:rPr>
        <w:t>Chairperson</w:t>
      </w:r>
      <w:r w:rsidRPr="00F87000">
        <w:t xml:space="preserve"> concurred with the observation and pronounced R.3 adopted as amended.</w:t>
      </w:r>
    </w:p>
    <w:p w14:paraId="69356628" w14:textId="77E5BF3C" w:rsidR="00D56163" w:rsidRPr="00F87000" w:rsidRDefault="00B4499F" w:rsidP="001D711E">
      <w:pPr>
        <w:pStyle w:val="Orateurengris"/>
        <w:spacing w:before="120"/>
        <w:ind w:left="709" w:hanging="709"/>
        <w:rPr>
          <w:b/>
        </w:rPr>
      </w:pPr>
      <w:r w:rsidRPr="00F87000">
        <w:rPr>
          <w:b/>
        </w:rPr>
        <w:t xml:space="preserve">Ms Fumiko Ohinata </w:t>
      </w:r>
      <w:r w:rsidRPr="00F87000">
        <w:t xml:space="preserve">suggested </w:t>
      </w:r>
      <w:r w:rsidR="00D56163" w:rsidRPr="00F87000">
        <w:t>‘further considers’</w:t>
      </w:r>
      <w:r w:rsidR="00BA0212" w:rsidRPr="00F87000">
        <w:t xml:space="preserve"> for the chapeau of paragraph 3</w:t>
      </w:r>
      <w:r w:rsidR="00D56163" w:rsidRPr="00F87000">
        <w:t>.</w:t>
      </w:r>
    </w:p>
    <w:p w14:paraId="04516F8B" w14:textId="56681855" w:rsidR="004F7209" w:rsidRPr="00F87000" w:rsidRDefault="00D56163" w:rsidP="004F7209">
      <w:pPr>
        <w:pStyle w:val="Orateurengris"/>
        <w:spacing w:before="120"/>
        <w:ind w:left="709" w:hanging="709"/>
        <w:rPr>
          <w:b/>
        </w:rPr>
      </w:pPr>
      <w:r w:rsidRPr="00F87000">
        <w:t>The</w:t>
      </w:r>
      <w:r w:rsidRPr="00F87000">
        <w:rPr>
          <w:b/>
        </w:rPr>
        <w:t xml:space="preserve"> Chairperson </w:t>
      </w:r>
      <w:r w:rsidRPr="00F87000">
        <w:t>then turned to the adoption of paragraph 3 as a whole, which was duly adopted.</w:t>
      </w:r>
      <w:r w:rsidRPr="00F87000">
        <w:rPr>
          <w:b/>
        </w:rPr>
        <w:t xml:space="preserve"> </w:t>
      </w:r>
      <w:r w:rsidR="00437914" w:rsidRPr="00F87000">
        <w:t>Returning to paragraph 2, the Chairperson pronounced criteria R.4 and R.5 adopted, with paragraph 2 adopted as a whole.</w:t>
      </w:r>
      <w:r w:rsidR="00437914" w:rsidRPr="00F87000">
        <w:rPr>
          <w:b/>
        </w:rPr>
        <w:t xml:space="preserve"> </w:t>
      </w:r>
      <w:r w:rsidR="00437914" w:rsidRPr="00F87000">
        <w:t>Paragraph 4 on the inscription of the element was</w:t>
      </w:r>
      <w:r w:rsidR="00437914" w:rsidRPr="00F87000">
        <w:rPr>
          <w:b/>
        </w:rPr>
        <w:t xml:space="preserve"> </w:t>
      </w:r>
      <w:r w:rsidR="00437914" w:rsidRPr="00F87000">
        <w:t>also adopted.</w:t>
      </w:r>
      <w:r w:rsidR="00437914" w:rsidRPr="00F87000">
        <w:rPr>
          <w:b/>
        </w:rPr>
        <w:t xml:space="preserve"> </w:t>
      </w:r>
      <w:r w:rsidR="00437914" w:rsidRPr="00F87000">
        <w:t xml:space="preserve">The Chairperson </w:t>
      </w:r>
      <w:r w:rsidR="009F5987" w:rsidRPr="00F87000">
        <w:t xml:space="preserve">then </w:t>
      </w:r>
      <w:r w:rsidR="00437914" w:rsidRPr="00F87000">
        <w:t>turned to</w:t>
      </w:r>
      <w:r w:rsidR="00437914" w:rsidRPr="00F87000">
        <w:rPr>
          <w:b/>
        </w:rPr>
        <w:t xml:space="preserve"> </w:t>
      </w:r>
      <w:r w:rsidR="00437914" w:rsidRPr="00F87000">
        <w:t>paragraph 5</w:t>
      </w:r>
      <w:r w:rsidR="00BA0212" w:rsidRPr="00F87000">
        <w:t xml:space="preserve"> [on the impact of tourism and undue commercialization]</w:t>
      </w:r>
      <w:r w:rsidR="00437914" w:rsidRPr="00F87000">
        <w:t>.</w:t>
      </w:r>
    </w:p>
    <w:p w14:paraId="68BA6997" w14:textId="2D376A75" w:rsidR="00F224E2" w:rsidRPr="00F87000" w:rsidRDefault="00437914" w:rsidP="00F224E2">
      <w:pPr>
        <w:pStyle w:val="Orateurengris"/>
        <w:spacing w:before="120"/>
        <w:ind w:left="709" w:hanging="709"/>
        <w:rPr>
          <w:b/>
        </w:rPr>
      </w:pPr>
      <w:r w:rsidRPr="00F87000">
        <w:t>The</w:t>
      </w:r>
      <w:r w:rsidRPr="00F87000">
        <w:rPr>
          <w:b/>
        </w:rPr>
        <w:t xml:space="preserve"> delegation of Austria</w:t>
      </w:r>
      <w:r w:rsidR="004F7209" w:rsidRPr="00F87000">
        <w:rPr>
          <w:b/>
        </w:rPr>
        <w:t xml:space="preserve"> </w:t>
      </w:r>
      <w:r w:rsidR="00F224E2" w:rsidRPr="00F87000">
        <w:t>wished to</w:t>
      </w:r>
      <w:r w:rsidR="00F224E2" w:rsidRPr="00F87000">
        <w:rPr>
          <w:b/>
        </w:rPr>
        <w:t xml:space="preserve"> </w:t>
      </w:r>
      <w:r w:rsidR="00F224E2" w:rsidRPr="00F87000">
        <w:rPr>
          <w:bCs/>
        </w:rPr>
        <w:t xml:space="preserve">retain </w:t>
      </w:r>
      <w:r w:rsidR="004F7209" w:rsidRPr="00F87000">
        <w:rPr>
          <w:bCs/>
        </w:rPr>
        <w:t>the la</w:t>
      </w:r>
      <w:r w:rsidR="00BA0212" w:rsidRPr="00F87000">
        <w:rPr>
          <w:bCs/>
        </w:rPr>
        <w:t xml:space="preserve">tter part of the </w:t>
      </w:r>
      <w:r w:rsidR="004F7209" w:rsidRPr="00F87000">
        <w:rPr>
          <w:bCs/>
        </w:rPr>
        <w:t xml:space="preserve">sentence, </w:t>
      </w:r>
      <w:r w:rsidR="00F224E2" w:rsidRPr="00F87000">
        <w:rPr>
          <w:bCs/>
        </w:rPr>
        <w:t>which read, ‘</w:t>
      </w:r>
      <w:r w:rsidR="004F7209" w:rsidRPr="00F87000">
        <w:rPr>
          <w:bCs/>
        </w:rPr>
        <w:t xml:space="preserve">invites it to take </w:t>
      </w:r>
      <w:r w:rsidR="00F224E2" w:rsidRPr="00F87000">
        <w:rPr>
          <w:bCs/>
        </w:rPr>
        <w:t>due</w:t>
      </w:r>
      <w:r w:rsidR="004F7209" w:rsidRPr="00F87000">
        <w:rPr>
          <w:bCs/>
        </w:rPr>
        <w:t xml:space="preserve"> account </w:t>
      </w:r>
      <w:r w:rsidR="00BA0212" w:rsidRPr="00F87000">
        <w:rPr>
          <w:bCs/>
        </w:rPr>
        <w:t xml:space="preserve">in </w:t>
      </w:r>
      <w:r w:rsidR="004F7209" w:rsidRPr="00F87000">
        <w:rPr>
          <w:bCs/>
        </w:rPr>
        <w:t>its safeguarding measures</w:t>
      </w:r>
      <w:r w:rsidR="00BA0212" w:rsidRPr="00F87000">
        <w:rPr>
          <w:bCs/>
        </w:rPr>
        <w:t xml:space="preserve"> </w:t>
      </w:r>
      <w:r w:rsidR="00F224E2" w:rsidRPr="00F87000">
        <w:rPr>
          <w:bCs/>
        </w:rPr>
        <w:t xml:space="preserve">[…]’, </w:t>
      </w:r>
      <w:r w:rsidR="00BA0212" w:rsidRPr="00F87000">
        <w:rPr>
          <w:bCs/>
        </w:rPr>
        <w:t xml:space="preserve">which reflected </w:t>
      </w:r>
      <w:r w:rsidR="00F224E2" w:rsidRPr="00F87000">
        <w:rPr>
          <w:bCs/>
        </w:rPr>
        <w:t>th</w:t>
      </w:r>
      <w:r w:rsidR="00BA0212" w:rsidRPr="00F87000">
        <w:rPr>
          <w:bCs/>
        </w:rPr>
        <w:t>is</w:t>
      </w:r>
      <w:r w:rsidR="00F224E2" w:rsidRPr="00F87000">
        <w:rPr>
          <w:bCs/>
        </w:rPr>
        <w:t xml:space="preserve"> general concern </w:t>
      </w:r>
      <w:r w:rsidR="00BA0212" w:rsidRPr="00F87000">
        <w:rPr>
          <w:bCs/>
        </w:rPr>
        <w:t xml:space="preserve">by several Members </w:t>
      </w:r>
      <w:r w:rsidR="004F7209" w:rsidRPr="00F87000">
        <w:rPr>
          <w:bCs/>
        </w:rPr>
        <w:t>in the general debate</w:t>
      </w:r>
      <w:r w:rsidR="00F224E2" w:rsidRPr="00F87000">
        <w:rPr>
          <w:bCs/>
        </w:rPr>
        <w:t xml:space="preserve">. It </w:t>
      </w:r>
      <w:r w:rsidR="00BA0212" w:rsidRPr="00F87000">
        <w:rPr>
          <w:bCs/>
        </w:rPr>
        <w:t xml:space="preserve">was </w:t>
      </w:r>
      <w:r w:rsidR="00F224E2" w:rsidRPr="00F87000">
        <w:rPr>
          <w:bCs/>
        </w:rPr>
        <w:t xml:space="preserve">also </w:t>
      </w:r>
      <w:r w:rsidR="004F7209" w:rsidRPr="00F87000">
        <w:rPr>
          <w:bCs/>
        </w:rPr>
        <w:t xml:space="preserve">useful to highlight this </w:t>
      </w:r>
      <w:r w:rsidR="00BA0212" w:rsidRPr="00F87000">
        <w:rPr>
          <w:bCs/>
        </w:rPr>
        <w:t xml:space="preserve">aspect so that </w:t>
      </w:r>
      <w:r w:rsidR="004F7209" w:rsidRPr="00F87000">
        <w:rPr>
          <w:bCs/>
        </w:rPr>
        <w:t xml:space="preserve">the State Party </w:t>
      </w:r>
      <w:r w:rsidR="00F224E2" w:rsidRPr="00F87000">
        <w:rPr>
          <w:bCs/>
        </w:rPr>
        <w:t xml:space="preserve">can </w:t>
      </w:r>
      <w:r w:rsidR="004F7209" w:rsidRPr="00F87000">
        <w:rPr>
          <w:bCs/>
        </w:rPr>
        <w:t>take due account of these risks</w:t>
      </w:r>
      <w:r w:rsidR="00BA0212" w:rsidRPr="00F87000">
        <w:rPr>
          <w:bCs/>
        </w:rPr>
        <w:t xml:space="preserve"> in the future</w:t>
      </w:r>
      <w:r w:rsidR="004F7209" w:rsidRPr="00F87000">
        <w:rPr>
          <w:bCs/>
        </w:rPr>
        <w:t>.</w:t>
      </w:r>
    </w:p>
    <w:p w14:paraId="6940D123" w14:textId="270298BD" w:rsidR="00402812" w:rsidRPr="00F87000" w:rsidRDefault="00402812" w:rsidP="00F224E2">
      <w:pPr>
        <w:pStyle w:val="Orateurengris"/>
        <w:spacing w:before="120"/>
        <w:ind w:left="709" w:hanging="709"/>
        <w:rPr>
          <w:b/>
        </w:rPr>
      </w:pPr>
      <w:r w:rsidRPr="00F87000">
        <w:t>The</w:t>
      </w:r>
      <w:r w:rsidRPr="00F87000">
        <w:rPr>
          <w:b/>
        </w:rPr>
        <w:t xml:space="preserve"> Chairperson </w:t>
      </w:r>
      <w:r w:rsidRPr="00F87000">
        <w:t xml:space="preserve">noted that the Netherlands agreed with Austria’s proposal in paragraph 5, and it was duly adopted. It was noted that paragraph 6 was a new paragraph, which </w:t>
      </w:r>
      <w:r w:rsidR="00F224E2" w:rsidRPr="00F87000">
        <w:t>would read, ‘Reminds the State Party that the dynamic and living nature of intangible cultural heritage should be continuously respected’, which</w:t>
      </w:r>
      <w:r w:rsidR="00F224E2" w:rsidRPr="00F87000">
        <w:rPr>
          <w:b/>
        </w:rPr>
        <w:t xml:space="preserve"> </w:t>
      </w:r>
      <w:r w:rsidRPr="00F87000">
        <w:t>was duly adopted. Paragraph 7 was also adopted</w:t>
      </w:r>
      <w:r w:rsidR="00BA0212" w:rsidRPr="00F87000">
        <w:t xml:space="preserve"> [on top-down approaches]</w:t>
      </w:r>
      <w:r w:rsidRPr="00F87000">
        <w:t xml:space="preserve">. Turning to the adoption of the draft decision as a whole, the </w:t>
      </w:r>
      <w:r w:rsidRPr="00F87000">
        <w:rPr>
          <w:b/>
        </w:rPr>
        <w:t xml:space="preserve">Chairperson declared Decision </w:t>
      </w:r>
      <w:hyperlink r:id="rId94" w:history="1">
        <w:r w:rsidRPr="00F87000">
          <w:rPr>
            <w:rStyle w:val="Hyperlink"/>
            <w:b/>
          </w:rPr>
          <w:t>14.COM 10.b.11</w:t>
        </w:r>
      </w:hyperlink>
      <w:r w:rsidRPr="00F87000">
        <w:rPr>
          <w:b/>
          <w:color w:val="000000" w:themeColor="text1"/>
        </w:rPr>
        <w:t xml:space="preserve"> adopted</w:t>
      </w:r>
      <w:r w:rsidRPr="00F87000">
        <w:rPr>
          <w:color w:val="000000" w:themeColor="text1"/>
        </w:rPr>
        <w:t xml:space="preserve"> </w:t>
      </w:r>
      <w:r w:rsidRPr="00F87000">
        <w:rPr>
          <w:b/>
          <w:color w:val="000000" w:themeColor="text1"/>
        </w:rPr>
        <w:t>to inscribe</w:t>
      </w:r>
      <w:r w:rsidRPr="00F87000">
        <w:rPr>
          <w:color w:val="000000" w:themeColor="text1"/>
        </w:rPr>
        <w:t xml:space="preserve"> </w:t>
      </w:r>
      <w:r w:rsidRPr="00F87000">
        <w:rPr>
          <w:b/>
        </w:rPr>
        <w:t>Ethiopian epiphany on the Representative List.</w:t>
      </w:r>
    </w:p>
    <w:p w14:paraId="39E11A72" w14:textId="08BEB599" w:rsidR="00402812" w:rsidRPr="00F87000" w:rsidRDefault="00402812" w:rsidP="001D711E">
      <w:pPr>
        <w:pStyle w:val="Orateurengris"/>
        <w:spacing w:before="120"/>
        <w:ind w:left="709" w:hanging="709"/>
        <w:rPr>
          <w:b/>
        </w:rPr>
      </w:pPr>
      <w:r w:rsidRPr="00F87000">
        <w:t>The</w:t>
      </w:r>
      <w:r w:rsidRPr="00F87000">
        <w:rPr>
          <w:b/>
        </w:rPr>
        <w:t xml:space="preserve"> delegation of Ethiopia</w:t>
      </w:r>
      <w:r w:rsidR="004F7209" w:rsidRPr="00F87000">
        <w:rPr>
          <w:b/>
        </w:rPr>
        <w:t xml:space="preserve"> </w:t>
      </w:r>
      <w:r w:rsidR="004F7209" w:rsidRPr="00F87000">
        <w:rPr>
          <w:bCs/>
        </w:rPr>
        <w:t>convey</w:t>
      </w:r>
      <w:r w:rsidR="00F224E2" w:rsidRPr="00F87000">
        <w:rPr>
          <w:bCs/>
        </w:rPr>
        <w:t>ed</w:t>
      </w:r>
      <w:r w:rsidR="004F7209" w:rsidRPr="00F87000">
        <w:rPr>
          <w:bCs/>
        </w:rPr>
        <w:t xml:space="preserve"> warm greetings from the Prime Minister of Ethiopia, His Excellency Dr Abiy Ahmed</w:t>
      </w:r>
      <w:r w:rsidR="00F224E2" w:rsidRPr="00F87000">
        <w:rPr>
          <w:bCs/>
        </w:rPr>
        <w:t xml:space="preserve">, </w:t>
      </w:r>
      <w:r w:rsidR="004F7209" w:rsidRPr="00F87000">
        <w:rPr>
          <w:bCs/>
        </w:rPr>
        <w:t xml:space="preserve">winner of the Félix </w:t>
      </w:r>
      <w:proofErr w:type="spellStart"/>
      <w:r w:rsidR="004F7209" w:rsidRPr="00F87000">
        <w:rPr>
          <w:bCs/>
        </w:rPr>
        <w:t>Houphouët-Boigny</w:t>
      </w:r>
      <w:proofErr w:type="spellEnd"/>
      <w:r w:rsidR="004F7209" w:rsidRPr="00F87000">
        <w:rPr>
          <w:bCs/>
        </w:rPr>
        <w:t xml:space="preserve"> UNESCO Peace Prize in 2019 and the winner of the Nobel Peace Prize in 2019. On behalf of the </w:t>
      </w:r>
      <w:r w:rsidR="00F224E2" w:rsidRPr="00F87000">
        <w:rPr>
          <w:bCs/>
        </w:rPr>
        <w:t>G</w:t>
      </w:r>
      <w:r w:rsidR="004F7209" w:rsidRPr="00F87000">
        <w:rPr>
          <w:bCs/>
        </w:rPr>
        <w:t xml:space="preserve">overnment of Ethiopia, the Minister of Culture and Tourism, the Authority for Research and Conservation of Cultural Heritage and the Ambassador of Ethiopia to UNESCO, </w:t>
      </w:r>
      <w:r w:rsidR="00F224E2" w:rsidRPr="00F87000">
        <w:rPr>
          <w:bCs/>
        </w:rPr>
        <w:t xml:space="preserve">the delegation </w:t>
      </w:r>
      <w:r w:rsidR="004F7209" w:rsidRPr="00F87000">
        <w:rPr>
          <w:bCs/>
        </w:rPr>
        <w:t>express</w:t>
      </w:r>
      <w:r w:rsidR="00F224E2" w:rsidRPr="00F87000">
        <w:rPr>
          <w:bCs/>
        </w:rPr>
        <w:t>ed</w:t>
      </w:r>
      <w:r w:rsidR="004F7209" w:rsidRPr="00F87000">
        <w:rPr>
          <w:bCs/>
        </w:rPr>
        <w:t xml:space="preserve"> profound gratitude to Colombia for </w:t>
      </w:r>
      <w:r w:rsidR="00F224E2" w:rsidRPr="00F87000">
        <w:rPr>
          <w:bCs/>
        </w:rPr>
        <w:t xml:space="preserve">its </w:t>
      </w:r>
      <w:r w:rsidR="004F7209" w:rsidRPr="00F87000">
        <w:rPr>
          <w:bCs/>
        </w:rPr>
        <w:t xml:space="preserve">warm welcome and hospitality. </w:t>
      </w:r>
      <w:r w:rsidR="00F224E2" w:rsidRPr="00F87000">
        <w:rPr>
          <w:bCs/>
        </w:rPr>
        <w:t>S</w:t>
      </w:r>
      <w:r w:rsidR="004F7209" w:rsidRPr="00F87000">
        <w:rPr>
          <w:bCs/>
        </w:rPr>
        <w:t xml:space="preserve">incere appreciation </w:t>
      </w:r>
      <w:r w:rsidR="00F224E2" w:rsidRPr="00F87000">
        <w:rPr>
          <w:bCs/>
        </w:rPr>
        <w:t xml:space="preserve">went to the </w:t>
      </w:r>
      <w:r w:rsidR="004F7209" w:rsidRPr="00F87000">
        <w:rPr>
          <w:bCs/>
        </w:rPr>
        <w:t>Chairperson</w:t>
      </w:r>
      <w:r w:rsidR="00F224E2" w:rsidRPr="00F87000">
        <w:rPr>
          <w:bCs/>
        </w:rPr>
        <w:t xml:space="preserve"> and</w:t>
      </w:r>
      <w:r w:rsidR="004F7209" w:rsidRPr="00F87000">
        <w:rPr>
          <w:bCs/>
        </w:rPr>
        <w:t xml:space="preserve"> the Secretariat</w:t>
      </w:r>
      <w:r w:rsidR="00F224E2" w:rsidRPr="00F87000">
        <w:rPr>
          <w:bCs/>
        </w:rPr>
        <w:t xml:space="preserve">, as well as </w:t>
      </w:r>
      <w:r w:rsidR="004F7209" w:rsidRPr="00F87000">
        <w:rPr>
          <w:bCs/>
        </w:rPr>
        <w:t xml:space="preserve">gratitude to the Committee Members for their valuable support. </w:t>
      </w:r>
      <w:r w:rsidR="00F224E2" w:rsidRPr="00F87000">
        <w:rPr>
          <w:bCs/>
        </w:rPr>
        <w:t xml:space="preserve">The </w:t>
      </w:r>
      <w:r w:rsidR="00F224E2" w:rsidRPr="003408E0">
        <w:rPr>
          <w:bCs/>
        </w:rPr>
        <w:t xml:space="preserve">delegation </w:t>
      </w:r>
      <w:r w:rsidR="004F7209" w:rsidRPr="003408E0">
        <w:rPr>
          <w:bCs/>
        </w:rPr>
        <w:t>especially acknowledge</w:t>
      </w:r>
      <w:r w:rsidR="00F224E2" w:rsidRPr="003408E0">
        <w:rPr>
          <w:bCs/>
        </w:rPr>
        <w:t>d</w:t>
      </w:r>
      <w:r w:rsidR="004F7209" w:rsidRPr="003408E0">
        <w:rPr>
          <w:bCs/>
        </w:rPr>
        <w:t xml:space="preserve"> the efforts and excellent work undertaken by the Evaluation Body. </w:t>
      </w:r>
      <w:r w:rsidR="005E2754" w:rsidRPr="003408E0">
        <w:rPr>
          <w:bCs/>
        </w:rPr>
        <w:t xml:space="preserve">It </w:t>
      </w:r>
      <w:r w:rsidR="004F7209" w:rsidRPr="003408E0">
        <w:rPr>
          <w:bCs/>
        </w:rPr>
        <w:t>congratulate</w:t>
      </w:r>
      <w:r w:rsidR="005E2754" w:rsidRPr="003408E0">
        <w:rPr>
          <w:bCs/>
        </w:rPr>
        <w:t>d</w:t>
      </w:r>
      <w:r w:rsidR="004F7209" w:rsidRPr="003408E0">
        <w:rPr>
          <w:bCs/>
        </w:rPr>
        <w:t xml:space="preserve"> the concerned Ethiopian community members all over the world on this historic occasion o</w:t>
      </w:r>
      <w:r w:rsidR="00403779" w:rsidRPr="003408E0">
        <w:rPr>
          <w:bCs/>
        </w:rPr>
        <w:t>f</w:t>
      </w:r>
      <w:r w:rsidR="004F7209" w:rsidRPr="003408E0">
        <w:rPr>
          <w:bCs/>
        </w:rPr>
        <w:t xml:space="preserve"> the inscription of Ethiopian </w:t>
      </w:r>
      <w:r w:rsidR="004F7209" w:rsidRPr="003408E0">
        <w:rPr>
          <w:bCs/>
        </w:rPr>
        <w:lastRenderedPageBreak/>
        <w:t>epiphany on the Representative List</w:t>
      </w:r>
      <w:r w:rsidR="005E2754" w:rsidRPr="003408E0">
        <w:t>, for which it was delighted</w:t>
      </w:r>
      <w:r w:rsidR="004F7209" w:rsidRPr="003408E0">
        <w:t xml:space="preserve">. Inscription ensures better visibility of intangible cultural heritage </w:t>
      </w:r>
      <w:r w:rsidR="004F7209" w:rsidRPr="00F87000">
        <w:t>and awareness of its significance</w:t>
      </w:r>
      <w:r w:rsidR="005E2754" w:rsidRPr="00F87000">
        <w:t>,</w:t>
      </w:r>
      <w:r w:rsidR="004F7209" w:rsidRPr="00F87000">
        <w:t xml:space="preserve"> and </w:t>
      </w:r>
      <w:r w:rsidR="005E2754" w:rsidRPr="00F87000">
        <w:t xml:space="preserve">it </w:t>
      </w:r>
      <w:r w:rsidR="004F7209" w:rsidRPr="00F87000">
        <w:t xml:space="preserve">encourages intercultural dialogue </w:t>
      </w:r>
      <w:r w:rsidR="005E2754" w:rsidRPr="00F87000">
        <w:t xml:space="preserve">that </w:t>
      </w:r>
      <w:r w:rsidR="004F7209" w:rsidRPr="00F87000">
        <w:t>respects cultural diversity in the spirit of the Convention. The relentless and continued commitment undertaken by the State Party,</w:t>
      </w:r>
      <w:r w:rsidR="005E2754" w:rsidRPr="00F87000">
        <w:t xml:space="preserve"> the </w:t>
      </w:r>
      <w:r w:rsidR="004F7209" w:rsidRPr="00F87000">
        <w:t>respective organizations, relevant stakeholders and concerned community members will ensure the safeguarding of intangible cultural heritage</w:t>
      </w:r>
      <w:r w:rsidR="005E2754" w:rsidRPr="00F87000">
        <w:t>,</w:t>
      </w:r>
      <w:r w:rsidR="004F7209" w:rsidRPr="00F87000">
        <w:t xml:space="preserve"> including Ethiopian epiphany.</w:t>
      </w:r>
    </w:p>
    <w:p w14:paraId="6884B5D8" w14:textId="17496894" w:rsidR="00402812" w:rsidRPr="00F87000" w:rsidRDefault="00402812" w:rsidP="001D711E">
      <w:pPr>
        <w:pStyle w:val="Orateurengris"/>
        <w:spacing w:before="120"/>
        <w:ind w:left="709" w:hanging="709"/>
        <w:rPr>
          <w:b/>
        </w:rPr>
      </w:pPr>
      <w:r w:rsidRPr="00F87000">
        <w:t xml:space="preserve">The </w:t>
      </w:r>
      <w:r w:rsidRPr="00F87000">
        <w:rPr>
          <w:b/>
        </w:rPr>
        <w:t>delegation of Eritrea</w:t>
      </w:r>
      <w:r w:rsidR="004F7209" w:rsidRPr="00F87000">
        <w:rPr>
          <w:b/>
        </w:rPr>
        <w:t xml:space="preserve"> </w:t>
      </w:r>
      <w:r w:rsidR="004F7209" w:rsidRPr="00F87000">
        <w:rPr>
          <w:bCs/>
        </w:rPr>
        <w:t>congratulate</w:t>
      </w:r>
      <w:r w:rsidR="005310B7" w:rsidRPr="00F87000">
        <w:rPr>
          <w:bCs/>
        </w:rPr>
        <w:t>d</w:t>
      </w:r>
      <w:r w:rsidR="004F7209" w:rsidRPr="00F87000">
        <w:rPr>
          <w:bCs/>
        </w:rPr>
        <w:t xml:space="preserve"> Colombia for successfully hosting this important event and express</w:t>
      </w:r>
      <w:r w:rsidR="005E2754" w:rsidRPr="00F87000">
        <w:rPr>
          <w:bCs/>
        </w:rPr>
        <w:t>ed</w:t>
      </w:r>
      <w:r w:rsidR="004F7209" w:rsidRPr="00F87000">
        <w:rPr>
          <w:bCs/>
        </w:rPr>
        <w:t xml:space="preserve"> gratitude </w:t>
      </w:r>
      <w:r w:rsidR="005E2754" w:rsidRPr="00F87000">
        <w:rPr>
          <w:bCs/>
        </w:rPr>
        <w:t xml:space="preserve">to the Chairperson for her </w:t>
      </w:r>
      <w:r w:rsidR="004F7209" w:rsidRPr="00F87000">
        <w:rPr>
          <w:bCs/>
        </w:rPr>
        <w:t>efficient leadership</w:t>
      </w:r>
      <w:r w:rsidR="005E2754" w:rsidRPr="00F87000">
        <w:rPr>
          <w:bCs/>
        </w:rPr>
        <w:t xml:space="preserve">. </w:t>
      </w:r>
      <w:r w:rsidR="004F7209" w:rsidRPr="00F87000">
        <w:rPr>
          <w:bCs/>
        </w:rPr>
        <w:t>Eritrea recognize</w:t>
      </w:r>
      <w:r w:rsidR="005E2754" w:rsidRPr="00F87000">
        <w:rPr>
          <w:bCs/>
        </w:rPr>
        <w:t>d</w:t>
      </w:r>
      <w:r w:rsidR="004F7209" w:rsidRPr="00F87000">
        <w:rPr>
          <w:bCs/>
        </w:rPr>
        <w:t xml:space="preserve"> the work done by Ethiopia </w:t>
      </w:r>
      <w:r w:rsidR="005E2754" w:rsidRPr="00F87000">
        <w:rPr>
          <w:bCs/>
        </w:rPr>
        <w:t xml:space="preserve">in </w:t>
      </w:r>
      <w:r w:rsidR="004F7209" w:rsidRPr="00F87000">
        <w:rPr>
          <w:bCs/>
        </w:rPr>
        <w:t>inscribing this element</w:t>
      </w:r>
      <w:r w:rsidR="005E2754" w:rsidRPr="00F87000">
        <w:rPr>
          <w:bCs/>
        </w:rPr>
        <w:t xml:space="preserve">, </w:t>
      </w:r>
      <w:r w:rsidR="004F7209" w:rsidRPr="00F87000">
        <w:rPr>
          <w:bCs/>
        </w:rPr>
        <w:t>Ethiopian epiphany</w:t>
      </w:r>
      <w:r w:rsidR="005E2754" w:rsidRPr="00F87000">
        <w:rPr>
          <w:bCs/>
        </w:rPr>
        <w:t xml:space="preserve">, and congratulated the State Party. </w:t>
      </w:r>
      <w:r w:rsidR="004F7209" w:rsidRPr="00F87000">
        <w:rPr>
          <w:bCs/>
        </w:rPr>
        <w:t xml:space="preserve">However, Eritrea </w:t>
      </w:r>
      <w:r w:rsidR="005E2754" w:rsidRPr="00F87000">
        <w:rPr>
          <w:bCs/>
        </w:rPr>
        <w:t xml:space="preserve">wished </w:t>
      </w:r>
      <w:r w:rsidR="004F7209" w:rsidRPr="00F87000">
        <w:rPr>
          <w:bCs/>
        </w:rPr>
        <w:t>to raise a concern</w:t>
      </w:r>
      <w:r w:rsidR="0081252B" w:rsidRPr="00F87000">
        <w:rPr>
          <w:bCs/>
        </w:rPr>
        <w:t xml:space="preserve">, </w:t>
      </w:r>
      <w:r w:rsidR="005E2754" w:rsidRPr="00F87000">
        <w:rPr>
          <w:bCs/>
        </w:rPr>
        <w:t xml:space="preserve">the second time </w:t>
      </w:r>
      <w:r w:rsidR="0081252B" w:rsidRPr="00F87000">
        <w:rPr>
          <w:bCs/>
        </w:rPr>
        <w:t xml:space="preserve">it has done so </w:t>
      </w:r>
      <w:r w:rsidR="005E2754" w:rsidRPr="00F87000">
        <w:rPr>
          <w:bCs/>
        </w:rPr>
        <w:t>for an inscription by Ethiopia</w:t>
      </w:r>
      <w:r w:rsidR="004F7209" w:rsidRPr="00F87000">
        <w:rPr>
          <w:bCs/>
        </w:rPr>
        <w:t xml:space="preserve">. </w:t>
      </w:r>
      <w:r w:rsidR="005E2754" w:rsidRPr="00F87000">
        <w:rPr>
          <w:bCs/>
        </w:rPr>
        <w:t xml:space="preserve">The first concerned </w:t>
      </w:r>
      <w:r w:rsidR="004F7209" w:rsidRPr="00F87000">
        <w:rPr>
          <w:bCs/>
        </w:rPr>
        <w:t>the inscription of the element</w:t>
      </w:r>
      <w:r w:rsidR="005E2754" w:rsidRPr="00F87000">
        <w:rPr>
          <w:bCs/>
        </w:rPr>
        <w:t xml:space="preserve">, </w:t>
      </w:r>
      <w:r w:rsidR="004F7209" w:rsidRPr="00F87000">
        <w:rPr>
          <w:bCs/>
        </w:rPr>
        <w:t>Commemoration feast of the finding of the True Holy Cross of Christ at the eighth session of the Committee</w:t>
      </w:r>
      <w:r w:rsidR="005E2754" w:rsidRPr="00F87000">
        <w:rPr>
          <w:bCs/>
        </w:rPr>
        <w:t>;</w:t>
      </w:r>
      <w:r w:rsidR="004F7209" w:rsidRPr="00F87000">
        <w:rPr>
          <w:bCs/>
        </w:rPr>
        <w:t xml:space="preserve"> an element equally practi</w:t>
      </w:r>
      <w:r w:rsidR="005E2754" w:rsidRPr="00F87000">
        <w:rPr>
          <w:bCs/>
        </w:rPr>
        <w:t>s</w:t>
      </w:r>
      <w:r w:rsidR="004F7209" w:rsidRPr="00F87000">
        <w:rPr>
          <w:bCs/>
        </w:rPr>
        <w:t xml:space="preserve">ed in both countries. Eritrea </w:t>
      </w:r>
      <w:r w:rsidR="005E2754" w:rsidRPr="00F87000">
        <w:rPr>
          <w:bCs/>
        </w:rPr>
        <w:t xml:space="preserve">explained that </w:t>
      </w:r>
      <w:r w:rsidR="004F7209" w:rsidRPr="00F87000">
        <w:rPr>
          <w:bCs/>
        </w:rPr>
        <w:t xml:space="preserve">epiphany </w:t>
      </w:r>
      <w:r w:rsidR="005E2754" w:rsidRPr="00F87000">
        <w:rPr>
          <w:bCs/>
        </w:rPr>
        <w:t xml:space="preserve">is also </w:t>
      </w:r>
      <w:r w:rsidR="004F7209" w:rsidRPr="00F87000">
        <w:rPr>
          <w:bCs/>
        </w:rPr>
        <w:t>celebrated in the State of Eritrea</w:t>
      </w:r>
      <w:r w:rsidR="005E2754" w:rsidRPr="00F87000">
        <w:rPr>
          <w:bCs/>
        </w:rPr>
        <w:t>, which r</w:t>
      </w:r>
      <w:r w:rsidR="004F7209" w:rsidRPr="00F87000">
        <w:rPr>
          <w:bCs/>
        </w:rPr>
        <w:t xml:space="preserve">egrettably </w:t>
      </w:r>
      <w:r w:rsidR="005E2754" w:rsidRPr="00F87000">
        <w:rPr>
          <w:bCs/>
        </w:rPr>
        <w:t xml:space="preserve">was </w:t>
      </w:r>
      <w:r w:rsidR="004F7209" w:rsidRPr="00F87000">
        <w:rPr>
          <w:bCs/>
        </w:rPr>
        <w:t>not mentioned in the document prepared by Ethiopia. Again, the name of the element itself indicate</w:t>
      </w:r>
      <w:r w:rsidR="005E2754" w:rsidRPr="00F87000">
        <w:rPr>
          <w:bCs/>
        </w:rPr>
        <w:t>s</w:t>
      </w:r>
      <w:r w:rsidR="004F7209" w:rsidRPr="00F87000">
        <w:rPr>
          <w:bCs/>
        </w:rPr>
        <w:t xml:space="preserve"> that the practice is geographically confined to the country of Ethiopia. </w:t>
      </w:r>
      <w:r w:rsidR="005E2754" w:rsidRPr="00F87000">
        <w:rPr>
          <w:bCs/>
        </w:rPr>
        <w:t>A</w:t>
      </w:r>
      <w:r w:rsidR="004F7209" w:rsidRPr="00F87000">
        <w:rPr>
          <w:bCs/>
        </w:rPr>
        <w:t xml:space="preserve">s in the case with Spain </w:t>
      </w:r>
      <w:r w:rsidR="005E2754" w:rsidRPr="00F87000">
        <w:rPr>
          <w:bCs/>
        </w:rPr>
        <w:t xml:space="preserve">earlier </w:t>
      </w:r>
      <w:r w:rsidR="004F7209" w:rsidRPr="00F87000">
        <w:rPr>
          <w:bCs/>
        </w:rPr>
        <w:t>in the session, Eritrea request</w:t>
      </w:r>
      <w:r w:rsidR="0081252B" w:rsidRPr="00F87000">
        <w:rPr>
          <w:bCs/>
        </w:rPr>
        <w:t>ed</w:t>
      </w:r>
      <w:r w:rsidR="004F7209" w:rsidRPr="00F87000">
        <w:rPr>
          <w:bCs/>
        </w:rPr>
        <w:t xml:space="preserve"> to join the international nomination based on the principles of international cooperation and in the spirit of the Convention</w:t>
      </w:r>
      <w:r w:rsidR="005E2754" w:rsidRPr="00F87000">
        <w:rPr>
          <w:bCs/>
        </w:rPr>
        <w:t>,</w:t>
      </w:r>
      <w:r w:rsidR="004F7209" w:rsidRPr="00F87000">
        <w:rPr>
          <w:bCs/>
        </w:rPr>
        <w:t xml:space="preserve"> and also encourage</w:t>
      </w:r>
      <w:r w:rsidR="0081252B" w:rsidRPr="00F87000">
        <w:rPr>
          <w:bCs/>
        </w:rPr>
        <w:t>d</w:t>
      </w:r>
      <w:r w:rsidR="004F7209" w:rsidRPr="00F87000">
        <w:rPr>
          <w:bCs/>
        </w:rPr>
        <w:t xml:space="preserve"> the submitting State Party to work towards an extended nomination with Eritrea and any other interested State Parties. Eritrea encourage</w:t>
      </w:r>
      <w:r w:rsidR="005E2754" w:rsidRPr="00F87000">
        <w:rPr>
          <w:bCs/>
        </w:rPr>
        <w:t>d</w:t>
      </w:r>
      <w:r w:rsidR="004F7209" w:rsidRPr="00F87000">
        <w:rPr>
          <w:bCs/>
        </w:rPr>
        <w:t xml:space="preserve"> State</w:t>
      </w:r>
      <w:r w:rsidR="005E2754" w:rsidRPr="00F87000">
        <w:rPr>
          <w:bCs/>
        </w:rPr>
        <w:t>s</w:t>
      </w:r>
      <w:r w:rsidR="004F7209" w:rsidRPr="00F87000">
        <w:rPr>
          <w:bCs/>
        </w:rPr>
        <w:t xml:space="preserve"> Parties in general to be inclusive in recognizing the geographic existence of elements proposed for inscription.</w:t>
      </w:r>
    </w:p>
    <w:p w14:paraId="16D2CC08" w14:textId="763DBFDE" w:rsidR="00B91572" w:rsidRPr="00F87000" w:rsidRDefault="00B91572" w:rsidP="001D711E">
      <w:pPr>
        <w:pStyle w:val="Orateurengris"/>
        <w:spacing w:before="120"/>
        <w:ind w:left="709" w:hanging="709"/>
        <w:rPr>
          <w:b/>
        </w:rPr>
      </w:pPr>
      <w:r w:rsidRPr="00F87000">
        <w:t>The</w:t>
      </w:r>
      <w:r w:rsidRPr="00F87000">
        <w:rPr>
          <w:b/>
        </w:rPr>
        <w:t xml:space="preserve"> Chairperson </w:t>
      </w:r>
      <w:r w:rsidRPr="00F87000">
        <w:t>thanked Eritrea for its statement.</w:t>
      </w:r>
    </w:p>
    <w:p w14:paraId="22E3990A" w14:textId="48C31C7C" w:rsidR="006168C2" w:rsidRPr="00F87000" w:rsidRDefault="006168C2" w:rsidP="000C2815">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3168FB">
        <w:rPr>
          <w:color w:val="000000" w:themeColor="text1"/>
        </w:rPr>
        <w:t>presented</w:t>
      </w:r>
      <w:r w:rsidRPr="00F87000">
        <w:rPr>
          <w:color w:val="000000" w:themeColor="text1"/>
        </w:rPr>
        <w:t xml:space="preserve"> the next nomination </w:t>
      </w:r>
      <w:r w:rsidRPr="00F87000">
        <w:rPr>
          <w:b/>
        </w:rPr>
        <w:t>Alp</w:t>
      </w:r>
      <w:r w:rsidR="001B1933" w:rsidRPr="00F87000">
        <w:rPr>
          <w:b/>
        </w:rPr>
        <w:t>i</w:t>
      </w:r>
      <w:r w:rsidRPr="00F87000">
        <w:rPr>
          <w:b/>
        </w:rPr>
        <w:t xml:space="preserve">nism </w:t>
      </w:r>
      <w:r w:rsidRPr="00F87000">
        <w:rPr>
          <w:color w:val="000000" w:themeColor="text1"/>
        </w:rPr>
        <w:t>[draft decision</w:t>
      </w:r>
      <w:r w:rsidRPr="00F87000">
        <w:rPr>
          <w:b/>
          <w:color w:val="000000" w:themeColor="text1"/>
        </w:rPr>
        <w:t xml:space="preserve"> </w:t>
      </w:r>
      <w:r w:rsidRPr="00F87000">
        <w:rPr>
          <w:color w:val="000000" w:themeColor="text1"/>
        </w:rPr>
        <w:t>14.COM 10.b.12]</w:t>
      </w:r>
      <w:r w:rsidRPr="00F87000">
        <w:rPr>
          <w:bCs/>
          <w:color w:val="000000" w:themeColor="text1"/>
        </w:rPr>
        <w:t xml:space="preserve"> </w:t>
      </w:r>
      <w:r w:rsidRPr="00F87000">
        <w:t xml:space="preserve">submitted by </w:t>
      </w:r>
      <w:r w:rsidRPr="00F87000">
        <w:rPr>
          <w:b/>
        </w:rPr>
        <w:t>France</w:t>
      </w:r>
      <w:r w:rsidRPr="00F87000">
        <w:t xml:space="preserve">, </w:t>
      </w:r>
      <w:r w:rsidRPr="00F87000">
        <w:rPr>
          <w:b/>
        </w:rPr>
        <w:t>Italy</w:t>
      </w:r>
      <w:r w:rsidRPr="00F87000">
        <w:t xml:space="preserve"> and </w:t>
      </w:r>
      <w:r w:rsidRPr="00F87000">
        <w:rPr>
          <w:b/>
        </w:rPr>
        <w:t>Switzerland</w:t>
      </w:r>
      <w:r w:rsidRPr="00F87000">
        <w:t>. Alpinism is the art of climbing summits and walls in high mountains, in all seasons, in rocky or icy terrain. It is a traditional, physical practice characterized by a shared culture made up of knowledge of the high-mountain environment, the history of the practi</w:t>
      </w:r>
      <w:r w:rsidR="00BB48E8" w:rsidRPr="00F87000">
        <w:t>s</w:t>
      </w:r>
      <w:r w:rsidRPr="00F87000">
        <w:t>e and associated values, and specific skills. From the information included in the file, the nomination satisfie</w:t>
      </w:r>
      <w:r w:rsidR="001B1933" w:rsidRPr="00F87000">
        <w:t>d</w:t>
      </w:r>
      <w:r w:rsidRPr="00F87000">
        <w:t xml:space="preserve"> all five criteria for inscription on the Representative List. The Evaluation Body considered that Alpinism plays a central role in fostering social interaction between practitioners and helps cultivate mutual respect between rope team-mates. The communities, where gender diversity is the norm, have been involved in planning the proposed safeguarding measures throughout, particularly through alpine clubs, which are widely representative of the communities. The nomination was prepared by various alpinist communities. The Body commend</w:t>
      </w:r>
      <w:r w:rsidR="001B1933" w:rsidRPr="00F87000">
        <w:t>ed</w:t>
      </w:r>
      <w:r w:rsidRPr="00F87000">
        <w:t xml:space="preserve"> the States Parties for submitting a file that underlines the importance of traditional knowledge about nature and the universe and offers a positive example of the sustainable relationship between human beings and their environment. The Evaluation Body recommend</w:t>
      </w:r>
      <w:r w:rsidR="001B1933" w:rsidRPr="00F87000">
        <w:t>ed</w:t>
      </w:r>
      <w:r w:rsidRPr="00F87000">
        <w:t xml:space="preserve"> that the Committee inscribe Alpinism on the Representative List.</w:t>
      </w:r>
    </w:p>
    <w:p w14:paraId="5C3DB961" w14:textId="6A1B754A" w:rsidR="001B1933" w:rsidRPr="00F87000" w:rsidRDefault="001B1933" w:rsidP="001B1933">
      <w:pPr>
        <w:pStyle w:val="Orateurengris"/>
        <w:spacing w:before="120"/>
        <w:ind w:left="709" w:hanging="709"/>
        <w:rPr>
          <w:b/>
        </w:rPr>
      </w:pPr>
      <w:r w:rsidRPr="00F87000">
        <w:t>The</w:t>
      </w:r>
      <w:r w:rsidRPr="00F87000">
        <w:rPr>
          <w:b/>
        </w:rPr>
        <w:t xml:space="preserve"> Chairperson </w:t>
      </w:r>
      <w:r w:rsidRPr="00F87000">
        <w:t xml:space="preserve">noted </w:t>
      </w:r>
      <w:r w:rsidR="00CC30A0" w:rsidRPr="00F87000">
        <w:t xml:space="preserve">that </w:t>
      </w:r>
      <w:r w:rsidRPr="00F87000">
        <w:t>no amendment or request for debate had been submitted</w:t>
      </w:r>
      <w:r w:rsidR="00CC30A0" w:rsidRPr="00F87000">
        <w:t>,</w:t>
      </w:r>
      <w:r w:rsidRPr="00F87000">
        <w:t xml:space="preserve"> and proposed to adopt the decision as a whole. With no objections, the </w:t>
      </w:r>
      <w:r w:rsidRPr="00F87000">
        <w:rPr>
          <w:b/>
        </w:rPr>
        <w:t>Chairperson declared Decision</w:t>
      </w:r>
      <w:r w:rsidRPr="00F87000">
        <w:t xml:space="preserve"> </w:t>
      </w:r>
      <w:hyperlink r:id="rId95" w:history="1">
        <w:r w:rsidRPr="00F87000">
          <w:rPr>
            <w:rStyle w:val="Hyperlink"/>
            <w:b/>
          </w:rPr>
          <w:t>14.COM 10.b.12</w:t>
        </w:r>
      </w:hyperlink>
      <w:r w:rsidRPr="00F87000">
        <w:rPr>
          <w:b/>
        </w:rPr>
        <w:t xml:space="preserve"> adopted to inscribe Alpinism </w:t>
      </w:r>
      <w:r w:rsidRPr="00F87000">
        <w:rPr>
          <w:b/>
          <w:color w:val="000000" w:themeColor="text1"/>
        </w:rPr>
        <w:t>on the Representative List</w:t>
      </w:r>
      <w:r w:rsidRPr="00F87000">
        <w:rPr>
          <w:color w:val="000000" w:themeColor="text1"/>
        </w:rPr>
        <w:t>.</w:t>
      </w:r>
    </w:p>
    <w:p w14:paraId="62017AAE" w14:textId="606BBE82" w:rsidR="004C2191" w:rsidRPr="00F87000" w:rsidRDefault="001B1933" w:rsidP="006168C2">
      <w:pPr>
        <w:pStyle w:val="Orateurengris"/>
        <w:spacing w:before="120"/>
        <w:ind w:left="709" w:hanging="709"/>
        <w:rPr>
          <w:b/>
        </w:rPr>
      </w:pPr>
      <w:r w:rsidRPr="00F87000">
        <w:t>The</w:t>
      </w:r>
      <w:r w:rsidRPr="00F87000">
        <w:rPr>
          <w:b/>
        </w:rPr>
        <w:t xml:space="preserve"> delegation of France</w:t>
      </w:r>
      <w:r w:rsidR="004F7209" w:rsidRPr="00F87000">
        <w:rPr>
          <w:b/>
        </w:rPr>
        <w:t xml:space="preserve"> </w:t>
      </w:r>
      <w:r w:rsidR="004C2191" w:rsidRPr="00F87000">
        <w:t>spoke on behalf</w:t>
      </w:r>
      <w:r w:rsidR="004C2191" w:rsidRPr="00F87000">
        <w:rPr>
          <w:b/>
        </w:rPr>
        <w:t xml:space="preserve"> </w:t>
      </w:r>
      <w:r w:rsidR="004C2191" w:rsidRPr="00F87000">
        <w:t xml:space="preserve">the delegations and the communities of the three countries to </w:t>
      </w:r>
      <w:r w:rsidR="00516EB0" w:rsidRPr="00F87000">
        <w:t xml:space="preserve">thank </w:t>
      </w:r>
      <w:r w:rsidR="004C2191" w:rsidRPr="00F87000">
        <w:t xml:space="preserve">the Committee for this long-awaited inscription on the Representative List. </w:t>
      </w:r>
      <w:r w:rsidR="00516EB0" w:rsidRPr="00F87000">
        <w:t xml:space="preserve">It also </w:t>
      </w:r>
      <w:r w:rsidR="004C2191" w:rsidRPr="00F87000">
        <w:t>commend</w:t>
      </w:r>
      <w:r w:rsidR="00516EB0" w:rsidRPr="00F87000">
        <w:t>ed</w:t>
      </w:r>
      <w:r w:rsidR="004C2191" w:rsidRPr="00F87000">
        <w:t xml:space="preserve"> the analy</w:t>
      </w:r>
      <w:r w:rsidR="00516EB0" w:rsidRPr="00F87000">
        <w:t>sis</w:t>
      </w:r>
      <w:r w:rsidR="004C2191" w:rsidRPr="00F87000">
        <w:t xml:space="preserve"> of the Evaluation Body for </w:t>
      </w:r>
      <w:r w:rsidR="00516EB0" w:rsidRPr="00F87000">
        <w:t xml:space="preserve">the </w:t>
      </w:r>
      <w:r w:rsidR="004C2191" w:rsidRPr="00F87000">
        <w:t>very favo</w:t>
      </w:r>
      <w:r w:rsidR="00516EB0" w:rsidRPr="00F87000">
        <w:t>u</w:t>
      </w:r>
      <w:r w:rsidR="004C2191" w:rsidRPr="00F87000">
        <w:t xml:space="preserve">rable conclusions in </w:t>
      </w:r>
      <w:r w:rsidR="00516EB0" w:rsidRPr="00F87000">
        <w:t xml:space="preserve">its </w:t>
      </w:r>
      <w:r w:rsidR="004C2191" w:rsidRPr="00F87000">
        <w:t xml:space="preserve">evaluation. </w:t>
      </w:r>
      <w:r w:rsidR="00516EB0" w:rsidRPr="00F87000">
        <w:t xml:space="preserve">The delegation also </w:t>
      </w:r>
      <w:r w:rsidR="004C2191" w:rsidRPr="00F87000">
        <w:t>inform</w:t>
      </w:r>
      <w:r w:rsidR="00516EB0" w:rsidRPr="00F87000">
        <w:t>ed</w:t>
      </w:r>
      <w:r w:rsidR="004C2191" w:rsidRPr="00F87000">
        <w:t xml:space="preserve"> </w:t>
      </w:r>
      <w:r w:rsidR="00516EB0" w:rsidRPr="00F87000">
        <w:t xml:space="preserve">the delegates </w:t>
      </w:r>
      <w:r w:rsidR="004C2191" w:rsidRPr="00F87000">
        <w:t>that</w:t>
      </w:r>
      <w:r w:rsidR="00516EB0" w:rsidRPr="00F87000">
        <w:t>,</w:t>
      </w:r>
      <w:r w:rsidR="004C2191" w:rsidRPr="00F87000">
        <w:t xml:space="preserve"> </w:t>
      </w:r>
      <w:r w:rsidR="00516EB0" w:rsidRPr="00F87000">
        <w:t xml:space="preserve">coincidentally, </w:t>
      </w:r>
      <w:r w:rsidR="004C2191" w:rsidRPr="00F87000">
        <w:t xml:space="preserve">since 2003, December 11 </w:t>
      </w:r>
      <w:r w:rsidR="00516EB0" w:rsidRPr="00F87000">
        <w:t xml:space="preserve">has been </w:t>
      </w:r>
      <w:r w:rsidR="004C2191" w:rsidRPr="00F87000">
        <w:t xml:space="preserve">declared International Mountain Day. </w:t>
      </w:r>
      <w:r w:rsidR="00516EB0" w:rsidRPr="00F87000">
        <w:t xml:space="preserve">It was recalled that </w:t>
      </w:r>
      <w:r w:rsidR="004C2191" w:rsidRPr="00F87000">
        <w:t>in 2011</w:t>
      </w:r>
      <w:r w:rsidR="00516EB0" w:rsidRPr="00F87000">
        <w:t>,</w:t>
      </w:r>
      <w:r w:rsidR="004C2191" w:rsidRPr="00F87000">
        <w:t xml:space="preserve"> a few dozen enthusiasts gathered for a mountain festival, including the mayor of Chamonix in France and the mayor of Courmayeur in Italy and the inhabitants of their commune</w:t>
      </w:r>
      <w:r w:rsidR="00516EB0" w:rsidRPr="00F87000">
        <w:t>s</w:t>
      </w:r>
      <w:r w:rsidR="004C2191" w:rsidRPr="00F87000">
        <w:t xml:space="preserve">, to </w:t>
      </w:r>
      <w:r w:rsidR="00516EB0" w:rsidRPr="00F87000">
        <w:t xml:space="preserve">raise awareness of the sense </w:t>
      </w:r>
      <w:r w:rsidR="004C2191" w:rsidRPr="00F87000">
        <w:t xml:space="preserve">​​of solidarity and </w:t>
      </w:r>
      <w:r w:rsidR="00516EB0" w:rsidRPr="00F87000">
        <w:t xml:space="preserve">the high </w:t>
      </w:r>
      <w:r w:rsidR="004C2191" w:rsidRPr="00F87000">
        <w:t>demand</w:t>
      </w:r>
      <w:r w:rsidR="00516EB0" w:rsidRPr="00F87000">
        <w:t>s required of</w:t>
      </w:r>
      <w:r w:rsidR="004C2191" w:rsidRPr="00F87000">
        <w:t xml:space="preserve"> </w:t>
      </w:r>
      <w:r w:rsidR="00516EB0" w:rsidRPr="00F87000">
        <w:t>alpinism</w:t>
      </w:r>
      <w:r w:rsidR="004C2191" w:rsidRPr="00F87000">
        <w:t>.</w:t>
      </w:r>
      <w:r w:rsidR="00516EB0" w:rsidRPr="00F87000">
        <w:t xml:space="preserve"> These are values ​​that guide the daily life of mountain people in these territories at the foot of their common summits. Behind the art of climbing peaks and walls, alpinism also calls upon physical, technical and intellectual capacities. But what characterizes this particular practi</w:t>
      </w:r>
      <w:r w:rsidR="00BB48E8" w:rsidRPr="00F87000">
        <w:t>c</w:t>
      </w:r>
      <w:r w:rsidR="00516EB0" w:rsidRPr="00F87000">
        <w:t>e shared by mountaineers is the knowledge of the environment and the changing climatic conditions and natural risks, the so-called ‘</w:t>
      </w:r>
      <w:r w:rsidR="00516EB0" w:rsidRPr="00D5304B">
        <w:t>spir</w:t>
      </w:r>
      <w:r w:rsidR="00D5304B" w:rsidRPr="00D5304B">
        <w:t>i</w:t>
      </w:r>
      <w:r w:rsidR="00516EB0" w:rsidRPr="00D5304B">
        <w:t>t of the rope’</w:t>
      </w:r>
      <w:r w:rsidR="00516EB0" w:rsidRPr="00F87000">
        <w:t xml:space="preserve">. It is a physical link with the rope </w:t>
      </w:r>
      <w:r w:rsidR="00516EB0" w:rsidRPr="00F87000">
        <w:lastRenderedPageBreak/>
        <w:t xml:space="preserve">that symbolizes mutual aid and assistance between practitioners, as well as a yearning for freedom and the constant analysis of the environment in which they live. In these countries, where mountaineering was born, this common culture is also based on the same aesthetic references, the same ethical principles, and the same forms of </w:t>
      </w:r>
      <w:r w:rsidR="00516EB0" w:rsidRPr="00D5304B">
        <w:t>sociability</w:t>
      </w:r>
      <w:r w:rsidR="00516EB0" w:rsidRPr="00F87000">
        <w:t xml:space="preserve"> shared around a practice where the spirit of competition is absent. This inscription is also a warning to the reality of local situations, which must also be taken into consideration</w:t>
      </w:r>
      <w:r w:rsidR="00A94E90" w:rsidRPr="00F87000">
        <w:t xml:space="preserve">, from </w:t>
      </w:r>
      <w:r w:rsidR="00516EB0" w:rsidRPr="00F87000">
        <w:t xml:space="preserve">the continuous decline in </w:t>
      </w:r>
      <w:r w:rsidR="00A94E90" w:rsidRPr="00F87000">
        <w:t xml:space="preserve">alpinism </w:t>
      </w:r>
      <w:r w:rsidR="00516EB0" w:rsidRPr="00F87000">
        <w:t xml:space="preserve">to global warming which makes the mountains more dangerous, but also to certain new habits of practitioners, often younger, who are </w:t>
      </w:r>
      <w:r w:rsidR="00A94E90" w:rsidRPr="00F87000">
        <w:t xml:space="preserve">far </w:t>
      </w:r>
      <w:r w:rsidR="00516EB0" w:rsidRPr="00F87000">
        <w:t xml:space="preserve">from the </w:t>
      </w:r>
      <w:r w:rsidR="00A94E90" w:rsidRPr="00F87000">
        <w:t xml:space="preserve">traditional </w:t>
      </w:r>
      <w:r w:rsidR="00516EB0" w:rsidRPr="00F87000">
        <w:t xml:space="preserve">spirit of </w:t>
      </w:r>
      <w:r w:rsidR="00A94E90" w:rsidRPr="00F87000">
        <w:t xml:space="preserve">the </w:t>
      </w:r>
      <w:r w:rsidR="00516EB0" w:rsidRPr="00F87000">
        <w:t xml:space="preserve">rope. This </w:t>
      </w:r>
      <w:r w:rsidR="00A94E90" w:rsidRPr="00F87000">
        <w:t xml:space="preserve">inscription </w:t>
      </w:r>
      <w:r w:rsidR="00516EB0" w:rsidRPr="00F87000">
        <w:t xml:space="preserve">will therefore allow </w:t>
      </w:r>
      <w:r w:rsidR="00A94E90" w:rsidRPr="00F87000">
        <w:t xml:space="preserve">for </w:t>
      </w:r>
      <w:r w:rsidR="00516EB0" w:rsidRPr="00F87000">
        <w:t>the safeguarding and transmission of this traditional knowledge, particular</w:t>
      </w:r>
      <w:r w:rsidR="00A94E90" w:rsidRPr="00F87000">
        <w:t>ly</w:t>
      </w:r>
      <w:r w:rsidR="00516EB0" w:rsidRPr="00F87000">
        <w:t xml:space="preserve"> </w:t>
      </w:r>
      <w:r w:rsidR="00A94E90" w:rsidRPr="00F87000">
        <w:t xml:space="preserve">in </w:t>
      </w:r>
      <w:r w:rsidR="00516EB0" w:rsidRPr="00F87000">
        <w:t xml:space="preserve">raising awareness among new audiences, </w:t>
      </w:r>
      <w:r w:rsidR="00A94E90" w:rsidRPr="00F87000">
        <w:t xml:space="preserve">as well as </w:t>
      </w:r>
      <w:r w:rsidR="00516EB0" w:rsidRPr="00F87000">
        <w:t xml:space="preserve">the protection of mountaineers and mountain guides </w:t>
      </w:r>
      <w:r w:rsidR="00A94E90" w:rsidRPr="00F87000">
        <w:t xml:space="preserve">that places this activity at risk, </w:t>
      </w:r>
      <w:r w:rsidR="00516EB0" w:rsidRPr="00F87000">
        <w:t xml:space="preserve">the prevention of </w:t>
      </w:r>
      <w:r w:rsidR="00A94E90" w:rsidRPr="00F87000">
        <w:t xml:space="preserve">risks related to the </w:t>
      </w:r>
      <w:r w:rsidR="00516EB0" w:rsidRPr="00F87000">
        <w:t>trivialization of these practices, and important</w:t>
      </w:r>
      <w:r w:rsidR="00A94E90" w:rsidRPr="00F87000">
        <w:t xml:space="preserve">ly, </w:t>
      </w:r>
      <w:r w:rsidR="00516EB0" w:rsidRPr="00F87000">
        <w:t xml:space="preserve">the strengthening of monitoring in the face of environmental </w:t>
      </w:r>
      <w:r w:rsidR="00A94E90" w:rsidRPr="00F87000">
        <w:t>changes</w:t>
      </w:r>
      <w:r w:rsidR="00516EB0" w:rsidRPr="00F87000">
        <w:t>.</w:t>
      </w:r>
      <w:r w:rsidR="00A94E90" w:rsidRPr="00F87000">
        <w:t xml:space="preserve"> Through these different aspects, mountaineering communities can perpetuate a positive example of a sustainable relationship between human beings and their environment. This process of inscription engaged an extremely large community, made up of amateurs, federal trainers and professionals, estimated at around 700,000 practitioners in total in the three countries, of which around 5,000 mountain guides. Their mobilization required eight years</w:t>
      </w:r>
      <w:r w:rsidR="00BB48E8" w:rsidRPr="00F87000">
        <w:t xml:space="preserve"> in</w:t>
      </w:r>
      <w:r w:rsidR="00A94E90" w:rsidRPr="00F87000">
        <w:t xml:space="preserve"> a cultural approach to mountaineering and its values that ​​was initiated by such organizations as national alpine clubs, the </w:t>
      </w:r>
      <w:r w:rsidR="00A94E90" w:rsidRPr="00F87000">
        <w:rPr>
          <w:bCs/>
        </w:rPr>
        <w:t xml:space="preserve">Fédération </w:t>
      </w:r>
      <w:proofErr w:type="spellStart"/>
      <w:r w:rsidR="00A94E90" w:rsidRPr="00F87000">
        <w:rPr>
          <w:bCs/>
        </w:rPr>
        <w:t>française</w:t>
      </w:r>
      <w:proofErr w:type="spellEnd"/>
      <w:r w:rsidR="00A94E90" w:rsidRPr="00F87000">
        <w:rPr>
          <w:bCs/>
        </w:rPr>
        <w:t xml:space="preserve"> des Clubs </w:t>
      </w:r>
      <w:proofErr w:type="spellStart"/>
      <w:r w:rsidR="00A94E90" w:rsidRPr="00F87000">
        <w:rPr>
          <w:bCs/>
        </w:rPr>
        <w:t>alpins</w:t>
      </w:r>
      <w:proofErr w:type="spellEnd"/>
      <w:r w:rsidR="00A94E90" w:rsidRPr="00F87000">
        <w:rPr>
          <w:bCs/>
        </w:rPr>
        <w:t xml:space="preserve"> et de </w:t>
      </w:r>
      <w:proofErr w:type="spellStart"/>
      <w:r w:rsidR="00A94E90" w:rsidRPr="00F87000">
        <w:rPr>
          <w:bCs/>
        </w:rPr>
        <w:t>montagne</w:t>
      </w:r>
      <w:proofErr w:type="spellEnd"/>
      <w:r w:rsidR="00A94E90" w:rsidRPr="00F87000">
        <w:rPr>
          <w:bCs/>
        </w:rPr>
        <w:t>,</w:t>
      </w:r>
      <w:r w:rsidR="00A94E90" w:rsidRPr="00F87000">
        <w:t xml:space="preserve"> the </w:t>
      </w:r>
      <w:r w:rsidR="00D60A08" w:rsidRPr="00F87000">
        <w:t xml:space="preserve">Club </w:t>
      </w:r>
      <w:proofErr w:type="spellStart"/>
      <w:r w:rsidR="00D60A08" w:rsidRPr="00F87000">
        <w:t>alpin</w:t>
      </w:r>
      <w:proofErr w:type="spellEnd"/>
      <w:r w:rsidR="00D60A08" w:rsidRPr="00F87000">
        <w:t xml:space="preserve"> </w:t>
      </w:r>
      <w:proofErr w:type="spellStart"/>
      <w:r w:rsidR="00D60A08" w:rsidRPr="00F87000">
        <w:t>suisse</w:t>
      </w:r>
      <w:proofErr w:type="spellEnd"/>
      <w:r w:rsidR="00A94E90" w:rsidRPr="00F87000">
        <w:t xml:space="preserve">, the </w:t>
      </w:r>
      <w:r w:rsidR="00D60A08" w:rsidRPr="00F87000">
        <w:t xml:space="preserve">Club </w:t>
      </w:r>
      <w:proofErr w:type="spellStart"/>
      <w:r w:rsidR="00D60A08" w:rsidRPr="00F87000">
        <w:t>alpino</w:t>
      </w:r>
      <w:proofErr w:type="spellEnd"/>
      <w:r w:rsidR="00D60A08" w:rsidRPr="00F87000">
        <w:t xml:space="preserve"> </w:t>
      </w:r>
      <w:proofErr w:type="spellStart"/>
      <w:r w:rsidR="00D60A08" w:rsidRPr="00F87000">
        <w:t>italiano</w:t>
      </w:r>
      <w:proofErr w:type="spellEnd"/>
      <w:r w:rsidR="00D60A08" w:rsidRPr="00F87000">
        <w:t xml:space="preserve">, </w:t>
      </w:r>
      <w:r w:rsidR="00A94E90" w:rsidRPr="00F87000">
        <w:t xml:space="preserve">national </w:t>
      </w:r>
      <w:r w:rsidR="00D60A08" w:rsidRPr="00F87000">
        <w:t xml:space="preserve">mountain </w:t>
      </w:r>
      <w:r w:rsidR="00A94E90" w:rsidRPr="00F87000">
        <w:t>guides associations, the Swiss Association of Mountain Guides, the National Union of Mountain Guides</w:t>
      </w:r>
      <w:r w:rsidR="00D60A08" w:rsidRPr="00F87000">
        <w:t xml:space="preserve">, and </w:t>
      </w:r>
      <w:r w:rsidR="00A94E90" w:rsidRPr="00F87000">
        <w:t xml:space="preserve">the </w:t>
      </w:r>
      <w:proofErr w:type="spellStart"/>
      <w:r w:rsidR="00A94E90" w:rsidRPr="00F87000">
        <w:t>Collegio</w:t>
      </w:r>
      <w:proofErr w:type="spellEnd"/>
      <w:r w:rsidR="00A94E90" w:rsidRPr="00F87000">
        <w:t xml:space="preserve"> </w:t>
      </w:r>
      <w:proofErr w:type="spellStart"/>
      <w:r w:rsidR="00A94E90" w:rsidRPr="00F87000">
        <w:t>nazionale</w:t>
      </w:r>
      <w:proofErr w:type="spellEnd"/>
      <w:r w:rsidR="00A94E90" w:rsidRPr="00F87000">
        <w:t xml:space="preserve"> guide alpine </w:t>
      </w:r>
      <w:proofErr w:type="spellStart"/>
      <w:r w:rsidR="00A94E90" w:rsidRPr="00F87000">
        <w:t>italiane</w:t>
      </w:r>
      <w:proofErr w:type="spellEnd"/>
      <w:r w:rsidR="00A94E90" w:rsidRPr="00F87000">
        <w:t>. Finally, this application would not have been successful</w:t>
      </w:r>
      <w:r w:rsidR="00D60A08" w:rsidRPr="00F87000">
        <w:t xml:space="preserve"> </w:t>
      </w:r>
      <w:r w:rsidR="00A94E90" w:rsidRPr="00F87000">
        <w:t xml:space="preserve">without the direct support of the cities of Chamonix in France, Courmayeur in Italy and the Canton of Valais in Switzerland, </w:t>
      </w:r>
      <w:r w:rsidR="00D60A08" w:rsidRPr="00F87000">
        <w:t xml:space="preserve">nor </w:t>
      </w:r>
      <w:r w:rsidR="00A94E90" w:rsidRPr="00F87000">
        <w:t xml:space="preserve">without the scientific collaboration of the University of Geneva and the administrative support provided by the French Ministry of Culture, the Italian Ministry of Culture and the Swiss Federal Office of Culture. </w:t>
      </w:r>
      <w:r w:rsidR="00D60A08" w:rsidRPr="00F87000">
        <w:t>O</w:t>
      </w:r>
      <w:r w:rsidR="00A94E90" w:rsidRPr="00F87000">
        <w:t>n their behalf</w:t>
      </w:r>
      <w:r w:rsidR="00D60A08" w:rsidRPr="00F87000">
        <w:t xml:space="preserve">, the delegation </w:t>
      </w:r>
      <w:r w:rsidR="00A94E90" w:rsidRPr="00F87000">
        <w:t>thank</w:t>
      </w:r>
      <w:r w:rsidR="00D60A08" w:rsidRPr="00F87000">
        <w:t xml:space="preserve">ed everyone </w:t>
      </w:r>
      <w:r w:rsidR="00A94E90" w:rsidRPr="00F87000">
        <w:t>for this recognition.</w:t>
      </w:r>
    </w:p>
    <w:p w14:paraId="4EBE9D3C" w14:textId="6FF63FB3" w:rsidR="001B1933" w:rsidRPr="00F87000" w:rsidRDefault="001B1933" w:rsidP="00324287">
      <w:pPr>
        <w:pStyle w:val="Orateurengris"/>
        <w:numPr>
          <w:ilvl w:val="0"/>
          <w:numId w:val="0"/>
        </w:numPr>
        <w:spacing w:before="240" w:after="240"/>
        <w:ind w:left="567" w:hanging="567"/>
        <w:jc w:val="center"/>
        <w:rPr>
          <w:i/>
        </w:rPr>
      </w:pPr>
      <w:r w:rsidRPr="00F87000">
        <w:rPr>
          <w:i/>
        </w:rPr>
        <w:t>[A short video of the element was projected]</w:t>
      </w:r>
    </w:p>
    <w:p w14:paraId="3DD27AD2" w14:textId="30C7E461" w:rsidR="001B1933" w:rsidRPr="00F87000" w:rsidRDefault="001B1933" w:rsidP="00324287">
      <w:pPr>
        <w:pStyle w:val="Orateurengris"/>
        <w:numPr>
          <w:ilvl w:val="0"/>
          <w:numId w:val="0"/>
        </w:numPr>
        <w:spacing w:before="240" w:after="240"/>
        <w:jc w:val="center"/>
        <w:rPr>
          <w:b/>
          <w:i/>
        </w:rPr>
      </w:pPr>
      <w:r w:rsidRPr="00F87000">
        <w:rPr>
          <w:i/>
        </w:rPr>
        <w:t>[</w:t>
      </w:r>
      <w:r w:rsidRPr="00F87000">
        <w:rPr>
          <w:i/>
          <w:color w:val="000000" w:themeColor="text1"/>
        </w:rPr>
        <w:t>The nomination file (14.COM 10.b.13)</w:t>
      </w:r>
      <w:r w:rsidRPr="00F87000">
        <w:rPr>
          <w:bCs/>
          <w:i/>
          <w:color w:val="000000" w:themeColor="text1"/>
        </w:rPr>
        <w:t xml:space="preserve"> </w:t>
      </w:r>
      <w:r w:rsidRPr="00F87000">
        <w:rPr>
          <w:i/>
        </w:rPr>
        <w:t>submitted by Germany was withdrawn]</w:t>
      </w:r>
    </w:p>
    <w:p w14:paraId="7088D1DA" w14:textId="39F69A24" w:rsidR="00632913" w:rsidRPr="00F87000" w:rsidRDefault="00632913" w:rsidP="00632913">
      <w:pPr>
        <w:pStyle w:val="Orateurengris"/>
        <w:spacing w:before="120"/>
        <w:ind w:left="709" w:hanging="709"/>
        <w:rPr>
          <w:b/>
        </w:rPr>
      </w:pPr>
      <w:r w:rsidRPr="00F87000">
        <w:t xml:space="preserve">The </w:t>
      </w:r>
      <w:r w:rsidRPr="00F87000">
        <w:rPr>
          <w:b/>
        </w:rPr>
        <w:t xml:space="preserve">Chairperson </w:t>
      </w:r>
      <w:r w:rsidRPr="00F87000">
        <w:t xml:space="preserve">reminded the Committee of the </w:t>
      </w:r>
      <w:r w:rsidR="00DC1F6A" w:rsidRPr="00F87000">
        <w:t xml:space="preserve">request by the </w:t>
      </w:r>
      <w:r w:rsidRPr="00F87000">
        <w:t xml:space="preserve">Islamic Republic of Iran </w:t>
      </w:r>
      <w:r w:rsidR="00DC1F6A" w:rsidRPr="00F87000">
        <w:t xml:space="preserve">to </w:t>
      </w:r>
      <w:r w:rsidR="004F7209" w:rsidRPr="00F87000">
        <w:t xml:space="preserve">now </w:t>
      </w:r>
      <w:r w:rsidRPr="00F87000">
        <w:t>examin</w:t>
      </w:r>
      <w:r w:rsidR="00DC1F6A" w:rsidRPr="00F87000">
        <w:t>e</w:t>
      </w:r>
      <w:r w:rsidRPr="00F87000">
        <w:t xml:space="preserve"> its file.</w:t>
      </w:r>
    </w:p>
    <w:p w14:paraId="42AF9E31" w14:textId="51B2E87E" w:rsidR="00632913" w:rsidRPr="00F87000" w:rsidRDefault="00632913" w:rsidP="00632913">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3168FB">
        <w:rPr>
          <w:color w:val="000000" w:themeColor="text1"/>
        </w:rPr>
        <w:t>presented</w:t>
      </w:r>
      <w:r w:rsidRPr="00F87000">
        <w:rPr>
          <w:color w:val="000000" w:themeColor="text1"/>
        </w:rPr>
        <w:t xml:space="preserve"> the next nomination </w:t>
      </w:r>
      <w:r w:rsidRPr="00F87000">
        <w:rPr>
          <w:b/>
        </w:rPr>
        <w:t xml:space="preserve">Traditional skills of crafting and playing </w:t>
      </w:r>
      <w:proofErr w:type="spellStart"/>
      <w:r w:rsidRPr="00F87000">
        <w:rPr>
          <w:b/>
        </w:rPr>
        <w:t>Dotār</w:t>
      </w:r>
      <w:proofErr w:type="spellEnd"/>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10.b.16]</w:t>
      </w:r>
      <w:r w:rsidRPr="00F87000">
        <w:rPr>
          <w:bCs/>
          <w:color w:val="000000" w:themeColor="text1"/>
        </w:rPr>
        <w:t xml:space="preserve"> </w:t>
      </w:r>
      <w:r w:rsidRPr="00F87000">
        <w:t xml:space="preserve">submitted by </w:t>
      </w:r>
      <w:r w:rsidRPr="00F87000">
        <w:rPr>
          <w:bCs/>
        </w:rPr>
        <w:t>the</w:t>
      </w:r>
      <w:r w:rsidRPr="00F87000">
        <w:rPr>
          <w:b/>
          <w:bCs/>
        </w:rPr>
        <w:t xml:space="preserve"> Islamic Republic of Iran</w:t>
      </w:r>
      <w:r w:rsidRPr="00F87000">
        <w:t xml:space="preserve">. The traditional skills of crafting and playing the </w:t>
      </w:r>
      <w:proofErr w:type="spellStart"/>
      <w:r w:rsidRPr="00F87000">
        <w:t>Dotār</w:t>
      </w:r>
      <w:proofErr w:type="spellEnd"/>
      <w:r w:rsidRPr="00F87000">
        <w:t xml:space="preserve"> are one of the most prominent social and cultural components of the folkloric music among the ethnic groups and communities of the </w:t>
      </w:r>
      <w:proofErr w:type="spellStart"/>
      <w:r w:rsidRPr="00F87000">
        <w:t>Dotār</w:t>
      </w:r>
      <w:proofErr w:type="spellEnd"/>
      <w:r w:rsidRPr="00F87000">
        <w:t xml:space="preserve"> regions. The tradition is passed on informally through the master-student method.</w:t>
      </w:r>
      <w:r w:rsidRPr="00F87000">
        <w:rPr>
          <w:b/>
        </w:rPr>
        <w:t xml:space="preserve"> </w:t>
      </w:r>
      <w:r w:rsidRPr="00F87000">
        <w:t>From the information included in the file, the nomination satisfie</w:t>
      </w:r>
      <w:r w:rsidR="00FB6F55" w:rsidRPr="00F87000">
        <w:t>d</w:t>
      </w:r>
      <w:r w:rsidRPr="00F87000">
        <w:t xml:space="preserve"> all five criteria for inscription on the Representative List. The Evaluation Body considered that the element is a powerful reference point for collective memory and serves important symbolic functions among the communities concerned. The element has been safeguarded mostly through informal measures</w:t>
      </w:r>
      <w:r w:rsidR="00FB6F55" w:rsidRPr="00F87000">
        <w:t>,</w:t>
      </w:r>
      <w:r w:rsidRPr="00F87000">
        <w:t xml:space="preserve"> but there has been a development of professional institutions in recent years. </w:t>
      </w:r>
      <w:proofErr w:type="spellStart"/>
      <w:r w:rsidRPr="00F87000">
        <w:t>Dotār</w:t>
      </w:r>
      <w:proofErr w:type="spellEnd"/>
      <w:r w:rsidRPr="00F87000">
        <w:t xml:space="preserve"> crafters and players, local researchers and a large number of bearers, practitioners, communities and groups actively participated in all stages of the preparation of the nomination.</w:t>
      </w:r>
      <w:r w:rsidRPr="00F87000">
        <w:rPr>
          <w:b/>
        </w:rPr>
        <w:t xml:space="preserve"> </w:t>
      </w:r>
      <w:r w:rsidRPr="00F87000">
        <w:t>The Body commend</w:t>
      </w:r>
      <w:r w:rsidR="00FB6F55" w:rsidRPr="00F87000">
        <w:t>ed</w:t>
      </w:r>
      <w:r w:rsidRPr="00F87000">
        <w:t xml:space="preserve"> the State Party for its monitoring system as an integral part of safeguarding intangible cultural heritage.</w:t>
      </w:r>
      <w:r w:rsidRPr="00F87000">
        <w:rPr>
          <w:b/>
        </w:rPr>
        <w:t xml:space="preserve"> </w:t>
      </w:r>
      <w:r w:rsidRPr="00F87000">
        <w:t>The Evaluation Body recommend</w:t>
      </w:r>
      <w:r w:rsidR="00FB6F55" w:rsidRPr="00F87000">
        <w:t>ed</w:t>
      </w:r>
      <w:r w:rsidRPr="00F87000">
        <w:t xml:space="preserve"> that the Committee inscribe Traditional skills of crafting and playing </w:t>
      </w:r>
      <w:proofErr w:type="spellStart"/>
      <w:r w:rsidRPr="00F87000">
        <w:t>Dotār</w:t>
      </w:r>
      <w:proofErr w:type="spellEnd"/>
      <w:r w:rsidRPr="00F87000">
        <w:t xml:space="preserve"> on the Representative List of the Intangible Cultural Heritage of Humanity.</w:t>
      </w:r>
    </w:p>
    <w:p w14:paraId="437DD586" w14:textId="25D5F3EF" w:rsidR="00FB6F55" w:rsidRPr="00F87000" w:rsidRDefault="00FB6F55" w:rsidP="00FB6F55">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4F7209"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96" w:history="1">
        <w:r w:rsidRPr="00F87000">
          <w:rPr>
            <w:rStyle w:val="Hyperlink"/>
            <w:b/>
          </w:rPr>
          <w:t>14.COM 10.b.16</w:t>
        </w:r>
      </w:hyperlink>
      <w:r w:rsidRPr="00F87000">
        <w:rPr>
          <w:b/>
        </w:rPr>
        <w:t xml:space="preserve"> adopted to inscribe Traditional skills of crafting and playing </w:t>
      </w:r>
      <w:proofErr w:type="spellStart"/>
      <w:r w:rsidRPr="00F87000">
        <w:rPr>
          <w:b/>
        </w:rPr>
        <w:t>Dotār</w:t>
      </w:r>
      <w:proofErr w:type="spellEnd"/>
      <w:r w:rsidRPr="00F87000">
        <w:t xml:space="preserve"> </w:t>
      </w:r>
      <w:r w:rsidRPr="00F87000">
        <w:rPr>
          <w:b/>
          <w:color w:val="000000" w:themeColor="text1"/>
        </w:rPr>
        <w:t>on the Representative List</w:t>
      </w:r>
      <w:r w:rsidRPr="00F87000">
        <w:rPr>
          <w:color w:val="000000" w:themeColor="text1"/>
        </w:rPr>
        <w:t>.</w:t>
      </w:r>
    </w:p>
    <w:p w14:paraId="7C8B615E" w14:textId="44841F89" w:rsidR="00632913" w:rsidRPr="00F87000" w:rsidRDefault="00FB6F55" w:rsidP="006168C2">
      <w:pPr>
        <w:pStyle w:val="Orateurengris"/>
        <w:spacing w:before="120"/>
        <w:ind w:left="709" w:hanging="709"/>
        <w:rPr>
          <w:b/>
        </w:rPr>
      </w:pPr>
      <w:r w:rsidRPr="00F87000">
        <w:rPr>
          <w:b/>
        </w:rPr>
        <w:lastRenderedPageBreak/>
        <w:t>The delegation of the Islamic Republic of Iran</w:t>
      </w:r>
      <w:r w:rsidR="004F7209" w:rsidRPr="00F87000">
        <w:rPr>
          <w:b/>
        </w:rPr>
        <w:t xml:space="preserve"> </w:t>
      </w:r>
      <w:r w:rsidR="004F7209" w:rsidRPr="00F87000">
        <w:rPr>
          <w:bCs/>
        </w:rPr>
        <w:t>express</w:t>
      </w:r>
      <w:r w:rsidR="00B91572" w:rsidRPr="00F87000">
        <w:rPr>
          <w:bCs/>
        </w:rPr>
        <w:t>ed</w:t>
      </w:r>
      <w:r w:rsidR="004F7209" w:rsidRPr="00F87000">
        <w:rPr>
          <w:bCs/>
        </w:rPr>
        <w:t xml:space="preserve"> warmest regards to Colombia </w:t>
      </w:r>
      <w:r w:rsidR="00B91572" w:rsidRPr="00F87000">
        <w:rPr>
          <w:bCs/>
        </w:rPr>
        <w:t xml:space="preserve">for this </w:t>
      </w:r>
      <w:r w:rsidR="004F7209" w:rsidRPr="00F87000">
        <w:rPr>
          <w:bCs/>
        </w:rPr>
        <w:t xml:space="preserve">amazing event. </w:t>
      </w:r>
      <w:r w:rsidR="00D60A08" w:rsidRPr="00F87000">
        <w:rPr>
          <w:bCs/>
        </w:rPr>
        <w:t>O</w:t>
      </w:r>
      <w:r w:rsidR="004F7209" w:rsidRPr="00F87000">
        <w:rPr>
          <w:bCs/>
        </w:rPr>
        <w:t>n behalf</w:t>
      </w:r>
      <w:r w:rsidR="00D5304B">
        <w:rPr>
          <w:bCs/>
        </w:rPr>
        <w:t xml:space="preserve"> of</w:t>
      </w:r>
      <w:r w:rsidR="004F7209" w:rsidRPr="00F87000">
        <w:rPr>
          <w:bCs/>
        </w:rPr>
        <w:t xml:space="preserve"> the Islamic Republic of Iran, </w:t>
      </w:r>
      <w:r w:rsidR="00D60A08" w:rsidRPr="00F87000">
        <w:rPr>
          <w:bCs/>
        </w:rPr>
        <w:t xml:space="preserve">the delegation </w:t>
      </w:r>
      <w:r w:rsidR="004F7209" w:rsidRPr="00F87000">
        <w:rPr>
          <w:bCs/>
        </w:rPr>
        <w:t>thank</w:t>
      </w:r>
      <w:r w:rsidR="00D60A08" w:rsidRPr="00F87000">
        <w:rPr>
          <w:bCs/>
        </w:rPr>
        <w:t>ed</w:t>
      </w:r>
      <w:r w:rsidR="004F7209" w:rsidRPr="00F87000">
        <w:rPr>
          <w:bCs/>
        </w:rPr>
        <w:t xml:space="preserve"> the </w:t>
      </w:r>
      <w:r w:rsidR="00D60A08" w:rsidRPr="00F87000">
        <w:rPr>
          <w:bCs/>
        </w:rPr>
        <w:t xml:space="preserve">Evaluation Body </w:t>
      </w:r>
      <w:r w:rsidR="004F7209" w:rsidRPr="00F87000">
        <w:rPr>
          <w:bCs/>
        </w:rPr>
        <w:t xml:space="preserve">and </w:t>
      </w:r>
      <w:r w:rsidR="00D60A08" w:rsidRPr="00F87000">
        <w:rPr>
          <w:bCs/>
        </w:rPr>
        <w:t xml:space="preserve">the </w:t>
      </w:r>
      <w:r w:rsidR="004F7209" w:rsidRPr="00F87000">
        <w:rPr>
          <w:bCs/>
        </w:rPr>
        <w:t xml:space="preserve">Committee for inscribing Traditional skills of crafting and playing </w:t>
      </w:r>
      <w:proofErr w:type="spellStart"/>
      <w:r w:rsidR="004F7209" w:rsidRPr="00F87000">
        <w:rPr>
          <w:bCs/>
        </w:rPr>
        <w:t>Dotār</w:t>
      </w:r>
      <w:proofErr w:type="spellEnd"/>
      <w:r w:rsidR="004F7209" w:rsidRPr="00F87000">
        <w:rPr>
          <w:bCs/>
        </w:rPr>
        <w:t xml:space="preserve"> </w:t>
      </w:r>
      <w:r w:rsidR="004F7209" w:rsidRPr="00F87000">
        <w:t xml:space="preserve">on the Representative List. </w:t>
      </w:r>
      <w:proofErr w:type="spellStart"/>
      <w:r w:rsidR="004F7209" w:rsidRPr="00F87000">
        <w:rPr>
          <w:bCs/>
        </w:rPr>
        <w:t>Dotār</w:t>
      </w:r>
      <w:proofErr w:type="spellEnd"/>
      <w:r w:rsidR="004F7209" w:rsidRPr="00F87000">
        <w:rPr>
          <w:bCs/>
        </w:rPr>
        <w:t xml:space="preserve"> is one of the most important musical instruments</w:t>
      </w:r>
      <w:r w:rsidR="00D60A08" w:rsidRPr="00F87000">
        <w:rPr>
          <w:bCs/>
        </w:rPr>
        <w:t>,</w:t>
      </w:r>
      <w:r w:rsidR="004F7209" w:rsidRPr="00F87000">
        <w:rPr>
          <w:bCs/>
        </w:rPr>
        <w:t xml:space="preserve"> played for centuries in a vast geographical area of Iran where different ethnic groups live together. </w:t>
      </w:r>
      <w:r w:rsidR="00D60A08" w:rsidRPr="00F87000">
        <w:rPr>
          <w:bCs/>
        </w:rPr>
        <w:t xml:space="preserve">The delegation </w:t>
      </w:r>
      <w:r w:rsidR="004F7209" w:rsidRPr="00F87000">
        <w:rPr>
          <w:bCs/>
        </w:rPr>
        <w:t>believe</w:t>
      </w:r>
      <w:r w:rsidR="00D60A08" w:rsidRPr="00F87000">
        <w:rPr>
          <w:bCs/>
        </w:rPr>
        <w:t>d</w:t>
      </w:r>
      <w:r w:rsidR="004F7209" w:rsidRPr="00F87000">
        <w:rPr>
          <w:bCs/>
        </w:rPr>
        <w:t xml:space="preserve"> that this inscription </w:t>
      </w:r>
      <w:r w:rsidR="00D60A08" w:rsidRPr="00F87000">
        <w:rPr>
          <w:bCs/>
        </w:rPr>
        <w:t xml:space="preserve">will </w:t>
      </w:r>
      <w:r w:rsidR="004F7209" w:rsidRPr="00F87000">
        <w:rPr>
          <w:bCs/>
        </w:rPr>
        <w:t xml:space="preserve">lead to more friendship, closeness, peace, joy and respect in cultural diversity and human creativity among the bearers and practitioners sharing this element at all levels. Moreover, </w:t>
      </w:r>
      <w:r w:rsidR="00D60A08" w:rsidRPr="00F87000">
        <w:rPr>
          <w:bCs/>
        </w:rPr>
        <w:t xml:space="preserve">it was </w:t>
      </w:r>
      <w:r w:rsidR="004F7209" w:rsidRPr="00F87000">
        <w:rPr>
          <w:bCs/>
        </w:rPr>
        <w:t>proud that this musical element</w:t>
      </w:r>
      <w:r w:rsidR="00D60A08" w:rsidRPr="00F87000">
        <w:rPr>
          <w:bCs/>
        </w:rPr>
        <w:t>,</w:t>
      </w:r>
      <w:r w:rsidR="004F7209" w:rsidRPr="00F87000">
        <w:rPr>
          <w:bCs/>
        </w:rPr>
        <w:t xml:space="preserve"> like other</w:t>
      </w:r>
      <w:r w:rsidR="00D60A08" w:rsidRPr="00F87000">
        <w:rPr>
          <w:bCs/>
        </w:rPr>
        <w:t xml:space="preserve">s </w:t>
      </w:r>
      <w:r w:rsidR="004F7209" w:rsidRPr="00F87000">
        <w:rPr>
          <w:bCs/>
        </w:rPr>
        <w:t>from other Member States</w:t>
      </w:r>
      <w:r w:rsidR="00D60A08" w:rsidRPr="00F87000">
        <w:rPr>
          <w:bCs/>
        </w:rPr>
        <w:t>,</w:t>
      </w:r>
      <w:r w:rsidR="004F7209" w:rsidRPr="00F87000">
        <w:rPr>
          <w:bCs/>
        </w:rPr>
        <w:t xml:space="preserve"> can function as cultural </w:t>
      </w:r>
      <w:r w:rsidR="00D60A08" w:rsidRPr="00F87000">
        <w:rPr>
          <w:bCs/>
        </w:rPr>
        <w:t xml:space="preserve">expressions that speak of humanity’s </w:t>
      </w:r>
      <w:r w:rsidR="004F7209" w:rsidRPr="00F87000">
        <w:rPr>
          <w:bCs/>
        </w:rPr>
        <w:t xml:space="preserve">diverse musical appreciation. </w:t>
      </w:r>
      <w:r w:rsidR="00D60A08" w:rsidRPr="00F87000">
        <w:rPr>
          <w:bCs/>
        </w:rPr>
        <w:t xml:space="preserve">The delegation reiterated </w:t>
      </w:r>
      <w:r w:rsidR="00C321EB" w:rsidRPr="00F87000">
        <w:rPr>
          <w:bCs/>
        </w:rPr>
        <w:t xml:space="preserve">its </w:t>
      </w:r>
      <w:r w:rsidR="004F7209" w:rsidRPr="00F87000">
        <w:rPr>
          <w:bCs/>
        </w:rPr>
        <w:t>thank</w:t>
      </w:r>
      <w:r w:rsidR="00C321EB" w:rsidRPr="00F87000">
        <w:rPr>
          <w:bCs/>
        </w:rPr>
        <w:t>s</w:t>
      </w:r>
      <w:r w:rsidR="004F7209" w:rsidRPr="00F87000">
        <w:rPr>
          <w:bCs/>
        </w:rPr>
        <w:t xml:space="preserve"> </w:t>
      </w:r>
      <w:r w:rsidR="00C321EB" w:rsidRPr="00F87000">
        <w:rPr>
          <w:bCs/>
        </w:rPr>
        <w:t xml:space="preserve">to the </w:t>
      </w:r>
      <w:r w:rsidR="004F7209" w:rsidRPr="00F87000">
        <w:rPr>
          <w:bCs/>
        </w:rPr>
        <w:t xml:space="preserve">Colombian hosts for </w:t>
      </w:r>
      <w:r w:rsidR="00C321EB" w:rsidRPr="00F87000">
        <w:rPr>
          <w:bCs/>
        </w:rPr>
        <w:t xml:space="preserve">their </w:t>
      </w:r>
      <w:r w:rsidR="004F7209" w:rsidRPr="00F87000">
        <w:rPr>
          <w:bCs/>
        </w:rPr>
        <w:t>warm hospitality and the Secretariat for this inscription.</w:t>
      </w:r>
    </w:p>
    <w:p w14:paraId="2E74F4B4" w14:textId="715804CD" w:rsidR="00FB6F55" w:rsidRPr="00F87000" w:rsidRDefault="00FB6F55" w:rsidP="006168C2">
      <w:pPr>
        <w:pStyle w:val="Orateurengris"/>
        <w:spacing w:before="120"/>
        <w:ind w:left="709" w:hanging="709"/>
        <w:rPr>
          <w:b/>
        </w:rPr>
      </w:pPr>
      <w:r w:rsidRPr="00F87000">
        <w:t>The</w:t>
      </w:r>
      <w:r w:rsidRPr="00F87000">
        <w:rPr>
          <w:b/>
        </w:rPr>
        <w:t xml:space="preserve"> Chairperson </w:t>
      </w:r>
      <w:r w:rsidRPr="00F87000">
        <w:t xml:space="preserve">reminded the Committee of the </w:t>
      </w:r>
      <w:r w:rsidR="00CE22DC" w:rsidRPr="00F87000">
        <w:t xml:space="preserve">request by </w:t>
      </w:r>
      <w:r w:rsidRPr="00F87000">
        <w:t xml:space="preserve">Mexico and Spain </w:t>
      </w:r>
      <w:r w:rsidR="00CE22DC" w:rsidRPr="00F87000">
        <w:t xml:space="preserve">to </w:t>
      </w:r>
      <w:r w:rsidRPr="00F87000">
        <w:t>examin</w:t>
      </w:r>
      <w:r w:rsidR="00CE22DC" w:rsidRPr="00F87000">
        <w:t>e</w:t>
      </w:r>
      <w:r w:rsidRPr="00F87000">
        <w:t xml:space="preserve"> its file in the present session.</w:t>
      </w:r>
    </w:p>
    <w:p w14:paraId="3473B0DC" w14:textId="1BBA970D" w:rsidR="00FB6F55" w:rsidRPr="00F87000" w:rsidRDefault="00FB6F55" w:rsidP="00FB6F55">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285744" w:rsidRPr="00F87000">
        <w:rPr>
          <w:color w:val="000000" w:themeColor="text1"/>
        </w:rPr>
        <w:t xml:space="preserve">presented </w:t>
      </w:r>
      <w:r w:rsidRPr="00F87000">
        <w:rPr>
          <w:color w:val="000000" w:themeColor="text1"/>
        </w:rPr>
        <w:t xml:space="preserve">the next nomination </w:t>
      </w:r>
      <w:r w:rsidRPr="00F87000">
        <w:rPr>
          <w:b/>
        </w:rPr>
        <w:t xml:space="preserve">Artisanal </w:t>
      </w:r>
      <w:proofErr w:type="spellStart"/>
      <w:r w:rsidRPr="00F87000">
        <w:rPr>
          <w:b/>
        </w:rPr>
        <w:t>talavera</w:t>
      </w:r>
      <w:proofErr w:type="spellEnd"/>
      <w:r w:rsidRPr="00F87000">
        <w:rPr>
          <w:b/>
        </w:rPr>
        <w:t xml:space="preserve"> of Puebla and Tlaxcala</w:t>
      </w:r>
      <w:r w:rsidRPr="00F87000">
        <w:t xml:space="preserve"> </w:t>
      </w:r>
      <w:r w:rsidRPr="00F87000">
        <w:rPr>
          <w:b/>
        </w:rPr>
        <w:t xml:space="preserve">(Mexico) and ceramics of Talavera de la Reina and El Puente del </w:t>
      </w:r>
      <w:proofErr w:type="spellStart"/>
      <w:r w:rsidRPr="00F87000">
        <w:rPr>
          <w:b/>
        </w:rPr>
        <w:t>Arzobispo</w:t>
      </w:r>
      <w:proofErr w:type="spellEnd"/>
      <w:r w:rsidRPr="00F87000">
        <w:rPr>
          <w:b/>
        </w:rPr>
        <w:t xml:space="preserve"> (Spain) making process </w:t>
      </w:r>
      <w:r w:rsidRPr="00F87000">
        <w:rPr>
          <w:color w:val="000000" w:themeColor="text1"/>
        </w:rPr>
        <w:t>[draft decision</w:t>
      </w:r>
      <w:r w:rsidRPr="00F87000">
        <w:rPr>
          <w:b/>
          <w:color w:val="000000" w:themeColor="text1"/>
        </w:rPr>
        <w:t xml:space="preserve"> </w:t>
      </w:r>
      <w:r w:rsidRPr="00F87000">
        <w:rPr>
          <w:color w:val="000000" w:themeColor="text1"/>
        </w:rPr>
        <w:t>14.COM 10.b.23]</w:t>
      </w:r>
      <w:r w:rsidRPr="00F87000">
        <w:rPr>
          <w:bCs/>
          <w:color w:val="000000" w:themeColor="text1"/>
        </w:rPr>
        <w:t xml:space="preserve"> </w:t>
      </w:r>
      <w:r w:rsidRPr="00F87000">
        <w:t xml:space="preserve">submitted by </w:t>
      </w:r>
      <w:r w:rsidRPr="00F87000">
        <w:rPr>
          <w:b/>
        </w:rPr>
        <w:t>Mexico and Spain</w:t>
      </w:r>
      <w:r w:rsidRPr="00F87000">
        <w:t>.</w:t>
      </w:r>
      <w:r w:rsidRPr="00F87000">
        <w:rPr>
          <w:b/>
        </w:rPr>
        <w:t xml:space="preserve"> </w:t>
      </w:r>
      <w:r w:rsidRPr="00F87000">
        <w:t xml:space="preserve">The processes of making the artisanal </w:t>
      </w:r>
      <w:proofErr w:type="spellStart"/>
      <w:r w:rsidRPr="00F87000">
        <w:t>talavera</w:t>
      </w:r>
      <w:proofErr w:type="spellEnd"/>
      <w:r w:rsidRPr="00F87000">
        <w:t xml:space="preserve"> of Puebla and Tlaxcala (Mexico) and ceramics of Talavera de la Reina and El Puente del </w:t>
      </w:r>
      <w:proofErr w:type="spellStart"/>
      <w:r w:rsidRPr="00F87000">
        <w:t>Arzobispo</w:t>
      </w:r>
      <w:proofErr w:type="spellEnd"/>
      <w:r w:rsidRPr="00F87000">
        <w:t xml:space="preserve"> (Spain) are identified with two communities in both Mexico and Spain. The ceramics have domestic, decorative and architectural uses.</w:t>
      </w:r>
      <w:r w:rsidRPr="00F87000">
        <w:rPr>
          <w:b/>
        </w:rPr>
        <w:t xml:space="preserve"> </w:t>
      </w:r>
      <w:r w:rsidRPr="00F87000">
        <w:t>From the information included in the file, the nomination satisfie</w:t>
      </w:r>
      <w:r w:rsidR="00D62A6B" w:rsidRPr="00F87000">
        <w:t>d</w:t>
      </w:r>
      <w:r w:rsidRPr="00F87000">
        <w:t xml:space="preserve"> criteria R.1, R.2, R.4, and R.5 for inscription on the Representative List. The Evaluation Body considered that the artisanal </w:t>
      </w:r>
      <w:proofErr w:type="spellStart"/>
      <w:r w:rsidR="00BB48E8" w:rsidRPr="00F87000">
        <w:t>t</w:t>
      </w:r>
      <w:r w:rsidRPr="00F87000">
        <w:t>alavera</w:t>
      </w:r>
      <w:proofErr w:type="spellEnd"/>
      <w:r w:rsidRPr="00F87000">
        <w:t xml:space="preserve"> ceramic-making processes have maintained a historical continuity that has turned the production of this type of ceramics into an identity symbol for Puebla and Tlaxcala in Mexico, and for Talavera de la Reina and El Puente del </w:t>
      </w:r>
      <w:proofErr w:type="spellStart"/>
      <w:r w:rsidRPr="00F87000">
        <w:t>Arzobispo</w:t>
      </w:r>
      <w:proofErr w:type="spellEnd"/>
      <w:r w:rsidRPr="00F87000">
        <w:t xml:space="preserve"> in Spain. In both Mexico and Spain, the relevant communities have actively participated in the nomination process.</w:t>
      </w:r>
      <w:r w:rsidRPr="00F87000">
        <w:rPr>
          <w:b/>
        </w:rPr>
        <w:t xml:space="preserve"> </w:t>
      </w:r>
      <w:r w:rsidRPr="00F87000">
        <w:t xml:space="preserve">However, the Evaluation Body considered that the information </w:t>
      </w:r>
      <w:r w:rsidR="00DC3562" w:rsidRPr="00F87000">
        <w:t>was</w:t>
      </w:r>
      <w:r w:rsidRPr="00F87000">
        <w:t xml:space="preserve"> not sufficient to assess criterion R.3.</w:t>
      </w:r>
      <w:r w:rsidRPr="00F87000">
        <w:rPr>
          <w:b/>
        </w:rPr>
        <w:t xml:space="preserve"> </w:t>
      </w:r>
      <w:r w:rsidRPr="00F87000">
        <w:t xml:space="preserve">Although both submitting States presented comprehensive safeguarding measures, </w:t>
      </w:r>
      <w:r w:rsidR="00D62A6B" w:rsidRPr="00F87000">
        <w:t xml:space="preserve">there were </w:t>
      </w:r>
      <w:r w:rsidRPr="00F87000">
        <w:t>many problems associated with these measures. For example, the application of and mechanisms for validating designation of origin</w:t>
      </w:r>
      <w:r w:rsidR="00D5304B">
        <w:t>,</w:t>
      </w:r>
      <w:r w:rsidRPr="00F87000">
        <w:t xml:space="preserve"> </w:t>
      </w:r>
      <w:r w:rsidR="00D5304B">
        <w:t xml:space="preserve">the </w:t>
      </w:r>
      <w:r w:rsidRPr="00F87000">
        <w:t>promot</w:t>
      </w:r>
      <w:r w:rsidR="00D5304B">
        <w:t>ion of</w:t>
      </w:r>
      <w:r w:rsidRPr="00F87000">
        <w:t xml:space="preserve"> the concept of uniqueness and authenticity, which goes against the principles of the Convention</w:t>
      </w:r>
      <w:r w:rsidR="00D62A6B" w:rsidRPr="00F87000">
        <w:t xml:space="preserve">, and </w:t>
      </w:r>
      <w:r w:rsidRPr="00F87000">
        <w:t>there is undue focus on economic aspects rather than on safeguarding processes.</w:t>
      </w:r>
      <w:r w:rsidRPr="00F87000">
        <w:rPr>
          <w:b/>
        </w:rPr>
        <w:t xml:space="preserve"> </w:t>
      </w:r>
      <w:r w:rsidRPr="00F87000">
        <w:t>Therefore, the Evaluation Body recommend</w:t>
      </w:r>
      <w:r w:rsidR="00D62A6B" w:rsidRPr="00F87000">
        <w:t>ed</w:t>
      </w:r>
      <w:r w:rsidRPr="00F87000">
        <w:t xml:space="preserve"> that the Committee </w:t>
      </w:r>
      <w:r w:rsidRPr="00F87000">
        <w:rPr>
          <w:i/>
        </w:rPr>
        <w:t>refer</w:t>
      </w:r>
      <w:r w:rsidRPr="00F87000">
        <w:t xml:space="preserve"> Artisanal </w:t>
      </w:r>
      <w:proofErr w:type="spellStart"/>
      <w:r w:rsidRPr="00F87000">
        <w:t>talavera</w:t>
      </w:r>
      <w:proofErr w:type="spellEnd"/>
      <w:r w:rsidRPr="00F87000">
        <w:t xml:space="preserve"> of Puebla and Tlaxcala (Mexico) and ceramics of Talavera de la Reina and El Puente del </w:t>
      </w:r>
      <w:proofErr w:type="spellStart"/>
      <w:r w:rsidRPr="00F87000">
        <w:t>Arzobispo</w:t>
      </w:r>
      <w:proofErr w:type="spellEnd"/>
      <w:r w:rsidRPr="00F87000">
        <w:t xml:space="preserve"> (Spain) making process to the submitting State</w:t>
      </w:r>
      <w:r w:rsidR="00D62A6B" w:rsidRPr="00F87000">
        <w:t>s</w:t>
      </w:r>
      <w:r w:rsidRPr="00F87000">
        <w:t>.</w:t>
      </w:r>
    </w:p>
    <w:p w14:paraId="02460292" w14:textId="77777777" w:rsidR="00D62A6B" w:rsidRPr="00F87000" w:rsidRDefault="00D62A6B" w:rsidP="006168C2">
      <w:pPr>
        <w:pStyle w:val="Orateurengris"/>
        <w:spacing w:before="120"/>
        <w:ind w:left="709" w:hanging="709"/>
        <w:rPr>
          <w:b/>
        </w:rPr>
      </w:pPr>
      <w:r w:rsidRPr="00F87000">
        <w:t>The</w:t>
      </w:r>
      <w:r w:rsidRPr="00F87000">
        <w:rPr>
          <w:b/>
        </w:rPr>
        <w:t xml:space="preserve"> Chairperson </w:t>
      </w:r>
      <w:r w:rsidRPr="00F87000">
        <w:t>informed the Committee that an amendment to the draft decision had been received and was supported by 19 countries, inviting Kuwait to present the amendment.</w:t>
      </w:r>
    </w:p>
    <w:p w14:paraId="1E585A9F" w14:textId="60417DC0" w:rsidR="00645530" w:rsidRPr="00F87000" w:rsidRDefault="00D62A6B" w:rsidP="006168C2">
      <w:pPr>
        <w:pStyle w:val="Orateurengris"/>
        <w:spacing w:before="120"/>
        <w:ind w:left="709" w:hanging="709"/>
        <w:rPr>
          <w:b/>
        </w:rPr>
      </w:pPr>
      <w:r w:rsidRPr="00F87000">
        <w:t xml:space="preserve">The </w:t>
      </w:r>
      <w:r w:rsidRPr="00F87000">
        <w:rPr>
          <w:b/>
        </w:rPr>
        <w:t>delegation of Kuwait</w:t>
      </w:r>
      <w:r w:rsidRPr="00F87000">
        <w:t xml:space="preserve"> </w:t>
      </w:r>
      <w:r w:rsidR="004F7209" w:rsidRPr="00F87000">
        <w:rPr>
          <w:bCs/>
        </w:rPr>
        <w:t>thank</w:t>
      </w:r>
      <w:r w:rsidR="00C321EB" w:rsidRPr="00F87000">
        <w:rPr>
          <w:bCs/>
        </w:rPr>
        <w:t>ed</w:t>
      </w:r>
      <w:r w:rsidR="004F7209" w:rsidRPr="00F87000">
        <w:rPr>
          <w:bCs/>
        </w:rPr>
        <w:t xml:space="preserve"> the Evaluation Body for </w:t>
      </w:r>
      <w:r w:rsidR="00C321EB" w:rsidRPr="00F87000">
        <w:rPr>
          <w:bCs/>
        </w:rPr>
        <w:t xml:space="preserve">its </w:t>
      </w:r>
      <w:r w:rsidR="004F7209" w:rsidRPr="00F87000">
        <w:rPr>
          <w:bCs/>
        </w:rPr>
        <w:t>very constructive report</w:t>
      </w:r>
      <w:r w:rsidR="00C321EB" w:rsidRPr="00F87000">
        <w:rPr>
          <w:bCs/>
        </w:rPr>
        <w:t>, noting that t</w:t>
      </w:r>
      <w:r w:rsidR="004F7209" w:rsidRPr="00F87000">
        <w:rPr>
          <w:bCs/>
        </w:rPr>
        <w:t xml:space="preserve">his </w:t>
      </w:r>
      <w:r w:rsidR="00C321EB" w:rsidRPr="00F87000">
        <w:rPr>
          <w:bCs/>
        </w:rPr>
        <w:t xml:space="preserve">was </w:t>
      </w:r>
      <w:r w:rsidR="004F7209" w:rsidRPr="00F87000">
        <w:rPr>
          <w:bCs/>
        </w:rPr>
        <w:t xml:space="preserve">one of the cases that </w:t>
      </w:r>
      <w:r w:rsidR="00C321EB" w:rsidRPr="00F87000">
        <w:rPr>
          <w:bCs/>
        </w:rPr>
        <w:t xml:space="preserve">would have benefitted from the </w:t>
      </w:r>
      <w:r w:rsidR="004F7209" w:rsidRPr="00F87000">
        <w:rPr>
          <w:bCs/>
        </w:rPr>
        <w:t xml:space="preserve">dialogue </w:t>
      </w:r>
      <w:r w:rsidR="00C321EB" w:rsidRPr="00F87000">
        <w:rPr>
          <w:bCs/>
        </w:rPr>
        <w:t xml:space="preserve">process as it would have </w:t>
      </w:r>
      <w:r w:rsidR="004F7209" w:rsidRPr="00F87000">
        <w:rPr>
          <w:bCs/>
        </w:rPr>
        <w:t xml:space="preserve">clarified </w:t>
      </w:r>
      <w:r w:rsidR="00C321EB" w:rsidRPr="00F87000">
        <w:rPr>
          <w:bCs/>
        </w:rPr>
        <w:t xml:space="preserve">many </w:t>
      </w:r>
      <w:r w:rsidR="004F7209" w:rsidRPr="00F87000">
        <w:rPr>
          <w:bCs/>
        </w:rPr>
        <w:t xml:space="preserve">of the </w:t>
      </w:r>
      <w:r w:rsidR="00C321EB" w:rsidRPr="00F87000">
        <w:rPr>
          <w:bCs/>
        </w:rPr>
        <w:t>issues raised</w:t>
      </w:r>
      <w:r w:rsidR="004F7209" w:rsidRPr="00F87000">
        <w:rPr>
          <w:bCs/>
        </w:rPr>
        <w:t xml:space="preserve">. </w:t>
      </w:r>
      <w:r w:rsidR="00C321EB" w:rsidRPr="00F87000">
        <w:rPr>
          <w:bCs/>
        </w:rPr>
        <w:t>L</w:t>
      </w:r>
      <w:r w:rsidR="004F7209" w:rsidRPr="00F87000">
        <w:rPr>
          <w:bCs/>
        </w:rPr>
        <w:t>ook</w:t>
      </w:r>
      <w:r w:rsidR="00C321EB" w:rsidRPr="00F87000">
        <w:rPr>
          <w:bCs/>
        </w:rPr>
        <w:t>ing</w:t>
      </w:r>
      <w:r w:rsidR="004F7209" w:rsidRPr="00F87000">
        <w:rPr>
          <w:bCs/>
        </w:rPr>
        <w:t xml:space="preserve"> at the report </w:t>
      </w:r>
      <w:r w:rsidR="00C321EB" w:rsidRPr="00F87000">
        <w:rPr>
          <w:bCs/>
        </w:rPr>
        <w:t xml:space="preserve">of the </w:t>
      </w:r>
      <w:r w:rsidR="004F7209" w:rsidRPr="00F87000">
        <w:rPr>
          <w:bCs/>
        </w:rPr>
        <w:t>Evaluation Body</w:t>
      </w:r>
      <w:r w:rsidR="00C321EB" w:rsidRPr="00F87000">
        <w:rPr>
          <w:bCs/>
        </w:rPr>
        <w:t xml:space="preserve">, the delegation was </w:t>
      </w:r>
      <w:r w:rsidR="004F7209" w:rsidRPr="00F87000">
        <w:rPr>
          <w:bCs/>
        </w:rPr>
        <w:t>remind</w:t>
      </w:r>
      <w:r w:rsidR="00C321EB" w:rsidRPr="00F87000">
        <w:rPr>
          <w:bCs/>
        </w:rPr>
        <w:t>ed</w:t>
      </w:r>
      <w:r w:rsidR="004F7209" w:rsidRPr="00F87000">
        <w:rPr>
          <w:bCs/>
        </w:rPr>
        <w:t xml:space="preserve"> of </w:t>
      </w:r>
      <w:r w:rsidR="00C321EB" w:rsidRPr="00F87000">
        <w:rPr>
          <w:bCs/>
        </w:rPr>
        <w:t xml:space="preserve">the intervention by </w:t>
      </w:r>
      <w:r w:rsidR="004F7209" w:rsidRPr="00F87000">
        <w:rPr>
          <w:bCs/>
        </w:rPr>
        <w:t xml:space="preserve">Japan </w:t>
      </w:r>
      <w:r w:rsidR="00C321EB" w:rsidRPr="00F87000">
        <w:rPr>
          <w:bCs/>
        </w:rPr>
        <w:t>that spoke of how the use of the terms ‘</w:t>
      </w:r>
      <w:r w:rsidR="004F7209" w:rsidRPr="00F87000">
        <w:rPr>
          <w:bCs/>
        </w:rPr>
        <w:t>authenticity</w:t>
      </w:r>
      <w:r w:rsidR="00C321EB" w:rsidRPr="00F87000">
        <w:rPr>
          <w:bCs/>
        </w:rPr>
        <w:t>’</w:t>
      </w:r>
      <w:r w:rsidR="004F7209" w:rsidRPr="00F87000">
        <w:rPr>
          <w:bCs/>
        </w:rPr>
        <w:t xml:space="preserve"> and </w:t>
      </w:r>
      <w:r w:rsidR="00C321EB" w:rsidRPr="00F87000">
        <w:rPr>
          <w:bCs/>
        </w:rPr>
        <w:t>‘</w:t>
      </w:r>
      <w:r w:rsidR="004F7209" w:rsidRPr="00F87000">
        <w:rPr>
          <w:bCs/>
        </w:rPr>
        <w:t>uniqueness</w:t>
      </w:r>
      <w:r w:rsidR="00C321EB" w:rsidRPr="00F87000">
        <w:rPr>
          <w:bCs/>
        </w:rPr>
        <w:t>’</w:t>
      </w:r>
      <w:r w:rsidR="004F7209" w:rsidRPr="00F87000">
        <w:rPr>
          <w:bCs/>
        </w:rPr>
        <w:t xml:space="preserve"> </w:t>
      </w:r>
      <w:r w:rsidR="00C321EB" w:rsidRPr="00F87000">
        <w:rPr>
          <w:bCs/>
        </w:rPr>
        <w:t xml:space="preserve">resulted in files being </w:t>
      </w:r>
      <w:r w:rsidR="004F7209" w:rsidRPr="00F87000">
        <w:rPr>
          <w:bCs/>
        </w:rPr>
        <w:t xml:space="preserve">referred or rejected. </w:t>
      </w:r>
      <w:r w:rsidR="00C321EB" w:rsidRPr="00F87000">
        <w:rPr>
          <w:bCs/>
        </w:rPr>
        <w:t xml:space="preserve">However, neither </w:t>
      </w:r>
      <w:r w:rsidR="004F7209" w:rsidRPr="00F87000">
        <w:rPr>
          <w:bCs/>
        </w:rPr>
        <w:t xml:space="preserve">in the </w:t>
      </w:r>
      <w:r w:rsidR="00C321EB" w:rsidRPr="00F87000">
        <w:rPr>
          <w:bCs/>
        </w:rPr>
        <w:t xml:space="preserve">file nor the </w:t>
      </w:r>
      <w:r w:rsidR="004F7209" w:rsidRPr="00F87000">
        <w:rPr>
          <w:bCs/>
        </w:rPr>
        <w:t xml:space="preserve">report </w:t>
      </w:r>
      <w:r w:rsidR="00C321EB" w:rsidRPr="00F87000">
        <w:rPr>
          <w:bCs/>
        </w:rPr>
        <w:t>were ‘</w:t>
      </w:r>
      <w:r w:rsidR="004F7209" w:rsidRPr="00F87000">
        <w:rPr>
          <w:bCs/>
        </w:rPr>
        <w:t>uniqueness</w:t>
      </w:r>
      <w:r w:rsidR="00C321EB" w:rsidRPr="00F87000">
        <w:rPr>
          <w:bCs/>
        </w:rPr>
        <w:t>’</w:t>
      </w:r>
      <w:r w:rsidR="004F7209" w:rsidRPr="00F87000">
        <w:rPr>
          <w:bCs/>
        </w:rPr>
        <w:t xml:space="preserve"> or </w:t>
      </w:r>
      <w:r w:rsidR="00C321EB" w:rsidRPr="00F87000">
        <w:rPr>
          <w:bCs/>
        </w:rPr>
        <w:t>‘</w:t>
      </w:r>
      <w:r w:rsidR="004F7209" w:rsidRPr="00F87000">
        <w:rPr>
          <w:bCs/>
        </w:rPr>
        <w:t>authenticity</w:t>
      </w:r>
      <w:r w:rsidR="00C321EB" w:rsidRPr="00F87000">
        <w:rPr>
          <w:bCs/>
        </w:rPr>
        <w:t>’</w:t>
      </w:r>
      <w:r w:rsidR="004F7209" w:rsidRPr="00F87000">
        <w:rPr>
          <w:bCs/>
        </w:rPr>
        <w:t xml:space="preserve"> </w:t>
      </w:r>
      <w:r w:rsidR="0073476C" w:rsidRPr="00F87000">
        <w:rPr>
          <w:bCs/>
        </w:rPr>
        <w:t>mentioned</w:t>
      </w:r>
      <w:r w:rsidR="004F7209" w:rsidRPr="00F87000">
        <w:rPr>
          <w:bCs/>
        </w:rPr>
        <w:t xml:space="preserve">. It </w:t>
      </w:r>
      <w:r w:rsidR="00C321EB" w:rsidRPr="00F87000">
        <w:rPr>
          <w:bCs/>
        </w:rPr>
        <w:t xml:space="preserve">did however mention the </w:t>
      </w:r>
      <w:r w:rsidR="004F7209" w:rsidRPr="00F87000">
        <w:rPr>
          <w:bCs/>
        </w:rPr>
        <w:t>unique</w:t>
      </w:r>
      <w:r w:rsidR="00C321EB" w:rsidRPr="00F87000">
        <w:rPr>
          <w:bCs/>
        </w:rPr>
        <w:t>ness</w:t>
      </w:r>
      <w:r w:rsidR="004F7209" w:rsidRPr="00F87000">
        <w:rPr>
          <w:bCs/>
        </w:rPr>
        <w:t xml:space="preserve"> of the tile </w:t>
      </w:r>
      <w:r w:rsidR="00C321EB" w:rsidRPr="00F87000">
        <w:rPr>
          <w:bCs/>
        </w:rPr>
        <w:t xml:space="preserve">in the sense that they are </w:t>
      </w:r>
      <w:r w:rsidR="004F7209" w:rsidRPr="00F87000">
        <w:rPr>
          <w:bCs/>
        </w:rPr>
        <w:t>different from one</w:t>
      </w:r>
      <w:r w:rsidR="00C321EB" w:rsidRPr="00F87000">
        <w:rPr>
          <w:bCs/>
        </w:rPr>
        <w:t xml:space="preserve"> another, rather than the </w:t>
      </w:r>
      <w:r w:rsidR="004F7209" w:rsidRPr="00F87000">
        <w:rPr>
          <w:bCs/>
        </w:rPr>
        <w:t xml:space="preserve">process of making the tiles or ceramics. Each one </w:t>
      </w:r>
      <w:r w:rsidR="00C321EB" w:rsidRPr="00F87000">
        <w:rPr>
          <w:bCs/>
        </w:rPr>
        <w:t xml:space="preserve">is different because it is </w:t>
      </w:r>
      <w:r w:rsidR="004F7209" w:rsidRPr="00F87000">
        <w:rPr>
          <w:bCs/>
        </w:rPr>
        <w:t>handmade</w:t>
      </w:r>
      <w:r w:rsidR="00C321EB" w:rsidRPr="00F87000">
        <w:rPr>
          <w:bCs/>
        </w:rPr>
        <w:t xml:space="preserve"> by </w:t>
      </w:r>
      <w:r w:rsidR="004F7209" w:rsidRPr="00F87000">
        <w:rPr>
          <w:bCs/>
        </w:rPr>
        <w:t xml:space="preserve">different artists. </w:t>
      </w:r>
      <w:r w:rsidR="00C321EB" w:rsidRPr="00F87000">
        <w:rPr>
          <w:bCs/>
        </w:rPr>
        <w:t xml:space="preserve">In this regard, the delegation asked </w:t>
      </w:r>
      <w:r w:rsidR="004F7209" w:rsidRPr="00F87000">
        <w:rPr>
          <w:bCs/>
        </w:rPr>
        <w:t>Mexico or Spai</w:t>
      </w:r>
      <w:r w:rsidR="00C321EB" w:rsidRPr="00F87000">
        <w:rPr>
          <w:bCs/>
        </w:rPr>
        <w:t>n</w:t>
      </w:r>
      <w:r w:rsidR="004F7209" w:rsidRPr="00F87000">
        <w:rPr>
          <w:bCs/>
        </w:rPr>
        <w:t xml:space="preserve"> to clarify </w:t>
      </w:r>
      <w:r w:rsidR="00C321EB" w:rsidRPr="00F87000">
        <w:rPr>
          <w:bCs/>
        </w:rPr>
        <w:t xml:space="preserve">these </w:t>
      </w:r>
      <w:r w:rsidR="004F7209" w:rsidRPr="00F87000">
        <w:rPr>
          <w:bCs/>
        </w:rPr>
        <w:t xml:space="preserve">two points addressed by the Evaluation Body </w:t>
      </w:r>
      <w:r w:rsidR="00C321EB" w:rsidRPr="00F87000">
        <w:rPr>
          <w:bCs/>
        </w:rPr>
        <w:t xml:space="preserve">on </w:t>
      </w:r>
      <w:r w:rsidR="004F7209" w:rsidRPr="00F87000">
        <w:rPr>
          <w:bCs/>
        </w:rPr>
        <w:t xml:space="preserve">the </w:t>
      </w:r>
      <w:r w:rsidR="00C321EB" w:rsidRPr="00F87000">
        <w:rPr>
          <w:bCs/>
        </w:rPr>
        <w:t xml:space="preserve">use of </w:t>
      </w:r>
      <w:r w:rsidR="004F7209" w:rsidRPr="00F87000">
        <w:rPr>
          <w:bCs/>
        </w:rPr>
        <w:t xml:space="preserve">uniqueness </w:t>
      </w:r>
      <w:r w:rsidR="00C321EB" w:rsidRPr="00F87000">
        <w:rPr>
          <w:bCs/>
        </w:rPr>
        <w:t xml:space="preserve">or </w:t>
      </w:r>
      <w:r w:rsidR="004F7209" w:rsidRPr="00F87000">
        <w:rPr>
          <w:bCs/>
        </w:rPr>
        <w:t xml:space="preserve">authenticity </w:t>
      </w:r>
      <w:r w:rsidR="00C321EB" w:rsidRPr="00F87000">
        <w:rPr>
          <w:bCs/>
        </w:rPr>
        <w:t xml:space="preserve">used </w:t>
      </w:r>
      <w:r w:rsidR="004F7209" w:rsidRPr="00F87000">
        <w:rPr>
          <w:bCs/>
        </w:rPr>
        <w:t xml:space="preserve">in the </w:t>
      </w:r>
      <w:r w:rsidR="00C321EB" w:rsidRPr="00F87000">
        <w:rPr>
          <w:bCs/>
        </w:rPr>
        <w:t xml:space="preserve">file, as well as the </w:t>
      </w:r>
      <w:r w:rsidR="004F7209" w:rsidRPr="00F87000">
        <w:rPr>
          <w:bCs/>
        </w:rPr>
        <w:t>commercialization of the process.</w:t>
      </w:r>
    </w:p>
    <w:p w14:paraId="21FDE95B" w14:textId="2DB73045" w:rsidR="004F7209" w:rsidRPr="00F87000" w:rsidRDefault="00645530" w:rsidP="004F7209">
      <w:pPr>
        <w:pStyle w:val="Orateurengris"/>
        <w:spacing w:before="120"/>
        <w:ind w:left="709" w:hanging="709"/>
        <w:rPr>
          <w:b/>
        </w:rPr>
      </w:pPr>
      <w:r w:rsidRPr="00F87000">
        <w:t xml:space="preserve">The </w:t>
      </w:r>
      <w:r w:rsidRPr="00F87000">
        <w:rPr>
          <w:b/>
        </w:rPr>
        <w:t>Chairperson</w:t>
      </w:r>
      <w:r w:rsidRPr="00F87000">
        <w:t xml:space="preserve"> invited the submitting States to respond to the questions on authenticity, uniqueness and commercialization of the element.</w:t>
      </w:r>
    </w:p>
    <w:p w14:paraId="4EB47CED" w14:textId="562BFF86" w:rsidR="006705D8" w:rsidRPr="00F87000" w:rsidRDefault="00645530" w:rsidP="00C321EB">
      <w:pPr>
        <w:pStyle w:val="Orateurengris"/>
        <w:spacing w:before="120"/>
        <w:ind w:left="709" w:hanging="709"/>
        <w:rPr>
          <w:b/>
        </w:rPr>
      </w:pPr>
      <w:r w:rsidRPr="00F87000">
        <w:t>The</w:t>
      </w:r>
      <w:r w:rsidRPr="00F87000">
        <w:rPr>
          <w:b/>
        </w:rPr>
        <w:t xml:space="preserve"> delegation of Mexico</w:t>
      </w:r>
      <w:r w:rsidR="004F7209" w:rsidRPr="00F87000">
        <w:rPr>
          <w:b/>
        </w:rPr>
        <w:t xml:space="preserve"> </w:t>
      </w:r>
      <w:r w:rsidR="004F7209" w:rsidRPr="00F87000">
        <w:rPr>
          <w:bCs/>
        </w:rPr>
        <w:t>thank</w:t>
      </w:r>
      <w:r w:rsidR="00C321EB" w:rsidRPr="00F87000">
        <w:rPr>
          <w:bCs/>
        </w:rPr>
        <w:t>ed</w:t>
      </w:r>
      <w:r w:rsidR="004F7209" w:rsidRPr="00F87000">
        <w:rPr>
          <w:bCs/>
        </w:rPr>
        <w:t xml:space="preserve"> Colombia and its authorities for </w:t>
      </w:r>
      <w:r w:rsidR="00C321EB" w:rsidRPr="00F87000">
        <w:rPr>
          <w:bCs/>
        </w:rPr>
        <w:t xml:space="preserve">their </w:t>
      </w:r>
      <w:r w:rsidR="004F7209" w:rsidRPr="00F87000">
        <w:rPr>
          <w:bCs/>
        </w:rPr>
        <w:t>warm welcome</w:t>
      </w:r>
      <w:r w:rsidR="00C321EB" w:rsidRPr="00F87000">
        <w:rPr>
          <w:bCs/>
        </w:rPr>
        <w:t>, and the G</w:t>
      </w:r>
      <w:r w:rsidR="004F7209" w:rsidRPr="00F87000">
        <w:rPr>
          <w:bCs/>
        </w:rPr>
        <w:t xml:space="preserve">overnment of Spain for the opportunity to speak in </w:t>
      </w:r>
      <w:r w:rsidR="00C321EB" w:rsidRPr="00F87000">
        <w:rPr>
          <w:bCs/>
        </w:rPr>
        <w:t>Spanish</w:t>
      </w:r>
      <w:r w:rsidR="004F7209" w:rsidRPr="00F87000">
        <w:rPr>
          <w:bCs/>
        </w:rPr>
        <w:t xml:space="preserve">. </w:t>
      </w:r>
      <w:r w:rsidR="00C321EB" w:rsidRPr="00F87000">
        <w:rPr>
          <w:bCs/>
        </w:rPr>
        <w:t xml:space="preserve">It also </w:t>
      </w:r>
      <w:r w:rsidR="004F7209" w:rsidRPr="00F87000">
        <w:rPr>
          <w:bCs/>
        </w:rPr>
        <w:t>thank</w:t>
      </w:r>
      <w:r w:rsidR="00C321EB" w:rsidRPr="00F87000">
        <w:rPr>
          <w:bCs/>
        </w:rPr>
        <w:t>ed</w:t>
      </w:r>
      <w:r w:rsidR="004F7209" w:rsidRPr="00F87000">
        <w:rPr>
          <w:bCs/>
        </w:rPr>
        <w:t xml:space="preserve"> Kuwait and the Committee for the kindness in </w:t>
      </w:r>
      <w:r w:rsidR="00C321EB" w:rsidRPr="00F87000">
        <w:rPr>
          <w:bCs/>
        </w:rPr>
        <w:t xml:space="preserve">allowing Mexico </w:t>
      </w:r>
      <w:r w:rsidR="004F7209" w:rsidRPr="00F87000">
        <w:rPr>
          <w:bCs/>
        </w:rPr>
        <w:t xml:space="preserve">to respond to the comments </w:t>
      </w:r>
      <w:r w:rsidR="00C321EB" w:rsidRPr="00F87000">
        <w:rPr>
          <w:bCs/>
        </w:rPr>
        <w:t xml:space="preserve">by </w:t>
      </w:r>
      <w:r w:rsidR="004F7209" w:rsidRPr="00F87000">
        <w:rPr>
          <w:bCs/>
        </w:rPr>
        <w:t xml:space="preserve">the </w:t>
      </w:r>
      <w:r w:rsidR="004F7209" w:rsidRPr="00F87000">
        <w:rPr>
          <w:bCs/>
        </w:rPr>
        <w:lastRenderedPageBreak/>
        <w:t xml:space="preserve">Evaluation Body </w:t>
      </w:r>
      <w:r w:rsidR="00C321EB" w:rsidRPr="00F87000">
        <w:rPr>
          <w:bCs/>
        </w:rPr>
        <w:t xml:space="preserve">on </w:t>
      </w:r>
      <w:r w:rsidR="004F7209" w:rsidRPr="00F87000">
        <w:rPr>
          <w:bCs/>
        </w:rPr>
        <w:t xml:space="preserve">the nomination submitted with Spain. </w:t>
      </w:r>
      <w:r w:rsidR="00C321EB" w:rsidRPr="00F87000">
        <w:rPr>
          <w:bCs/>
        </w:rPr>
        <w:t xml:space="preserve">The delegation </w:t>
      </w:r>
      <w:r w:rsidR="0073476C" w:rsidRPr="00F87000">
        <w:rPr>
          <w:bCs/>
        </w:rPr>
        <w:t xml:space="preserve">felt that </w:t>
      </w:r>
      <w:r w:rsidR="004F7209" w:rsidRPr="00F87000">
        <w:rPr>
          <w:bCs/>
        </w:rPr>
        <w:t xml:space="preserve">these questions could have been dealt with through the dialogue mechanism had </w:t>
      </w:r>
      <w:r w:rsidR="00C321EB" w:rsidRPr="00F87000">
        <w:rPr>
          <w:bCs/>
        </w:rPr>
        <w:t xml:space="preserve">the </w:t>
      </w:r>
      <w:r w:rsidR="004F7209" w:rsidRPr="00F87000">
        <w:rPr>
          <w:bCs/>
        </w:rPr>
        <w:t xml:space="preserve">opportunity been </w:t>
      </w:r>
      <w:r w:rsidR="00281956" w:rsidRPr="00F87000">
        <w:rPr>
          <w:bCs/>
        </w:rPr>
        <w:t>provided</w:t>
      </w:r>
      <w:r w:rsidR="004F7209" w:rsidRPr="00F87000">
        <w:rPr>
          <w:bCs/>
        </w:rPr>
        <w:t xml:space="preserve">. With respect to the use of the terms </w:t>
      </w:r>
      <w:r w:rsidR="00281956" w:rsidRPr="00F87000">
        <w:rPr>
          <w:bCs/>
        </w:rPr>
        <w:t>‘</w:t>
      </w:r>
      <w:r w:rsidR="004F7209" w:rsidRPr="00F87000">
        <w:rPr>
          <w:bCs/>
        </w:rPr>
        <w:t>authenticity</w:t>
      </w:r>
      <w:r w:rsidR="00281956" w:rsidRPr="00F87000">
        <w:rPr>
          <w:bCs/>
        </w:rPr>
        <w:t>’</w:t>
      </w:r>
      <w:r w:rsidR="004F7209" w:rsidRPr="00F87000">
        <w:rPr>
          <w:bCs/>
        </w:rPr>
        <w:t xml:space="preserve"> or </w:t>
      </w:r>
      <w:r w:rsidR="00281956" w:rsidRPr="00F87000">
        <w:rPr>
          <w:bCs/>
        </w:rPr>
        <w:t>‘</w:t>
      </w:r>
      <w:r w:rsidR="004F7209" w:rsidRPr="00F87000">
        <w:rPr>
          <w:bCs/>
        </w:rPr>
        <w:t>originality</w:t>
      </w:r>
      <w:r w:rsidR="00281956" w:rsidRPr="00F87000">
        <w:rPr>
          <w:bCs/>
        </w:rPr>
        <w:t>’</w:t>
      </w:r>
      <w:r w:rsidR="004F7209" w:rsidRPr="00F87000">
        <w:rPr>
          <w:bCs/>
        </w:rPr>
        <w:t xml:space="preserve">, </w:t>
      </w:r>
      <w:r w:rsidR="00281956" w:rsidRPr="00F87000">
        <w:rPr>
          <w:bCs/>
        </w:rPr>
        <w:t xml:space="preserve">it was noted </w:t>
      </w:r>
      <w:r w:rsidR="004F7209" w:rsidRPr="00F87000">
        <w:rPr>
          <w:bCs/>
        </w:rPr>
        <w:t xml:space="preserve">that at no point </w:t>
      </w:r>
      <w:r w:rsidR="00281956" w:rsidRPr="00F87000">
        <w:rPr>
          <w:bCs/>
        </w:rPr>
        <w:t xml:space="preserve">did the file </w:t>
      </w:r>
      <w:r w:rsidR="004F7209" w:rsidRPr="00F87000">
        <w:rPr>
          <w:bCs/>
        </w:rPr>
        <w:t xml:space="preserve">mention or make any reference to </w:t>
      </w:r>
      <w:r w:rsidR="00281956" w:rsidRPr="00F87000">
        <w:rPr>
          <w:bCs/>
        </w:rPr>
        <w:t xml:space="preserve">these </w:t>
      </w:r>
      <w:r w:rsidR="004F7209" w:rsidRPr="00F87000">
        <w:rPr>
          <w:bCs/>
        </w:rPr>
        <w:t xml:space="preserve">concepts. Rather, </w:t>
      </w:r>
      <w:r w:rsidR="00281956" w:rsidRPr="00F87000">
        <w:rPr>
          <w:bCs/>
        </w:rPr>
        <w:t xml:space="preserve">the file </w:t>
      </w:r>
      <w:r w:rsidR="004F7209" w:rsidRPr="00F87000">
        <w:rPr>
          <w:bCs/>
        </w:rPr>
        <w:t>refer</w:t>
      </w:r>
      <w:r w:rsidR="00281956" w:rsidRPr="00F87000">
        <w:rPr>
          <w:bCs/>
        </w:rPr>
        <w:t>red</w:t>
      </w:r>
      <w:r w:rsidR="004F7209" w:rsidRPr="00F87000">
        <w:rPr>
          <w:bCs/>
        </w:rPr>
        <w:t xml:space="preserve"> to specific </w:t>
      </w:r>
      <w:r w:rsidR="00281956" w:rsidRPr="00F87000">
        <w:rPr>
          <w:bCs/>
        </w:rPr>
        <w:t xml:space="preserve">individual </w:t>
      </w:r>
      <w:r w:rsidR="004F7209" w:rsidRPr="00F87000">
        <w:rPr>
          <w:bCs/>
        </w:rPr>
        <w:t>pieces</w:t>
      </w:r>
      <w:r w:rsidR="00281956" w:rsidRPr="00F87000">
        <w:rPr>
          <w:bCs/>
        </w:rPr>
        <w:t xml:space="preserve">, as presented by </w:t>
      </w:r>
      <w:r w:rsidR="004F7209" w:rsidRPr="00F87000">
        <w:rPr>
          <w:bCs/>
        </w:rPr>
        <w:t>Kuwait. The tradition is focused on the creativity of each craftsperson in the designs, forms</w:t>
      </w:r>
      <w:r w:rsidR="00281956" w:rsidRPr="00F87000">
        <w:rPr>
          <w:bCs/>
        </w:rPr>
        <w:t xml:space="preserve"> and </w:t>
      </w:r>
      <w:r w:rsidR="004F7209" w:rsidRPr="00F87000">
        <w:rPr>
          <w:bCs/>
        </w:rPr>
        <w:t>uses</w:t>
      </w:r>
      <w:r w:rsidR="00281956" w:rsidRPr="00F87000">
        <w:rPr>
          <w:bCs/>
        </w:rPr>
        <w:t>,</w:t>
      </w:r>
      <w:r w:rsidR="004F7209" w:rsidRPr="00F87000">
        <w:rPr>
          <w:bCs/>
        </w:rPr>
        <w:t xml:space="preserve"> adapting 16</w:t>
      </w:r>
      <w:r w:rsidR="004F7209" w:rsidRPr="00F87000">
        <w:rPr>
          <w:bCs/>
          <w:vertAlign w:val="superscript"/>
        </w:rPr>
        <w:t>th</w:t>
      </w:r>
      <w:r w:rsidR="00281956" w:rsidRPr="00F87000">
        <w:rPr>
          <w:bCs/>
        </w:rPr>
        <w:t xml:space="preserve"> </w:t>
      </w:r>
      <w:r w:rsidR="004F7209" w:rsidRPr="00F87000">
        <w:rPr>
          <w:bCs/>
        </w:rPr>
        <w:t xml:space="preserve">century traditions to contemporary needs. </w:t>
      </w:r>
      <w:r w:rsidR="00281956" w:rsidRPr="00F87000">
        <w:rPr>
          <w:bCs/>
        </w:rPr>
        <w:t>In addition, the delegation believed that there had been a mis</w:t>
      </w:r>
      <w:r w:rsidR="004F7209" w:rsidRPr="00F87000">
        <w:rPr>
          <w:bCs/>
        </w:rPr>
        <w:t xml:space="preserve">interpretation </w:t>
      </w:r>
      <w:r w:rsidR="00281956" w:rsidRPr="00F87000">
        <w:rPr>
          <w:bCs/>
        </w:rPr>
        <w:t xml:space="preserve">with regard to </w:t>
      </w:r>
      <w:r w:rsidR="004F7209" w:rsidRPr="00F87000">
        <w:rPr>
          <w:bCs/>
        </w:rPr>
        <w:t xml:space="preserve">Mexico’s use of </w:t>
      </w:r>
      <w:r w:rsidR="00281956" w:rsidRPr="00F87000">
        <w:rPr>
          <w:bCs/>
        </w:rPr>
        <w:t>‘</w:t>
      </w:r>
      <w:r w:rsidR="004F7209" w:rsidRPr="00F87000">
        <w:rPr>
          <w:bCs/>
        </w:rPr>
        <w:t>designation of origin</w:t>
      </w:r>
      <w:r w:rsidR="00281956" w:rsidRPr="00F87000">
        <w:rPr>
          <w:bCs/>
        </w:rPr>
        <w:t>’,</w:t>
      </w:r>
      <w:r w:rsidR="004F7209" w:rsidRPr="00F87000">
        <w:rPr>
          <w:bCs/>
        </w:rPr>
        <w:t xml:space="preserve"> which was created in 1997 by the Mexican </w:t>
      </w:r>
      <w:r w:rsidR="00281956" w:rsidRPr="00F87000">
        <w:rPr>
          <w:bCs/>
        </w:rPr>
        <w:t>G</w:t>
      </w:r>
      <w:r w:rsidR="004F7209" w:rsidRPr="00F87000">
        <w:rPr>
          <w:bCs/>
        </w:rPr>
        <w:t xml:space="preserve">overnment. </w:t>
      </w:r>
      <w:r w:rsidR="00281956" w:rsidRPr="00F87000">
        <w:rPr>
          <w:bCs/>
        </w:rPr>
        <w:t xml:space="preserve">Its </w:t>
      </w:r>
      <w:r w:rsidR="004F7209" w:rsidRPr="00F87000">
        <w:rPr>
          <w:bCs/>
        </w:rPr>
        <w:t xml:space="preserve">main </w:t>
      </w:r>
      <w:r w:rsidR="00281956" w:rsidRPr="00F87000">
        <w:rPr>
          <w:bCs/>
        </w:rPr>
        <w:t xml:space="preserve">purpose was </w:t>
      </w:r>
      <w:r w:rsidR="004F7209" w:rsidRPr="00F87000">
        <w:rPr>
          <w:bCs/>
        </w:rPr>
        <w:t xml:space="preserve">to protect </w:t>
      </w:r>
      <w:r w:rsidR="00281956" w:rsidRPr="00F87000">
        <w:rPr>
          <w:bCs/>
        </w:rPr>
        <w:t xml:space="preserve">the </w:t>
      </w:r>
      <w:r w:rsidR="004F7209" w:rsidRPr="00F87000">
        <w:rPr>
          <w:bCs/>
        </w:rPr>
        <w:t xml:space="preserve">traditional knowledge and know-how </w:t>
      </w:r>
      <w:r w:rsidR="00281956" w:rsidRPr="00F87000">
        <w:rPr>
          <w:bCs/>
        </w:rPr>
        <w:t xml:space="preserve">of the </w:t>
      </w:r>
      <w:proofErr w:type="spellStart"/>
      <w:r w:rsidR="004F7209" w:rsidRPr="00F87000">
        <w:rPr>
          <w:bCs/>
        </w:rPr>
        <w:t>craftsperson</w:t>
      </w:r>
      <w:r w:rsidR="00281956" w:rsidRPr="00F87000">
        <w:rPr>
          <w:bCs/>
        </w:rPr>
        <w:t>s</w:t>
      </w:r>
      <w:proofErr w:type="spellEnd"/>
      <w:r w:rsidR="004F7209" w:rsidRPr="00F87000">
        <w:rPr>
          <w:bCs/>
        </w:rPr>
        <w:t xml:space="preserve"> with </w:t>
      </w:r>
      <w:r w:rsidR="00281956" w:rsidRPr="00F87000">
        <w:rPr>
          <w:bCs/>
        </w:rPr>
        <w:t xml:space="preserve">respect to </w:t>
      </w:r>
      <w:r w:rsidR="004F7209" w:rsidRPr="00F87000">
        <w:rPr>
          <w:bCs/>
        </w:rPr>
        <w:t xml:space="preserve">these types of ceramics. This took place at a time when </w:t>
      </w:r>
      <w:r w:rsidR="00281956" w:rsidRPr="00F87000">
        <w:rPr>
          <w:bCs/>
        </w:rPr>
        <w:t xml:space="preserve">there was </w:t>
      </w:r>
      <w:r w:rsidR="004F7209" w:rsidRPr="00F87000">
        <w:rPr>
          <w:bCs/>
        </w:rPr>
        <w:t>a proliferation of damaging imitation</w:t>
      </w:r>
      <w:r w:rsidR="00281956" w:rsidRPr="00F87000">
        <w:rPr>
          <w:bCs/>
        </w:rPr>
        <w:t>s,</w:t>
      </w:r>
      <w:r w:rsidR="004F7209" w:rsidRPr="00F87000">
        <w:rPr>
          <w:bCs/>
        </w:rPr>
        <w:t xml:space="preserve"> result</w:t>
      </w:r>
      <w:r w:rsidR="00281956" w:rsidRPr="00F87000">
        <w:rPr>
          <w:bCs/>
        </w:rPr>
        <w:t>ing</w:t>
      </w:r>
      <w:r w:rsidR="004F7209" w:rsidRPr="00F87000">
        <w:rPr>
          <w:bCs/>
        </w:rPr>
        <w:t xml:space="preserve"> </w:t>
      </w:r>
      <w:r w:rsidR="00281956" w:rsidRPr="00F87000">
        <w:rPr>
          <w:bCs/>
        </w:rPr>
        <w:t xml:space="preserve">in a </w:t>
      </w:r>
      <w:r w:rsidR="004F7209" w:rsidRPr="00F87000">
        <w:rPr>
          <w:bCs/>
        </w:rPr>
        <w:t>loss of craft</w:t>
      </w:r>
      <w:r w:rsidR="004D029E">
        <w:rPr>
          <w:bCs/>
        </w:rPr>
        <w:t>s</w:t>
      </w:r>
      <w:r w:rsidR="00281956" w:rsidRPr="00F87000">
        <w:rPr>
          <w:bCs/>
        </w:rPr>
        <w:t>manship</w:t>
      </w:r>
      <w:r w:rsidR="004F7209" w:rsidRPr="00F87000">
        <w:rPr>
          <w:bCs/>
        </w:rPr>
        <w:t xml:space="preserve"> </w:t>
      </w:r>
      <w:r w:rsidR="00281956" w:rsidRPr="00F87000">
        <w:rPr>
          <w:bCs/>
        </w:rPr>
        <w:t xml:space="preserve">and the </w:t>
      </w:r>
      <w:r w:rsidR="004F7209" w:rsidRPr="00F87000">
        <w:rPr>
          <w:bCs/>
        </w:rPr>
        <w:t>creati</w:t>
      </w:r>
      <w:r w:rsidR="00281956" w:rsidRPr="00F87000">
        <w:rPr>
          <w:bCs/>
        </w:rPr>
        <w:t>on</w:t>
      </w:r>
      <w:r w:rsidR="004F7209" w:rsidRPr="00F87000">
        <w:rPr>
          <w:bCs/>
        </w:rPr>
        <w:t xml:space="preserve"> </w:t>
      </w:r>
      <w:r w:rsidR="00281956" w:rsidRPr="00F87000">
        <w:rPr>
          <w:bCs/>
        </w:rPr>
        <w:t xml:space="preserve">of </w:t>
      </w:r>
      <w:r w:rsidR="004F7209" w:rsidRPr="00F87000">
        <w:rPr>
          <w:bCs/>
        </w:rPr>
        <w:t>unfair competition. The fact remain</w:t>
      </w:r>
      <w:r w:rsidR="00281956" w:rsidRPr="00F87000">
        <w:rPr>
          <w:bCs/>
        </w:rPr>
        <w:t>ed</w:t>
      </w:r>
      <w:r w:rsidR="004F7209" w:rsidRPr="00F87000">
        <w:rPr>
          <w:bCs/>
        </w:rPr>
        <w:t xml:space="preserve"> </w:t>
      </w:r>
      <w:r w:rsidR="00281956" w:rsidRPr="00F87000">
        <w:rPr>
          <w:bCs/>
        </w:rPr>
        <w:t xml:space="preserve">that this </w:t>
      </w:r>
      <w:r w:rsidR="004F7209" w:rsidRPr="00F87000">
        <w:rPr>
          <w:bCs/>
        </w:rPr>
        <w:t>process focuse</w:t>
      </w:r>
      <w:r w:rsidR="00281956" w:rsidRPr="00F87000">
        <w:rPr>
          <w:bCs/>
        </w:rPr>
        <w:t>s</w:t>
      </w:r>
      <w:r w:rsidR="004F7209" w:rsidRPr="00F87000">
        <w:rPr>
          <w:bCs/>
        </w:rPr>
        <w:t xml:space="preserve"> on craftspeople in workshops in Puebla and Tlaxcala, </w:t>
      </w:r>
      <w:r w:rsidR="00281956" w:rsidRPr="00F87000">
        <w:rPr>
          <w:bCs/>
        </w:rPr>
        <w:t xml:space="preserve">and </w:t>
      </w:r>
      <w:r w:rsidR="004F7209" w:rsidRPr="00F87000">
        <w:rPr>
          <w:bCs/>
        </w:rPr>
        <w:t>reflect</w:t>
      </w:r>
      <w:r w:rsidR="00281956" w:rsidRPr="00F87000">
        <w:rPr>
          <w:bCs/>
        </w:rPr>
        <w:t>s</w:t>
      </w:r>
      <w:r w:rsidR="004F7209" w:rsidRPr="00F87000">
        <w:rPr>
          <w:bCs/>
        </w:rPr>
        <w:t xml:space="preserve"> the</w:t>
      </w:r>
      <w:r w:rsidR="00281956" w:rsidRPr="00F87000">
        <w:rPr>
          <w:bCs/>
        </w:rPr>
        <w:t>ir</w:t>
      </w:r>
      <w:r w:rsidR="004F7209" w:rsidRPr="00F87000">
        <w:rPr>
          <w:bCs/>
        </w:rPr>
        <w:t xml:space="preserve"> </w:t>
      </w:r>
      <w:r w:rsidR="00281956" w:rsidRPr="00F87000">
        <w:rPr>
          <w:bCs/>
        </w:rPr>
        <w:t xml:space="preserve">important </w:t>
      </w:r>
      <w:r w:rsidR="004F7209" w:rsidRPr="00F87000">
        <w:rPr>
          <w:bCs/>
        </w:rPr>
        <w:t>role</w:t>
      </w:r>
      <w:r w:rsidR="00281956" w:rsidRPr="00F87000">
        <w:rPr>
          <w:bCs/>
        </w:rPr>
        <w:t xml:space="preserve">. </w:t>
      </w:r>
      <w:r w:rsidR="004F7209" w:rsidRPr="00F87000">
        <w:rPr>
          <w:bCs/>
        </w:rPr>
        <w:t xml:space="preserve">The experience documented in the file </w:t>
      </w:r>
      <w:r w:rsidR="00281956" w:rsidRPr="00F87000">
        <w:rPr>
          <w:bCs/>
        </w:rPr>
        <w:t xml:space="preserve">states </w:t>
      </w:r>
      <w:r w:rsidR="004F7209" w:rsidRPr="00F87000">
        <w:rPr>
          <w:bCs/>
        </w:rPr>
        <w:t xml:space="preserve">that there are a number of initiatives that could protect these practices globally given the need </w:t>
      </w:r>
      <w:r w:rsidR="00281956" w:rsidRPr="00F87000">
        <w:rPr>
          <w:bCs/>
        </w:rPr>
        <w:t xml:space="preserve">to </w:t>
      </w:r>
      <w:r w:rsidR="004F7209" w:rsidRPr="00F87000">
        <w:rPr>
          <w:bCs/>
        </w:rPr>
        <w:t>urgent</w:t>
      </w:r>
      <w:r w:rsidR="00281956" w:rsidRPr="00F87000">
        <w:rPr>
          <w:bCs/>
        </w:rPr>
        <w:t>ly</w:t>
      </w:r>
      <w:r w:rsidR="004F7209" w:rsidRPr="00F87000">
        <w:rPr>
          <w:bCs/>
        </w:rPr>
        <w:t xml:space="preserve"> </w:t>
      </w:r>
      <w:r w:rsidR="00281956" w:rsidRPr="00F87000">
        <w:rPr>
          <w:bCs/>
        </w:rPr>
        <w:t xml:space="preserve">protect </w:t>
      </w:r>
      <w:r w:rsidR="004F7209" w:rsidRPr="00F87000">
        <w:rPr>
          <w:bCs/>
        </w:rPr>
        <w:t xml:space="preserve">these cultural practices threatened by others against the </w:t>
      </w:r>
      <w:r w:rsidR="00281956" w:rsidRPr="00F87000">
        <w:rPr>
          <w:bCs/>
        </w:rPr>
        <w:t xml:space="preserve">native </w:t>
      </w:r>
      <w:r w:rsidR="004F7209" w:rsidRPr="00F87000">
        <w:rPr>
          <w:bCs/>
        </w:rPr>
        <w:t>peoples of Mexico</w:t>
      </w:r>
      <w:r w:rsidR="00281956" w:rsidRPr="00F87000">
        <w:rPr>
          <w:bCs/>
        </w:rPr>
        <w:t>;</w:t>
      </w:r>
      <w:r w:rsidR="004F7209" w:rsidRPr="00F87000">
        <w:rPr>
          <w:bCs/>
        </w:rPr>
        <w:t xml:space="preserve"> threats they have faced on many occasions over the years.</w:t>
      </w:r>
    </w:p>
    <w:p w14:paraId="5AAFEA8B" w14:textId="70F68F1E" w:rsidR="006705D8" w:rsidRPr="00F87000" w:rsidRDefault="006705D8" w:rsidP="006168C2">
      <w:pPr>
        <w:pStyle w:val="Orateurengris"/>
        <w:spacing w:before="120"/>
        <w:ind w:left="709" w:hanging="709"/>
        <w:rPr>
          <w:b/>
        </w:rPr>
      </w:pPr>
      <w:r w:rsidRPr="00F87000">
        <w:t xml:space="preserve">The </w:t>
      </w:r>
      <w:r w:rsidRPr="00F87000">
        <w:rPr>
          <w:b/>
        </w:rPr>
        <w:t>Chairperson</w:t>
      </w:r>
      <w:r w:rsidR="004F7209" w:rsidRPr="00F87000">
        <w:rPr>
          <w:b/>
        </w:rPr>
        <w:t xml:space="preserve"> </w:t>
      </w:r>
      <w:r w:rsidR="00281956" w:rsidRPr="00F87000">
        <w:t>noted the</w:t>
      </w:r>
      <w:r w:rsidR="00281956" w:rsidRPr="00F87000">
        <w:rPr>
          <w:b/>
        </w:rPr>
        <w:t xml:space="preserve"> </w:t>
      </w:r>
      <w:r w:rsidR="00281956" w:rsidRPr="00F87000">
        <w:rPr>
          <w:bCs/>
        </w:rPr>
        <w:t xml:space="preserve">following Members wishing to </w:t>
      </w:r>
      <w:r w:rsidR="004F7209" w:rsidRPr="00F87000">
        <w:rPr>
          <w:bCs/>
        </w:rPr>
        <w:t>speak</w:t>
      </w:r>
      <w:r w:rsidR="0073476C" w:rsidRPr="00F87000">
        <w:rPr>
          <w:bCs/>
        </w:rPr>
        <w:t>,</w:t>
      </w:r>
      <w:r w:rsidR="00281956" w:rsidRPr="00F87000">
        <w:rPr>
          <w:bCs/>
        </w:rPr>
        <w:t xml:space="preserve"> </w:t>
      </w:r>
      <w:r w:rsidR="004F7209" w:rsidRPr="00F87000">
        <w:rPr>
          <w:bCs/>
        </w:rPr>
        <w:t>Guatemala, Armenia, Austria, Cuba</w:t>
      </w:r>
      <w:r w:rsidR="001B3B45" w:rsidRPr="00F87000">
        <w:rPr>
          <w:bCs/>
        </w:rPr>
        <w:t xml:space="preserve">, asking whether </w:t>
      </w:r>
      <w:r w:rsidR="004F7209" w:rsidRPr="00F87000">
        <w:rPr>
          <w:bCs/>
        </w:rPr>
        <w:t xml:space="preserve">Mexico’s reply </w:t>
      </w:r>
      <w:r w:rsidR="001B3B45" w:rsidRPr="00F87000">
        <w:rPr>
          <w:bCs/>
        </w:rPr>
        <w:t>allayed their concerns, inviting Spain to speak.</w:t>
      </w:r>
    </w:p>
    <w:p w14:paraId="17476709" w14:textId="375AA34A" w:rsidR="00D62A6B" w:rsidRPr="00F87000" w:rsidRDefault="006705D8" w:rsidP="006168C2">
      <w:pPr>
        <w:pStyle w:val="Orateurengris"/>
        <w:spacing w:before="120"/>
        <w:ind w:left="709" w:hanging="709"/>
        <w:rPr>
          <w:b/>
        </w:rPr>
      </w:pPr>
      <w:r w:rsidRPr="00F87000">
        <w:t>The</w:t>
      </w:r>
      <w:r w:rsidRPr="00F87000">
        <w:rPr>
          <w:b/>
        </w:rPr>
        <w:t xml:space="preserve"> delegation of Spain </w:t>
      </w:r>
      <w:r w:rsidR="004F7209" w:rsidRPr="00F87000">
        <w:rPr>
          <w:bCs/>
        </w:rPr>
        <w:t>echo</w:t>
      </w:r>
      <w:r w:rsidR="001B3B45" w:rsidRPr="00F87000">
        <w:rPr>
          <w:bCs/>
        </w:rPr>
        <w:t>ed</w:t>
      </w:r>
      <w:r w:rsidR="004F7209" w:rsidRPr="00F87000">
        <w:rPr>
          <w:bCs/>
        </w:rPr>
        <w:t xml:space="preserve"> the </w:t>
      </w:r>
      <w:r w:rsidR="001B3B45" w:rsidRPr="00F87000">
        <w:rPr>
          <w:bCs/>
        </w:rPr>
        <w:t xml:space="preserve">comments </w:t>
      </w:r>
      <w:r w:rsidR="004F7209" w:rsidRPr="00F87000">
        <w:rPr>
          <w:bCs/>
        </w:rPr>
        <w:t>made by Mexico</w:t>
      </w:r>
      <w:r w:rsidR="001B3B45" w:rsidRPr="00F87000">
        <w:rPr>
          <w:bCs/>
        </w:rPr>
        <w:t>,</w:t>
      </w:r>
      <w:r w:rsidR="004F7209" w:rsidRPr="00F87000">
        <w:rPr>
          <w:bCs/>
        </w:rPr>
        <w:t xml:space="preserve"> add</w:t>
      </w:r>
      <w:r w:rsidR="001B3B45" w:rsidRPr="00F87000">
        <w:rPr>
          <w:bCs/>
        </w:rPr>
        <w:t>ing that had</w:t>
      </w:r>
      <w:r w:rsidR="004F7209" w:rsidRPr="00F87000">
        <w:rPr>
          <w:bCs/>
        </w:rPr>
        <w:t xml:space="preserve"> the Evaluation Body used the upstream </w:t>
      </w:r>
      <w:r w:rsidR="004E0649">
        <w:rPr>
          <w:bCs/>
        </w:rPr>
        <w:t xml:space="preserve">dialogue </w:t>
      </w:r>
      <w:r w:rsidR="004F7209" w:rsidRPr="00F87000">
        <w:rPr>
          <w:bCs/>
        </w:rPr>
        <w:t xml:space="preserve">process then these slight technical </w:t>
      </w:r>
      <w:r w:rsidR="001B3B45" w:rsidRPr="00F87000">
        <w:rPr>
          <w:bCs/>
        </w:rPr>
        <w:t xml:space="preserve">concerns </w:t>
      </w:r>
      <w:r w:rsidR="004F7209" w:rsidRPr="00F87000">
        <w:rPr>
          <w:bCs/>
        </w:rPr>
        <w:t xml:space="preserve">might have been avoided. </w:t>
      </w:r>
      <w:r w:rsidR="001B3B45" w:rsidRPr="00F87000">
        <w:rPr>
          <w:bCs/>
        </w:rPr>
        <w:t xml:space="preserve">The delegation also noted that the </w:t>
      </w:r>
      <w:r w:rsidR="004F7209" w:rsidRPr="00F87000">
        <w:rPr>
          <w:bCs/>
        </w:rPr>
        <w:t>Committee itself ha</w:t>
      </w:r>
      <w:r w:rsidR="001B3B45" w:rsidRPr="00F87000">
        <w:rPr>
          <w:bCs/>
        </w:rPr>
        <w:t>d</w:t>
      </w:r>
      <w:r w:rsidR="004F7209" w:rsidRPr="00F87000">
        <w:rPr>
          <w:bCs/>
        </w:rPr>
        <w:t xml:space="preserve"> recognized that participation </w:t>
      </w:r>
      <w:r w:rsidR="001B3B45" w:rsidRPr="00F87000">
        <w:rPr>
          <w:bCs/>
        </w:rPr>
        <w:t xml:space="preserve">was </w:t>
      </w:r>
      <w:r w:rsidR="004F7209" w:rsidRPr="00F87000">
        <w:rPr>
          <w:bCs/>
        </w:rPr>
        <w:t xml:space="preserve">guaranteed by the bearer communities. </w:t>
      </w:r>
      <w:r w:rsidR="00691DBB" w:rsidRPr="00F87000">
        <w:rPr>
          <w:bCs/>
        </w:rPr>
        <w:t xml:space="preserve">Moreover, it was </w:t>
      </w:r>
      <w:r w:rsidR="004F7209" w:rsidRPr="00F87000">
        <w:rPr>
          <w:bCs/>
        </w:rPr>
        <w:t xml:space="preserve">the bearer community of Spain that </w:t>
      </w:r>
      <w:r w:rsidR="00691DBB" w:rsidRPr="00F87000">
        <w:rPr>
          <w:bCs/>
        </w:rPr>
        <w:t xml:space="preserve">requested </w:t>
      </w:r>
      <w:r w:rsidR="004F7209" w:rsidRPr="00F87000">
        <w:rPr>
          <w:bCs/>
        </w:rPr>
        <w:t>the Ministry of Culture to take up this file</w:t>
      </w:r>
      <w:r w:rsidR="00691DBB" w:rsidRPr="00F87000">
        <w:rPr>
          <w:bCs/>
        </w:rPr>
        <w:t>.</w:t>
      </w:r>
      <w:r w:rsidR="004F7209" w:rsidRPr="00F87000">
        <w:rPr>
          <w:bCs/>
        </w:rPr>
        <w:t xml:space="preserve"> Spain has many international files</w:t>
      </w:r>
      <w:r w:rsidR="00691DBB" w:rsidRPr="00F87000">
        <w:rPr>
          <w:bCs/>
        </w:rPr>
        <w:t>,</w:t>
      </w:r>
      <w:r w:rsidR="004F7209" w:rsidRPr="00F87000">
        <w:rPr>
          <w:bCs/>
        </w:rPr>
        <w:t xml:space="preserve"> </w:t>
      </w:r>
      <w:r w:rsidR="00691DBB" w:rsidRPr="00F87000">
        <w:rPr>
          <w:bCs/>
        </w:rPr>
        <w:t xml:space="preserve">and the Committee might also </w:t>
      </w:r>
      <w:r w:rsidR="004F7209" w:rsidRPr="00F87000">
        <w:rPr>
          <w:bCs/>
        </w:rPr>
        <w:t xml:space="preserve">consider the importance of a nomination </w:t>
      </w:r>
      <w:r w:rsidR="00691DBB" w:rsidRPr="00F87000">
        <w:rPr>
          <w:bCs/>
        </w:rPr>
        <w:t xml:space="preserve">that </w:t>
      </w:r>
      <w:r w:rsidR="004F7209" w:rsidRPr="00F87000">
        <w:rPr>
          <w:bCs/>
        </w:rPr>
        <w:t xml:space="preserve">brings together two continents for the first time in this Convention, </w:t>
      </w:r>
      <w:r w:rsidR="00691DBB" w:rsidRPr="00F87000">
        <w:rPr>
          <w:bCs/>
        </w:rPr>
        <w:t xml:space="preserve">i.e. </w:t>
      </w:r>
      <w:r w:rsidR="004F7209" w:rsidRPr="00F87000">
        <w:rPr>
          <w:bCs/>
        </w:rPr>
        <w:t xml:space="preserve">Europe and Latin America. </w:t>
      </w:r>
      <w:r w:rsidR="00691DBB" w:rsidRPr="00F87000">
        <w:rPr>
          <w:bCs/>
        </w:rPr>
        <w:t xml:space="preserve">The </w:t>
      </w:r>
      <w:r w:rsidR="004F7209" w:rsidRPr="00F87000">
        <w:rPr>
          <w:bCs/>
        </w:rPr>
        <w:t>design</w:t>
      </w:r>
      <w:r w:rsidR="00691DBB" w:rsidRPr="00F87000">
        <w:rPr>
          <w:bCs/>
        </w:rPr>
        <w:t>s</w:t>
      </w:r>
      <w:r w:rsidR="004F7209" w:rsidRPr="00F87000">
        <w:rPr>
          <w:bCs/>
        </w:rPr>
        <w:t xml:space="preserve"> </w:t>
      </w:r>
      <w:r w:rsidR="00691DBB" w:rsidRPr="00F87000">
        <w:rPr>
          <w:bCs/>
        </w:rPr>
        <w:t xml:space="preserve">[of the ceramics] have </w:t>
      </w:r>
      <w:r w:rsidR="0073476C" w:rsidRPr="00F87000">
        <w:rPr>
          <w:bCs/>
        </w:rPr>
        <w:t>known</w:t>
      </w:r>
      <w:r w:rsidR="00691DBB" w:rsidRPr="00F87000">
        <w:rPr>
          <w:bCs/>
        </w:rPr>
        <w:t xml:space="preserve"> many exchanges </w:t>
      </w:r>
      <w:r w:rsidR="004F7209" w:rsidRPr="00F87000">
        <w:rPr>
          <w:bCs/>
        </w:rPr>
        <w:t xml:space="preserve">between the </w:t>
      </w:r>
      <w:r w:rsidR="00691DBB" w:rsidRPr="00F87000">
        <w:rPr>
          <w:bCs/>
        </w:rPr>
        <w:t xml:space="preserve">two </w:t>
      </w:r>
      <w:r w:rsidR="004F7209" w:rsidRPr="00F87000">
        <w:rPr>
          <w:bCs/>
        </w:rPr>
        <w:t xml:space="preserve">continents and several generations have been </w:t>
      </w:r>
      <w:r w:rsidR="00691DBB" w:rsidRPr="00F87000">
        <w:rPr>
          <w:bCs/>
        </w:rPr>
        <w:t xml:space="preserve">practising </w:t>
      </w:r>
      <w:r w:rsidR="004F7209" w:rsidRPr="00F87000">
        <w:rPr>
          <w:bCs/>
        </w:rPr>
        <w:t xml:space="preserve">this craft. </w:t>
      </w:r>
      <w:r w:rsidR="004F7209" w:rsidRPr="003408E0">
        <w:rPr>
          <w:bCs/>
        </w:rPr>
        <w:t>There is an immense love placed by the artisans in their items</w:t>
      </w:r>
      <w:r w:rsidR="004F7209" w:rsidRPr="00F87000">
        <w:rPr>
          <w:bCs/>
        </w:rPr>
        <w:t>. This expression is not just modelled clay</w:t>
      </w:r>
      <w:r w:rsidR="00691DBB" w:rsidRPr="00F87000">
        <w:rPr>
          <w:bCs/>
        </w:rPr>
        <w:t xml:space="preserve">, it expresses the </w:t>
      </w:r>
      <w:r w:rsidR="004F7209" w:rsidRPr="00F87000">
        <w:rPr>
          <w:bCs/>
        </w:rPr>
        <w:t xml:space="preserve">love </w:t>
      </w:r>
      <w:r w:rsidR="00691DBB" w:rsidRPr="00F87000">
        <w:rPr>
          <w:bCs/>
        </w:rPr>
        <w:t xml:space="preserve">of the </w:t>
      </w:r>
      <w:r w:rsidR="004F7209" w:rsidRPr="00F87000">
        <w:rPr>
          <w:bCs/>
        </w:rPr>
        <w:t xml:space="preserve">artisans </w:t>
      </w:r>
      <w:r w:rsidR="00691DBB" w:rsidRPr="00F87000">
        <w:rPr>
          <w:bCs/>
        </w:rPr>
        <w:t xml:space="preserve">of the </w:t>
      </w:r>
      <w:r w:rsidR="004F7209" w:rsidRPr="00F87000">
        <w:rPr>
          <w:bCs/>
        </w:rPr>
        <w:t>smelt</w:t>
      </w:r>
      <w:r w:rsidR="00691DBB" w:rsidRPr="00F87000">
        <w:rPr>
          <w:bCs/>
        </w:rPr>
        <w:t xml:space="preserve"> and</w:t>
      </w:r>
      <w:r w:rsidR="004F7209" w:rsidRPr="00F87000">
        <w:rPr>
          <w:bCs/>
        </w:rPr>
        <w:t xml:space="preserve"> bak</w:t>
      </w:r>
      <w:r w:rsidR="00691DBB" w:rsidRPr="00F87000">
        <w:rPr>
          <w:bCs/>
        </w:rPr>
        <w:t>ed</w:t>
      </w:r>
      <w:r w:rsidR="004F7209" w:rsidRPr="00F87000">
        <w:rPr>
          <w:bCs/>
        </w:rPr>
        <w:t xml:space="preserve"> </w:t>
      </w:r>
      <w:r w:rsidR="00691DBB" w:rsidRPr="00F87000">
        <w:rPr>
          <w:bCs/>
        </w:rPr>
        <w:t xml:space="preserve">clay representing an </w:t>
      </w:r>
      <w:r w:rsidR="004F7209" w:rsidRPr="00F87000">
        <w:rPr>
          <w:bCs/>
        </w:rPr>
        <w:t xml:space="preserve">artisanal tradition that deserves </w:t>
      </w:r>
      <w:r w:rsidR="00691DBB" w:rsidRPr="00F87000">
        <w:rPr>
          <w:bCs/>
        </w:rPr>
        <w:t xml:space="preserve">inscription by </w:t>
      </w:r>
      <w:r w:rsidR="004F7209" w:rsidRPr="00F87000">
        <w:rPr>
          <w:bCs/>
        </w:rPr>
        <w:t xml:space="preserve">the Committee </w:t>
      </w:r>
      <w:r w:rsidR="00691DBB" w:rsidRPr="00F87000">
        <w:rPr>
          <w:bCs/>
        </w:rPr>
        <w:t>for posterity</w:t>
      </w:r>
      <w:r w:rsidR="004F7209" w:rsidRPr="00F87000">
        <w:rPr>
          <w:bCs/>
        </w:rPr>
        <w:t>.</w:t>
      </w:r>
    </w:p>
    <w:p w14:paraId="0C51832C" w14:textId="488B481D" w:rsidR="004F7209" w:rsidRPr="00F87000" w:rsidRDefault="006705D8" w:rsidP="004F7209">
      <w:pPr>
        <w:pStyle w:val="Orateurengris"/>
        <w:spacing w:before="120"/>
        <w:ind w:left="709" w:hanging="709"/>
        <w:rPr>
          <w:b/>
        </w:rPr>
      </w:pPr>
      <w:r w:rsidRPr="00F87000">
        <w:t xml:space="preserve">The </w:t>
      </w:r>
      <w:r w:rsidRPr="00F87000">
        <w:rPr>
          <w:b/>
        </w:rPr>
        <w:t>delegation of Guatemala</w:t>
      </w:r>
      <w:r w:rsidRPr="00F87000">
        <w:t xml:space="preserve"> </w:t>
      </w:r>
      <w:r w:rsidR="00691DBB" w:rsidRPr="00F87000">
        <w:t xml:space="preserve">was satisfied with the explanations given by </w:t>
      </w:r>
      <w:r w:rsidR="004F7209" w:rsidRPr="00F87000">
        <w:rPr>
          <w:bCs/>
        </w:rPr>
        <w:t xml:space="preserve">Spain and Mexico. In </w:t>
      </w:r>
      <w:r w:rsidR="00691DBB" w:rsidRPr="00F87000">
        <w:rPr>
          <w:bCs/>
        </w:rPr>
        <w:t xml:space="preserve">its </w:t>
      </w:r>
      <w:r w:rsidR="004F7209" w:rsidRPr="00F87000">
        <w:rPr>
          <w:bCs/>
        </w:rPr>
        <w:t>own analysis of the file</w:t>
      </w:r>
      <w:r w:rsidR="00691DBB" w:rsidRPr="00F87000">
        <w:rPr>
          <w:bCs/>
        </w:rPr>
        <w:t>,</w:t>
      </w:r>
      <w:r w:rsidR="004F7209" w:rsidRPr="00F87000">
        <w:rPr>
          <w:bCs/>
        </w:rPr>
        <w:t xml:space="preserve"> </w:t>
      </w:r>
      <w:r w:rsidR="00691DBB" w:rsidRPr="00F87000">
        <w:rPr>
          <w:bCs/>
        </w:rPr>
        <w:t xml:space="preserve">it </w:t>
      </w:r>
      <w:r w:rsidR="004F7209" w:rsidRPr="00F87000">
        <w:rPr>
          <w:bCs/>
        </w:rPr>
        <w:t>agree</w:t>
      </w:r>
      <w:r w:rsidR="00691DBB" w:rsidRPr="00F87000">
        <w:rPr>
          <w:bCs/>
        </w:rPr>
        <w:t>d</w:t>
      </w:r>
      <w:r w:rsidR="004F7209" w:rsidRPr="00F87000">
        <w:rPr>
          <w:bCs/>
        </w:rPr>
        <w:t xml:space="preserve"> with inscription. </w:t>
      </w:r>
      <w:r w:rsidR="00691DBB" w:rsidRPr="00F87000">
        <w:rPr>
          <w:bCs/>
        </w:rPr>
        <w:t>The delegation explained that a</w:t>
      </w:r>
      <w:r w:rsidR="004F7209" w:rsidRPr="00F87000">
        <w:rPr>
          <w:bCs/>
        </w:rPr>
        <w:t xml:space="preserve">lthough </w:t>
      </w:r>
      <w:r w:rsidR="00691DBB" w:rsidRPr="00F87000">
        <w:rPr>
          <w:bCs/>
        </w:rPr>
        <w:t xml:space="preserve">some of </w:t>
      </w:r>
      <w:r w:rsidR="004F7209" w:rsidRPr="00F87000">
        <w:rPr>
          <w:bCs/>
        </w:rPr>
        <w:t xml:space="preserve">the safeguarding measures </w:t>
      </w:r>
      <w:r w:rsidR="00691DBB" w:rsidRPr="00F87000">
        <w:rPr>
          <w:bCs/>
        </w:rPr>
        <w:t>concern</w:t>
      </w:r>
      <w:r w:rsidR="0073476C" w:rsidRPr="00F87000">
        <w:rPr>
          <w:bCs/>
        </w:rPr>
        <w:t>ed</w:t>
      </w:r>
      <w:r w:rsidR="00691DBB" w:rsidRPr="00F87000">
        <w:rPr>
          <w:bCs/>
        </w:rPr>
        <w:t xml:space="preserve"> </w:t>
      </w:r>
      <w:r w:rsidR="004F7209" w:rsidRPr="00F87000">
        <w:rPr>
          <w:bCs/>
        </w:rPr>
        <w:t xml:space="preserve">economic </w:t>
      </w:r>
      <w:r w:rsidR="00691DBB" w:rsidRPr="00F87000">
        <w:rPr>
          <w:bCs/>
        </w:rPr>
        <w:t xml:space="preserve">measures, </w:t>
      </w:r>
      <w:r w:rsidR="004F7209" w:rsidRPr="00F87000">
        <w:rPr>
          <w:bCs/>
        </w:rPr>
        <w:t xml:space="preserve">such as tax reductions for the marketing </w:t>
      </w:r>
      <w:r w:rsidR="00691DBB" w:rsidRPr="00F87000">
        <w:rPr>
          <w:bCs/>
        </w:rPr>
        <w:t xml:space="preserve">of </w:t>
      </w:r>
      <w:r w:rsidR="004F7209" w:rsidRPr="00F87000">
        <w:rPr>
          <w:bCs/>
        </w:rPr>
        <w:t xml:space="preserve">the ceramics or municipal taxes for activities linked to </w:t>
      </w:r>
      <w:r w:rsidR="00691DBB" w:rsidRPr="00F87000">
        <w:rPr>
          <w:bCs/>
        </w:rPr>
        <w:t xml:space="preserve">the </w:t>
      </w:r>
      <w:r w:rsidR="004F7209" w:rsidRPr="00F87000">
        <w:rPr>
          <w:bCs/>
        </w:rPr>
        <w:t>practice</w:t>
      </w:r>
      <w:r w:rsidR="00691DBB" w:rsidRPr="00F87000">
        <w:rPr>
          <w:bCs/>
        </w:rPr>
        <w:t>,</w:t>
      </w:r>
      <w:r w:rsidR="004F7209" w:rsidRPr="00F87000">
        <w:rPr>
          <w:bCs/>
        </w:rPr>
        <w:t xml:space="preserve"> </w:t>
      </w:r>
      <w:r w:rsidR="00691DBB" w:rsidRPr="00F87000">
        <w:rPr>
          <w:bCs/>
        </w:rPr>
        <w:t>t</w:t>
      </w:r>
      <w:r w:rsidR="004F7209" w:rsidRPr="00F87000">
        <w:rPr>
          <w:bCs/>
        </w:rPr>
        <w:t xml:space="preserve">here </w:t>
      </w:r>
      <w:r w:rsidR="00691DBB" w:rsidRPr="00F87000">
        <w:rPr>
          <w:bCs/>
        </w:rPr>
        <w:t xml:space="preserve">were </w:t>
      </w:r>
      <w:r w:rsidR="004F7209" w:rsidRPr="00F87000">
        <w:rPr>
          <w:bCs/>
        </w:rPr>
        <w:t xml:space="preserve">many </w:t>
      </w:r>
      <w:r w:rsidR="00691DBB" w:rsidRPr="00F87000">
        <w:rPr>
          <w:bCs/>
        </w:rPr>
        <w:t xml:space="preserve">other </w:t>
      </w:r>
      <w:r w:rsidR="004F7209" w:rsidRPr="00F87000">
        <w:rPr>
          <w:bCs/>
        </w:rPr>
        <w:t xml:space="preserve">measures that </w:t>
      </w:r>
      <w:r w:rsidR="00691DBB" w:rsidRPr="00F87000">
        <w:rPr>
          <w:bCs/>
        </w:rPr>
        <w:t xml:space="preserve">concerned </w:t>
      </w:r>
      <w:r w:rsidR="004F7209" w:rsidRPr="00F87000">
        <w:rPr>
          <w:bCs/>
        </w:rPr>
        <w:t xml:space="preserve">the preservation or </w:t>
      </w:r>
      <w:r w:rsidR="00691DBB" w:rsidRPr="00F87000">
        <w:rPr>
          <w:bCs/>
        </w:rPr>
        <w:t xml:space="preserve">the </w:t>
      </w:r>
      <w:r w:rsidR="004F7209" w:rsidRPr="00F87000">
        <w:rPr>
          <w:bCs/>
        </w:rPr>
        <w:t>promotion of the element</w:t>
      </w:r>
      <w:r w:rsidR="00E90857" w:rsidRPr="00F87000">
        <w:rPr>
          <w:bCs/>
        </w:rPr>
        <w:t xml:space="preserve">, i.e. </w:t>
      </w:r>
      <w:r w:rsidR="004F7209" w:rsidRPr="00F87000">
        <w:rPr>
          <w:bCs/>
        </w:rPr>
        <w:t xml:space="preserve">the creation of schools for transmitting </w:t>
      </w:r>
      <w:r w:rsidR="00E90857" w:rsidRPr="00F87000">
        <w:rPr>
          <w:bCs/>
        </w:rPr>
        <w:t xml:space="preserve">the </w:t>
      </w:r>
      <w:r w:rsidR="004F7209" w:rsidRPr="00F87000">
        <w:rPr>
          <w:bCs/>
        </w:rPr>
        <w:t>practices, the organization of workshops</w:t>
      </w:r>
      <w:r w:rsidR="00E90857" w:rsidRPr="00F87000">
        <w:rPr>
          <w:bCs/>
        </w:rPr>
        <w:t>,</w:t>
      </w:r>
      <w:r w:rsidR="004F7209" w:rsidRPr="00F87000">
        <w:rPr>
          <w:bCs/>
        </w:rPr>
        <w:t xml:space="preserve"> and information and capacity</w:t>
      </w:r>
      <w:r w:rsidR="00E90857" w:rsidRPr="00F87000">
        <w:rPr>
          <w:bCs/>
        </w:rPr>
        <w:t>-</w:t>
      </w:r>
      <w:r w:rsidR="004F7209" w:rsidRPr="00F87000">
        <w:rPr>
          <w:bCs/>
        </w:rPr>
        <w:t xml:space="preserve">training meetings. </w:t>
      </w:r>
      <w:r w:rsidR="00E90857" w:rsidRPr="00F87000">
        <w:rPr>
          <w:bCs/>
        </w:rPr>
        <w:t xml:space="preserve">It was noted that the </w:t>
      </w:r>
      <w:r w:rsidR="004F7209" w:rsidRPr="00F87000">
        <w:rPr>
          <w:bCs/>
        </w:rPr>
        <w:t xml:space="preserve">sustainable commercial activity </w:t>
      </w:r>
      <w:r w:rsidR="00E90857" w:rsidRPr="00F87000">
        <w:rPr>
          <w:bCs/>
        </w:rPr>
        <w:t xml:space="preserve">of </w:t>
      </w:r>
      <w:r w:rsidR="004F7209" w:rsidRPr="00F87000">
        <w:rPr>
          <w:bCs/>
        </w:rPr>
        <w:t xml:space="preserve">this element </w:t>
      </w:r>
      <w:r w:rsidR="00E90857" w:rsidRPr="00F87000">
        <w:rPr>
          <w:bCs/>
        </w:rPr>
        <w:t xml:space="preserve">was </w:t>
      </w:r>
      <w:r w:rsidR="004F7209" w:rsidRPr="00F87000">
        <w:rPr>
          <w:bCs/>
        </w:rPr>
        <w:t xml:space="preserve">of particular importance for its viability. Many families earn their living from </w:t>
      </w:r>
      <w:r w:rsidR="00E90857" w:rsidRPr="00F87000">
        <w:rPr>
          <w:bCs/>
        </w:rPr>
        <w:t>this craft</w:t>
      </w:r>
      <w:r w:rsidR="004F7209" w:rsidRPr="00F87000">
        <w:rPr>
          <w:bCs/>
        </w:rPr>
        <w:t xml:space="preserve">. </w:t>
      </w:r>
      <w:r w:rsidR="00E90857" w:rsidRPr="00F87000">
        <w:rPr>
          <w:bCs/>
        </w:rPr>
        <w:t xml:space="preserve">With regard </w:t>
      </w:r>
      <w:r w:rsidR="004F7209" w:rsidRPr="00F87000">
        <w:rPr>
          <w:bCs/>
        </w:rPr>
        <w:t xml:space="preserve">to </w:t>
      </w:r>
      <w:r w:rsidR="00E90857" w:rsidRPr="00F87000">
        <w:rPr>
          <w:bCs/>
        </w:rPr>
        <w:t xml:space="preserve">community </w:t>
      </w:r>
      <w:r w:rsidR="004F7209" w:rsidRPr="00F87000">
        <w:rPr>
          <w:bCs/>
        </w:rPr>
        <w:t>participation</w:t>
      </w:r>
      <w:r w:rsidR="00E90857" w:rsidRPr="00F87000">
        <w:rPr>
          <w:bCs/>
        </w:rPr>
        <w:t xml:space="preserve">, the file </w:t>
      </w:r>
      <w:r w:rsidR="004F7209" w:rsidRPr="00F87000">
        <w:rPr>
          <w:bCs/>
        </w:rPr>
        <w:t xml:space="preserve">clearly </w:t>
      </w:r>
      <w:r w:rsidR="00E90857" w:rsidRPr="00F87000">
        <w:rPr>
          <w:bCs/>
        </w:rPr>
        <w:t xml:space="preserve">states </w:t>
      </w:r>
      <w:r w:rsidR="004F7209" w:rsidRPr="00F87000">
        <w:rPr>
          <w:bCs/>
        </w:rPr>
        <w:t>the measures taken by the communities. For example, competitions between painters and potters,</w:t>
      </w:r>
      <w:r w:rsidR="00E90857" w:rsidRPr="00F87000">
        <w:rPr>
          <w:bCs/>
        </w:rPr>
        <w:t xml:space="preserve"> </w:t>
      </w:r>
      <w:r w:rsidR="004F7209" w:rsidRPr="00F87000">
        <w:rPr>
          <w:bCs/>
        </w:rPr>
        <w:t xml:space="preserve">or </w:t>
      </w:r>
      <w:r w:rsidR="00E90857" w:rsidRPr="00F87000">
        <w:rPr>
          <w:bCs/>
        </w:rPr>
        <w:t xml:space="preserve">the </w:t>
      </w:r>
      <w:r w:rsidR="004F7209" w:rsidRPr="00F87000">
        <w:rPr>
          <w:bCs/>
        </w:rPr>
        <w:t xml:space="preserve">different literary and photographic competitions. Guatemala </w:t>
      </w:r>
      <w:r w:rsidR="00E90857" w:rsidRPr="00F87000">
        <w:rPr>
          <w:bCs/>
        </w:rPr>
        <w:t xml:space="preserve">therefore </w:t>
      </w:r>
      <w:r w:rsidR="004F7209" w:rsidRPr="00F87000">
        <w:rPr>
          <w:bCs/>
        </w:rPr>
        <w:t>consider</w:t>
      </w:r>
      <w:r w:rsidR="0073476C" w:rsidRPr="00F87000">
        <w:rPr>
          <w:bCs/>
        </w:rPr>
        <w:t>ed</w:t>
      </w:r>
      <w:r w:rsidR="004F7209" w:rsidRPr="00F87000">
        <w:rPr>
          <w:bCs/>
        </w:rPr>
        <w:t xml:space="preserve"> that the file </w:t>
      </w:r>
      <w:r w:rsidR="00E90857" w:rsidRPr="00F87000">
        <w:rPr>
          <w:bCs/>
        </w:rPr>
        <w:t>demonstrate</w:t>
      </w:r>
      <w:r w:rsidR="0073476C" w:rsidRPr="00F87000">
        <w:rPr>
          <w:bCs/>
        </w:rPr>
        <w:t>d</w:t>
      </w:r>
      <w:r w:rsidR="00E90857" w:rsidRPr="00F87000">
        <w:rPr>
          <w:bCs/>
        </w:rPr>
        <w:t xml:space="preserve"> the </w:t>
      </w:r>
      <w:r w:rsidR="004F7209" w:rsidRPr="00F87000">
        <w:rPr>
          <w:bCs/>
        </w:rPr>
        <w:t xml:space="preserve">participation </w:t>
      </w:r>
      <w:r w:rsidR="00E90857" w:rsidRPr="00F87000">
        <w:rPr>
          <w:bCs/>
        </w:rPr>
        <w:t xml:space="preserve">of </w:t>
      </w:r>
      <w:r w:rsidR="004F7209" w:rsidRPr="00F87000">
        <w:rPr>
          <w:bCs/>
        </w:rPr>
        <w:t xml:space="preserve">the communities in the safeguarding plan. </w:t>
      </w:r>
      <w:r w:rsidR="00E90857" w:rsidRPr="00F87000">
        <w:rPr>
          <w:bCs/>
        </w:rPr>
        <w:t xml:space="preserve">With regard to </w:t>
      </w:r>
      <w:r w:rsidR="004F7209" w:rsidRPr="00F87000">
        <w:rPr>
          <w:bCs/>
        </w:rPr>
        <w:t xml:space="preserve">the denomination of origin, </w:t>
      </w:r>
      <w:r w:rsidR="00E90857" w:rsidRPr="00F87000">
        <w:rPr>
          <w:bCs/>
        </w:rPr>
        <w:t xml:space="preserve">the delegation believed that this </w:t>
      </w:r>
      <w:r w:rsidR="0073476C" w:rsidRPr="00F87000">
        <w:rPr>
          <w:bCs/>
        </w:rPr>
        <w:t>serve</w:t>
      </w:r>
      <w:r w:rsidR="004D029E">
        <w:rPr>
          <w:bCs/>
        </w:rPr>
        <w:t>d</w:t>
      </w:r>
      <w:r w:rsidR="00E90857" w:rsidRPr="00F87000">
        <w:rPr>
          <w:bCs/>
        </w:rPr>
        <w:t xml:space="preserve"> </w:t>
      </w:r>
      <w:r w:rsidR="004F7209" w:rsidRPr="00F87000">
        <w:rPr>
          <w:bCs/>
        </w:rPr>
        <w:t xml:space="preserve">more </w:t>
      </w:r>
      <w:r w:rsidR="0073476C" w:rsidRPr="00F87000">
        <w:rPr>
          <w:bCs/>
        </w:rPr>
        <w:t xml:space="preserve">as </w:t>
      </w:r>
      <w:r w:rsidR="004F7209" w:rsidRPr="00F87000">
        <w:rPr>
          <w:bCs/>
        </w:rPr>
        <w:t>a tool to protect the element</w:t>
      </w:r>
      <w:r w:rsidR="00E90857" w:rsidRPr="00F87000">
        <w:rPr>
          <w:bCs/>
        </w:rPr>
        <w:t xml:space="preserve">, as </w:t>
      </w:r>
      <w:r w:rsidR="0073476C" w:rsidRPr="00F87000">
        <w:rPr>
          <w:bCs/>
        </w:rPr>
        <w:t>indicated</w:t>
      </w:r>
      <w:r w:rsidR="00E90857" w:rsidRPr="00F87000">
        <w:rPr>
          <w:bCs/>
        </w:rPr>
        <w:t xml:space="preserve"> by Mexico. This is proved by the </w:t>
      </w:r>
      <w:r w:rsidR="004F7209" w:rsidRPr="00F87000">
        <w:rPr>
          <w:bCs/>
        </w:rPr>
        <w:t xml:space="preserve">multinational </w:t>
      </w:r>
      <w:r w:rsidR="00E90857" w:rsidRPr="00F87000">
        <w:rPr>
          <w:bCs/>
        </w:rPr>
        <w:t xml:space="preserve">scope of the nomination, which </w:t>
      </w:r>
      <w:r w:rsidR="004F7209" w:rsidRPr="00F87000">
        <w:rPr>
          <w:bCs/>
        </w:rPr>
        <w:t xml:space="preserve">is not based on uniqueness </w:t>
      </w:r>
      <w:r w:rsidR="00E90857" w:rsidRPr="00F87000">
        <w:rPr>
          <w:bCs/>
        </w:rPr>
        <w:t xml:space="preserve">or </w:t>
      </w:r>
      <w:r w:rsidR="004F7209" w:rsidRPr="00F87000">
        <w:rPr>
          <w:bCs/>
        </w:rPr>
        <w:t xml:space="preserve">authenticity </w:t>
      </w:r>
      <w:r w:rsidR="00E90857" w:rsidRPr="00F87000">
        <w:rPr>
          <w:bCs/>
        </w:rPr>
        <w:t xml:space="preserve">given the </w:t>
      </w:r>
      <w:r w:rsidR="004F7209" w:rsidRPr="00F87000">
        <w:rPr>
          <w:bCs/>
        </w:rPr>
        <w:t xml:space="preserve">common measures </w:t>
      </w:r>
      <w:r w:rsidR="00E90857" w:rsidRPr="00F87000">
        <w:rPr>
          <w:bCs/>
        </w:rPr>
        <w:t xml:space="preserve">but </w:t>
      </w:r>
      <w:r w:rsidR="0073476C" w:rsidRPr="00F87000">
        <w:rPr>
          <w:bCs/>
        </w:rPr>
        <w:t xml:space="preserve">rather </w:t>
      </w:r>
      <w:r w:rsidR="00E90857" w:rsidRPr="00F87000">
        <w:rPr>
          <w:bCs/>
        </w:rPr>
        <w:t xml:space="preserve">their </w:t>
      </w:r>
      <w:r w:rsidR="004F7209" w:rsidRPr="00F87000">
        <w:rPr>
          <w:bCs/>
        </w:rPr>
        <w:t>different cultural and socio</w:t>
      </w:r>
      <w:r w:rsidR="00E90857" w:rsidRPr="00F87000">
        <w:rPr>
          <w:bCs/>
        </w:rPr>
        <w:t>-</w:t>
      </w:r>
      <w:r w:rsidR="004F7209" w:rsidRPr="00F87000">
        <w:rPr>
          <w:bCs/>
        </w:rPr>
        <w:t>economic realities</w:t>
      </w:r>
      <w:r w:rsidR="00E90857" w:rsidRPr="00F87000">
        <w:rPr>
          <w:bCs/>
        </w:rPr>
        <w:t xml:space="preserve">, as explained by Mexico. </w:t>
      </w:r>
      <w:r w:rsidR="004F7209" w:rsidRPr="00F87000">
        <w:rPr>
          <w:bCs/>
        </w:rPr>
        <w:t>The safeguarding measures will depend on those factors and be adapted to them.</w:t>
      </w:r>
    </w:p>
    <w:p w14:paraId="4E0B3AC1" w14:textId="7349C2F2" w:rsidR="00E90857" w:rsidRPr="00F87000" w:rsidRDefault="00FF505A" w:rsidP="004F7209">
      <w:pPr>
        <w:pStyle w:val="Orateurengris"/>
        <w:spacing w:before="120"/>
        <w:ind w:left="709" w:hanging="709"/>
        <w:rPr>
          <w:b/>
        </w:rPr>
      </w:pPr>
      <w:r w:rsidRPr="00F87000">
        <w:t xml:space="preserve">The </w:t>
      </w:r>
      <w:r w:rsidRPr="00F87000">
        <w:rPr>
          <w:b/>
        </w:rPr>
        <w:t>Chairperson</w:t>
      </w:r>
      <w:r w:rsidR="004F7209" w:rsidRPr="00F87000">
        <w:rPr>
          <w:b/>
        </w:rPr>
        <w:t xml:space="preserve"> </w:t>
      </w:r>
      <w:r w:rsidR="00E90857" w:rsidRPr="00F87000">
        <w:t>suggested</w:t>
      </w:r>
      <w:r w:rsidR="00E90857" w:rsidRPr="00F87000">
        <w:rPr>
          <w:b/>
        </w:rPr>
        <w:t xml:space="preserve"> </w:t>
      </w:r>
      <w:r w:rsidR="00E90857" w:rsidRPr="00F87000">
        <w:t>to proceed to the adoption of the draft decision.</w:t>
      </w:r>
    </w:p>
    <w:p w14:paraId="64623504" w14:textId="01BF8768" w:rsidR="006705D8" w:rsidRPr="00F87000" w:rsidRDefault="00FF505A" w:rsidP="006168C2">
      <w:pPr>
        <w:pStyle w:val="Orateurengris"/>
        <w:spacing w:before="120"/>
        <w:ind w:left="709" w:hanging="709"/>
        <w:rPr>
          <w:b/>
        </w:rPr>
      </w:pPr>
      <w:r w:rsidRPr="00F87000">
        <w:t xml:space="preserve">The </w:t>
      </w:r>
      <w:r w:rsidRPr="00F87000">
        <w:rPr>
          <w:b/>
        </w:rPr>
        <w:t>delegation of Austria</w:t>
      </w:r>
      <w:r w:rsidRPr="00F87000">
        <w:t xml:space="preserve"> </w:t>
      </w:r>
      <w:r w:rsidR="00D96C38" w:rsidRPr="00F87000">
        <w:rPr>
          <w:bCs/>
        </w:rPr>
        <w:t xml:space="preserve">agreed that there was </w:t>
      </w:r>
      <w:r w:rsidR="004F7209" w:rsidRPr="00F87000">
        <w:rPr>
          <w:bCs/>
        </w:rPr>
        <w:t xml:space="preserve">no question about the importance of </w:t>
      </w:r>
      <w:r w:rsidR="00D96C38" w:rsidRPr="00F87000">
        <w:rPr>
          <w:bCs/>
        </w:rPr>
        <w:t>the practi</w:t>
      </w:r>
      <w:r w:rsidR="0073476C" w:rsidRPr="00F87000">
        <w:rPr>
          <w:bCs/>
        </w:rPr>
        <w:t>s</w:t>
      </w:r>
      <w:r w:rsidR="00D96C38" w:rsidRPr="00F87000">
        <w:rPr>
          <w:bCs/>
        </w:rPr>
        <w:t xml:space="preserve">e of this </w:t>
      </w:r>
      <w:r w:rsidR="004F7209" w:rsidRPr="00F87000">
        <w:rPr>
          <w:bCs/>
        </w:rPr>
        <w:t>craft</w:t>
      </w:r>
      <w:r w:rsidR="00D96C38" w:rsidRPr="00F87000">
        <w:rPr>
          <w:bCs/>
        </w:rPr>
        <w:t xml:space="preserve"> </w:t>
      </w:r>
      <w:r w:rsidR="004F7209" w:rsidRPr="00F87000">
        <w:rPr>
          <w:bCs/>
        </w:rPr>
        <w:t xml:space="preserve">for </w:t>
      </w:r>
      <w:r w:rsidR="00D96C38" w:rsidRPr="00F87000">
        <w:rPr>
          <w:bCs/>
        </w:rPr>
        <w:t xml:space="preserve">the </w:t>
      </w:r>
      <w:r w:rsidR="004F7209" w:rsidRPr="00F87000">
        <w:rPr>
          <w:bCs/>
        </w:rPr>
        <w:t xml:space="preserve">communities in Mexico and Spain. </w:t>
      </w:r>
      <w:r w:rsidR="00D96C38" w:rsidRPr="00F87000">
        <w:rPr>
          <w:bCs/>
        </w:rPr>
        <w:t xml:space="preserve">The Committee is not </w:t>
      </w:r>
      <w:r w:rsidR="004F7209" w:rsidRPr="00F87000">
        <w:rPr>
          <w:bCs/>
        </w:rPr>
        <w:t xml:space="preserve">here to judge the element. </w:t>
      </w:r>
      <w:r w:rsidR="00D96C38" w:rsidRPr="00F87000">
        <w:rPr>
          <w:bCs/>
        </w:rPr>
        <w:t xml:space="preserve">The </w:t>
      </w:r>
      <w:r w:rsidR="004F7209" w:rsidRPr="00F87000">
        <w:rPr>
          <w:bCs/>
        </w:rPr>
        <w:t xml:space="preserve">evaluation is based on the file and </w:t>
      </w:r>
      <w:r w:rsidR="0073476C" w:rsidRPr="00F87000">
        <w:rPr>
          <w:bCs/>
        </w:rPr>
        <w:t xml:space="preserve">there </w:t>
      </w:r>
      <w:r w:rsidR="00D96C38" w:rsidRPr="00F87000">
        <w:rPr>
          <w:bCs/>
        </w:rPr>
        <w:t xml:space="preserve">were </w:t>
      </w:r>
      <w:r w:rsidR="004F7209" w:rsidRPr="00F87000">
        <w:rPr>
          <w:bCs/>
        </w:rPr>
        <w:t xml:space="preserve">several </w:t>
      </w:r>
      <w:r w:rsidR="00D96C38" w:rsidRPr="00F87000">
        <w:rPr>
          <w:bCs/>
        </w:rPr>
        <w:t xml:space="preserve">issues identified </w:t>
      </w:r>
      <w:r w:rsidR="004F7209" w:rsidRPr="00F87000">
        <w:rPr>
          <w:bCs/>
        </w:rPr>
        <w:t xml:space="preserve">in </w:t>
      </w:r>
      <w:r w:rsidR="00D96C38" w:rsidRPr="00F87000">
        <w:rPr>
          <w:bCs/>
        </w:rPr>
        <w:t>s</w:t>
      </w:r>
      <w:r w:rsidR="004F7209" w:rsidRPr="00F87000">
        <w:rPr>
          <w:bCs/>
        </w:rPr>
        <w:t xml:space="preserve">ection 3. Regarding the concerns raised by the Evaluation Body, the point </w:t>
      </w:r>
      <w:r w:rsidR="00D96C38" w:rsidRPr="00F87000">
        <w:rPr>
          <w:bCs/>
        </w:rPr>
        <w:t xml:space="preserve">was </w:t>
      </w:r>
      <w:r w:rsidR="004F7209" w:rsidRPr="00F87000">
        <w:rPr>
          <w:bCs/>
        </w:rPr>
        <w:t xml:space="preserve">not whether </w:t>
      </w:r>
      <w:r w:rsidR="00D96C38" w:rsidRPr="00F87000">
        <w:rPr>
          <w:bCs/>
        </w:rPr>
        <w:t xml:space="preserve">the </w:t>
      </w:r>
      <w:r w:rsidR="004F7209" w:rsidRPr="00F87000">
        <w:rPr>
          <w:bCs/>
        </w:rPr>
        <w:t>concepts of authenticity and uniqueness are mentioned in the file</w:t>
      </w:r>
      <w:r w:rsidR="00D96C38" w:rsidRPr="00F87000">
        <w:rPr>
          <w:bCs/>
        </w:rPr>
        <w:t>,</w:t>
      </w:r>
      <w:r w:rsidR="004F7209" w:rsidRPr="00F87000">
        <w:rPr>
          <w:bCs/>
        </w:rPr>
        <w:t xml:space="preserve"> but rather </w:t>
      </w:r>
      <w:r w:rsidR="00D96C38" w:rsidRPr="00F87000">
        <w:rPr>
          <w:bCs/>
        </w:rPr>
        <w:t xml:space="preserve">that </w:t>
      </w:r>
      <w:r w:rsidR="00D96C38" w:rsidRPr="00F87000">
        <w:rPr>
          <w:bCs/>
        </w:rPr>
        <w:lastRenderedPageBreak/>
        <w:t>s</w:t>
      </w:r>
      <w:r w:rsidR="004F7209" w:rsidRPr="00F87000">
        <w:rPr>
          <w:bCs/>
        </w:rPr>
        <w:t>ection 3 repeatedly refer</w:t>
      </w:r>
      <w:r w:rsidR="00D96C38" w:rsidRPr="00F87000">
        <w:rPr>
          <w:bCs/>
        </w:rPr>
        <w:t>red</w:t>
      </w:r>
      <w:r w:rsidR="004F7209" w:rsidRPr="00F87000">
        <w:rPr>
          <w:bCs/>
        </w:rPr>
        <w:t xml:space="preserve"> to so-called </w:t>
      </w:r>
      <w:r w:rsidR="00D96C38" w:rsidRPr="00F87000">
        <w:rPr>
          <w:bCs/>
        </w:rPr>
        <w:t>‘</w:t>
      </w:r>
      <w:r w:rsidR="004F7209" w:rsidRPr="00F87000">
        <w:rPr>
          <w:bCs/>
        </w:rPr>
        <w:t>designation of origin</w:t>
      </w:r>
      <w:r w:rsidR="00D96C38" w:rsidRPr="00F87000">
        <w:rPr>
          <w:bCs/>
        </w:rPr>
        <w:t>’,</w:t>
      </w:r>
      <w:r w:rsidR="004F7209" w:rsidRPr="00F87000">
        <w:rPr>
          <w:bCs/>
        </w:rPr>
        <w:t xml:space="preserve"> which promotes the very concepts of authenticity and uniqueness if not ownership</w:t>
      </w:r>
      <w:r w:rsidR="00D96C38" w:rsidRPr="00F87000">
        <w:rPr>
          <w:bCs/>
        </w:rPr>
        <w:t>,</w:t>
      </w:r>
      <w:r w:rsidR="004F7209" w:rsidRPr="00F87000">
        <w:rPr>
          <w:bCs/>
        </w:rPr>
        <w:t xml:space="preserve"> and these clearly </w:t>
      </w:r>
      <w:r w:rsidR="00D96C38" w:rsidRPr="00F87000">
        <w:rPr>
          <w:bCs/>
        </w:rPr>
        <w:t xml:space="preserve">are </w:t>
      </w:r>
      <w:r w:rsidR="004F7209" w:rsidRPr="00F87000">
        <w:rPr>
          <w:bCs/>
        </w:rPr>
        <w:t xml:space="preserve">against the principles of the Convention. This </w:t>
      </w:r>
      <w:r w:rsidR="00D96C38" w:rsidRPr="00F87000">
        <w:rPr>
          <w:bCs/>
        </w:rPr>
        <w:t xml:space="preserve">aspect </w:t>
      </w:r>
      <w:r w:rsidR="004F7209" w:rsidRPr="00F87000">
        <w:rPr>
          <w:bCs/>
        </w:rPr>
        <w:t>needs to be fully understood and addressed by the States Parties. In addition, most of the safeguarding measures focus</w:t>
      </w:r>
      <w:r w:rsidR="00D96C38" w:rsidRPr="00F87000">
        <w:rPr>
          <w:bCs/>
        </w:rPr>
        <w:t>ed</w:t>
      </w:r>
      <w:r w:rsidR="004F7209" w:rsidRPr="00F87000">
        <w:rPr>
          <w:bCs/>
        </w:rPr>
        <w:t xml:space="preserve"> only on </w:t>
      </w:r>
      <w:r w:rsidR="00D96C38" w:rsidRPr="00F87000">
        <w:rPr>
          <w:bCs/>
        </w:rPr>
        <w:t xml:space="preserve">the </w:t>
      </w:r>
      <w:r w:rsidR="004F7209" w:rsidRPr="00F87000">
        <w:rPr>
          <w:bCs/>
        </w:rPr>
        <w:t xml:space="preserve">economic aspects. Furthermore, what </w:t>
      </w:r>
      <w:r w:rsidR="007C3941" w:rsidRPr="00F87000">
        <w:rPr>
          <w:bCs/>
        </w:rPr>
        <w:t xml:space="preserve">is most </w:t>
      </w:r>
      <w:r w:rsidR="004F7209" w:rsidRPr="00F87000">
        <w:rPr>
          <w:bCs/>
        </w:rPr>
        <w:t>strik</w:t>
      </w:r>
      <w:r w:rsidR="007C3941" w:rsidRPr="00F87000">
        <w:rPr>
          <w:bCs/>
        </w:rPr>
        <w:t>ing</w:t>
      </w:r>
      <w:r w:rsidR="004F7209" w:rsidRPr="00F87000">
        <w:rPr>
          <w:bCs/>
        </w:rPr>
        <w:t xml:space="preserve"> is that there are no joint safeguarding measures proposed through this multinational file. </w:t>
      </w:r>
      <w:r w:rsidR="007C3941" w:rsidRPr="00F87000">
        <w:rPr>
          <w:bCs/>
        </w:rPr>
        <w:t>Instead, it appear</w:t>
      </w:r>
      <w:r w:rsidR="0073476C" w:rsidRPr="00F87000">
        <w:rPr>
          <w:bCs/>
        </w:rPr>
        <w:t>s</w:t>
      </w:r>
      <w:r w:rsidR="007C3941" w:rsidRPr="00F87000">
        <w:rPr>
          <w:bCs/>
        </w:rPr>
        <w:t xml:space="preserve"> as though </w:t>
      </w:r>
      <w:r w:rsidR="0073476C" w:rsidRPr="00F87000">
        <w:rPr>
          <w:bCs/>
        </w:rPr>
        <w:t xml:space="preserve">they are </w:t>
      </w:r>
      <w:r w:rsidR="004F7209" w:rsidRPr="00F87000">
        <w:rPr>
          <w:bCs/>
        </w:rPr>
        <w:t>two separate files claim</w:t>
      </w:r>
      <w:r w:rsidR="0073476C" w:rsidRPr="00F87000">
        <w:rPr>
          <w:bCs/>
        </w:rPr>
        <w:t>ing</w:t>
      </w:r>
      <w:r w:rsidR="004F7209" w:rsidRPr="00F87000">
        <w:rPr>
          <w:bCs/>
        </w:rPr>
        <w:t xml:space="preserve"> to be a multinational file. In view of th</w:t>
      </w:r>
      <w:r w:rsidR="007C3941" w:rsidRPr="00F87000">
        <w:rPr>
          <w:bCs/>
        </w:rPr>
        <w:t xml:space="preserve">ese concerns, the delegation asked the </w:t>
      </w:r>
      <w:r w:rsidR="004F7209" w:rsidRPr="00F87000">
        <w:rPr>
          <w:bCs/>
        </w:rPr>
        <w:t xml:space="preserve">submitting States </w:t>
      </w:r>
      <w:r w:rsidR="007C3941" w:rsidRPr="00F87000">
        <w:rPr>
          <w:bCs/>
        </w:rPr>
        <w:t xml:space="preserve">to </w:t>
      </w:r>
      <w:r w:rsidR="004F7209" w:rsidRPr="00F87000">
        <w:rPr>
          <w:bCs/>
        </w:rPr>
        <w:t>provide further explanation</w:t>
      </w:r>
      <w:r w:rsidR="007C3941" w:rsidRPr="00F87000">
        <w:rPr>
          <w:bCs/>
        </w:rPr>
        <w:t>s</w:t>
      </w:r>
      <w:r w:rsidR="004F7209" w:rsidRPr="00F87000">
        <w:rPr>
          <w:bCs/>
        </w:rPr>
        <w:t xml:space="preserve"> on </w:t>
      </w:r>
      <w:r w:rsidR="007C3941" w:rsidRPr="00F87000">
        <w:rPr>
          <w:bCs/>
        </w:rPr>
        <w:t xml:space="preserve">the </w:t>
      </w:r>
      <w:r w:rsidR="004F7209" w:rsidRPr="00F87000">
        <w:rPr>
          <w:bCs/>
        </w:rPr>
        <w:t xml:space="preserve">concept of </w:t>
      </w:r>
      <w:r w:rsidR="007C3941" w:rsidRPr="00F87000">
        <w:rPr>
          <w:bCs/>
        </w:rPr>
        <w:t>‘</w:t>
      </w:r>
      <w:r w:rsidR="004F7209" w:rsidRPr="00F87000">
        <w:rPr>
          <w:bCs/>
        </w:rPr>
        <w:t>designation of origin</w:t>
      </w:r>
      <w:r w:rsidR="007C3941" w:rsidRPr="00F87000">
        <w:rPr>
          <w:bCs/>
        </w:rPr>
        <w:t xml:space="preserve">’, what it implied and why there is </w:t>
      </w:r>
      <w:r w:rsidR="004F7209" w:rsidRPr="00F87000">
        <w:rPr>
          <w:bCs/>
        </w:rPr>
        <w:t>such a strong focus on the economic</w:t>
      </w:r>
      <w:r w:rsidR="007C3941" w:rsidRPr="00F87000">
        <w:rPr>
          <w:bCs/>
        </w:rPr>
        <w:t>s</w:t>
      </w:r>
      <w:r w:rsidR="004F7209" w:rsidRPr="00F87000">
        <w:rPr>
          <w:bCs/>
        </w:rPr>
        <w:t xml:space="preserve"> of the element</w:t>
      </w:r>
      <w:r w:rsidR="007C3941" w:rsidRPr="00F87000">
        <w:rPr>
          <w:bCs/>
        </w:rPr>
        <w:t>.</w:t>
      </w:r>
    </w:p>
    <w:p w14:paraId="5A8F3D7D" w14:textId="2BBA5C5A" w:rsidR="004F7209" w:rsidRPr="00F87000" w:rsidRDefault="004F7209" w:rsidP="006168C2">
      <w:pPr>
        <w:pStyle w:val="Orateurengris"/>
        <w:spacing w:before="120"/>
        <w:ind w:left="709" w:hanging="709"/>
        <w:rPr>
          <w:b/>
        </w:rPr>
      </w:pPr>
      <w:r w:rsidRPr="00F87000">
        <w:t>The</w:t>
      </w:r>
      <w:r w:rsidRPr="00F87000">
        <w:rPr>
          <w:b/>
        </w:rPr>
        <w:t xml:space="preserve"> Chairperson </w:t>
      </w:r>
      <w:r w:rsidRPr="00F87000">
        <w:rPr>
          <w:bCs/>
        </w:rPr>
        <w:t>ask</w:t>
      </w:r>
      <w:r w:rsidR="00E90857" w:rsidRPr="00F87000">
        <w:rPr>
          <w:bCs/>
        </w:rPr>
        <w:t>ed</w:t>
      </w:r>
      <w:r w:rsidRPr="00F87000">
        <w:rPr>
          <w:bCs/>
        </w:rPr>
        <w:t xml:space="preserve"> Spain and Mexico </w:t>
      </w:r>
      <w:r w:rsidR="00E90857" w:rsidRPr="00F87000">
        <w:rPr>
          <w:bCs/>
        </w:rPr>
        <w:t xml:space="preserve">to specifically respond </w:t>
      </w:r>
      <w:r w:rsidRPr="00F87000">
        <w:rPr>
          <w:bCs/>
        </w:rPr>
        <w:t xml:space="preserve">to Austria’s questions on the denomination of origin and </w:t>
      </w:r>
      <w:r w:rsidR="00E90857" w:rsidRPr="00F87000">
        <w:rPr>
          <w:bCs/>
        </w:rPr>
        <w:t xml:space="preserve">its </w:t>
      </w:r>
      <w:r w:rsidRPr="00F87000">
        <w:rPr>
          <w:bCs/>
        </w:rPr>
        <w:t>economic and commercial aspects.</w:t>
      </w:r>
    </w:p>
    <w:p w14:paraId="00C66B17" w14:textId="2775ABAF" w:rsidR="00FF505A" w:rsidRPr="00F87000" w:rsidRDefault="00FF505A" w:rsidP="006168C2">
      <w:pPr>
        <w:pStyle w:val="Orateurengris"/>
        <w:spacing w:before="120"/>
        <w:ind w:left="709" w:hanging="709"/>
        <w:rPr>
          <w:b/>
        </w:rPr>
      </w:pPr>
      <w:r w:rsidRPr="00F87000">
        <w:t xml:space="preserve">The </w:t>
      </w:r>
      <w:r w:rsidRPr="00F87000">
        <w:rPr>
          <w:b/>
        </w:rPr>
        <w:t>delegation of Mexico</w:t>
      </w:r>
      <w:r w:rsidRPr="00F87000">
        <w:t xml:space="preserve"> </w:t>
      </w:r>
      <w:r w:rsidR="007C3941" w:rsidRPr="00F87000">
        <w:rPr>
          <w:bCs/>
        </w:rPr>
        <w:t>explained</w:t>
      </w:r>
      <w:r w:rsidR="00041CE5">
        <w:rPr>
          <w:bCs/>
        </w:rPr>
        <w:t xml:space="preserve"> that</w:t>
      </w:r>
      <w:r w:rsidR="007C3941" w:rsidRPr="00F87000">
        <w:rPr>
          <w:bCs/>
        </w:rPr>
        <w:t xml:space="preserve"> </w:t>
      </w:r>
      <w:r w:rsidR="004F7209" w:rsidRPr="00F87000">
        <w:rPr>
          <w:bCs/>
        </w:rPr>
        <w:t xml:space="preserve">the denomination of origin for the </w:t>
      </w:r>
      <w:proofErr w:type="spellStart"/>
      <w:r w:rsidR="00CE7253" w:rsidRPr="00F87000">
        <w:rPr>
          <w:bCs/>
        </w:rPr>
        <w:t>t</w:t>
      </w:r>
      <w:r w:rsidR="004F7209" w:rsidRPr="00F87000">
        <w:rPr>
          <w:bCs/>
        </w:rPr>
        <w:t>alavera</w:t>
      </w:r>
      <w:proofErr w:type="spellEnd"/>
      <w:r w:rsidR="004F7209" w:rsidRPr="00F87000">
        <w:rPr>
          <w:bCs/>
        </w:rPr>
        <w:t xml:space="preserve"> ceramics was granted by the government precisely in order to guarantee the </w:t>
      </w:r>
      <w:r w:rsidR="0073476C" w:rsidRPr="00F87000">
        <w:rPr>
          <w:bCs/>
        </w:rPr>
        <w:t xml:space="preserve">preservation of the </w:t>
      </w:r>
      <w:r w:rsidR="004F7209" w:rsidRPr="00F87000">
        <w:rPr>
          <w:bCs/>
        </w:rPr>
        <w:t>artisanal processes</w:t>
      </w:r>
      <w:r w:rsidR="00CE7253" w:rsidRPr="00F87000">
        <w:rPr>
          <w:bCs/>
        </w:rPr>
        <w:t xml:space="preserve">. The </w:t>
      </w:r>
      <w:r w:rsidR="004F7209" w:rsidRPr="00F87000">
        <w:rPr>
          <w:bCs/>
        </w:rPr>
        <w:t>denomination of origin ha</w:t>
      </w:r>
      <w:r w:rsidR="00CE7253" w:rsidRPr="00F87000">
        <w:rPr>
          <w:bCs/>
        </w:rPr>
        <w:t>d</w:t>
      </w:r>
      <w:r w:rsidR="004F7209" w:rsidRPr="00F87000">
        <w:rPr>
          <w:bCs/>
        </w:rPr>
        <w:t xml:space="preserve"> </w:t>
      </w:r>
      <w:r w:rsidR="00DD36CC" w:rsidRPr="00F87000">
        <w:rPr>
          <w:bCs/>
        </w:rPr>
        <w:t xml:space="preserve">no </w:t>
      </w:r>
      <w:r w:rsidR="004F7209" w:rsidRPr="00F87000">
        <w:rPr>
          <w:bCs/>
        </w:rPr>
        <w:t>commercial considerations</w:t>
      </w:r>
      <w:r w:rsidR="00DD36CC" w:rsidRPr="00F87000">
        <w:rPr>
          <w:bCs/>
        </w:rPr>
        <w:t xml:space="preserve"> and was created </w:t>
      </w:r>
      <w:r w:rsidR="0073476C" w:rsidRPr="00F87000">
        <w:rPr>
          <w:bCs/>
        </w:rPr>
        <w:t xml:space="preserve">specifically </w:t>
      </w:r>
      <w:r w:rsidR="00DD36CC" w:rsidRPr="00F87000">
        <w:rPr>
          <w:bCs/>
        </w:rPr>
        <w:t xml:space="preserve">because </w:t>
      </w:r>
      <w:r w:rsidR="004F7209" w:rsidRPr="00F87000">
        <w:rPr>
          <w:bCs/>
        </w:rPr>
        <w:t>reproductions</w:t>
      </w:r>
      <w:r w:rsidR="00DD36CC" w:rsidRPr="00F87000">
        <w:rPr>
          <w:bCs/>
        </w:rPr>
        <w:t xml:space="preserve">, </w:t>
      </w:r>
      <w:r w:rsidR="004F7209" w:rsidRPr="00F87000">
        <w:rPr>
          <w:bCs/>
        </w:rPr>
        <w:t>imitations and unfair competition</w:t>
      </w:r>
      <w:r w:rsidR="00DD36CC" w:rsidRPr="00F87000">
        <w:rPr>
          <w:bCs/>
        </w:rPr>
        <w:t xml:space="preserve"> was affecting </w:t>
      </w:r>
      <w:r w:rsidR="004F7209" w:rsidRPr="00F87000">
        <w:rPr>
          <w:bCs/>
        </w:rPr>
        <w:t xml:space="preserve">the Mexican craftspeople. </w:t>
      </w:r>
      <w:r w:rsidR="00DD36CC" w:rsidRPr="00F87000">
        <w:rPr>
          <w:bCs/>
        </w:rPr>
        <w:t xml:space="preserve">The aim was to ensure that </w:t>
      </w:r>
      <w:r w:rsidR="004F7209" w:rsidRPr="00F87000">
        <w:rPr>
          <w:bCs/>
        </w:rPr>
        <w:t>the process remain</w:t>
      </w:r>
      <w:r w:rsidR="00DD36CC" w:rsidRPr="00F87000">
        <w:rPr>
          <w:bCs/>
        </w:rPr>
        <w:t>ed</w:t>
      </w:r>
      <w:r w:rsidR="004F7209" w:rsidRPr="00F87000">
        <w:rPr>
          <w:bCs/>
        </w:rPr>
        <w:t xml:space="preserve"> artisanal through the different workshops in Puebla and Tlaxcala</w:t>
      </w:r>
      <w:r w:rsidR="00DD36CC" w:rsidRPr="00F87000">
        <w:rPr>
          <w:bCs/>
        </w:rPr>
        <w:t xml:space="preserve">, which had proved </w:t>
      </w:r>
      <w:r w:rsidR="004F7209" w:rsidRPr="00F87000">
        <w:rPr>
          <w:bCs/>
        </w:rPr>
        <w:t>success</w:t>
      </w:r>
      <w:r w:rsidR="00DD36CC" w:rsidRPr="00F87000">
        <w:rPr>
          <w:bCs/>
        </w:rPr>
        <w:t>ful</w:t>
      </w:r>
      <w:r w:rsidR="004F7209" w:rsidRPr="00F87000">
        <w:rPr>
          <w:bCs/>
        </w:rPr>
        <w:t xml:space="preserve"> in preserving the traditional </w:t>
      </w:r>
      <w:r w:rsidR="00DD36CC" w:rsidRPr="00F87000">
        <w:rPr>
          <w:bCs/>
        </w:rPr>
        <w:t xml:space="preserve">knowledge </w:t>
      </w:r>
      <w:r w:rsidR="004F7209" w:rsidRPr="00F87000">
        <w:rPr>
          <w:bCs/>
        </w:rPr>
        <w:t xml:space="preserve">and </w:t>
      </w:r>
      <w:r w:rsidR="00DD36CC" w:rsidRPr="00F87000">
        <w:rPr>
          <w:bCs/>
        </w:rPr>
        <w:t xml:space="preserve">the </w:t>
      </w:r>
      <w:r w:rsidR="004F7209" w:rsidRPr="00F87000">
        <w:rPr>
          <w:bCs/>
        </w:rPr>
        <w:t>artisanal art techniques associated with th</w:t>
      </w:r>
      <w:r w:rsidR="00DD36CC" w:rsidRPr="00F87000">
        <w:rPr>
          <w:bCs/>
        </w:rPr>
        <w:t xml:space="preserve">ese </w:t>
      </w:r>
      <w:r w:rsidR="004F7209" w:rsidRPr="00F87000">
        <w:rPr>
          <w:bCs/>
        </w:rPr>
        <w:t>ceramic</w:t>
      </w:r>
      <w:r w:rsidR="00DD36CC" w:rsidRPr="00F87000">
        <w:rPr>
          <w:bCs/>
        </w:rPr>
        <w:t xml:space="preserve">s, which is </w:t>
      </w:r>
      <w:r w:rsidR="004F7209" w:rsidRPr="00F87000">
        <w:rPr>
          <w:bCs/>
        </w:rPr>
        <w:t xml:space="preserve">the central focus of </w:t>
      </w:r>
      <w:r w:rsidR="00DD36CC" w:rsidRPr="00F87000">
        <w:rPr>
          <w:bCs/>
        </w:rPr>
        <w:t xml:space="preserve">the </w:t>
      </w:r>
      <w:r w:rsidR="004F7209" w:rsidRPr="00F87000">
        <w:rPr>
          <w:bCs/>
        </w:rPr>
        <w:t>nomination file.</w:t>
      </w:r>
    </w:p>
    <w:p w14:paraId="506E5345" w14:textId="684831E3" w:rsidR="00FF505A" w:rsidRPr="00F87000" w:rsidRDefault="00FF505A" w:rsidP="006168C2">
      <w:pPr>
        <w:pStyle w:val="Orateurengris"/>
        <w:spacing w:before="120"/>
        <w:ind w:left="709" w:hanging="709"/>
        <w:rPr>
          <w:b/>
        </w:rPr>
      </w:pPr>
      <w:r w:rsidRPr="00F87000">
        <w:t xml:space="preserve">The </w:t>
      </w:r>
      <w:r w:rsidRPr="00F87000">
        <w:rPr>
          <w:b/>
        </w:rPr>
        <w:t>delegation of Spain</w:t>
      </w:r>
      <w:r w:rsidR="001B3B45" w:rsidRPr="00F87000">
        <w:rPr>
          <w:bCs/>
        </w:rPr>
        <w:t xml:space="preserve"> </w:t>
      </w:r>
      <w:r w:rsidR="004F7209" w:rsidRPr="00F87000">
        <w:rPr>
          <w:bCs/>
        </w:rPr>
        <w:t>reiterate</w:t>
      </w:r>
      <w:r w:rsidR="00DD36CC" w:rsidRPr="00F87000">
        <w:rPr>
          <w:bCs/>
        </w:rPr>
        <w:t xml:space="preserve">d </w:t>
      </w:r>
      <w:r w:rsidR="004F7209" w:rsidRPr="00F87000">
        <w:rPr>
          <w:bCs/>
        </w:rPr>
        <w:t>Mexico’s arguments</w:t>
      </w:r>
      <w:r w:rsidR="00DD36CC" w:rsidRPr="00F87000">
        <w:rPr>
          <w:bCs/>
        </w:rPr>
        <w:t xml:space="preserve">, remarking that </w:t>
      </w:r>
      <w:r w:rsidR="004F7209" w:rsidRPr="00F87000">
        <w:rPr>
          <w:bCs/>
        </w:rPr>
        <w:t xml:space="preserve">Austria </w:t>
      </w:r>
      <w:r w:rsidR="00DD36CC" w:rsidRPr="00F87000">
        <w:rPr>
          <w:bCs/>
        </w:rPr>
        <w:t xml:space="preserve">had </w:t>
      </w:r>
      <w:r w:rsidR="004F7209" w:rsidRPr="00F87000">
        <w:rPr>
          <w:bCs/>
        </w:rPr>
        <w:t>asked about common safeguarding measures</w:t>
      </w:r>
      <w:r w:rsidR="00DD36CC" w:rsidRPr="00F87000">
        <w:rPr>
          <w:bCs/>
        </w:rPr>
        <w:t xml:space="preserve"> and yet such </w:t>
      </w:r>
      <w:r w:rsidR="004F7209" w:rsidRPr="00F87000">
        <w:rPr>
          <w:bCs/>
        </w:rPr>
        <w:t>measures are not considered in the Operational Directives</w:t>
      </w:r>
      <w:r w:rsidR="00DD36CC" w:rsidRPr="00F87000">
        <w:rPr>
          <w:bCs/>
        </w:rPr>
        <w:t xml:space="preserve">. Moreover, Austria had never enquired about common safeguarding measures in Spain’s other </w:t>
      </w:r>
      <w:r w:rsidR="004F7209" w:rsidRPr="00F87000">
        <w:rPr>
          <w:bCs/>
        </w:rPr>
        <w:t>nominations</w:t>
      </w:r>
      <w:r w:rsidR="00DD36CC" w:rsidRPr="00F87000">
        <w:rPr>
          <w:bCs/>
        </w:rPr>
        <w:t xml:space="preserve"> including </w:t>
      </w:r>
      <w:r w:rsidR="004F7209" w:rsidRPr="00F87000">
        <w:rPr>
          <w:bCs/>
        </w:rPr>
        <w:t xml:space="preserve">international </w:t>
      </w:r>
      <w:r w:rsidR="00DD36CC" w:rsidRPr="00F87000">
        <w:rPr>
          <w:bCs/>
        </w:rPr>
        <w:t xml:space="preserve">elements, especially </w:t>
      </w:r>
      <w:r w:rsidR="004F7209" w:rsidRPr="00F87000">
        <w:rPr>
          <w:bCs/>
        </w:rPr>
        <w:t xml:space="preserve">at a time when </w:t>
      </w:r>
      <w:r w:rsidR="00DD36CC" w:rsidRPr="00F87000">
        <w:rPr>
          <w:bCs/>
        </w:rPr>
        <w:t xml:space="preserve">it is </w:t>
      </w:r>
      <w:r w:rsidR="004F7209" w:rsidRPr="00F87000">
        <w:rPr>
          <w:bCs/>
        </w:rPr>
        <w:t xml:space="preserve">logical </w:t>
      </w:r>
      <w:r w:rsidR="00DD36CC" w:rsidRPr="00F87000">
        <w:rPr>
          <w:bCs/>
        </w:rPr>
        <w:t xml:space="preserve">to implement specific </w:t>
      </w:r>
      <w:r w:rsidR="004F7209" w:rsidRPr="00F87000">
        <w:rPr>
          <w:bCs/>
        </w:rPr>
        <w:t xml:space="preserve">safeguarding measures </w:t>
      </w:r>
      <w:r w:rsidR="00DD36CC" w:rsidRPr="00F87000">
        <w:rPr>
          <w:bCs/>
        </w:rPr>
        <w:t xml:space="preserve">in line with </w:t>
      </w:r>
      <w:r w:rsidR="004F7209" w:rsidRPr="00F87000">
        <w:rPr>
          <w:bCs/>
        </w:rPr>
        <w:t xml:space="preserve">the </w:t>
      </w:r>
      <w:r w:rsidR="00DD36CC" w:rsidRPr="00F87000">
        <w:rPr>
          <w:bCs/>
        </w:rPr>
        <w:t xml:space="preserve">different </w:t>
      </w:r>
      <w:r w:rsidR="004F7209" w:rsidRPr="00F87000">
        <w:rPr>
          <w:bCs/>
        </w:rPr>
        <w:t xml:space="preserve">realities in </w:t>
      </w:r>
      <w:r w:rsidR="00DD36CC" w:rsidRPr="00F87000">
        <w:rPr>
          <w:bCs/>
        </w:rPr>
        <w:t xml:space="preserve">both </w:t>
      </w:r>
      <w:r w:rsidR="004F7209" w:rsidRPr="00F87000">
        <w:rPr>
          <w:bCs/>
        </w:rPr>
        <w:t>continents. Th</w:t>
      </w:r>
      <w:r w:rsidR="00E968CF" w:rsidRPr="00F87000">
        <w:rPr>
          <w:bCs/>
        </w:rPr>
        <w:t>ese</w:t>
      </w:r>
      <w:r w:rsidR="004F7209" w:rsidRPr="00F87000">
        <w:rPr>
          <w:bCs/>
        </w:rPr>
        <w:t xml:space="preserve"> are weak arguments that would have been </w:t>
      </w:r>
      <w:r w:rsidR="00E968CF" w:rsidRPr="00F87000">
        <w:rPr>
          <w:bCs/>
        </w:rPr>
        <w:t>re</w:t>
      </w:r>
      <w:r w:rsidR="004F7209" w:rsidRPr="00F87000">
        <w:rPr>
          <w:bCs/>
        </w:rPr>
        <w:t xml:space="preserve">solved </w:t>
      </w:r>
      <w:r w:rsidR="00E968CF" w:rsidRPr="00F87000">
        <w:rPr>
          <w:bCs/>
        </w:rPr>
        <w:t xml:space="preserve">had </w:t>
      </w:r>
      <w:r w:rsidR="004F7209" w:rsidRPr="00F87000">
        <w:rPr>
          <w:bCs/>
        </w:rPr>
        <w:t xml:space="preserve">the Evaluation Body applied the upstream process. </w:t>
      </w:r>
      <w:r w:rsidR="00E968CF" w:rsidRPr="00F87000">
        <w:rPr>
          <w:bCs/>
        </w:rPr>
        <w:t xml:space="preserve">In addition, </w:t>
      </w:r>
      <w:r w:rsidR="004F7209" w:rsidRPr="00F87000">
        <w:rPr>
          <w:bCs/>
        </w:rPr>
        <w:t xml:space="preserve">the arguments </w:t>
      </w:r>
      <w:r w:rsidR="0073476C" w:rsidRPr="00F87000">
        <w:rPr>
          <w:bCs/>
        </w:rPr>
        <w:t xml:space="preserve">and observations </w:t>
      </w:r>
      <w:r w:rsidR="004F7209" w:rsidRPr="00F87000">
        <w:rPr>
          <w:bCs/>
        </w:rPr>
        <w:t>made by Austria are inconsistent</w:t>
      </w:r>
      <w:r w:rsidR="00E968CF" w:rsidRPr="00F87000">
        <w:rPr>
          <w:bCs/>
        </w:rPr>
        <w:t xml:space="preserve"> given that this </w:t>
      </w:r>
      <w:r w:rsidR="004F7209" w:rsidRPr="00F87000">
        <w:rPr>
          <w:bCs/>
        </w:rPr>
        <w:t xml:space="preserve">is the first time </w:t>
      </w:r>
      <w:r w:rsidR="0073476C" w:rsidRPr="00F87000">
        <w:rPr>
          <w:bCs/>
        </w:rPr>
        <w:t xml:space="preserve">it had </w:t>
      </w:r>
      <w:r w:rsidR="00E968CF" w:rsidRPr="00F87000">
        <w:rPr>
          <w:bCs/>
        </w:rPr>
        <w:t xml:space="preserve">presented </w:t>
      </w:r>
      <w:r w:rsidR="004F7209" w:rsidRPr="00F87000">
        <w:rPr>
          <w:bCs/>
        </w:rPr>
        <w:t>such an argument.</w:t>
      </w:r>
    </w:p>
    <w:p w14:paraId="14CF3708" w14:textId="61974BDE" w:rsidR="00E968CF" w:rsidRPr="00F87000" w:rsidRDefault="00FF505A" w:rsidP="006168C2">
      <w:pPr>
        <w:pStyle w:val="Orateurengris"/>
        <w:spacing w:before="120"/>
        <w:ind w:left="709" w:hanging="709"/>
        <w:rPr>
          <w:b/>
        </w:rPr>
      </w:pPr>
      <w:r w:rsidRPr="00F87000">
        <w:t xml:space="preserve">The </w:t>
      </w:r>
      <w:r w:rsidRPr="00F87000">
        <w:rPr>
          <w:b/>
        </w:rPr>
        <w:t>delegation of Armenia</w:t>
      </w:r>
      <w:r w:rsidR="00E968CF" w:rsidRPr="00F87000">
        <w:t xml:space="preserve"> co-sponsored</w:t>
      </w:r>
      <w:r w:rsidR="00E968CF" w:rsidRPr="00F87000">
        <w:rPr>
          <w:b/>
        </w:rPr>
        <w:t xml:space="preserve"> </w:t>
      </w:r>
      <w:r w:rsidR="00E968CF" w:rsidRPr="00F87000">
        <w:t xml:space="preserve">the draft amendment and supported the inscription of the element. However, among the concerns raised by the Evaluation Body was the question concerning the lack of community participation in the implementation of the safeguarding measures. The delegation therefore asked the submitting States </w:t>
      </w:r>
      <w:r w:rsidR="0073476C" w:rsidRPr="00F87000">
        <w:t xml:space="preserve">to </w:t>
      </w:r>
      <w:r w:rsidR="00E968CF" w:rsidRPr="00F87000">
        <w:t>share with the Committee their comments on this aspect.</w:t>
      </w:r>
    </w:p>
    <w:p w14:paraId="18FC66A5" w14:textId="6F1B87DB" w:rsidR="00FF505A" w:rsidRPr="00F87000" w:rsidRDefault="00FF505A" w:rsidP="006168C2">
      <w:pPr>
        <w:pStyle w:val="Orateurengris"/>
        <w:spacing w:before="120"/>
        <w:ind w:left="709" w:hanging="709"/>
        <w:rPr>
          <w:b/>
        </w:rPr>
      </w:pPr>
      <w:r w:rsidRPr="00F87000">
        <w:t xml:space="preserve">The </w:t>
      </w:r>
      <w:r w:rsidRPr="00F87000">
        <w:rPr>
          <w:b/>
        </w:rPr>
        <w:t>delegation of Jamaica</w:t>
      </w:r>
      <w:r w:rsidR="004F7209" w:rsidRPr="00F87000">
        <w:rPr>
          <w:b/>
        </w:rPr>
        <w:t xml:space="preserve"> </w:t>
      </w:r>
      <w:r w:rsidR="004F7209" w:rsidRPr="00F87000">
        <w:rPr>
          <w:bCs/>
        </w:rPr>
        <w:t>comment</w:t>
      </w:r>
      <w:r w:rsidR="00E968CF" w:rsidRPr="00F87000">
        <w:rPr>
          <w:bCs/>
        </w:rPr>
        <w:t>ed</w:t>
      </w:r>
      <w:r w:rsidR="004F7209" w:rsidRPr="00F87000">
        <w:rPr>
          <w:bCs/>
        </w:rPr>
        <w:t xml:space="preserve"> on R.3 and the focus of some Committee Members on</w:t>
      </w:r>
      <w:r w:rsidR="00E968CF" w:rsidRPr="00F87000">
        <w:rPr>
          <w:bCs/>
        </w:rPr>
        <w:t xml:space="preserve">—what they consider—the </w:t>
      </w:r>
      <w:r w:rsidR="004F7209" w:rsidRPr="00F87000">
        <w:rPr>
          <w:bCs/>
        </w:rPr>
        <w:t xml:space="preserve">undue stress </w:t>
      </w:r>
      <w:r w:rsidR="00E968CF" w:rsidRPr="00F87000">
        <w:rPr>
          <w:bCs/>
        </w:rPr>
        <w:t xml:space="preserve">in </w:t>
      </w:r>
      <w:r w:rsidR="004F7209" w:rsidRPr="00F87000">
        <w:rPr>
          <w:bCs/>
        </w:rPr>
        <w:t xml:space="preserve">the economic aspect </w:t>
      </w:r>
      <w:r w:rsidR="00E968CF" w:rsidRPr="00F87000">
        <w:rPr>
          <w:bCs/>
        </w:rPr>
        <w:t xml:space="preserve">of </w:t>
      </w:r>
      <w:r w:rsidR="004F7209" w:rsidRPr="00F87000">
        <w:rPr>
          <w:bCs/>
        </w:rPr>
        <w:t>the nomination file</w:t>
      </w:r>
      <w:r w:rsidR="00E968CF" w:rsidRPr="00F87000">
        <w:rPr>
          <w:bCs/>
        </w:rPr>
        <w:t>.</w:t>
      </w:r>
      <w:r w:rsidR="004F7209" w:rsidRPr="00F87000">
        <w:rPr>
          <w:bCs/>
        </w:rPr>
        <w:t xml:space="preserve"> </w:t>
      </w:r>
      <w:r w:rsidR="00E968CF" w:rsidRPr="00F87000">
        <w:rPr>
          <w:bCs/>
        </w:rPr>
        <w:t xml:space="preserve">The delegation reminded the Committee </w:t>
      </w:r>
      <w:r w:rsidR="004F7209" w:rsidRPr="00F87000">
        <w:rPr>
          <w:bCs/>
        </w:rPr>
        <w:t xml:space="preserve">that </w:t>
      </w:r>
      <w:r w:rsidR="00E968CF" w:rsidRPr="00F87000">
        <w:rPr>
          <w:bCs/>
        </w:rPr>
        <w:t xml:space="preserve">sustainable livelihoods can be found </w:t>
      </w:r>
      <w:r w:rsidR="004F7209" w:rsidRPr="00F87000">
        <w:rPr>
          <w:bCs/>
        </w:rPr>
        <w:t xml:space="preserve">within the context of the Convention and </w:t>
      </w:r>
      <w:r w:rsidR="00E968CF" w:rsidRPr="00F87000">
        <w:rPr>
          <w:bCs/>
        </w:rPr>
        <w:t xml:space="preserve">that </w:t>
      </w:r>
      <w:r w:rsidR="004F7209" w:rsidRPr="00F87000">
        <w:rPr>
          <w:bCs/>
        </w:rPr>
        <w:t xml:space="preserve">the submitted </w:t>
      </w:r>
      <w:r w:rsidR="00E968CF" w:rsidRPr="00F87000">
        <w:rPr>
          <w:bCs/>
        </w:rPr>
        <w:t xml:space="preserve">file should be interpreted not with a focus on </w:t>
      </w:r>
      <w:r w:rsidR="004F7209" w:rsidRPr="00F87000">
        <w:rPr>
          <w:bCs/>
        </w:rPr>
        <w:t>commercial value to the element but that it contributes to people’s livelihoods</w:t>
      </w:r>
      <w:r w:rsidR="00E968CF" w:rsidRPr="00F87000">
        <w:rPr>
          <w:bCs/>
        </w:rPr>
        <w:t xml:space="preserve">, which </w:t>
      </w:r>
      <w:r w:rsidR="004F7209" w:rsidRPr="00F87000">
        <w:rPr>
          <w:bCs/>
        </w:rPr>
        <w:t xml:space="preserve">has been the case for some time. </w:t>
      </w:r>
      <w:r w:rsidR="00E968CF" w:rsidRPr="00F87000">
        <w:rPr>
          <w:bCs/>
        </w:rPr>
        <w:t xml:space="preserve">It therefore had </w:t>
      </w:r>
      <w:r w:rsidR="004F7209" w:rsidRPr="00F87000">
        <w:rPr>
          <w:bCs/>
        </w:rPr>
        <w:t xml:space="preserve">no issue with that </w:t>
      </w:r>
      <w:r w:rsidR="00E968CF" w:rsidRPr="00F87000">
        <w:rPr>
          <w:bCs/>
        </w:rPr>
        <w:t xml:space="preserve">aspect, </w:t>
      </w:r>
      <w:r w:rsidR="004F7209" w:rsidRPr="00F87000">
        <w:rPr>
          <w:bCs/>
        </w:rPr>
        <w:t>and on that basis</w:t>
      </w:r>
      <w:r w:rsidR="0073476C" w:rsidRPr="00F87000">
        <w:rPr>
          <w:bCs/>
        </w:rPr>
        <w:t>,</w:t>
      </w:r>
      <w:r w:rsidR="004F7209" w:rsidRPr="00F87000">
        <w:rPr>
          <w:bCs/>
        </w:rPr>
        <w:t xml:space="preserve"> </w:t>
      </w:r>
      <w:r w:rsidR="00E968CF" w:rsidRPr="00F87000">
        <w:rPr>
          <w:bCs/>
        </w:rPr>
        <w:t xml:space="preserve">among </w:t>
      </w:r>
      <w:r w:rsidR="004F7209" w:rsidRPr="00F87000">
        <w:rPr>
          <w:bCs/>
        </w:rPr>
        <w:t>others</w:t>
      </w:r>
      <w:r w:rsidR="00E968CF" w:rsidRPr="00F87000">
        <w:rPr>
          <w:bCs/>
        </w:rPr>
        <w:t>,</w:t>
      </w:r>
      <w:r w:rsidR="004F7209" w:rsidRPr="00F87000">
        <w:rPr>
          <w:bCs/>
        </w:rPr>
        <w:t xml:space="preserve"> </w:t>
      </w:r>
      <w:r w:rsidR="00E968CF" w:rsidRPr="00F87000">
        <w:rPr>
          <w:bCs/>
        </w:rPr>
        <w:t xml:space="preserve">it </w:t>
      </w:r>
      <w:r w:rsidR="004F7209" w:rsidRPr="00F87000">
        <w:rPr>
          <w:bCs/>
        </w:rPr>
        <w:t>support</w:t>
      </w:r>
      <w:r w:rsidR="00E968CF" w:rsidRPr="00F87000">
        <w:rPr>
          <w:bCs/>
        </w:rPr>
        <w:t>ed</w:t>
      </w:r>
      <w:r w:rsidR="004F7209" w:rsidRPr="00F87000">
        <w:rPr>
          <w:bCs/>
        </w:rPr>
        <w:t xml:space="preserve"> </w:t>
      </w:r>
      <w:r w:rsidR="0073476C" w:rsidRPr="00F87000">
        <w:rPr>
          <w:bCs/>
        </w:rPr>
        <w:t xml:space="preserve">the </w:t>
      </w:r>
      <w:r w:rsidR="004F7209" w:rsidRPr="00F87000">
        <w:rPr>
          <w:bCs/>
        </w:rPr>
        <w:t>inscription</w:t>
      </w:r>
      <w:r w:rsidR="00E968CF" w:rsidRPr="00F87000">
        <w:rPr>
          <w:bCs/>
        </w:rPr>
        <w:t xml:space="preserve"> of the element</w:t>
      </w:r>
      <w:r w:rsidR="004F7209" w:rsidRPr="00F87000">
        <w:rPr>
          <w:bCs/>
        </w:rPr>
        <w:t>.</w:t>
      </w:r>
    </w:p>
    <w:p w14:paraId="56181640" w14:textId="69D4DBA0" w:rsidR="00FF505A" w:rsidRPr="00F87000" w:rsidRDefault="00C805FC" w:rsidP="006168C2">
      <w:pPr>
        <w:pStyle w:val="Orateurengris"/>
        <w:spacing w:before="120"/>
        <w:ind w:left="709" w:hanging="709"/>
        <w:rPr>
          <w:b/>
        </w:rPr>
      </w:pPr>
      <w:r w:rsidRPr="00F87000">
        <w:t>T</w:t>
      </w:r>
      <w:r w:rsidR="00FF505A" w:rsidRPr="00F87000">
        <w:t>he</w:t>
      </w:r>
      <w:r w:rsidR="00FF505A" w:rsidRPr="00F87000">
        <w:rPr>
          <w:b/>
        </w:rPr>
        <w:t xml:space="preserve"> delegation of Cuba</w:t>
      </w:r>
      <w:r w:rsidR="004F7209" w:rsidRPr="00F87000">
        <w:rPr>
          <w:b/>
        </w:rPr>
        <w:t xml:space="preserve"> </w:t>
      </w:r>
      <w:r w:rsidR="004F7209" w:rsidRPr="00F87000">
        <w:rPr>
          <w:bCs/>
        </w:rPr>
        <w:t>consider</w:t>
      </w:r>
      <w:r w:rsidR="00FA083A" w:rsidRPr="00F87000">
        <w:rPr>
          <w:bCs/>
        </w:rPr>
        <w:t>ed</w:t>
      </w:r>
      <w:r w:rsidR="004F7209" w:rsidRPr="00F87000">
        <w:rPr>
          <w:bCs/>
        </w:rPr>
        <w:t xml:space="preserve"> </w:t>
      </w:r>
      <w:r w:rsidR="00041CE5">
        <w:rPr>
          <w:bCs/>
        </w:rPr>
        <w:t xml:space="preserve">that </w:t>
      </w:r>
      <w:r w:rsidR="004F7209" w:rsidRPr="00F87000">
        <w:rPr>
          <w:bCs/>
        </w:rPr>
        <w:t xml:space="preserve">the observations by the Evaluation Body regarding criterion R.3 </w:t>
      </w:r>
      <w:r w:rsidRPr="00F87000">
        <w:rPr>
          <w:bCs/>
        </w:rPr>
        <w:t xml:space="preserve">had </w:t>
      </w:r>
      <w:r w:rsidR="004F7209" w:rsidRPr="00F87000">
        <w:rPr>
          <w:bCs/>
        </w:rPr>
        <w:t xml:space="preserve">been allayed by the </w:t>
      </w:r>
      <w:r w:rsidRPr="00F87000">
        <w:rPr>
          <w:bCs/>
        </w:rPr>
        <w:t xml:space="preserve">explanations </w:t>
      </w:r>
      <w:r w:rsidR="002333F3" w:rsidRPr="00F87000">
        <w:rPr>
          <w:bCs/>
        </w:rPr>
        <w:t xml:space="preserve">given by </w:t>
      </w:r>
      <w:r w:rsidRPr="00F87000">
        <w:rPr>
          <w:bCs/>
        </w:rPr>
        <w:t>Mexico and Spain</w:t>
      </w:r>
      <w:r w:rsidR="004F7209" w:rsidRPr="00F87000">
        <w:rPr>
          <w:bCs/>
        </w:rPr>
        <w:t xml:space="preserve">. </w:t>
      </w:r>
      <w:r w:rsidRPr="00F87000">
        <w:rPr>
          <w:bCs/>
        </w:rPr>
        <w:t>T</w:t>
      </w:r>
      <w:r w:rsidR="004F7209" w:rsidRPr="00F87000">
        <w:rPr>
          <w:bCs/>
        </w:rPr>
        <w:t xml:space="preserve">he nomination </w:t>
      </w:r>
      <w:r w:rsidRPr="00F87000">
        <w:rPr>
          <w:bCs/>
        </w:rPr>
        <w:t xml:space="preserve">file mentioned </w:t>
      </w:r>
      <w:r w:rsidR="004F7209" w:rsidRPr="00F87000">
        <w:rPr>
          <w:bCs/>
        </w:rPr>
        <w:t xml:space="preserve">community participation both in </w:t>
      </w:r>
      <w:r w:rsidRPr="00F87000">
        <w:rPr>
          <w:bCs/>
        </w:rPr>
        <w:t xml:space="preserve">the </w:t>
      </w:r>
      <w:r w:rsidR="004F7209" w:rsidRPr="00F87000">
        <w:rPr>
          <w:bCs/>
        </w:rPr>
        <w:t>draft</w:t>
      </w:r>
      <w:r w:rsidRPr="00F87000">
        <w:rPr>
          <w:bCs/>
        </w:rPr>
        <w:t xml:space="preserve"> of</w:t>
      </w:r>
      <w:r w:rsidR="004F7209" w:rsidRPr="00F87000">
        <w:rPr>
          <w:bCs/>
        </w:rPr>
        <w:t xml:space="preserve"> the file</w:t>
      </w:r>
      <w:r w:rsidRPr="00F87000">
        <w:rPr>
          <w:bCs/>
        </w:rPr>
        <w:t>,</w:t>
      </w:r>
      <w:r w:rsidR="004F7209" w:rsidRPr="00F87000">
        <w:rPr>
          <w:bCs/>
        </w:rPr>
        <w:t xml:space="preserve"> as well as </w:t>
      </w:r>
      <w:r w:rsidRPr="00F87000">
        <w:rPr>
          <w:bCs/>
        </w:rPr>
        <w:t xml:space="preserve">the </w:t>
      </w:r>
      <w:r w:rsidR="004F7209" w:rsidRPr="00F87000">
        <w:rPr>
          <w:bCs/>
        </w:rPr>
        <w:t>implement</w:t>
      </w:r>
      <w:r w:rsidRPr="00F87000">
        <w:rPr>
          <w:bCs/>
        </w:rPr>
        <w:t>ation</w:t>
      </w:r>
      <w:r w:rsidR="004F7209" w:rsidRPr="00F87000">
        <w:rPr>
          <w:bCs/>
        </w:rPr>
        <w:t xml:space="preserve"> </w:t>
      </w:r>
      <w:r w:rsidRPr="00F87000">
        <w:rPr>
          <w:bCs/>
        </w:rPr>
        <w:t xml:space="preserve">of </w:t>
      </w:r>
      <w:r w:rsidR="004F7209" w:rsidRPr="00F87000">
        <w:rPr>
          <w:bCs/>
        </w:rPr>
        <w:t>the safeguarding measures. Therefore</w:t>
      </w:r>
      <w:r w:rsidR="003408E0">
        <w:rPr>
          <w:bCs/>
        </w:rPr>
        <w:t>,</w:t>
      </w:r>
      <w:r w:rsidR="004F7209" w:rsidRPr="00F87000">
        <w:rPr>
          <w:bCs/>
        </w:rPr>
        <w:t xml:space="preserve"> participation by the bear</w:t>
      </w:r>
      <w:r w:rsidRPr="00F87000">
        <w:rPr>
          <w:bCs/>
        </w:rPr>
        <w:t>er</w:t>
      </w:r>
      <w:r w:rsidR="004F7209" w:rsidRPr="00F87000">
        <w:rPr>
          <w:bCs/>
        </w:rPr>
        <w:t xml:space="preserve"> communities, associations of craftspeople as well as the regional and local governments</w:t>
      </w:r>
      <w:r w:rsidRPr="00F87000">
        <w:rPr>
          <w:bCs/>
        </w:rPr>
        <w:t>,</w:t>
      </w:r>
      <w:r w:rsidR="004F7209" w:rsidRPr="00F87000">
        <w:rPr>
          <w:bCs/>
        </w:rPr>
        <w:t xml:space="preserve"> both in Mexico and Spain</w:t>
      </w:r>
      <w:r w:rsidRPr="00F87000">
        <w:rPr>
          <w:bCs/>
        </w:rPr>
        <w:t>,</w:t>
      </w:r>
      <w:r w:rsidR="004F7209" w:rsidRPr="00F87000">
        <w:rPr>
          <w:bCs/>
        </w:rPr>
        <w:t xml:space="preserve"> through meetings, workshops, assemblies, letters and correspondence</w:t>
      </w:r>
      <w:r w:rsidRPr="00F87000">
        <w:rPr>
          <w:bCs/>
        </w:rPr>
        <w:t xml:space="preserve"> were seen throughout the file</w:t>
      </w:r>
      <w:r w:rsidR="004F7209" w:rsidRPr="00F87000">
        <w:rPr>
          <w:bCs/>
        </w:rPr>
        <w:t xml:space="preserve">. </w:t>
      </w:r>
      <w:r w:rsidRPr="00F87000">
        <w:rPr>
          <w:bCs/>
        </w:rPr>
        <w:t xml:space="preserve">With regard </w:t>
      </w:r>
      <w:r w:rsidR="004F7209" w:rsidRPr="00F87000">
        <w:rPr>
          <w:bCs/>
        </w:rPr>
        <w:t xml:space="preserve">to the safeguarding mechanisms for </w:t>
      </w:r>
      <w:r w:rsidRPr="00F87000">
        <w:rPr>
          <w:bCs/>
        </w:rPr>
        <w:t xml:space="preserve">intangible cultural heritage </w:t>
      </w:r>
      <w:r w:rsidR="004F7209" w:rsidRPr="00F87000">
        <w:rPr>
          <w:bCs/>
        </w:rPr>
        <w:t xml:space="preserve">created by Mexico </w:t>
      </w:r>
      <w:r w:rsidRPr="00F87000">
        <w:rPr>
          <w:bCs/>
        </w:rPr>
        <w:t xml:space="preserve">and </w:t>
      </w:r>
      <w:r w:rsidR="004F7209" w:rsidRPr="00F87000">
        <w:rPr>
          <w:bCs/>
        </w:rPr>
        <w:t xml:space="preserve">the denomination of origin, </w:t>
      </w:r>
      <w:r w:rsidRPr="00F87000">
        <w:rPr>
          <w:bCs/>
        </w:rPr>
        <w:t xml:space="preserve">the delegation felt that </w:t>
      </w:r>
      <w:r w:rsidR="004F7209" w:rsidRPr="00F87000">
        <w:rPr>
          <w:bCs/>
        </w:rPr>
        <w:t>thi</w:t>
      </w:r>
      <w:r w:rsidRPr="00F87000">
        <w:rPr>
          <w:bCs/>
        </w:rPr>
        <w:t>s</w:t>
      </w:r>
      <w:r w:rsidR="004F7209" w:rsidRPr="00F87000">
        <w:rPr>
          <w:bCs/>
        </w:rPr>
        <w:t xml:space="preserve"> explain</w:t>
      </w:r>
      <w:r w:rsidRPr="00F87000">
        <w:rPr>
          <w:bCs/>
        </w:rPr>
        <w:t>ed</w:t>
      </w:r>
      <w:r w:rsidR="004F7209" w:rsidRPr="00F87000">
        <w:rPr>
          <w:bCs/>
        </w:rPr>
        <w:t xml:space="preserve"> </w:t>
      </w:r>
      <w:r w:rsidRPr="00F87000">
        <w:rPr>
          <w:bCs/>
        </w:rPr>
        <w:t xml:space="preserve">how </w:t>
      </w:r>
      <w:r w:rsidR="004F7209" w:rsidRPr="00F87000">
        <w:rPr>
          <w:bCs/>
        </w:rPr>
        <w:t xml:space="preserve">certain commercial aspects can in fact help to promote </w:t>
      </w:r>
      <w:r w:rsidRPr="00F87000">
        <w:rPr>
          <w:bCs/>
        </w:rPr>
        <w:t xml:space="preserve">and </w:t>
      </w:r>
      <w:r w:rsidR="004F7209" w:rsidRPr="00F87000">
        <w:rPr>
          <w:bCs/>
        </w:rPr>
        <w:t xml:space="preserve">better protect elements of </w:t>
      </w:r>
      <w:r w:rsidRPr="00F87000">
        <w:rPr>
          <w:bCs/>
        </w:rPr>
        <w:t xml:space="preserve">intangible cultural heritage, not least </w:t>
      </w:r>
      <w:r w:rsidR="004F7209" w:rsidRPr="00F87000">
        <w:rPr>
          <w:bCs/>
        </w:rPr>
        <w:t xml:space="preserve">because of </w:t>
      </w:r>
      <w:r w:rsidRPr="00F87000">
        <w:rPr>
          <w:bCs/>
        </w:rPr>
        <w:t xml:space="preserve">cases of </w:t>
      </w:r>
      <w:r w:rsidR="004F7209" w:rsidRPr="00F87000">
        <w:rPr>
          <w:bCs/>
        </w:rPr>
        <w:t>cultural appropriation by foreign companies</w:t>
      </w:r>
      <w:r w:rsidRPr="00F87000">
        <w:rPr>
          <w:bCs/>
        </w:rPr>
        <w:t xml:space="preserve">. In such cases, </w:t>
      </w:r>
      <w:r w:rsidR="004F7209" w:rsidRPr="00F87000">
        <w:rPr>
          <w:bCs/>
        </w:rPr>
        <w:t>the native cultures of Mexico ha</w:t>
      </w:r>
      <w:r w:rsidR="00B273E8" w:rsidRPr="00F87000">
        <w:rPr>
          <w:bCs/>
        </w:rPr>
        <w:t>d</w:t>
      </w:r>
      <w:r w:rsidR="004F7209" w:rsidRPr="00F87000">
        <w:rPr>
          <w:bCs/>
        </w:rPr>
        <w:t xml:space="preserve"> </w:t>
      </w:r>
      <w:r w:rsidR="00B273E8" w:rsidRPr="00F87000">
        <w:rPr>
          <w:bCs/>
        </w:rPr>
        <w:t xml:space="preserve">fallen </w:t>
      </w:r>
      <w:r w:rsidR="004F7209" w:rsidRPr="00F87000">
        <w:rPr>
          <w:bCs/>
        </w:rPr>
        <w:t xml:space="preserve">victim on several occasions in recent years. </w:t>
      </w:r>
      <w:r w:rsidRPr="00F87000">
        <w:rPr>
          <w:bCs/>
        </w:rPr>
        <w:t>T</w:t>
      </w:r>
      <w:r w:rsidR="004F7209" w:rsidRPr="00F87000">
        <w:rPr>
          <w:bCs/>
        </w:rPr>
        <w:t>raditional artisanal technique</w:t>
      </w:r>
      <w:r w:rsidRPr="00F87000">
        <w:rPr>
          <w:bCs/>
        </w:rPr>
        <w:t xml:space="preserve">s </w:t>
      </w:r>
      <w:r w:rsidR="004F7209" w:rsidRPr="00F87000">
        <w:rPr>
          <w:bCs/>
        </w:rPr>
        <w:t>are the main means of subsistence for the craftspeople and their families</w:t>
      </w:r>
      <w:r w:rsidRPr="00F87000">
        <w:rPr>
          <w:bCs/>
        </w:rPr>
        <w:t>,</w:t>
      </w:r>
      <w:r w:rsidR="004F7209" w:rsidRPr="00F87000">
        <w:rPr>
          <w:bCs/>
        </w:rPr>
        <w:t xml:space="preserve"> mak</w:t>
      </w:r>
      <w:r w:rsidRPr="00F87000">
        <w:rPr>
          <w:bCs/>
        </w:rPr>
        <w:t>ing</w:t>
      </w:r>
      <w:r w:rsidR="004F7209" w:rsidRPr="00F87000">
        <w:rPr>
          <w:bCs/>
        </w:rPr>
        <w:t xml:space="preserve"> the safeguarding </w:t>
      </w:r>
      <w:r w:rsidR="004F7209" w:rsidRPr="00F87000">
        <w:rPr>
          <w:bCs/>
        </w:rPr>
        <w:lastRenderedPageBreak/>
        <w:t xml:space="preserve">of </w:t>
      </w:r>
      <w:r w:rsidRPr="00F87000">
        <w:rPr>
          <w:bCs/>
        </w:rPr>
        <w:t xml:space="preserve">this </w:t>
      </w:r>
      <w:r w:rsidR="004F7209" w:rsidRPr="00F87000">
        <w:rPr>
          <w:bCs/>
        </w:rPr>
        <w:t xml:space="preserve">heritage viable. </w:t>
      </w:r>
      <w:r w:rsidRPr="00F87000">
        <w:rPr>
          <w:bCs/>
        </w:rPr>
        <w:t xml:space="preserve">Considering these aspects, and </w:t>
      </w:r>
      <w:r w:rsidR="004F7209" w:rsidRPr="00F87000">
        <w:rPr>
          <w:bCs/>
        </w:rPr>
        <w:t>having heard from Mexico and Spain</w:t>
      </w:r>
      <w:r w:rsidRPr="00F87000">
        <w:rPr>
          <w:bCs/>
        </w:rPr>
        <w:t xml:space="preserve">, the delegation believed that </w:t>
      </w:r>
      <w:r w:rsidR="004F7209" w:rsidRPr="00F87000">
        <w:rPr>
          <w:bCs/>
        </w:rPr>
        <w:t xml:space="preserve">criterion R.3 </w:t>
      </w:r>
      <w:r w:rsidRPr="00F87000">
        <w:rPr>
          <w:bCs/>
        </w:rPr>
        <w:t xml:space="preserve">was </w:t>
      </w:r>
      <w:r w:rsidR="004F7209" w:rsidRPr="00F87000">
        <w:rPr>
          <w:bCs/>
        </w:rPr>
        <w:t>met</w:t>
      </w:r>
      <w:r w:rsidRPr="00F87000">
        <w:rPr>
          <w:bCs/>
        </w:rPr>
        <w:t xml:space="preserve"> and it </w:t>
      </w:r>
      <w:r w:rsidR="004F7209" w:rsidRPr="00F87000">
        <w:rPr>
          <w:bCs/>
        </w:rPr>
        <w:t>support</w:t>
      </w:r>
      <w:r w:rsidRPr="00F87000">
        <w:rPr>
          <w:bCs/>
        </w:rPr>
        <w:t>ed</w:t>
      </w:r>
      <w:r w:rsidR="004F7209" w:rsidRPr="00F87000">
        <w:rPr>
          <w:bCs/>
        </w:rPr>
        <w:t xml:space="preserve"> the draft </w:t>
      </w:r>
      <w:r w:rsidRPr="00F87000">
        <w:rPr>
          <w:bCs/>
        </w:rPr>
        <w:t xml:space="preserve">amendment </w:t>
      </w:r>
      <w:r w:rsidR="004F7209" w:rsidRPr="00F87000">
        <w:rPr>
          <w:bCs/>
        </w:rPr>
        <w:t>presented by Kuwait to inscribe th</w:t>
      </w:r>
      <w:r w:rsidRPr="00F87000">
        <w:rPr>
          <w:bCs/>
        </w:rPr>
        <w:t>e</w:t>
      </w:r>
      <w:r w:rsidR="004F7209" w:rsidRPr="00F87000">
        <w:rPr>
          <w:bCs/>
        </w:rPr>
        <w:t xml:space="preserve"> element.</w:t>
      </w:r>
    </w:p>
    <w:p w14:paraId="115259CF" w14:textId="5A67774E" w:rsidR="00FF505A" w:rsidRPr="00F87000" w:rsidRDefault="00FF505A" w:rsidP="006168C2">
      <w:pPr>
        <w:pStyle w:val="Orateurengris"/>
        <w:spacing w:before="120"/>
        <w:ind w:left="709" w:hanging="709"/>
        <w:rPr>
          <w:b/>
        </w:rPr>
      </w:pPr>
      <w:r w:rsidRPr="00F87000">
        <w:t xml:space="preserve">The </w:t>
      </w:r>
      <w:r w:rsidRPr="00F87000">
        <w:rPr>
          <w:b/>
        </w:rPr>
        <w:t>delegation of Colombia</w:t>
      </w:r>
      <w:r w:rsidR="004F7209" w:rsidRPr="00F87000">
        <w:rPr>
          <w:b/>
        </w:rPr>
        <w:t xml:space="preserve"> </w:t>
      </w:r>
      <w:r w:rsidR="00C805FC" w:rsidRPr="00F87000">
        <w:rPr>
          <w:bCs/>
        </w:rPr>
        <w:t xml:space="preserve">also had </w:t>
      </w:r>
      <w:r w:rsidR="004F7209" w:rsidRPr="00F87000">
        <w:rPr>
          <w:bCs/>
        </w:rPr>
        <w:t xml:space="preserve">a question regarding the denomination of origin, </w:t>
      </w:r>
      <w:r w:rsidR="00C805FC" w:rsidRPr="00F87000">
        <w:rPr>
          <w:bCs/>
        </w:rPr>
        <w:t xml:space="preserve">which </w:t>
      </w:r>
      <w:r w:rsidR="004F7209" w:rsidRPr="00F87000">
        <w:rPr>
          <w:bCs/>
        </w:rPr>
        <w:t>Mexico ha</w:t>
      </w:r>
      <w:r w:rsidR="00C805FC" w:rsidRPr="00F87000">
        <w:rPr>
          <w:bCs/>
        </w:rPr>
        <w:t>d</w:t>
      </w:r>
      <w:r w:rsidR="004F7209" w:rsidRPr="00F87000">
        <w:rPr>
          <w:bCs/>
        </w:rPr>
        <w:t xml:space="preserve"> answered</w:t>
      </w:r>
      <w:r w:rsidR="00C805FC" w:rsidRPr="00F87000">
        <w:rPr>
          <w:bCs/>
        </w:rPr>
        <w:t xml:space="preserve">, adding that </w:t>
      </w:r>
      <w:r w:rsidR="004F7209" w:rsidRPr="00F87000">
        <w:rPr>
          <w:bCs/>
        </w:rPr>
        <w:t xml:space="preserve">when the Evaluation Body made its </w:t>
      </w:r>
      <w:r w:rsidR="00C805FC" w:rsidRPr="00F87000">
        <w:rPr>
          <w:bCs/>
        </w:rPr>
        <w:t>recommendation</w:t>
      </w:r>
      <w:r w:rsidR="004F7209" w:rsidRPr="00F87000">
        <w:rPr>
          <w:bCs/>
        </w:rPr>
        <w:t xml:space="preserve">, </w:t>
      </w:r>
      <w:r w:rsidR="00C805FC" w:rsidRPr="00F87000">
        <w:rPr>
          <w:bCs/>
        </w:rPr>
        <w:t xml:space="preserve">it </w:t>
      </w:r>
      <w:r w:rsidR="004F7209" w:rsidRPr="00F87000">
        <w:rPr>
          <w:bCs/>
        </w:rPr>
        <w:t xml:space="preserve">did not take into account the Latin American context. When countries </w:t>
      </w:r>
      <w:r w:rsidR="00C805FC" w:rsidRPr="00F87000">
        <w:rPr>
          <w:bCs/>
        </w:rPr>
        <w:t xml:space="preserve">do not </w:t>
      </w:r>
      <w:r w:rsidR="004F7209" w:rsidRPr="00F87000">
        <w:rPr>
          <w:bCs/>
        </w:rPr>
        <w:t>take protective measures</w:t>
      </w:r>
      <w:r w:rsidR="00C805FC" w:rsidRPr="00F87000">
        <w:rPr>
          <w:bCs/>
        </w:rPr>
        <w:t>,</w:t>
      </w:r>
      <w:r w:rsidR="004F7209" w:rsidRPr="00F87000">
        <w:rPr>
          <w:bCs/>
        </w:rPr>
        <w:t xml:space="preserve"> many of these manifestations of local artisans are lost. </w:t>
      </w:r>
      <w:r w:rsidR="00C805FC" w:rsidRPr="00F87000">
        <w:rPr>
          <w:bCs/>
        </w:rPr>
        <w:t>T</w:t>
      </w:r>
      <w:r w:rsidR="004F7209" w:rsidRPr="00F87000">
        <w:rPr>
          <w:bCs/>
        </w:rPr>
        <w:t xml:space="preserve">he </w:t>
      </w:r>
      <w:r w:rsidR="00C805FC" w:rsidRPr="00F87000">
        <w:rPr>
          <w:bCs/>
        </w:rPr>
        <w:t xml:space="preserve">purpose of the </w:t>
      </w:r>
      <w:r w:rsidR="004F7209" w:rsidRPr="00F87000">
        <w:rPr>
          <w:bCs/>
        </w:rPr>
        <w:t xml:space="preserve">denomination of origin was to protect </w:t>
      </w:r>
      <w:r w:rsidR="00C805FC" w:rsidRPr="00F87000">
        <w:rPr>
          <w:bCs/>
        </w:rPr>
        <w:t xml:space="preserve">the craft, </w:t>
      </w:r>
      <w:r w:rsidR="004F7209" w:rsidRPr="00F87000">
        <w:rPr>
          <w:bCs/>
        </w:rPr>
        <w:t xml:space="preserve">not to ensure its uniqueness or exceptionality. </w:t>
      </w:r>
      <w:r w:rsidR="00C805FC" w:rsidRPr="00F87000">
        <w:rPr>
          <w:bCs/>
        </w:rPr>
        <w:t>The delegation t</w:t>
      </w:r>
      <w:r w:rsidR="004F7209" w:rsidRPr="00F87000">
        <w:rPr>
          <w:bCs/>
        </w:rPr>
        <w:t xml:space="preserve">herefore </w:t>
      </w:r>
      <w:r w:rsidR="00B273E8" w:rsidRPr="00F87000">
        <w:rPr>
          <w:bCs/>
        </w:rPr>
        <w:t>fully</w:t>
      </w:r>
      <w:r w:rsidR="004F7209" w:rsidRPr="00F87000">
        <w:rPr>
          <w:bCs/>
        </w:rPr>
        <w:t xml:space="preserve"> </w:t>
      </w:r>
      <w:r w:rsidR="00B273E8" w:rsidRPr="00F87000">
        <w:rPr>
          <w:bCs/>
        </w:rPr>
        <w:t xml:space="preserve">concurred </w:t>
      </w:r>
      <w:r w:rsidR="004F7209" w:rsidRPr="00F87000">
        <w:rPr>
          <w:bCs/>
        </w:rPr>
        <w:t>with Mexico’s explanations.</w:t>
      </w:r>
    </w:p>
    <w:p w14:paraId="444E2D94" w14:textId="29131C69" w:rsidR="00FF505A" w:rsidRPr="00F87000" w:rsidRDefault="00FF505A" w:rsidP="006168C2">
      <w:pPr>
        <w:pStyle w:val="Orateurengris"/>
        <w:spacing w:before="120"/>
        <w:ind w:left="709" w:hanging="709"/>
        <w:rPr>
          <w:b/>
        </w:rPr>
      </w:pPr>
      <w:r w:rsidRPr="00F87000">
        <w:t xml:space="preserve">The </w:t>
      </w:r>
      <w:r w:rsidRPr="00F87000">
        <w:rPr>
          <w:b/>
        </w:rPr>
        <w:t>delegation of Austria</w:t>
      </w:r>
      <w:r w:rsidR="004F7209" w:rsidRPr="00F87000">
        <w:rPr>
          <w:b/>
        </w:rPr>
        <w:t xml:space="preserve"> </w:t>
      </w:r>
      <w:r w:rsidR="00C805FC" w:rsidRPr="00F87000">
        <w:rPr>
          <w:bCs/>
        </w:rPr>
        <w:t xml:space="preserve">wished to </w:t>
      </w:r>
      <w:r w:rsidR="004F7209" w:rsidRPr="00F87000">
        <w:rPr>
          <w:bCs/>
        </w:rPr>
        <w:t>respond to Spain</w:t>
      </w:r>
      <w:r w:rsidR="00C805FC" w:rsidRPr="00F87000">
        <w:rPr>
          <w:bCs/>
        </w:rPr>
        <w:t xml:space="preserve">’s comment regarding </w:t>
      </w:r>
      <w:r w:rsidR="004F7209" w:rsidRPr="00F87000">
        <w:rPr>
          <w:bCs/>
        </w:rPr>
        <w:t>the consistency of Austria</w:t>
      </w:r>
      <w:r w:rsidR="00C805FC" w:rsidRPr="00F87000">
        <w:rPr>
          <w:bCs/>
        </w:rPr>
        <w:t>’s</w:t>
      </w:r>
      <w:r w:rsidR="004F7209" w:rsidRPr="00F87000">
        <w:rPr>
          <w:bCs/>
        </w:rPr>
        <w:t xml:space="preserve"> critici</w:t>
      </w:r>
      <w:r w:rsidR="00C805FC" w:rsidRPr="00F87000">
        <w:rPr>
          <w:bCs/>
        </w:rPr>
        <w:t>sm</w:t>
      </w:r>
      <w:r w:rsidR="004F7209" w:rsidRPr="00F87000">
        <w:rPr>
          <w:bCs/>
        </w:rPr>
        <w:t xml:space="preserve"> </w:t>
      </w:r>
      <w:r w:rsidR="00C805FC" w:rsidRPr="00F87000">
        <w:rPr>
          <w:bCs/>
        </w:rPr>
        <w:t xml:space="preserve">on </w:t>
      </w:r>
      <w:r w:rsidR="004F7209" w:rsidRPr="00F87000">
        <w:rPr>
          <w:bCs/>
        </w:rPr>
        <w:t xml:space="preserve">the question of </w:t>
      </w:r>
      <w:r w:rsidR="00F57DFB" w:rsidRPr="00F87000">
        <w:rPr>
          <w:bCs/>
        </w:rPr>
        <w:t>joint</w:t>
      </w:r>
      <w:r w:rsidR="00C805FC" w:rsidRPr="00F87000">
        <w:rPr>
          <w:bCs/>
        </w:rPr>
        <w:t xml:space="preserve"> </w:t>
      </w:r>
      <w:r w:rsidR="004F7209" w:rsidRPr="00F87000">
        <w:rPr>
          <w:bCs/>
        </w:rPr>
        <w:t xml:space="preserve">safeguarding measures. </w:t>
      </w:r>
      <w:r w:rsidR="00C805FC" w:rsidRPr="00F87000">
        <w:rPr>
          <w:bCs/>
        </w:rPr>
        <w:t xml:space="preserve">The delegation was of the </w:t>
      </w:r>
      <w:r w:rsidR="004F7209" w:rsidRPr="00F87000">
        <w:rPr>
          <w:bCs/>
        </w:rPr>
        <w:t xml:space="preserve">understanding </w:t>
      </w:r>
      <w:r w:rsidR="00F57DFB" w:rsidRPr="00F87000">
        <w:rPr>
          <w:bCs/>
        </w:rPr>
        <w:t xml:space="preserve">that </w:t>
      </w:r>
      <w:r w:rsidR="004F7209" w:rsidRPr="00F87000">
        <w:rPr>
          <w:bCs/>
        </w:rPr>
        <w:t xml:space="preserve">this </w:t>
      </w:r>
      <w:r w:rsidR="00F57DFB" w:rsidRPr="00F87000">
        <w:rPr>
          <w:bCs/>
        </w:rPr>
        <w:t xml:space="preserve">was </w:t>
      </w:r>
      <w:r w:rsidR="004F7209" w:rsidRPr="00F87000">
        <w:rPr>
          <w:bCs/>
        </w:rPr>
        <w:t>the first time</w:t>
      </w:r>
      <w:r w:rsidR="00B273E8" w:rsidRPr="00F87000">
        <w:rPr>
          <w:bCs/>
        </w:rPr>
        <w:t>—</w:t>
      </w:r>
      <w:r w:rsidR="004F7209" w:rsidRPr="00F87000">
        <w:rPr>
          <w:bCs/>
        </w:rPr>
        <w:t>at least during Austria</w:t>
      </w:r>
      <w:r w:rsidR="00C805FC" w:rsidRPr="00F87000">
        <w:rPr>
          <w:bCs/>
        </w:rPr>
        <w:t>’s</w:t>
      </w:r>
      <w:r w:rsidR="004F7209" w:rsidRPr="00F87000">
        <w:rPr>
          <w:bCs/>
        </w:rPr>
        <w:t xml:space="preserve"> </w:t>
      </w:r>
      <w:r w:rsidR="00C805FC" w:rsidRPr="00F87000">
        <w:rPr>
          <w:bCs/>
        </w:rPr>
        <w:t xml:space="preserve">membership of </w:t>
      </w:r>
      <w:r w:rsidR="004F7209" w:rsidRPr="00F87000">
        <w:rPr>
          <w:bCs/>
        </w:rPr>
        <w:t>the Committee</w:t>
      </w:r>
      <w:r w:rsidR="00B273E8" w:rsidRPr="00F87000">
        <w:rPr>
          <w:bCs/>
        </w:rPr>
        <w:t>—</w:t>
      </w:r>
      <w:r w:rsidR="004F7209" w:rsidRPr="00F87000">
        <w:rPr>
          <w:bCs/>
        </w:rPr>
        <w:t>that the Evaluation Body ha</w:t>
      </w:r>
      <w:r w:rsidR="00B273E8" w:rsidRPr="00F87000">
        <w:rPr>
          <w:bCs/>
        </w:rPr>
        <w:t>d</w:t>
      </w:r>
      <w:r w:rsidR="004F7209" w:rsidRPr="00F87000">
        <w:rPr>
          <w:bCs/>
        </w:rPr>
        <w:t xml:space="preserve"> made </w:t>
      </w:r>
      <w:r w:rsidR="00B273E8" w:rsidRPr="00F87000">
        <w:rPr>
          <w:bCs/>
        </w:rPr>
        <w:t xml:space="preserve">the </w:t>
      </w:r>
      <w:r w:rsidR="004F7209" w:rsidRPr="00F87000">
        <w:rPr>
          <w:bCs/>
        </w:rPr>
        <w:t xml:space="preserve">point </w:t>
      </w:r>
      <w:r w:rsidR="00B273E8" w:rsidRPr="00F87000">
        <w:rPr>
          <w:bCs/>
        </w:rPr>
        <w:t xml:space="preserve">of a </w:t>
      </w:r>
      <w:r w:rsidR="004F7209" w:rsidRPr="00F87000">
        <w:rPr>
          <w:bCs/>
        </w:rPr>
        <w:t xml:space="preserve">lack of joint safeguarding mechanisms. </w:t>
      </w:r>
      <w:r w:rsidR="00B273E8" w:rsidRPr="00F87000">
        <w:rPr>
          <w:bCs/>
        </w:rPr>
        <w:t>Therefore,</w:t>
      </w:r>
      <w:r w:rsidR="004F7209" w:rsidRPr="00F87000">
        <w:rPr>
          <w:bCs/>
        </w:rPr>
        <w:t xml:space="preserve"> </w:t>
      </w:r>
      <w:r w:rsidR="00B273E8" w:rsidRPr="00F87000">
        <w:rPr>
          <w:bCs/>
        </w:rPr>
        <w:t xml:space="preserve">Austria </w:t>
      </w:r>
      <w:r w:rsidR="00F57DFB" w:rsidRPr="00F87000">
        <w:rPr>
          <w:bCs/>
        </w:rPr>
        <w:t xml:space="preserve">had </w:t>
      </w:r>
      <w:r w:rsidR="004F7209" w:rsidRPr="00F87000">
        <w:rPr>
          <w:bCs/>
        </w:rPr>
        <w:t xml:space="preserve">never been in </w:t>
      </w:r>
      <w:r w:rsidR="00F57DFB" w:rsidRPr="00F87000">
        <w:rPr>
          <w:bCs/>
        </w:rPr>
        <w:t xml:space="preserve">a </w:t>
      </w:r>
      <w:r w:rsidR="004F7209" w:rsidRPr="00F87000">
        <w:rPr>
          <w:bCs/>
        </w:rPr>
        <w:t xml:space="preserve">position to take up this criticism and </w:t>
      </w:r>
      <w:r w:rsidR="00F57DFB" w:rsidRPr="00F87000">
        <w:rPr>
          <w:bCs/>
        </w:rPr>
        <w:t xml:space="preserve">highlight this </w:t>
      </w:r>
      <w:r w:rsidR="004F7209" w:rsidRPr="00F87000">
        <w:rPr>
          <w:bCs/>
        </w:rPr>
        <w:t xml:space="preserve">point. </w:t>
      </w:r>
      <w:r w:rsidR="00F57DFB" w:rsidRPr="00F87000">
        <w:rPr>
          <w:bCs/>
        </w:rPr>
        <w:t xml:space="preserve">The delegation </w:t>
      </w:r>
      <w:r w:rsidR="004F7209" w:rsidRPr="00F87000">
        <w:rPr>
          <w:bCs/>
        </w:rPr>
        <w:t>specifically ask</w:t>
      </w:r>
      <w:r w:rsidR="00F57DFB" w:rsidRPr="00F87000">
        <w:rPr>
          <w:bCs/>
        </w:rPr>
        <w:t>ed</w:t>
      </w:r>
      <w:r w:rsidR="004F7209" w:rsidRPr="00F87000">
        <w:rPr>
          <w:bCs/>
        </w:rPr>
        <w:t xml:space="preserve"> the States Parties</w:t>
      </w:r>
      <w:r w:rsidR="00F57DFB" w:rsidRPr="00F87000">
        <w:rPr>
          <w:bCs/>
        </w:rPr>
        <w:t xml:space="preserve"> to explain the </w:t>
      </w:r>
      <w:r w:rsidR="004F7209" w:rsidRPr="00F87000">
        <w:rPr>
          <w:bCs/>
        </w:rPr>
        <w:t>concrete joint cooperation measures undertaken by the communities</w:t>
      </w:r>
      <w:r w:rsidR="00F57DFB" w:rsidRPr="00F87000">
        <w:rPr>
          <w:bCs/>
        </w:rPr>
        <w:t xml:space="preserve"> and </w:t>
      </w:r>
      <w:r w:rsidR="004F7209" w:rsidRPr="00F87000">
        <w:rPr>
          <w:bCs/>
        </w:rPr>
        <w:t>the joint safeguarding measures that are envisaged</w:t>
      </w:r>
      <w:r w:rsidR="00F57DFB" w:rsidRPr="00F87000">
        <w:rPr>
          <w:bCs/>
        </w:rPr>
        <w:t>.</w:t>
      </w:r>
    </w:p>
    <w:p w14:paraId="132941A1" w14:textId="416B8C12" w:rsidR="00FF505A" w:rsidRPr="00F87000" w:rsidRDefault="00FF505A" w:rsidP="006168C2">
      <w:pPr>
        <w:pStyle w:val="Orateurengris"/>
        <w:spacing w:before="120"/>
        <w:ind w:left="709" w:hanging="709"/>
        <w:rPr>
          <w:b/>
        </w:rPr>
      </w:pPr>
      <w:r w:rsidRPr="00F87000">
        <w:t xml:space="preserve">The </w:t>
      </w:r>
      <w:r w:rsidRPr="00F87000">
        <w:rPr>
          <w:b/>
        </w:rPr>
        <w:t>delegation of Mexico</w:t>
      </w:r>
      <w:r w:rsidR="004F7209" w:rsidRPr="00F87000">
        <w:rPr>
          <w:b/>
        </w:rPr>
        <w:t xml:space="preserve"> </w:t>
      </w:r>
      <w:r w:rsidR="00F57DFB" w:rsidRPr="00F87000">
        <w:t>explained that</w:t>
      </w:r>
      <w:r w:rsidR="00F57DFB" w:rsidRPr="00F87000">
        <w:rPr>
          <w:b/>
        </w:rPr>
        <w:t xml:space="preserve"> </w:t>
      </w:r>
      <w:r w:rsidR="00F57DFB" w:rsidRPr="00F87000">
        <w:rPr>
          <w:bCs/>
        </w:rPr>
        <w:t xml:space="preserve">the </w:t>
      </w:r>
      <w:r w:rsidR="004F7209" w:rsidRPr="00F87000">
        <w:rPr>
          <w:bCs/>
        </w:rPr>
        <w:t xml:space="preserve">joint safeguarding measures </w:t>
      </w:r>
      <w:r w:rsidR="00F57DFB" w:rsidRPr="00F87000">
        <w:rPr>
          <w:bCs/>
        </w:rPr>
        <w:t>were being established</w:t>
      </w:r>
      <w:r w:rsidR="004F7209" w:rsidRPr="00F87000">
        <w:rPr>
          <w:bCs/>
        </w:rPr>
        <w:t xml:space="preserve">. Each country has </w:t>
      </w:r>
      <w:r w:rsidR="00F57DFB" w:rsidRPr="00F87000">
        <w:rPr>
          <w:bCs/>
        </w:rPr>
        <w:t xml:space="preserve">their own </w:t>
      </w:r>
      <w:r w:rsidR="004F7209" w:rsidRPr="00F87000">
        <w:rPr>
          <w:bCs/>
        </w:rPr>
        <w:t xml:space="preserve">measures, </w:t>
      </w:r>
      <w:r w:rsidR="00F57DFB" w:rsidRPr="00F87000">
        <w:rPr>
          <w:bCs/>
        </w:rPr>
        <w:t xml:space="preserve">though </w:t>
      </w:r>
      <w:r w:rsidR="004F7209" w:rsidRPr="00F87000">
        <w:rPr>
          <w:bCs/>
        </w:rPr>
        <w:t xml:space="preserve">in the near future there will be a </w:t>
      </w:r>
      <w:r w:rsidR="00F57DFB" w:rsidRPr="00F87000">
        <w:rPr>
          <w:bCs/>
        </w:rPr>
        <w:t xml:space="preserve">join </w:t>
      </w:r>
      <w:r w:rsidR="004F7209" w:rsidRPr="00F87000">
        <w:rPr>
          <w:bCs/>
        </w:rPr>
        <w:t xml:space="preserve">symposium </w:t>
      </w:r>
      <w:r w:rsidR="00F57DFB" w:rsidRPr="00F87000">
        <w:rPr>
          <w:bCs/>
        </w:rPr>
        <w:t xml:space="preserve">where </w:t>
      </w:r>
      <w:r w:rsidR="004F7209" w:rsidRPr="00F87000">
        <w:rPr>
          <w:bCs/>
        </w:rPr>
        <w:t xml:space="preserve">other possible </w:t>
      </w:r>
      <w:r w:rsidR="00F57DFB" w:rsidRPr="00F87000">
        <w:rPr>
          <w:bCs/>
        </w:rPr>
        <w:t xml:space="preserve">safeguarding </w:t>
      </w:r>
      <w:r w:rsidR="004F7209" w:rsidRPr="00F87000">
        <w:rPr>
          <w:bCs/>
        </w:rPr>
        <w:t xml:space="preserve">measures </w:t>
      </w:r>
      <w:r w:rsidR="00F57DFB" w:rsidRPr="00F87000">
        <w:rPr>
          <w:bCs/>
        </w:rPr>
        <w:t>will be considered</w:t>
      </w:r>
      <w:r w:rsidR="004F7209" w:rsidRPr="00F87000">
        <w:rPr>
          <w:bCs/>
        </w:rPr>
        <w:t xml:space="preserve">. </w:t>
      </w:r>
      <w:r w:rsidR="00F57DFB" w:rsidRPr="00F87000">
        <w:rPr>
          <w:bCs/>
        </w:rPr>
        <w:t xml:space="preserve">It is a </w:t>
      </w:r>
      <w:r w:rsidR="004F7209" w:rsidRPr="00F87000">
        <w:rPr>
          <w:bCs/>
        </w:rPr>
        <w:t xml:space="preserve">task that </w:t>
      </w:r>
      <w:r w:rsidR="00F57DFB" w:rsidRPr="00F87000">
        <w:rPr>
          <w:bCs/>
        </w:rPr>
        <w:t xml:space="preserve">Mexico is </w:t>
      </w:r>
      <w:r w:rsidR="004F7209" w:rsidRPr="00F87000">
        <w:rPr>
          <w:bCs/>
        </w:rPr>
        <w:t xml:space="preserve">committed to and </w:t>
      </w:r>
      <w:r w:rsidR="00F57DFB" w:rsidRPr="00F87000">
        <w:rPr>
          <w:bCs/>
        </w:rPr>
        <w:t xml:space="preserve">will </w:t>
      </w:r>
      <w:r w:rsidR="004F7209" w:rsidRPr="00F87000">
        <w:rPr>
          <w:bCs/>
        </w:rPr>
        <w:t>undertake.</w:t>
      </w:r>
    </w:p>
    <w:p w14:paraId="692581B0" w14:textId="561C682D" w:rsidR="00FF505A" w:rsidRPr="00F87000" w:rsidRDefault="00C953EF" w:rsidP="006168C2">
      <w:pPr>
        <w:pStyle w:val="Orateurengris"/>
        <w:spacing w:before="120"/>
        <w:ind w:left="709" w:hanging="709"/>
        <w:rPr>
          <w:b/>
        </w:rPr>
      </w:pPr>
      <w:r w:rsidRPr="00F87000">
        <w:t xml:space="preserve">The </w:t>
      </w:r>
      <w:r w:rsidRPr="00F87000">
        <w:rPr>
          <w:b/>
        </w:rPr>
        <w:t>delegation of Spain</w:t>
      </w:r>
      <w:r w:rsidR="004F7209" w:rsidRPr="00F87000">
        <w:rPr>
          <w:b/>
        </w:rPr>
        <w:t xml:space="preserve"> </w:t>
      </w:r>
      <w:r w:rsidR="004F7209" w:rsidRPr="00F87000">
        <w:rPr>
          <w:bCs/>
        </w:rPr>
        <w:t>emphasize</w:t>
      </w:r>
      <w:r w:rsidR="000E227E" w:rsidRPr="00F87000">
        <w:rPr>
          <w:bCs/>
        </w:rPr>
        <w:t>d</w:t>
      </w:r>
      <w:r w:rsidR="004F7209" w:rsidRPr="00F87000">
        <w:rPr>
          <w:bCs/>
        </w:rPr>
        <w:t xml:space="preserve"> that the value </w:t>
      </w:r>
      <w:r w:rsidR="000E227E" w:rsidRPr="00F87000">
        <w:rPr>
          <w:bCs/>
        </w:rPr>
        <w:t xml:space="preserve">in </w:t>
      </w:r>
      <w:r w:rsidR="004F7209" w:rsidRPr="00F87000">
        <w:rPr>
          <w:bCs/>
        </w:rPr>
        <w:t>the coordination of the work mean</w:t>
      </w:r>
      <w:r w:rsidR="000E227E" w:rsidRPr="00F87000">
        <w:rPr>
          <w:bCs/>
        </w:rPr>
        <w:t>t</w:t>
      </w:r>
      <w:r w:rsidR="004F7209" w:rsidRPr="00F87000">
        <w:rPr>
          <w:bCs/>
        </w:rPr>
        <w:t xml:space="preserve"> that the joint safeguarding measures </w:t>
      </w:r>
      <w:r w:rsidR="000E227E" w:rsidRPr="00F87000">
        <w:rPr>
          <w:bCs/>
        </w:rPr>
        <w:t xml:space="preserve">were </w:t>
      </w:r>
      <w:r w:rsidR="004F7209" w:rsidRPr="00F87000">
        <w:rPr>
          <w:bCs/>
        </w:rPr>
        <w:t>in fact the sum of two series of measures correspond</w:t>
      </w:r>
      <w:r w:rsidR="000E227E" w:rsidRPr="00F87000">
        <w:rPr>
          <w:bCs/>
        </w:rPr>
        <w:t>ing</w:t>
      </w:r>
      <w:r w:rsidR="004F7209" w:rsidRPr="00F87000">
        <w:rPr>
          <w:bCs/>
        </w:rPr>
        <w:t xml:space="preserve"> to each of the realities. </w:t>
      </w:r>
      <w:r w:rsidR="000E227E" w:rsidRPr="00F87000">
        <w:rPr>
          <w:bCs/>
        </w:rPr>
        <w:t xml:space="preserve">The delegation asked </w:t>
      </w:r>
      <w:r w:rsidR="004F7209" w:rsidRPr="00F87000">
        <w:rPr>
          <w:bCs/>
        </w:rPr>
        <w:t xml:space="preserve">Austria </w:t>
      </w:r>
      <w:r w:rsidR="000E227E" w:rsidRPr="00F87000">
        <w:rPr>
          <w:bCs/>
        </w:rPr>
        <w:t xml:space="preserve">to specifically identify where in </w:t>
      </w:r>
      <w:r w:rsidR="004F7209" w:rsidRPr="00F87000">
        <w:rPr>
          <w:bCs/>
        </w:rPr>
        <w:t xml:space="preserve">the Operational Directives </w:t>
      </w:r>
      <w:r w:rsidR="000E227E" w:rsidRPr="00F87000">
        <w:rPr>
          <w:bCs/>
        </w:rPr>
        <w:t xml:space="preserve">joint measures are alluded to, as they simply do not </w:t>
      </w:r>
      <w:r w:rsidR="004F7209" w:rsidRPr="00F87000">
        <w:rPr>
          <w:bCs/>
        </w:rPr>
        <w:t xml:space="preserve">exist. </w:t>
      </w:r>
      <w:r w:rsidR="000E227E" w:rsidRPr="00F87000">
        <w:rPr>
          <w:bCs/>
        </w:rPr>
        <w:t>T</w:t>
      </w:r>
      <w:r w:rsidR="004F7209" w:rsidRPr="00F87000">
        <w:rPr>
          <w:bCs/>
        </w:rPr>
        <w:t>he measures are the sum of the two sets of safeguarding measures for the bearer communit</w:t>
      </w:r>
      <w:r w:rsidR="00B273E8" w:rsidRPr="00F87000">
        <w:rPr>
          <w:bCs/>
        </w:rPr>
        <w:t>ies</w:t>
      </w:r>
      <w:r w:rsidR="004F7209" w:rsidRPr="00F87000">
        <w:rPr>
          <w:bCs/>
        </w:rPr>
        <w:t xml:space="preserve"> in Mexico and the bearer communit</w:t>
      </w:r>
      <w:r w:rsidR="00B273E8" w:rsidRPr="00F87000">
        <w:rPr>
          <w:bCs/>
        </w:rPr>
        <w:t>ies</w:t>
      </w:r>
      <w:r w:rsidR="004F7209" w:rsidRPr="00F87000">
        <w:rPr>
          <w:bCs/>
        </w:rPr>
        <w:t xml:space="preserve"> in Spain. There are no past examples because example</w:t>
      </w:r>
      <w:r w:rsidR="00B273E8" w:rsidRPr="00F87000">
        <w:rPr>
          <w:bCs/>
        </w:rPr>
        <w:t>s have</w:t>
      </w:r>
      <w:r w:rsidR="004F7209" w:rsidRPr="00F87000">
        <w:rPr>
          <w:bCs/>
        </w:rPr>
        <w:t xml:space="preserve"> never arose. There is no </w:t>
      </w:r>
      <w:r w:rsidR="00E4299B" w:rsidRPr="00F87000">
        <w:rPr>
          <w:bCs/>
        </w:rPr>
        <w:t>a</w:t>
      </w:r>
      <w:r w:rsidR="004F7209" w:rsidRPr="00F87000">
        <w:rPr>
          <w:bCs/>
        </w:rPr>
        <w:t xml:space="preserve">rticle in the </w:t>
      </w:r>
      <w:r w:rsidR="00E4299B" w:rsidRPr="00F87000">
        <w:rPr>
          <w:bCs/>
        </w:rPr>
        <w:t xml:space="preserve">Operational Directives </w:t>
      </w:r>
      <w:r w:rsidR="004F7209" w:rsidRPr="00F87000">
        <w:rPr>
          <w:bCs/>
        </w:rPr>
        <w:t xml:space="preserve">that </w:t>
      </w:r>
      <w:r w:rsidR="00E4299B" w:rsidRPr="00F87000">
        <w:rPr>
          <w:bCs/>
        </w:rPr>
        <w:t xml:space="preserve">insists on the </w:t>
      </w:r>
      <w:r w:rsidR="004F7209" w:rsidRPr="00F87000">
        <w:rPr>
          <w:bCs/>
        </w:rPr>
        <w:t>present</w:t>
      </w:r>
      <w:r w:rsidR="00E4299B" w:rsidRPr="00F87000">
        <w:rPr>
          <w:bCs/>
        </w:rPr>
        <w:t>ation</w:t>
      </w:r>
      <w:r w:rsidR="004F7209" w:rsidRPr="00F87000">
        <w:rPr>
          <w:bCs/>
        </w:rPr>
        <w:t xml:space="preserve"> of </w:t>
      </w:r>
      <w:r w:rsidR="00B273E8" w:rsidRPr="00F87000">
        <w:rPr>
          <w:bCs/>
        </w:rPr>
        <w:t xml:space="preserve">joint </w:t>
      </w:r>
      <w:r w:rsidR="004F7209" w:rsidRPr="00F87000">
        <w:rPr>
          <w:bCs/>
        </w:rPr>
        <w:t xml:space="preserve">safeguarding measures. </w:t>
      </w:r>
      <w:r w:rsidR="00E4299B" w:rsidRPr="00F87000">
        <w:rPr>
          <w:bCs/>
        </w:rPr>
        <w:t xml:space="preserve">Nevertheless, there had been </w:t>
      </w:r>
      <w:r w:rsidR="004F7209" w:rsidRPr="00F87000">
        <w:rPr>
          <w:bCs/>
        </w:rPr>
        <w:t xml:space="preserve">meetings </w:t>
      </w:r>
      <w:r w:rsidR="00B273E8" w:rsidRPr="00F87000">
        <w:rPr>
          <w:bCs/>
        </w:rPr>
        <w:t xml:space="preserve">between the two submitting States </w:t>
      </w:r>
      <w:r w:rsidR="004F7209" w:rsidRPr="00F87000">
        <w:rPr>
          <w:bCs/>
        </w:rPr>
        <w:t xml:space="preserve">and there will </w:t>
      </w:r>
      <w:r w:rsidR="00E4299B" w:rsidRPr="00F87000">
        <w:rPr>
          <w:bCs/>
        </w:rPr>
        <w:t xml:space="preserve">continue to </w:t>
      </w:r>
      <w:r w:rsidR="004F7209" w:rsidRPr="00F87000">
        <w:rPr>
          <w:bCs/>
        </w:rPr>
        <w:t xml:space="preserve">be meetings </w:t>
      </w:r>
      <w:r w:rsidR="00E4299B" w:rsidRPr="00F87000">
        <w:rPr>
          <w:bCs/>
        </w:rPr>
        <w:t xml:space="preserve">to </w:t>
      </w:r>
      <w:r w:rsidR="004F7209" w:rsidRPr="00F87000">
        <w:rPr>
          <w:bCs/>
        </w:rPr>
        <w:t>discuss the safeguarding measures</w:t>
      </w:r>
      <w:r w:rsidR="00E4299B" w:rsidRPr="00F87000">
        <w:rPr>
          <w:bCs/>
        </w:rPr>
        <w:t xml:space="preserve">, albeit they </w:t>
      </w:r>
      <w:r w:rsidR="00B273E8" w:rsidRPr="00F87000">
        <w:rPr>
          <w:bCs/>
        </w:rPr>
        <w:t xml:space="preserve">will </w:t>
      </w:r>
      <w:r w:rsidR="004F7209" w:rsidRPr="00F87000">
        <w:rPr>
          <w:bCs/>
        </w:rPr>
        <w:t>correspond to each distinct reality</w:t>
      </w:r>
      <w:r w:rsidR="00E4299B" w:rsidRPr="00F87000">
        <w:rPr>
          <w:bCs/>
        </w:rPr>
        <w:t>.</w:t>
      </w:r>
    </w:p>
    <w:p w14:paraId="2C687B38" w14:textId="77C027EA" w:rsidR="00C953EF" w:rsidRPr="00F87000" w:rsidRDefault="00C953EF" w:rsidP="006168C2">
      <w:pPr>
        <w:pStyle w:val="Orateurengris"/>
        <w:spacing w:before="120"/>
        <w:ind w:left="709" w:hanging="709"/>
        <w:rPr>
          <w:b/>
        </w:rPr>
      </w:pPr>
      <w:r w:rsidRPr="00F87000">
        <w:t xml:space="preserve">The </w:t>
      </w:r>
      <w:r w:rsidRPr="00F87000">
        <w:rPr>
          <w:b/>
        </w:rPr>
        <w:t>Chairperson</w:t>
      </w:r>
      <w:r w:rsidRPr="00F87000">
        <w:t xml:space="preserve"> noted a consensus and turned to the adoption of the draft decision.</w:t>
      </w:r>
    </w:p>
    <w:p w14:paraId="1E204BC2" w14:textId="4216287B" w:rsidR="00C953EF" w:rsidRPr="00F87000" w:rsidRDefault="00C953EF" w:rsidP="006168C2">
      <w:pPr>
        <w:pStyle w:val="Orateurengris"/>
        <w:spacing w:before="120"/>
        <w:ind w:left="709" w:hanging="709"/>
        <w:rPr>
          <w:b/>
        </w:rPr>
      </w:pPr>
      <w:r w:rsidRPr="00F87000">
        <w:t xml:space="preserve">The </w:t>
      </w:r>
      <w:r w:rsidRPr="00F87000">
        <w:rPr>
          <w:b/>
        </w:rPr>
        <w:t>delegation of Austria</w:t>
      </w:r>
      <w:r w:rsidRPr="00F87000">
        <w:t xml:space="preserve"> </w:t>
      </w:r>
      <w:r w:rsidR="00B273E8" w:rsidRPr="00F87000">
        <w:t xml:space="preserve">did </w:t>
      </w:r>
      <w:r w:rsidR="00B273E8" w:rsidRPr="00F87000">
        <w:rPr>
          <w:bCs/>
        </w:rPr>
        <w:t xml:space="preserve">not wish </w:t>
      </w:r>
      <w:r w:rsidR="004F7209" w:rsidRPr="00F87000">
        <w:rPr>
          <w:bCs/>
        </w:rPr>
        <w:t>to prolong the debate</w:t>
      </w:r>
      <w:r w:rsidR="00B273E8" w:rsidRPr="00F87000">
        <w:rPr>
          <w:bCs/>
        </w:rPr>
        <w:t xml:space="preserve"> </w:t>
      </w:r>
      <w:r w:rsidR="004F7209" w:rsidRPr="00F87000">
        <w:rPr>
          <w:bCs/>
        </w:rPr>
        <w:t xml:space="preserve">but the report of the Evaluation Body under R.3 </w:t>
      </w:r>
      <w:r w:rsidR="00B273E8" w:rsidRPr="00F87000">
        <w:rPr>
          <w:bCs/>
        </w:rPr>
        <w:t>specifically referred to ‘</w:t>
      </w:r>
      <w:r w:rsidR="004F7209" w:rsidRPr="00F87000">
        <w:rPr>
          <w:bCs/>
        </w:rPr>
        <w:t>a lack of common safeguarding measures to support the multinational character of the file</w:t>
      </w:r>
      <w:r w:rsidR="00B273E8" w:rsidRPr="00F87000">
        <w:rPr>
          <w:bCs/>
        </w:rPr>
        <w:t>’</w:t>
      </w:r>
      <w:r w:rsidR="004F7209" w:rsidRPr="00F87000">
        <w:rPr>
          <w:bCs/>
        </w:rPr>
        <w:t xml:space="preserve">. In </w:t>
      </w:r>
      <w:r w:rsidR="00B273E8" w:rsidRPr="00F87000">
        <w:rPr>
          <w:bCs/>
        </w:rPr>
        <w:t xml:space="preserve">its </w:t>
      </w:r>
      <w:r w:rsidR="004F7209" w:rsidRPr="00F87000">
        <w:rPr>
          <w:bCs/>
        </w:rPr>
        <w:t>understanding</w:t>
      </w:r>
      <w:r w:rsidR="00B273E8" w:rsidRPr="00F87000">
        <w:rPr>
          <w:bCs/>
        </w:rPr>
        <w:t>,</w:t>
      </w:r>
      <w:r w:rsidR="004F7209" w:rsidRPr="00F87000">
        <w:rPr>
          <w:bCs/>
        </w:rPr>
        <w:t xml:space="preserve"> </w:t>
      </w:r>
      <w:r w:rsidR="00B273E8" w:rsidRPr="00F87000">
        <w:rPr>
          <w:bCs/>
        </w:rPr>
        <w:t xml:space="preserve">joint activities for safeguarding and cooperation was </w:t>
      </w:r>
      <w:r w:rsidR="004F7209" w:rsidRPr="00F87000">
        <w:rPr>
          <w:bCs/>
        </w:rPr>
        <w:t xml:space="preserve">the whole point of a multinational file. </w:t>
      </w:r>
      <w:r w:rsidR="00B273E8" w:rsidRPr="00F87000">
        <w:rPr>
          <w:bCs/>
        </w:rPr>
        <w:t xml:space="preserve">Should Spain require </w:t>
      </w:r>
      <w:r w:rsidR="004F7209" w:rsidRPr="00F87000">
        <w:rPr>
          <w:bCs/>
        </w:rPr>
        <w:t xml:space="preserve">further explanation why </w:t>
      </w:r>
      <w:r w:rsidR="00B273E8" w:rsidRPr="00F87000">
        <w:rPr>
          <w:bCs/>
        </w:rPr>
        <w:t>this was so, the delegation suggested that</w:t>
      </w:r>
      <w:r w:rsidR="004F7209" w:rsidRPr="00F87000">
        <w:rPr>
          <w:bCs/>
        </w:rPr>
        <w:t xml:space="preserve"> the Evaluation Body comment on </w:t>
      </w:r>
      <w:r w:rsidR="00B273E8" w:rsidRPr="00F87000">
        <w:rPr>
          <w:bCs/>
        </w:rPr>
        <w:t xml:space="preserve">the current practice of multinational files i.e. this was </w:t>
      </w:r>
      <w:r w:rsidR="004F7209" w:rsidRPr="00F87000">
        <w:rPr>
          <w:bCs/>
        </w:rPr>
        <w:t>not something that Austria invented.</w:t>
      </w:r>
    </w:p>
    <w:p w14:paraId="1E42BF77" w14:textId="064D6852" w:rsidR="00C953EF" w:rsidRPr="00F87000" w:rsidRDefault="00C953EF" w:rsidP="006168C2">
      <w:pPr>
        <w:pStyle w:val="Orateurengris"/>
        <w:spacing w:before="120"/>
        <w:ind w:left="709" w:hanging="709"/>
        <w:rPr>
          <w:b/>
        </w:rPr>
      </w:pPr>
      <w:r w:rsidRPr="00F87000">
        <w:t xml:space="preserve">The </w:t>
      </w:r>
      <w:r w:rsidRPr="00F87000">
        <w:rPr>
          <w:b/>
        </w:rPr>
        <w:t>Chairperson of the Evaluation Body</w:t>
      </w:r>
      <w:r w:rsidRPr="00F87000">
        <w:t xml:space="preserve"> </w:t>
      </w:r>
      <w:r w:rsidR="004F7209" w:rsidRPr="00F87000">
        <w:rPr>
          <w:bCs/>
        </w:rPr>
        <w:t>explain</w:t>
      </w:r>
      <w:r w:rsidR="00E4299B" w:rsidRPr="00F87000">
        <w:rPr>
          <w:bCs/>
        </w:rPr>
        <w:t>ed</w:t>
      </w:r>
      <w:r w:rsidR="004F7209" w:rsidRPr="00F87000">
        <w:rPr>
          <w:bCs/>
        </w:rPr>
        <w:t xml:space="preserve"> how this expression was included in </w:t>
      </w:r>
      <w:r w:rsidR="00E4299B" w:rsidRPr="00F87000">
        <w:rPr>
          <w:bCs/>
        </w:rPr>
        <w:t xml:space="preserve">the </w:t>
      </w:r>
      <w:r w:rsidR="004F7209" w:rsidRPr="00F87000">
        <w:rPr>
          <w:bCs/>
        </w:rPr>
        <w:t xml:space="preserve">report </w:t>
      </w:r>
      <w:r w:rsidR="00E4299B" w:rsidRPr="00F87000">
        <w:rPr>
          <w:bCs/>
        </w:rPr>
        <w:t xml:space="preserve">on </w:t>
      </w:r>
      <w:r w:rsidR="004F7209" w:rsidRPr="00F87000">
        <w:rPr>
          <w:bCs/>
        </w:rPr>
        <w:t xml:space="preserve">R.3. </w:t>
      </w:r>
      <w:r w:rsidR="00E4299B" w:rsidRPr="00F87000">
        <w:rPr>
          <w:bCs/>
        </w:rPr>
        <w:t xml:space="preserve">After </w:t>
      </w:r>
      <w:r w:rsidR="004F7209" w:rsidRPr="00F87000">
        <w:rPr>
          <w:bCs/>
        </w:rPr>
        <w:t xml:space="preserve">a lengthy discussion on this </w:t>
      </w:r>
      <w:r w:rsidR="00E4299B" w:rsidRPr="00F87000">
        <w:rPr>
          <w:bCs/>
        </w:rPr>
        <w:t>issue</w:t>
      </w:r>
      <w:r w:rsidR="00C81B3A" w:rsidRPr="00F87000">
        <w:rPr>
          <w:bCs/>
        </w:rPr>
        <w:t xml:space="preserve">, the Body agreed </w:t>
      </w:r>
      <w:r w:rsidR="004F7209" w:rsidRPr="00F87000">
        <w:rPr>
          <w:bCs/>
        </w:rPr>
        <w:t xml:space="preserve">that inscription </w:t>
      </w:r>
      <w:r w:rsidR="00C81B3A" w:rsidRPr="00F87000">
        <w:rPr>
          <w:bCs/>
        </w:rPr>
        <w:t xml:space="preserve">is </w:t>
      </w:r>
      <w:r w:rsidR="004F7209" w:rsidRPr="00F87000">
        <w:rPr>
          <w:bCs/>
        </w:rPr>
        <w:t>not the end of safeguarding efforts and</w:t>
      </w:r>
      <w:r w:rsidR="00C81B3A" w:rsidRPr="00F87000">
        <w:rPr>
          <w:bCs/>
        </w:rPr>
        <w:t xml:space="preserve">, particularly </w:t>
      </w:r>
      <w:r w:rsidR="004F7209" w:rsidRPr="00F87000">
        <w:rPr>
          <w:bCs/>
        </w:rPr>
        <w:t>in multinational nominations</w:t>
      </w:r>
      <w:r w:rsidR="00C81B3A" w:rsidRPr="00F87000">
        <w:rPr>
          <w:bCs/>
        </w:rPr>
        <w:t>,</w:t>
      </w:r>
      <w:r w:rsidR="004F7209" w:rsidRPr="00F87000">
        <w:rPr>
          <w:bCs/>
        </w:rPr>
        <w:t xml:space="preserve"> close communication and collaboration among the co-submitting States Parties </w:t>
      </w:r>
      <w:r w:rsidR="00C81B3A" w:rsidRPr="00F87000">
        <w:rPr>
          <w:bCs/>
        </w:rPr>
        <w:t xml:space="preserve">would be expected. </w:t>
      </w:r>
      <w:r w:rsidR="004F7209" w:rsidRPr="00F87000">
        <w:rPr>
          <w:bCs/>
        </w:rPr>
        <w:t xml:space="preserve">The spirit of multinational nominations is finding similarity </w:t>
      </w:r>
      <w:r w:rsidR="00C81B3A" w:rsidRPr="00F87000">
        <w:rPr>
          <w:bCs/>
        </w:rPr>
        <w:t xml:space="preserve">in the element </w:t>
      </w:r>
      <w:r w:rsidR="004F7209" w:rsidRPr="00F87000">
        <w:rPr>
          <w:bCs/>
        </w:rPr>
        <w:t>and working for better collaborative safeguarding efforts together. Some Evaluation Body members stated that this multinational nomination seem</w:t>
      </w:r>
      <w:r w:rsidR="00C81B3A" w:rsidRPr="00F87000">
        <w:rPr>
          <w:bCs/>
        </w:rPr>
        <w:t>ed</w:t>
      </w:r>
      <w:r w:rsidR="004F7209" w:rsidRPr="00F87000">
        <w:rPr>
          <w:bCs/>
        </w:rPr>
        <w:t xml:space="preserve"> to be putting together similar elements without working on further safeguarding measures. </w:t>
      </w:r>
      <w:r w:rsidR="00C81B3A" w:rsidRPr="00F87000">
        <w:rPr>
          <w:bCs/>
        </w:rPr>
        <w:t xml:space="preserve">This was </w:t>
      </w:r>
      <w:r w:rsidR="004F7209" w:rsidRPr="00F87000">
        <w:rPr>
          <w:bCs/>
        </w:rPr>
        <w:t xml:space="preserve">why </w:t>
      </w:r>
      <w:r w:rsidR="00C81B3A" w:rsidRPr="00F87000">
        <w:rPr>
          <w:bCs/>
        </w:rPr>
        <w:t xml:space="preserve">the statement was </w:t>
      </w:r>
      <w:r w:rsidR="004F7209" w:rsidRPr="00F87000">
        <w:rPr>
          <w:bCs/>
        </w:rPr>
        <w:t xml:space="preserve">included </w:t>
      </w:r>
      <w:r w:rsidR="00C81B3A" w:rsidRPr="00F87000">
        <w:rPr>
          <w:bCs/>
        </w:rPr>
        <w:t>in the report</w:t>
      </w:r>
      <w:r w:rsidR="004F7209" w:rsidRPr="00F87000">
        <w:rPr>
          <w:bCs/>
        </w:rPr>
        <w:t xml:space="preserve">. </w:t>
      </w:r>
      <w:r w:rsidR="00C81B3A" w:rsidRPr="00F87000">
        <w:rPr>
          <w:bCs/>
        </w:rPr>
        <w:t xml:space="preserve">However, the Body was </w:t>
      </w:r>
      <w:r w:rsidR="004F7209" w:rsidRPr="00F87000">
        <w:rPr>
          <w:bCs/>
        </w:rPr>
        <w:t xml:space="preserve">fully aware that </w:t>
      </w:r>
      <w:r w:rsidR="00C81B3A" w:rsidRPr="00F87000">
        <w:rPr>
          <w:bCs/>
        </w:rPr>
        <w:t xml:space="preserve">it was </w:t>
      </w:r>
      <w:r w:rsidR="004F7209" w:rsidRPr="00F87000">
        <w:rPr>
          <w:bCs/>
        </w:rPr>
        <w:t>present</w:t>
      </w:r>
      <w:r w:rsidR="00C81B3A" w:rsidRPr="00F87000">
        <w:rPr>
          <w:bCs/>
        </w:rPr>
        <w:t>ing</w:t>
      </w:r>
      <w:r w:rsidR="004F7209" w:rsidRPr="00F87000">
        <w:rPr>
          <w:bCs/>
        </w:rPr>
        <w:t xml:space="preserve"> </w:t>
      </w:r>
      <w:r w:rsidR="00C81B3A" w:rsidRPr="00F87000">
        <w:rPr>
          <w:bCs/>
        </w:rPr>
        <w:t xml:space="preserve">a </w:t>
      </w:r>
      <w:r w:rsidR="004F7209" w:rsidRPr="00F87000">
        <w:rPr>
          <w:bCs/>
        </w:rPr>
        <w:t xml:space="preserve">recommendation and </w:t>
      </w:r>
      <w:r w:rsidR="00C81B3A" w:rsidRPr="00F87000">
        <w:rPr>
          <w:bCs/>
        </w:rPr>
        <w:t xml:space="preserve">that </w:t>
      </w:r>
      <w:r w:rsidR="004F7209" w:rsidRPr="00F87000">
        <w:rPr>
          <w:bCs/>
        </w:rPr>
        <w:t xml:space="preserve">the final decision on inscription or approval </w:t>
      </w:r>
      <w:r w:rsidR="00C81B3A" w:rsidRPr="00F87000">
        <w:rPr>
          <w:bCs/>
        </w:rPr>
        <w:t xml:space="preserve">lay with the </w:t>
      </w:r>
      <w:r w:rsidR="004F7209" w:rsidRPr="00F87000">
        <w:rPr>
          <w:bCs/>
        </w:rPr>
        <w:t>Committee.</w:t>
      </w:r>
    </w:p>
    <w:p w14:paraId="7D1A72A3" w14:textId="2EE57EDE" w:rsidR="004F7209" w:rsidRPr="00F87000" w:rsidRDefault="00401140" w:rsidP="004F7209">
      <w:pPr>
        <w:pStyle w:val="Orateurengris"/>
        <w:spacing w:before="120"/>
        <w:ind w:left="709" w:hanging="709"/>
        <w:rPr>
          <w:b/>
        </w:rPr>
      </w:pPr>
      <w:r w:rsidRPr="00F87000">
        <w:t>The</w:t>
      </w:r>
      <w:r w:rsidRPr="00F87000">
        <w:rPr>
          <w:b/>
        </w:rPr>
        <w:t xml:space="preserve"> Chairperson </w:t>
      </w:r>
      <w:r w:rsidRPr="00F87000">
        <w:t>return</w:t>
      </w:r>
      <w:r w:rsidR="002C349C" w:rsidRPr="00F87000">
        <w:t>ed</w:t>
      </w:r>
      <w:r w:rsidRPr="00F87000">
        <w:t xml:space="preserve"> to the adoption of the draft decision</w:t>
      </w:r>
      <w:r w:rsidR="002C349C" w:rsidRPr="00F87000">
        <w:t>. Paragraphs 1 and 2 with no received amendments were duly adopted. Criterion R.3 in paragraph 2 had received an amendment</w:t>
      </w:r>
      <w:r w:rsidR="00C81B3A" w:rsidRPr="00F87000">
        <w:t xml:space="preserve"> [that the criterion was satisfied]</w:t>
      </w:r>
      <w:r w:rsidR="002C349C" w:rsidRPr="00F87000">
        <w:t xml:space="preserve">, which </w:t>
      </w:r>
      <w:r w:rsidR="00C81B3A" w:rsidRPr="00F87000">
        <w:t xml:space="preserve">received broad </w:t>
      </w:r>
      <w:r w:rsidR="002C349C" w:rsidRPr="00F87000">
        <w:t xml:space="preserve">support </w:t>
      </w:r>
      <w:r w:rsidR="00C81B3A" w:rsidRPr="00F87000">
        <w:t xml:space="preserve">from </w:t>
      </w:r>
      <w:r w:rsidR="002C349C" w:rsidRPr="00F87000">
        <w:t xml:space="preserve">the Committee, and with no objections it was duly adopted. Paragraph 3 as a whole was adopted </w:t>
      </w:r>
      <w:r w:rsidR="002C349C" w:rsidRPr="00F87000">
        <w:lastRenderedPageBreak/>
        <w:t xml:space="preserve">as amended. Paragraph 4 ‘to inscribe’ was supported by 19 Committee Members and was duly adopted. Paragraph 5 </w:t>
      </w:r>
      <w:r w:rsidR="009018EF" w:rsidRPr="00F87000">
        <w:t xml:space="preserve">[on commercialization] </w:t>
      </w:r>
      <w:r w:rsidR="002C349C" w:rsidRPr="00F87000">
        <w:t xml:space="preserve">was adopted as amended. Paragraph 6 was deleted. Turning to the draft decision as whole, the </w:t>
      </w:r>
      <w:r w:rsidR="002C349C" w:rsidRPr="00F87000">
        <w:rPr>
          <w:b/>
        </w:rPr>
        <w:t>Chairperson declared Decision</w:t>
      </w:r>
      <w:r w:rsidR="002C349C" w:rsidRPr="00F87000">
        <w:t xml:space="preserve"> </w:t>
      </w:r>
      <w:hyperlink r:id="rId97" w:history="1">
        <w:r w:rsidR="002C349C" w:rsidRPr="00F87000">
          <w:rPr>
            <w:rStyle w:val="Hyperlink"/>
            <w:b/>
          </w:rPr>
          <w:t>14.COM 10.b.23</w:t>
        </w:r>
      </w:hyperlink>
      <w:r w:rsidR="002C349C" w:rsidRPr="00F87000">
        <w:rPr>
          <w:b/>
        </w:rPr>
        <w:t xml:space="preserve"> adopted to inscribe Artisanal </w:t>
      </w:r>
      <w:proofErr w:type="spellStart"/>
      <w:r w:rsidR="002C349C" w:rsidRPr="00F87000">
        <w:rPr>
          <w:b/>
        </w:rPr>
        <w:t>talavera</w:t>
      </w:r>
      <w:proofErr w:type="spellEnd"/>
      <w:r w:rsidR="002C349C" w:rsidRPr="00F87000">
        <w:rPr>
          <w:b/>
        </w:rPr>
        <w:t xml:space="preserve"> of Puebla and Tlaxcala</w:t>
      </w:r>
      <w:r w:rsidR="002C349C" w:rsidRPr="00F87000">
        <w:t xml:space="preserve"> </w:t>
      </w:r>
      <w:r w:rsidR="002C349C" w:rsidRPr="00F87000">
        <w:rPr>
          <w:b/>
        </w:rPr>
        <w:t xml:space="preserve">(Mexico) and ceramics of Talavera de la Reina and El Puente del </w:t>
      </w:r>
      <w:proofErr w:type="spellStart"/>
      <w:r w:rsidR="002C349C" w:rsidRPr="00F87000">
        <w:rPr>
          <w:b/>
        </w:rPr>
        <w:t>Arzobispo</w:t>
      </w:r>
      <w:proofErr w:type="spellEnd"/>
      <w:r w:rsidR="002C349C" w:rsidRPr="00F87000">
        <w:rPr>
          <w:b/>
        </w:rPr>
        <w:t xml:space="preserve"> (Spain) making process </w:t>
      </w:r>
      <w:r w:rsidR="002C349C" w:rsidRPr="00F87000">
        <w:rPr>
          <w:b/>
          <w:color w:val="000000" w:themeColor="text1"/>
        </w:rPr>
        <w:t>on the Representative List</w:t>
      </w:r>
      <w:r w:rsidR="002C349C" w:rsidRPr="00F87000">
        <w:rPr>
          <w:color w:val="000000" w:themeColor="text1"/>
        </w:rPr>
        <w:t>.</w:t>
      </w:r>
    </w:p>
    <w:p w14:paraId="0EC5B4A8" w14:textId="3540D641" w:rsidR="004F7209" w:rsidRPr="00F87000" w:rsidRDefault="002C349C" w:rsidP="009018EF">
      <w:pPr>
        <w:pStyle w:val="Orateurengris"/>
        <w:spacing w:before="120"/>
        <w:ind w:left="709" w:hanging="709"/>
        <w:rPr>
          <w:b/>
        </w:rPr>
      </w:pPr>
      <w:r w:rsidRPr="00F87000">
        <w:t>The</w:t>
      </w:r>
      <w:r w:rsidRPr="00F87000">
        <w:rPr>
          <w:b/>
        </w:rPr>
        <w:t xml:space="preserve"> delegation of Mexico </w:t>
      </w:r>
      <w:r w:rsidR="004F7209" w:rsidRPr="00F87000">
        <w:rPr>
          <w:bCs/>
        </w:rPr>
        <w:t>thank</w:t>
      </w:r>
      <w:r w:rsidR="00E4299B" w:rsidRPr="00F87000">
        <w:rPr>
          <w:bCs/>
        </w:rPr>
        <w:t>ed</w:t>
      </w:r>
      <w:r w:rsidR="004F7209" w:rsidRPr="00F87000">
        <w:rPr>
          <w:bCs/>
        </w:rPr>
        <w:t xml:space="preserve"> the Committee on behalf of the </w:t>
      </w:r>
      <w:r w:rsidR="009018EF" w:rsidRPr="00F87000">
        <w:rPr>
          <w:bCs/>
        </w:rPr>
        <w:t>G</w:t>
      </w:r>
      <w:r w:rsidR="004F7209" w:rsidRPr="00F87000">
        <w:rPr>
          <w:bCs/>
        </w:rPr>
        <w:t xml:space="preserve">overnment of Mexico, the Ministry of Culture and the National Institute for Anthropology and History for having satisfied the desires of </w:t>
      </w:r>
      <w:r w:rsidR="009018EF" w:rsidRPr="00F87000">
        <w:rPr>
          <w:bCs/>
        </w:rPr>
        <w:t xml:space="preserve">the </w:t>
      </w:r>
      <w:r w:rsidR="004F7209" w:rsidRPr="00F87000">
        <w:rPr>
          <w:bCs/>
        </w:rPr>
        <w:t xml:space="preserve">artisanal communities that bear </w:t>
      </w:r>
      <w:r w:rsidR="009018EF" w:rsidRPr="00F87000">
        <w:rPr>
          <w:bCs/>
        </w:rPr>
        <w:t xml:space="preserve">this </w:t>
      </w:r>
      <w:r w:rsidR="004F7209" w:rsidRPr="00F87000">
        <w:rPr>
          <w:bCs/>
        </w:rPr>
        <w:t xml:space="preserve">traditional knowledge in order to create the ceramics of Puebla and Tlaxcala. </w:t>
      </w:r>
      <w:r w:rsidR="009018EF" w:rsidRPr="00F87000">
        <w:rPr>
          <w:bCs/>
        </w:rPr>
        <w:t xml:space="preserve">The ceramics are not only </w:t>
      </w:r>
      <w:r w:rsidR="004F7209" w:rsidRPr="00F87000">
        <w:rPr>
          <w:bCs/>
        </w:rPr>
        <w:t xml:space="preserve">proof of </w:t>
      </w:r>
      <w:r w:rsidR="009018EF" w:rsidRPr="00F87000">
        <w:rPr>
          <w:bCs/>
        </w:rPr>
        <w:t xml:space="preserve">Mexico’s </w:t>
      </w:r>
      <w:r w:rsidR="004F7209" w:rsidRPr="00F87000">
        <w:rPr>
          <w:bCs/>
        </w:rPr>
        <w:t>cultural diversity</w:t>
      </w:r>
      <w:r w:rsidR="009018EF" w:rsidRPr="00F87000">
        <w:rPr>
          <w:bCs/>
        </w:rPr>
        <w:t xml:space="preserve">, </w:t>
      </w:r>
      <w:r w:rsidR="004F7209" w:rsidRPr="00F87000">
        <w:rPr>
          <w:bCs/>
        </w:rPr>
        <w:t xml:space="preserve">they </w:t>
      </w:r>
      <w:r w:rsidR="009018EF" w:rsidRPr="00F87000">
        <w:rPr>
          <w:bCs/>
        </w:rPr>
        <w:t xml:space="preserve">are </w:t>
      </w:r>
      <w:r w:rsidR="004F7209" w:rsidRPr="00F87000">
        <w:rPr>
          <w:bCs/>
        </w:rPr>
        <w:t xml:space="preserve">also </w:t>
      </w:r>
      <w:r w:rsidR="009018EF" w:rsidRPr="00F87000">
        <w:rPr>
          <w:bCs/>
        </w:rPr>
        <w:t xml:space="preserve">the </w:t>
      </w:r>
      <w:r w:rsidR="004F7209" w:rsidRPr="00F87000">
        <w:rPr>
          <w:bCs/>
        </w:rPr>
        <w:t xml:space="preserve">material representations of one of </w:t>
      </w:r>
      <w:r w:rsidR="009018EF" w:rsidRPr="00F87000">
        <w:rPr>
          <w:bCs/>
        </w:rPr>
        <w:t xml:space="preserve">its markers </w:t>
      </w:r>
      <w:r w:rsidR="004F7209" w:rsidRPr="00F87000">
        <w:rPr>
          <w:bCs/>
        </w:rPr>
        <w:t xml:space="preserve">of identity shared with </w:t>
      </w:r>
      <w:r w:rsidR="009018EF" w:rsidRPr="00F87000">
        <w:rPr>
          <w:bCs/>
        </w:rPr>
        <w:t xml:space="preserve">other </w:t>
      </w:r>
      <w:r w:rsidR="004F7209" w:rsidRPr="00F87000">
        <w:rPr>
          <w:bCs/>
        </w:rPr>
        <w:t xml:space="preserve">communities </w:t>
      </w:r>
      <w:r w:rsidR="009018EF" w:rsidRPr="00F87000">
        <w:rPr>
          <w:bCs/>
        </w:rPr>
        <w:t xml:space="preserve">in </w:t>
      </w:r>
      <w:r w:rsidR="004F7209" w:rsidRPr="00F87000">
        <w:rPr>
          <w:bCs/>
        </w:rPr>
        <w:t xml:space="preserve">Talavera de la Reina and El Puente del </w:t>
      </w:r>
      <w:proofErr w:type="spellStart"/>
      <w:r w:rsidR="004F7209" w:rsidRPr="00F87000">
        <w:rPr>
          <w:bCs/>
        </w:rPr>
        <w:t>Arzobispo</w:t>
      </w:r>
      <w:proofErr w:type="spellEnd"/>
      <w:r w:rsidR="004F7209" w:rsidRPr="00F87000">
        <w:rPr>
          <w:bCs/>
        </w:rPr>
        <w:t>. Mexico reconfirm</w:t>
      </w:r>
      <w:r w:rsidR="009018EF" w:rsidRPr="00F87000">
        <w:rPr>
          <w:bCs/>
        </w:rPr>
        <w:t>ed</w:t>
      </w:r>
      <w:r w:rsidR="004F7209" w:rsidRPr="00F87000">
        <w:rPr>
          <w:bCs/>
        </w:rPr>
        <w:t xml:space="preserve"> its commitment to the safeguarding, preservation and promotion of Mexico’s </w:t>
      </w:r>
      <w:r w:rsidR="009018EF" w:rsidRPr="00F87000">
        <w:rPr>
          <w:bCs/>
        </w:rPr>
        <w:t xml:space="preserve">intangible cultural heritage </w:t>
      </w:r>
      <w:r w:rsidR="004F7209" w:rsidRPr="00F87000">
        <w:rPr>
          <w:bCs/>
        </w:rPr>
        <w:t>in close cooperation with the bear</w:t>
      </w:r>
      <w:r w:rsidR="009018EF" w:rsidRPr="00F87000">
        <w:rPr>
          <w:bCs/>
        </w:rPr>
        <w:t>er</w:t>
      </w:r>
      <w:r w:rsidR="004F7209" w:rsidRPr="00F87000">
        <w:rPr>
          <w:bCs/>
        </w:rPr>
        <w:t xml:space="preserve"> communities and all stakeholders</w:t>
      </w:r>
      <w:r w:rsidR="009018EF" w:rsidRPr="00F87000">
        <w:rPr>
          <w:bCs/>
        </w:rPr>
        <w:t xml:space="preserve">, as was clearly </w:t>
      </w:r>
      <w:r w:rsidR="004F7209" w:rsidRPr="00F87000">
        <w:rPr>
          <w:bCs/>
        </w:rPr>
        <w:t xml:space="preserve">reflected in the methodology </w:t>
      </w:r>
      <w:r w:rsidR="009018EF" w:rsidRPr="00F87000">
        <w:rPr>
          <w:bCs/>
        </w:rPr>
        <w:t xml:space="preserve">and </w:t>
      </w:r>
      <w:r w:rsidR="004F7209" w:rsidRPr="00F87000">
        <w:rPr>
          <w:bCs/>
        </w:rPr>
        <w:t>the prior, informed consent.</w:t>
      </w:r>
    </w:p>
    <w:p w14:paraId="337FCBC4" w14:textId="136839A8" w:rsidR="002C349C" w:rsidRPr="00F87000" w:rsidRDefault="004F7209" w:rsidP="00512BBA">
      <w:pPr>
        <w:pStyle w:val="Orateurengris"/>
        <w:spacing w:before="120"/>
        <w:ind w:left="709" w:hanging="709"/>
        <w:rPr>
          <w:b/>
        </w:rPr>
      </w:pPr>
      <w:r w:rsidRPr="00F87000">
        <w:t xml:space="preserve">The </w:t>
      </w:r>
      <w:r w:rsidRPr="00F87000">
        <w:rPr>
          <w:b/>
        </w:rPr>
        <w:t>delegation of Mexico</w:t>
      </w:r>
      <w:r w:rsidRPr="00F87000">
        <w:t xml:space="preserve"> [second speaker</w:t>
      </w:r>
      <w:r w:rsidR="009018EF" w:rsidRPr="00F87000">
        <w:rPr>
          <w:bCs/>
        </w:rPr>
        <w:t xml:space="preserve"> – representative of the bearer community]</w:t>
      </w:r>
      <w:r w:rsidRPr="00F87000">
        <w:rPr>
          <w:b/>
        </w:rPr>
        <w:t xml:space="preserve"> </w:t>
      </w:r>
      <w:r w:rsidRPr="00F87000">
        <w:rPr>
          <w:bCs/>
        </w:rPr>
        <w:t>warmly thank</w:t>
      </w:r>
      <w:r w:rsidR="00512BBA" w:rsidRPr="00F87000">
        <w:rPr>
          <w:bCs/>
        </w:rPr>
        <w:t>ed</w:t>
      </w:r>
      <w:r w:rsidRPr="00F87000">
        <w:rPr>
          <w:bCs/>
        </w:rPr>
        <w:t xml:space="preserve"> </w:t>
      </w:r>
      <w:r w:rsidR="00512BBA" w:rsidRPr="00F87000">
        <w:rPr>
          <w:bCs/>
        </w:rPr>
        <w:t xml:space="preserve">the Chairperson </w:t>
      </w:r>
      <w:r w:rsidRPr="00F87000">
        <w:rPr>
          <w:bCs/>
        </w:rPr>
        <w:t xml:space="preserve">for the opportunity to </w:t>
      </w:r>
      <w:r w:rsidR="00512BBA" w:rsidRPr="00F87000">
        <w:rPr>
          <w:bCs/>
        </w:rPr>
        <w:t xml:space="preserve">attend </w:t>
      </w:r>
      <w:r w:rsidRPr="00F87000">
        <w:rPr>
          <w:bCs/>
        </w:rPr>
        <w:t>th</w:t>
      </w:r>
      <w:r w:rsidR="00512BBA" w:rsidRPr="00F87000">
        <w:rPr>
          <w:bCs/>
        </w:rPr>
        <w:t>is</w:t>
      </w:r>
      <w:r w:rsidRPr="00F87000">
        <w:rPr>
          <w:bCs/>
        </w:rPr>
        <w:t xml:space="preserve"> meeting. </w:t>
      </w:r>
      <w:r w:rsidR="00512BBA" w:rsidRPr="00F87000">
        <w:rPr>
          <w:bCs/>
        </w:rPr>
        <w:t xml:space="preserve">Artisanal </w:t>
      </w:r>
      <w:proofErr w:type="spellStart"/>
      <w:r w:rsidR="00512BBA" w:rsidRPr="00F87000">
        <w:rPr>
          <w:bCs/>
        </w:rPr>
        <w:t>talavera</w:t>
      </w:r>
      <w:proofErr w:type="spellEnd"/>
      <w:r w:rsidR="00512BBA" w:rsidRPr="00F87000">
        <w:rPr>
          <w:bCs/>
        </w:rPr>
        <w:t xml:space="preserve"> is a </w:t>
      </w:r>
      <w:r w:rsidRPr="00F87000">
        <w:rPr>
          <w:bCs/>
        </w:rPr>
        <w:t xml:space="preserve">tradition that has roots in Islamic, Egyptian, Moroccan and Spanish traditions </w:t>
      </w:r>
      <w:r w:rsidR="00512BBA" w:rsidRPr="00F87000">
        <w:rPr>
          <w:bCs/>
        </w:rPr>
        <w:t xml:space="preserve">which </w:t>
      </w:r>
      <w:r w:rsidRPr="00F87000">
        <w:rPr>
          <w:bCs/>
        </w:rPr>
        <w:t xml:space="preserve">came to Mexico to add to the history of </w:t>
      </w:r>
      <w:r w:rsidR="00512BBA" w:rsidRPr="00F87000">
        <w:rPr>
          <w:bCs/>
        </w:rPr>
        <w:t xml:space="preserve">this </w:t>
      </w:r>
      <w:r w:rsidRPr="00F87000">
        <w:rPr>
          <w:bCs/>
        </w:rPr>
        <w:t>great country</w:t>
      </w:r>
      <w:r w:rsidR="00512BBA" w:rsidRPr="00F87000">
        <w:rPr>
          <w:bCs/>
        </w:rPr>
        <w:t xml:space="preserve"> that is rich in culture and traditions. There are a </w:t>
      </w:r>
      <w:r w:rsidRPr="00F87000">
        <w:rPr>
          <w:bCs/>
        </w:rPr>
        <w:t xml:space="preserve">number of buildings, churches and facades in Puebla that are decorated with </w:t>
      </w:r>
      <w:proofErr w:type="spellStart"/>
      <w:r w:rsidRPr="00F87000">
        <w:t>talavera</w:t>
      </w:r>
      <w:proofErr w:type="spellEnd"/>
      <w:r w:rsidRPr="00F87000">
        <w:t xml:space="preserve"> ceramics. This form of </w:t>
      </w:r>
      <w:r w:rsidRPr="00F87000">
        <w:rPr>
          <w:bCs/>
        </w:rPr>
        <w:t xml:space="preserve">expression </w:t>
      </w:r>
      <w:r w:rsidR="00512BBA" w:rsidRPr="00F87000">
        <w:rPr>
          <w:bCs/>
        </w:rPr>
        <w:t xml:space="preserve">conveys </w:t>
      </w:r>
      <w:r w:rsidRPr="00F87000">
        <w:rPr>
          <w:bCs/>
        </w:rPr>
        <w:t xml:space="preserve">feelings of pride, creativity, freedom and emotion that the craftspeople put into </w:t>
      </w:r>
      <w:r w:rsidR="00512BBA" w:rsidRPr="00F87000">
        <w:rPr>
          <w:bCs/>
        </w:rPr>
        <w:t>every piece</w:t>
      </w:r>
      <w:r w:rsidRPr="00F87000">
        <w:rPr>
          <w:bCs/>
        </w:rPr>
        <w:t>. On behalf of the governments of Puebla and Tlaxcala</w:t>
      </w:r>
      <w:r w:rsidR="00512BBA" w:rsidRPr="00F87000">
        <w:rPr>
          <w:bCs/>
        </w:rPr>
        <w:t xml:space="preserve">, the communities wished to </w:t>
      </w:r>
      <w:r w:rsidRPr="00F87000">
        <w:rPr>
          <w:bCs/>
        </w:rPr>
        <w:t xml:space="preserve">thank </w:t>
      </w:r>
      <w:r w:rsidR="00512BBA" w:rsidRPr="00F87000">
        <w:rPr>
          <w:bCs/>
        </w:rPr>
        <w:t xml:space="preserve">UNESCO </w:t>
      </w:r>
      <w:r w:rsidRPr="00F87000">
        <w:rPr>
          <w:bCs/>
        </w:rPr>
        <w:t xml:space="preserve">for the recognition </w:t>
      </w:r>
      <w:r w:rsidR="00512BBA" w:rsidRPr="00F87000">
        <w:rPr>
          <w:bCs/>
        </w:rPr>
        <w:t xml:space="preserve">granted and to express their </w:t>
      </w:r>
      <w:r w:rsidRPr="00F87000">
        <w:rPr>
          <w:bCs/>
        </w:rPr>
        <w:t xml:space="preserve">commitment to preserve this </w:t>
      </w:r>
      <w:r w:rsidR="00285744" w:rsidRPr="00F87000">
        <w:rPr>
          <w:bCs/>
        </w:rPr>
        <w:t>practice</w:t>
      </w:r>
      <w:r w:rsidRPr="00F87000">
        <w:rPr>
          <w:bCs/>
        </w:rPr>
        <w:t xml:space="preserve"> </w:t>
      </w:r>
      <w:r w:rsidR="00512BBA" w:rsidRPr="00F87000">
        <w:rPr>
          <w:bCs/>
        </w:rPr>
        <w:t xml:space="preserve">for future </w:t>
      </w:r>
      <w:r w:rsidRPr="00F87000">
        <w:rPr>
          <w:bCs/>
        </w:rPr>
        <w:t>generations.</w:t>
      </w:r>
    </w:p>
    <w:p w14:paraId="78A6140D" w14:textId="2078A4CB" w:rsidR="002C349C" w:rsidRPr="00F87000" w:rsidRDefault="002C349C" w:rsidP="006168C2">
      <w:pPr>
        <w:pStyle w:val="Orateurengris"/>
        <w:spacing w:before="120"/>
        <w:ind w:left="709" w:hanging="709"/>
        <w:rPr>
          <w:b/>
        </w:rPr>
      </w:pPr>
      <w:r w:rsidRPr="00F87000">
        <w:t>The</w:t>
      </w:r>
      <w:r w:rsidRPr="00F87000">
        <w:rPr>
          <w:b/>
        </w:rPr>
        <w:t xml:space="preserve"> delegation of Spain </w:t>
      </w:r>
      <w:r w:rsidR="004F7209" w:rsidRPr="00F87000">
        <w:rPr>
          <w:bCs/>
        </w:rPr>
        <w:t>thank</w:t>
      </w:r>
      <w:r w:rsidR="00512BBA" w:rsidRPr="00F87000">
        <w:rPr>
          <w:bCs/>
        </w:rPr>
        <w:t>ed</w:t>
      </w:r>
      <w:r w:rsidR="004F7209" w:rsidRPr="00F87000">
        <w:rPr>
          <w:bCs/>
        </w:rPr>
        <w:t xml:space="preserve"> the Members of the Committee for the</w:t>
      </w:r>
      <w:r w:rsidR="00512BBA" w:rsidRPr="00F87000">
        <w:rPr>
          <w:bCs/>
        </w:rPr>
        <w:t>ir</w:t>
      </w:r>
      <w:r w:rsidR="004F7209" w:rsidRPr="00F87000">
        <w:rPr>
          <w:bCs/>
        </w:rPr>
        <w:t xml:space="preserve"> cooperation</w:t>
      </w:r>
      <w:r w:rsidR="00512BBA" w:rsidRPr="00F87000">
        <w:rPr>
          <w:bCs/>
        </w:rPr>
        <w:t xml:space="preserve"> in </w:t>
      </w:r>
      <w:r w:rsidR="004F7209" w:rsidRPr="00F87000">
        <w:rPr>
          <w:bCs/>
        </w:rPr>
        <w:t>inscrib</w:t>
      </w:r>
      <w:r w:rsidR="00512BBA" w:rsidRPr="00F87000">
        <w:rPr>
          <w:bCs/>
        </w:rPr>
        <w:t>ing</w:t>
      </w:r>
      <w:r w:rsidR="004F7209" w:rsidRPr="00F87000">
        <w:rPr>
          <w:bCs/>
        </w:rPr>
        <w:t xml:space="preserve"> this special element</w:t>
      </w:r>
      <w:r w:rsidR="00512BBA" w:rsidRPr="00F87000">
        <w:rPr>
          <w:bCs/>
        </w:rPr>
        <w:t xml:space="preserve">, and to those </w:t>
      </w:r>
      <w:r w:rsidR="004F7209" w:rsidRPr="00F87000">
        <w:rPr>
          <w:bCs/>
        </w:rPr>
        <w:t xml:space="preserve">who provided the amendments </w:t>
      </w:r>
      <w:r w:rsidR="00512BBA" w:rsidRPr="00F87000">
        <w:rPr>
          <w:bCs/>
        </w:rPr>
        <w:t xml:space="preserve">to </w:t>
      </w:r>
      <w:r w:rsidR="004F7209" w:rsidRPr="00F87000">
        <w:rPr>
          <w:bCs/>
        </w:rPr>
        <w:t xml:space="preserve">clarify </w:t>
      </w:r>
      <w:r w:rsidR="00512BBA" w:rsidRPr="00F87000">
        <w:rPr>
          <w:bCs/>
        </w:rPr>
        <w:t xml:space="preserve">the </w:t>
      </w:r>
      <w:r w:rsidR="004F7209" w:rsidRPr="00F87000">
        <w:rPr>
          <w:bCs/>
        </w:rPr>
        <w:t xml:space="preserve">doubts that have arisen. </w:t>
      </w:r>
      <w:r w:rsidR="00512BBA" w:rsidRPr="00F87000">
        <w:rPr>
          <w:bCs/>
        </w:rPr>
        <w:t xml:space="preserve">The delegation thanked </w:t>
      </w:r>
      <w:r w:rsidR="004F7209" w:rsidRPr="00F87000">
        <w:rPr>
          <w:bCs/>
        </w:rPr>
        <w:t>Mexico for the joint work and excellent coordination</w:t>
      </w:r>
      <w:r w:rsidR="00512BBA" w:rsidRPr="00F87000">
        <w:rPr>
          <w:bCs/>
        </w:rPr>
        <w:t xml:space="preserve">, as well as </w:t>
      </w:r>
      <w:r w:rsidR="004F7209" w:rsidRPr="00F87000">
        <w:rPr>
          <w:bCs/>
        </w:rPr>
        <w:t>the different communities who dedicate themselves to this craft.</w:t>
      </w:r>
    </w:p>
    <w:p w14:paraId="0A110B4C" w14:textId="35932C8E" w:rsidR="002C349C" w:rsidRPr="00F87000" w:rsidRDefault="002C349C" w:rsidP="006168C2">
      <w:pPr>
        <w:pStyle w:val="Orateurengris"/>
        <w:spacing w:before="120"/>
        <w:ind w:left="709" w:hanging="709"/>
        <w:rPr>
          <w:b/>
        </w:rPr>
      </w:pPr>
      <w:r w:rsidRPr="00F87000">
        <w:t xml:space="preserve">The </w:t>
      </w:r>
      <w:r w:rsidRPr="00F87000">
        <w:rPr>
          <w:b/>
        </w:rPr>
        <w:t>delegation of Spain</w:t>
      </w:r>
      <w:r w:rsidRPr="00F87000">
        <w:t xml:space="preserve"> [second speaker]</w:t>
      </w:r>
      <w:r w:rsidR="00B06105" w:rsidRPr="00F87000">
        <w:t xml:space="preserve"> represented by the president of the Association Tierras de </w:t>
      </w:r>
      <w:proofErr w:type="spellStart"/>
      <w:r w:rsidR="00B06105" w:rsidRPr="00F87000">
        <w:t>Ceramica</w:t>
      </w:r>
      <w:proofErr w:type="spellEnd"/>
      <w:r w:rsidR="00B06105" w:rsidRPr="00F87000">
        <w:t xml:space="preserve"> spoke of </w:t>
      </w:r>
      <w:r w:rsidR="00B06105" w:rsidRPr="00F87000">
        <w:rPr>
          <w:rFonts w:eastAsia="Malgun Gothic"/>
          <w:bCs/>
          <w:lang w:eastAsia="ko-KR"/>
        </w:rPr>
        <w:t xml:space="preserve">this </w:t>
      </w:r>
      <w:r w:rsidR="004F7209" w:rsidRPr="00F87000">
        <w:rPr>
          <w:rFonts w:eastAsia="Malgun Gothic"/>
          <w:bCs/>
          <w:lang w:eastAsia="ko-KR"/>
        </w:rPr>
        <w:t xml:space="preserve">historic day for the craftspeople and ceramicists </w:t>
      </w:r>
      <w:r w:rsidR="00B06105" w:rsidRPr="00F87000">
        <w:rPr>
          <w:rFonts w:eastAsia="Malgun Gothic"/>
          <w:bCs/>
          <w:lang w:eastAsia="ko-KR"/>
        </w:rPr>
        <w:t xml:space="preserve">of Talavera de la Reina and El Puente del </w:t>
      </w:r>
      <w:proofErr w:type="spellStart"/>
      <w:r w:rsidR="00B06105" w:rsidRPr="00F87000">
        <w:rPr>
          <w:rFonts w:eastAsia="Malgun Gothic"/>
          <w:bCs/>
          <w:lang w:eastAsia="ko-KR"/>
        </w:rPr>
        <w:t>Arzobispo</w:t>
      </w:r>
      <w:proofErr w:type="spellEnd"/>
      <w:r w:rsidR="00B06105" w:rsidRPr="00F87000">
        <w:rPr>
          <w:rFonts w:eastAsia="Malgun Gothic"/>
          <w:bCs/>
          <w:lang w:eastAsia="ko-KR"/>
        </w:rPr>
        <w:t xml:space="preserve"> in Spain. These bearer communities</w:t>
      </w:r>
      <w:r w:rsidR="00584274" w:rsidRPr="00F87000">
        <w:rPr>
          <w:bCs/>
        </w:rPr>
        <w:t xml:space="preserve"> – </w:t>
      </w:r>
      <w:r w:rsidR="00B06105" w:rsidRPr="00F87000">
        <w:rPr>
          <w:rFonts w:eastAsia="Malgun Gothic"/>
          <w:bCs/>
          <w:lang w:eastAsia="ko-KR"/>
        </w:rPr>
        <w:t>who have invested their hearts and souls to be here</w:t>
      </w:r>
      <w:r w:rsidR="00584274" w:rsidRPr="00F87000">
        <w:rPr>
          <w:bCs/>
        </w:rPr>
        <w:t xml:space="preserve"> – </w:t>
      </w:r>
      <w:r w:rsidR="00B06105" w:rsidRPr="00F87000">
        <w:rPr>
          <w:rFonts w:eastAsia="Malgun Gothic"/>
          <w:bCs/>
          <w:lang w:eastAsia="ko-KR"/>
        </w:rPr>
        <w:t xml:space="preserve">were </w:t>
      </w:r>
      <w:r w:rsidR="004F7209" w:rsidRPr="00F87000">
        <w:rPr>
          <w:rFonts w:eastAsia="Malgun Gothic"/>
          <w:bCs/>
          <w:lang w:eastAsia="ko-KR"/>
        </w:rPr>
        <w:t xml:space="preserve">grateful for this recognition and opportunity to preserve and pursue </w:t>
      </w:r>
      <w:r w:rsidR="00B06105" w:rsidRPr="00F87000">
        <w:rPr>
          <w:rFonts w:eastAsia="Malgun Gothic"/>
          <w:bCs/>
          <w:lang w:eastAsia="ko-KR"/>
        </w:rPr>
        <w:t xml:space="preserve">their </w:t>
      </w:r>
      <w:r w:rsidR="004F7209" w:rsidRPr="00F87000">
        <w:rPr>
          <w:rFonts w:eastAsia="Malgun Gothic"/>
          <w:bCs/>
          <w:lang w:eastAsia="ko-KR"/>
        </w:rPr>
        <w:t xml:space="preserve">craft. </w:t>
      </w:r>
      <w:r w:rsidR="00B06105" w:rsidRPr="00F87000">
        <w:rPr>
          <w:rFonts w:eastAsia="Malgun Gothic"/>
          <w:bCs/>
          <w:lang w:eastAsia="ko-KR"/>
        </w:rPr>
        <w:t>T</w:t>
      </w:r>
      <w:r w:rsidR="004F7209" w:rsidRPr="00F87000">
        <w:rPr>
          <w:rFonts w:eastAsia="Malgun Gothic"/>
          <w:bCs/>
          <w:lang w:eastAsia="ko-KR"/>
        </w:rPr>
        <w:t xml:space="preserve">hanks </w:t>
      </w:r>
      <w:r w:rsidR="00B06105" w:rsidRPr="00F87000">
        <w:rPr>
          <w:rFonts w:eastAsia="Malgun Gothic"/>
          <w:bCs/>
          <w:lang w:eastAsia="ko-KR"/>
        </w:rPr>
        <w:t xml:space="preserve">went </w:t>
      </w:r>
      <w:r w:rsidR="004F7209" w:rsidRPr="00F87000">
        <w:rPr>
          <w:rFonts w:eastAsia="Malgun Gothic"/>
          <w:bCs/>
          <w:lang w:eastAsia="ko-KR"/>
        </w:rPr>
        <w:t>to the Committee for this recognition</w:t>
      </w:r>
      <w:r w:rsidR="00B06105" w:rsidRPr="00F87000">
        <w:rPr>
          <w:rFonts w:eastAsia="Malgun Gothic"/>
          <w:bCs/>
          <w:lang w:eastAsia="ko-KR"/>
        </w:rPr>
        <w:t xml:space="preserve">, and to Mexico for this </w:t>
      </w:r>
      <w:r w:rsidR="004F7209" w:rsidRPr="00F87000">
        <w:rPr>
          <w:rFonts w:eastAsia="Malgun Gothic"/>
          <w:bCs/>
          <w:lang w:eastAsia="ko-KR"/>
        </w:rPr>
        <w:t>great journey</w:t>
      </w:r>
      <w:r w:rsidR="00B06105" w:rsidRPr="00F87000">
        <w:rPr>
          <w:rFonts w:eastAsia="Malgun Gothic"/>
          <w:bCs/>
          <w:lang w:eastAsia="ko-KR"/>
        </w:rPr>
        <w:t xml:space="preserve"> that </w:t>
      </w:r>
      <w:r w:rsidR="004F7209" w:rsidRPr="00F87000">
        <w:rPr>
          <w:rFonts w:eastAsia="Malgun Gothic"/>
          <w:bCs/>
          <w:lang w:eastAsia="ko-KR"/>
        </w:rPr>
        <w:t>open</w:t>
      </w:r>
      <w:r w:rsidR="00B06105" w:rsidRPr="00F87000">
        <w:rPr>
          <w:rFonts w:eastAsia="Malgun Gothic"/>
          <w:bCs/>
          <w:lang w:eastAsia="ko-KR"/>
        </w:rPr>
        <w:t>ed</w:t>
      </w:r>
      <w:r w:rsidR="004F7209" w:rsidRPr="00F87000">
        <w:rPr>
          <w:rFonts w:eastAsia="Malgun Gothic"/>
          <w:bCs/>
          <w:lang w:eastAsia="ko-KR"/>
        </w:rPr>
        <w:t xml:space="preserve"> up a path of cooperation between both bearer communities.</w:t>
      </w:r>
    </w:p>
    <w:p w14:paraId="201E6428" w14:textId="204BA081" w:rsidR="00B30524" w:rsidRPr="00F87000" w:rsidRDefault="002C349C" w:rsidP="00B30524">
      <w:pPr>
        <w:pStyle w:val="Orateurengris"/>
        <w:spacing w:before="120"/>
        <w:ind w:left="709" w:hanging="709"/>
        <w:rPr>
          <w:b/>
        </w:rPr>
      </w:pPr>
      <w:r w:rsidRPr="00F87000">
        <w:t xml:space="preserve">The </w:t>
      </w:r>
      <w:r w:rsidRPr="00F87000">
        <w:rPr>
          <w:b/>
        </w:rPr>
        <w:t>delegation of Spain</w:t>
      </w:r>
      <w:r w:rsidRPr="00F87000">
        <w:t xml:space="preserve"> [third speaker] </w:t>
      </w:r>
      <w:r w:rsidR="00B2301B" w:rsidRPr="00F87000">
        <w:t xml:space="preserve">spoke of the pride of </w:t>
      </w:r>
      <w:r w:rsidR="004F7209" w:rsidRPr="00F87000">
        <w:rPr>
          <w:rFonts w:eastAsia="Malgun Gothic"/>
          <w:bCs/>
          <w:lang w:eastAsia="ko-KR"/>
        </w:rPr>
        <w:t xml:space="preserve">Talavera de la Reina and El Puente del </w:t>
      </w:r>
      <w:proofErr w:type="spellStart"/>
      <w:r w:rsidR="004F7209" w:rsidRPr="00F87000">
        <w:rPr>
          <w:rFonts w:eastAsia="Malgun Gothic"/>
          <w:bCs/>
          <w:lang w:eastAsia="ko-KR"/>
        </w:rPr>
        <w:t>Arzobispo</w:t>
      </w:r>
      <w:proofErr w:type="spellEnd"/>
      <w:r w:rsidR="00B2301B" w:rsidRPr="00F87000">
        <w:rPr>
          <w:rFonts w:eastAsia="Malgun Gothic"/>
          <w:bCs/>
          <w:lang w:eastAsia="ko-KR"/>
        </w:rPr>
        <w:t xml:space="preserve">, </w:t>
      </w:r>
      <w:r w:rsidR="004F7209" w:rsidRPr="00F87000">
        <w:rPr>
          <w:rFonts w:eastAsia="Malgun Gothic"/>
          <w:bCs/>
          <w:lang w:eastAsia="ko-KR"/>
        </w:rPr>
        <w:t xml:space="preserve">along with </w:t>
      </w:r>
      <w:r w:rsidR="00B2301B" w:rsidRPr="00F87000">
        <w:rPr>
          <w:rFonts w:eastAsia="Malgun Gothic"/>
          <w:bCs/>
          <w:lang w:eastAsia="ko-KR"/>
        </w:rPr>
        <w:t xml:space="preserve">its </w:t>
      </w:r>
      <w:r w:rsidR="004F7209" w:rsidRPr="00F87000">
        <w:rPr>
          <w:rFonts w:eastAsia="Malgun Gothic"/>
          <w:bCs/>
          <w:lang w:eastAsia="ko-KR"/>
        </w:rPr>
        <w:t>Mexican brothers and sisters</w:t>
      </w:r>
      <w:r w:rsidR="00B2301B" w:rsidRPr="00F87000">
        <w:rPr>
          <w:rFonts w:eastAsia="Malgun Gothic"/>
          <w:bCs/>
          <w:lang w:eastAsia="ko-KR"/>
        </w:rPr>
        <w:t>,</w:t>
      </w:r>
      <w:r w:rsidR="004F7209" w:rsidRPr="00F87000">
        <w:rPr>
          <w:rFonts w:eastAsia="Malgun Gothic"/>
          <w:bCs/>
          <w:lang w:eastAsia="ko-KR"/>
        </w:rPr>
        <w:t xml:space="preserve"> of </w:t>
      </w:r>
      <w:r w:rsidR="00B2301B" w:rsidRPr="00F87000">
        <w:rPr>
          <w:rFonts w:eastAsia="Malgun Gothic"/>
          <w:bCs/>
          <w:lang w:eastAsia="ko-KR"/>
        </w:rPr>
        <w:t xml:space="preserve">this shared </w:t>
      </w:r>
      <w:r w:rsidR="004F7209" w:rsidRPr="00F87000">
        <w:rPr>
          <w:rFonts w:eastAsia="Malgun Gothic"/>
          <w:bCs/>
          <w:lang w:eastAsia="ko-KR"/>
        </w:rPr>
        <w:t>history and traditions</w:t>
      </w:r>
      <w:r w:rsidR="00B2301B" w:rsidRPr="00F87000">
        <w:rPr>
          <w:rFonts w:eastAsia="Malgun Gothic"/>
          <w:bCs/>
          <w:lang w:eastAsia="ko-KR"/>
        </w:rPr>
        <w:t xml:space="preserve">, reflected in its </w:t>
      </w:r>
      <w:r w:rsidR="004F7209" w:rsidRPr="00F87000">
        <w:rPr>
          <w:rFonts w:eastAsia="Malgun Gothic"/>
          <w:bCs/>
          <w:lang w:eastAsia="ko-KR"/>
        </w:rPr>
        <w:t xml:space="preserve">cultural diversity and living heritage </w:t>
      </w:r>
      <w:r w:rsidR="00B2301B" w:rsidRPr="00F87000">
        <w:rPr>
          <w:rFonts w:eastAsia="Malgun Gothic"/>
          <w:bCs/>
          <w:lang w:eastAsia="ko-KR"/>
        </w:rPr>
        <w:t xml:space="preserve">represented by the </w:t>
      </w:r>
      <w:r w:rsidR="004F7209" w:rsidRPr="00F87000">
        <w:rPr>
          <w:rFonts w:eastAsia="Malgun Gothic"/>
          <w:bCs/>
          <w:lang w:eastAsia="ko-KR"/>
        </w:rPr>
        <w:t xml:space="preserve">ceramicists. They are excellent guardians and custodians of their trade, their </w:t>
      </w:r>
      <w:r w:rsidR="00B2301B" w:rsidRPr="00F87000">
        <w:rPr>
          <w:rFonts w:eastAsia="Malgun Gothic"/>
          <w:bCs/>
          <w:lang w:eastAsia="ko-KR"/>
        </w:rPr>
        <w:t xml:space="preserve">lives and </w:t>
      </w:r>
      <w:r w:rsidR="004F7209" w:rsidRPr="00F87000">
        <w:rPr>
          <w:rFonts w:eastAsia="Malgun Gothic"/>
          <w:bCs/>
          <w:lang w:eastAsia="ko-KR"/>
        </w:rPr>
        <w:t>their history</w:t>
      </w:r>
      <w:r w:rsidR="00B2301B" w:rsidRPr="00F87000">
        <w:rPr>
          <w:rFonts w:eastAsia="Malgun Gothic"/>
          <w:bCs/>
          <w:lang w:eastAsia="ko-KR"/>
        </w:rPr>
        <w:t>,</w:t>
      </w:r>
      <w:r w:rsidR="004F7209" w:rsidRPr="00F87000">
        <w:rPr>
          <w:rFonts w:eastAsia="Malgun Gothic"/>
          <w:bCs/>
          <w:lang w:eastAsia="ko-KR"/>
        </w:rPr>
        <w:t xml:space="preserve"> </w:t>
      </w:r>
      <w:r w:rsidR="00B2301B" w:rsidRPr="00F87000">
        <w:rPr>
          <w:rFonts w:eastAsia="Malgun Gothic"/>
          <w:bCs/>
          <w:lang w:eastAsia="ko-KR"/>
        </w:rPr>
        <w:t xml:space="preserve">a common </w:t>
      </w:r>
      <w:r w:rsidR="004F7209" w:rsidRPr="00F87000">
        <w:rPr>
          <w:rFonts w:eastAsia="Malgun Gothic"/>
          <w:bCs/>
          <w:lang w:eastAsia="ko-KR"/>
        </w:rPr>
        <w:t xml:space="preserve">history. This recognition provides tremendous help to guarantee the transmission </w:t>
      </w:r>
      <w:r w:rsidR="00B2301B" w:rsidRPr="00F87000">
        <w:rPr>
          <w:rFonts w:eastAsia="Malgun Gothic"/>
          <w:bCs/>
          <w:lang w:eastAsia="ko-KR"/>
        </w:rPr>
        <w:t xml:space="preserve">of this craft </w:t>
      </w:r>
      <w:r w:rsidR="004F7209" w:rsidRPr="00F87000">
        <w:rPr>
          <w:rFonts w:eastAsia="Malgun Gothic"/>
          <w:bCs/>
          <w:lang w:eastAsia="ko-KR"/>
        </w:rPr>
        <w:t xml:space="preserve">to future generations. </w:t>
      </w:r>
      <w:r w:rsidR="00B2301B" w:rsidRPr="00F87000">
        <w:rPr>
          <w:rFonts w:eastAsia="Malgun Gothic"/>
          <w:bCs/>
          <w:lang w:eastAsia="ko-KR"/>
        </w:rPr>
        <w:t xml:space="preserve">The delegation </w:t>
      </w:r>
      <w:r w:rsidR="004F7209" w:rsidRPr="00F87000">
        <w:rPr>
          <w:rFonts w:eastAsia="Malgun Gothic"/>
          <w:bCs/>
          <w:lang w:eastAsia="ko-KR"/>
        </w:rPr>
        <w:t>express</w:t>
      </w:r>
      <w:r w:rsidR="00B2301B" w:rsidRPr="00F87000">
        <w:rPr>
          <w:rFonts w:eastAsia="Malgun Gothic"/>
          <w:bCs/>
          <w:lang w:eastAsia="ko-KR"/>
        </w:rPr>
        <w:t>ed</w:t>
      </w:r>
      <w:r w:rsidR="004F7209" w:rsidRPr="00F87000">
        <w:rPr>
          <w:rFonts w:eastAsia="Malgun Gothic"/>
          <w:bCs/>
          <w:lang w:eastAsia="ko-KR"/>
        </w:rPr>
        <w:t xml:space="preserve"> thanks to Colombia for the wonderful welcome</w:t>
      </w:r>
      <w:r w:rsidR="00285744" w:rsidRPr="00F87000">
        <w:rPr>
          <w:rFonts w:eastAsia="Malgun Gothic"/>
          <w:bCs/>
          <w:lang w:eastAsia="ko-KR"/>
        </w:rPr>
        <w:t>,</w:t>
      </w:r>
      <w:r w:rsidR="004F7209" w:rsidRPr="00F87000">
        <w:rPr>
          <w:rFonts w:eastAsia="Malgun Gothic"/>
          <w:bCs/>
          <w:lang w:eastAsia="ko-KR"/>
        </w:rPr>
        <w:t xml:space="preserve"> and for the support received from the Member States and for </w:t>
      </w:r>
      <w:r w:rsidR="00285744" w:rsidRPr="00F87000">
        <w:rPr>
          <w:rFonts w:eastAsia="Malgun Gothic"/>
          <w:bCs/>
          <w:lang w:eastAsia="ko-KR"/>
        </w:rPr>
        <w:t xml:space="preserve">its </w:t>
      </w:r>
      <w:r w:rsidR="004F7209" w:rsidRPr="00F87000">
        <w:rPr>
          <w:rFonts w:eastAsia="Malgun Gothic"/>
          <w:bCs/>
          <w:lang w:eastAsia="ko-KR"/>
        </w:rPr>
        <w:t>artisans</w:t>
      </w:r>
      <w:r w:rsidR="00285744" w:rsidRPr="00F87000">
        <w:rPr>
          <w:rFonts w:eastAsia="Malgun Gothic"/>
          <w:bCs/>
          <w:lang w:eastAsia="ko-KR"/>
        </w:rPr>
        <w:t>.</w:t>
      </w:r>
    </w:p>
    <w:p w14:paraId="7E8F02E2" w14:textId="3EF5DC66" w:rsidR="00B30524" w:rsidRPr="00F87000" w:rsidRDefault="00B30524" w:rsidP="00324287">
      <w:pPr>
        <w:pStyle w:val="Orateurengris"/>
        <w:numPr>
          <w:ilvl w:val="0"/>
          <w:numId w:val="0"/>
        </w:numPr>
        <w:spacing w:before="240" w:after="240"/>
        <w:ind w:left="562" w:hanging="562"/>
        <w:jc w:val="center"/>
        <w:rPr>
          <w:i/>
        </w:rPr>
      </w:pPr>
      <w:r w:rsidRPr="00F87000">
        <w:rPr>
          <w:i/>
        </w:rPr>
        <w:t>[A short video of the element was projected]</w:t>
      </w:r>
    </w:p>
    <w:p w14:paraId="446B86AC" w14:textId="44BE23A2" w:rsidR="00FA470A" w:rsidRPr="00F87000" w:rsidRDefault="00FA470A" w:rsidP="00B30524">
      <w:pPr>
        <w:pStyle w:val="Orateurengris"/>
        <w:spacing w:before="120"/>
        <w:ind w:left="709" w:hanging="709"/>
        <w:rPr>
          <w:b/>
        </w:rPr>
      </w:pPr>
      <w:r w:rsidRPr="00F87000">
        <w:t xml:space="preserve">The </w:t>
      </w:r>
      <w:r w:rsidRPr="00F87000">
        <w:rPr>
          <w:b/>
        </w:rPr>
        <w:t>Chairperson</w:t>
      </w:r>
      <w:r w:rsidRPr="00F87000">
        <w:t xml:space="preserve"> returned to the subsequent nomination file submitted by India.</w:t>
      </w:r>
    </w:p>
    <w:p w14:paraId="392DE755" w14:textId="7F79C934" w:rsidR="006168C2" w:rsidRPr="00F87000" w:rsidRDefault="006168C2" w:rsidP="00B30524">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285744" w:rsidRPr="00F87000">
        <w:rPr>
          <w:color w:val="000000" w:themeColor="text1"/>
        </w:rPr>
        <w:t xml:space="preserve">presented </w:t>
      </w:r>
      <w:r w:rsidRPr="00F87000">
        <w:rPr>
          <w:color w:val="000000" w:themeColor="text1"/>
        </w:rPr>
        <w:t xml:space="preserve">the next nomination </w:t>
      </w:r>
      <w:r w:rsidRPr="00F87000">
        <w:rPr>
          <w:b/>
        </w:rPr>
        <w:t>Sowa-</w:t>
      </w:r>
      <w:proofErr w:type="spellStart"/>
      <w:r w:rsidRPr="00F87000">
        <w:rPr>
          <w:b/>
        </w:rPr>
        <w:t>Rigpa</w:t>
      </w:r>
      <w:proofErr w:type="spellEnd"/>
      <w:r w:rsidRPr="00F87000">
        <w:rPr>
          <w:b/>
        </w:rPr>
        <w:t>, knowledge of healing or science of healing</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10.b.14]</w:t>
      </w:r>
      <w:r w:rsidRPr="00F87000">
        <w:rPr>
          <w:bCs/>
          <w:color w:val="000000" w:themeColor="text1"/>
        </w:rPr>
        <w:t xml:space="preserve"> </w:t>
      </w:r>
      <w:r w:rsidRPr="00F87000">
        <w:t xml:space="preserve">submitted by </w:t>
      </w:r>
      <w:r w:rsidRPr="00F87000">
        <w:rPr>
          <w:b/>
        </w:rPr>
        <w:t>India</w:t>
      </w:r>
      <w:r w:rsidRPr="00F87000">
        <w:t>. Sowa-</w:t>
      </w:r>
      <w:proofErr w:type="spellStart"/>
      <w:r w:rsidRPr="00F87000">
        <w:t>Rigpa</w:t>
      </w:r>
      <w:proofErr w:type="spellEnd"/>
      <w:r w:rsidRPr="00F87000">
        <w:t xml:space="preserve">, knowledge of healing or science of healing, is a traditional medical system of </w:t>
      </w:r>
      <w:r w:rsidR="00FA470A" w:rsidRPr="00F87000">
        <w:t xml:space="preserve">relevant </w:t>
      </w:r>
      <w:r w:rsidRPr="00F87000">
        <w:t>communities. Since its introduction, the practice has been transmitted through teacher-student and family lineages. Sowa-</w:t>
      </w:r>
      <w:proofErr w:type="spellStart"/>
      <w:r w:rsidRPr="00F87000">
        <w:t>Rigpa</w:t>
      </w:r>
      <w:proofErr w:type="spellEnd"/>
      <w:r w:rsidRPr="00F87000">
        <w:t xml:space="preserve"> is a complete guide to leading a healthy life based on a harmony of body, mind, spirituality and cosmos. From the information included in the file, the nomination satisfie</w:t>
      </w:r>
      <w:r w:rsidR="00FA470A" w:rsidRPr="00F87000">
        <w:t>d</w:t>
      </w:r>
      <w:r w:rsidRPr="00F87000">
        <w:t xml:space="preserve"> criteria R.1, R.2, R.4 and R.5 for inscription on </w:t>
      </w:r>
      <w:r w:rsidRPr="00F87000">
        <w:lastRenderedPageBreak/>
        <w:t>the Representative List. The Evaluation Body considered that Sowa-</w:t>
      </w:r>
      <w:proofErr w:type="spellStart"/>
      <w:r w:rsidRPr="00F87000">
        <w:t>Rigpa</w:t>
      </w:r>
      <w:proofErr w:type="spellEnd"/>
      <w:r w:rsidRPr="00F87000">
        <w:t xml:space="preserve"> is a culturally and socially accepted practice and community-supported healthcare system. Sowa-</w:t>
      </w:r>
      <w:proofErr w:type="spellStart"/>
      <w:r w:rsidRPr="00F87000">
        <w:t>Rigpa</w:t>
      </w:r>
      <w:proofErr w:type="spellEnd"/>
      <w:r w:rsidRPr="00F87000">
        <w:t xml:space="preserve">, knowledge of healing or science of healing is a very good example of an element related to knowledge and practices concerning nature and the universe. Efforts were made to include </w:t>
      </w:r>
      <w:r w:rsidRPr="00F87000">
        <w:rPr>
          <w:color w:val="000000" w:themeColor="text1"/>
        </w:rPr>
        <w:t xml:space="preserve">various stakeholders in </w:t>
      </w:r>
      <w:r w:rsidRPr="00F87000">
        <w:t xml:space="preserve">the preparation of the nomination file. However, the Evaluation Body considered that the information </w:t>
      </w:r>
      <w:r w:rsidR="00FA470A" w:rsidRPr="00F87000">
        <w:t>was</w:t>
      </w:r>
      <w:r w:rsidRPr="00F87000">
        <w:t xml:space="preserve"> not sufficient to assess criterion R.3. The Evaluation Body considered that, although the submitting State presents the element as a community practice closely bound to the rural environment, the safeguarding measures, which do not separate between past initiatives and proposed ones, concentrate on the institutionalization of Sowa-</w:t>
      </w:r>
      <w:proofErr w:type="spellStart"/>
      <w:r w:rsidRPr="00F87000">
        <w:t>Rigpa</w:t>
      </w:r>
      <w:proofErr w:type="spellEnd"/>
      <w:r w:rsidRPr="00F87000">
        <w:t xml:space="preserve"> </w:t>
      </w:r>
      <w:r w:rsidRPr="00F87000">
        <w:rPr>
          <w:color w:val="000000" w:themeColor="text1"/>
        </w:rPr>
        <w:t xml:space="preserve">without demonstrating </w:t>
      </w:r>
      <w:r w:rsidRPr="00F87000">
        <w:t xml:space="preserve">its community practice. The </w:t>
      </w:r>
      <w:r w:rsidR="00FA470A" w:rsidRPr="00F87000">
        <w:t>B</w:t>
      </w:r>
      <w:r w:rsidRPr="00F87000">
        <w:t>ody further considered that a short question and answer process with the submitting State might clarify whether the nomination meets the criterion concerned. The Evaluation Body decided to initiate a dialogue</w:t>
      </w:r>
      <w:r w:rsidR="00285744" w:rsidRPr="00F87000">
        <w:t xml:space="preserve"> </w:t>
      </w:r>
      <w:r w:rsidRPr="00F87000">
        <w:t xml:space="preserve">process to obtain information on the following question: </w:t>
      </w:r>
      <w:r w:rsidRPr="00F87000">
        <w:rPr>
          <w:i/>
        </w:rPr>
        <w:t>In which ways will the proposed safeguarding measures address the safeguarding of the element as it is practi</w:t>
      </w:r>
      <w:r w:rsidR="00FA470A" w:rsidRPr="00F87000">
        <w:rPr>
          <w:i/>
        </w:rPr>
        <w:t>s</w:t>
      </w:r>
      <w:r w:rsidRPr="00F87000">
        <w:rPr>
          <w:i/>
        </w:rPr>
        <w:t xml:space="preserve">ed at the community level? </w:t>
      </w:r>
      <w:r w:rsidRPr="00F87000">
        <w:t>Answering the question, the submitting State provided clarification of how the communities will benefit from particular safeguarding measures carried out at the institutional level</w:t>
      </w:r>
      <w:r w:rsidR="00FA470A" w:rsidRPr="00F87000">
        <w:t xml:space="preserve"> through </w:t>
      </w:r>
      <w:r w:rsidRPr="00F87000">
        <w:t>education, budget allocation, and promotion of the practice.</w:t>
      </w:r>
      <w:r w:rsidRPr="00F87000">
        <w:rPr>
          <w:b/>
        </w:rPr>
        <w:t xml:space="preserve"> </w:t>
      </w:r>
      <w:r w:rsidR="00FA470A" w:rsidRPr="00F87000">
        <w:t>E</w:t>
      </w:r>
      <w:r w:rsidRPr="00F87000">
        <w:t>xamining the answer, the Evaluation Body considered that the answer adequately addresse</w:t>
      </w:r>
      <w:r w:rsidR="00FA470A" w:rsidRPr="00F87000">
        <w:t>d</w:t>
      </w:r>
      <w:r w:rsidRPr="00F87000">
        <w:t xml:space="preserve"> the question, and that criterion R.3 could be considered satisfied.</w:t>
      </w:r>
    </w:p>
    <w:p w14:paraId="214385EE" w14:textId="10594B1C" w:rsidR="006168C2" w:rsidRPr="00F87000" w:rsidRDefault="0091253D" w:rsidP="006168C2">
      <w:pPr>
        <w:pStyle w:val="Orateurengris"/>
        <w:spacing w:before="120"/>
        <w:ind w:left="709" w:hanging="709"/>
        <w:rPr>
          <w:b/>
        </w:rPr>
      </w:pPr>
      <w:r w:rsidRPr="00F87000">
        <w:t>Noting an amendment to the draft decision,</w:t>
      </w:r>
      <w:r w:rsidRPr="00F87000">
        <w:rPr>
          <w:b/>
        </w:rPr>
        <w:t xml:space="preserve"> </w:t>
      </w:r>
      <w:r w:rsidRPr="00F87000">
        <w:t xml:space="preserve">the </w:t>
      </w:r>
      <w:r w:rsidRPr="00F87000">
        <w:rPr>
          <w:b/>
        </w:rPr>
        <w:t>Chairperson</w:t>
      </w:r>
      <w:r w:rsidRPr="00F87000">
        <w:t xml:space="preserve"> invited Palestine to present the amendment.</w:t>
      </w:r>
    </w:p>
    <w:p w14:paraId="06C094B9" w14:textId="7A5B7013" w:rsidR="0091253D" w:rsidRPr="00F87000" w:rsidRDefault="0091253D" w:rsidP="006168C2">
      <w:pPr>
        <w:pStyle w:val="Orateurengris"/>
        <w:spacing w:before="120"/>
        <w:ind w:left="709" w:hanging="709"/>
        <w:rPr>
          <w:b/>
        </w:rPr>
      </w:pPr>
      <w:r w:rsidRPr="00F87000">
        <w:t>The</w:t>
      </w:r>
      <w:r w:rsidRPr="00F87000">
        <w:rPr>
          <w:b/>
        </w:rPr>
        <w:t xml:space="preserve"> delegation of Palestine</w:t>
      </w:r>
      <w:r w:rsidR="004F7209" w:rsidRPr="00F87000">
        <w:rPr>
          <w:b/>
        </w:rPr>
        <w:t xml:space="preserve"> </w:t>
      </w:r>
      <w:r w:rsidR="004F7209" w:rsidRPr="00F87000">
        <w:rPr>
          <w:bCs/>
        </w:rPr>
        <w:t>congratulate</w:t>
      </w:r>
      <w:r w:rsidR="00AC2FAE" w:rsidRPr="00F87000">
        <w:rPr>
          <w:bCs/>
        </w:rPr>
        <w:t>d</w:t>
      </w:r>
      <w:r w:rsidR="004F7209" w:rsidRPr="00F87000">
        <w:rPr>
          <w:bCs/>
        </w:rPr>
        <w:t xml:space="preserve"> </w:t>
      </w:r>
      <w:r w:rsidR="00AC2FAE" w:rsidRPr="00F87000">
        <w:rPr>
          <w:bCs/>
        </w:rPr>
        <w:t xml:space="preserve">all </w:t>
      </w:r>
      <w:r w:rsidR="004F7209" w:rsidRPr="00F87000">
        <w:rPr>
          <w:bCs/>
        </w:rPr>
        <w:t xml:space="preserve">the States Parties </w:t>
      </w:r>
      <w:r w:rsidR="00285744" w:rsidRPr="00F87000">
        <w:rPr>
          <w:bCs/>
        </w:rPr>
        <w:t>that</w:t>
      </w:r>
      <w:r w:rsidR="004F7209" w:rsidRPr="00F87000">
        <w:rPr>
          <w:bCs/>
        </w:rPr>
        <w:t xml:space="preserve"> inscribed their elements. </w:t>
      </w:r>
      <w:r w:rsidR="00AC2FAE" w:rsidRPr="00F87000">
        <w:rPr>
          <w:bCs/>
        </w:rPr>
        <w:t xml:space="preserve">With regard </w:t>
      </w:r>
      <w:r w:rsidR="004F7209" w:rsidRPr="00F87000">
        <w:rPr>
          <w:bCs/>
        </w:rPr>
        <w:t xml:space="preserve">to </w:t>
      </w:r>
      <w:r w:rsidR="00AC2FAE" w:rsidRPr="00F87000">
        <w:rPr>
          <w:bCs/>
        </w:rPr>
        <w:t xml:space="preserve">the </w:t>
      </w:r>
      <w:r w:rsidR="004F7209" w:rsidRPr="00F87000">
        <w:t>Sowa-</w:t>
      </w:r>
      <w:proofErr w:type="spellStart"/>
      <w:r w:rsidR="004F7209" w:rsidRPr="00F87000">
        <w:t>Rigpa</w:t>
      </w:r>
      <w:proofErr w:type="spellEnd"/>
      <w:r w:rsidR="00AC2FAE" w:rsidRPr="00F87000">
        <w:t xml:space="preserve"> file</w:t>
      </w:r>
      <w:r w:rsidR="004F7209" w:rsidRPr="00F87000">
        <w:t xml:space="preserve">, lengthy and hard consultations </w:t>
      </w:r>
      <w:r w:rsidR="00AC2FAE" w:rsidRPr="00F87000">
        <w:t xml:space="preserve">had taken </w:t>
      </w:r>
      <w:r w:rsidR="004F7209" w:rsidRPr="00F87000">
        <w:t xml:space="preserve">place </w:t>
      </w:r>
      <w:r w:rsidR="00AC2FAE" w:rsidRPr="00F87000">
        <w:t xml:space="preserve">prior </w:t>
      </w:r>
      <w:r w:rsidR="00285744" w:rsidRPr="00F87000">
        <w:t xml:space="preserve">to </w:t>
      </w:r>
      <w:r w:rsidR="004F7209" w:rsidRPr="00F87000">
        <w:t xml:space="preserve">the opening of </w:t>
      </w:r>
      <w:r w:rsidR="00AC2FAE" w:rsidRPr="00F87000">
        <w:t xml:space="preserve">the </w:t>
      </w:r>
      <w:r w:rsidR="004F7209" w:rsidRPr="00F87000">
        <w:t xml:space="preserve">session. </w:t>
      </w:r>
      <w:r w:rsidR="00AC2FAE" w:rsidRPr="00F87000">
        <w:t xml:space="preserve">It was important to note that despite </w:t>
      </w:r>
      <w:r w:rsidR="00914AF8">
        <w:t>divergent</w:t>
      </w:r>
      <w:r w:rsidR="00914AF8" w:rsidRPr="00F87000">
        <w:t xml:space="preserve"> </w:t>
      </w:r>
      <w:r w:rsidR="00AC2FAE" w:rsidRPr="00F87000">
        <w:t xml:space="preserve">opinions among </w:t>
      </w:r>
      <w:r w:rsidR="00285744" w:rsidRPr="00F87000">
        <w:t xml:space="preserve">the </w:t>
      </w:r>
      <w:r w:rsidR="00AC2FAE" w:rsidRPr="00F87000">
        <w:t>States Parties</w:t>
      </w:r>
      <w:r w:rsidR="00285744" w:rsidRPr="00F87000">
        <w:t xml:space="preserve"> concerned</w:t>
      </w:r>
      <w:r w:rsidR="004F7209" w:rsidRPr="00F87000">
        <w:rPr>
          <w:bCs/>
        </w:rPr>
        <w:t xml:space="preserve">, </w:t>
      </w:r>
      <w:r w:rsidR="00AC2FAE" w:rsidRPr="00F87000">
        <w:rPr>
          <w:bCs/>
        </w:rPr>
        <w:t>mutual respect was always present in the spirit of UNESCO</w:t>
      </w:r>
      <w:r w:rsidR="004F7209" w:rsidRPr="00F87000">
        <w:rPr>
          <w:bCs/>
        </w:rPr>
        <w:t xml:space="preserve">. </w:t>
      </w:r>
      <w:r w:rsidR="00AC2FAE" w:rsidRPr="00F87000">
        <w:rPr>
          <w:bCs/>
        </w:rPr>
        <w:t xml:space="preserve">This </w:t>
      </w:r>
      <w:r w:rsidR="00285744" w:rsidRPr="00F87000">
        <w:rPr>
          <w:bCs/>
        </w:rPr>
        <w:t xml:space="preserve">encouraged Palestine to </w:t>
      </w:r>
      <w:r w:rsidR="00AC2FAE" w:rsidRPr="00F87000">
        <w:rPr>
          <w:bCs/>
        </w:rPr>
        <w:t xml:space="preserve">reach this proposal, which </w:t>
      </w:r>
      <w:r w:rsidR="00285744" w:rsidRPr="00F87000">
        <w:rPr>
          <w:bCs/>
        </w:rPr>
        <w:t xml:space="preserve">admittedly was </w:t>
      </w:r>
      <w:r w:rsidR="00AC2FAE" w:rsidRPr="00F87000">
        <w:rPr>
          <w:bCs/>
        </w:rPr>
        <w:t xml:space="preserve">not ideal for the States Parties concerned. </w:t>
      </w:r>
      <w:r w:rsidR="004F7209" w:rsidRPr="00F87000">
        <w:rPr>
          <w:bCs/>
        </w:rPr>
        <w:t xml:space="preserve">Nevertheless, </w:t>
      </w:r>
      <w:r w:rsidR="00AC2FAE" w:rsidRPr="00F87000">
        <w:rPr>
          <w:bCs/>
        </w:rPr>
        <w:t xml:space="preserve">it thanked the </w:t>
      </w:r>
      <w:r w:rsidR="004F7209" w:rsidRPr="00F87000">
        <w:rPr>
          <w:bCs/>
        </w:rPr>
        <w:t xml:space="preserve">States Parties </w:t>
      </w:r>
      <w:r w:rsidR="00285744" w:rsidRPr="00F87000">
        <w:rPr>
          <w:bCs/>
        </w:rPr>
        <w:t xml:space="preserve">concerned </w:t>
      </w:r>
      <w:r w:rsidR="004F7209" w:rsidRPr="00F87000">
        <w:rPr>
          <w:bCs/>
        </w:rPr>
        <w:t xml:space="preserve">for their </w:t>
      </w:r>
      <w:r w:rsidR="00CD7246" w:rsidRPr="00F87000">
        <w:rPr>
          <w:bCs/>
        </w:rPr>
        <w:t xml:space="preserve">relative </w:t>
      </w:r>
      <w:r w:rsidR="004F7209" w:rsidRPr="00F87000">
        <w:rPr>
          <w:bCs/>
        </w:rPr>
        <w:t>flexibility</w:t>
      </w:r>
      <w:r w:rsidR="00AC2FAE" w:rsidRPr="00F87000">
        <w:rPr>
          <w:bCs/>
        </w:rPr>
        <w:t xml:space="preserve"> </w:t>
      </w:r>
      <w:r w:rsidR="004F7209" w:rsidRPr="00F87000">
        <w:rPr>
          <w:bCs/>
        </w:rPr>
        <w:t>and spirit of cooperation</w:t>
      </w:r>
      <w:r w:rsidR="00285744" w:rsidRPr="00F87000">
        <w:rPr>
          <w:bCs/>
        </w:rPr>
        <w:t>,</w:t>
      </w:r>
      <w:r w:rsidR="00AC2FAE" w:rsidRPr="00F87000">
        <w:rPr>
          <w:bCs/>
        </w:rPr>
        <w:t xml:space="preserve"> and </w:t>
      </w:r>
      <w:r w:rsidR="00285744" w:rsidRPr="00F87000">
        <w:rPr>
          <w:bCs/>
        </w:rPr>
        <w:t xml:space="preserve">it </w:t>
      </w:r>
      <w:r w:rsidR="00AC2FAE" w:rsidRPr="00F87000">
        <w:rPr>
          <w:bCs/>
        </w:rPr>
        <w:t xml:space="preserve">was glad </w:t>
      </w:r>
      <w:r w:rsidR="004F7209" w:rsidRPr="00F87000">
        <w:rPr>
          <w:bCs/>
        </w:rPr>
        <w:t>to propose this middle ground language that should be acceptable to all Committee Members</w:t>
      </w:r>
      <w:r w:rsidR="007A030E">
        <w:rPr>
          <w:bCs/>
        </w:rPr>
        <w:t>. It was not an ideal</w:t>
      </w:r>
      <w:r w:rsidR="00AC2FAE" w:rsidRPr="00F87000">
        <w:rPr>
          <w:bCs/>
        </w:rPr>
        <w:t xml:space="preserve"> </w:t>
      </w:r>
      <w:r w:rsidR="007A030E">
        <w:rPr>
          <w:bCs/>
        </w:rPr>
        <w:t xml:space="preserve">solution for all the States Parties but it was acceptable to all Committee members, </w:t>
      </w:r>
      <w:r w:rsidR="00AC2FAE" w:rsidRPr="00F87000">
        <w:rPr>
          <w:bCs/>
        </w:rPr>
        <w:t xml:space="preserve">who </w:t>
      </w:r>
      <w:r w:rsidR="00CD7246" w:rsidRPr="00F87000">
        <w:rPr>
          <w:bCs/>
        </w:rPr>
        <w:t>had been</w:t>
      </w:r>
      <w:r w:rsidR="00AC2FAE" w:rsidRPr="00F87000">
        <w:rPr>
          <w:bCs/>
        </w:rPr>
        <w:t xml:space="preserve"> </w:t>
      </w:r>
      <w:r w:rsidR="004F7209" w:rsidRPr="00F87000">
        <w:rPr>
          <w:bCs/>
        </w:rPr>
        <w:t xml:space="preserve">informed </w:t>
      </w:r>
      <w:r w:rsidR="00AC2FAE" w:rsidRPr="00F87000">
        <w:rPr>
          <w:bCs/>
        </w:rPr>
        <w:t xml:space="preserve">of </w:t>
      </w:r>
      <w:r w:rsidR="004F7209" w:rsidRPr="00F87000">
        <w:rPr>
          <w:bCs/>
        </w:rPr>
        <w:t xml:space="preserve">the process, the evaluation and the outcome. </w:t>
      </w:r>
      <w:r w:rsidR="00AC2FAE" w:rsidRPr="00F87000">
        <w:rPr>
          <w:bCs/>
        </w:rPr>
        <w:t>T</w:t>
      </w:r>
      <w:r w:rsidR="004F7209" w:rsidRPr="00F87000">
        <w:rPr>
          <w:bCs/>
        </w:rPr>
        <w:t xml:space="preserve">his proposal </w:t>
      </w:r>
      <w:r w:rsidR="00CD7246" w:rsidRPr="00F87000">
        <w:rPr>
          <w:bCs/>
        </w:rPr>
        <w:t xml:space="preserve">should therefore save </w:t>
      </w:r>
      <w:r w:rsidR="004F7209" w:rsidRPr="00F87000">
        <w:rPr>
          <w:bCs/>
        </w:rPr>
        <w:t xml:space="preserve">the Committee </w:t>
      </w:r>
      <w:r w:rsidR="00CD7246" w:rsidRPr="00F87000">
        <w:rPr>
          <w:bCs/>
        </w:rPr>
        <w:t xml:space="preserve">time </w:t>
      </w:r>
      <w:r w:rsidR="004F7209" w:rsidRPr="00F87000">
        <w:rPr>
          <w:bCs/>
        </w:rPr>
        <w:t xml:space="preserve">from </w:t>
      </w:r>
      <w:r w:rsidR="00CD7246" w:rsidRPr="00F87000">
        <w:rPr>
          <w:bCs/>
        </w:rPr>
        <w:t xml:space="preserve">an </w:t>
      </w:r>
      <w:r w:rsidR="004F7209" w:rsidRPr="00F87000">
        <w:rPr>
          <w:bCs/>
        </w:rPr>
        <w:t>unnecessary and lengthy debate</w:t>
      </w:r>
      <w:r w:rsidR="00CD7246" w:rsidRPr="00F87000">
        <w:rPr>
          <w:bCs/>
        </w:rPr>
        <w:t>,</w:t>
      </w:r>
      <w:r w:rsidR="004F7209" w:rsidRPr="00F87000">
        <w:rPr>
          <w:bCs/>
        </w:rPr>
        <w:t xml:space="preserve"> </w:t>
      </w:r>
      <w:r w:rsidR="00AC2FAE" w:rsidRPr="00F87000">
        <w:rPr>
          <w:bCs/>
        </w:rPr>
        <w:t xml:space="preserve">and the delegation asked that the </w:t>
      </w:r>
      <w:r w:rsidR="004F7209" w:rsidRPr="00F87000">
        <w:rPr>
          <w:bCs/>
        </w:rPr>
        <w:t xml:space="preserve">Committee adopt the proposed amendment on the draft </w:t>
      </w:r>
      <w:r w:rsidR="00AC2FAE" w:rsidRPr="00F87000">
        <w:rPr>
          <w:bCs/>
        </w:rPr>
        <w:t xml:space="preserve">decision </w:t>
      </w:r>
      <w:r w:rsidR="004F7209" w:rsidRPr="00F87000">
        <w:rPr>
          <w:bCs/>
        </w:rPr>
        <w:t xml:space="preserve">in its entirety without debate. </w:t>
      </w:r>
      <w:r w:rsidR="00AC2FAE" w:rsidRPr="00F87000">
        <w:rPr>
          <w:bCs/>
        </w:rPr>
        <w:t xml:space="preserve">It </w:t>
      </w:r>
      <w:r w:rsidR="004F7209" w:rsidRPr="00F87000">
        <w:rPr>
          <w:bCs/>
        </w:rPr>
        <w:t>also ask</w:t>
      </w:r>
      <w:r w:rsidR="00AC2FAE" w:rsidRPr="00F87000">
        <w:rPr>
          <w:bCs/>
        </w:rPr>
        <w:t xml:space="preserve">ed the Chairperson </w:t>
      </w:r>
      <w:r w:rsidR="004F7209" w:rsidRPr="00F87000">
        <w:rPr>
          <w:bCs/>
        </w:rPr>
        <w:t xml:space="preserve">to </w:t>
      </w:r>
      <w:r w:rsidR="00AC2FAE" w:rsidRPr="00F87000">
        <w:rPr>
          <w:bCs/>
        </w:rPr>
        <w:t xml:space="preserve">decline </w:t>
      </w:r>
      <w:r w:rsidR="004F7209" w:rsidRPr="00F87000">
        <w:rPr>
          <w:bCs/>
        </w:rPr>
        <w:t>any intervention</w:t>
      </w:r>
      <w:r w:rsidR="00AC2FAE" w:rsidRPr="00F87000">
        <w:rPr>
          <w:bCs/>
        </w:rPr>
        <w:t>s</w:t>
      </w:r>
      <w:r w:rsidR="004F7209" w:rsidRPr="00F87000">
        <w:rPr>
          <w:bCs/>
        </w:rPr>
        <w:t xml:space="preserve"> before </w:t>
      </w:r>
      <w:r w:rsidR="00AC2FAE" w:rsidRPr="00F87000">
        <w:rPr>
          <w:bCs/>
        </w:rPr>
        <w:t xml:space="preserve">its </w:t>
      </w:r>
      <w:r w:rsidR="004F7209" w:rsidRPr="00F87000">
        <w:rPr>
          <w:bCs/>
        </w:rPr>
        <w:t>adoption</w:t>
      </w:r>
      <w:r w:rsidR="00CD7246" w:rsidRPr="00F87000">
        <w:rPr>
          <w:bCs/>
        </w:rPr>
        <w:t xml:space="preserve">. The proposed </w:t>
      </w:r>
      <w:r w:rsidR="004F7209" w:rsidRPr="00F87000">
        <w:rPr>
          <w:bCs/>
        </w:rPr>
        <w:t xml:space="preserve">draft </w:t>
      </w:r>
      <w:r w:rsidR="00AC2FAE" w:rsidRPr="00F87000">
        <w:rPr>
          <w:bCs/>
        </w:rPr>
        <w:t xml:space="preserve">decision </w:t>
      </w:r>
      <w:r w:rsidR="00CD7246" w:rsidRPr="00F87000">
        <w:rPr>
          <w:bCs/>
        </w:rPr>
        <w:t xml:space="preserve">was shown on the screen. The floor would subsequently be opened to </w:t>
      </w:r>
      <w:r w:rsidR="004F7209" w:rsidRPr="00F87000">
        <w:rPr>
          <w:bCs/>
        </w:rPr>
        <w:t xml:space="preserve">interventions </w:t>
      </w:r>
      <w:r w:rsidR="00CD7246" w:rsidRPr="00F87000">
        <w:rPr>
          <w:bCs/>
        </w:rPr>
        <w:t xml:space="preserve">by the Committee and </w:t>
      </w:r>
      <w:r w:rsidR="004F7209" w:rsidRPr="00F87000">
        <w:rPr>
          <w:bCs/>
        </w:rPr>
        <w:t xml:space="preserve">the concerned States Parties. </w:t>
      </w:r>
      <w:r w:rsidR="00AC2FAE" w:rsidRPr="00F87000">
        <w:rPr>
          <w:bCs/>
        </w:rPr>
        <w:t xml:space="preserve">The delegation concluded by thanking </w:t>
      </w:r>
      <w:r w:rsidR="004F7209" w:rsidRPr="00F87000">
        <w:rPr>
          <w:bCs/>
        </w:rPr>
        <w:t xml:space="preserve">all the </w:t>
      </w:r>
      <w:r w:rsidR="00CD7246" w:rsidRPr="00F87000">
        <w:rPr>
          <w:bCs/>
        </w:rPr>
        <w:t xml:space="preserve">Members </w:t>
      </w:r>
      <w:r w:rsidR="004F7209" w:rsidRPr="00F87000">
        <w:rPr>
          <w:bCs/>
        </w:rPr>
        <w:t xml:space="preserve">who </w:t>
      </w:r>
      <w:r w:rsidR="00CD7246" w:rsidRPr="00F87000">
        <w:rPr>
          <w:bCs/>
        </w:rPr>
        <w:t xml:space="preserve">had </w:t>
      </w:r>
      <w:r w:rsidR="004F7209" w:rsidRPr="00F87000">
        <w:rPr>
          <w:bCs/>
        </w:rPr>
        <w:t>helped in this process.</w:t>
      </w:r>
    </w:p>
    <w:p w14:paraId="62D7EDBC" w14:textId="1D755B63" w:rsidR="0091253D" w:rsidRPr="00F87000" w:rsidRDefault="001D639E" w:rsidP="006168C2">
      <w:pPr>
        <w:pStyle w:val="Orateurengris"/>
        <w:spacing w:before="120"/>
        <w:ind w:left="709" w:hanging="709"/>
        <w:rPr>
          <w:b/>
        </w:rPr>
      </w:pPr>
      <w:r w:rsidRPr="00F87000">
        <w:t xml:space="preserve">The </w:t>
      </w:r>
      <w:r w:rsidRPr="00F87000">
        <w:rPr>
          <w:b/>
        </w:rPr>
        <w:t>Chairperson</w:t>
      </w:r>
      <w:r w:rsidRPr="00F87000">
        <w:t xml:space="preserve"> proposed to adopt the amended draft decision as a whole. With no objections, the </w:t>
      </w:r>
      <w:r w:rsidRPr="00F87000">
        <w:rPr>
          <w:b/>
        </w:rPr>
        <w:t xml:space="preserve">Chairperson declared Decision </w:t>
      </w:r>
      <w:hyperlink r:id="rId98" w:history="1">
        <w:r w:rsidRPr="00F87000">
          <w:rPr>
            <w:rStyle w:val="Hyperlink"/>
            <w:b/>
          </w:rPr>
          <w:t>14.COM 10.b.14</w:t>
        </w:r>
      </w:hyperlink>
      <w:r w:rsidRPr="00F87000">
        <w:rPr>
          <w:b/>
          <w:color w:val="000000" w:themeColor="text1"/>
        </w:rPr>
        <w:t xml:space="preserve"> adopted to </w:t>
      </w:r>
      <w:r w:rsidR="00CD7246" w:rsidRPr="00F87000">
        <w:rPr>
          <w:b/>
          <w:color w:val="000000" w:themeColor="text1"/>
        </w:rPr>
        <w:t>refer</w:t>
      </w:r>
      <w:r w:rsidRPr="00F87000">
        <w:rPr>
          <w:b/>
          <w:color w:val="000000" w:themeColor="text1"/>
        </w:rPr>
        <w:t xml:space="preserve"> </w:t>
      </w:r>
      <w:r w:rsidRPr="00F87000">
        <w:rPr>
          <w:b/>
        </w:rPr>
        <w:t>Sowa-</w:t>
      </w:r>
      <w:proofErr w:type="spellStart"/>
      <w:r w:rsidRPr="00F87000">
        <w:rPr>
          <w:b/>
        </w:rPr>
        <w:t>Rigpa</w:t>
      </w:r>
      <w:proofErr w:type="spellEnd"/>
      <w:r w:rsidRPr="00F87000">
        <w:rPr>
          <w:b/>
        </w:rPr>
        <w:t xml:space="preserve">, knowledge of healing or science of healing </w:t>
      </w:r>
      <w:r w:rsidR="00CD7246" w:rsidRPr="00F87000">
        <w:rPr>
          <w:b/>
        </w:rPr>
        <w:t>to the submitting State Party</w:t>
      </w:r>
      <w:r w:rsidRPr="00F87000">
        <w:rPr>
          <w:b/>
        </w:rPr>
        <w:t>.</w:t>
      </w:r>
    </w:p>
    <w:p w14:paraId="5E0773F2" w14:textId="310DC73E" w:rsidR="005E209D" w:rsidRPr="00F87000" w:rsidRDefault="005E209D" w:rsidP="006168C2">
      <w:pPr>
        <w:pStyle w:val="Orateurengris"/>
        <w:spacing w:before="120"/>
        <w:ind w:left="709" w:hanging="709"/>
        <w:rPr>
          <w:b/>
        </w:rPr>
      </w:pPr>
      <w:r w:rsidRPr="00F87000">
        <w:t xml:space="preserve">The </w:t>
      </w:r>
      <w:r w:rsidRPr="00F87000">
        <w:rPr>
          <w:b/>
        </w:rPr>
        <w:t>delegation of India</w:t>
      </w:r>
      <w:r w:rsidR="004F7209" w:rsidRPr="00F87000">
        <w:rPr>
          <w:b/>
        </w:rPr>
        <w:t xml:space="preserve"> </w:t>
      </w:r>
      <w:r w:rsidR="004F7209" w:rsidRPr="00F87000">
        <w:rPr>
          <w:bCs/>
        </w:rPr>
        <w:t>thank</w:t>
      </w:r>
      <w:r w:rsidR="007C3941" w:rsidRPr="00F87000">
        <w:rPr>
          <w:bCs/>
        </w:rPr>
        <w:t>ed</w:t>
      </w:r>
      <w:r w:rsidR="004F7209" w:rsidRPr="00F87000">
        <w:rPr>
          <w:bCs/>
        </w:rPr>
        <w:t xml:space="preserve"> the Evaluation Body for </w:t>
      </w:r>
      <w:r w:rsidR="00AC2FAE" w:rsidRPr="00F87000">
        <w:rPr>
          <w:bCs/>
        </w:rPr>
        <w:t xml:space="preserve">its </w:t>
      </w:r>
      <w:r w:rsidR="004F7209" w:rsidRPr="00F87000">
        <w:rPr>
          <w:bCs/>
        </w:rPr>
        <w:t>extremely commendable work</w:t>
      </w:r>
      <w:r w:rsidR="00AC2FAE" w:rsidRPr="00F87000">
        <w:rPr>
          <w:bCs/>
        </w:rPr>
        <w:t xml:space="preserve">, adding that it </w:t>
      </w:r>
      <w:r w:rsidR="004F7209" w:rsidRPr="00F87000">
        <w:rPr>
          <w:bCs/>
        </w:rPr>
        <w:t xml:space="preserve">found </w:t>
      </w:r>
      <w:r w:rsidR="00AC2FAE" w:rsidRPr="00F87000">
        <w:rPr>
          <w:bCs/>
        </w:rPr>
        <w:t xml:space="preserve">the </w:t>
      </w:r>
      <w:r w:rsidR="004F7209" w:rsidRPr="00F87000">
        <w:rPr>
          <w:bCs/>
        </w:rPr>
        <w:t xml:space="preserve">experience </w:t>
      </w:r>
      <w:r w:rsidR="00AC2FAE" w:rsidRPr="00F87000">
        <w:rPr>
          <w:bCs/>
        </w:rPr>
        <w:t xml:space="preserve">of </w:t>
      </w:r>
      <w:r w:rsidR="004F7209" w:rsidRPr="00F87000">
        <w:rPr>
          <w:bCs/>
        </w:rPr>
        <w:t xml:space="preserve">the upstream dialogue process highly constructive. </w:t>
      </w:r>
      <w:r w:rsidR="00AC2FAE" w:rsidRPr="00F87000">
        <w:rPr>
          <w:bCs/>
        </w:rPr>
        <w:t xml:space="preserve">It </w:t>
      </w:r>
      <w:r w:rsidR="004F7209" w:rsidRPr="00F87000">
        <w:rPr>
          <w:bCs/>
        </w:rPr>
        <w:t>welcome</w:t>
      </w:r>
      <w:r w:rsidR="00AC2FAE" w:rsidRPr="00F87000">
        <w:rPr>
          <w:bCs/>
        </w:rPr>
        <w:t>d</w:t>
      </w:r>
      <w:r w:rsidR="004F7209" w:rsidRPr="00F87000">
        <w:rPr>
          <w:bCs/>
        </w:rPr>
        <w:t xml:space="preserve"> the conclusion by the Evaluation Body that </w:t>
      </w:r>
      <w:r w:rsidR="00AC2FAE" w:rsidRPr="00F87000">
        <w:rPr>
          <w:bCs/>
        </w:rPr>
        <w:t xml:space="preserve">the </w:t>
      </w:r>
      <w:r w:rsidR="004F7209" w:rsidRPr="00F87000">
        <w:rPr>
          <w:bCs/>
        </w:rPr>
        <w:t>Sowa-</w:t>
      </w:r>
      <w:proofErr w:type="spellStart"/>
      <w:r w:rsidR="004F7209" w:rsidRPr="00F87000">
        <w:rPr>
          <w:bCs/>
        </w:rPr>
        <w:t>Rigpa</w:t>
      </w:r>
      <w:proofErr w:type="spellEnd"/>
      <w:r w:rsidR="00AC2FAE" w:rsidRPr="00F87000">
        <w:rPr>
          <w:bCs/>
        </w:rPr>
        <w:t>,</w:t>
      </w:r>
      <w:r w:rsidR="004F7209" w:rsidRPr="00F87000">
        <w:rPr>
          <w:bCs/>
        </w:rPr>
        <w:t xml:space="preserve"> as practi</w:t>
      </w:r>
      <w:r w:rsidR="00CD7246" w:rsidRPr="00F87000">
        <w:rPr>
          <w:bCs/>
        </w:rPr>
        <w:t>s</w:t>
      </w:r>
      <w:r w:rsidR="004F7209" w:rsidRPr="00F87000">
        <w:rPr>
          <w:bCs/>
        </w:rPr>
        <w:t xml:space="preserve">ed in all the mentioned territories in the </w:t>
      </w:r>
      <w:r w:rsidR="00AC2FAE" w:rsidRPr="00F87000">
        <w:rPr>
          <w:bCs/>
        </w:rPr>
        <w:t xml:space="preserve">file, </w:t>
      </w:r>
      <w:r w:rsidR="004F7209" w:rsidRPr="00F87000">
        <w:rPr>
          <w:bCs/>
        </w:rPr>
        <w:t xml:space="preserve">satisfied all five criteria for inscription. The </w:t>
      </w:r>
      <w:r w:rsidR="00AC2FAE" w:rsidRPr="00F87000">
        <w:rPr>
          <w:bCs/>
        </w:rPr>
        <w:t xml:space="preserve">file </w:t>
      </w:r>
      <w:r w:rsidR="004F7209" w:rsidRPr="00F87000">
        <w:rPr>
          <w:bCs/>
        </w:rPr>
        <w:t xml:space="preserve">also complied with the purposes and objectives of the Convention. </w:t>
      </w:r>
      <w:r w:rsidR="00AC2FAE" w:rsidRPr="00F87000">
        <w:rPr>
          <w:bCs/>
        </w:rPr>
        <w:t xml:space="preserve">It </w:t>
      </w:r>
      <w:r w:rsidR="004F7209" w:rsidRPr="00F87000">
        <w:rPr>
          <w:bCs/>
        </w:rPr>
        <w:t xml:space="preserve">therefore cannot but take note of the Committee’s decision to refer instead of inscribe </w:t>
      </w:r>
      <w:r w:rsidR="00AC2FAE" w:rsidRPr="00F87000">
        <w:rPr>
          <w:bCs/>
        </w:rPr>
        <w:t xml:space="preserve">the </w:t>
      </w:r>
      <w:r w:rsidR="004F7209" w:rsidRPr="00F87000">
        <w:rPr>
          <w:bCs/>
        </w:rPr>
        <w:t xml:space="preserve">nomination with a certain disappointment. </w:t>
      </w:r>
      <w:r w:rsidR="00AC2FAE" w:rsidRPr="00F87000">
        <w:rPr>
          <w:bCs/>
        </w:rPr>
        <w:t xml:space="preserve">The delegation had </w:t>
      </w:r>
      <w:r w:rsidR="004F7209" w:rsidRPr="00F87000">
        <w:rPr>
          <w:bCs/>
        </w:rPr>
        <w:t>worked hard</w:t>
      </w:r>
      <w:r w:rsidR="00F17793" w:rsidRPr="00F87000">
        <w:rPr>
          <w:bCs/>
        </w:rPr>
        <w:t>,</w:t>
      </w:r>
      <w:r w:rsidR="004F7209" w:rsidRPr="00F87000">
        <w:rPr>
          <w:bCs/>
        </w:rPr>
        <w:t xml:space="preserve"> as </w:t>
      </w:r>
      <w:r w:rsidR="00F17793" w:rsidRPr="00F87000">
        <w:rPr>
          <w:bCs/>
        </w:rPr>
        <w:t xml:space="preserve">mentioned by </w:t>
      </w:r>
      <w:r w:rsidR="004F7209" w:rsidRPr="00F87000">
        <w:rPr>
          <w:bCs/>
        </w:rPr>
        <w:t xml:space="preserve">Palestine, with several Members of the Committee to arrive at a consensus language for the draft decision. Unfortunately, despite </w:t>
      </w:r>
      <w:r w:rsidR="00F17793" w:rsidRPr="00F87000">
        <w:rPr>
          <w:bCs/>
        </w:rPr>
        <w:t>its</w:t>
      </w:r>
      <w:r w:rsidR="004F7209" w:rsidRPr="00F87000">
        <w:rPr>
          <w:bCs/>
        </w:rPr>
        <w:t xml:space="preserve"> best efforts</w:t>
      </w:r>
      <w:r w:rsidR="00F17793" w:rsidRPr="00F87000">
        <w:rPr>
          <w:bCs/>
        </w:rPr>
        <w:t>,</w:t>
      </w:r>
      <w:r w:rsidR="004F7209" w:rsidRPr="00F87000">
        <w:rPr>
          <w:bCs/>
        </w:rPr>
        <w:t xml:space="preserve"> </w:t>
      </w:r>
      <w:r w:rsidR="00F17793" w:rsidRPr="00F87000">
        <w:rPr>
          <w:bCs/>
        </w:rPr>
        <w:t xml:space="preserve">it could not find </w:t>
      </w:r>
      <w:r w:rsidR="004F7209" w:rsidRPr="00F87000">
        <w:rPr>
          <w:bCs/>
        </w:rPr>
        <w:t>a language that was mutually agreed. Under the circumstances</w:t>
      </w:r>
      <w:r w:rsidR="00F17793" w:rsidRPr="00F87000">
        <w:rPr>
          <w:bCs/>
        </w:rPr>
        <w:t>,</w:t>
      </w:r>
      <w:r w:rsidR="004F7209" w:rsidRPr="00F87000">
        <w:rPr>
          <w:bCs/>
        </w:rPr>
        <w:t xml:space="preserve"> and given the current draft language adopted by the Committee</w:t>
      </w:r>
      <w:r w:rsidR="00F17793" w:rsidRPr="00F87000">
        <w:rPr>
          <w:bCs/>
        </w:rPr>
        <w:t>,</w:t>
      </w:r>
      <w:r w:rsidR="004F7209" w:rsidRPr="00F87000">
        <w:rPr>
          <w:bCs/>
        </w:rPr>
        <w:t xml:space="preserve"> </w:t>
      </w:r>
      <w:r w:rsidR="00F17793" w:rsidRPr="00F87000">
        <w:rPr>
          <w:bCs/>
        </w:rPr>
        <w:t xml:space="preserve">it was </w:t>
      </w:r>
      <w:r w:rsidR="004F7209" w:rsidRPr="00F87000">
        <w:rPr>
          <w:bCs/>
        </w:rPr>
        <w:t>not an ideal solution</w:t>
      </w:r>
      <w:r w:rsidR="00F17793" w:rsidRPr="00F87000">
        <w:rPr>
          <w:bCs/>
        </w:rPr>
        <w:t>, as mentioned by Palestine, as</w:t>
      </w:r>
      <w:r w:rsidR="004F7209" w:rsidRPr="00F87000">
        <w:rPr>
          <w:bCs/>
        </w:rPr>
        <w:t xml:space="preserve"> it </w:t>
      </w:r>
      <w:r w:rsidR="00F17793" w:rsidRPr="00F87000">
        <w:rPr>
          <w:bCs/>
        </w:rPr>
        <w:t xml:space="preserve">was unable to arrive at </w:t>
      </w:r>
      <w:r w:rsidR="00C7735A">
        <w:rPr>
          <w:bCs/>
        </w:rPr>
        <w:t xml:space="preserve">a </w:t>
      </w:r>
      <w:r w:rsidR="004F7209" w:rsidRPr="00F87000">
        <w:rPr>
          <w:bCs/>
        </w:rPr>
        <w:t xml:space="preserve">mutually agreed text. </w:t>
      </w:r>
      <w:r w:rsidR="00F17793" w:rsidRPr="00F87000">
        <w:rPr>
          <w:bCs/>
        </w:rPr>
        <w:t xml:space="preserve">The delegation </w:t>
      </w:r>
      <w:r w:rsidR="004F7209" w:rsidRPr="00F87000">
        <w:rPr>
          <w:bCs/>
        </w:rPr>
        <w:t>reserve</w:t>
      </w:r>
      <w:r w:rsidR="00F17793" w:rsidRPr="00F87000">
        <w:rPr>
          <w:bCs/>
        </w:rPr>
        <w:t>d</w:t>
      </w:r>
      <w:r w:rsidR="004F7209" w:rsidRPr="00F87000">
        <w:rPr>
          <w:bCs/>
        </w:rPr>
        <w:t xml:space="preserve"> </w:t>
      </w:r>
      <w:r w:rsidR="00F17793" w:rsidRPr="00F87000">
        <w:rPr>
          <w:bCs/>
        </w:rPr>
        <w:t xml:space="preserve">its </w:t>
      </w:r>
      <w:r w:rsidR="004F7209" w:rsidRPr="00F87000">
        <w:rPr>
          <w:bCs/>
        </w:rPr>
        <w:t xml:space="preserve">rights as a State Party under the Convention </w:t>
      </w:r>
      <w:r w:rsidR="00F17793" w:rsidRPr="00F87000">
        <w:rPr>
          <w:bCs/>
        </w:rPr>
        <w:t xml:space="preserve">to </w:t>
      </w:r>
      <w:r w:rsidR="004F7209" w:rsidRPr="00F87000">
        <w:rPr>
          <w:bCs/>
        </w:rPr>
        <w:t xml:space="preserve">communicate </w:t>
      </w:r>
      <w:r w:rsidR="00F17793" w:rsidRPr="00F87000">
        <w:rPr>
          <w:bCs/>
        </w:rPr>
        <w:t xml:space="preserve">its </w:t>
      </w:r>
      <w:r w:rsidR="004F7209" w:rsidRPr="00F87000">
        <w:rPr>
          <w:bCs/>
        </w:rPr>
        <w:t xml:space="preserve">views on the matter as appropriate at a later stage. </w:t>
      </w:r>
      <w:r w:rsidR="00B3075E">
        <w:rPr>
          <w:bCs/>
        </w:rPr>
        <w:t>It requested that the present statement be reflected in the records.</w:t>
      </w:r>
    </w:p>
    <w:p w14:paraId="4438BE0F" w14:textId="274FAD38" w:rsidR="005E209D" w:rsidRPr="00F87000" w:rsidRDefault="005E209D" w:rsidP="006168C2">
      <w:pPr>
        <w:pStyle w:val="Orateurengris"/>
        <w:spacing w:before="120"/>
        <w:ind w:left="709" w:hanging="709"/>
        <w:rPr>
          <w:b/>
        </w:rPr>
      </w:pPr>
      <w:r w:rsidRPr="00F87000">
        <w:lastRenderedPageBreak/>
        <w:t xml:space="preserve">The </w:t>
      </w:r>
      <w:r w:rsidRPr="00F87000">
        <w:rPr>
          <w:b/>
        </w:rPr>
        <w:t>delegation of China</w:t>
      </w:r>
      <w:r w:rsidR="004F7209" w:rsidRPr="00F87000">
        <w:rPr>
          <w:b/>
        </w:rPr>
        <w:t xml:space="preserve"> </w:t>
      </w:r>
      <w:r w:rsidR="004F7209" w:rsidRPr="00F87000">
        <w:rPr>
          <w:bCs/>
        </w:rPr>
        <w:t>invit</w:t>
      </w:r>
      <w:r w:rsidR="00D35BAA" w:rsidRPr="00F87000">
        <w:rPr>
          <w:bCs/>
        </w:rPr>
        <w:t>ed</w:t>
      </w:r>
      <w:r w:rsidR="004F7209" w:rsidRPr="00F87000">
        <w:rPr>
          <w:bCs/>
        </w:rPr>
        <w:t xml:space="preserve"> </w:t>
      </w:r>
      <w:r w:rsidR="00D35BAA" w:rsidRPr="00F87000">
        <w:rPr>
          <w:bCs/>
        </w:rPr>
        <w:t>the V</w:t>
      </w:r>
      <w:r w:rsidR="004F7209" w:rsidRPr="00F87000">
        <w:rPr>
          <w:bCs/>
        </w:rPr>
        <w:t>ice-</w:t>
      </w:r>
      <w:r w:rsidR="00D35BAA" w:rsidRPr="00F87000">
        <w:rPr>
          <w:bCs/>
        </w:rPr>
        <w:t>M</w:t>
      </w:r>
      <w:r w:rsidR="004F7209" w:rsidRPr="00F87000">
        <w:rPr>
          <w:bCs/>
        </w:rPr>
        <w:t xml:space="preserve">inister </w:t>
      </w:r>
      <w:r w:rsidR="00CD7246" w:rsidRPr="00F87000">
        <w:rPr>
          <w:bCs/>
        </w:rPr>
        <w:t xml:space="preserve">of Culture and Tourism </w:t>
      </w:r>
      <w:r w:rsidR="004F7209" w:rsidRPr="00F87000">
        <w:rPr>
          <w:bCs/>
        </w:rPr>
        <w:t xml:space="preserve">to </w:t>
      </w:r>
      <w:r w:rsidR="00D35BAA" w:rsidRPr="00F87000">
        <w:rPr>
          <w:bCs/>
        </w:rPr>
        <w:t xml:space="preserve">speak, who gave his </w:t>
      </w:r>
      <w:r w:rsidR="004F7209" w:rsidRPr="00F87000">
        <w:rPr>
          <w:bCs/>
        </w:rPr>
        <w:t xml:space="preserve">speech </w:t>
      </w:r>
      <w:r w:rsidR="00D35BAA" w:rsidRPr="00F87000">
        <w:rPr>
          <w:bCs/>
        </w:rPr>
        <w:t xml:space="preserve">in Chinese, which was followed by </w:t>
      </w:r>
      <w:r w:rsidR="004F7209" w:rsidRPr="00F87000">
        <w:rPr>
          <w:bCs/>
        </w:rPr>
        <w:t>interpretation</w:t>
      </w:r>
      <w:r w:rsidR="00D35BAA" w:rsidRPr="00F87000">
        <w:rPr>
          <w:bCs/>
        </w:rPr>
        <w:t xml:space="preserve"> in English</w:t>
      </w:r>
      <w:r w:rsidR="00314410">
        <w:rPr>
          <w:bCs/>
        </w:rPr>
        <w:t>.</w:t>
      </w:r>
    </w:p>
    <w:p w14:paraId="5D1793A9" w14:textId="1FD7B301" w:rsidR="004F7209" w:rsidRPr="00F87000" w:rsidRDefault="004F7209" w:rsidP="006168C2">
      <w:pPr>
        <w:pStyle w:val="Orateurengris"/>
        <w:spacing w:before="120"/>
        <w:ind w:left="709" w:hanging="709"/>
        <w:rPr>
          <w:b/>
        </w:rPr>
      </w:pPr>
      <w:r w:rsidRPr="00F87000">
        <w:t>The</w:t>
      </w:r>
      <w:r w:rsidRPr="00F87000">
        <w:rPr>
          <w:b/>
        </w:rPr>
        <w:t xml:space="preserve"> delegation of China </w:t>
      </w:r>
      <w:r w:rsidRPr="00F87000">
        <w:rPr>
          <w:bCs/>
        </w:rPr>
        <w:t>welcome</w:t>
      </w:r>
      <w:r w:rsidR="00924726" w:rsidRPr="00F87000">
        <w:rPr>
          <w:bCs/>
        </w:rPr>
        <w:t>d</w:t>
      </w:r>
      <w:r w:rsidRPr="00F87000">
        <w:rPr>
          <w:bCs/>
        </w:rPr>
        <w:t xml:space="preserve"> the decision adopted by the Committee as amended in the spirit of dialogue and mutual respect through which the Committee maintains the spirit and integrity of the Convention. The delegation deeply appreciate</w:t>
      </w:r>
      <w:r w:rsidR="00924726" w:rsidRPr="00F87000">
        <w:rPr>
          <w:bCs/>
        </w:rPr>
        <w:t>d</w:t>
      </w:r>
      <w:r w:rsidRPr="00F87000">
        <w:rPr>
          <w:bCs/>
        </w:rPr>
        <w:t xml:space="preserve"> the Committee Members</w:t>
      </w:r>
      <w:r w:rsidR="004571C8">
        <w:rPr>
          <w:bCs/>
        </w:rPr>
        <w:t>,</w:t>
      </w:r>
      <w:r w:rsidRPr="00F87000">
        <w:rPr>
          <w:bCs/>
        </w:rPr>
        <w:t xml:space="preserve"> in particular, the </w:t>
      </w:r>
      <w:r w:rsidR="00924726" w:rsidRPr="00F87000">
        <w:rPr>
          <w:bCs/>
        </w:rPr>
        <w:t xml:space="preserve">delegations of </w:t>
      </w:r>
      <w:r w:rsidRPr="00F87000">
        <w:rPr>
          <w:bCs/>
        </w:rPr>
        <w:t>Palestine and Japan</w:t>
      </w:r>
      <w:r w:rsidR="00924726" w:rsidRPr="00F87000">
        <w:rPr>
          <w:bCs/>
        </w:rPr>
        <w:t>,</w:t>
      </w:r>
      <w:r w:rsidRPr="00F87000">
        <w:rPr>
          <w:bCs/>
        </w:rPr>
        <w:t xml:space="preserve"> as well as the Secretariat for </w:t>
      </w:r>
      <w:r w:rsidR="004571C8">
        <w:rPr>
          <w:bCs/>
        </w:rPr>
        <w:t>their</w:t>
      </w:r>
      <w:r w:rsidRPr="00F87000">
        <w:rPr>
          <w:bCs/>
        </w:rPr>
        <w:t xml:space="preserve"> great contribution in facilitating consensus through dialogue. China is gravely concerned by this nomination as it infringes upon the territorial sovereignty of China and Pakistan. </w:t>
      </w:r>
      <w:r w:rsidR="00924726" w:rsidRPr="00F87000">
        <w:rPr>
          <w:bCs/>
        </w:rPr>
        <w:t xml:space="preserve">It </w:t>
      </w:r>
      <w:r w:rsidRPr="00F87000">
        <w:rPr>
          <w:bCs/>
        </w:rPr>
        <w:t>carefully studied the nomination file and found multiple references to territor</w:t>
      </w:r>
      <w:r w:rsidR="00924726" w:rsidRPr="00F87000">
        <w:rPr>
          <w:bCs/>
        </w:rPr>
        <w:t>ial</w:t>
      </w:r>
      <w:r w:rsidR="00A633CB" w:rsidRPr="00F87000">
        <w:rPr>
          <w:bCs/>
        </w:rPr>
        <w:t>ly</w:t>
      </w:r>
      <w:r w:rsidRPr="00F87000">
        <w:rPr>
          <w:bCs/>
        </w:rPr>
        <w:t xml:space="preserve"> disputed areas along the China-India and India-Pakistan borders. Among the 74 letters of consent of the communities, 70 were from the communities in </w:t>
      </w:r>
      <w:r w:rsidR="00924726" w:rsidRPr="00F87000">
        <w:rPr>
          <w:bCs/>
        </w:rPr>
        <w:t xml:space="preserve">these </w:t>
      </w:r>
      <w:r w:rsidRPr="00F87000">
        <w:rPr>
          <w:bCs/>
        </w:rPr>
        <w:t xml:space="preserve">disputed areas. </w:t>
      </w:r>
      <w:r w:rsidR="00924726" w:rsidRPr="00F87000">
        <w:rPr>
          <w:bCs/>
        </w:rPr>
        <w:t xml:space="preserve">The delegation </w:t>
      </w:r>
      <w:r w:rsidRPr="00F87000">
        <w:rPr>
          <w:bCs/>
        </w:rPr>
        <w:t xml:space="preserve">also found the submitting State invited an irrelevant politician to this nomination to speak </w:t>
      </w:r>
      <w:r w:rsidR="00924726" w:rsidRPr="00F87000">
        <w:rPr>
          <w:bCs/>
        </w:rPr>
        <w:t>on its behalf</w:t>
      </w:r>
      <w:r w:rsidRPr="00F87000">
        <w:rPr>
          <w:bCs/>
        </w:rPr>
        <w:t xml:space="preserve">. The China-India boundary has never been officially demarcated and Kashmir is an internationally recognized disputed area according to relevant United Nations Security Council Resolutions. This nomination runs </w:t>
      </w:r>
      <w:r w:rsidR="00D1303A">
        <w:rPr>
          <w:bCs/>
        </w:rPr>
        <w:t>against</w:t>
      </w:r>
      <w:r w:rsidR="00924726" w:rsidRPr="00F87000">
        <w:rPr>
          <w:bCs/>
        </w:rPr>
        <w:t xml:space="preserve"> </w:t>
      </w:r>
      <w:r w:rsidRPr="00F87000">
        <w:rPr>
          <w:bCs/>
        </w:rPr>
        <w:t xml:space="preserve">the objectives of the Convention and breaches the provisions of the Convention, particularly Articles 11 and 12. It hinders mutual respect and dialogue among the communities concerned and politicizes the nomination mechanism. China </w:t>
      </w:r>
      <w:r w:rsidR="00924726" w:rsidRPr="00F87000">
        <w:rPr>
          <w:bCs/>
        </w:rPr>
        <w:t xml:space="preserve">is </w:t>
      </w:r>
      <w:r w:rsidRPr="00F87000">
        <w:rPr>
          <w:bCs/>
        </w:rPr>
        <w:t>strongly opposed to any attempt to turn the</w:t>
      </w:r>
      <w:r w:rsidR="00D1303A">
        <w:rPr>
          <w:bCs/>
        </w:rPr>
        <w:t xml:space="preserve"> 2003</w:t>
      </w:r>
      <w:r w:rsidRPr="00F87000">
        <w:rPr>
          <w:bCs/>
        </w:rPr>
        <w:t xml:space="preserve"> Convention into a platform to resolve territorial disputes and political issues. </w:t>
      </w:r>
      <w:r w:rsidR="00924726" w:rsidRPr="00F87000">
        <w:rPr>
          <w:bCs/>
        </w:rPr>
        <w:t>It</w:t>
      </w:r>
      <w:r w:rsidR="00D1303A">
        <w:rPr>
          <w:bCs/>
        </w:rPr>
        <w:t xml:space="preserve"> deeply</w:t>
      </w:r>
      <w:r w:rsidR="00924726" w:rsidRPr="00F87000">
        <w:rPr>
          <w:bCs/>
        </w:rPr>
        <w:t xml:space="preserve"> </w:t>
      </w:r>
      <w:r w:rsidRPr="00F87000">
        <w:rPr>
          <w:bCs/>
        </w:rPr>
        <w:t>appreciate</w:t>
      </w:r>
      <w:r w:rsidR="00924726" w:rsidRPr="00F87000">
        <w:rPr>
          <w:bCs/>
        </w:rPr>
        <w:t>d</w:t>
      </w:r>
      <w:r w:rsidRPr="00F87000">
        <w:rPr>
          <w:bCs/>
        </w:rPr>
        <w:t xml:space="preserve"> the discretion of the Committee </w:t>
      </w:r>
      <w:r w:rsidR="00924726" w:rsidRPr="00F87000">
        <w:rPr>
          <w:bCs/>
        </w:rPr>
        <w:t xml:space="preserve">in </w:t>
      </w:r>
      <w:r w:rsidRPr="00F87000">
        <w:rPr>
          <w:bCs/>
        </w:rPr>
        <w:t>deal</w:t>
      </w:r>
      <w:r w:rsidR="00924726" w:rsidRPr="00F87000">
        <w:rPr>
          <w:bCs/>
        </w:rPr>
        <w:t>ing</w:t>
      </w:r>
      <w:r w:rsidRPr="00F87000">
        <w:rPr>
          <w:bCs/>
        </w:rPr>
        <w:t xml:space="preserve"> with nominations concerning disputed issues. </w:t>
      </w:r>
      <w:r w:rsidR="003A68F5" w:rsidRPr="00F87000">
        <w:rPr>
          <w:bCs/>
        </w:rPr>
        <w:t xml:space="preserve">The delegation </w:t>
      </w:r>
      <w:r w:rsidRPr="00F87000">
        <w:rPr>
          <w:bCs/>
        </w:rPr>
        <w:t>join</w:t>
      </w:r>
      <w:r w:rsidR="003A68F5" w:rsidRPr="00F87000">
        <w:rPr>
          <w:bCs/>
        </w:rPr>
        <w:t>ed</w:t>
      </w:r>
      <w:r w:rsidRPr="00F87000">
        <w:rPr>
          <w:bCs/>
        </w:rPr>
        <w:t xml:space="preserve"> hands with the Committee to continue </w:t>
      </w:r>
      <w:r w:rsidR="003A68F5" w:rsidRPr="00F87000">
        <w:rPr>
          <w:bCs/>
        </w:rPr>
        <w:t xml:space="preserve">its </w:t>
      </w:r>
      <w:r w:rsidRPr="00F87000">
        <w:rPr>
          <w:bCs/>
        </w:rPr>
        <w:t xml:space="preserve">diligent work </w:t>
      </w:r>
      <w:r w:rsidR="003A68F5" w:rsidRPr="00F87000">
        <w:rPr>
          <w:bCs/>
        </w:rPr>
        <w:t xml:space="preserve">to </w:t>
      </w:r>
      <w:r w:rsidRPr="00F87000">
        <w:rPr>
          <w:bCs/>
        </w:rPr>
        <w:t xml:space="preserve">further reflect and improve the listing mechanisms so as to ensure the healthy and sustainable development of the Convention. </w:t>
      </w:r>
      <w:r w:rsidR="003A68F5" w:rsidRPr="00F87000">
        <w:rPr>
          <w:bCs/>
        </w:rPr>
        <w:t>The delegation asked for Pakistan to be given the floor</w:t>
      </w:r>
      <w:r w:rsidRPr="00F87000">
        <w:rPr>
          <w:bCs/>
        </w:rPr>
        <w:t>.</w:t>
      </w:r>
    </w:p>
    <w:p w14:paraId="44F1CD70" w14:textId="48B58AF5" w:rsidR="005E209D" w:rsidRPr="00F87000" w:rsidRDefault="005E209D" w:rsidP="006168C2">
      <w:pPr>
        <w:pStyle w:val="Orateurengris"/>
        <w:spacing w:before="120"/>
        <w:ind w:left="709" w:hanging="709"/>
        <w:rPr>
          <w:b/>
        </w:rPr>
      </w:pPr>
      <w:r w:rsidRPr="00F87000">
        <w:t xml:space="preserve">The </w:t>
      </w:r>
      <w:r w:rsidRPr="00F87000">
        <w:rPr>
          <w:b/>
        </w:rPr>
        <w:t>Chairperson</w:t>
      </w:r>
      <w:r w:rsidRPr="00F87000">
        <w:t xml:space="preserve"> </w:t>
      </w:r>
      <w:r w:rsidR="00E4299B" w:rsidRPr="00F87000">
        <w:t xml:space="preserve">was unable </w:t>
      </w:r>
      <w:r w:rsidR="00E4299B" w:rsidRPr="00F87000">
        <w:rPr>
          <w:bCs/>
        </w:rPr>
        <w:t xml:space="preserve">to </w:t>
      </w:r>
      <w:r w:rsidR="00B567CF" w:rsidRPr="00F87000">
        <w:rPr>
          <w:bCs/>
        </w:rPr>
        <w:t>give the floor to Pakistan</w:t>
      </w:r>
      <w:r w:rsidR="00E4299B" w:rsidRPr="00F87000">
        <w:rPr>
          <w:bCs/>
        </w:rPr>
        <w:t xml:space="preserve"> or India due to time</w:t>
      </w:r>
      <w:r w:rsidR="00A633CB" w:rsidRPr="00F87000">
        <w:rPr>
          <w:bCs/>
        </w:rPr>
        <w:t xml:space="preserve"> constraints</w:t>
      </w:r>
      <w:r w:rsidR="00E4299B" w:rsidRPr="00F87000">
        <w:rPr>
          <w:bCs/>
        </w:rPr>
        <w:t>. She reminded the Committee of the Bureau meeting the following morning</w:t>
      </w:r>
      <w:r w:rsidR="00B567CF" w:rsidRPr="00F87000">
        <w:rPr>
          <w:bCs/>
        </w:rPr>
        <w:t>.</w:t>
      </w:r>
    </w:p>
    <w:p w14:paraId="464D63A6" w14:textId="27C60D55" w:rsidR="005E209D" w:rsidRPr="00F87000" w:rsidRDefault="005E209D" w:rsidP="006168C2">
      <w:pPr>
        <w:pStyle w:val="Orateurengris"/>
        <w:spacing w:before="120"/>
        <w:ind w:left="709" w:hanging="709"/>
        <w:rPr>
          <w:b/>
        </w:rPr>
      </w:pPr>
      <w:r w:rsidRPr="00F87000">
        <w:t>The</w:t>
      </w:r>
      <w:r w:rsidRPr="00F87000">
        <w:rPr>
          <w:b/>
        </w:rPr>
        <w:t xml:space="preserve"> Secretary </w:t>
      </w:r>
      <w:r w:rsidR="00B567CF" w:rsidRPr="00F87000">
        <w:rPr>
          <w:bCs/>
        </w:rPr>
        <w:t>remind</w:t>
      </w:r>
      <w:r w:rsidR="00E4299B" w:rsidRPr="00F87000">
        <w:rPr>
          <w:bCs/>
        </w:rPr>
        <w:t xml:space="preserve">ed the delegates of </w:t>
      </w:r>
      <w:r w:rsidR="00B567CF" w:rsidRPr="00F87000">
        <w:rPr>
          <w:bCs/>
        </w:rPr>
        <w:t>side events taking place</w:t>
      </w:r>
      <w:r w:rsidR="00A633CB" w:rsidRPr="00F87000">
        <w:rPr>
          <w:bCs/>
        </w:rPr>
        <w:t xml:space="preserve">, including </w:t>
      </w:r>
      <w:r w:rsidR="00B567CF" w:rsidRPr="00F87000">
        <w:rPr>
          <w:bCs/>
        </w:rPr>
        <w:t xml:space="preserve">a UNESCO panel discussion on universities and intangible cultural heritage, challenges and opportunities in Latin America and the Caribbean held by </w:t>
      </w:r>
      <w:r w:rsidR="00E4299B" w:rsidRPr="00F87000">
        <w:rPr>
          <w:bCs/>
        </w:rPr>
        <w:t xml:space="preserve">the UNESCO Office </w:t>
      </w:r>
      <w:r w:rsidR="00B567CF" w:rsidRPr="00F87000">
        <w:rPr>
          <w:bCs/>
        </w:rPr>
        <w:t>Montevideo in collaboration with CRESPIAL</w:t>
      </w:r>
      <w:r w:rsidR="00A633CB" w:rsidRPr="00F87000">
        <w:rPr>
          <w:bCs/>
        </w:rPr>
        <w:t>,</w:t>
      </w:r>
      <w:r w:rsidR="00B567CF" w:rsidRPr="00F87000">
        <w:rPr>
          <w:bCs/>
        </w:rPr>
        <w:t xml:space="preserve"> the </w:t>
      </w:r>
      <w:r w:rsidR="00A633CB" w:rsidRPr="00F87000">
        <w:rPr>
          <w:bCs/>
        </w:rPr>
        <w:t xml:space="preserve">general meeting of the </w:t>
      </w:r>
      <w:r w:rsidR="00B567CF" w:rsidRPr="00F87000">
        <w:rPr>
          <w:bCs/>
        </w:rPr>
        <w:t>ICH</w:t>
      </w:r>
      <w:r w:rsidR="004E2AA6">
        <w:rPr>
          <w:bCs/>
        </w:rPr>
        <w:t xml:space="preserve"> </w:t>
      </w:r>
      <w:r w:rsidR="00B567CF" w:rsidRPr="00F87000">
        <w:rPr>
          <w:bCs/>
        </w:rPr>
        <w:t>NGO Forum</w:t>
      </w:r>
      <w:r w:rsidR="00A633CB" w:rsidRPr="00F87000">
        <w:rPr>
          <w:bCs/>
        </w:rPr>
        <w:t>,</w:t>
      </w:r>
      <w:r w:rsidR="00E4299B" w:rsidRPr="00F87000">
        <w:rPr>
          <w:bCs/>
        </w:rPr>
        <w:t xml:space="preserve"> </w:t>
      </w:r>
      <w:r w:rsidR="00B567CF" w:rsidRPr="00F87000">
        <w:rPr>
          <w:bCs/>
        </w:rPr>
        <w:t>a seminar on cultural tourism and intangible cultural heritage</w:t>
      </w:r>
      <w:r w:rsidR="00A633CB" w:rsidRPr="00F87000">
        <w:rPr>
          <w:bCs/>
        </w:rPr>
        <w:t xml:space="preserve"> by the Heritage Directorate from the Ministry of Culture of Colombia, </w:t>
      </w:r>
      <w:r w:rsidR="00E4299B" w:rsidRPr="00F87000">
        <w:rPr>
          <w:bCs/>
        </w:rPr>
        <w:t xml:space="preserve">and </w:t>
      </w:r>
      <w:r w:rsidR="00B567CF" w:rsidRPr="00F87000">
        <w:rPr>
          <w:bCs/>
        </w:rPr>
        <w:t>a presentation on safeguarding measures of the intangible cultural heritage, territories and realities by the UNESCO Chair in transcultural musical studies.</w:t>
      </w:r>
    </w:p>
    <w:p w14:paraId="4C98E2B3" w14:textId="6438BE5E" w:rsidR="00553AC3" w:rsidRPr="00584274" w:rsidRDefault="00B567CF" w:rsidP="00324287">
      <w:pPr>
        <w:pStyle w:val="Orateurengris"/>
        <w:spacing w:after="0"/>
        <w:ind w:left="709" w:hanging="709"/>
        <w:rPr>
          <w:b/>
        </w:rPr>
      </w:pPr>
      <w:r w:rsidRPr="00F87000">
        <w:t>The</w:t>
      </w:r>
      <w:r w:rsidRPr="00F87000">
        <w:rPr>
          <w:b/>
        </w:rPr>
        <w:t xml:space="preserve"> Chairperson </w:t>
      </w:r>
      <w:r w:rsidRPr="00F87000">
        <w:t>adjourned the day’s session.</w:t>
      </w:r>
    </w:p>
    <w:p w14:paraId="7BB87330" w14:textId="6FEC1036" w:rsidR="00553AC3" w:rsidRPr="00F87000" w:rsidRDefault="005E209D" w:rsidP="00324287">
      <w:pPr>
        <w:pStyle w:val="Orateurengris"/>
        <w:numPr>
          <w:ilvl w:val="0"/>
          <w:numId w:val="0"/>
        </w:numPr>
        <w:spacing w:before="240" w:after="240"/>
        <w:ind w:left="562" w:hanging="562"/>
        <w:jc w:val="center"/>
        <w:rPr>
          <w:i/>
        </w:rPr>
      </w:pPr>
      <w:r w:rsidRPr="00F87000">
        <w:rPr>
          <w:i/>
        </w:rPr>
        <w:t>[</w:t>
      </w:r>
      <w:r w:rsidR="00B567CF" w:rsidRPr="00F87000">
        <w:rPr>
          <w:i/>
        </w:rPr>
        <w:t>Thursday</w:t>
      </w:r>
      <w:r w:rsidRPr="00F87000">
        <w:rPr>
          <w:i/>
        </w:rPr>
        <w:t xml:space="preserve">, </w:t>
      </w:r>
      <w:r w:rsidRPr="00F87000">
        <w:rPr>
          <w:i/>
          <w:iCs/>
        </w:rPr>
        <w:t>1</w:t>
      </w:r>
      <w:r w:rsidR="00B567CF" w:rsidRPr="00F87000">
        <w:rPr>
          <w:i/>
          <w:iCs/>
        </w:rPr>
        <w:t>2</w:t>
      </w:r>
      <w:r w:rsidRPr="00F87000">
        <w:rPr>
          <w:i/>
          <w:iCs/>
        </w:rPr>
        <w:t xml:space="preserve"> December </w:t>
      </w:r>
      <w:r w:rsidRPr="00F87000">
        <w:rPr>
          <w:rFonts w:eastAsia="Malgun Gothic"/>
          <w:i/>
          <w:iCs/>
          <w:lang w:eastAsia="ko-KR"/>
        </w:rPr>
        <w:t>2019</w:t>
      </w:r>
      <w:r w:rsidRPr="00F87000">
        <w:rPr>
          <w:i/>
          <w:iCs/>
        </w:rPr>
        <w:t xml:space="preserve">, </w:t>
      </w:r>
      <w:r w:rsidRPr="00F87000">
        <w:rPr>
          <w:i/>
        </w:rPr>
        <w:t>morning session]</w:t>
      </w:r>
    </w:p>
    <w:p w14:paraId="489D4E28" w14:textId="4E36CF51" w:rsidR="007D22C2" w:rsidRPr="00F87000" w:rsidRDefault="00676ADA" w:rsidP="007D22C2">
      <w:pPr>
        <w:pStyle w:val="Orateurengris"/>
        <w:ind w:left="709" w:hanging="709"/>
        <w:rPr>
          <w:b/>
        </w:rPr>
      </w:pPr>
      <w:r w:rsidRPr="00F87000">
        <w:t xml:space="preserve">The </w:t>
      </w:r>
      <w:r w:rsidRPr="00F87000">
        <w:rPr>
          <w:b/>
        </w:rPr>
        <w:t>Chairperson</w:t>
      </w:r>
      <w:r w:rsidRPr="00F87000">
        <w:t xml:space="preserve"> </w:t>
      </w:r>
      <w:r w:rsidR="00EA3EE1" w:rsidRPr="00F87000">
        <w:rPr>
          <w:bCs/>
        </w:rPr>
        <w:t>inform</w:t>
      </w:r>
      <w:r w:rsidR="00F17793" w:rsidRPr="00F87000">
        <w:rPr>
          <w:bCs/>
        </w:rPr>
        <w:t xml:space="preserve">ed the Committee </w:t>
      </w:r>
      <w:r w:rsidR="00EA3EE1" w:rsidRPr="00F87000">
        <w:rPr>
          <w:bCs/>
        </w:rPr>
        <w:t xml:space="preserve">that the Bureau </w:t>
      </w:r>
      <w:r w:rsidR="00F17793" w:rsidRPr="00F87000">
        <w:rPr>
          <w:bCs/>
        </w:rPr>
        <w:t xml:space="preserve">had </w:t>
      </w:r>
      <w:r w:rsidR="00EA3EE1" w:rsidRPr="00F87000">
        <w:rPr>
          <w:bCs/>
        </w:rPr>
        <w:t xml:space="preserve">met </w:t>
      </w:r>
      <w:r w:rsidR="00F17793" w:rsidRPr="00F87000">
        <w:rPr>
          <w:bCs/>
        </w:rPr>
        <w:t xml:space="preserve">in the </w:t>
      </w:r>
      <w:r w:rsidR="00EA3EE1" w:rsidRPr="00F87000">
        <w:rPr>
          <w:bCs/>
        </w:rPr>
        <w:t xml:space="preserve">morning </w:t>
      </w:r>
      <w:r w:rsidR="00F17793" w:rsidRPr="00F87000">
        <w:rPr>
          <w:bCs/>
        </w:rPr>
        <w:t xml:space="preserve">to </w:t>
      </w:r>
      <w:r w:rsidR="00EA3EE1" w:rsidRPr="00F87000">
        <w:rPr>
          <w:bCs/>
        </w:rPr>
        <w:t xml:space="preserve">discuss the organization of </w:t>
      </w:r>
      <w:r w:rsidR="00F17793" w:rsidRPr="00F87000">
        <w:rPr>
          <w:bCs/>
        </w:rPr>
        <w:t xml:space="preserve">the day’s </w:t>
      </w:r>
      <w:r w:rsidR="00EA3EE1" w:rsidRPr="00F87000">
        <w:rPr>
          <w:bCs/>
        </w:rPr>
        <w:t>work</w:t>
      </w:r>
      <w:r w:rsidR="00F17793" w:rsidRPr="00F87000">
        <w:rPr>
          <w:bCs/>
        </w:rPr>
        <w:t xml:space="preserve">, noting that a total of </w:t>
      </w:r>
      <w:r w:rsidR="00EA3EE1" w:rsidRPr="00F87000">
        <w:rPr>
          <w:bCs/>
        </w:rPr>
        <w:t xml:space="preserve">28 files </w:t>
      </w:r>
      <w:r w:rsidR="002D1BA4" w:rsidRPr="00F87000">
        <w:rPr>
          <w:bCs/>
        </w:rPr>
        <w:t xml:space="preserve">were </w:t>
      </w:r>
      <w:r w:rsidR="00EA3EE1" w:rsidRPr="00F87000">
        <w:rPr>
          <w:bCs/>
        </w:rPr>
        <w:t xml:space="preserve">left to examine before </w:t>
      </w:r>
      <w:r w:rsidR="00F17793" w:rsidRPr="00F87000">
        <w:rPr>
          <w:bCs/>
        </w:rPr>
        <w:t xml:space="preserve">the adoption of </w:t>
      </w:r>
      <w:r w:rsidR="00EA3EE1" w:rsidRPr="00F87000">
        <w:rPr>
          <w:bCs/>
        </w:rPr>
        <w:t>the overall Decision 14</w:t>
      </w:r>
      <w:r w:rsidR="00F17793" w:rsidRPr="00F87000">
        <w:rPr>
          <w:bCs/>
        </w:rPr>
        <w:t>.</w:t>
      </w:r>
      <w:r w:rsidR="00EA3EE1" w:rsidRPr="00F87000">
        <w:rPr>
          <w:bCs/>
        </w:rPr>
        <w:t>COM 10</w:t>
      </w:r>
      <w:r w:rsidR="00F17793" w:rsidRPr="00F87000">
        <w:rPr>
          <w:bCs/>
        </w:rPr>
        <w:t xml:space="preserve"> with only </w:t>
      </w:r>
      <w:r w:rsidR="00EA3EE1" w:rsidRPr="00F87000">
        <w:rPr>
          <w:bCs/>
        </w:rPr>
        <w:t xml:space="preserve">15 files </w:t>
      </w:r>
      <w:r w:rsidR="00F17793" w:rsidRPr="00F87000">
        <w:rPr>
          <w:bCs/>
        </w:rPr>
        <w:t>covered the previous day. The Committee was therefore asked to proceed at a greater pace,</w:t>
      </w:r>
      <w:r w:rsidR="00EA3EE1" w:rsidRPr="00F87000">
        <w:rPr>
          <w:bCs/>
        </w:rPr>
        <w:t xml:space="preserve"> limiting the length of interventions. When an amendment </w:t>
      </w:r>
      <w:r w:rsidR="00F17793" w:rsidRPr="00F87000">
        <w:rPr>
          <w:bCs/>
        </w:rPr>
        <w:t xml:space="preserve">is submitted </w:t>
      </w:r>
      <w:r w:rsidR="00EA3EE1" w:rsidRPr="00F87000">
        <w:rPr>
          <w:bCs/>
        </w:rPr>
        <w:t xml:space="preserve">with a long list of co-sponsors for example, only one Committee Member </w:t>
      </w:r>
      <w:r w:rsidR="00F17793" w:rsidRPr="00F87000">
        <w:rPr>
          <w:bCs/>
        </w:rPr>
        <w:t xml:space="preserve">will </w:t>
      </w:r>
      <w:r w:rsidR="00EA3EE1" w:rsidRPr="00F87000">
        <w:rPr>
          <w:bCs/>
        </w:rPr>
        <w:t xml:space="preserve">take the floor to present the amendment. India </w:t>
      </w:r>
      <w:r w:rsidR="00F17793" w:rsidRPr="00F87000">
        <w:rPr>
          <w:bCs/>
        </w:rPr>
        <w:t xml:space="preserve">had </w:t>
      </w:r>
      <w:r w:rsidR="00EA3EE1" w:rsidRPr="00F87000">
        <w:rPr>
          <w:bCs/>
        </w:rPr>
        <w:t>asked for the right of response concerning Decision 14</w:t>
      </w:r>
      <w:r w:rsidR="00F17793" w:rsidRPr="00F87000">
        <w:rPr>
          <w:bCs/>
        </w:rPr>
        <w:t>.</w:t>
      </w:r>
      <w:r w:rsidR="00EA3EE1" w:rsidRPr="00F87000">
        <w:rPr>
          <w:bCs/>
        </w:rPr>
        <w:t>COM 10.b.14</w:t>
      </w:r>
      <w:r w:rsidR="00F17793" w:rsidRPr="00F87000">
        <w:rPr>
          <w:bCs/>
        </w:rPr>
        <w:t xml:space="preserve"> and was invited to speak.</w:t>
      </w:r>
    </w:p>
    <w:p w14:paraId="5BE8869F" w14:textId="6453F309" w:rsidR="00676ADA" w:rsidRPr="00F87000" w:rsidRDefault="00676ADA" w:rsidP="007D22C2">
      <w:pPr>
        <w:pStyle w:val="Orateurengris"/>
        <w:ind w:left="709" w:hanging="709"/>
        <w:rPr>
          <w:b/>
        </w:rPr>
      </w:pPr>
      <w:r w:rsidRPr="00F87000">
        <w:t xml:space="preserve">The </w:t>
      </w:r>
      <w:r w:rsidRPr="00F87000">
        <w:rPr>
          <w:b/>
        </w:rPr>
        <w:t>delegation of India</w:t>
      </w:r>
      <w:r w:rsidRPr="00F87000">
        <w:t xml:space="preserve"> </w:t>
      </w:r>
      <w:r w:rsidR="00EA3EE1" w:rsidRPr="00F87000">
        <w:rPr>
          <w:bCs/>
        </w:rPr>
        <w:t>reject</w:t>
      </w:r>
      <w:r w:rsidR="00F17793" w:rsidRPr="00F87000">
        <w:rPr>
          <w:bCs/>
        </w:rPr>
        <w:t>ed</w:t>
      </w:r>
      <w:r w:rsidR="00EA3EE1" w:rsidRPr="00F87000">
        <w:rPr>
          <w:bCs/>
        </w:rPr>
        <w:t xml:space="preserve"> the statement made by </w:t>
      </w:r>
      <w:r w:rsidR="001F6081">
        <w:rPr>
          <w:bCs/>
        </w:rPr>
        <w:t xml:space="preserve">the delegation of </w:t>
      </w:r>
      <w:r w:rsidR="00EA3EE1" w:rsidRPr="00F87000">
        <w:rPr>
          <w:bCs/>
        </w:rPr>
        <w:t xml:space="preserve">China </w:t>
      </w:r>
      <w:r w:rsidR="00F17793" w:rsidRPr="00F87000">
        <w:rPr>
          <w:bCs/>
        </w:rPr>
        <w:t>in the previous session</w:t>
      </w:r>
      <w:r w:rsidR="00EA3EE1" w:rsidRPr="00F87000">
        <w:rPr>
          <w:bCs/>
        </w:rPr>
        <w:t>. As regards to Sowa-</w:t>
      </w:r>
      <w:proofErr w:type="spellStart"/>
      <w:r w:rsidR="00EA3EE1" w:rsidRPr="00F87000">
        <w:rPr>
          <w:bCs/>
        </w:rPr>
        <w:t>Rigpa</w:t>
      </w:r>
      <w:proofErr w:type="spellEnd"/>
      <w:r w:rsidR="00EA3EE1" w:rsidRPr="00F87000">
        <w:rPr>
          <w:bCs/>
        </w:rPr>
        <w:t xml:space="preserve"> system of medicine</w:t>
      </w:r>
      <w:r w:rsidR="002D1BA4" w:rsidRPr="00F87000">
        <w:rPr>
          <w:bCs/>
        </w:rPr>
        <w:t xml:space="preserve"> (</w:t>
      </w:r>
      <w:r w:rsidR="00EA3EE1" w:rsidRPr="00F87000">
        <w:rPr>
          <w:bCs/>
        </w:rPr>
        <w:t xml:space="preserve">the subject of </w:t>
      </w:r>
      <w:r w:rsidR="00E8116D" w:rsidRPr="00F87000">
        <w:rPr>
          <w:bCs/>
        </w:rPr>
        <w:t xml:space="preserve">the </w:t>
      </w:r>
      <w:r w:rsidR="00EA3EE1" w:rsidRPr="00F87000">
        <w:rPr>
          <w:bCs/>
        </w:rPr>
        <w:t>nomination</w:t>
      </w:r>
      <w:r w:rsidR="002D1BA4" w:rsidRPr="00F87000">
        <w:rPr>
          <w:bCs/>
        </w:rPr>
        <w:t>),</w:t>
      </w:r>
      <w:r w:rsidR="00EA3EE1" w:rsidRPr="00F87000">
        <w:rPr>
          <w:bCs/>
        </w:rPr>
        <w:t xml:space="preserve"> </w:t>
      </w:r>
      <w:r w:rsidR="00DE0C12" w:rsidRPr="00F87000">
        <w:rPr>
          <w:bCs/>
        </w:rPr>
        <w:t xml:space="preserve">the delegation </w:t>
      </w:r>
      <w:r w:rsidR="00EA3EE1" w:rsidRPr="00F87000">
        <w:rPr>
          <w:bCs/>
        </w:rPr>
        <w:t>state</w:t>
      </w:r>
      <w:r w:rsidR="00DE0C12" w:rsidRPr="00F87000">
        <w:rPr>
          <w:bCs/>
        </w:rPr>
        <w:t>d</w:t>
      </w:r>
      <w:r w:rsidR="00EA3EE1" w:rsidRPr="00F87000">
        <w:rPr>
          <w:bCs/>
        </w:rPr>
        <w:t xml:space="preserve"> categorically </w:t>
      </w:r>
      <w:r w:rsidR="00DE0C12" w:rsidRPr="00F87000">
        <w:rPr>
          <w:bCs/>
        </w:rPr>
        <w:t xml:space="preserve">that </w:t>
      </w:r>
      <w:r w:rsidR="00EA3EE1" w:rsidRPr="00F87000">
        <w:rPr>
          <w:bCs/>
        </w:rPr>
        <w:t>Sowa-</w:t>
      </w:r>
      <w:proofErr w:type="spellStart"/>
      <w:r w:rsidR="00EA3EE1" w:rsidRPr="00F87000">
        <w:rPr>
          <w:bCs/>
        </w:rPr>
        <w:t>Rigpa</w:t>
      </w:r>
      <w:proofErr w:type="spellEnd"/>
      <w:r w:rsidR="00EA3EE1" w:rsidRPr="00F87000">
        <w:rPr>
          <w:bCs/>
        </w:rPr>
        <w:t xml:space="preserve"> is not sole</w:t>
      </w:r>
      <w:r w:rsidR="00DE0C12" w:rsidRPr="00F87000">
        <w:rPr>
          <w:bCs/>
        </w:rPr>
        <w:t>ly</w:t>
      </w:r>
      <w:r w:rsidR="00EA3EE1" w:rsidRPr="00F87000">
        <w:rPr>
          <w:bCs/>
        </w:rPr>
        <w:t xml:space="preserve"> </w:t>
      </w:r>
      <w:r w:rsidR="00DE0C12" w:rsidRPr="00F87000">
        <w:rPr>
          <w:bCs/>
        </w:rPr>
        <w:t xml:space="preserve">owned by </w:t>
      </w:r>
      <w:r w:rsidR="00EA3EE1" w:rsidRPr="00F87000">
        <w:rPr>
          <w:bCs/>
        </w:rPr>
        <w:t>any one country. It is a collective intangible cultural heritage</w:t>
      </w:r>
      <w:r w:rsidR="00DE0C12" w:rsidRPr="00F87000">
        <w:rPr>
          <w:bCs/>
        </w:rPr>
        <w:t>,</w:t>
      </w:r>
      <w:r w:rsidR="00EA3EE1" w:rsidRPr="00F87000">
        <w:rPr>
          <w:bCs/>
        </w:rPr>
        <w:t xml:space="preserve"> including that of India</w:t>
      </w:r>
      <w:r w:rsidR="00DE0C12" w:rsidRPr="00F87000">
        <w:rPr>
          <w:bCs/>
        </w:rPr>
        <w:t>,</w:t>
      </w:r>
      <w:r w:rsidR="00EA3EE1" w:rsidRPr="00F87000">
        <w:rPr>
          <w:bCs/>
        </w:rPr>
        <w:t xml:space="preserve"> </w:t>
      </w:r>
      <w:r w:rsidR="00DE0C12" w:rsidRPr="00F87000">
        <w:rPr>
          <w:bCs/>
        </w:rPr>
        <w:t xml:space="preserve">which </w:t>
      </w:r>
      <w:r w:rsidR="00EA3EE1" w:rsidRPr="00F87000">
        <w:rPr>
          <w:bCs/>
        </w:rPr>
        <w:t xml:space="preserve">has deep roots in </w:t>
      </w:r>
      <w:r w:rsidR="00DE0C12" w:rsidRPr="00F87000">
        <w:rPr>
          <w:bCs/>
        </w:rPr>
        <w:t xml:space="preserve">its </w:t>
      </w:r>
      <w:r w:rsidR="00EA3EE1" w:rsidRPr="00F87000">
        <w:rPr>
          <w:bCs/>
        </w:rPr>
        <w:t>civilization. Contrary to observations made</w:t>
      </w:r>
      <w:r w:rsidR="001F6081">
        <w:rPr>
          <w:bCs/>
        </w:rPr>
        <w:t xml:space="preserve"> by the delegate</w:t>
      </w:r>
      <w:r w:rsidR="00EA3EE1" w:rsidRPr="00F87000">
        <w:rPr>
          <w:bCs/>
        </w:rPr>
        <w:t>, it is a globally recognized fact that the principle text of Sowa</w:t>
      </w:r>
      <w:r w:rsidR="00EA3EE1" w:rsidRPr="004A6405">
        <w:rPr>
          <w:bCs/>
        </w:rPr>
        <w:t>-</w:t>
      </w:r>
      <w:proofErr w:type="spellStart"/>
      <w:r w:rsidR="00EA3EE1" w:rsidRPr="004A6405">
        <w:rPr>
          <w:bCs/>
        </w:rPr>
        <w:t>Rigpa</w:t>
      </w:r>
      <w:proofErr w:type="spellEnd"/>
      <w:r w:rsidR="00EA3EE1" w:rsidRPr="004A6405">
        <w:rPr>
          <w:bCs/>
        </w:rPr>
        <w:t xml:space="preserve">, </w:t>
      </w:r>
      <w:proofErr w:type="spellStart"/>
      <w:r w:rsidR="00EA3EE1" w:rsidRPr="004A6405">
        <w:rPr>
          <w:bCs/>
        </w:rPr>
        <w:t>Chatush</w:t>
      </w:r>
      <w:proofErr w:type="spellEnd"/>
      <w:r w:rsidR="00EA3EE1" w:rsidRPr="004A6405">
        <w:rPr>
          <w:bCs/>
        </w:rPr>
        <w:t xml:space="preserve"> Tantra itself has been translated from the Sanskrit </w:t>
      </w:r>
      <w:r w:rsidR="00EA3EE1" w:rsidRPr="00C02C85">
        <w:rPr>
          <w:bCs/>
        </w:rPr>
        <w:t xml:space="preserve">Ashtanga </w:t>
      </w:r>
      <w:proofErr w:type="spellStart"/>
      <w:r w:rsidR="00EA3EE1" w:rsidRPr="00C02C85">
        <w:rPr>
          <w:bCs/>
        </w:rPr>
        <w:t>Hridya</w:t>
      </w:r>
      <w:proofErr w:type="spellEnd"/>
      <w:r w:rsidR="00DE0C12" w:rsidRPr="00C02C85">
        <w:rPr>
          <w:bCs/>
        </w:rPr>
        <w:t>,</w:t>
      </w:r>
      <w:r w:rsidR="00EA3EE1" w:rsidRPr="00F87000">
        <w:rPr>
          <w:bCs/>
        </w:rPr>
        <w:t xml:space="preserve"> which has Indian roots. In fact, in 2018</w:t>
      </w:r>
      <w:r w:rsidR="00DE0C12" w:rsidRPr="00F87000">
        <w:rPr>
          <w:bCs/>
        </w:rPr>
        <w:t>,</w:t>
      </w:r>
      <w:r w:rsidR="00EA3EE1" w:rsidRPr="00F87000">
        <w:rPr>
          <w:bCs/>
        </w:rPr>
        <w:t xml:space="preserve"> an element by the same name </w:t>
      </w:r>
      <w:r w:rsidR="007D22C2" w:rsidRPr="00F87000">
        <w:rPr>
          <w:bCs/>
        </w:rPr>
        <w:t>[</w:t>
      </w:r>
      <w:r w:rsidR="007D22C2" w:rsidRPr="003408E0">
        <w:rPr>
          <w:bCs/>
        </w:rPr>
        <w:t xml:space="preserve">Lum medicinal bathing of Sowa </w:t>
      </w:r>
      <w:proofErr w:type="spellStart"/>
      <w:r w:rsidR="007D22C2" w:rsidRPr="003408E0">
        <w:rPr>
          <w:bCs/>
        </w:rPr>
        <w:t>Rigpa</w:t>
      </w:r>
      <w:proofErr w:type="spellEnd"/>
      <w:r w:rsidR="007D22C2" w:rsidRPr="003408E0">
        <w:rPr>
          <w:bCs/>
        </w:rPr>
        <w:t>]</w:t>
      </w:r>
      <w:r w:rsidR="007D22C2" w:rsidRPr="00F87000">
        <w:rPr>
          <w:bCs/>
        </w:rPr>
        <w:t xml:space="preserve"> </w:t>
      </w:r>
      <w:r w:rsidR="00EA3EE1" w:rsidRPr="00F87000">
        <w:rPr>
          <w:bCs/>
        </w:rPr>
        <w:t>was inscribed</w:t>
      </w:r>
      <w:r w:rsidR="007D22C2" w:rsidRPr="00F87000">
        <w:rPr>
          <w:bCs/>
        </w:rPr>
        <w:t xml:space="preserve"> [on the Representative List by China</w:t>
      </w:r>
      <w:r w:rsidR="007D22C2" w:rsidRPr="00F87000">
        <w:rPr>
          <w:color w:val="000000"/>
          <w:sz w:val="21"/>
          <w:szCs w:val="21"/>
          <w:shd w:val="clear" w:color="auto" w:fill="FFFFFF"/>
        </w:rPr>
        <w:t>]. E</w:t>
      </w:r>
      <w:r w:rsidR="00EA3EE1" w:rsidRPr="00F87000">
        <w:rPr>
          <w:bCs/>
        </w:rPr>
        <w:t>ven though the system is practi</w:t>
      </w:r>
      <w:r w:rsidR="00DE0C12" w:rsidRPr="00F87000">
        <w:rPr>
          <w:bCs/>
        </w:rPr>
        <w:t>se</w:t>
      </w:r>
      <w:r w:rsidR="00EA3EE1" w:rsidRPr="00F87000">
        <w:rPr>
          <w:bCs/>
        </w:rPr>
        <w:t xml:space="preserve">d by communities in India, </w:t>
      </w:r>
      <w:r w:rsidR="00DE0C12" w:rsidRPr="00F87000">
        <w:rPr>
          <w:bCs/>
        </w:rPr>
        <w:t xml:space="preserve">India </w:t>
      </w:r>
      <w:r w:rsidR="00EA3EE1" w:rsidRPr="00F87000">
        <w:rPr>
          <w:bCs/>
        </w:rPr>
        <w:t xml:space="preserve">did not raise any objections because </w:t>
      </w:r>
      <w:r w:rsidR="00DE0C12" w:rsidRPr="00F87000">
        <w:rPr>
          <w:bCs/>
        </w:rPr>
        <w:t xml:space="preserve">it </w:t>
      </w:r>
      <w:r w:rsidR="00EA3EE1" w:rsidRPr="00F87000">
        <w:rPr>
          <w:bCs/>
        </w:rPr>
        <w:t>genuinely believe</w:t>
      </w:r>
      <w:r w:rsidR="007D22C2" w:rsidRPr="00F87000">
        <w:rPr>
          <w:bCs/>
        </w:rPr>
        <w:t>s</w:t>
      </w:r>
      <w:r w:rsidR="00EA3EE1" w:rsidRPr="00F87000">
        <w:rPr>
          <w:bCs/>
        </w:rPr>
        <w:t xml:space="preserve"> that practices can be common across borders. </w:t>
      </w:r>
      <w:r w:rsidR="00DE0C12" w:rsidRPr="00F87000">
        <w:rPr>
          <w:bCs/>
        </w:rPr>
        <w:t xml:space="preserve">The delegation also </w:t>
      </w:r>
      <w:r w:rsidR="00EA3EE1" w:rsidRPr="00F87000">
        <w:rPr>
          <w:bCs/>
        </w:rPr>
        <w:t>reject</w:t>
      </w:r>
      <w:r w:rsidR="00DE0C12" w:rsidRPr="00F87000">
        <w:rPr>
          <w:bCs/>
        </w:rPr>
        <w:t>ed</w:t>
      </w:r>
      <w:r w:rsidR="00EA3EE1" w:rsidRPr="00F87000">
        <w:rPr>
          <w:bCs/>
        </w:rPr>
        <w:t xml:space="preserve"> the factually incorrect references to territorial </w:t>
      </w:r>
      <w:r w:rsidR="00EA3EE1" w:rsidRPr="00F87000">
        <w:rPr>
          <w:bCs/>
        </w:rPr>
        <w:lastRenderedPageBreak/>
        <w:t xml:space="preserve">disputed areas. </w:t>
      </w:r>
      <w:r w:rsidR="00DE0C12" w:rsidRPr="00F87000">
        <w:rPr>
          <w:bCs/>
        </w:rPr>
        <w:t>It</w:t>
      </w:r>
      <w:r w:rsidR="005105CA">
        <w:rPr>
          <w:bCs/>
        </w:rPr>
        <w:t xml:space="preserve"> clearly</w:t>
      </w:r>
      <w:r w:rsidR="00DE0C12" w:rsidRPr="00F87000">
        <w:rPr>
          <w:bCs/>
        </w:rPr>
        <w:t xml:space="preserve"> </w:t>
      </w:r>
      <w:r w:rsidR="00EA3EE1" w:rsidRPr="00F87000">
        <w:rPr>
          <w:bCs/>
        </w:rPr>
        <w:t>affirm</w:t>
      </w:r>
      <w:r w:rsidR="00DE0C12" w:rsidRPr="00F87000">
        <w:rPr>
          <w:bCs/>
        </w:rPr>
        <w:t>ed</w:t>
      </w:r>
      <w:r w:rsidR="00EA3EE1" w:rsidRPr="00F87000">
        <w:rPr>
          <w:bCs/>
        </w:rPr>
        <w:t xml:space="preserve"> and assert</w:t>
      </w:r>
      <w:r w:rsidR="00DE0C12" w:rsidRPr="00F87000">
        <w:rPr>
          <w:bCs/>
        </w:rPr>
        <w:t>ed</w:t>
      </w:r>
      <w:r w:rsidR="00EA3EE1" w:rsidRPr="00F87000">
        <w:rPr>
          <w:bCs/>
        </w:rPr>
        <w:t xml:space="preserve"> that the territories mentioned in the nomination </w:t>
      </w:r>
      <w:r w:rsidR="00DE0C12" w:rsidRPr="00F87000">
        <w:rPr>
          <w:bCs/>
        </w:rPr>
        <w:t xml:space="preserve">file </w:t>
      </w:r>
      <w:r w:rsidR="00EA3EE1" w:rsidRPr="00F87000">
        <w:rPr>
          <w:bCs/>
        </w:rPr>
        <w:t xml:space="preserve">are and will remain integral and inalienable parts of India and the dossier is fully compliant with Articles 11 and 12 of the Convention. All </w:t>
      </w:r>
      <w:r w:rsidR="00DE0C12" w:rsidRPr="00F87000">
        <w:rPr>
          <w:bCs/>
        </w:rPr>
        <w:t xml:space="preserve">the </w:t>
      </w:r>
      <w:r w:rsidR="00EA3EE1" w:rsidRPr="00F87000">
        <w:rPr>
          <w:bCs/>
        </w:rPr>
        <w:t xml:space="preserve">communities mentioned in the </w:t>
      </w:r>
      <w:r w:rsidR="00DE0C12" w:rsidRPr="00F87000">
        <w:rPr>
          <w:bCs/>
        </w:rPr>
        <w:t xml:space="preserve">file </w:t>
      </w:r>
      <w:r w:rsidR="00EA3EE1" w:rsidRPr="00F87000">
        <w:rPr>
          <w:bCs/>
        </w:rPr>
        <w:t xml:space="preserve">also live in the areas that are territories of India. </w:t>
      </w:r>
      <w:r w:rsidR="00DE0C12" w:rsidRPr="00F87000">
        <w:rPr>
          <w:bCs/>
        </w:rPr>
        <w:t xml:space="preserve">The delegation </w:t>
      </w:r>
      <w:r w:rsidR="00EA3EE1" w:rsidRPr="00F87000">
        <w:rPr>
          <w:bCs/>
        </w:rPr>
        <w:t>completely reject</w:t>
      </w:r>
      <w:r w:rsidR="00DE0C12" w:rsidRPr="00F87000">
        <w:rPr>
          <w:bCs/>
        </w:rPr>
        <w:t>ed</w:t>
      </w:r>
      <w:r w:rsidR="00EA3EE1" w:rsidRPr="00F87000">
        <w:rPr>
          <w:bCs/>
        </w:rPr>
        <w:t xml:space="preserve"> unwarranted and self-serving references by </w:t>
      </w:r>
      <w:r w:rsidR="001F6081">
        <w:rPr>
          <w:bCs/>
        </w:rPr>
        <w:t xml:space="preserve">the </w:t>
      </w:r>
      <w:r w:rsidR="007D22C2" w:rsidRPr="00F87000">
        <w:rPr>
          <w:bCs/>
        </w:rPr>
        <w:t>Chin</w:t>
      </w:r>
      <w:r w:rsidR="001F6081">
        <w:rPr>
          <w:bCs/>
        </w:rPr>
        <w:t>ese delegation</w:t>
      </w:r>
      <w:r w:rsidR="007D22C2" w:rsidRPr="00F87000">
        <w:rPr>
          <w:bCs/>
        </w:rPr>
        <w:t xml:space="preserve"> </w:t>
      </w:r>
      <w:r w:rsidR="00EA3EE1" w:rsidRPr="00F87000">
        <w:rPr>
          <w:bCs/>
        </w:rPr>
        <w:t xml:space="preserve">to Kashmir and India-Pakistan relations. </w:t>
      </w:r>
      <w:r w:rsidR="00DE0C12" w:rsidRPr="00F87000">
        <w:rPr>
          <w:bCs/>
        </w:rPr>
        <w:t xml:space="preserve">The delegation </w:t>
      </w:r>
      <w:r w:rsidR="00EA3EE1" w:rsidRPr="00F87000">
        <w:rPr>
          <w:bCs/>
        </w:rPr>
        <w:t>state</w:t>
      </w:r>
      <w:r w:rsidR="00DE0C12" w:rsidRPr="00F87000">
        <w:rPr>
          <w:bCs/>
        </w:rPr>
        <w:t>d</w:t>
      </w:r>
      <w:r w:rsidR="00EA3EE1" w:rsidRPr="00F87000">
        <w:rPr>
          <w:bCs/>
        </w:rPr>
        <w:t xml:space="preserve"> categorically that the territories of Jammu</w:t>
      </w:r>
      <w:r w:rsidR="00571779" w:rsidRPr="00F87000">
        <w:rPr>
          <w:bCs/>
        </w:rPr>
        <w:t xml:space="preserve"> and</w:t>
      </w:r>
      <w:r w:rsidR="007D22C2" w:rsidRPr="00F87000">
        <w:rPr>
          <w:bCs/>
        </w:rPr>
        <w:t xml:space="preserve"> </w:t>
      </w:r>
      <w:r w:rsidR="00EA3EE1" w:rsidRPr="00F87000">
        <w:rPr>
          <w:bCs/>
        </w:rPr>
        <w:t xml:space="preserve">Kashmir </w:t>
      </w:r>
      <w:r w:rsidR="007D22C2" w:rsidRPr="00F87000">
        <w:rPr>
          <w:bCs/>
        </w:rPr>
        <w:t xml:space="preserve">and Ladakh </w:t>
      </w:r>
      <w:r w:rsidR="00EA3EE1" w:rsidRPr="00F87000">
        <w:rPr>
          <w:bCs/>
        </w:rPr>
        <w:t xml:space="preserve">are an integral part of India. Further, there was an attempt to bring in third parties into the discussion in complete disregard of the Rules of Procedure of the Committee, </w:t>
      </w:r>
      <w:r w:rsidR="00DE0C12" w:rsidRPr="00F87000">
        <w:rPr>
          <w:bCs/>
        </w:rPr>
        <w:t xml:space="preserve">which </w:t>
      </w:r>
      <w:r w:rsidR="00EA3EE1" w:rsidRPr="00F87000">
        <w:rPr>
          <w:bCs/>
        </w:rPr>
        <w:t>Members of the Committee are expected to know</w:t>
      </w:r>
      <w:r w:rsidR="00DE0C12" w:rsidRPr="00F87000">
        <w:rPr>
          <w:bCs/>
        </w:rPr>
        <w:t>,</w:t>
      </w:r>
      <w:r w:rsidR="00EA3EE1" w:rsidRPr="00F87000">
        <w:rPr>
          <w:bCs/>
        </w:rPr>
        <w:t xml:space="preserve"> abid</w:t>
      </w:r>
      <w:r w:rsidR="00DE0C12" w:rsidRPr="00F87000">
        <w:rPr>
          <w:bCs/>
        </w:rPr>
        <w:t>ing</w:t>
      </w:r>
      <w:r w:rsidR="00EA3EE1" w:rsidRPr="00F87000">
        <w:rPr>
          <w:bCs/>
        </w:rPr>
        <w:t xml:space="preserve"> by its rules and </w:t>
      </w:r>
      <w:r w:rsidR="005105CA">
        <w:rPr>
          <w:bCs/>
        </w:rPr>
        <w:t>not trying to</w:t>
      </w:r>
      <w:r w:rsidR="005105CA" w:rsidRPr="00F87000">
        <w:rPr>
          <w:bCs/>
        </w:rPr>
        <w:t xml:space="preserve"> </w:t>
      </w:r>
      <w:r w:rsidR="00DE0C12" w:rsidRPr="00F87000">
        <w:rPr>
          <w:bCs/>
        </w:rPr>
        <w:t xml:space="preserve">use the </w:t>
      </w:r>
      <w:r w:rsidR="00EA3EE1" w:rsidRPr="00F87000">
        <w:rPr>
          <w:bCs/>
        </w:rPr>
        <w:t xml:space="preserve">Committee as a political platform. </w:t>
      </w:r>
      <w:r w:rsidR="00EA3EE1" w:rsidRPr="005105CA">
        <w:rPr>
          <w:bCs/>
        </w:rPr>
        <w:t xml:space="preserve">It </w:t>
      </w:r>
      <w:r w:rsidR="005105CA" w:rsidRPr="005105CA">
        <w:rPr>
          <w:bCs/>
        </w:rPr>
        <w:t>has</w:t>
      </w:r>
      <w:r w:rsidR="005105CA">
        <w:rPr>
          <w:bCs/>
        </w:rPr>
        <w:t xml:space="preserve"> been the view</w:t>
      </w:r>
      <w:r w:rsidR="00DE0C12" w:rsidRPr="00F87000">
        <w:rPr>
          <w:bCs/>
        </w:rPr>
        <w:t xml:space="preserve"> </w:t>
      </w:r>
      <w:r w:rsidR="00EA3EE1" w:rsidRPr="00F87000">
        <w:rPr>
          <w:bCs/>
        </w:rPr>
        <w:t xml:space="preserve">that </w:t>
      </w:r>
      <w:r w:rsidR="00DE0C12" w:rsidRPr="00F87000">
        <w:rPr>
          <w:bCs/>
        </w:rPr>
        <w:t xml:space="preserve">the file was </w:t>
      </w:r>
      <w:r w:rsidR="00EA3EE1" w:rsidRPr="00F87000">
        <w:rPr>
          <w:bCs/>
        </w:rPr>
        <w:t xml:space="preserve">ready </w:t>
      </w:r>
      <w:r w:rsidR="00DE0C12" w:rsidRPr="00F87000">
        <w:rPr>
          <w:bCs/>
        </w:rPr>
        <w:t xml:space="preserve">to be inscribed </w:t>
      </w:r>
      <w:r w:rsidR="00EA3EE1" w:rsidRPr="00F87000">
        <w:rPr>
          <w:bCs/>
        </w:rPr>
        <w:t xml:space="preserve">and was referred to by the Committee </w:t>
      </w:r>
      <w:r w:rsidR="00DE0C12" w:rsidRPr="00F87000">
        <w:rPr>
          <w:bCs/>
        </w:rPr>
        <w:t xml:space="preserve">in the previous session </w:t>
      </w:r>
      <w:r w:rsidR="00EA3EE1" w:rsidRPr="00F87000">
        <w:rPr>
          <w:bCs/>
        </w:rPr>
        <w:t xml:space="preserve">due </w:t>
      </w:r>
      <w:r w:rsidR="00DE0C12" w:rsidRPr="00F87000">
        <w:rPr>
          <w:bCs/>
        </w:rPr>
        <w:t xml:space="preserve">only </w:t>
      </w:r>
      <w:r w:rsidR="00EA3EE1" w:rsidRPr="00F87000">
        <w:rPr>
          <w:bCs/>
        </w:rPr>
        <w:t>to extraneous reasons</w:t>
      </w:r>
      <w:r w:rsidR="00DE0C12" w:rsidRPr="00F87000">
        <w:rPr>
          <w:bCs/>
        </w:rPr>
        <w:t>,</w:t>
      </w:r>
      <w:r w:rsidR="00EA3EE1" w:rsidRPr="00F87000">
        <w:rPr>
          <w:bCs/>
        </w:rPr>
        <w:t xml:space="preserve"> which are not in keeping with the objectives and purposes of the Convention. In view of these developments</w:t>
      </w:r>
      <w:r w:rsidR="00DE0C12" w:rsidRPr="00F87000">
        <w:rPr>
          <w:bCs/>
        </w:rPr>
        <w:t>,</w:t>
      </w:r>
      <w:r w:rsidR="00EA3EE1" w:rsidRPr="00F87000">
        <w:rPr>
          <w:bCs/>
        </w:rPr>
        <w:t xml:space="preserve"> and in line with </w:t>
      </w:r>
      <w:r w:rsidR="00DE0C12" w:rsidRPr="00F87000">
        <w:rPr>
          <w:bCs/>
        </w:rPr>
        <w:t xml:space="preserve">India’s previous </w:t>
      </w:r>
      <w:r w:rsidR="00EA3EE1" w:rsidRPr="00F87000">
        <w:rPr>
          <w:bCs/>
        </w:rPr>
        <w:t xml:space="preserve">intervention, </w:t>
      </w:r>
      <w:r w:rsidR="00DE0C12" w:rsidRPr="00F87000">
        <w:rPr>
          <w:bCs/>
        </w:rPr>
        <w:t xml:space="preserve">the delegation </w:t>
      </w:r>
      <w:r w:rsidR="00EA3EE1" w:rsidRPr="00F87000">
        <w:rPr>
          <w:bCs/>
        </w:rPr>
        <w:t>reserve</w:t>
      </w:r>
      <w:r w:rsidR="00DE0C12" w:rsidRPr="00F87000">
        <w:rPr>
          <w:bCs/>
        </w:rPr>
        <w:t>d</w:t>
      </w:r>
      <w:r w:rsidR="00EA3EE1" w:rsidRPr="00F87000">
        <w:rPr>
          <w:bCs/>
        </w:rPr>
        <w:t xml:space="preserve"> </w:t>
      </w:r>
      <w:r w:rsidR="00DE0C12" w:rsidRPr="00F87000">
        <w:rPr>
          <w:bCs/>
        </w:rPr>
        <w:t xml:space="preserve">its </w:t>
      </w:r>
      <w:r w:rsidR="00EA3EE1" w:rsidRPr="00F87000">
        <w:rPr>
          <w:bCs/>
        </w:rPr>
        <w:t xml:space="preserve">right under the Convention to decide on acceptance or rejection </w:t>
      </w:r>
      <w:r w:rsidR="00DE0C12" w:rsidRPr="00F87000">
        <w:rPr>
          <w:bCs/>
        </w:rPr>
        <w:t xml:space="preserve">of </w:t>
      </w:r>
      <w:r w:rsidR="00EA3EE1" w:rsidRPr="00F87000">
        <w:rPr>
          <w:bCs/>
        </w:rPr>
        <w:t xml:space="preserve">paragraph 7 of the </w:t>
      </w:r>
      <w:r w:rsidR="00DE0C12" w:rsidRPr="00F87000">
        <w:rPr>
          <w:bCs/>
        </w:rPr>
        <w:t>d</w:t>
      </w:r>
      <w:r w:rsidR="00EA3EE1" w:rsidRPr="00F87000">
        <w:rPr>
          <w:bCs/>
        </w:rPr>
        <w:t xml:space="preserve">ecision. </w:t>
      </w:r>
      <w:r w:rsidR="00DE0C12" w:rsidRPr="00F87000">
        <w:rPr>
          <w:bCs/>
        </w:rPr>
        <w:t xml:space="preserve">It </w:t>
      </w:r>
      <w:r w:rsidR="00EA3EE1" w:rsidRPr="00F87000">
        <w:rPr>
          <w:bCs/>
        </w:rPr>
        <w:t>also reserve</w:t>
      </w:r>
      <w:r w:rsidR="00DE0C12" w:rsidRPr="00F87000">
        <w:rPr>
          <w:bCs/>
        </w:rPr>
        <w:t>d</w:t>
      </w:r>
      <w:r w:rsidR="00EA3EE1" w:rsidRPr="00F87000">
        <w:rPr>
          <w:bCs/>
        </w:rPr>
        <w:t xml:space="preserve"> the right to resubmit the same </w:t>
      </w:r>
      <w:r w:rsidR="007D22C2" w:rsidRPr="00F87000">
        <w:rPr>
          <w:bCs/>
        </w:rPr>
        <w:t>file</w:t>
      </w:r>
      <w:r w:rsidR="00EA3EE1" w:rsidRPr="00F87000">
        <w:rPr>
          <w:bCs/>
        </w:rPr>
        <w:t xml:space="preserve"> for inscription at a later stage. </w:t>
      </w:r>
      <w:r w:rsidR="001F6081">
        <w:rPr>
          <w:bCs/>
        </w:rPr>
        <w:t xml:space="preserve">It requested that this statement be reflected in the records. </w:t>
      </w:r>
      <w:r w:rsidR="00DE0C12" w:rsidRPr="00F87000">
        <w:rPr>
          <w:bCs/>
        </w:rPr>
        <w:t xml:space="preserve">The delegation </w:t>
      </w:r>
      <w:r w:rsidR="00EA3EE1" w:rsidRPr="00F87000">
        <w:rPr>
          <w:bCs/>
        </w:rPr>
        <w:t>remain</w:t>
      </w:r>
      <w:r w:rsidR="00DE0C12" w:rsidRPr="00F87000">
        <w:rPr>
          <w:bCs/>
        </w:rPr>
        <w:t>ed</w:t>
      </w:r>
      <w:r w:rsidR="00EA3EE1" w:rsidRPr="00F87000">
        <w:rPr>
          <w:bCs/>
        </w:rPr>
        <w:t xml:space="preserve"> ready </w:t>
      </w:r>
      <w:r w:rsidR="00DE0C12" w:rsidRPr="00F87000">
        <w:rPr>
          <w:bCs/>
        </w:rPr>
        <w:t xml:space="preserve">to respond </w:t>
      </w:r>
      <w:r w:rsidR="00EA3EE1" w:rsidRPr="00F87000">
        <w:rPr>
          <w:bCs/>
        </w:rPr>
        <w:t xml:space="preserve">further </w:t>
      </w:r>
      <w:r w:rsidR="00DE0C12" w:rsidRPr="00F87000">
        <w:rPr>
          <w:bCs/>
        </w:rPr>
        <w:t>if required</w:t>
      </w:r>
      <w:r w:rsidR="00EA3EE1" w:rsidRPr="00F87000">
        <w:rPr>
          <w:bCs/>
        </w:rPr>
        <w:t>.</w:t>
      </w:r>
    </w:p>
    <w:p w14:paraId="3A615510" w14:textId="6B32F3E8" w:rsidR="00676ADA" w:rsidRPr="00F87000" w:rsidRDefault="00676ADA" w:rsidP="00BF325D">
      <w:pPr>
        <w:pStyle w:val="Orateurengris"/>
        <w:spacing w:before="120"/>
        <w:ind w:left="709" w:hanging="709"/>
        <w:rPr>
          <w:b/>
        </w:rPr>
      </w:pPr>
      <w:r w:rsidRPr="00F87000">
        <w:t xml:space="preserve">The </w:t>
      </w:r>
      <w:r w:rsidRPr="00F87000">
        <w:rPr>
          <w:b/>
        </w:rPr>
        <w:t>delegation of China</w:t>
      </w:r>
      <w:r w:rsidR="00EA3EE1" w:rsidRPr="00F87000">
        <w:rPr>
          <w:b/>
        </w:rPr>
        <w:t xml:space="preserve"> </w:t>
      </w:r>
      <w:r w:rsidR="00EA3EE1" w:rsidRPr="00F87000">
        <w:rPr>
          <w:bCs/>
        </w:rPr>
        <w:t>reiterate</w:t>
      </w:r>
      <w:r w:rsidR="00F17793" w:rsidRPr="00F87000">
        <w:rPr>
          <w:bCs/>
        </w:rPr>
        <w:t>d</w:t>
      </w:r>
      <w:r w:rsidR="00EA3EE1" w:rsidRPr="00F87000">
        <w:rPr>
          <w:bCs/>
        </w:rPr>
        <w:t xml:space="preserve"> </w:t>
      </w:r>
      <w:r w:rsidR="00F17793" w:rsidRPr="00F87000">
        <w:rPr>
          <w:bCs/>
        </w:rPr>
        <w:t xml:space="preserve">its </w:t>
      </w:r>
      <w:r w:rsidR="00EA3EE1" w:rsidRPr="00F87000">
        <w:rPr>
          <w:bCs/>
        </w:rPr>
        <w:t xml:space="preserve">remarks that </w:t>
      </w:r>
      <w:r w:rsidR="00F17793" w:rsidRPr="00F87000">
        <w:rPr>
          <w:bCs/>
        </w:rPr>
        <w:t xml:space="preserve">a </w:t>
      </w:r>
      <w:r w:rsidR="00EA3EE1" w:rsidRPr="00F87000">
        <w:rPr>
          <w:bCs/>
        </w:rPr>
        <w:t xml:space="preserve">nomination </w:t>
      </w:r>
      <w:r w:rsidR="00F17793" w:rsidRPr="00F87000">
        <w:rPr>
          <w:bCs/>
        </w:rPr>
        <w:t xml:space="preserve">file should </w:t>
      </w:r>
      <w:r w:rsidR="00EA3EE1" w:rsidRPr="00F87000">
        <w:rPr>
          <w:bCs/>
        </w:rPr>
        <w:t>be based on dialogue and mutual respect</w:t>
      </w:r>
      <w:r w:rsidR="00F17793" w:rsidRPr="00F87000">
        <w:rPr>
          <w:bCs/>
        </w:rPr>
        <w:t>,</w:t>
      </w:r>
      <w:r w:rsidR="00EA3EE1" w:rsidRPr="00F87000">
        <w:rPr>
          <w:bCs/>
        </w:rPr>
        <w:t xml:space="preserve"> and </w:t>
      </w:r>
      <w:r w:rsidR="00F17793" w:rsidRPr="00F87000">
        <w:rPr>
          <w:bCs/>
        </w:rPr>
        <w:t xml:space="preserve">it </w:t>
      </w:r>
      <w:r w:rsidR="00EA3EE1" w:rsidRPr="00F87000">
        <w:rPr>
          <w:bCs/>
        </w:rPr>
        <w:t>request</w:t>
      </w:r>
      <w:r w:rsidR="00F17793" w:rsidRPr="00F87000">
        <w:rPr>
          <w:bCs/>
        </w:rPr>
        <w:t>ed</w:t>
      </w:r>
      <w:r w:rsidR="00EA3EE1" w:rsidRPr="00F87000">
        <w:rPr>
          <w:bCs/>
        </w:rPr>
        <w:t xml:space="preserve"> </w:t>
      </w:r>
      <w:r w:rsidR="00F17793" w:rsidRPr="00F87000">
        <w:rPr>
          <w:bCs/>
        </w:rPr>
        <w:t>th</w:t>
      </w:r>
      <w:r w:rsidR="00316983" w:rsidRPr="00F87000">
        <w:rPr>
          <w:bCs/>
        </w:rPr>
        <w:t xml:space="preserve">at the </w:t>
      </w:r>
      <w:r w:rsidR="00EA3EE1" w:rsidRPr="00F87000">
        <w:rPr>
          <w:bCs/>
        </w:rPr>
        <w:t xml:space="preserve">floor </w:t>
      </w:r>
      <w:r w:rsidR="00316983" w:rsidRPr="00F87000">
        <w:rPr>
          <w:bCs/>
        </w:rPr>
        <w:t xml:space="preserve">be given </w:t>
      </w:r>
      <w:r w:rsidR="00EA3EE1" w:rsidRPr="00F87000">
        <w:rPr>
          <w:bCs/>
        </w:rPr>
        <w:t>to Pakistan.</w:t>
      </w:r>
    </w:p>
    <w:p w14:paraId="2C93CA78" w14:textId="52CA7034" w:rsidR="00EA3EE1" w:rsidRPr="00F87000" w:rsidRDefault="00EA3EE1" w:rsidP="00EA3EE1">
      <w:pPr>
        <w:pStyle w:val="Orateurengris"/>
        <w:spacing w:before="120"/>
        <w:ind w:left="709" w:hanging="709"/>
        <w:rPr>
          <w:b/>
        </w:rPr>
      </w:pPr>
      <w:r w:rsidRPr="00F87000">
        <w:t>The</w:t>
      </w:r>
      <w:r w:rsidRPr="00F87000">
        <w:rPr>
          <w:b/>
        </w:rPr>
        <w:t xml:space="preserve"> Chairperson </w:t>
      </w:r>
      <w:r w:rsidR="00F17793" w:rsidRPr="00F87000">
        <w:rPr>
          <w:bCs/>
        </w:rPr>
        <w:t xml:space="preserve">gave the </w:t>
      </w:r>
      <w:r w:rsidRPr="00F87000">
        <w:rPr>
          <w:bCs/>
        </w:rPr>
        <w:t>floor to Pakistan.</w:t>
      </w:r>
    </w:p>
    <w:p w14:paraId="1046F808" w14:textId="2AA7C4D0" w:rsidR="00676ADA" w:rsidRPr="00F87000" w:rsidRDefault="00676ADA" w:rsidP="00F17793">
      <w:pPr>
        <w:pStyle w:val="Orateurengris"/>
        <w:spacing w:before="120"/>
        <w:ind w:left="709" w:hanging="709"/>
        <w:rPr>
          <w:bCs/>
        </w:rPr>
      </w:pPr>
      <w:r w:rsidRPr="00F87000">
        <w:t xml:space="preserve">The </w:t>
      </w:r>
      <w:r w:rsidRPr="00F87000">
        <w:rPr>
          <w:b/>
        </w:rPr>
        <w:t>delegation of Pakistan</w:t>
      </w:r>
      <w:r w:rsidRPr="00F87000">
        <w:t xml:space="preserve"> </w:t>
      </w:r>
      <w:r w:rsidR="00EA3EE1" w:rsidRPr="00F87000">
        <w:rPr>
          <w:bCs/>
        </w:rPr>
        <w:t>thank</w:t>
      </w:r>
      <w:r w:rsidR="00F17793" w:rsidRPr="00F87000">
        <w:rPr>
          <w:bCs/>
        </w:rPr>
        <w:t>ed</w:t>
      </w:r>
      <w:r w:rsidR="00EA3EE1" w:rsidRPr="00F87000">
        <w:rPr>
          <w:bCs/>
        </w:rPr>
        <w:t xml:space="preserve"> the people and the Government of Colombia for their warm hospitality and excellent arrangements </w:t>
      </w:r>
      <w:r w:rsidR="00F17793" w:rsidRPr="00F87000">
        <w:rPr>
          <w:bCs/>
        </w:rPr>
        <w:t>of the session</w:t>
      </w:r>
      <w:r w:rsidR="00EA3EE1" w:rsidRPr="00F87000">
        <w:rPr>
          <w:rFonts w:eastAsia="Malgun Gothic"/>
          <w:bCs/>
          <w:lang w:eastAsia="ko-KR"/>
        </w:rPr>
        <w:t xml:space="preserve">. Pakistan </w:t>
      </w:r>
      <w:r w:rsidR="001F6081">
        <w:rPr>
          <w:rFonts w:eastAsia="Malgun Gothic"/>
          <w:bCs/>
          <w:lang w:eastAsia="ko-KR"/>
        </w:rPr>
        <w:t>was</w:t>
      </w:r>
      <w:r w:rsidR="001F6081" w:rsidRPr="00F87000">
        <w:rPr>
          <w:rFonts w:eastAsia="Malgun Gothic"/>
          <w:bCs/>
          <w:lang w:eastAsia="ko-KR"/>
        </w:rPr>
        <w:t xml:space="preserve"> </w:t>
      </w:r>
      <w:r w:rsidR="00EA3EE1" w:rsidRPr="00F87000">
        <w:rPr>
          <w:rFonts w:eastAsia="Malgun Gothic"/>
          <w:bCs/>
          <w:lang w:eastAsia="ko-KR"/>
        </w:rPr>
        <w:t>fully aware of the framework of the Convention and attache</w:t>
      </w:r>
      <w:r w:rsidR="00DE0C12" w:rsidRPr="00F87000">
        <w:rPr>
          <w:rFonts w:eastAsia="Malgun Gothic"/>
          <w:bCs/>
          <w:lang w:eastAsia="ko-KR"/>
        </w:rPr>
        <w:t>d</w:t>
      </w:r>
      <w:r w:rsidR="00EA3EE1" w:rsidRPr="00F87000">
        <w:rPr>
          <w:rFonts w:eastAsia="Malgun Gothic"/>
          <w:bCs/>
          <w:lang w:eastAsia="ko-KR"/>
        </w:rPr>
        <w:t xml:space="preserve"> great importance to </w:t>
      </w:r>
      <w:r w:rsidR="001B0DD9">
        <w:rPr>
          <w:rFonts w:eastAsia="Malgun Gothic"/>
          <w:bCs/>
          <w:lang w:eastAsia="ko-KR"/>
        </w:rPr>
        <w:t>its work on the</w:t>
      </w:r>
      <w:r w:rsidR="001B0DD9" w:rsidRPr="00F87000">
        <w:rPr>
          <w:rFonts w:eastAsia="Malgun Gothic"/>
          <w:bCs/>
          <w:lang w:eastAsia="ko-KR"/>
        </w:rPr>
        <w:t xml:space="preserve"> </w:t>
      </w:r>
      <w:r w:rsidR="00EA3EE1" w:rsidRPr="00F87000">
        <w:rPr>
          <w:rFonts w:eastAsia="Malgun Gothic"/>
          <w:bCs/>
          <w:lang w:eastAsia="ko-KR"/>
        </w:rPr>
        <w:t xml:space="preserve">protection of living heritage. </w:t>
      </w:r>
      <w:r w:rsidR="00DE0C12" w:rsidRPr="00F87000">
        <w:rPr>
          <w:rFonts w:eastAsia="Malgun Gothic"/>
          <w:bCs/>
          <w:lang w:eastAsia="ko-KR"/>
        </w:rPr>
        <w:t xml:space="preserve">It was </w:t>
      </w:r>
      <w:r w:rsidR="00EA3EE1" w:rsidRPr="00F87000">
        <w:rPr>
          <w:rFonts w:eastAsia="Malgun Gothic"/>
          <w:bCs/>
          <w:lang w:eastAsia="ko-KR"/>
        </w:rPr>
        <w:t>particularly grateful to Palestine and Japan for their sincere efforts in bringing about a consensus. Pakistan expresse</w:t>
      </w:r>
      <w:r w:rsidR="00DE0C12" w:rsidRPr="00F87000">
        <w:rPr>
          <w:rFonts w:eastAsia="Malgun Gothic"/>
          <w:bCs/>
          <w:lang w:eastAsia="ko-KR"/>
        </w:rPr>
        <w:t>d</w:t>
      </w:r>
      <w:r w:rsidR="00EA3EE1" w:rsidRPr="00F87000">
        <w:rPr>
          <w:rFonts w:eastAsia="Malgun Gothic"/>
          <w:bCs/>
          <w:lang w:eastAsia="ko-KR"/>
        </w:rPr>
        <w:t xml:space="preserve"> </w:t>
      </w:r>
      <w:r w:rsidR="00553EC4">
        <w:rPr>
          <w:rFonts w:eastAsia="Malgun Gothic"/>
          <w:bCs/>
          <w:lang w:eastAsia="ko-KR"/>
        </w:rPr>
        <w:t xml:space="preserve">its </w:t>
      </w:r>
      <w:r w:rsidR="00EA3EE1" w:rsidRPr="00F87000">
        <w:rPr>
          <w:rFonts w:eastAsia="Malgun Gothic"/>
          <w:bCs/>
          <w:lang w:eastAsia="ko-KR"/>
        </w:rPr>
        <w:t xml:space="preserve">deep appreciation for the understanding shown by the Committee Members on the nomination file of </w:t>
      </w:r>
      <w:r w:rsidR="00EA3EE1" w:rsidRPr="00F87000">
        <w:rPr>
          <w:bCs/>
        </w:rPr>
        <w:t>Sowa-</w:t>
      </w:r>
      <w:proofErr w:type="spellStart"/>
      <w:r w:rsidR="00EA3EE1" w:rsidRPr="00F87000">
        <w:rPr>
          <w:bCs/>
        </w:rPr>
        <w:t>Rigpa</w:t>
      </w:r>
      <w:proofErr w:type="spellEnd"/>
      <w:r w:rsidR="00EA3EE1" w:rsidRPr="00F87000">
        <w:rPr>
          <w:bCs/>
        </w:rPr>
        <w:t>. This file contained many references to Sowa-</w:t>
      </w:r>
      <w:proofErr w:type="spellStart"/>
      <w:r w:rsidR="00EA3EE1" w:rsidRPr="00F87000">
        <w:rPr>
          <w:bCs/>
        </w:rPr>
        <w:t>Rigpa</w:t>
      </w:r>
      <w:proofErr w:type="spellEnd"/>
      <w:r w:rsidR="00EA3EE1" w:rsidRPr="00F87000">
        <w:rPr>
          <w:bCs/>
        </w:rPr>
        <w:t xml:space="preserve"> practi</w:t>
      </w:r>
      <w:r w:rsidR="00DE0C12" w:rsidRPr="00F87000">
        <w:rPr>
          <w:bCs/>
        </w:rPr>
        <w:t>s</w:t>
      </w:r>
      <w:r w:rsidR="00EA3EE1" w:rsidRPr="00F87000">
        <w:rPr>
          <w:bCs/>
        </w:rPr>
        <w:t xml:space="preserve">ed in areas </w:t>
      </w:r>
      <w:r w:rsidR="00DE0C12" w:rsidRPr="00F87000">
        <w:rPr>
          <w:bCs/>
        </w:rPr>
        <w:t xml:space="preserve">that </w:t>
      </w:r>
      <w:r w:rsidR="00EA3EE1" w:rsidRPr="00F87000">
        <w:rPr>
          <w:bCs/>
        </w:rPr>
        <w:t>are part of Jammu and Kashmir</w:t>
      </w:r>
      <w:r w:rsidR="00DE0C12" w:rsidRPr="00F87000">
        <w:rPr>
          <w:bCs/>
        </w:rPr>
        <w:t>,</w:t>
      </w:r>
      <w:r w:rsidR="00EA3EE1" w:rsidRPr="00F87000">
        <w:rPr>
          <w:bCs/>
        </w:rPr>
        <w:t xml:space="preserve"> which is an internationally recognized disputed territory and is the subject of over a dozen United Nations Security Council Resolutions. The principles of territory are specifically mentioned in Articles 11, 12 and 13 of </w:t>
      </w:r>
      <w:r w:rsidR="00553EC4">
        <w:rPr>
          <w:bCs/>
        </w:rPr>
        <w:t xml:space="preserve">the </w:t>
      </w:r>
      <w:r w:rsidR="00EA3EE1" w:rsidRPr="00F87000">
        <w:rPr>
          <w:bCs/>
        </w:rPr>
        <w:t>Convention as well as relate</w:t>
      </w:r>
      <w:r w:rsidR="00571779" w:rsidRPr="00F87000">
        <w:rPr>
          <w:bCs/>
        </w:rPr>
        <w:t>d</w:t>
      </w:r>
      <w:r w:rsidR="00EA3EE1" w:rsidRPr="00F87000">
        <w:rPr>
          <w:bCs/>
        </w:rPr>
        <w:t xml:space="preserve"> criterion in R.5</w:t>
      </w:r>
      <w:r w:rsidR="00DE0C12" w:rsidRPr="00F87000">
        <w:rPr>
          <w:bCs/>
        </w:rPr>
        <w:t>,</w:t>
      </w:r>
      <w:r w:rsidR="00EA3EE1" w:rsidRPr="00F87000">
        <w:rPr>
          <w:bCs/>
        </w:rPr>
        <w:t xml:space="preserve"> which requires that the element is included in an inventory of intangible cultural heritage present in </w:t>
      </w:r>
      <w:r w:rsidR="00571779" w:rsidRPr="00F87000">
        <w:rPr>
          <w:bCs/>
        </w:rPr>
        <w:t xml:space="preserve">the </w:t>
      </w:r>
      <w:r w:rsidR="00EA3EE1" w:rsidRPr="00F87000">
        <w:rPr>
          <w:bCs/>
        </w:rPr>
        <w:t>territory of the submitting State</w:t>
      </w:r>
      <w:r w:rsidR="00571779" w:rsidRPr="00F87000">
        <w:rPr>
          <w:bCs/>
        </w:rPr>
        <w:t>,</w:t>
      </w:r>
      <w:r w:rsidR="00EA3EE1" w:rsidRPr="00F87000">
        <w:rPr>
          <w:bCs/>
        </w:rPr>
        <w:t xml:space="preserve"> as defined in Articles 11 and 12. As </w:t>
      </w:r>
      <w:r w:rsidR="00DE0C12" w:rsidRPr="00F87000">
        <w:rPr>
          <w:bCs/>
        </w:rPr>
        <w:t xml:space="preserve">previously </w:t>
      </w:r>
      <w:r w:rsidR="00EA3EE1" w:rsidRPr="00F87000">
        <w:rPr>
          <w:bCs/>
        </w:rPr>
        <w:t>mentioned</w:t>
      </w:r>
      <w:r w:rsidR="00DE0C12" w:rsidRPr="00F87000">
        <w:rPr>
          <w:bCs/>
        </w:rPr>
        <w:t>,</w:t>
      </w:r>
      <w:r w:rsidR="00EA3EE1" w:rsidRPr="00F87000">
        <w:rPr>
          <w:bCs/>
        </w:rPr>
        <w:t xml:space="preserve"> there are various United Nations Security Council Resolutions </w:t>
      </w:r>
      <w:r w:rsidR="00DE0C12" w:rsidRPr="00F87000">
        <w:rPr>
          <w:bCs/>
        </w:rPr>
        <w:t xml:space="preserve">that </w:t>
      </w:r>
      <w:r w:rsidR="00EA3EE1" w:rsidRPr="00F87000">
        <w:rPr>
          <w:bCs/>
        </w:rPr>
        <w:t>call for the final settlement of Jammu and Kashmir</w:t>
      </w:r>
      <w:r w:rsidR="00553EC4">
        <w:rPr>
          <w:bCs/>
        </w:rPr>
        <w:t xml:space="preserve"> disputes</w:t>
      </w:r>
      <w:r w:rsidR="00DE0C12" w:rsidRPr="00F87000">
        <w:rPr>
          <w:bCs/>
        </w:rPr>
        <w:t xml:space="preserve">. </w:t>
      </w:r>
      <w:r w:rsidR="00DE0C12" w:rsidRPr="00F87000">
        <w:t>Pakistan</w:t>
      </w:r>
      <w:r w:rsidR="00DE0C12" w:rsidRPr="00F87000">
        <w:rPr>
          <w:b/>
        </w:rPr>
        <w:t xml:space="preserve"> </w:t>
      </w:r>
      <w:r w:rsidR="00EA3EE1" w:rsidRPr="00F87000">
        <w:rPr>
          <w:bCs/>
        </w:rPr>
        <w:t xml:space="preserve">fully </w:t>
      </w:r>
      <w:r w:rsidR="00553EC4">
        <w:rPr>
          <w:bCs/>
        </w:rPr>
        <w:t>realised</w:t>
      </w:r>
      <w:r w:rsidR="00553EC4" w:rsidRPr="00F87000">
        <w:rPr>
          <w:bCs/>
        </w:rPr>
        <w:t xml:space="preserve"> </w:t>
      </w:r>
      <w:r w:rsidR="00EA3EE1" w:rsidRPr="00F87000">
        <w:rPr>
          <w:bCs/>
        </w:rPr>
        <w:t xml:space="preserve">that </w:t>
      </w:r>
      <w:r w:rsidR="00571779" w:rsidRPr="00F87000">
        <w:rPr>
          <w:bCs/>
        </w:rPr>
        <w:t xml:space="preserve">the </w:t>
      </w:r>
      <w:r w:rsidR="00EA3EE1" w:rsidRPr="00F87000">
        <w:rPr>
          <w:bCs/>
        </w:rPr>
        <w:t xml:space="preserve">Committee </w:t>
      </w:r>
      <w:r w:rsidR="00553EC4">
        <w:rPr>
          <w:bCs/>
        </w:rPr>
        <w:t>did</w:t>
      </w:r>
      <w:r w:rsidR="00553EC4" w:rsidRPr="00F87000">
        <w:rPr>
          <w:bCs/>
        </w:rPr>
        <w:t xml:space="preserve"> </w:t>
      </w:r>
      <w:r w:rsidR="00EA3EE1" w:rsidRPr="00F87000">
        <w:rPr>
          <w:bCs/>
        </w:rPr>
        <w:t xml:space="preserve">not have </w:t>
      </w:r>
      <w:r w:rsidR="00AA4151" w:rsidRPr="00F87000">
        <w:rPr>
          <w:bCs/>
        </w:rPr>
        <w:t xml:space="preserve">a </w:t>
      </w:r>
      <w:r w:rsidR="00EA3EE1" w:rsidRPr="00F87000">
        <w:rPr>
          <w:bCs/>
        </w:rPr>
        <w:t xml:space="preserve">mandate to </w:t>
      </w:r>
      <w:r w:rsidR="00AA4151" w:rsidRPr="00F87000">
        <w:rPr>
          <w:bCs/>
        </w:rPr>
        <w:t xml:space="preserve">pronounce </w:t>
      </w:r>
      <w:r w:rsidR="00EA3EE1" w:rsidRPr="00F87000">
        <w:rPr>
          <w:bCs/>
        </w:rPr>
        <w:t>on territorial disputes</w:t>
      </w:r>
      <w:r w:rsidR="00AA4151" w:rsidRPr="00F87000">
        <w:rPr>
          <w:bCs/>
        </w:rPr>
        <w:t>,</w:t>
      </w:r>
      <w:r w:rsidR="00EA3EE1" w:rsidRPr="00F87000">
        <w:rPr>
          <w:bCs/>
        </w:rPr>
        <w:t xml:space="preserve"> </w:t>
      </w:r>
      <w:r w:rsidR="00AA4151" w:rsidRPr="00F87000">
        <w:rPr>
          <w:bCs/>
        </w:rPr>
        <w:t xml:space="preserve">but </w:t>
      </w:r>
      <w:r w:rsidR="00EA3EE1" w:rsidRPr="00F87000">
        <w:rPr>
          <w:bCs/>
        </w:rPr>
        <w:t xml:space="preserve">at the same time it is the responsibility of States Parties to refrain from using this platform to legitimize their illegal control over a disputed territory. </w:t>
      </w:r>
      <w:r w:rsidR="00AA4151" w:rsidRPr="00F87000">
        <w:rPr>
          <w:bCs/>
        </w:rPr>
        <w:t xml:space="preserve">The delegation was </w:t>
      </w:r>
      <w:r w:rsidR="00EA3EE1" w:rsidRPr="00F87000">
        <w:rPr>
          <w:bCs/>
        </w:rPr>
        <w:t>glad that Members of the Committee took into account this very important point</w:t>
      </w:r>
      <w:r w:rsidR="00AA4151" w:rsidRPr="00F87000">
        <w:rPr>
          <w:bCs/>
        </w:rPr>
        <w:t>,</w:t>
      </w:r>
      <w:r w:rsidR="00EA3EE1" w:rsidRPr="00F87000">
        <w:rPr>
          <w:bCs/>
        </w:rPr>
        <w:t xml:space="preserve"> as well as the technical</w:t>
      </w:r>
      <w:r w:rsidR="001B0DD9">
        <w:rPr>
          <w:bCs/>
        </w:rPr>
        <w:t xml:space="preserve"> and legal</w:t>
      </w:r>
      <w:r w:rsidR="00571779" w:rsidRPr="00F87000">
        <w:rPr>
          <w:bCs/>
        </w:rPr>
        <w:t xml:space="preserve"> </w:t>
      </w:r>
      <w:r w:rsidR="00571779" w:rsidRPr="001B0DD9">
        <w:rPr>
          <w:bCs/>
        </w:rPr>
        <w:t>considerations</w:t>
      </w:r>
      <w:r w:rsidR="00571779" w:rsidRPr="00F87000">
        <w:rPr>
          <w:bCs/>
        </w:rPr>
        <w:t xml:space="preserve"> in the evaluation of </w:t>
      </w:r>
      <w:r w:rsidR="00EA3EE1" w:rsidRPr="00F87000">
        <w:rPr>
          <w:bCs/>
        </w:rPr>
        <w:t>this file</w:t>
      </w:r>
      <w:r w:rsidR="00571779" w:rsidRPr="00F87000">
        <w:rPr>
          <w:bCs/>
        </w:rPr>
        <w:t>,</w:t>
      </w:r>
      <w:r w:rsidR="00EA3EE1" w:rsidRPr="00F87000">
        <w:rPr>
          <w:bCs/>
        </w:rPr>
        <w:t xml:space="preserve"> </w:t>
      </w:r>
      <w:r w:rsidR="00571779" w:rsidRPr="00F87000">
        <w:rPr>
          <w:bCs/>
        </w:rPr>
        <w:t xml:space="preserve">referring </w:t>
      </w:r>
      <w:r w:rsidR="00EA3EE1" w:rsidRPr="00F87000">
        <w:rPr>
          <w:bCs/>
        </w:rPr>
        <w:t xml:space="preserve">it to the submitting State Party. </w:t>
      </w:r>
      <w:r w:rsidR="00AA4151" w:rsidRPr="00F87000">
        <w:rPr>
          <w:bCs/>
        </w:rPr>
        <w:t xml:space="preserve">It was </w:t>
      </w:r>
      <w:r w:rsidR="00EA3EE1" w:rsidRPr="00F87000">
        <w:rPr>
          <w:bCs/>
        </w:rPr>
        <w:t>hope</w:t>
      </w:r>
      <w:r w:rsidR="00571779" w:rsidRPr="00F87000">
        <w:rPr>
          <w:bCs/>
        </w:rPr>
        <w:t>d</w:t>
      </w:r>
      <w:r w:rsidR="00EA3EE1" w:rsidRPr="00F87000">
        <w:rPr>
          <w:bCs/>
        </w:rPr>
        <w:t xml:space="preserve"> that the file will be deferred until the determination of Jammu and Kashmir status as per </w:t>
      </w:r>
      <w:r w:rsidR="00AA4151" w:rsidRPr="00F87000">
        <w:rPr>
          <w:bCs/>
        </w:rPr>
        <w:t xml:space="preserve">UN </w:t>
      </w:r>
      <w:r w:rsidR="00EA3EE1" w:rsidRPr="00F87000">
        <w:rPr>
          <w:bCs/>
        </w:rPr>
        <w:t>Security Council Resolutions.</w:t>
      </w:r>
    </w:p>
    <w:p w14:paraId="1651D67E" w14:textId="002D6AD0" w:rsidR="00676ADA" w:rsidRPr="00F87000" w:rsidRDefault="00676ADA" w:rsidP="00BF325D">
      <w:pPr>
        <w:pStyle w:val="Orateurengris"/>
        <w:spacing w:before="120"/>
        <w:ind w:left="709" w:hanging="709"/>
        <w:rPr>
          <w:b/>
        </w:rPr>
      </w:pPr>
      <w:r w:rsidRPr="00F87000">
        <w:t xml:space="preserve">The </w:t>
      </w:r>
      <w:r w:rsidRPr="00F87000">
        <w:rPr>
          <w:b/>
        </w:rPr>
        <w:t>Chairperson</w:t>
      </w:r>
      <w:r w:rsidRPr="00F87000">
        <w:t xml:space="preserve"> then turned to the next nomination file submitted by Indonesia.</w:t>
      </w:r>
    </w:p>
    <w:p w14:paraId="2A4214E1" w14:textId="4C958881" w:rsidR="006168C2" w:rsidRPr="00F87000" w:rsidRDefault="006168C2" w:rsidP="00BF325D">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571779" w:rsidRPr="00F87000">
        <w:rPr>
          <w:color w:val="000000" w:themeColor="text1"/>
        </w:rPr>
        <w:t xml:space="preserve">presented the </w:t>
      </w:r>
      <w:r w:rsidRPr="00F87000">
        <w:rPr>
          <w:color w:val="000000" w:themeColor="text1"/>
        </w:rPr>
        <w:t xml:space="preserve">next nomination </w:t>
      </w:r>
      <w:proofErr w:type="spellStart"/>
      <w:r w:rsidRPr="00F87000">
        <w:rPr>
          <w:b/>
          <w:bCs/>
        </w:rPr>
        <w:t>Pencak</w:t>
      </w:r>
      <w:proofErr w:type="spellEnd"/>
      <w:r w:rsidRPr="00F87000">
        <w:rPr>
          <w:b/>
          <w:bCs/>
        </w:rPr>
        <w:t xml:space="preserve"> Silat</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10.b.15]</w:t>
      </w:r>
      <w:r w:rsidRPr="00F87000">
        <w:rPr>
          <w:bCs/>
          <w:color w:val="000000" w:themeColor="text1"/>
        </w:rPr>
        <w:t xml:space="preserve"> </w:t>
      </w:r>
      <w:r w:rsidRPr="00F87000">
        <w:t xml:space="preserve">submitted by </w:t>
      </w:r>
      <w:r w:rsidRPr="00F87000">
        <w:rPr>
          <w:b/>
          <w:bCs/>
        </w:rPr>
        <w:t xml:space="preserve">Indonesia. </w:t>
      </w:r>
      <w:proofErr w:type="spellStart"/>
      <w:r w:rsidRPr="00F87000">
        <w:t>Pencak</w:t>
      </w:r>
      <w:proofErr w:type="spellEnd"/>
      <w:r w:rsidRPr="00F87000">
        <w:t xml:space="preserve"> Silat is a traditional martial art practice that encompasses aspects of physical, mental and spiritual health, and aesthetics. Its practitioners are taught to maintain their relationship with God, human beings and nature, and trained to defend themselves and others.</w:t>
      </w:r>
      <w:r w:rsidR="00BF325D" w:rsidRPr="00F87000">
        <w:rPr>
          <w:b/>
        </w:rPr>
        <w:t xml:space="preserve"> </w:t>
      </w:r>
      <w:r w:rsidRPr="00F87000">
        <w:t>From the information included in the file, the nomination satisfie</w:t>
      </w:r>
      <w:r w:rsidR="006053AB" w:rsidRPr="00F87000">
        <w:t xml:space="preserve">d </w:t>
      </w:r>
      <w:r w:rsidRPr="00F87000">
        <w:t xml:space="preserve">all five criteria for inscription on the Representative List. The Evaluation Body considered that </w:t>
      </w:r>
      <w:proofErr w:type="spellStart"/>
      <w:r w:rsidRPr="00F87000">
        <w:t>Pencak</w:t>
      </w:r>
      <w:proofErr w:type="spellEnd"/>
      <w:r w:rsidRPr="00F87000">
        <w:t xml:space="preserve"> Silat fosters community integration and social cohesion within communities and promotes traditional games as a form of intangible cultural heritage. Safeguarding measures to ensure the viability of the element includes research activities and the inclusion of </w:t>
      </w:r>
      <w:proofErr w:type="spellStart"/>
      <w:r w:rsidRPr="00F87000">
        <w:t>Pencak</w:t>
      </w:r>
      <w:proofErr w:type="spellEnd"/>
      <w:r w:rsidRPr="00F87000">
        <w:t xml:space="preserve"> Silat in school curr</w:t>
      </w:r>
      <w:r w:rsidR="006053AB" w:rsidRPr="00F87000">
        <w:t>i</w:t>
      </w:r>
      <w:r w:rsidRPr="00F87000">
        <w:t>cula. The file was also prepared with active participation of the relevant practitioners and local communities</w:t>
      </w:r>
      <w:r w:rsidR="006053AB" w:rsidRPr="00F87000">
        <w:t>,</w:t>
      </w:r>
      <w:r w:rsidRPr="00F87000">
        <w:t xml:space="preserve"> including the </w:t>
      </w:r>
      <w:proofErr w:type="spellStart"/>
      <w:r w:rsidRPr="00F87000">
        <w:t>Pencak</w:t>
      </w:r>
      <w:proofErr w:type="spellEnd"/>
      <w:r w:rsidRPr="00F87000">
        <w:t xml:space="preserve"> Silat schools. The Body remind</w:t>
      </w:r>
      <w:r w:rsidR="006053AB" w:rsidRPr="00F87000">
        <w:t>ed</w:t>
      </w:r>
      <w:r w:rsidRPr="00F87000">
        <w:t xml:space="preserve"> the State Party that updating is an important part of the </w:t>
      </w:r>
      <w:r w:rsidRPr="00F87000">
        <w:lastRenderedPageBreak/>
        <w:t>inventorying process and invite</w:t>
      </w:r>
      <w:r w:rsidR="00FC0157" w:rsidRPr="00F87000">
        <w:t>d</w:t>
      </w:r>
      <w:r w:rsidRPr="00F87000">
        <w:t xml:space="preserve"> it to include detailed information concerning this aspect in its next periodic report. The Evaluation Body recommend</w:t>
      </w:r>
      <w:r w:rsidR="00FC0157" w:rsidRPr="00F87000">
        <w:t>ed</w:t>
      </w:r>
      <w:r w:rsidRPr="00F87000">
        <w:t xml:space="preserve"> that the Committee inscribe </w:t>
      </w:r>
      <w:proofErr w:type="spellStart"/>
      <w:r w:rsidRPr="00F87000">
        <w:rPr>
          <w:bCs/>
        </w:rPr>
        <w:t>Pencak</w:t>
      </w:r>
      <w:proofErr w:type="spellEnd"/>
      <w:r w:rsidRPr="00F87000">
        <w:rPr>
          <w:bCs/>
        </w:rPr>
        <w:t xml:space="preserve"> Silat</w:t>
      </w:r>
      <w:r w:rsidRPr="00F87000">
        <w:t xml:space="preserve"> on the Representative List.</w:t>
      </w:r>
    </w:p>
    <w:p w14:paraId="6D84E2D2" w14:textId="73DFC4FC" w:rsidR="00FC0157" w:rsidRPr="00F87000" w:rsidRDefault="00FC0157" w:rsidP="00FC0157">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EA3EE1" w:rsidRPr="00F87000">
        <w:t xml:space="preserve">, </w:t>
      </w:r>
      <w:r w:rsidRPr="00F87000">
        <w:t xml:space="preserve">and proposed to adopt the draft decision as a whole. With no objections, the </w:t>
      </w:r>
      <w:r w:rsidRPr="00F87000">
        <w:rPr>
          <w:b/>
        </w:rPr>
        <w:t>Chairperson declared Decision</w:t>
      </w:r>
      <w:r w:rsidRPr="00F87000">
        <w:t xml:space="preserve"> </w:t>
      </w:r>
      <w:hyperlink r:id="rId99" w:history="1">
        <w:r w:rsidRPr="00F87000">
          <w:rPr>
            <w:rStyle w:val="Hyperlink"/>
            <w:b/>
          </w:rPr>
          <w:t>14.COM 10.b.15</w:t>
        </w:r>
      </w:hyperlink>
      <w:r w:rsidRPr="00F87000">
        <w:rPr>
          <w:b/>
        </w:rPr>
        <w:t xml:space="preserve"> adopted to inscribe </w:t>
      </w:r>
      <w:proofErr w:type="spellStart"/>
      <w:r w:rsidRPr="00F87000">
        <w:rPr>
          <w:b/>
          <w:bCs/>
        </w:rPr>
        <w:t>Pencak</w:t>
      </w:r>
      <w:proofErr w:type="spellEnd"/>
      <w:r w:rsidRPr="00F87000">
        <w:rPr>
          <w:b/>
          <w:bCs/>
        </w:rPr>
        <w:t xml:space="preserve"> Silat</w:t>
      </w:r>
      <w:r w:rsidRPr="00F87000">
        <w:t xml:space="preserve"> </w:t>
      </w:r>
      <w:r w:rsidRPr="00F87000">
        <w:rPr>
          <w:b/>
          <w:color w:val="000000" w:themeColor="text1"/>
        </w:rPr>
        <w:t>on the Representative List</w:t>
      </w:r>
      <w:r w:rsidRPr="00F87000">
        <w:rPr>
          <w:color w:val="000000" w:themeColor="text1"/>
        </w:rPr>
        <w:t>.</w:t>
      </w:r>
    </w:p>
    <w:p w14:paraId="78C20655" w14:textId="0054D8F6" w:rsidR="006168C2" w:rsidRPr="00F87000" w:rsidRDefault="00FC0157" w:rsidP="00FC0157">
      <w:pPr>
        <w:pStyle w:val="Orateurengris"/>
        <w:spacing w:before="120"/>
        <w:ind w:left="709" w:hanging="709"/>
        <w:rPr>
          <w:b/>
        </w:rPr>
      </w:pPr>
      <w:r w:rsidRPr="00F87000">
        <w:t>The</w:t>
      </w:r>
      <w:r w:rsidRPr="00F87000">
        <w:rPr>
          <w:b/>
        </w:rPr>
        <w:t xml:space="preserve"> delegation of Indonesia</w:t>
      </w:r>
      <w:r w:rsidR="00EA3EE1" w:rsidRPr="00F87000">
        <w:rPr>
          <w:b/>
        </w:rPr>
        <w:t xml:space="preserve"> </w:t>
      </w:r>
      <w:r w:rsidR="00EA3EE1" w:rsidRPr="00F87000">
        <w:rPr>
          <w:bCs/>
        </w:rPr>
        <w:t>thank</w:t>
      </w:r>
      <w:r w:rsidR="00616BAB" w:rsidRPr="00F87000">
        <w:rPr>
          <w:bCs/>
        </w:rPr>
        <w:t>ed</w:t>
      </w:r>
      <w:r w:rsidR="00EA3EE1" w:rsidRPr="00F87000">
        <w:rPr>
          <w:bCs/>
        </w:rPr>
        <w:t xml:space="preserve"> the Committee for its decision to inscribe </w:t>
      </w:r>
      <w:proofErr w:type="spellStart"/>
      <w:r w:rsidR="00EA3EE1" w:rsidRPr="00F87000">
        <w:rPr>
          <w:bCs/>
        </w:rPr>
        <w:t>Pencak</w:t>
      </w:r>
      <w:proofErr w:type="spellEnd"/>
      <w:r w:rsidR="00EA3EE1" w:rsidRPr="00F87000">
        <w:rPr>
          <w:bCs/>
        </w:rPr>
        <w:t xml:space="preserve"> Silat on the Representative List. This inscription mark</w:t>
      </w:r>
      <w:r w:rsidR="00616BAB" w:rsidRPr="00F87000">
        <w:rPr>
          <w:bCs/>
        </w:rPr>
        <w:t>ed</w:t>
      </w:r>
      <w:r w:rsidR="00EA3EE1" w:rsidRPr="00F87000">
        <w:rPr>
          <w:bCs/>
        </w:rPr>
        <w:t xml:space="preserve"> </w:t>
      </w:r>
      <w:r w:rsidR="00616BAB" w:rsidRPr="00F87000">
        <w:rPr>
          <w:bCs/>
        </w:rPr>
        <w:t xml:space="preserve">its </w:t>
      </w:r>
      <w:r w:rsidR="00EA3EE1" w:rsidRPr="00F87000">
        <w:rPr>
          <w:bCs/>
        </w:rPr>
        <w:t>tenth element on the List</w:t>
      </w:r>
      <w:r w:rsidR="00616BAB" w:rsidRPr="00F87000">
        <w:rPr>
          <w:bCs/>
        </w:rPr>
        <w:t xml:space="preserve">, </w:t>
      </w:r>
      <w:r w:rsidR="00EA3EE1" w:rsidRPr="00F87000">
        <w:rPr>
          <w:bCs/>
        </w:rPr>
        <w:t xml:space="preserve">which </w:t>
      </w:r>
      <w:r w:rsidR="00616BAB" w:rsidRPr="00F87000">
        <w:rPr>
          <w:bCs/>
        </w:rPr>
        <w:t xml:space="preserve">was </w:t>
      </w:r>
      <w:r w:rsidR="00EA3EE1" w:rsidRPr="00F87000">
        <w:rPr>
          <w:bCs/>
        </w:rPr>
        <w:t>welcome</w:t>
      </w:r>
      <w:r w:rsidR="00616BAB" w:rsidRPr="00F87000">
        <w:rPr>
          <w:bCs/>
        </w:rPr>
        <w:t>d</w:t>
      </w:r>
      <w:r w:rsidR="00EA3EE1" w:rsidRPr="00F87000">
        <w:rPr>
          <w:bCs/>
        </w:rPr>
        <w:t xml:space="preserve"> with great pleasure. Although better known worldwide as a type of martial arts, </w:t>
      </w:r>
      <w:proofErr w:type="spellStart"/>
      <w:r w:rsidR="00EA3EE1" w:rsidRPr="00F87000">
        <w:rPr>
          <w:bCs/>
        </w:rPr>
        <w:t>Pencak</w:t>
      </w:r>
      <w:proofErr w:type="spellEnd"/>
      <w:r w:rsidR="00EA3EE1" w:rsidRPr="00F87000">
        <w:rPr>
          <w:bCs/>
        </w:rPr>
        <w:t xml:space="preserve"> Silat is actually an ancient tradition that has been transmitted over many generations. The term </w:t>
      </w:r>
      <w:proofErr w:type="spellStart"/>
      <w:r w:rsidR="00EA3EE1" w:rsidRPr="00F87000">
        <w:rPr>
          <w:bCs/>
        </w:rPr>
        <w:t>Pencak</w:t>
      </w:r>
      <w:proofErr w:type="spellEnd"/>
      <w:r w:rsidR="00EA3EE1" w:rsidRPr="00F87000">
        <w:rPr>
          <w:bCs/>
        </w:rPr>
        <w:t xml:space="preserve"> is better known in Java</w:t>
      </w:r>
      <w:r w:rsidR="00616BAB" w:rsidRPr="00F87000">
        <w:rPr>
          <w:bCs/>
        </w:rPr>
        <w:t>,</w:t>
      </w:r>
      <w:r w:rsidR="00EA3EE1" w:rsidRPr="00F87000">
        <w:rPr>
          <w:bCs/>
        </w:rPr>
        <w:t xml:space="preserve"> while the term Silat or </w:t>
      </w:r>
      <w:proofErr w:type="spellStart"/>
      <w:r w:rsidR="00EA3EE1" w:rsidRPr="00F87000">
        <w:rPr>
          <w:bCs/>
        </w:rPr>
        <w:t>Silek</w:t>
      </w:r>
      <w:proofErr w:type="spellEnd"/>
      <w:r w:rsidR="00EA3EE1" w:rsidRPr="00F87000">
        <w:rPr>
          <w:bCs/>
        </w:rPr>
        <w:t xml:space="preserve"> is better known in West Sumatra. In addition to using local terms, each region has their own move, style, accompan</w:t>
      </w:r>
      <w:r w:rsidR="00616BAB" w:rsidRPr="00F87000">
        <w:rPr>
          <w:bCs/>
        </w:rPr>
        <w:t>y</w:t>
      </w:r>
      <w:r w:rsidR="00EA3EE1" w:rsidRPr="00F87000">
        <w:rPr>
          <w:bCs/>
        </w:rPr>
        <w:t>i</w:t>
      </w:r>
      <w:r w:rsidR="00616BAB" w:rsidRPr="00F87000">
        <w:rPr>
          <w:bCs/>
        </w:rPr>
        <w:t>ng</w:t>
      </w:r>
      <w:r w:rsidR="00EA3EE1" w:rsidRPr="00F87000">
        <w:rPr>
          <w:bCs/>
        </w:rPr>
        <w:t xml:space="preserve"> music, and unique supporting equipment. The successful nomination resulted from excellent collaboration and participation of all </w:t>
      </w:r>
      <w:proofErr w:type="spellStart"/>
      <w:r w:rsidR="00EA3EE1" w:rsidRPr="00F87000">
        <w:rPr>
          <w:bCs/>
        </w:rPr>
        <w:t>Pencak</w:t>
      </w:r>
      <w:proofErr w:type="spellEnd"/>
      <w:r w:rsidR="00EA3EE1" w:rsidRPr="00F87000">
        <w:rPr>
          <w:bCs/>
        </w:rPr>
        <w:t xml:space="preserve"> Silat stakeholders, practitioners and local communities from all 34 provinces of Indonesia</w:t>
      </w:r>
      <w:r w:rsidR="00616BAB" w:rsidRPr="00F87000">
        <w:rPr>
          <w:bCs/>
        </w:rPr>
        <w:t>,</w:t>
      </w:r>
      <w:r w:rsidR="00EA3EE1" w:rsidRPr="00F87000">
        <w:rPr>
          <w:bCs/>
        </w:rPr>
        <w:t xml:space="preserve"> as well as central and local governments. The inscription of </w:t>
      </w:r>
      <w:proofErr w:type="spellStart"/>
      <w:r w:rsidR="00EA3EE1" w:rsidRPr="00F87000">
        <w:rPr>
          <w:bCs/>
        </w:rPr>
        <w:t>Pencak</w:t>
      </w:r>
      <w:proofErr w:type="spellEnd"/>
      <w:r w:rsidR="00EA3EE1" w:rsidRPr="00F87000">
        <w:rPr>
          <w:bCs/>
        </w:rPr>
        <w:t xml:space="preserve"> Silat will trigger more efforts to safeguard this intangible cultural heritage</w:t>
      </w:r>
      <w:r w:rsidR="00616BAB" w:rsidRPr="00F87000">
        <w:rPr>
          <w:bCs/>
        </w:rPr>
        <w:t xml:space="preserve"> and </w:t>
      </w:r>
      <w:r w:rsidR="00EA3EE1" w:rsidRPr="00F87000">
        <w:rPr>
          <w:bCs/>
        </w:rPr>
        <w:t xml:space="preserve">give </w:t>
      </w:r>
      <w:r w:rsidR="00616BAB" w:rsidRPr="00F87000">
        <w:rPr>
          <w:bCs/>
        </w:rPr>
        <w:t>the Government</w:t>
      </w:r>
      <w:r w:rsidR="00EA3EE1" w:rsidRPr="00F87000">
        <w:rPr>
          <w:bCs/>
        </w:rPr>
        <w:t xml:space="preserve"> </w:t>
      </w:r>
      <w:r w:rsidR="00616BAB" w:rsidRPr="00F87000">
        <w:rPr>
          <w:bCs/>
        </w:rPr>
        <w:t xml:space="preserve">a </w:t>
      </w:r>
      <w:r w:rsidR="00EA3EE1" w:rsidRPr="00F87000">
        <w:rPr>
          <w:bCs/>
        </w:rPr>
        <w:t xml:space="preserve">platform to include </w:t>
      </w:r>
      <w:proofErr w:type="spellStart"/>
      <w:r w:rsidR="00EA3EE1" w:rsidRPr="00F87000">
        <w:rPr>
          <w:bCs/>
        </w:rPr>
        <w:t>Pencak</w:t>
      </w:r>
      <w:proofErr w:type="spellEnd"/>
      <w:r w:rsidR="00EA3EE1" w:rsidRPr="00F87000">
        <w:rPr>
          <w:bCs/>
        </w:rPr>
        <w:t xml:space="preserve"> Silat as national cultural heritage into the curriculum of academic schools, not only as part of physical education but also as a course under the arts and culture category. </w:t>
      </w:r>
      <w:proofErr w:type="spellStart"/>
      <w:r w:rsidR="00EA3EE1" w:rsidRPr="00F87000">
        <w:rPr>
          <w:bCs/>
        </w:rPr>
        <w:t>Pencak</w:t>
      </w:r>
      <w:proofErr w:type="spellEnd"/>
      <w:r w:rsidR="00EA3EE1" w:rsidRPr="00F87000">
        <w:rPr>
          <w:bCs/>
        </w:rPr>
        <w:t xml:space="preserve"> Silat will also become a source of identity and creativity. It is the DNA of the new </w:t>
      </w:r>
      <w:r w:rsidR="00EA3EE1" w:rsidRPr="00721E5F">
        <w:rPr>
          <w:bCs/>
        </w:rPr>
        <w:t>creativ</w:t>
      </w:r>
      <w:r w:rsidR="00721E5F">
        <w:rPr>
          <w:bCs/>
        </w:rPr>
        <w:t>e</w:t>
      </w:r>
      <w:r w:rsidR="00EA3EE1" w:rsidRPr="00F87000">
        <w:rPr>
          <w:bCs/>
        </w:rPr>
        <w:t xml:space="preserve"> economy. With effective nurturing, creativity improves </w:t>
      </w:r>
      <w:r w:rsidR="00721E5F">
        <w:rPr>
          <w:bCs/>
        </w:rPr>
        <w:t>the</w:t>
      </w:r>
      <w:r w:rsidR="00EA3EE1" w:rsidRPr="00F87000">
        <w:rPr>
          <w:bCs/>
        </w:rPr>
        <w:t xml:space="preserve"> </w:t>
      </w:r>
      <w:r w:rsidR="00EA3EE1" w:rsidRPr="00721E5F">
        <w:rPr>
          <w:bCs/>
        </w:rPr>
        <w:t>human sense of</w:t>
      </w:r>
      <w:r w:rsidR="00EA3EE1" w:rsidRPr="00F87000">
        <w:rPr>
          <w:bCs/>
        </w:rPr>
        <w:t xml:space="preserve"> development and constitutes the key ingredient for job creation and tourism, crafts, music, cinema and creative industries. </w:t>
      </w:r>
      <w:r w:rsidR="00616BAB" w:rsidRPr="00F87000">
        <w:rPr>
          <w:bCs/>
        </w:rPr>
        <w:t xml:space="preserve">The delegation took </w:t>
      </w:r>
      <w:r w:rsidR="00EA3EE1" w:rsidRPr="00F87000">
        <w:rPr>
          <w:bCs/>
        </w:rPr>
        <w:t xml:space="preserve">note of the two points underlined in the recommendation </w:t>
      </w:r>
      <w:r w:rsidR="00616BAB" w:rsidRPr="00F87000">
        <w:rPr>
          <w:bCs/>
        </w:rPr>
        <w:t xml:space="preserve">for </w:t>
      </w:r>
      <w:r w:rsidR="00EA3EE1" w:rsidRPr="00F87000">
        <w:rPr>
          <w:bCs/>
        </w:rPr>
        <w:t>future nomination files, respectively</w:t>
      </w:r>
      <w:r w:rsidR="00616BAB" w:rsidRPr="00F87000">
        <w:rPr>
          <w:bCs/>
        </w:rPr>
        <w:t xml:space="preserve"> on</w:t>
      </w:r>
      <w:r w:rsidR="00EA3EE1" w:rsidRPr="00F87000">
        <w:rPr>
          <w:bCs/>
        </w:rPr>
        <w:t xml:space="preserve"> the form of consent letters and the importance of updating the inventorying process</w:t>
      </w:r>
      <w:r w:rsidR="00616BAB" w:rsidRPr="00F87000">
        <w:rPr>
          <w:bCs/>
        </w:rPr>
        <w:t>;</w:t>
      </w:r>
      <w:r w:rsidR="00EA3EE1" w:rsidRPr="00F87000">
        <w:rPr>
          <w:bCs/>
        </w:rPr>
        <w:t xml:space="preserve"> important aspects when submitting a nomination and also the periodic report. </w:t>
      </w:r>
      <w:r w:rsidR="00616BAB" w:rsidRPr="00F87000">
        <w:rPr>
          <w:bCs/>
        </w:rPr>
        <w:t xml:space="preserve">The delegation </w:t>
      </w:r>
      <w:r w:rsidR="00EA3EE1" w:rsidRPr="00F87000">
        <w:rPr>
          <w:bCs/>
        </w:rPr>
        <w:t>realize</w:t>
      </w:r>
      <w:r w:rsidR="00721E5F">
        <w:rPr>
          <w:bCs/>
        </w:rPr>
        <w:t>d</w:t>
      </w:r>
      <w:r w:rsidR="00EA3EE1" w:rsidRPr="00F87000">
        <w:rPr>
          <w:bCs/>
        </w:rPr>
        <w:t xml:space="preserve"> that successful inscriptions mark the beginning of the real hard work of safeguarding measures. </w:t>
      </w:r>
      <w:r w:rsidR="00616BAB" w:rsidRPr="00F87000">
        <w:rPr>
          <w:bCs/>
        </w:rPr>
        <w:t xml:space="preserve">It concluded by thanking the Government of </w:t>
      </w:r>
      <w:r w:rsidR="00EA3EE1" w:rsidRPr="00F87000">
        <w:rPr>
          <w:bCs/>
        </w:rPr>
        <w:t>Colombi</w:t>
      </w:r>
      <w:r w:rsidR="00616BAB" w:rsidRPr="00F87000">
        <w:rPr>
          <w:bCs/>
        </w:rPr>
        <w:t>a</w:t>
      </w:r>
      <w:r w:rsidR="00EA3EE1" w:rsidRPr="00F87000">
        <w:rPr>
          <w:bCs/>
        </w:rPr>
        <w:t xml:space="preserve"> </w:t>
      </w:r>
      <w:r w:rsidR="00616BAB" w:rsidRPr="00F87000">
        <w:rPr>
          <w:bCs/>
        </w:rPr>
        <w:t xml:space="preserve">for the preparation of the session and the people of Colombia for their </w:t>
      </w:r>
      <w:r w:rsidR="00EA3EE1" w:rsidRPr="00F87000">
        <w:rPr>
          <w:bCs/>
        </w:rPr>
        <w:t>hospitalit</w:t>
      </w:r>
      <w:r w:rsidR="00616BAB" w:rsidRPr="00F87000">
        <w:rPr>
          <w:bCs/>
        </w:rPr>
        <w:t>y</w:t>
      </w:r>
      <w:r w:rsidR="00EA3EE1" w:rsidRPr="00F87000">
        <w:rPr>
          <w:bCs/>
        </w:rPr>
        <w:t>.</w:t>
      </w:r>
    </w:p>
    <w:p w14:paraId="1C9E20CE" w14:textId="0921C22A" w:rsidR="00FC0157" w:rsidRPr="00F87000" w:rsidRDefault="00FC0157" w:rsidP="00324287">
      <w:pPr>
        <w:pStyle w:val="Orateurengris"/>
        <w:numPr>
          <w:ilvl w:val="0"/>
          <w:numId w:val="0"/>
        </w:numPr>
        <w:spacing w:before="240" w:after="240"/>
        <w:jc w:val="center"/>
        <w:rPr>
          <w:i/>
        </w:rPr>
      </w:pPr>
      <w:r w:rsidRPr="00F87000">
        <w:rPr>
          <w:i/>
        </w:rPr>
        <w:t>[A short video of the element was projected]</w:t>
      </w:r>
    </w:p>
    <w:p w14:paraId="78BE2036" w14:textId="5A6C7649" w:rsidR="006168C2" w:rsidRPr="00F87000" w:rsidRDefault="006168C2" w:rsidP="006168C2">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571779" w:rsidRPr="00F87000">
        <w:rPr>
          <w:color w:val="000000" w:themeColor="text1"/>
        </w:rPr>
        <w:t xml:space="preserve">presented </w:t>
      </w:r>
      <w:r w:rsidRPr="00F87000">
        <w:rPr>
          <w:color w:val="000000" w:themeColor="text1"/>
        </w:rPr>
        <w:t xml:space="preserve">the next nomination </w:t>
      </w:r>
      <w:r w:rsidRPr="00F87000">
        <w:rPr>
          <w:b/>
        </w:rPr>
        <w:t xml:space="preserve">Provision of services and hospitality during the </w:t>
      </w:r>
      <w:proofErr w:type="spellStart"/>
      <w:r w:rsidRPr="00F87000">
        <w:rPr>
          <w:b/>
        </w:rPr>
        <w:t>Arba’in</w:t>
      </w:r>
      <w:proofErr w:type="spellEnd"/>
      <w:r w:rsidRPr="00F87000">
        <w:rPr>
          <w:b/>
        </w:rPr>
        <w:t xml:space="preserve"> visitation</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10.b.17]</w:t>
      </w:r>
      <w:r w:rsidRPr="00F87000">
        <w:rPr>
          <w:bCs/>
          <w:color w:val="000000" w:themeColor="text1"/>
        </w:rPr>
        <w:t xml:space="preserve"> </w:t>
      </w:r>
      <w:r w:rsidRPr="00F87000">
        <w:t xml:space="preserve">submitted by </w:t>
      </w:r>
      <w:r w:rsidRPr="00F87000">
        <w:rPr>
          <w:b/>
        </w:rPr>
        <w:t>Iraq</w:t>
      </w:r>
      <w:r w:rsidRPr="00F87000">
        <w:t xml:space="preserve">. Provision of services and hospitality during the </w:t>
      </w:r>
      <w:proofErr w:type="spellStart"/>
      <w:r w:rsidRPr="00F87000">
        <w:t>Arba’in</w:t>
      </w:r>
      <w:proofErr w:type="spellEnd"/>
      <w:r w:rsidRPr="00F87000">
        <w:t xml:space="preserve"> visitation is a social practice performed across the central and southern regions of Iraq from where processions of visitors and pilgrims converge towards the Holy City of Karbala. The tradition is an immense display of charity through volunteering and social mobilization</w:t>
      </w:r>
      <w:r w:rsidR="00FC0157" w:rsidRPr="00F87000">
        <w:t>,</w:t>
      </w:r>
      <w:r w:rsidRPr="00F87000">
        <w:t xml:space="preserve"> and considered to be a defining element of Iraq’s cultural identity.</w:t>
      </w:r>
      <w:r w:rsidRPr="00F87000">
        <w:rPr>
          <w:b/>
        </w:rPr>
        <w:t xml:space="preserve"> </w:t>
      </w:r>
      <w:r w:rsidRPr="00F87000">
        <w:t>From the information included in the file, the nomination satisfie</w:t>
      </w:r>
      <w:r w:rsidR="00FC0157" w:rsidRPr="00F87000">
        <w:t>d</w:t>
      </w:r>
      <w:r w:rsidRPr="00F87000">
        <w:t xml:space="preserve"> all five criteria for inscription on the Representative List. The Evaluation Body considered that the proposed safeguarding measures are well-conceived and coherent with the importance of the element. They provide a logical continuation of the measures undertaken by the communities concerned and the State Party, and cover different goals centred on ensuring the viability of the provision of services and hospitality during the </w:t>
      </w:r>
      <w:proofErr w:type="spellStart"/>
      <w:r w:rsidRPr="00F87000">
        <w:t>Arba’in</w:t>
      </w:r>
      <w:proofErr w:type="spellEnd"/>
      <w:r w:rsidRPr="00F87000">
        <w:t xml:space="preserve"> visitation. Relevant communities participated in the nomination process at various stages.</w:t>
      </w:r>
      <w:r w:rsidRPr="00F87000">
        <w:rPr>
          <w:b/>
        </w:rPr>
        <w:t xml:space="preserve"> </w:t>
      </w:r>
      <w:r w:rsidRPr="00F87000">
        <w:t>The Evaluation Body recommend</w:t>
      </w:r>
      <w:r w:rsidR="00FC0157" w:rsidRPr="00F87000">
        <w:t>ed</w:t>
      </w:r>
      <w:r w:rsidRPr="00F87000">
        <w:t xml:space="preserve"> that the Committee inscribe Provision of services and hospitality during the </w:t>
      </w:r>
      <w:proofErr w:type="spellStart"/>
      <w:r w:rsidRPr="00F87000">
        <w:t>Arba’in</w:t>
      </w:r>
      <w:proofErr w:type="spellEnd"/>
      <w:r w:rsidRPr="00F87000">
        <w:t xml:space="preserve"> visitation on the Representative List.</w:t>
      </w:r>
    </w:p>
    <w:p w14:paraId="36EA24D9" w14:textId="4AF2E6BD" w:rsidR="00FC0157" w:rsidRPr="00F87000" w:rsidRDefault="00FC0157" w:rsidP="00FC0157">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616BAB"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00" w:history="1">
        <w:r w:rsidRPr="00F87000">
          <w:rPr>
            <w:rStyle w:val="Hyperlink"/>
            <w:b/>
          </w:rPr>
          <w:t>14.COM 10.b.17</w:t>
        </w:r>
      </w:hyperlink>
      <w:r w:rsidRPr="00F87000">
        <w:rPr>
          <w:b/>
        </w:rPr>
        <w:t xml:space="preserve"> adopted to inscribe Provision of services and hospitality during the </w:t>
      </w:r>
      <w:proofErr w:type="spellStart"/>
      <w:r w:rsidRPr="00F87000">
        <w:rPr>
          <w:b/>
        </w:rPr>
        <w:t>Arba’in</w:t>
      </w:r>
      <w:proofErr w:type="spellEnd"/>
      <w:r w:rsidRPr="00F87000">
        <w:rPr>
          <w:b/>
        </w:rPr>
        <w:t xml:space="preserve"> visitation </w:t>
      </w:r>
      <w:r w:rsidRPr="00F87000">
        <w:rPr>
          <w:b/>
          <w:color w:val="000000" w:themeColor="text1"/>
        </w:rPr>
        <w:t>on the Representative List</w:t>
      </w:r>
      <w:r w:rsidRPr="00F87000">
        <w:rPr>
          <w:color w:val="000000" w:themeColor="text1"/>
        </w:rPr>
        <w:t>.</w:t>
      </w:r>
    </w:p>
    <w:p w14:paraId="04D35145" w14:textId="521403F9" w:rsidR="00E632D3" w:rsidRPr="00F87000" w:rsidRDefault="00E632D3" w:rsidP="00FC0157">
      <w:pPr>
        <w:pStyle w:val="Orateurengris"/>
        <w:spacing w:before="120"/>
        <w:ind w:left="709" w:hanging="709"/>
        <w:rPr>
          <w:b/>
        </w:rPr>
      </w:pPr>
      <w:r w:rsidRPr="00F87000">
        <w:t xml:space="preserve">The </w:t>
      </w:r>
      <w:r w:rsidRPr="00F87000">
        <w:rPr>
          <w:b/>
        </w:rPr>
        <w:t>delegation of Iraq</w:t>
      </w:r>
      <w:r w:rsidR="00EA3EE1" w:rsidRPr="00F87000">
        <w:rPr>
          <w:b/>
        </w:rPr>
        <w:t xml:space="preserve"> </w:t>
      </w:r>
      <w:r w:rsidR="00EA3EE1" w:rsidRPr="00F87000">
        <w:rPr>
          <w:bCs/>
        </w:rPr>
        <w:t>express</w:t>
      </w:r>
      <w:r w:rsidR="00616BAB" w:rsidRPr="00F87000">
        <w:rPr>
          <w:bCs/>
        </w:rPr>
        <w:t>ed</w:t>
      </w:r>
      <w:r w:rsidR="00EA3EE1" w:rsidRPr="00F87000">
        <w:rPr>
          <w:bCs/>
        </w:rPr>
        <w:t xml:space="preserve"> appreciation to Colombia for hosting this fourteenth session and for the facilities that enable</w:t>
      </w:r>
      <w:r w:rsidR="00616BAB" w:rsidRPr="00F87000">
        <w:rPr>
          <w:bCs/>
        </w:rPr>
        <w:t xml:space="preserve">d it </w:t>
      </w:r>
      <w:r w:rsidR="00EA3EE1" w:rsidRPr="00F87000">
        <w:rPr>
          <w:bCs/>
        </w:rPr>
        <w:t>to attend</w:t>
      </w:r>
      <w:r w:rsidR="00616BAB" w:rsidRPr="00F87000">
        <w:rPr>
          <w:bCs/>
        </w:rPr>
        <w:t xml:space="preserve">. On behalf </w:t>
      </w:r>
      <w:r w:rsidR="00EA3EE1" w:rsidRPr="00F87000">
        <w:rPr>
          <w:bCs/>
        </w:rPr>
        <w:t xml:space="preserve">of Iraq and the Iraqi practitioners of the element, </w:t>
      </w:r>
      <w:r w:rsidR="00616BAB" w:rsidRPr="00F87000">
        <w:rPr>
          <w:bCs/>
        </w:rPr>
        <w:t xml:space="preserve">the delegation </w:t>
      </w:r>
      <w:r w:rsidR="00EA3EE1" w:rsidRPr="00F87000">
        <w:rPr>
          <w:bCs/>
        </w:rPr>
        <w:t>extend</w:t>
      </w:r>
      <w:r w:rsidR="00616BAB" w:rsidRPr="00F87000">
        <w:rPr>
          <w:bCs/>
        </w:rPr>
        <w:t>ed</w:t>
      </w:r>
      <w:r w:rsidR="00EA3EE1" w:rsidRPr="00F87000">
        <w:rPr>
          <w:bCs/>
        </w:rPr>
        <w:t xml:space="preserve"> sincere thanks and gratitude to </w:t>
      </w:r>
      <w:r w:rsidR="00616BAB" w:rsidRPr="00F87000">
        <w:rPr>
          <w:bCs/>
        </w:rPr>
        <w:t xml:space="preserve">the </w:t>
      </w:r>
      <w:r w:rsidR="00616BAB" w:rsidRPr="00F87000">
        <w:rPr>
          <w:bCs/>
        </w:rPr>
        <w:lastRenderedPageBreak/>
        <w:t xml:space="preserve">Chairperson, </w:t>
      </w:r>
      <w:r w:rsidR="00EA3EE1" w:rsidRPr="00F87000">
        <w:rPr>
          <w:bCs/>
        </w:rPr>
        <w:t>the Secretariat</w:t>
      </w:r>
      <w:r w:rsidR="00616BAB" w:rsidRPr="00F87000">
        <w:rPr>
          <w:bCs/>
        </w:rPr>
        <w:t xml:space="preserve">, </w:t>
      </w:r>
      <w:r w:rsidR="00EA3EE1" w:rsidRPr="00F87000">
        <w:rPr>
          <w:bCs/>
        </w:rPr>
        <w:t xml:space="preserve">the Evaluation Body </w:t>
      </w:r>
      <w:r w:rsidR="00616BAB" w:rsidRPr="00F87000">
        <w:rPr>
          <w:bCs/>
        </w:rPr>
        <w:t xml:space="preserve">and the </w:t>
      </w:r>
      <w:r w:rsidR="00EA3EE1" w:rsidRPr="00F87000">
        <w:rPr>
          <w:bCs/>
        </w:rPr>
        <w:t xml:space="preserve">Committee </w:t>
      </w:r>
      <w:r w:rsidR="00616BAB" w:rsidRPr="00F87000">
        <w:rPr>
          <w:bCs/>
        </w:rPr>
        <w:t xml:space="preserve">for </w:t>
      </w:r>
      <w:r w:rsidR="00EA3EE1" w:rsidRPr="00F87000">
        <w:rPr>
          <w:bCs/>
        </w:rPr>
        <w:t>the inscription of the most important and popular social rituals in which the majority of Iraqi communities meet together to practice</w:t>
      </w:r>
      <w:r w:rsidR="00571779" w:rsidRPr="00F87000">
        <w:rPr>
          <w:bCs/>
        </w:rPr>
        <w:t>,</w:t>
      </w:r>
      <w:r w:rsidR="00EA3EE1" w:rsidRPr="00F87000">
        <w:rPr>
          <w:bCs/>
        </w:rPr>
        <w:t xml:space="preserve"> </w:t>
      </w:r>
      <w:r w:rsidR="00616BAB" w:rsidRPr="00F87000">
        <w:rPr>
          <w:bCs/>
        </w:rPr>
        <w:t xml:space="preserve">irrespective </w:t>
      </w:r>
      <w:r w:rsidR="00EA3EE1" w:rsidRPr="00F87000">
        <w:rPr>
          <w:bCs/>
        </w:rPr>
        <w:t>of their different ethnic and religious orientations.</w:t>
      </w:r>
    </w:p>
    <w:p w14:paraId="2309E484" w14:textId="1E9E6CB7" w:rsidR="00E632D3" w:rsidRPr="00F87000" w:rsidRDefault="00E632D3" w:rsidP="00324287">
      <w:pPr>
        <w:pStyle w:val="Orateurengris"/>
        <w:numPr>
          <w:ilvl w:val="0"/>
          <w:numId w:val="0"/>
        </w:numPr>
        <w:spacing w:before="240" w:after="240"/>
        <w:ind w:left="562" w:hanging="562"/>
        <w:jc w:val="center"/>
        <w:rPr>
          <w:i/>
        </w:rPr>
      </w:pPr>
      <w:r w:rsidRPr="00F87000">
        <w:rPr>
          <w:i/>
        </w:rPr>
        <w:t>[A short video of the element was projected]</w:t>
      </w:r>
    </w:p>
    <w:p w14:paraId="2212709D" w14:textId="03844409" w:rsidR="006B27EB" w:rsidRPr="00F87000" w:rsidRDefault="006B27EB" w:rsidP="006B27EB">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571779" w:rsidRPr="00F87000">
        <w:rPr>
          <w:color w:val="000000" w:themeColor="text1"/>
        </w:rPr>
        <w:t xml:space="preserve">presented </w:t>
      </w:r>
      <w:r w:rsidRPr="00F87000">
        <w:rPr>
          <w:color w:val="000000" w:themeColor="text1"/>
        </w:rPr>
        <w:t xml:space="preserve">the next nomination </w:t>
      </w:r>
      <w:r w:rsidRPr="00F87000">
        <w:rPr>
          <w:b/>
        </w:rPr>
        <w:t>Irish harping</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10.b.1</w:t>
      </w:r>
      <w:r w:rsidR="00A33DBD" w:rsidRPr="00F87000">
        <w:rPr>
          <w:color w:val="000000" w:themeColor="text1"/>
        </w:rPr>
        <w:t>8</w:t>
      </w:r>
      <w:r w:rsidRPr="00F87000">
        <w:rPr>
          <w:color w:val="000000" w:themeColor="text1"/>
        </w:rPr>
        <w:t>]</w:t>
      </w:r>
      <w:r w:rsidRPr="00F87000">
        <w:rPr>
          <w:bCs/>
          <w:color w:val="000000" w:themeColor="text1"/>
        </w:rPr>
        <w:t xml:space="preserve"> </w:t>
      </w:r>
      <w:r w:rsidRPr="00F87000">
        <w:t xml:space="preserve">submitted by </w:t>
      </w:r>
      <w:r w:rsidRPr="00F87000">
        <w:rPr>
          <w:b/>
        </w:rPr>
        <w:t>Ireland</w:t>
      </w:r>
      <w:r w:rsidRPr="00F87000">
        <w:t>. Irish harping is at the heart of the identity of the people of the island of Ireland. The harp is Ireland’s national symbol and has been played for more than 1,000 years. While some men and boys play the harp, women and girls are the primary practitioners.</w:t>
      </w:r>
      <w:r w:rsidRPr="00F87000">
        <w:rPr>
          <w:b/>
        </w:rPr>
        <w:t xml:space="preserve"> </w:t>
      </w:r>
      <w:r w:rsidRPr="00F87000">
        <w:t>From the information included in the file, the nomination satisfie</w:t>
      </w:r>
      <w:r w:rsidR="00E632D3" w:rsidRPr="00F87000">
        <w:t>d</w:t>
      </w:r>
      <w:r w:rsidRPr="00F87000">
        <w:t xml:space="preserve"> all five criteria for inscription on the Representative List. The </w:t>
      </w:r>
      <w:r w:rsidR="00E632D3" w:rsidRPr="00F87000">
        <w:t xml:space="preserve">Evaluation Body </w:t>
      </w:r>
      <w:r w:rsidRPr="00F87000">
        <w:t>considered that Irish harping is performed during state occasions, at concerts, weddings, funeral ceremonies</w:t>
      </w:r>
      <w:r w:rsidR="00E632D3" w:rsidRPr="00F87000">
        <w:t>,</w:t>
      </w:r>
      <w:r w:rsidRPr="00F87000">
        <w:t xml:space="preserve"> and in almost all celebrations and gatherings in Ireland, connecting people and communities at times of heightened emotions. The proposed safeguarding measures would sustain and promote the element. Irish harping was nominated based on consent from individual bearers and their communities, the wider Irish society, artists and state representatives.</w:t>
      </w:r>
      <w:r w:rsidRPr="00F87000">
        <w:rPr>
          <w:b/>
        </w:rPr>
        <w:t xml:space="preserve"> </w:t>
      </w:r>
      <w:r w:rsidRPr="00F87000">
        <w:t>The Evaluation Body recommend</w:t>
      </w:r>
      <w:r w:rsidR="00E632D3" w:rsidRPr="00F87000">
        <w:t>ed</w:t>
      </w:r>
      <w:r w:rsidRPr="00F87000">
        <w:t xml:space="preserve"> that the Committee inscribe Irish harping on the Representative List.</w:t>
      </w:r>
    </w:p>
    <w:p w14:paraId="7F58DCD9" w14:textId="16A53D94" w:rsidR="00A33DBD" w:rsidRPr="00F87000" w:rsidRDefault="00A33DBD" w:rsidP="00A33DBD">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616BAB"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01" w:history="1">
        <w:r w:rsidRPr="00F87000">
          <w:rPr>
            <w:rStyle w:val="Hyperlink"/>
            <w:b/>
          </w:rPr>
          <w:t>14.COM 10.b.18</w:t>
        </w:r>
      </w:hyperlink>
      <w:r w:rsidRPr="00F87000">
        <w:rPr>
          <w:b/>
        </w:rPr>
        <w:t xml:space="preserve"> adopted to inscribe Irish harping </w:t>
      </w:r>
      <w:r w:rsidRPr="00F87000">
        <w:rPr>
          <w:b/>
          <w:color w:val="000000" w:themeColor="text1"/>
        </w:rPr>
        <w:t>on the Representative List</w:t>
      </w:r>
      <w:r w:rsidRPr="00F87000">
        <w:rPr>
          <w:color w:val="000000" w:themeColor="text1"/>
        </w:rPr>
        <w:t>.</w:t>
      </w:r>
    </w:p>
    <w:p w14:paraId="5A7E6881" w14:textId="7F372B10" w:rsidR="00E632D3" w:rsidRPr="00F87000" w:rsidRDefault="00E632D3" w:rsidP="00E632D3">
      <w:pPr>
        <w:pStyle w:val="Orateurengris"/>
        <w:spacing w:before="120"/>
        <w:ind w:left="709" w:hanging="709"/>
        <w:rPr>
          <w:b/>
        </w:rPr>
      </w:pPr>
      <w:r w:rsidRPr="00F87000">
        <w:t xml:space="preserve">The </w:t>
      </w:r>
      <w:r w:rsidRPr="00F87000">
        <w:rPr>
          <w:b/>
        </w:rPr>
        <w:t>delegation of Ireland</w:t>
      </w:r>
      <w:r w:rsidR="00E5434D" w:rsidRPr="00F87000">
        <w:rPr>
          <w:b/>
        </w:rPr>
        <w:t xml:space="preserve"> </w:t>
      </w:r>
      <w:r w:rsidR="001A28A7" w:rsidRPr="00F87000">
        <w:rPr>
          <w:bCs/>
        </w:rPr>
        <w:t xml:space="preserve">expressed deep gratitude for this important recognition of Irish harping. The harp has been played in Ireland for over 1,000 years. Through periods of change in Ireland, the teaching and playing of the Irish harp was maintained through a strong oral tradition that was passed through the generations over many centuries. In the past 60 years, the practice, teaching, interpretation and </w:t>
      </w:r>
      <w:r w:rsidR="00721E5F">
        <w:rPr>
          <w:bCs/>
        </w:rPr>
        <w:t>craftsmanship</w:t>
      </w:r>
      <w:r w:rsidR="00721E5F" w:rsidRPr="00F87000">
        <w:rPr>
          <w:bCs/>
        </w:rPr>
        <w:t xml:space="preserve"> </w:t>
      </w:r>
      <w:r w:rsidR="001A28A7" w:rsidRPr="00F87000">
        <w:rPr>
          <w:bCs/>
        </w:rPr>
        <w:t>of Irish harping has flourished to the point where today there are more people than ever learning, playing and listening to the wonderful repertoire of Irish harp music both in Ireland and around the world. Indeed, so deep is the connection between Irish harping and Ireland that the harp is the national symbol of Ireland. It is the main element on the seals of office of Ireland’s president and all government ministers and offices. For the past 500 years, the harp is featured on all coins minted in Ireland. Today’s inscription on the Representative List reinforces and draws greater attention to such a key element of Ireland’s national identity and to the importance of appreciating and safeguarding its intangible cultural heritage. The delegation also recognize</w:t>
      </w:r>
      <w:r w:rsidR="00721E5F">
        <w:rPr>
          <w:bCs/>
        </w:rPr>
        <w:t>d</w:t>
      </w:r>
      <w:r w:rsidR="001A28A7" w:rsidRPr="00F87000">
        <w:rPr>
          <w:bCs/>
        </w:rPr>
        <w:t xml:space="preserve"> that it would not be </w:t>
      </w:r>
      <w:r w:rsidR="00721E5F">
        <w:rPr>
          <w:bCs/>
        </w:rPr>
        <w:t>in this room</w:t>
      </w:r>
      <w:r w:rsidR="00721E5F" w:rsidRPr="00F87000">
        <w:rPr>
          <w:bCs/>
        </w:rPr>
        <w:t xml:space="preserve"> </w:t>
      </w:r>
      <w:r w:rsidR="001A28A7" w:rsidRPr="00F87000">
        <w:rPr>
          <w:bCs/>
        </w:rPr>
        <w:t>today if it were not for the generation of previous and current harpers who through their love of Irish harping have ensured its preservation and evolution. It paid tribute to the harpers within Ireland and their many supporters who were central to the nomination process, which is a proud and emotional day for them. The delegation concluded by thanking the Chairperson for the wonderful hospitality in Colombia.</w:t>
      </w:r>
    </w:p>
    <w:p w14:paraId="23AED39F" w14:textId="361E30BE" w:rsidR="00E632D3" w:rsidRPr="00F87000" w:rsidRDefault="00E632D3" w:rsidP="00324287">
      <w:pPr>
        <w:pStyle w:val="Orateurengris"/>
        <w:numPr>
          <w:ilvl w:val="0"/>
          <w:numId w:val="0"/>
        </w:numPr>
        <w:spacing w:before="240" w:after="240"/>
        <w:ind w:left="562" w:hanging="562"/>
        <w:jc w:val="center"/>
        <w:rPr>
          <w:i/>
        </w:rPr>
      </w:pPr>
      <w:r w:rsidRPr="00F87000">
        <w:rPr>
          <w:i/>
        </w:rPr>
        <w:t>[A short video of the element was projected]</w:t>
      </w:r>
    </w:p>
    <w:p w14:paraId="3C807004" w14:textId="28199E68" w:rsidR="00E632D3" w:rsidRPr="00F87000" w:rsidRDefault="006B27EB" w:rsidP="00E632D3">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5B3E6B" w:rsidRPr="00F87000">
        <w:rPr>
          <w:color w:val="000000" w:themeColor="text1"/>
        </w:rPr>
        <w:t xml:space="preserve">presented </w:t>
      </w:r>
      <w:r w:rsidRPr="00F87000">
        <w:rPr>
          <w:color w:val="000000" w:themeColor="text1"/>
        </w:rPr>
        <w:t xml:space="preserve">the next nomination </w:t>
      </w:r>
      <w:proofErr w:type="spellStart"/>
      <w:r w:rsidRPr="00F87000">
        <w:rPr>
          <w:b/>
        </w:rPr>
        <w:t>Celestinian</w:t>
      </w:r>
      <w:proofErr w:type="spellEnd"/>
      <w:r w:rsidRPr="00F87000">
        <w:rPr>
          <w:b/>
        </w:rPr>
        <w:t xml:space="preserve"> forgiveness celebration</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10.b.19]</w:t>
      </w:r>
      <w:r w:rsidRPr="00F87000">
        <w:rPr>
          <w:bCs/>
          <w:color w:val="000000" w:themeColor="text1"/>
        </w:rPr>
        <w:t xml:space="preserve"> </w:t>
      </w:r>
      <w:r w:rsidRPr="00F87000">
        <w:t xml:space="preserve">submitted by </w:t>
      </w:r>
      <w:r w:rsidRPr="00F87000">
        <w:rPr>
          <w:b/>
        </w:rPr>
        <w:t>Italy</w:t>
      </w:r>
      <w:r w:rsidRPr="00F87000">
        <w:t xml:space="preserve">. </w:t>
      </w:r>
      <w:r w:rsidR="00E632D3" w:rsidRPr="00F87000">
        <w:t xml:space="preserve">The </w:t>
      </w:r>
      <w:proofErr w:type="spellStart"/>
      <w:r w:rsidR="00E632D3" w:rsidRPr="00F87000">
        <w:t>Celestinian</w:t>
      </w:r>
      <w:proofErr w:type="spellEnd"/>
      <w:r w:rsidR="00E632D3" w:rsidRPr="00F87000">
        <w:t xml:space="preserve"> forgiveness celebration was inspired by Pope Celestine V who issued a historical ‘Bull’ as an act of partnership among local populations. Taking place in the city and province of L’Aquila, the tradition comprises a set of rituals and celebrations transmitted uninterruptedly since 1294. The practice conveys a sense of continuity and cultural identity for the whole community. From the information included in the file, the nomination satisfied all five criteria for inscription on the Representative List. The Evaluation Body considered that the element strengthens the communication and relationships between generations and creates an intense emotional and cultural engagement. The proposed safeguarding measures for the </w:t>
      </w:r>
      <w:proofErr w:type="spellStart"/>
      <w:r w:rsidR="00E632D3" w:rsidRPr="00F87000">
        <w:t>Celestinian</w:t>
      </w:r>
      <w:proofErr w:type="spellEnd"/>
      <w:r w:rsidR="00E632D3" w:rsidRPr="00F87000">
        <w:t xml:space="preserve"> forgiveness celebration have been well-formulated with the </w:t>
      </w:r>
      <w:r w:rsidR="00E632D3" w:rsidRPr="00F87000">
        <w:lastRenderedPageBreak/>
        <w:t xml:space="preserve">communities concerned who were at the core of their design and will play a central role in their implementation. The Body commended the State Party for acknowledging the possible negative impacts of tourism by proposing creative safeguarding measures to prevent such threats and welcomed its initiative to adopt a code of behaviour addressed to tourists and attendees to respect the practice. The Evaluation Body recommended that the Committee inscribe </w:t>
      </w:r>
      <w:proofErr w:type="spellStart"/>
      <w:r w:rsidR="00E632D3" w:rsidRPr="00F87000">
        <w:t>Celestinian</w:t>
      </w:r>
      <w:proofErr w:type="spellEnd"/>
      <w:r w:rsidR="00E632D3" w:rsidRPr="00F87000">
        <w:t xml:space="preserve"> forgiveness celebration on the Representative List.</w:t>
      </w:r>
    </w:p>
    <w:p w14:paraId="3BD6E634" w14:textId="23B1F07B" w:rsidR="00E632D3" w:rsidRPr="00F87000" w:rsidRDefault="00E632D3" w:rsidP="00E632D3">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E5434D"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02" w:history="1">
        <w:r w:rsidRPr="00F87000">
          <w:rPr>
            <w:rStyle w:val="Hyperlink"/>
            <w:b/>
          </w:rPr>
          <w:t>14.COM 10.b.19</w:t>
        </w:r>
      </w:hyperlink>
      <w:r w:rsidRPr="00F87000">
        <w:rPr>
          <w:b/>
        </w:rPr>
        <w:t xml:space="preserve"> adopted to inscribe </w:t>
      </w:r>
      <w:proofErr w:type="spellStart"/>
      <w:r w:rsidRPr="00F87000">
        <w:rPr>
          <w:b/>
        </w:rPr>
        <w:t>Celestinian</w:t>
      </w:r>
      <w:proofErr w:type="spellEnd"/>
      <w:r w:rsidRPr="00F87000">
        <w:rPr>
          <w:b/>
        </w:rPr>
        <w:t xml:space="preserve"> forgiveness celebration</w:t>
      </w:r>
      <w:r w:rsidRPr="00F87000">
        <w:t xml:space="preserve"> </w:t>
      </w:r>
      <w:r w:rsidRPr="00F87000">
        <w:rPr>
          <w:b/>
          <w:color w:val="000000" w:themeColor="text1"/>
        </w:rPr>
        <w:t>on the Representative List</w:t>
      </w:r>
      <w:r w:rsidRPr="00F87000">
        <w:rPr>
          <w:color w:val="000000" w:themeColor="text1"/>
        </w:rPr>
        <w:t>.</w:t>
      </w:r>
    </w:p>
    <w:p w14:paraId="1DA640C3" w14:textId="3D72D9F6" w:rsidR="005B3E6B" w:rsidRPr="00F87000" w:rsidRDefault="00E632D3" w:rsidP="006B27EB">
      <w:pPr>
        <w:pStyle w:val="Orateurengris"/>
        <w:spacing w:before="120"/>
        <w:ind w:left="709" w:hanging="709"/>
        <w:rPr>
          <w:b/>
        </w:rPr>
      </w:pPr>
      <w:r w:rsidRPr="00F87000">
        <w:t>The</w:t>
      </w:r>
      <w:r w:rsidRPr="00F87000">
        <w:rPr>
          <w:b/>
        </w:rPr>
        <w:t xml:space="preserve"> delegation of Italy </w:t>
      </w:r>
      <w:r w:rsidR="005B3E6B" w:rsidRPr="00F87000">
        <w:t xml:space="preserve">remarked that the celebration of the </w:t>
      </w:r>
      <w:proofErr w:type="spellStart"/>
      <w:r w:rsidR="005B3E6B" w:rsidRPr="00F87000">
        <w:t>Celestinian</w:t>
      </w:r>
      <w:proofErr w:type="spellEnd"/>
      <w:r w:rsidR="005B3E6B" w:rsidRPr="00F87000">
        <w:t xml:space="preserve"> forgiveness is a symbol of cohesion and social inclusion that has its roots in the first jubilee in history, celebrated in the third century. The delegation thanked the members of the Evaluation Body and the Committee for recognizing the values of this tradition, which celebrates an act of reconciliation and peace. The traditional practices of forgiveness represent a legacy that has been transmitted continuously for centuries, an expression of cultural identity</w:t>
      </w:r>
      <w:r w:rsidR="00B37C0D" w:rsidRPr="00F87000">
        <w:t>, and the values</w:t>
      </w:r>
      <w:r w:rsidR="00EB3AD6">
        <w:t xml:space="preserve"> </w:t>
      </w:r>
      <w:r w:rsidR="005B3E6B" w:rsidRPr="00F87000">
        <w:t xml:space="preserve">​of sharing, hospitality and brotherhood. This inscription also celebrates the strength and values ​​of intangible heritage in emergencies. </w:t>
      </w:r>
      <w:r w:rsidR="005B3E6B" w:rsidRPr="008B7363">
        <w:t xml:space="preserve">The </w:t>
      </w:r>
      <w:r w:rsidR="00A3762F" w:rsidRPr="008B7363">
        <w:t>L’</w:t>
      </w:r>
      <w:r w:rsidR="005B3E6B" w:rsidRPr="008B7363">
        <w:t>Aquila</w:t>
      </w:r>
      <w:r w:rsidR="005B3E6B" w:rsidRPr="00F87000">
        <w:t xml:space="preserve"> community, even when struck by the 2009 earthquake, was able to safeguard this element of unity and resilience. The delegation’s thoughts were with all the communities of L'Aquila who were now celebrating. Today’s inscription was thus an important step in a journey that aims to preserve and promote a living heritage. The delegation read out a message received from the community of L’Aquila</w:t>
      </w:r>
      <w:r w:rsidR="00A3762F" w:rsidRPr="00F87000">
        <w:t>, which read, ‘</w:t>
      </w:r>
      <w:r w:rsidR="005B3E6B" w:rsidRPr="00F87000">
        <w:t xml:space="preserve">The Committee of Great Forgiveness as well as all the citizens of </w:t>
      </w:r>
      <w:r w:rsidR="00A3762F" w:rsidRPr="00F87000">
        <w:t>L’</w:t>
      </w:r>
      <w:r w:rsidR="005B3E6B" w:rsidRPr="00F87000">
        <w:t xml:space="preserve">Aquila and the Abruzzo communities in Italy expresses a special gratitude to UNESCO for having </w:t>
      </w:r>
      <w:r w:rsidR="00A3762F" w:rsidRPr="00F87000">
        <w:t xml:space="preserve">inscribed </w:t>
      </w:r>
      <w:r w:rsidR="005B3E6B" w:rsidRPr="00F87000">
        <w:t xml:space="preserve">this celebration </w:t>
      </w:r>
      <w:r w:rsidR="008B7363">
        <w:t>o</w:t>
      </w:r>
      <w:r w:rsidR="005B3E6B" w:rsidRPr="00F87000">
        <w:t xml:space="preserve">n the Representative List of the Intangible Cultural Heritage. </w:t>
      </w:r>
      <w:r w:rsidR="00A3762F" w:rsidRPr="00F87000">
        <w:t>The L’</w:t>
      </w:r>
      <w:r w:rsidR="005B3E6B" w:rsidRPr="00F87000">
        <w:t>Aquila community, guardian of this annual rite of reconciliation, has survived the centuries</w:t>
      </w:r>
      <w:r w:rsidR="00A3762F" w:rsidRPr="00F87000">
        <w:t>,</w:t>
      </w:r>
      <w:r w:rsidR="005B3E6B" w:rsidRPr="00F87000">
        <w:t xml:space="preserve"> while maintaining a tradition of peace from generation to generation. Today, thanks to UNESCO, the renewed dimension of an open and united life of peace finds its full recognition. Through </w:t>
      </w:r>
      <w:proofErr w:type="spellStart"/>
      <w:r w:rsidR="00A3762F" w:rsidRPr="00F87000">
        <w:t>Celestinian</w:t>
      </w:r>
      <w:proofErr w:type="spellEnd"/>
      <w:r w:rsidR="00A3762F" w:rsidRPr="00F87000">
        <w:t xml:space="preserve"> forgiveness</w:t>
      </w:r>
      <w:r w:rsidR="005B3E6B" w:rsidRPr="00F87000">
        <w:t>, recognized by UNESCO, we ideally welcome all communities committed to the safeguarding of intangible cultural heritage</w:t>
      </w:r>
      <w:r w:rsidR="00A3762F" w:rsidRPr="00F87000">
        <w:t>’</w:t>
      </w:r>
      <w:r w:rsidR="005B3E6B" w:rsidRPr="00F87000">
        <w:t>.</w:t>
      </w:r>
    </w:p>
    <w:p w14:paraId="7BC904F5" w14:textId="7A2074FA" w:rsidR="006B27EB" w:rsidRPr="00F87000" w:rsidRDefault="006B27EB" w:rsidP="006B27EB">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A3762F" w:rsidRPr="00F87000">
        <w:rPr>
          <w:color w:val="000000" w:themeColor="text1"/>
        </w:rPr>
        <w:t xml:space="preserve">presented </w:t>
      </w:r>
      <w:r w:rsidRPr="00F87000">
        <w:rPr>
          <w:color w:val="000000" w:themeColor="text1"/>
        </w:rPr>
        <w:t xml:space="preserve">the next nomination </w:t>
      </w:r>
      <w:r w:rsidRPr="00F87000">
        <w:rPr>
          <w:b/>
        </w:rPr>
        <w:t>Ak-kalpak craftsmanship, traditional knowledge and skills in making and wearing Kyrgyz men’s headwear</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10.b.20]</w:t>
      </w:r>
      <w:r w:rsidRPr="00F87000">
        <w:rPr>
          <w:bCs/>
          <w:color w:val="000000" w:themeColor="text1"/>
        </w:rPr>
        <w:t xml:space="preserve"> </w:t>
      </w:r>
      <w:r w:rsidRPr="00F87000">
        <w:t xml:space="preserve">submitted by </w:t>
      </w:r>
      <w:r w:rsidRPr="00F87000">
        <w:rPr>
          <w:b/>
          <w:bCs/>
        </w:rPr>
        <w:t>Kyrgyzstan.</w:t>
      </w:r>
      <w:r w:rsidRPr="00F87000">
        <w:rPr>
          <w:b/>
        </w:rPr>
        <w:t xml:space="preserve"> </w:t>
      </w:r>
      <w:r w:rsidRPr="00F87000">
        <w:t>The Ak-kalpak is a traditional male hat made with white felt, which bears deep sacral meanings. Ak-kalpak craftsmanship is a cumulative, ever-evolving body of knowledge and skills passed down by craftswomen in the communities concerned comprising felting, cutting and sewing and pattern embroidery.</w:t>
      </w:r>
      <w:r w:rsidRPr="00F87000">
        <w:rPr>
          <w:b/>
        </w:rPr>
        <w:t xml:space="preserve"> </w:t>
      </w:r>
      <w:r w:rsidRPr="00F87000">
        <w:t>From the information included in the file, the nomination satisfie</w:t>
      </w:r>
      <w:r w:rsidR="00E632D3" w:rsidRPr="00F87000">
        <w:t xml:space="preserve">d </w:t>
      </w:r>
      <w:r w:rsidRPr="00F87000">
        <w:t>all five criteria for inscription on the Representative List. The Evaluation Body considered that the social dimension of Ak-kalpak has an integrating nature as it establishes ties between different Kyrgyz tribes and communities, men of different ages, education and status, and women engaged in craftsmanship. The proposed measures were defined with the participation of the Ak-kalpak craftswomen community and representatives of the Craftsmanship Council</w:t>
      </w:r>
      <w:r w:rsidR="00E632D3" w:rsidRPr="00F87000">
        <w:t xml:space="preserve">, </w:t>
      </w:r>
      <w:r w:rsidRPr="00F87000">
        <w:t>and the State Party is committed to supporting them financially.</w:t>
      </w:r>
      <w:r w:rsidRPr="00F87000">
        <w:rPr>
          <w:b/>
        </w:rPr>
        <w:t xml:space="preserve"> </w:t>
      </w:r>
      <w:r w:rsidRPr="00F87000">
        <w:t>The Evaluation Body recommend</w:t>
      </w:r>
      <w:r w:rsidR="00E632D3" w:rsidRPr="00F87000">
        <w:t>ed</w:t>
      </w:r>
      <w:r w:rsidRPr="00F87000">
        <w:t xml:space="preserve"> that the Committee inscribe Ak-kalpak craftsmanship, traditional knowledge and skills in making and wearing Kyrgyz men’s headwear on the Representative List.</w:t>
      </w:r>
    </w:p>
    <w:p w14:paraId="4820CDB3" w14:textId="08A26AB7" w:rsidR="00EB7E4A" w:rsidRPr="00F87000" w:rsidRDefault="00EB7E4A" w:rsidP="00EB7E4A">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1A28A7"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03" w:history="1">
        <w:r w:rsidRPr="00F87000">
          <w:rPr>
            <w:rStyle w:val="Hyperlink"/>
            <w:b/>
          </w:rPr>
          <w:t>14.COM 10.b.20</w:t>
        </w:r>
      </w:hyperlink>
      <w:r w:rsidRPr="00F87000">
        <w:rPr>
          <w:b/>
        </w:rPr>
        <w:t xml:space="preserve"> adopted to inscribe Ak-kalpak craftsmanship, traditional knowledge and skills in making and wearing Kyrgyz men’s headwear</w:t>
      </w:r>
      <w:r w:rsidRPr="00F87000">
        <w:t xml:space="preserve"> </w:t>
      </w:r>
      <w:r w:rsidRPr="00F87000">
        <w:rPr>
          <w:b/>
          <w:color w:val="000000" w:themeColor="text1"/>
        </w:rPr>
        <w:t>on the Representative List</w:t>
      </w:r>
      <w:r w:rsidRPr="00F87000">
        <w:rPr>
          <w:color w:val="000000" w:themeColor="text1"/>
        </w:rPr>
        <w:t>.</w:t>
      </w:r>
    </w:p>
    <w:p w14:paraId="5474EFB5" w14:textId="5C2C8961" w:rsidR="006B27EB" w:rsidRPr="00F87000" w:rsidRDefault="00EB7E4A" w:rsidP="00E5434D">
      <w:pPr>
        <w:pStyle w:val="Orateurengris"/>
        <w:spacing w:before="120"/>
        <w:ind w:left="709" w:hanging="709"/>
        <w:rPr>
          <w:b/>
        </w:rPr>
      </w:pPr>
      <w:r w:rsidRPr="00F87000">
        <w:t>The</w:t>
      </w:r>
      <w:r w:rsidRPr="00F87000">
        <w:rPr>
          <w:b/>
        </w:rPr>
        <w:t xml:space="preserve"> delegation of Kyrgyzstan</w:t>
      </w:r>
      <w:r w:rsidR="00E5434D" w:rsidRPr="00F87000">
        <w:rPr>
          <w:b/>
        </w:rPr>
        <w:t xml:space="preserve"> </w:t>
      </w:r>
      <w:r w:rsidR="00E5434D" w:rsidRPr="00F87000">
        <w:t>express</w:t>
      </w:r>
      <w:r w:rsidR="001A28A7" w:rsidRPr="00F87000">
        <w:t>ed</w:t>
      </w:r>
      <w:r w:rsidR="00E5434D" w:rsidRPr="00F87000">
        <w:t xml:space="preserve"> gratitude to the Government of Colombia for </w:t>
      </w:r>
      <w:r w:rsidR="001A28A7" w:rsidRPr="00F87000">
        <w:t xml:space="preserve">its </w:t>
      </w:r>
      <w:r w:rsidR="00E5434D" w:rsidRPr="00F87000">
        <w:t>warm welcome and hospitality. The Kyrgyz Republic greatly appreciate</w:t>
      </w:r>
      <w:r w:rsidR="001A28A7" w:rsidRPr="00F87000">
        <w:t>d</w:t>
      </w:r>
      <w:r w:rsidR="00E5434D" w:rsidRPr="00F87000">
        <w:t xml:space="preserve"> the support of all Members of the Committee and the Evaluation Body. </w:t>
      </w:r>
      <w:r w:rsidR="001A28A7" w:rsidRPr="00F87000">
        <w:t xml:space="preserve">It </w:t>
      </w:r>
      <w:r w:rsidR="00E5434D" w:rsidRPr="00F87000">
        <w:t>praise</w:t>
      </w:r>
      <w:r w:rsidR="001A28A7" w:rsidRPr="00F87000">
        <w:t>d</w:t>
      </w:r>
      <w:r w:rsidR="00E5434D" w:rsidRPr="00F87000">
        <w:t xml:space="preserve"> the efforts of the Secretariat </w:t>
      </w:r>
      <w:r w:rsidR="00E5434D" w:rsidRPr="00F87000">
        <w:lastRenderedPageBreak/>
        <w:t xml:space="preserve">in the safeguarding of </w:t>
      </w:r>
      <w:r w:rsidR="001A28A7" w:rsidRPr="00F87000">
        <w:t xml:space="preserve">intangible cultural heritage </w:t>
      </w:r>
      <w:r w:rsidR="00E5434D" w:rsidRPr="00F87000">
        <w:t xml:space="preserve">and promoting the integration of </w:t>
      </w:r>
      <w:r w:rsidR="001A28A7" w:rsidRPr="00F87000">
        <w:t xml:space="preserve">intangible cultural heritage </w:t>
      </w:r>
      <w:r w:rsidR="00E5434D" w:rsidRPr="00F87000">
        <w:t>into formal and non</w:t>
      </w:r>
      <w:r w:rsidR="001A28A7" w:rsidRPr="00F87000">
        <w:t>-</w:t>
      </w:r>
      <w:r w:rsidR="00E5434D" w:rsidRPr="00F87000">
        <w:t xml:space="preserve">formal education programmes. Kyrgyzstan’s experience shows that the integration of an element </w:t>
      </w:r>
      <w:r w:rsidR="001A28A7" w:rsidRPr="00F87000">
        <w:t xml:space="preserve">of intangible cultural heritage </w:t>
      </w:r>
      <w:r w:rsidR="00E5434D" w:rsidRPr="00F87000">
        <w:t>into education programmes is a reliable tool for enriching educational programmes</w:t>
      </w:r>
      <w:r w:rsidR="001A28A7" w:rsidRPr="00F87000">
        <w:t>,</w:t>
      </w:r>
      <w:r w:rsidR="00E5434D" w:rsidRPr="00F87000">
        <w:t xml:space="preserve"> as well as for transmitting </w:t>
      </w:r>
      <w:r w:rsidR="001A28A7" w:rsidRPr="00F87000">
        <w:t xml:space="preserve">intangible cultural heritage </w:t>
      </w:r>
      <w:r w:rsidR="00E5434D" w:rsidRPr="00F87000">
        <w:t xml:space="preserve">from generation to generation. Ak-kalpak craftsmanship is a centuries’ </w:t>
      </w:r>
      <w:r w:rsidR="008B7363">
        <w:t>old</w:t>
      </w:r>
      <w:r w:rsidR="008B7363" w:rsidRPr="00F87000">
        <w:t xml:space="preserve"> </w:t>
      </w:r>
      <w:r w:rsidR="00E5434D" w:rsidRPr="00F87000">
        <w:t>practice of the Kyrgyz people</w:t>
      </w:r>
      <w:r w:rsidR="001A28A7" w:rsidRPr="00F87000">
        <w:t>,</w:t>
      </w:r>
      <w:r w:rsidR="00E5434D" w:rsidRPr="00F87000">
        <w:t xml:space="preserve"> which is surviving and evolving. This practice is safeguarded by the Ak-kalpak craftswomen and transmitted both in traditional ways</w:t>
      </w:r>
      <w:r w:rsidR="001A28A7" w:rsidRPr="00F87000">
        <w:t>,</w:t>
      </w:r>
      <w:r w:rsidR="00E5434D" w:rsidRPr="00F87000">
        <w:t xml:space="preserve"> as well as through </w:t>
      </w:r>
      <w:r w:rsidR="001A28A7" w:rsidRPr="00F87000">
        <w:t xml:space="preserve">the </w:t>
      </w:r>
      <w:r w:rsidR="00E5434D" w:rsidRPr="00F87000">
        <w:t>integration of this craft in the curriculum in the relevant formal education institutions. The shape of Ak-kalpak symbolizes the snow-capped mountains of Kyrgyzstan. The embroidered patterns reflect the admiration of local flora and fauna</w:t>
      </w:r>
      <w:r w:rsidR="001A28A7" w:rsidRPr="00F87000">
        <w:t>,</w:t>
      </w:r>
      <w:r w:rsidR="00E5434D" w:rsidRPr="00F87000">
        <w:t xml:space="preserve"> and the diversity of colo</w:t>
      </w:r>
      <w:r w:rsidR="001A28A7" w:rsidRPr="00F87000">
        <w:t>u</w:t>
      </w:r>
      <w:r w:rsidR="00E5434D" w:rsidRPr="00F87000">
        <w:t xml:space="preserve">rs highlights the diversity and </w:t>
      </w:r>
      <w:r w:rsidR="001A28A7" w:rsidRPr="00F87000">
        <w:t xml:space="preserve">wealth </w:t>
      </w:r>
      <w:r w:rsidR="00E5434D" w:rsidRPr="00F87000">
        <w:t xml:space="preserve">of Kyrgyz culture. Ak-kalpak is a microcosm of local people’s interaction with the environment and the practice of it highlights the links between traditional livelihoods, world views and living heritage. </w:t>
      </w:r>
      <w:r w:rsidR="00E5434D" w:rsidRPr="00F87000">
        <w:rPr>
          <w:bCs/>
        </w:rPr>
        <w:t xml:space="preserve">Ak-kalpak craftsmanship is a co-element of cultural identity </w:t>
      </w:r>
      <w:r w:rsidR="001A28A7" w:rsidRPr="00F87000">
        <w:rPr>
          <w:bCs/>
        </w:rPr>
        <w:t xml:space="preserve">and contributes </w:t>
      </w:r>
      <w:r w:rsidR="00E5434D" w:rsidRPr="00F87000">
        <w:rPr>
          <w:bCs/>
        </w:rPr>
        <w:t>to building a shared sustainable future. For example, making Ak-kalpak requires good quality sheep wool which requires sustainable pasture management achieved through traditional herding practices</w:t>
      </w:r>
      <w:r w:rsidR="001A28A7" w:rsidRPr="00F87000">
        <w:rPr>
          <w:bCs/>
        </w:rPr>
        <w:t>,</w:t>
      </w:r>
      <w:r w:rsidR="00E5434D" w:rsidRPr="00F87000">
        <w:rPr>
          <w:bCs/>
        </w:rPr>
        <w:t xml:space="preserve"> such as seasonal migration in tune with natural cycles. Felt headwear is often worn for decades</w:t>
      </w:r>
      <w:r w:rsidR="001A28A7" w:rsidRPr="00F87000">
        <w:rPr>
          <w:bCs/>
        </w:rPr>
        <w:t>,</w:t>
      </w:r>
      <w:r w:rsidR="00E5434D" w:rsidRPr="00F87000">
        <w:rPr>
          <w:bCs/>
        </w:rPr>
        <w:t xml:space="preserve"> thus serving as an example of sustainab</w:t>
      </w:r>
      <w:r w:rsidR="001A28A7" w:rsidRPr="00F87000">
        <w:rPr>
          <w:bCs/>
        </w:rPr>
        <w:t>ility</w:t>
      </w:r>
      <w:r w:rsidR="00E5434D" w:rsidRPr="00F87000">
        <w:rPr>
          <w:bCs/>
        </w:rPr>
        <w:t xml:space="preserve">. Today all </w:t>
      </w:r>
      <w:r w:rsidR="00E5434D" w:rsidRPr="00F87000">
        <w:t xml:space="preserve">Ak-kalpak practitioners and craftspeople throughout </w:t>
      </w:r>
      <w:r w:rsidR="001A28A7" w:rsidRPr="00F87000">
        <w:t xml:space="preserve">the </w:t>
      </w:r>
      <w:r w:rsidR="00E5434D" w:rsidRPr="00F87000">
        <w:t xml:space="preserve">country share </w:t>
      </w:r>
      <w:r w:rsidR="001A28A7" w:rsidRPr="00F87000">
        <w:t xml:space="preserve">the </w:t>
      </w:r>
      <w:r w:rsidR="00E5434D" w:rsidRPr="00F87000">
        <w:t>joy in witnessing the element inscribed on the Representative List. For the people of the Kyrgyz Republic</w:t>
      </w:r>
      <w:r w:rsidR="001A28A7" w:rsidRPr="00F87000">
        <w:t>,</w:t>
      </w:r>
      <w:r w:rsidR="00E5434D" w:rsidRPr="00F87000">
        <w:t xml:space="preserve"> this inscription means a lot</w:t>
      </w:r>
      <w:r w:rsidR="001A28A7" w:rsidRPr="00F87000">
        <w:t xml:space="preserve"> and will </w:t>
      </w:r>
      <w:r w:rsidR="00E5434D" w:rsidRPr="00F87000">
        <w:t xml:space="preserve">boost safeguarding measures. </w:t>
      </w:r>
      <w:r w:rsidR="001A28A7" w:rsidRPr="00F87000">
        <w:t xml:space="preserve">The delegation </w:t>
      </w:r>
      <w:r w:rsidR="00E5434D" w:rsidRPr="00F87000">
        <w:t>thank</w:t>
      </w:r>
      <w:r w:rsidR="001A28A7" w:rsidRPr="00F87000">
        <w:t>ed</w:t>
      </w:r>
      <w:r w:rsidR="00E5434D" w:rsidRPr="00F87000">
        <w:t xml:space="preserve"> all </w:t>
      </w:r>
      <w:r w:rsidR="001A28A7" w:rsidRPr="00F87000">
        <w:t xml:space="preserve">the </w:t>
      </w:r>
      <w:r w:rsidR="00E5434D" w:rsidRPr="00F87000">
        <w:t xml:space="preserve">parties and communities involved in safeguarding and promoting </w:t>
      </w:r>
      <w:r w:rsidR="001A28A7" w:rsidRPr="00F87000">
        <w:t xml:space="preserve">intangible cultural heritage, adding that it was </w:t>
      </w:r>
      <w:r w:rsidR="00E5434D" w:rsidRPr="00F87000">
        <w:t>extremely happy to share this moment of celebrating the cultural diversity of humankind.</w:t>
      </w:r>
    </w:p>
    <w:p w14:paraId="449571A5" w14:textId="0BF317AE" w:rsidR="006B27EB" w:rsidRPr="00F87000" w:rsidRDefault="006B27EB" w:rsidP="006B27EB">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A3762F" w:rsidRPr="00F87000">
        <w:rPr>
          <w:color w:val="000000" w:themeColor="text1"/>
        </w:rPr>
        <w:t xml:space="preserve">presented </w:t>
      </w:r>
      <w:r w:rsidRPr="00F87000">
        <w:rPr>
          <w:color w:val="000000" w:themeColor="text1"/>
        </w:rPr>
        <w:t xml:space="preserve">the next nomination </w:t>
      </w:r>
      <w:proofErr w:type="spellStart"/>
      <w:r w:rsidRPr="00F87000">
        <w:rPr>
          <w:b/>
          <w:bCs/>
        </w:rPr>
        <w:t>Fone</w:t>
      </w:r>
      <w:proofErr w:type="spellEnd"/>
      <w:r w:rsidRPr="00F87000">
        <w:rPr>
          <w:b/>
          <w:bCs/>
        </w:rPr>
        <w:t xml:space="preserve"> Lam </w:t>
      </w:r>
      <w:proofErr w:type="spellStart"/>
      <w:r w:rsidRPr="00F87000">
        <w:rPr>
          <w:b/>
          <w:bCs/>
        </w:rPr>
        <w:t>Vong</w:t>
      </w:r>
      <w:proofErr w:type="spellEnd"/>
      <w:r w:rsidRPr="00F87000">
        <w:rPr>
          <w:b/>
          <w:bCs/>
        </w:rPr>
        <w:t xml:space="preserve"> Lao (</w:t>
      </w:r>
      <w:proofErr w:type="spellStart"/>
      <w:r w:rsidRPr="00F87000">
        <w:rPr>
          <w:b/>
          <w:bCs/>
        </w:rPr>
        <w:t>lamvonglao</w:t>
      </w:r>
      <w:proofErr w:type="spellEnd"/>
      <w:r w:rsidRPr="00F87000">
        <w:rPr>
          <w:b/>
          <w:bCs/>
        </w:rPr>
        <w:t>) (</w:t>
      </w:r>
      <w:proofErr w:type="spellStart"/>
      <w:r w:rsidRPr="00F87000">
        <w:rPr>
          <w:b/>
          <w:bCs/>
        </w:rPr>
        <w:t>lamvong</w:t>
      </w:r>
      <w:proofErr w:type="spellEnd"/>
      <w:r w:rsidRPr="00F87000">
        <w:rPr>
          <w:b/>
          <w:bCs/>
        </w:rPr>
        <w:t>)</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10.b.21]</w:t>
      </w:r>
      <w:r w:rsidRPr="00F87000">
        <w:rPr>
          <w:bCs/>
          <w:color w:val="000000" w:themeColor="text1"/>
        </w:rPr>
        <w:t xml:space="preserve"> </w:t>
      </w:r>
      <w:r w:rsidRPr="00F87000">
        <w:t xml:space="preserve">submitted by </w:t>
      </w:r>
      <w:r w:rsidRPr="00F87000">
        <w:rPr>
          <w:b/>
          <w:bCs/>
        </w:rPr>
        <w:t>Lao People’s Democratic Republic</w:t>
      </w:r>
      <w:r w:rsidRPr="00F87000">
        <w:t xml:space="preserve">. Initially started as a simple dance performed around a central bale of rice to celebrate harvest time, </w:t>
      </w:r>
      <w:proofErr w:type="spellStart"/>
      <w:r w:rsidRPr="00F87000">
        <w:t>Fone</w:t>
      </w:r>
      <w:proofErr w:type="spellEnd"/>
      <w:r w:rsidRPr="00F87000">
        <w:t xml:space="preserve"> Lam </w:t>
      </w:r>
      <w:proofErr w:type="spellStart"/>
      <w:r w:rsidRPr="00F87000">
        <w:t>Vong</w:t>
      </w:r>
      <w:proofErr w:type="spellEnd"/>
      <w:r w:rsidRPr="00F87000">
        <w:t xml:space="preserve"> Lao has evolved over time into the fine stylistic dance featured in all national events as a symbol of ancient and popular culture.</w:t>
      </w:r>
      <w:r w:rsidRPr="00F87000">
        <w:rPr>
          <w:b/>
        </w:rPr>
        <w:t xml:space="preserve"> </w:t>
      </w:r>
      <w:r w:rsidRPr="00F87000">
        <w:t>From the information included in the file, the nomination satisfie</w:t>
      </w:r>
      <w:r w:rsidR="00325F23" w:rsidRPr="00F87000">
        <w:t>d</w:t>
      </w:r>
      <w:r w:rsidRPr="00F87000">
        <w:t xml:space="preserve"> criteria R.1 and R.3 for inscription on the Representative List. The Evaluation Body considered that </w:t>
      </w:r>
      <w:proofErr w:type="spellStart"/>
      <w:r w:rsidRPr="00F87000">
        <w:t>Fone</w:t>
      </w:r>
      <w:proofErr w:type="spellEnd"/>
      <w:r w:rsidRPr="00F87000">
        <w:t xml:space="preserve"> Lam </w:t>
      </w:r>
      <w:proofErr w:type="spellStart"/>
      <w:r w:rsidRPr="00F87000">
        <w:t>Vong</w:t>
      </w:r>
      <w:proofErr w:type="spellEnd"/>
      <w:r w:rsidRPr="00F87000">
        <w:t xml:space="preserve"> Lao promotes social cohesion and strengthens continuity in Lao society through its messages associated with healthy life and security. Various safeguarding measures are proposed including training activities, research, documentation and the promotion of the element.</w:t>
      </w:r>
      <w:r w:rsidRPr="00F87000">
        <w:rPr>
          <w:b/>
        </w:rPr>
        <w:t xml:space="preserve"> </w:t>
      </w:r>
      <w:r w:rsidRPr="00F87000">
        <w:t xml:space="preserve">However, the Evaluation Body considered that the information </w:t>
      </w:r>
      <w:r w:rsidR="00325F23" w:rsidRPr="00F87000">
        <w:t xml:space="preserve">was </w:t>
      </w:r>
      <w:r w:rsidRPr="00F87000">
        <w:t>not sufficient to assess criteria R.2, R.4 and R.5.</w:t>
      </w:r>
      <w:r w:rsidRPr="00F87000">
        <w:rPr>
          <w:b/>
        </w:rPr>
        <w:t xml:space="preserve"> </w:t>
      </w:r>
      <w:r w:rsidRPr="00F87000">
        <w:t>The file fail</w:t>
      </w:r>
      <w:r w:rsidR="00325F23" w:rsidRPr="00F87000">
        <w:t>ed</w:t>
      </w:r>
      <w:r w:rsidRPr="00F87000">
        <w:t xml:space="preserve"> to demonstrate how the inscription could contribute to raising awareness of intangible cultural heritage in general and focuses mainly on increasing the visibility of the element itself. Although the element is national in scope, only four letters of consent were provided, without any evidence or clear description of community participation in the nomination process. Furthermore, information related to the inventory </w:t>
      </w:r>
      <w:r w:rsidR="00325F23" w:rsidRPr="00F87000">
        <w:t xml:space="preserve">was </w:t>
      </w:r>
      <w:r w:rsidRPr="00F87000">
        <w:t xml:space="preserve">missing, such as the name of the inventory, its updating mechanism or the name of </w:t>
      </w:r>
      <w:r w:rsidR="00325F23" w:rsidRPr="00F87000">
        <w:t xml:space="preserve">the </w:t>
      </w:r>
      <w:r w:rsidRPr="00F87000">
        <w:t>institution in charge of updating. Therefore, the Evaluation Body recommend</w:t>
      </w:r>
      <w:r w:rsidR="00325F23" w:rsidRPr="00F87000">
        <w:t>ed</w:t>
      </w:r>
      <w:r w:rsidRPr="00F87000">
        <w:t xml:space="preserve"> that the Committee </w:t>
      </w:r>
      <w:r w:rsidRPr="00F87000">
        <w:rPr>
          <w:i/>
        </w:rPr>
        <w:t>refer</w:t>
      </w:r>
      <w:r w:rsidR="00325F23" w:rsidRPr="00F87000">
        <w:t xml:space="preserve"> </w:t>
      </w:r>
      <w:proofErr w:type="spellStart"/>
      <w:r w:rsidRPr="00F87000">
        <w:rPr>
          <w:bCs/>
        </w:rPr>
        <w:t>Fone</w:t>
      </w:r>
      <w:proofErr w:type="spellEnd"/>
      <w:r w:rsidRPr="00F87000">
        <w:rPr>
          <w:bCs/>
        </w:rPr>
        <w:t xml:space="preserve"> Lam </w:t>
      </w:r>
      <w:proofErr w:type="spellStart"/>
      <w:r w:rsidRPr="00F87000">
        <w:rPr>
          <w:bCs/>
        </w:rPr>
        <w:t>Vong</w:t>
      </w:r>
      <w:proofErr w:type="spellEnd"/>
      <w:r w:rsidRPr="00F87000">
        <w:rPr>
          <w:bCs/>
        </w:rPr>
        <w:t xml:space="preserve"> Lao (</w:t>
      </w:r>
      <w:proofErr w:type="spellStart"/>
      <w:r w:rsidRPr="00F87000">
        <w:rPr>
          <w:bCs/>
        </w:rPr>
        <w:t>lamvonglao</w:t>
      </w:r>
      <w:proofErr w:type="spellEnd"/>
      <w:r w:rsidRPr="00F87000">
        <w:rPr>
          <w:bCs/>
        </w:rPr>
        <w:t>) (</w:t>
      </w:r>
      <w:proofErr w:type="spellStart"/>
      <w:proofErr w:type="gramStart"/>
      <w:r w:rsidRPr="00F87000">
        <w:rPr>
          <w:bCs/>
        </w:rPr>
        <w:t>lamvong</w:t>
      </w:r>
      <w:proofErr w:type="spellEnd"/>
      <w:r w:rsidRPr="00F87000">
        <w:rPr>
          <w:bCs/>
        </w:rPr>
        <w:t xml:space="preserve"> )</w:t>
      </w:r>
      <w:proofErr w:type="gramEnd"/>
      <w:r w:rsidRPr="00F87000">
        <w:t xml:space="preserve"> to the submitting State.</w:t>
      </w:r>
    </w:p>
    <w:p w14:paraId="7E8497DD" w14:textId="21A4EF41" w:rsidR="00B9684F" w:rsidRPr="00F87000" w:rsidRDefault="00325F23" w:rsidP="00A74B48">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1A28A7"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04" w:history="1">
        <w:r w:rsidRPr="00F87000">
          <w:rPr>
            <w:rStyle w:val="Hyperlink"/>
            <w:b/>
          </w:rPr>
          <w:t>14.COM 10.b.2</w:t>
        </w:r>
        <w:r w:rsidR="00A74B48" w:rsidRPr="00F87000">
          <w:rPr>
            <w:rStyle w:val="Hyperlink"/>
            <w:b/>
          </w:rPr>
          <w:t>1</w:t>
        </w:r>
      </w:hyperlink>
      <w:r w:rsidRPr="00F87000">
        <w:rPr>
          <w:b/>
        </w:rPr>
        <w:t xml:space="preserve"> adopted to </w:t>
      </w:r>
      <w:r w:rsidR="00A74B48" w:rsidRPr="00F87000">
        <w:rPr>
          <w:b/>
        </w:rPr>
        <w:t>refer</w:t>
      </w:r>
      <w:r w:rsidR="00A74B48" w:rsidRPr="00F87000">
        <w:rPr>
          <w:bCs/>
        </w:rPr>
        <w:t xml:space="preserve"> </w:t>
      </w:r>
      <w:proofErr w:type="spellStart"/>
      <w:r w:rsidR="00A74B48" w:rsidRPr="00F87000">
        <w:rPr>
          <w:b/>
          <w:bCs/>
        </w:rPr>
        <w:t>Fone</w:t>
      </w:r>
      <w:proofErr w:type="spellEnd"/>
      <w:r w:rsidR="00A74B48" w:rsidRPr="00F87000">
        <w:rPr>
          <w:b/>
          <w:bCs/>
        </w:rPr>
        <w:t xml:space="preserve"> Lam </w:t>
      </w:r>
      <w:proofErr w:type="spellStart"/>
      <w:r w:rsidR="00A74B48" w:rsidRPr="00F87000">
        <w:rPr>
          <w:b/>
          <w:bCs/>
        </w:rPr>
        <w:t>Vong</w:t>
      </w:r>
      <w:proofErr w:type="spellEnd"/>
      <w:r w:rsidR="00A74B48" w:rsidRPr="00F87000">
        <w:rPr>
          <w:b/>
          <w:bCs/>
        </w:rPr>
        <w:t xml:space="preserve"> Lao (</w:t>
      </w:r>
      <w:proofErr w:type="spellStart"/>
      <w:r w:rsidR="00A74B48" w:rsidRPr="00F87000">
        <w:rPr>
          <w:b/>
          <w:bCs/>
        </w:rPr>
        <w:t>lamvonglao</w:t>
      </w:r>
      <w:proofErr w:type="spellEnd"/>
      <w:r w:rsidR="00A74B48" w:rsidRPr="00F87000">
        <w:rPr>
          <w:b/>
          <w:bCs/>
        </w:rPr>
        <w:t>) (</w:t>
      </w:r>
      <w:proofErr w:type="spellStart"/>
      <w:r w:rsidR="00A74B48" w:rsidRPr="00F87000">
        <w:rPr>
          <w:b/>
          <w:bCs/>
        </w:rPr>
        <w:t>lamvong</w:t>
      </w:r>
      <w:proofErr w:type="spellEnd"/>
      <w:r w:rsidR="00A74B48" w:rsidRPr="00F87000">
        <w:rPr>
          <w:b/>
          <w:bCs/>
        </w:rPr>
        <w:t>)</w:t>
      </w:r>
      <w:r w:rsidR="00A74B48" w:rsidRPr="00F87000">
        <w:rPr>
          <w:b/>
        </w:rPr>
        <w:t xml:space="preserve"> to the submitting State</w:t>
      </w:r>
      <w:r w:rsidRPr="00F87000">
        <w:rPr>
          <w:color w:val="000000" w:themeColor="text1"/>
        </w:rPr>
        <w:t>.</w:t>
      </w:r>
    </w:p>
    <w:p w14:paraId="6563B264" w14:textId="1C60BADA" w:rsidR="00AA1BCF" w:rsidRPr="00F87000" w:rsidRDefault="00AA1BCF" w:rsidP="00324287">
      <w:pPr>
        <w:pStyle w:val="Orateurengris"/>
        <w:numPr>
          <w:ilvl w:val="0"/>
          <w:numId w:val="0"/>
        </w:numPr>
        <w:spacing w:before="240" w:after="240"/>
        <w:jc w:val="center"/>
        <w:rPr>
          <w:b/>
          <w:i/>
        </w:rPr>
      </w:pPr>
      <w:r w:rsidRPr="00F87000">
        <w:rPr>
          <w:i/>
        </w:rPr>
        <w:t xml:space="preserve">[The delegation of </w:t>
      </w:r>
      <w:r w:rsidRPr="00F87000">
        <w:rPr>
          <w:bCs/>
          <w:i/>
        </w:rPr>
        <w:t>Lao People’s Democratic Republic was absent]</w:t>
      </w:r>
    </w:p>
    <w:p w14:paraId="7BF3720F" w14:textId="725D4115" w:rsidR="00B9684F" w:rsidRPr="00F87000" w:rsidRDefault="00B9684F" w:rsidP="00B9684F">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131321" w:rsidRPr="00F87000">
        <w:rPr>
          <w:color w:val="000000" w:themeColor="text1"/>
        </w:rPr>
        <w:t xml:space="preserve">presented the </w:t>
      </w:r>
      <w:r w:rsidRPr="00F87000">
        <w:rPr>
          <w:color w:val="000000" w:themeColor="text1"/>
        </w:rPr>
        <w:t xml:space="preserve">next nomination </w:t>
      </w:r>
      <w:r w:rsidRPr="00F87000">
        <w:rPr>
          <w:b/>
          <w:bCs/>
        </w:rPr>
        <w:t xml:space="preserve">Silat </w:t>
      </w:r>
      <w:r w:rsidRPr="00F87000">
        <w:rPr>
          <w:color w:val="000000" w:themeColor="text1"/>
        </w:rPr>
        <w:t>[draft decision</w:t>
      </w:r>
      <w:r w:rsidRPr="00F87000">
        <w:rPr>
          <w:b/>
          <w:color w:val="000000" w:themeColor="text1"/>
        </w:rPr>
        <w:t xml:space="preserve"> </w:t>
      </w:r>
      <w:r w:rsidRPr="00F87000">
        <w:rPr>
          <w:color w:val="000000" w:themeColor="text1"/>
        </w:rPr>
        <w:t>14.COM 10.b.22]</w:t>
      </w:r>
      <w:r w:rsidRPr="00F87000">
        <w:rPr>
          <w:bCs/>
          <w:color w:val="000000" w:themeColor="text1"/>
        </w:rPr>
        <w:t xml:space="preserve"> </w:t>
      </w:r>
      <w:r w:rsidRPr="00F87000">
        <w:t xml:space="preserve">submitted by </w:t>
      </w:r>
      <w:r w:rsidRPr="00F87000">
        <w:rPr>
          <w:b/>
        </w:rPr>
        <w:t>Malaysia</w:t>
      </w:r>
      <w:r w:rsidRPr="00F87000">
        <w:t>.</w:t>
      </w:r>
      <w:r w:rsidRPr="00F87000">
        <w:rPr>
          <w:b/>
        </w:rPr>
        <w:t xml:space="preserve"> </w:t>
      </w:r>
      <w:r w:rsidRPr="00F87000">
        <w:t>Silat is a combative art of self-defence and survival rooted in the Malay Archipelago. Traced back to the early days of the Langkasuka Kingdom, Silat has evolved into a fine practice of physical and spiritual training also encompassing traditional Malay attire, Silat musical instruments and customs.</w:t>
      </w:r>
      <w:r w:rsidRPr="00F87000">
        <w:rPr>
          <w:b/>
        </w:rPr>
        <w:t xml:space="preserve"> </w:t>
      </w:r>
      <w:r w:rsidRPr="00F87000">
        <w:t>From the information included in the file, the nomination satisfie</w:t>
      </w:r>
      <w:r w:rsidR="00A74B48" w:rsidRPr="00F87000">
        <w:t>d</w:t>
      </w:r>
      <w:r w:rsidRPr="00F87000">
        <w:t xml:space="preserve"> criteria R.1, R.4 and R.5 for inscription </w:t>
      </w:r>
      <w:r w:rsidRPr="00F87000">
        <w:lastRenderedPageBreak/>
        <w:t>on the Representative List. The Evaluation Body considered that Silat portrays Malay identity and is a medium of exhibiting social interaction among communities. The nomination of Silat was carried out with the participation of the practitioners and communities and associations concerned. Silat was included in an inventory of intangible heritage in 2008 and declared as national heritage in 2009.</w:t>
      </w:r>
      <w:r w:rsidRPr="00F87000">
        <w:rPr>
          <w:b/>
        </w:rPr>
        <w:t xml:space="preserve"> </w:t>
      </w:r>
      <w:r w:rsidRPr="00F87000">
        <w:t xml:space="preserve">However, the Evaluation Body considered that the information </w:t>
      </w:r>
      <w:r w:rsidR="00A74B48" w:rsidRPr="00F87000">
        <w:t xml:space="preserve">was </w:t>
      </w:r>
      <w:r w:rsidRPr="00F87000">
        <w:t>not sufficient to assess criteria R.2 and R.3.</w:t>
      </w:r>
      <w:r w:rsidRPr="00F87000">
        <w:rPr>
          <w:b/>
        </w:rPr>
        <w:t xml:space="preserve"> </w:t>
      </w:r>
      <w:r w:rsidRPr="00F87000">
        <w:t>The nomination mainly focuses on how the inscription would help enhance the visibility of the element itself. The proposed safeguarding measures do not include the participation of the communities either in the planning or the implementation stage. The nomination file only states that they will be consulted during this process, but without their active participation.</w:t>
      </w:r>
      <w:r w:rsidRPr="00F87000">
        <w:rPr>
          <w:b/>
        </w:rPr>
        <w:t xml:space="preserve"> </w:t>
      </w:r>
      <w:r w:rsidRPr="00F87000">
        <w:t>Therefore, the Evaluation Body recommend</w:t>
      </w:r>
      <w:r w:rsidR="00A74B48" w:rsidRPr="00F87000">
        <w:t>ed</w:t>
      </w:r>
      <w:r w:rsidRPr="00F87000">
        <w:t xml:space="preserve"> that the Committee </w:t>
      </w:r>
      <w:r w:rsidRPr="00F87000">
        <w:rPr>
          <w:i/>
        </w:rPr>
        <w:t>refer</w:t>
      </w:r>
      <w:r w:rsidRPr="00F87000">
        <w:t xml:space="preserve"> </w:t>
      </w:r>
      <w:r w:rsidRPr="00F87000">
        <w:rPr>
          <w:bCs/>
        </w:rPr>
        <w:t>Silat</w:t>
      </w:r>
      <w:r w:rsidRPr="00F87000">
        <w:t xml:space="preserve"> to the submitting State.</w:t>
      </w:r>
    </w:p>
    <w:p w14:paraId="16648114" w14:textId="5B5D413D" w:rsidR="006374A6" w:rsidRPr="00F87000" w:rsidRDefault="00A74B48" w:rsidP="006374A6">
      <w:pPr>
        <w:pStyle w:val="Orateurengris"/>
        <w:spacing w:before="120"/>
        <w:ind w:left="709" w:hanging="709"/>
        <w:rPr>
          <w:b/>
        </w:rPr>
      </w:pPr>
      <w:r w:rsidRPr="00F87000">
        <w:t>The</w:t>
      </w:r>
      <w:r w:rsidRPr="00F87000">
        <w:rPr>
          <w:b/>
        </w:rPr>
        <w:t xml:space="preserve"> Chairperson </w:t>
      </w:r>
      <w:r w:rsidRPr="00F87000">
        <w:t>noted that an amendment to the draft decision had been received</w:t>
      </w:r>
      <w:r w:rsidRPr="00F87000">
        <w:rPr>
          <w:b/>
        </w:rPr>
        <w:t xml:space="preserve"> </w:t>
      </w:r>
      <w:r w:rsidRPr="00F87000">
        <w:t>on behalf of 8 Committee Members, inviting the Philippines to present the amendment.</w:t>
      </w:r>
    </w:p>
    <w:p w14:paraId="5409229A" w14:textId="69A5A912" w:rsidR="00AA1BCF" w:rsidRPr="00F87000" w:rsidRDefault="00A74B48" w:rsidP="00AA1BCF">
      <w:pPr>
        <w:pStyle w:val="Orateurengris"/>
        <w:spacing w:before="120"/>
        <w:ind w:left="709" w:hanging="709"/>
        <w:rPr>
          <w:b/>
        </w:rPr>
      </w:pPr>
      <w:r w:rsidRPr="00F87000">
        <w:t>The</w:t>
      </w:r>
      <w:r w:rsidRPr="00F87000">
        <w:rPr>
          <w:b/>
        </w:rPr>
        <w:t xml:space="preserve"> delegation of the Philippines</w:t>
      </w:r>
      <w:r w:rsidR="00AA1BCF" w:rsidRPr="00F87000">
        <w:rPr>
          <w:b/>
        </w:rPr>
        <w:t xml:space="preserve"> </w:t>
      </w:r>
      <w:r w:rsidR="001A28A7" w:rsidRPr="00F87000">
        <w:t>noted,</w:t>
      </w:r>
      <w:r w:rsidR="001A28A7" w:rsidRPr="00F87000">
        <w:rPr>
          <w:b/>
        </w:rPr>
        <w:t xml:space="preserve"> </w:t>
      </w:r>
      <w:r w:rsidR="001A28A7" w:rsidRPr="00F87000">
        <w:rPr>
          <w:bCs/>
        </w:rPr>
        <w:t>a</w:t>
      </w:r>
      <w:r w:rsidR="00AA1BCF" w:rsidRPr="00F87000">
        <w:rPr>
          <w:bCs/>
        </w:rPr>
        <w:t xml:space="preserve">s with the majority of files </w:t>
      </w:r>
      <w:r w:rsidR="001A28A7" w:rsidRPr="00F87000">
        <w:rPr>
          <w:bCs/>
        </w:rPr>
        <w:t xml:space="preserve">that </w:t>
      </w:r>
      <w:r w:rsidR="00AA1BCF" w:rsidRPr="00F87000">
        <w:rPr>
          <w:bCs/>
        </w:rPr>
        <w:t>received referral recommendations</w:t>
      </w:r>
      <w:r w:rsidR="001A28A7" w:rsidRPr="00F87000">
        <w:rPr>
          <w:bCs/>
        </w:rPr>
        <w:t xml:space="preserve">, </w:t>
      </w:r>
      <w:r w:rsidR="00AA1BCF" w:rsidRPr="00F87000">
        <w:rPr>
          <w:bCs/>
        </w:rPr>
        <w:t xml:space="preserve">that the State Party had difficulty in providing a clear answer </w:t>
      </w:r>
      <w:r w:rsidR="00092CB1">
        <w:rPr>
          <w:bCs/>
        </w:rPr>
        <w:t xml:space="preserve">on </w:t>
      </w:r>
      <w:r w:rsidR="00AA1BCF" w:rsidRPr="00F87000">
        <w:rPr>
          <w:bCs/>
        </w:rPr>
        <w:t xml:space="preserve">how the inscription of Silat would contribute to the visibility of </w:t>
      </w:r>
      <w:r w:rsidR="001A28A7" w:rsidRPr="00F87000">
        <w:rPr>
          <w:bCs/>
        </w:rPr>
        <w:t xml:space="preserve">intangible cultural heritage </w:t>
      </w:r>
      <w:r w:rsidR="00AA1BCF" w:rsidRPr="00F87000">
        <w:rPr>
          <w:bCs/>
        </w:rPr>
        <w:t>in general. As previously</w:t>
      </w:r>
      <w:r w:rsidR="00EB1CAF" w:rsidRPr="00F87000">
        <w:rPr>
          <w:bCs/>
        </w:rPr>
        <w:t xml:space="preserve"> conveyed</w:t>
      </w:r>
      <w:r w:rsidR="001A28A7" w:rsidRPr="00F87000">
        <w:rPr>
          <w:bCs/>
        </w:rPr>
        <w:t>,</w:t>
      </w:r>
      <w:r w:rsidR="00AA1BCF" w:rsidRPr="00F87000">
        <w:rPr>
          <w:bCs/>
        </w:rPr>
        <w:t xml:space="preserve"> </w:t>
      </w:r>
      <w:r w:rsidR="001A28A7" w:rsidRPr="00F87000">
        <w:rPr>
          <w:bCs/>
        </w:rPr>
        <w:t xml:space="preserve">the </w:t>
      </w:r>
      <w:r w:rsidR="00AA1BCF" w:rsidRPr="00F87000">
        <w:rPr>
          <w:bCs/>
        </w:rPr>
        <w:t>delegation support</w:t>
      </w:r>
      <w:r w:rsidR="00092CB1">
        <w:rPr>
          <w:bCs/>
        </w:rPr>
        <w:t>ed</w:t>
      </w:r>
      <w:r w:rsidR="00AA1BCF" w:rsidRPr="00F87000">
        <w:rPr>
          <w:bCs/>
        </w:rPr>
        <w:t xml:space="preserve"> </w:t>
      </w:r>
      <w:r w:rsidR="00EB1CAF" w:rsidRPr="00F87000">
        <w:rPr>
          <w:bCs/>
        </w:rPr>
        <w:t xml:space="preserve">the </w:t>
      </w:r>
      <w:r w:rsidR="00AA1BCF" w:rsidRPr="00F87000">
        <w:rPr>
          <w:bCs/>
        </w:rPr>
        <w:t xml:space="preserve">review and reformulation of criterion R.2 and its corresponding questions in the nomination form. </w:t>
      </w:r>
      <w:r w:rsidR="00EB1CAF" w:rsidRPr="00F87000">
        <w:rPr>
          <w:bCs/>
        </w:rPr>
        <w:t>N</w:t>
      </w:r>
      <w:r w:rsidR="00AA1BCF" w:rsidRPr="00F87000">
        <w:rPr>
          <w:bCs/>
        </w:rPr>
        <w:t xml:space="preserve">otwithstanding </w:t>
      </w:r>
      <w:r w:rsidR="00EB1CAF" w:rsidRPr="00F87000">
        <w:rPr>
          <w:bCs/>
        </w:rPr>
        <w:t xml:space="preserve">this aspect, having </w:t>
      </w:r>
      <w:r w:rsidR="00AA1BCF" w:rsidRPr="00F87000">
        <w:rPr>
          <w:bCs/>
        </w:rPr>
        <w:t xml:space="preserve">conducted an in-depth review of the </w:t>
      </w:r>
      <w:r w:rsidR="00EB1CAF" w:rsidRPr="00F87000">
        <w:rPr>
          <w:bCs/>
        </w:rPr>
        <w:t xml:space="preserve">file, the delegation was </w:t>
      </w:r>
      <w:r w:rsidR="00AA1BCF" w:rsidRPr="00F87000">
        <w:rPr>
          <w:bCs/>
        </w:rPr>
        <w:t xml:space="preserve">of the opinion that the nomination file in fact provides adequate information on the contribution of the element in raising visibility and awareness of </w:t>
      </w:r>
      <w:r w:rsidR="00EB1CAF" w:rsidRPr="00F87000">
        <w:rPr>
          <w:bCs/>
        </w:rPr>
        <w:t xml:space="preserve">intangible cultural heritage </w:t>
      </w:r>
      <w:r w:rsidR="00AA1BCF" w:rsidRPr="00F87000">
        <w:rPr>
          <w:bCs/>
        </w:rPr>
        <w:t>in general. Section 2(</w:t>
      </w:r>
      <w:proofErr w:type="spellStart"/>
      <w:r w:rsidR="00AA1BCF" w:rsidRPr="00F87000">
        <w:rPr>
          <w:bCs/>
        </w:rPr>
        <w:t>i</w:t>
      </w:r>
      <w:proofErr w:type="spellEnd"/>
      <w:r w:rsidR="00AA1BCF" w:rsidRPr="00F87000">
        <w:rPr>
          <w:bCs/>
        </w:rPr>
        <w:t xml:space="preserve">) and (ii) of the </w:t>
      </w:r>
      <w:r w:rsidR="00EB1CAF" w:rsidRPr="00F87000">
        <w:rPr>
          <w:bCs/>
        </w:rPr>
        <w:t xml:space="preserve">file </w:t>
      </w:r>
      <w:r w:rsidR="00AA1BCF" w:rsidRPr="00F87000">
        <w:rPr>
          <w:bCs/>
        </w:rPr>
        <w:t>indicate that intangible cultural heritage associated with the element</w:t>
      </w:r>
      <w:r w:rsidR="00EB1CAF" w:rsidRPr="00F87000">
        <w:rPr>
          <w:bCs/>
        </w:rPr>
        <w:t>,</w:t>
      </w:r>
      <w:r w:rsidR="00AA1BCF" w:rsidRPr="00F87000">
        <w:rPr>
          <w:bCs/>
        </w:rPr>
        <w:t xml:space="preserve"> such as attire and oral traditions</w:t>
      </w:r>
      <w:r w:rsidR="00EB1CAF" w:rsidRPr="00F87000">
        <w:rPr>
          <w:bCs/>
        </w:rPr>
        <w:t>,</w:t>
      </w:r>
      <w:r w:rsidR="00AA1BCF" w:rsidRPr="00F87000">
        <w:rPr>
          <w:bCs/>
        </w:rPr>
        <w:t xml:space="preserve"> would be positively impacted. Inscription would also raise awareness of traditional music, dances and other performing arts</w:t>
      </w:r>
      <w:r w:rsidR="00EB1CAF" w:rsidRPr="00F87000">
        <w:rPr>
          <w:bCs/>
        </w:rPr>
        <w:t>,</w:t>
      </w:r>
      <w:r w:rsidR="00AA1BCF" w:rsidRPr="00F87000">
        <w:rPr>
          <w:bCs/>
        </w:rPr>
        <w:t xml:space="preserve"> and even film at local, national and international levels. Furthermore, inscription of the element would clearly promote dialogue among communities, groups and individuals</w:t>
      </w:r>
      <w:r w:rsidR="00EB1CAF" w:rsidRPr="00F87000">
        <w:rPr>
          <w:bCs/>
        </w:rPr>
        <w:t>,</w:t>
      </w:r>
      <w:r w:rsidR="00AA1BCF" w:rsidRPr="00F87000">
        <w:rPr>
          <w:bCs/>
        </w:rPr>
        <w:t xml:space="preserve"> and promote cultural diversity. </w:t>
      </w:r>
      <w:r w:rsidR="00EB1CAF" w:rsidRPr="00F87000">
        <w:rPr>
          <w:bCs/>
        </w:rPr>
        <w:t xml:space="preserve">It could also be seen from </w:t>
      </w:r>
      <w:r w:rsidR="00AA1BCF" w:rsidRPr="00F87000">
        <w:rPr>
          <w:bCs/>
        </w:rPr>
        <w:t xml:space="preserve">the answers provided in </w:t>
      </w:r>
      <w:r w:rsidR="00EB1CAF" w:rsidRPr="00F87000">
        <w:rPr>
          <w:bCs/>
        </w:rPr>
        <w:t>s</w:t>
      </w:r>
      <w:r w:rsidR="00AA1BCF" w:rsidRPr="00F87000">
        <w:rPr>
          <w:bCs/>
        </w:rPr>
        <w:t>ections 1, 4 and 3 that the element is indeed exhibiting social interaction among communities</w:t>
      </w:r>
      <w:r w:rsidR="00EB1CAF" w:rsidRPr="00F87000">
        <w:rPr>
          <w:bCs/>
        </w:rPr>
        <w:t>,</w:t>
      </w:r>
      <w:r w:rsidR="00AA1BCF" w:rsidRPr="00F87000">
        <w:rPr>
          <w:bCs/>
        </w:rPr>
        <w:t xml:space="preserve"> and transcends various cultural and ethnic boundaries. It is also a vehicle for international dialogue and cooperation. Hence, </w:t>
      </w:r>
      <w:r w:rsidR="00EB1CAF" w:rsidRPr="00F87000">
        <w:rPr>
          <w:bCs/>
        </w:rPr>
        <w:t xml:space="preserve">from </w:t>
      </w:r>
      <w:r w:rsidR="00AA1BCF" w:rsidRPr="00F87000">
        <w:rPr>
          <w:bCs/>
        </w:rPr>
        <w:t>the information provided</w:t>
      </w:r>
      <w:r w:rsidR="00FE740D" w:rsidRPr="00F87000">
        <w:rPr>
          <w:bCs/>
        </w:rPr>
        <w:t>,</w:t>
      </w:r>
      <w:r w:rsidR="00AA1BCF" w:rsidRPr="00F87000">
        <w:rPr>
          <w:bCs/>
        </w:rPr>
        <w:t xml:space="preserve"> </w:t>
      </w:r>
      <w:r w:rsidR="00EB1CAF" w:rsidRPr="00F87000">
        <w:rPr>
          <w:bCs/>
        </w:rPr>
        <w:t>the file</w:t>
      </w:r>
      <w:r w:rsidR="00AA1BCF" w:rsidRPr="00F87000">
        <w:rPr>
          <w:bCs/>
        </w:rPr>
        <w:t xml:space="preserve"> fulfil</w:t>
      </w:r>
      <w:r w:rsidR="00EB1CAF" w:rsidRPr="00F87000">
        <w:rPr>
          <w:bCs/>
        </w:rPr>
        <w:t>led</w:t>
      </w:r>
      <w:r w:rsidR="00AA1BCF" w:rsidRPr="00F87000">
        <w:rPr>
          <w:bCs/>
        </w:rPr>
        <w:t xml:space="preserve"> criterion</w:t>
      </w:r>
      <w:r w:rsidR="00EB1CAF" w:rsidRPr="00F87000">
        <w:rPr>
          <w:bCs/>
        </w:rPr>
        <w:t xml:space="preserve"> R.2</w:t>
      </w:r>
      <w:r w:rsidR="00AA1BCF" w:rsidRPr="00F87000">
        <w:rPr>
          <w:bCs/>
        </w:rPr>
        <w:t xml:space="preserve">. As mentioned throughout the nomination file, especially in </w:t>
      </w:r>
      <w:r w:rsidR="00EB1CAF" w:rsidRPr="00F87000">
        <w:rPr>
          <w:bCs/>
        </w:rPr>
        <w:t>s</w:t>
      </w:r>
      <w:r w:rsidR="00AA1BCF" w:rsidRPr="00F87000">
        <w:rPr>
          <w:bCs/>
        </w:rPr>
        <w:t xml:space="preserve">ection 3.b. the communities </w:t>
      </w:r>
      <w:r w:rsidR="00EB1CAF" w:rsidRPr="00F87000">
        <w:rPr>
          <w:bCs/>
        </w:rPr>
        <w:t xml:space="preserve">were </w:t>
      </w:r>
      <w:r w:rsidR="00AA1BCF" w:rsidRPr="00F87000">
        <w:rPr>
          <w:bCs/>
        </w:rPr>
        <w:t xml:space="preserve">represented with the National Silat Federation (Persekutuan Silat </w:t>
      </w:r>
      <w:proofErr w:type="spellStart"/>
      <w:r w:rsidR="00AA1BCF" w:rsidRPr="00F87000">
        <w:rPr>
          <w:bCs/>
        </w:rPr>
        <w:t>Kebangsaan</w:t>
      </w:r>
      <w:proofErr w:type="spellEnd"/>
      <w:r w:rsidR="00AA1BCF" w:rsidRPr="00F87000">
        <w:rPr>
          <w:bCs/>
        </w:rPr>
        <w:t xml:space="preserve"> Malaysia</w:t>
      </w:r>
      <w:r w:rsidR="00EB1CAF" w:rsidRPr="00F87000">
        <w:rPr>
          <w:bCs/>
        </w:rPr>
        <w:t>–</w:t>
      </w:r>
      <w:r w:rsidR="00AA1BCF" w:rsidRPr="00F87000">
        <w:rPr>
          <w:bCs/>
        </w:rPr>
        <w:t xml:space="preserve">PESAKA) and the Malaysian Society of Malay World Arts of Silat (Dunia </w:t>
      </w:r>
      <w:proofErr w:type="spellStart"/>
      <w:r w:rsidR="00AA1BCF" w:rsidRPr="00F87000">
        <w:rPr>
          <w:bCs/>
        </w:rPr>
        <w:t>Seni</w:t>
      </w:r>
      <w:proofErr w:type="spellEnd"/>
      <w:r w:rsidR="00AA1BCF" w:rsidRPr="00F87000">
        <w:rPr>
          <w:bCs/>
        </w:rPr>
        <w:t xml:space="preserve"> Silat </w:t>
      </w:r>
      <w:proofErr w:type="spellStart"/>
      <w:r w:rsidR="00AA1BCF" w:rsidRPr="00F87000">
        <w:rPr>
          <w:bCs/>
        </w:rPr>
        <w:t>Melayu</w:t>
      </w:r>
      <w:proofErr w:type="spellEnd"/>
      <w:r w:rsidR="00AA1BCF" w:rsidRPr="00F87000">
        <w:rPr>
          <w:bCs/>
        </w:rPr>
        <w:t xml:space="preserve"> Malaysia</w:t>
      </w:r>
      <w:r w:rsidR="00EB1CAF" w:rsidRPr="00F87000">
        <w:rPr>
          <w:bCs/>
        </w:rPr>
        <w:t>–</w:t>
      </w:r>
      <w:r w:rsidR="00AA1BCF" w:rsidRPr="00F87000">
        <w:rPr>
          <w:bCs/>
        </w:rPr>
        <w:t xml:space="preserve">DSSM). These organizations are continuously involved in all </w:t>
      </w:r>
      <w:r w:rsidR="00FE740D" w:rsidRPr="00F87000">
        <w:rPr>
          <w:bCs/>
        </w:rPr>
        <w:t xml:space="preserve">the </w:t>
      </w:r>
      <w:r w:rsidR="00AA1BCF" w:rsidRPr="00F87000">
        <w:rPr>
          <w:bCs/>
        </w:rPr>
        <w:t>planning and implementation stages of safeguarding measures for Silat. In addition, the State Party suggested the establishment of more training centr</w:t>
      </w:r>
      <w:r w:rsidR="00EB1CAF" w:rsidRPr="00F87000">
        <w:rPr>
          <w:bCs/>
        </w:rPr>
        <w:t>e</w:t>
      </w:r>
      <w:r w:rsidR="00AA1BCF" w:rsidRPr="00F87000">
        <w:rPr>
          <w:bCs/>
        </w:rPr>
        <w:t xml:space="preserve">s to ensure </w:t>
      </w:r>
      <w:r w:rsidR="00EB1CAF" w:rsidRPr="00F87000">
        <w:rPr>
          <w:bCs/>
        </w:rPr>
        <w:t xml:space="preserve">the </w:t>
      </w:r>
      <w:r w:rsidR="00AA1BCF" w:rsidRPr="00F87000">
        <w:rPr>
          <w:bCs/>
        </w:rPr>
        <w:t xml:space="preserve">transmission of the element. </w:t>
      </w:r>
      <w:r w:rsidR="00EB1CAF" w:rsidRPr="00F87000">
        <w:rPr>
          <w:bCs/>
        </w:rPr>
        <w:t xml:space="preserve">The delegation </w:t>
      </w:r>
      <w:r w:rsidR="00FE740D" w:rsidRPr="00F87000">
        <w:rPr>
          <w:bCs/>
        </w:rPr>
        <w:t xml:space="preserve">asked that </w:t>
      </w:r>
      <w:r w:rsidR="00EB1CAF" w:rsidRPr="00F87000">
        <w:rPr>
          <w:bCs/>
        </w:rPr>
        <w:t xml:space="preserve">the </w:t>
      </w:r>
      <w:r w:rsidR="00AA1BCF" w:rsidRPr="00F87000">
        <w:rPr>
          <w:bCs/>
        </w:rPr>
        <w:t xml:space="preserve">State Party further comment on </w:t>
      </w:r>
      <w:r w:rsidR="00FE740D" w:rsidRPr="00F87000">
        <w:rPr>
          <w:bCs/>
        </w:rPr>
        <w:t xml:space="preserve">the </w:t>
      </w:r>
      <w:r w:rsidR="00AA1BCF" w:rsidRPr="00F87000">
        <w:rPr>
          <w:bCs/>
        </w:rPr>
        <w:t>observations of the Evaluation Body on criteria R.2 and R.3.</w:t>
      </w:r>
    </w:p>
    <w:p w14:paraId="51F56224" w14:textId="1C64A298" w:rsidR="006374A6" w:rsidRPr="00F87000" w:rsidRDefault="00C05EC1" w:rsidP="001A28A7">
      <w:pPr>
        <w:pStyle w:val="Orateurengris"/>
        <w:spacing w:before="120"/>
        <w:ind w:left="709" w:hanging="709"/>
        <w:rPr>
          <w:b/>
        </w:rPr>
      </w:pPr>
      <w:r w:rsidRPr="00F87000">
        <w:t>The</w:t>
      </w:r>
      <w:r w:rsidRPr="00F87000">
        <w:rPr>
          <w:b/>
        </w:rPr>
        <w:t xml:space="preserve"> delegation of Malaysia</w:t>
      </w:r>
      <w:r w:rsidR="00AA1BCF" w:rsidRPr="00F87000">
        <w:rPr>
          <w:b/>
        </w:rPr>
        <w:t xml:space="preserve"> </w:t>
      </w:r>
      <w:r w:rsidR="00EB1CAF" w:rsidRPr="00F87000">
        <w:rPr>
          <w:bCs/>
        </w:rPr>
        <w:t xml:space="preserve">began by </w:t>
      </w:r>
      <w:r w:rsidR="00AA1BCF" w:rsidRPr="00F87000">
        <w:rPr>
          <w:bCs/>
        </w:rPr>
        <w:t>congratulat</w:t>
      </w:r>
      <w:r w:rsidR="00EB1CAF" w:rsidRPr="00F87000">
        <w:rPr>
          <w:bCs/>
        </w:rPr>
        <w:t>ing</w:t>
      </w:r>
      <w:r w:rsidR="00AA1BCF" w:rsidRPr="00F87000">
        <w:rPr>
          <w:bCs/>
        </w:rPr>
        <w:t xml:space="preserve"> the Government of Colombia on hosting the </w:t>
      </w:r>
      <w:r w:rsidR="00EB1CAF" w:rsidRPr="00F87000">
        <w:rPr>
          <w:bCs/>
        </w:rPr>
        <w:t xml:space="preserve">session </w:t>
      </w:r>
      <w:r w:rsidR="00AA1BCF" w:rsidRPr="00F87000">
        <w:rPr>
          <w:bCs/>
        </w:rPr>
        <w:t xml:space="preserve">and </w:t>
      </w:r>
      <w:r w:rsidR="00EB1CAF" w:rsidRPr="00F87000">
        <w:rPr>
          <w:bCs/>
        </w:rPr>
        <w:t xml:space="preserve">for its </w:t>
      </w:r>
      <w:r w:rsidR="00AA1BCF" w:rsidRPr="00F87000">
        <w:rPr>
          <w:bCs/>
        </w:rPr>
        <w:t xml:space="preserve">great hospitality. Malaysia </w:t>
      </w:r>
      <w:r w:rsidR="009B19DB" w:rsidRPr="00F87000">
        <w:rPr>
          <w:bCs/>
        </w:rPr>
        <w:t xml:space="preserve">took </w:t>
      </w:r>
      <w:r w:rsidR="00FE740D" w:rsidRPr="00F87000">
        <w:rPr>
          <w:bCs/>
        </w:rPr>
        <w:t xml:space="preserve">full </w:t>
      </w:r>
      <w:r w:rsidR="00AA1BCF" w:rsidRPr="00F87000">
        <w:rPr>
          <w:bCs/>
        </w:rPr>
        <w:t>not</w:t>
      </w:r>
      <w:r w:rsidR="009B19DB" w:rsidRPr="00F87000">
        <w:rPr>
          <w:bCs/>
        </w:rPr>
        <w:t>e</w:t>
      </w:r>
      <w:r w:rsidR="00AA1BCF" w:rsidRPr="00F87000">
        <w:rPr>
          <w:bCs/>
        </w:rPr>
        <w:t xml:space="preserve"> </w:t>
      </w:r>
      <w:r w:rsidR="009B19DB" w:rsidRPr="00F87000">
        <w:rPr>
          <w:bCs/>
        </w:rPr>
        <w:t xml:space="preserve">of </w:t>
      </w:r>
      <w:r w:rsidR="00AA1BCF" w:rsidRPr="00F87000">
        <w:rPr>
          <w:bCs/>
        </w:rPr>
        <w:t xml:space="preserve">the report of the Evaluation Body on </w:t>
      </w:r>
      <w:r w:rsidR="009B19DB" w:rsidRPr="00F87000">
        <w:rPr>
          <w:bCs/>
        </w:rPr>
        <w:t xml:space="preserve">its </w:t>
      </w:r>
      <w:r w:rsidR="00AA1BCF" w:rsidRPr="00F87000">
        <w:rPr>
          <w:bCs/>
        </w:rPr>
        <w:t xml:space="preserve">nomination </w:t>
      </w:r>
      <w:r w:rsidR="009B19DB" w:rsidRPr="00F87000">
        <w:rPr>
          <w:bCs/>
        </w:rPr>
        <w:t>file</w:t>
      </w:r>
      <w:r w:rsidR="00AA1BCF" w:rsidRPr="00F87000">
        <w:rPr>
          <w:bCs/>
        </w:rPr>
        <w:t>. In this regard</w:t>
      </w:r>
      <w:r w:rsidR="009B19DB" w:rsidRPr="00F87000">
        <w:rPr>
          <w:bCs/>
        </w:rPr>
        <w:t>,</w:t>
      </w:r>
      <w:r w:rsidR="00AA1BCF" w:rsidRPr="00F87000">
        <w:rPr>
          <w:bCs/>
        </w:rPr>
        <w:t xml:space="preserve"> </w:t>
      </w:r>
      <w:r w:rsidR="009B19DB" w:rsidRPr="00F87000">
        <w:rPr>
          <w:bCs/>
        </w:rPr>
        <w:t xml:space="preserve">it </w:t>
      </w:r>
      <w:r w:rsidR="00AA1BCF" w:rsidRPr="00F87000">
        <w:rPr>
          <w:bCs/>
        </w:rPr>
        <w:t>wish</w:t>
      </w:r>
      <w:r w:rsidR="009B19DB" w:rsidRPr="00F87000">
        <w:rPr>
          <w:bCs/>
        </w:rPr>
        <w:t>ed</w:t>
      </w:r>
      <w:r w:rsidR="00AA1BCF" w:rsidRPr="00F87000">
        <w:rPr>
          <w:bCs/>
        </w:rPr>
        <w:t xml:space="preserve"> to clarify the criteria R.2 and R.3. For the R.2 criterion, the definition of Silat is clearly stated in the nomination file</w:t>
      </w:r>
      <w:r w:rsidR="009B19DB" w:rsidRPr="00F87000">
        <w:rPr>
          <w:bCs/>
        </w:rPr>
        <w:t>,</w:t>
      </w:r>
      <w:r w:rsidR="00AA1BCF" w:rsidRPr="00F87000">
        <w:rPr>
          <w:bCs/>
        </w:rPr>
        <w:t xml:space="preserve"> which has evolved to become a part of </w:t>
      </w:r>
      <w:r w:rsidR="009B19DB" w:rsidRPr="00F87000">
        <w:rPr>
          <w:bCs/>
        </w:rPr>
        <w:t xml:space="preserve">a </w:t>
      </w:r>
      <w:r w:rsidR="00AA1BCF" w:rsidRPr="00F87000">
        <w:rPr>
          <w:bCs/>
        </w:rPr>
        <w:t xml:space="preserve">social and cultural tradition with the appearance of physical and spiritual training. </w:t>
      </w:r>
      <w:r w:rsidR="00FE740D" w:rsidRPr="00F87000">
        <w:rPr>
          <w:bCs/>
        </w:rPr>
        <w:t xml:space="preserve">Regarding the </w:t>
      </w:r>
      <w:r w:rsidR="00AA1BCF" w:rsidRPr="00F87000">
        <w:rPr>
          <w:bCs/>
        </w:rPr>
        <w:t xml:space="preserve">definition </w:t>
      </w:r>
      <w:r w:rsidR="00FE740D" w:rsidRPr="00F87000">
        <w:rPr>
          <w:bCs/>
        </w:rPr>
        <w:t xml:space="preserve">of </w:t>
      </w:r>
      <w:r w:rsidR="00AA1BCF" w:rsidRPr="00F87000">
        <w:rPr>
          <w:bCs/>
        </w:rPr>
        <w:t>Malay Silat</w:t>
      </w:r>
      <w:r w:rsidR="00FE740D" w:rsidRPr="00F87000">
        <w:rPr>
          <w:bCs/>
        </w:rPr>
        <w:t>,</w:t>
      </w:r>
      <w:r w:rsidR="00AA1BCF" w:rsidRPr="00F87000">
        <w:rPr>
          <w:bCs/>
        </w:rPr>
        <w:t xml:space="preserve"> specifically under two related domain</w:t>
      </w:r>
      <w:r w:rsidR="00FE740D" w:rsidRPr="00F87000">
        <w:rPr>
          <w:bCs/>
        </w:rPr>
        <w:t>s (</w:t>
      </w:r>
      <w:r w:rsidR="00AA1BCF" w:rsidRPr="00F87000">
        <w:rPr>
          <w:bCs/>
        </w:rPr>
        <w:t xml:space="preserve">performing arts and knowledge concerning the </w:t>
      </w:r>
      <w:r w:rsidR="00092CB1">
        <w:rPr>
          <w:bCs/>
        </w:rPr>
        <w:t>nature and the</w:t>
      </w:r>
      <w:r w:rsidR="00092CB1" w:rsidRPr="00F87000">
        <w:rPr>
          <w:bCs/>
        </w:rPr>
        <w:t xml:space="preserve"> </w:t>
      </w:r>
      <w:r w:rsidR="00AA1BCF" w:rsidRPr="00F87000">
        <w:rPr>
          <w:bCs/>
        </w:rPr>
        <w:t>universe</w:t>
      </w:r>
      <w:r w:rsidR="00FE740D" w:rsidRPr="00F87000">
        <w:rPr>
          <w:bCs/>
        </w:rPr>
        <w:t xml:space="preserve">), it was </w:t>
      </w:r>
      <w:r w:rsidR="00AA1BCF" w:rsidRPr="00F87000">
        <w:rPr>
          <w:bCs/>
        </w:rPr>
        <w:t xml:space="preserve">stated in </w:t>
      </w:r>
      <w:r w:rsidR="009B19DB" w:rsidRPr="00F87000">
        <w:rPr>
          <w:bCs/>
        </w:rPr>
        <w:t xml:space="preserve">section </w:t>
      </w:r>
      <w:r w:rsidR="00AA1BCF" w:rsidRPr="00F87000">
        <w:rPr>
          <w:bCs/>
        </w:rPr>
        <w:t>1.a. of the nomination file</w:t>
      </w:r>
      <w:r w:rsidR="00FE740D" w:rsidRPr="00F87000">
        <w:rPr>
          <w:bCs/>
        </w:rPr>
        <w:t xml:space="preserve"> that</w:t>
      </w:r>
      <w:r w:rsidR="00AA1BCF" w:rsidRPr="00F87000">
        <w:rPr>
          <w:bCs/>
        </w:rPr>
        <w:t xml:space="preserve"> the inscription of Silat </w:t>
      </w:r>
      <w:r w:rsidR="00FE740D" w:rsidRPr="00F87000">
        <w:rPr>
          <w:bCs/>
        </w:rPr>
        <w:t xml:space="preserve">is </w:t>
      </w:r>
      <w:r w:rsidR="00AA1BCF" w:rsidRPr="00F87000">
        <w:rPr>
          <w:bCs/>
        </w:rPr>
        <w:t xml:space="preserve">closely </w:t>
      </w:r>
      <w:r w:rsidR="00BE5774" w:rsidRPr="00F87000">
        <w:rPr>
          <w:bCs/>
        </w:rPr>
        <w:t xml:space="preserve">attached </w:t>
      </w:r>
      <w:r w:rsidR="00FE740D" w:rsidRPr="00F87000">
        <w:rPr>
          <w:bCs/>
        </w:rPr>
        <w:t xml:space="preserve">to </w:t>
      </w:r>
      <w:r w:rsidR="00AA1BCF" w:rsidRPr="00F87000">
        <w:rPr>
          <w:bCs/>
        </w:rPr>
        <w:t>Silat attire</w:t>
      </w:r>
      <w:r w:rsidR="00BE5774" w:rsidRPr="00F87000">
        <w:rPr>
          <w:bCs/>
        </w:rPr>
        <w:t xml:space="preserve"> (</w:t>
      </w:r>
      <w:r w:rsidR="00AA1BCF" w:rsidRPr="00F87000">
        <w:rPr>
          <w:bCs/>
        </w:rPr>
        <w:t>the Malay traditional attire</w:t>
      </w:r>
      <w:r w:rsidR="00BE5774" w:rsidRPr="00F87000">
        <w:rPr>
          <w:bCs/>
        </w:rPr>
        <w:t>)</w:t>
      </w:r>
      <w:r w:rsidR="00AA1BCF" w:rsidRPr="00F87000">
        <w:rPr>
          <w:bCs/>
        </w:rPr>
        <w:t xml:space="preserve">, </w:t>
      </w:r>
      <w:r w:rsidR="00377795" w:rsidRPr="00F87000">
        <w:rPr>
          <w:bCs/>
        </w:rPr>
        <w:t xml:space="preserve">and the </w:t>
      </w:r>
      <w:r w:rsidR="00AA1BCF" w:rsidRPr="00F87000">
        <w:rPr>
          <w:bCs/>
        </w:rPr>
        <w:t>oral tradition,</w:t>
      </w:r>
      <w:r w:rsidR="00377795" w:rsidRPr="00F87000">
        <w:rPr>
          <w:bCs/>
        </w:rPr>
        <w:t xml:space="preserve"> as well as</w:t>
      </w:r>
      <w:r w:rsidR="00AA1BCF" w:rsidRPr="00F87000">
        <w:rPr>
          <w:bCs/>
        </w:rPr>
        <w:t xml:space="preserve"> Malay traditional weapons</w:t>
      </w:r>
      <w:r w:rsidR="00377795" w:rsidRPr="00F87000">
        <w:rPr>
          <w:bCs/>
        </w:rPr>
        <w:t>,</w:t>
      </w:r>
      <w:r w:rsidR="00AA1BCF" w:rsidRPr="00F87000">
        <w:rPr>
          <w:bCs/>
        </w:rPr>
        <w:t xml:space="preserve"> </w:t>
      </w:r>
      <w:r w:rsidR="00377795" w:rsidRPr="00F87000">
        <w:rPr>
          <w:bCs/>
        </w:rPr>
        <w:t xml:space="preserve">represented by </w:t>
      </w:r>
      <w:r w:rsidR="00AA1BCF" w:rsidRPr="00F87000">
        <w:rPr>
          <w:bCs/>
        </w:rPr>
        <w:t>traditional craft</w:t>
      </w:r>
      <w:r w:rsidR="00092CB1">
        <w:rPr>
          <w:bCs/>
        </w:rPr>
        <w:t>s</w:t>
      </w:r>
      <w:r w:rsidR="00AA1BCF" w:rsidRPr="00F87000">
        <w:rPr>
          <w:bCs/>
        </w:rPr>
        <w:t>manship</w:t>
      </w:r>
      <w:r w:rsidR="00377795" w:rsidRPr="00F87000">
        <w:rPr>
          <w:bCs/>
        </w:rPr>
        <w:t>,</w:t>
      </w:r>
      <w:r w:rsidR="00AA1BCF" w:rsidRPr="00F87000">
        <w:rPr>
          <w:bCs/>
        </w:rPr>
        <w:t xml:space="preserve"> and traditional Malay music. </w:t>
      </w:r>
      <w:r w:rsidR="00AA1BCF" w:rsidRPr="00092CB1">
        <w:rPr>
          <w:bCs/>
        </w:rPr>
        <w:t xml:space="preserve">The statement answers the visibility of </w:t>
      </w:r>
      <w:r w:rsidR="00377795" w:rsidRPr="00092CB1">
        <w:rPr>
          <w:bCs/>
        </w:rPr>
        <w:t xml:space="preserve">intangible cultural heritage </w:t>
      </w:r>
      <w:r w:rsidR="00AA1BCF" w:rsidRPr="00092CB1">
        <w:rPr>
          <w:bCs/>
        </w:rPr>
        <w:t>in general by these elements.</w:t>
      </w:r>
      <w:r w:rsidR="00BE5774" w:rsidRPr="00F87000">
        <w:rPr>
          <w:bCs/>
        </w:rPr>
        <w:t xml:space="preserve"> Concerning</w:t>
      </w:r>
      <w:r w:rsidR="00AA1BCF" w:rsidRPr="00F87000">
        <w:rPr>
          <w:bCs/>
        </w:rPr>
        <w:t xml:space="preserve"> </w:t>
      </w:r>
      <w:r w:rsidR="00BE5774" w:rsidRPr="00F87000">
        <w:rPr>
          <w:bCs/>
        </w:rPr>
        <w:t xml:space="preserve">criterion </w:t>
      </w:r>
      <w:r w:rsidR="00AA1BCF" w:rsidRPr="00F87000">
        <w:rPr>
          <w:bCs/>
        </w:rPr>
        <w:t>R.3</w:t>
      </w:r>
      <w:r w:rsidR="00377795" w:rsidRPr="00F87000">
        <w:rPr>
          <w:bCs/>
        </w:rPr>
        <w:t>,</w:t>
      </w:r>
      <w:r w:rsidR="00AA1BCF" w:rsidRPr="00F87000">
        <w:rPr>
          <w:bCs/>
        </w:rPr>
        <w:t xml:space="preserve"> as stated in </w:t>
      </w:r>
      <w:r w:rsidR="00377795" w:rsidRPr="00F87000">
        <w:rPr>
          <w:bCs/>
        </w:rPr>
        <w:t xml:space="preserve">the </w:t>
      </w:r>
      <w:r w:rsidR="00AA1BCF" w:rsidRPr="00F87000">
        <w:rPr>
          <w:bCs/>
        </w:rPr>
        <w:t xml:space="preserve">nomination file </w:t>
      </w:r>
      <w:r w:rsidR="00377795" w:rsidRPr="00F87000">
        <w:rPr>
          <w:bCs/>
        </w:rPr>
        <w:t xml:space="preserve">section </w:t>
      </w:r>
      <w:r w:rsidR="00AA1BCF" w:rsidRPr="00F87000">
        <w:rPr>
          <w:bCs/>
        </w:rPr>
        <w:t>3.b. (</w:t>
      </w:r>
      <w:proofErr w:type="spellStart"/>
      <w:r w:rsidR="00AA1BCF" w:rsidRPr="00F87000">
        <w:rPr>
          <w:bCs/>
        </w:rPr>
        <w:t>i</w:t>
      </w:r>
      <w:proofErr w:type="spellEnd"/>
      <w:r w:rsidR="00AA1BCF" w:rsidRPr="00F87000">
        <w:rPr>
          <w:bCs/>
        </w:rPr>
        <w:t>)</w:t>
      </w:r>
      <w:r w:rsidR="00377795" w:rsidRPr="00F87000">
        <w:rPr>
          <w:bCs/>
        </w:rPr>
        <w:t>,</w:t>
      </w:r>
      <w:r w:rsidR="00AA1BCF" w:rsidRPr="00F87000">
        <w:rPr>
          <w:bCs/>
        </w:rPr>
        <w:t xml:space="preserve"> </w:t>
      </w:r>
      <w:r w:rsidR="00377795" w:rsidRPr="00F87000">
        <w:rPr>
          <w:bCs/>
        </w:rPr>
        <w:t xml:space="preserve">the </w:t>
      </w:r>
      <w:r w:rsidR="00AA1BCF" w:rsidRPr="00F87000">
        <w:rPr>
          <w:bCs/>
        </w:rPr>
        <w:t>communities are represented by the two main bodies</w:t>
      </w:r>
      <w:r w:rsidR="00377795" w:rsidRPr="00F87000">
        <w:rPr>
          <w:bCs/>
        </w:rPr>
        <w:t xml:space="preserve">, the </w:t>
      </w:r>
      <w:r w:rsidR="00AA1BCF" w:rsidRPr="00F87000">
        <w:rPr>
          <w:bCs/>
        </w:rPr>
        <w:t xml:space="preserve">National Silat Federation (Persekutuan Silat </w:t>
      </w:r>
      <w:proofErr w:type="spellStart"/>
      <w:r w:rsidR="00AA1BCF" w:rsidRPr="00F87000">
        <w:rPr>
          <w:bCs/>
        </w:rPr>
        <w:t>Kebangsaan</w:t>
      </w:r>
      <w:proofErr w:type="spellEnd"/>
      <w:r w:rsidR="00AA1BCF" w:rsidRPr="00F87000">
        <w:rPr>
          <w:bCs/>
        </w:rPr>
        <w:t xml:space="preserve"> Malaysia</w:t>
      </w:r>
      <w:r w:rsidR="00377795" w:rsidRPr="00F87000">
        <w:rPr>
          <w:bCs/>
        </w:rPr>
        <w:t>–</w:t>
      </w:r>
      <w:r w:rsidR="00AA1BCF" w:rsidRPr="00F87000">
        <w:rPr>
          <w:bCs/>
        </w:rPr>
        <w:t xml:space="preserve">PESAKA) and the Malaysian Society of Malay World Arts of Silat (Dunia </w:t>
      </w:r>
      <w:proofErr w:type="spellStart"/>
      <w:r w:rsidR="00AA1BCF" w:rsidRPr="00F87000">
        <w:rPr>
          <w:bCs/>
        </w:rPr>
        <w:t>Seni</w:t>
      </w:r>
      <w:proofErr w:type="spellEnd"/>
      <w:r w:rsidR="00AA1BCF" w:rsidRPr="00F87000">
        <w:rPr>
          <w:bCs/>
        </w:rPr>
        <w:t xml:space="preserve"> Silat </w:t>
      </w:r>
      <w:proofErr w:type="spellStart"/>
      <w:r w:rsidR="00AA1BCF" w:rsidRPr="00F87000">
        <w:rPr>
          <w:bCs/>
        </w:rPr>
        <w:t>Melayu</w:t>
      </w:r>
      <w:proofErr w:type="spellEnd"/>
      <w:r w:rsidR="00AA1BCF" w:rsidRPr="00F87000">
        <w:rPr>
          <w:bCs/>
        </w:rPr>
        <w:t xml:space="preserve"> Malaysia</w:t>
      </w:r>
      <w:r w:rsidR="00377795" w:rsidRPr="00F87000">
        <w:rPr>
          <w:bCs/>
        </w:rPr>
        <w:t>–</w:t>
      </w:r>
      <w:r w:rsidR="00AA1BCF" w:rsidRPr="00F87000">
        <w:rPr>
          <w:bCs/>
        </w:rPr>
        <w:t>DSSM). These bodies continuously conduct programme activities</w:t>
      </w:r>
      <w:r w:rsidR="00377795" w:rsidRPr="00F87000">
        <w:rPr>
          <w:bCs/>
        </w:rPr>
        <w:t xml:space="preserve">, </w:t>
      </w:r>
      <w:r w:rsidR="00AA1BCF" w:rsidRPr="00F87000">
        <w:rPr>
          <w:bCs/>
        </w:rPr>
        <w:t>providing information on Silat in the form of videos and printed materials</w:t>
      </w:r>
      <w:r w:rsidR="00377795" w:rsidRPr="00F87000">
        <w:rPr>
          <w:bCs/>
        </w:rPr>
        <w:t>,</w:t>
      </w:r>
      <w:r w:rsidR="00AA1BCF" w:rsidRPr="00F87000">
        <w:rPr>
          <w:bCs/>
        </w:rPr>
        <w:t xml:space="preserve"> </w:t>
      </w:r>
      <w:r w:rsidR="00377795" w:rsidRPr="00F87000">
        <w:rPr>
          <w:bCs/>
        </w:rPr>
        <w:t xml:space="preserve">and </w:t>
      </w:r>
      <w:r w:rsidR="00AA1BCF" w:rsidRPr="003408E0">
        <w:rPr>
          <w:bCs/>
        </w:rPr>
        <w:t xml:space="preserve">references </w:t>
      </w:r>
      <w:r w:rsidR="00062038" w:rsidRPr="003408E0">
        <w:rPr>
          <w:bCs/>
        </w:rPr>
        <w:t xml:space="preserve">to </w:t>
      </w:r>
      <w:r w:rsidR="00AA1BCF" w:rsidRPr="003408E0">
        <w:rPr>
          <w:bCs/>
        </w:rPr>
        <w:t>the communities and martial arts practitioners through research by various</w:t>
      </w:r>
      <w:r w:rsidR="00AA1BCF" w:rsidRPr="00F87000">
        <w:rPr>
          <w:bCs/>
        </w:rPr>
        <w:t xml:space="preserve"> universities, institutions and independent researchers that recount and describe the values, </w:t>
      </w:r>
      <w:r w:rsidR="00AA1BCF" w:rsidRPr="00F87000">
        <w:rPr>
          <w:bCs/>
        </w:rPr>
        <w:lastRenderedPageBreak/>
        <w:t>ethics, norms</w:t>
      </w:r>
      <w:r w:rsidR="00062038">
        <w:rPr>
          <w:bCs/>
        </w:rPr>
        <w:t>, restrictions</w:t>
      </w:r>
      <w:r w:rsidR="00377795" w:rsidRPr="00F87000">
        <w:rPr>
          <w:bCs/>
        </w:rPr>
        <w:t xml:space="preserve"> and </w:t>
      </w:r>
      <w:r w:rsidR="00AA1BCF" w:rsidRPr="00F87000">
        <w:rPr>
          <w:bCs/>
        </w:rPr>
        <w:t>philosophy</w:t>
      </w:r>
      <w:r w:rsidR="00377795" w:rsidRPr="00F87000">
        <w:rPr>
          <w:bCs/>
        </w:rPr>
        <w:t>,</w:t>
      </w:r>
      <w:r w:rsidR="00AA1BCF" w:rsidRPr="00F87000">
        <w:rPr>
          <w:bCs/>
        </w:rPr>
        <w:t xml:space="preserve"> and define</w:t>
      </w:r>
      <w:r w:rsidR="00377795" w:rsidRPr="00F87000">
        <w:rPr>
          <w:bCs/>
        </w:rPr>
        <w:t>s</w:t>
      </w:r>
      <w:r w:rsidR="00AA1BCF" w:rsidRPr="00F87000">
        <w:rPr>
          <w:bCs/>
        </w:rPr>
        <w:t xml:space="preserve"> the meaning and interpretation in every one of its movements. Other related research focuses on the relationship between </w:t>
      </w:r>
      <w:r w:rsidR="00BE5774" w:rsidRPr="00F87000">
        <w:rPr>
          <w:bCs/>
        </w:rPr>
        <w:t>m</w:t>
      </w:r>
      <w:r w:rsidR="00AA1BCF" w:rsidRPr="00F87000">
        <w:rPr>
          <w:bCs/>
        </w:rPr>
        <w:t xml:space="preserve">aster and </w:t>
      </w:r>
      <w:r w:rsidR="00BE5774" w:rsidRPr="00F87000">
        <w:rPr>
          <w:bCs/>
        </w:rPr>
        <w:t>d</w:t>
      </w:r>
      <w:r w:rsidR="00AA1BCF" w:rsidRPr="00F87000">
        <w:rPr>
          <w:bCs/>
        </w:rPr>
        <w:t xml:space="preserve">isciple. These </w:t>
      </w:r>
      <w:r w:rsidR="00377795" w:rsidRPr="00F87000">
        <w:rPr>
          <w:bCs/>
        </w:rPr>
        <w:t xml:space="preserve">measures </w:t>
      </w:r>
      <w:r w:rsidR="00AA1BCF" w:rsidRPr="00F87000">
        <w:rPr>
          <w:bCs/>
        </w:rPr>
        <w:t>ensure the viability of Silat in the future</w:t>
      </w:r>
      <w:r w:rsidR="00377795" w:rsidRPr="00F87000">
        <w:rPr>
          <w:bCs/>
        </w:rPr>
        <w:t xml:space="preserve"> and</w:t>
      </w:r>
      <w:r w:rsidR="00AA1BCF" w:rsidRPr="00F87000">
        <w:rPr>
          <w:bCs/>
        </w:rPr>
        <w:t xml:space="preserve"> that negative impact</w:t>
      </w:r>
      <w:r w:rsidR="00377795" w:rsidRPr="00F87000">
        <w:rPr>
          <w:bCs/>
        </w:rPr>
        <w:t>s</w:t>
      </w:r>
      <w:r w:rsidR="00AA1BCF" w:rsidRPr="00F87000">
        <w:rPr>
          <w:bCs/>
        </w:rPr>
        <w:t xml:space="preserve"> would be addressed and countered. Furthermore, </w:t>
      </w:r>
      <w:r w:rsidR="00377795" w:rsidRPr="00F87000">
        <w:rPr>
          <w:bCs/>
        </w:rPr>
        <w:t xml:space="preserve">the delegation found </w:t>
      </w:r>
      <w:r w:rsidR="00AA1BCF" w:rsidRPr="00F87000">
        <w:rPr>
          <w:bCs/>
        </w:rPr>
        <w:t>some misinterpretations by the Evaluation Body</w:t>
      </w:r>
      <w:r w:rsidR="00377795" w:rsidRPr="00F87000">
        <w:rPr>
          <w:bCs/>
        </w:rPr>
        <w:t xml:space="preserve">, which stated that </w:t>
      </w:r>
      <w:r w:rsidR="00AA1BCF" w:rsidRPr="00F87000">
        <w:rPr>
          <w:bCs/>
        </w:rPr>
        <w:t xml:space="preserve">community involvement would be consulted but without their active participation. </w:t>
      </w:r>
      <w:r w:rsidR="00BE5774" w:rsidRPr="00F87000">
        <w:rPr>
          <w:bCs/>
        </w:rPr>
        <w:t xml:space="preserve">In fact, </w:t>
      </w:r>
      <w:r w:rsidR="00AA1BCF" w:rsidRPr="00F87000">
        <w:rPr>
          <w:bCs/>
        </w:rPr>
        <w:t xml:space="preserve">the safeguarding measures of the Silat community will be clearly consulted from time to time </w:t>
      </w:r>
      <w:r w:rsidR="00377795" w:rsidRPr="00F87000">
        <w:rPr>
          <w:bCs/>
        </w:rPr>
        <w:t xml:space="preserve">under the </w:t>
      </w:r>
      <w:r w:rsidR="00AA1BCF" w:rsidRPr="00F87000">
        <w:rPr>
          <w:bCs/>
        </w:rPr>
        <w:t>close supervision of PESAKA and DSSM</w:t>
      </w:r>
      <w:r w:rsidR="00BE5774" w:rsidRPr="00F87000">
        <w:rPr>
          <w:bCs/>
        </w:rPr>
        <w:t>, as stated in the file</w:t>
      </w:r>
      <w:r w:rsidR="00AA1BCF" w:rsidRPr="00F87000">
        <w:rPr>
          <w:bCs/>
        </w:rPr>
        <w:t xml:space="preserve">. </w:t>
      </w:r>
      <w:r w:rsidR="00377795" w:rsidRPr="00F87000">
        <w:rPr>
          <w:bCs/>
        </w:rPr>
        <w:t>Moreover</w:t>
      </w:r>
      <w:r w:rsidR="00AA1BCF" w:rsidRPr="00F87000">
        <w:rPr>
          <w:bCs/>
        </w:rPr>
        <w:t xml:space="preserve">, in the nomination file in </w:t>
      </w:r>
      <w:r w:rsidR="00377795" w:rsidRPr="00F87000">
        <w:rPr>
          <w:bCs/>
        </w:rPr>
        <w:t xml:space="preserve">section </w:t>
      </w:r>
      <w:r w:rsidR="00AA1BCF" w:rsidRPr="00F87000">
        <w:rPr>
          <w:bCs/>
        </w:rPr>
        <w:t>3.b.(ii)</w:t>
      </w:r>
      <w:r w:rsidR="00377795" w:rsidRPr="00F87000">
        <w:rPr>
          <w:bCs/>
        </w:rPr>
        <w:t>,</w:t>
      </w:r>
      <w:r w:rsidR="00AA1BCF" w:rsidRPr="00F87000">
        <w:rPr>
          <w:bCs/>
        </w:rPr>
        <w:t xml:space="preserve"> </w:t>
      </w:r>
      <w:r w:rsidR="00377795" w:rsidRPr="00F87000">
        <w:rPr>
          <w:bCs/>
        </w:rPr>
        <w:t xml:space="preserve">it was clearly stated that </w:t>
      </w:r>
      <w:r w:rsidR="00AA1BCF" w:rsidRPr="00F87000">
        <w:rPr>
          <w:bCs/>
        </w:rPr>
        <w:t>the community of Malay Silat establis</w:t>
      </w:r>
      <w:r w:rsidR="00377795" w:rsidRPr="00F87000">
        <w:rPr>
          <w:bCs/>
        </w:rPr>
        <w:t>hed</w:t>
      </w:r>
      <w:r w:rsidR="00AA1BCF" w:rsidRPr="00F87000">
        <w:rPr>
          <w:bCs/>
        </w:rPr>
        <w:t xml:space="preserve"> a training centr</w:t>
      </w:r>
      <w:r w:rsidR="00377795" w:rsidRPr="00F87000">
        <w:rPr>
          <w:bCs/>
        </w:rPr>
        <w:t>e</w:t>
      </w:r>
      <w:r w:rsidR="00AA1BCF" w:rsidRPr="00F87000">
        <w:rPr>
          <w:bCs/>
        </w:rPr>
        <w:t xml:space="preserve"> and</w:t>
      </w:r>
      <w:r w:rsidR="00377795" w:rsidRPr="00F87000">
        <w:rPr>
          <w:bCs/>
        </w:rPr>
        <w:t>,</w:t>
      </w:r>
      <w:r w:rsidR="00AA1BCF" w:rsidRPr="00F87000">
        <w:rPr>
          <w:bCs/>
        </w:rPr>
        <w:t xml:space="preserve"> in 2018</w:t>
      </w:r>
      <w:r w:rsidR="00BE5774" w:rsidRPr="00F87000">
        <w:rPr>
          <w:bCs/>
        </w:rPr>
        <w:t>,</w:t>
      </w:r>
      <w:r w:rsidR="00AA1BCF" w:rsidRPr="00F87000">
        <w:rPr>
          <w:bCs/>
        </w:rPr>
        <w:t xml:space="preserve"> the Government of Malaysia decided to </w:t>
      </w:r>
      <w:r w:rsidR="00377795" w:rsidRPr="00F87000">
        <w:rPr>
          <w:bCs/>
        </w:rPr>
        <w:t xml:space="preserve">spend 130M RM to </w:t>
      </w:r>
      <w:r w:rsidR="00AA1BCF" w:rsidRPr="00F87000">
        <w:rPr>
          <w:bCs/>
        </w:rPr>
        <w:t>have a complex of Silat.</w:t>
      </w:r>
    </w:p>
    <w:p w14:paraId="479569C7" w14:textId="64CC3FC8" w:rsidR="00C05EC1" w:rsidRPr="00F87000" w:rsidRDefault="00C05EC1" w:rsidP="006374A6">
      <w:pPr>
        <w:pStyle w:val="Orateurengris"/>
        <w:spacing w:before="120"/>
        <w:ind w:left="709" w:hanging="709"/>
        <w:rPr>
          <w:b/>
        </w:rPr>
      </w:pPr>
      <w:r w:rsidRPr="00F87000">
        <w:t xml:space="preserve">The </w:t>
      </w:r>
      <w:r w:rsidRPr="00F87000">
        <w:rPr>
          <w:b/>
        </w:rPr>
        <w:t>delegation of Poland</w:t>
      </w:r>
      <w:r w:rsidR="00AA1BCF" w:rsidRPr="00F87000">
        <w:rPr>
          <w:b/>
        </w:rPr>
        <w:t xml:space="preserve"> </w:t>
      </w:r>
      <w:r w:rsidR="00377795" w:rsidRPr="00F87000">
        <w:t>noted the</w:t>
      </w:r>
      <w:r w:rsidR="00377795" w:rsidRPr="00F87000">
        <w:rPr>
          <w:b/>
        </w:rPr>
        <w:t xml:space="preserve"> </w:t>
      </w:r>
      <w:r w:rsidR="00AA1BCF" w:rsidRPr="00F87000">
        <w:rPr>
          <w:bCs/>
        </w:rPr>
        <w:t xml:space="preserve">concerns of the Evaluation Body and the statement from the Philippines, </w:t>
      </w:r>
      <w:r w:rsidR="00377795" w:rsidRPr="00F87000">
        <w:rPr>
          <w:bCs/>
        </w:rPr>
        <w:t xml:space="preserve">and </w:t>
      </w:r>
      <w:r w:rsidR="00AA1BCF" w:rsidRPr="00F87000">
        <w:rPr>
          <w:bCs/>
        </w:rPr>
        <w:t>wishe</w:t>
      </w:r>
      <w:r w:rsidR="00377795" w:rsidRPr="00F87000">
        <w:rPr>
          <w:bCs/>
        </w:rPr>
        <w:t>d</w:t>
      </w:r>
      <w:r w:rsidR="00AA1BCF" w:rsidRPr="00F87000">
        <w:rPr>
          <w:bCs/>
        </w:rPr>
        <w:t xml:space="preserve"> to </w:t>
      </w:r>
      <w:r w:rsidR="00377795" w:rsidRPr="00F87000">
        <w:rPr>
          <w:bCs/>
        </w:rPr>
        <w:t xml:space="preserve">ask </w:t>
      </w:r>
      <w:r w:rsidR="00AA1BCF" w:rsidRPr="00F87000">
        <w:rPr>
          <w:bCs/>
        </w:rPr>
        <w:t xml:space="preserve">Malaysia how </w:t>
      </w:r>
      <w:r w:rsidR="00377795" w:rsidRPr="00F87000">
        <w:rPr>
          <w:bCs/>
        </w:rPr>
        <w:t xml:space="preserve">it planned </w:t>
      </w:r>
      <w:r w:rsidR="00AA1BCF" w:rsidRPr="00F87000">
        <w:rPr>
          <w:bCs/>
        </w:rPr>
        <w:t>to provide measures to counter the possible negative impacts of the inscription of the element</w:t>
      </w:r>
      <w:r w:rsidR="00377795" w:rsidRPr="00F87000">
        <w:rPr>
          <w:bCs/>
        </w:rPr>
        <w:t>.</w:t>
      </w:r>
    </w:p>
    <w:p w14:paraId="0D792E3F" w14:textId="5BBE646E" w:rsidR="00BE5774" w:rsidRPr="00F87000" w:rsidRDefault="00BE5774" w:rsidP="006374A6">
      <w:pPr>
        <w:pStyle w:val="Orateurengris"/>
        <w:spacing w:before="120"/>
        <w:ind w:left="709" w:hanging="709"/>
        <w:rPr>
          <w:b/>
        </w:rPr>
      </w:pPr>
      <w:r w:rsidRPr="00F87000">
        <w:t>Having listened to the clarifications, t</w:t>
      </w:r>
      <w:r w:rsidR="00C05EC1" w:rsidRPr="00F87000">
        <w:t xml:space="preserve">he </w:t>
      </w:r>
      <w:r w:rsidR="00C05EC1" w:rsidRPr="00F87000">
        <w:rPr>
          <w:b/>
        </w:rPr>
        <w:t>delegation of Senegal</w:t>
      </w:r>
      <w:r w:rsidR="00C05EC1" w:rsidRPr="00F87000">
        <w:t xml:space="preserve"> </w:t>
      </w:r>
      <w:r w:rsidRPr="00F87000">
        <w:t xml:space="preserve">proposed to align with the </w:t>
      </w:r>
      <w:r w:rsidR="00E85F2B" w:rsidRPr="00F87000">
        <w:t xml:space="preserve">very clear and pertinent </w:t>
      </w:r>
      <w:r w:rsidRPr="00F87000">
        <w:t>intervention by the State</w:t>
      </w:r>
      <w:r w:rsidR="00E85F2B" w:rsidRPr="00F87000">
        <w:t xml:space="preserve"> Party that</w:t>
      </w:r>
      <w:r w:rsidRPr="00F87000">
        <w:t xml:space="preserve"> address</w:t>
      </w:r>
      <w:r w:rsidR="00E85F2B" w:rsidRPr="00F87000">
        <w:t>ed</w:t>
      </w:r>
      <w:r w:rsidRPr="00F87000">
        <w:t xml:space="preserve"> the concerns raised by the Evaluation Body, and support</w:t>
      </w:r>
      <w:r w:rsidR="00062038">
        <w:t>ed</w:t>
      </w:r>
      <w:r w:rsidRPr="00F87000">
        <w:t xml:space="preserve"> the amendment by the Philippines.</w:t>
      </w:r>
    </w:p>
    <w:p w14:paraId="00A035AE" w14:textId="2E5FBDA9" w:rsidR="00C05EC1" w:rsidRPr="00F87000" w:rsidRDefault="00C05EC1" w:rsidP="006374A6">
      <w:pPr>
        <w:pStyle w:val="Orateurengris"/>
        <w:spacing w:before="120"/>
        <w:ind w:left="709" w:hanging="709"/>
        <w:rPr>
          <w:b/>
        </w:rPr>
      </w:pPr>
      <w:r w:rsidRPr="00F87000">
        <w:t xml:space="preserve">The </w:t>
      </w:r>
      <w:r w:rsidRPr="00F87000">
        <w:rPr>
          <w:b/>
        </w:rPr>
        <w:t>delegation of Palestine</w:t>
      </w:r>
      <w:r w:rsidR="00AA1BCF" w:rsidRPr="00F87000">
        <w:rPr>
          <w:b/>
        </w:rPr>
        <w:t xml:space="preserve"> </w:t>
      </w:r>
      <w:r w:rsidR="00377795" w:rsidRPr="00F87000">
        <w:t>concurred with Senegal and proposed</w:t>
      </w:r>
      <w:r w:rsidR="00584274" w:rsidRPr="00F87000">
        <w:rPr>
          <w:bCs/>
        </w:rPr>
        <w:t xml:space="preserve"> </w:t>
      </w:r>
      <w:r w:rsidR="00584274">
        <w:rPr>
          <w:bCs/>
        </w:rPr>
        <w:t>–</w:t>
      </w:r>
      <w:r w:rsidR="00E85F2B" w:rsidRPr="00F87000">
        <w:rPr>
          <w:bCs/>
        </w:rPr>
        <w:t xml:space="preserve"> for the sake of time</w:t>
      </w:r>
      <w:r w:rsidR="00584274" w:rsidRPr="00F87000">
        <w:rPr>
          <w:bCs/>
        </w:rPr>
        <w:t xml:space="preserve"> </w:t>
      </w:r>
      <w:r w:rsidR="00584274">
        <w:rPr>
          <w:bCs/>
        </w:rPr>
        <w:t>–</w:t>
      </w:r>
      <w:r w:rsidR="00E85F2B" w:rsidRPr="00F87000">
        <w:rPr>
          <w:bCs/>
        </w:rPr>
        <w:t xml:space="preserve"> </w:t>
      </w:r>
      <w:r w:rsidR="00377795" w:rsidRPr="00F87000">
        <w:rPr>
          <w:bCs/>
        </w:rPr>
        <w:t xml:space="preserve">to go </w:t>
      </w:r>
      <w:r w:rsidR="00AA1BCF" w:rsidRPr="00F87000">
        <w:rPr>
          <w:bCs/>
        </w:rPr>
        <w:t xml:space="preserve">directly to the </w:t>
      </w:r>
      <w:r w:rsidR="00377795" w:rsidRPr="00F87000">
        <w:rPr>
          <w:bCs/>
        </w:rPr>
        <w:t xml:space="preserve">draft decision as amended given the </w:t>
      </w:r>
      <w:r w:rsidR="00AA1BCF" w:rsidRPr="00F87000">
        <w:rPr>
          <w:bCs/>
        </w:rPr>
        <w:t xml:space="preserve">satisfactory </w:t>
      </w:r>
      <w:r w:rsidR="00377795" w:rsidRPr="00F87000">
        <w:rPr>
          <w:bCs/>
        </w:rPr>
        <w:t>explanations provided</w:t>
      </w:r>
      <w:r w:rsidR="00AA1BCF" w:rsidRPr="00F87000">
        <w:rPr>
          <w:bCs/>
        </w:rPr>
        <w:t>.</w:t>
      </w:r>
    </w:p>
    <w:p w14:paraId="35463DFB" w14:textId="65B157A2" w:rsidR="00C05EC1" w:rsidRPr="00F87000" w:rsidRDefault="00C05EC1" w:rsidP="006374A6">
      <w:pPr>
        <w:pStyle w:val="Orateurengris"/>
        <w:spacing w:before="120"/>
        <w:ind w:left="709" w:hanging="709"/>
        <w:rPr>
          <w:b/>
        </w:rPr>
      </w:pPr>
      <w:r w:rsidRPr="00F87000">
        <w:t xml:space="preserve">The </w:t>
      </w:r>
      <w:r w:rsidRPr="00F87000">
        <w:rPr>
          <w:b/>
        </w:rPr>
        <w:t>Chairperson</w:t>
      </w:r>
      <w:r w:rsidRPr="00F87000">
        <w:t xml:space="preserve"> </w:t>
      </w:r>
      <w:r w:rsidR="00377795" w:rsidRPr="00F87000">
        <w:t xml:space="preserve">sought the agreement of </w:t>
      </w:r>
      <w:r w:rsidR="00E85F2B" w:rsidRPr="00F87000">
        <w:t xml:space="preserve">the </w:t>
      </w:r>
      <w:r w:rsidR="00377795" w:rsidRPr="00F87000">
        <w:t>other Members</w:t>
      </w:r>
      <w:r w:rsidR="00AA1BCF" w:rsidRPr="00F87000">
        <w:rPr>
          <w:bCs/>
        </w:rPr>
        <w:t>.</w:t>
      </w:r>
    </w:p>
    <w:p w14:paraId="7254F929" w14:textId="76C7EF71" w:rsidR="00C05EC1" w:rsidRPr="00F87000" w:rsidRDefault="00C05EC1" w:rsidP="006374A6">
      <w:pPr>
        <w:pStyle w:val="Orateurengris"/>
        <w:spacing w:before="120"/>
        <w:ind w:left="709" w:hanging="709"/>
        <w:rPr>
          <w:b/>
        </w:rPr>
      </w:pPr>
      <w:r w:rsidRPr="00F87000">
        <w:t>The</w:t>
      </w:r>
      <w:r w:rsidRPr="00F87000">
        <w:rPr>
          <w:b/>
        </w:rPr>
        <w:t xml:space="preserve"> delegation of the Netherlands</w:t>
      </w:r>
      <w:r w:rsidR="00AA1BCF" w:rsidRPr="00F87000">
        <w:rPr>
          <w:b/>
        </w:rPr>
        <w:t xml:space="preserve"> </w:t>
      </w:r>
      <w:r w:rsidR="00377795" w:rsidRPr="00F87000">
        <w:t xml:space="preserve">asked that the </w:t>
      </w:r>
      <w:r w:rsidR="00AA1BCF" w:rsidRPr="00F87000">
        <w:rPr>
          <w:bCs/>
        </w:rPr>
        <w:t xml:space="preserve">Evaluation Body </w:t>
      </w:r>
      <w:r w:rsidR="00377795" w:rsidRPr="00F87000">
        <w:rPr>
          <w:bCs/>
        </w:rPr>
        <w:t xml:space="preserve">be given the opportunity to </w:t>
      </w:r>
      <w:r w:rsidR="00AA1BCF" w:rsidRPr="00F87000">
        <w:rPr>
          <w:bCs/>
        </w:rPr>
        <w:t xml:space="preserve">react to the answer </w:t>
      </w:r>
      <w:r w:rsidR="00377795" w:rsidRPr="00F87000">
        <w:rPr>
          <w:bCs/>
        </w:rPr>
        <w:t xml:space="preserve">provided by </w:t>
      </w:r>
      <w:r w:rsidR="00AA1BCF" w:rsidRPr="00F87000">
        <w:rPr>
          <w:bCs/>
        </w:rPr>
        <w:t>the State Party before going to the draft</w:t>
      </w:r>
      <w:r w:rsidR="00377795" w:rsidRPr="00F87000">
        <w:rPr>
          <w:bCs/>
        </w:rPr>
        <w:t xml:space="preserve"> decision</w:t>
      </w:r>
      <w:r w:rsidR="00AA1BCF" w:rsidRPr="00F87000">
        <w:rPr>
          <w:bCs/>
        </w:rPr>
        <w:t>.</w:t>
      </w:r>
    </w:p>
    <w:p w14:paraId="6A0F1B3F" w14:textId="7578D1C9" w:rsidR="00C05EC1" w:rsidRPr="00F87000" w:rsidRDefault="00C05EC1" w:rsidP="00F8472B">
      <w:pPr>
        <w:pStyle w:val="Orateurengris"/>
        <w:spacing w:before="120"/>
        <w:ind w:left="709" w:hanging="709"/>
        <w:rPr>
          <w:b/>
        </w:rPr>
      </w:pPr>
      <w:r w:rsidRPr="00F87000">
        <w:t>The</w:t>
      </w:r>
      <w:r w:rsidRPr="00F87000">
        <w:rPr>
          <w:b/>
        </w:rPr>
        <w:t xml:space="preserve"> Chairperson of the Evaluation Body </w:t>
      </w:r>
      <w:r w:rsidR="00E85F2B" w:rsidRPr="00F87000">
        <w:t>explained that</w:t>
      </w:r>
      <w:r w:rsidR="00E85F2B" w:rsidRPr="00F87000">
        <w:rPr>
          <w:b/>
        </w:rPr>
        <w:t xml:space="preserve"> </w:t>
      </w:r>
      <w:r w:rsidR="00E85F2B" w:rsidRPr="00F87000">
        <w:t>a</w:t>
      </w:r>
      <w:r w:rsidR="00E85F2B" w:rsidRPr="00F87000">
        <w:rPr>
          <w:b/>
        </w:rPr>
        <w:t xml:space="preserve"> </w:t>
      </w:r>
      <w:r w:rsidR="00AA1BCF" w:rsidRPr="00F87000">
        <w:rPr>
          <w:bCs/>
        </w:rPr>
        <w:t>part of the Evaluation Body’s report refer</w:t>
      </w:r>
      <w:r w:rsidR="00E85F2B" w:rsidRPr="00F87000">
        <w:rPr>
          <w:bCs/>
        </w:rPr>
        <w:t>red</w:t>
      </w:r>
      <w:r w:rsidR="00AA1BCF" w:rsidRPr="00F87000">
        <w:rPr>
          <w:bCs/>
        </w:rPr>
        <w:t xml:space="preserve"> to shared heritage and </w:t>
      </w:r>
      <w:r w:rsidR="00E85F2B" w:rsidRPr="00F87000">
        <w:rPr>
          <w:bCs/>
        </w:rPr>
        <w:t xml:space="preserve">the Body had </w:t>
      </w:r>
      <w:r w:rsidR="00AA1BCF" w:rsidRPr="00F87000">
        <w:rPr>
          <w:bCs/>
        </w:rPr>
        <w:t xml:space="preserve">spent a </w:t>
      </w:r>
      <w:r w:rsidR="00E85F2B" w:rsidRPr="00F87000">
        <w:rPr>
          <w:bCs/>
        </w:rPr>
        <w:t>long</w:t>
      </w:r>
      <w:r w:rsidR="00AA1BCF" w:rsidRPr="00F87000">
        <w:rPr>
          <w:bCs/>
        </w:rPr>
        <w:t xml:space="preserve"> time evaluating this particular file. </w:t>
      </w:r>
      <w:r w:rsidR="00F8472B" w:rsidRPr="00F87000">
        <w:rPr>
          <w:bCs/>
        </w:rPr>
        <w:t xml:space="preserve">It found </w:t>
      </w:r>
      <w:r w:rsidR="00E85F2B" w:rsidRPr="00F87000">
        <w:rPr>
          <w:bCs/>
        </w:rPr>
        <w:t xml:space="preserve">that </w:t>
      </w:r>
      <w:r w:rsidR="00AA1BCF" w:rsidRPr="00F87000">
        <w:rPr>
          <w:bCs/>
        </w:rPr>
        <w:t xml:space="preserve">the information </w:t>
      </w:r>
      <w:r w:rsidR="00E85F2B" w:rsidRPr="00F87000">
        <w:rPr>
          <w:bCs/>
        </w:rPr>
        <w:t xml:space="preserve">was </w:t>
      </w:r>
      <w:r w:rsidR="00AA1BCF" w:rsidRPr="00F87000">
        <w:rPr>
          <w:bCs/>
        </w:rPr>
        <w:t xml:space="preserve">not sufficient to assess criteria R.2 and R.3 because </w:t>
      </w:r>
      <w:r w:rsidR="00E85F2B" w:rsidRPr="00F87000">
        <w:rPr>
          <w:bCs/>
        </w:rPr>
        <w:t xml:space="preserve">it </w:t>
      </w:r>
      <w:r w:rsidR="00AA1BCF" w:rsidRPr="00F87000">
        <w:rPr>
          <w:bCs/>
        </w:rPr>
        <w:t>strictly base</w:t>
      </w:r>
      <w:r w:rsidR="00E85F2B" w:rsidRPr="00F87000">
        <w:rPr>
          <w:bCs/>
        </w:rPr>
        <w:t>s</w:t>
      </w:r>
      <w:r w:rsidR="00AA1BCF" w:rsidRPr="00F87000">
        <w:rPr>
          <w:bCs/>
        </w:rPr>
        <w:t xml:space="preserve"> </w:t>
      </w:r>
      <w:r w:rsidR="00F8472B" w:rsidRPr="00F87000">
        <w:rPr>
          <w:bCs/>
        </w:rPr>
        <w:t xml:space="preserve">its </w:t>
      </w:r>
      <w:r w:rsidR="00AA1BCF" w:rsidRPr="00F87000">
        <w:rPr>
          <w:bCs/>
        </w:rPr>
        <w:t>evaluation on the contents of the nomination</w:t>
      </w:r>
      <w:r w:rsidR="00F8472B" w:rsidRPr="00F87000">
        <w:rPr>
          <w:bCs/>
        </w:rPr>
        <w:t xml:space="preserve"> file</w:t>
      </w:r>
      <w:r w:rsidR="00AA1BCF" w:rsidRPr="00F87000">
        <w:rPr>
          <w:bCs/>
        </w:rPr>
        <w:t>. Of course, there are expressions that can be understood as satisfactory for R.2 or R.3</w:t>
      </w:r>
      <w:r w:rsidR="00F8472B" w:rsidRPr="00F87000">
        <w:rPr>
          <w:bCs/>
        </w:rPr>
        <w:t>, f</w:t>
      </w:r>
      <w:r w:rsidR="00AA1BCF" w:rsidRPr="00F87000">
        <w:rPr>
          <w:bCs/>
        </w:rPr>
        <w:t xml:space="preserve">or example </w:t>
      </w:r>
      <w:r w:rsidR="00F8472B" w:rsidRPr="00F87000">
        <w:rPr>
          <w:bCs/>
        </w:rPr>
        <w:t xml:space="preserve">in </w:t>
      </w:r>
      <w:r w:rsidR="00AA1BCF" w:rsidRPr="00F87000">
        <w:rPr>
          <w:bCs/>
        </w:rPr>
        <w:t xml:space="preserve">enhancing the visibility and awareness of certain intangible cultural heritage. </w:t>
      </w:r>
      <w:r w:rsidR="00F8472B" w:rsidRPr="00F87000">
        <w:rPr>
          <w:bCs/>
        </w:rPr>
        <w:t>However, t</w:t>
      </w:r>
      <w:r w:rsidR="00AA1BCF" w:rsidRPr="00F87000">
        <w:rPr>
          <w:bCs/>
        </w:rPr>
        <w:t>he Operational Directive</w:t>
      </w:r>
      <w:r w:rsidR="00F8472B" w:rsidRPr="00F87000">
        <w:rPr>
          <w:bCs/>
        </w:rPr>
        <w:t>s</w:t>
      </w:r>
      <w:r w:rsidR="00AA1BCF" w:rsidRPr="00F87000">
        <w:rPr>
          <w:bCs/>
        </w:rPr>
        <w:t xml:space="preserve"> and the </w:t>
      </w:r>
      <w:r w:rsidR="00E85F2B" w:rsidRPr="00F87000">
        <w:rPr>
          <w:bCs/>
        </w:rPr>
        <w:t>f</w:t>
      </w:r>
      <w:r w:rsidR="00AA1BCF" w:rsidRPr="00F87000">
        <w:rPr>
          <w:bCs/>
        </w:rPr>
        <w:t xml:space="preserve">orm clearly state that it is about enhancing </w:t>
      </w:r>
      <w:r w:rsidR="00F8472B" w:rsidRPr="00F87000">
        <w:rPr>
          <w:bCs/>
        </w:rPr>
        <w:t xml:space="preserve">the </w:t>
      </w:r>
      <w:r w:rsidR="00AA1BCF" w:rsidRPr="00F87000">
        <w:rPr>
          <w:bCs/>
        </w:rPr>
        <w:t>visibility and awareness of intangible heritage in general</w:t>
      </w:r>
      <w:r w:rsidR="00F8472B" w:rsidRPr="00F87000">
        <w:rPr>
          <w:bCs/>
        </w:rPr>
        <w:t xml:space="preserve">, and therefore </w:t>
      </w:r>
      <w:r w:rsidR="00E85F2B" w:rsidRPr="00F87000">
        <w:rPr>
          <w:bCs/>
        </w:rPr>
        <w:t xml:space="preserve">the Body found R.2 </w:t>
      </w:r>
      <w:r w:rsidR="00AA1BCF" w:rsidRPr="00F87000">
        <w:rPr>
          <w:bCs/>
        </w:rPr>
        <w:t xml:space="preserve">unsatisfactory. As for R.3, there </w:t>
      </w:r>
      <w:r w:rsidR="00F8472B" w:rsidRPr="00F87000">
        <w:rPr>
          <w:bCs/>
        </w:rPr>
        <w:t xml:space="preserve">were </w:t>
      </w:r>
      <w:r w:rsidR="00AA1BCF" w:rsidRPr="00F87000">
        <w:rPr>
          <w:bCs/>
        </w:rPr>
        <w:t>references to local organizations and communities</w:t>
      </w:r>
      <w:r w:rsidR="00F8472B" w:rsidRPr="00F87000">
        <w:rPr>
          <w:bCs/>
        </w:rPr>
        <w:t>,</w:t>
      </w:r>
      <w:r w:rsidR="00AA1BCF" w:rsidRPr="00F87000">
        <w:rPr>
          <w:bCs/>
        </w:rPr>
        <w:t xml:space="preserve"> but after a lengthy discussion</w:t>
      </w:r>
      <w:r w:rsidR="00F8472B" w:rsidRPr="00F87000">
        <w:rPr>
          <w:bCs/>
        </w:rPr>
        <w:t>,</w:t>
      </w:r>
      <w:r w:rsidR="00AA1BCF" w:rsidRPr="00F87000">
        <w:rPr>
          <w:bCs/>
        </w:rPr>
        <w:t xml:space="preserve"> the Body </w:t>
      </w:r>
      <w:r w:rsidR="00F8472B" w:rsidRPr="00F87000">
        <w:rPr>
          <w:bCs/>
        </w:rPr>
        <w:t xml:space="preserve">reached </w:t>
      </w:r>
      <w:r w:rsidR="00AA1BCF" w:rsidRPr="00F87000">
        <w:rPr>
          <w:bCs/>
        </w:rPr>
        <w:t xml:space="preserve">consensus that </w:t>
      </w:r>
      <w:r w:rsidR="00E85F2B" w:rsidRPr="00F87000">
        <w:rPr>
          <w:bCs/>
        </w:rPr>
        <w:t xml:space="preserve">although </w:t>
      </w:r>
      <w:r w:rsidR="00AA1BCF" w:rsidRPr="00F87000">
        <w:rPr>
          <w:bCs/>
        </w:rPr>
        <w:t xml:space="preserve">the organizations and communities had been consulted </w:t>
      </w:r>
      <w:r w:rsidR="00E85F2B" w:rsidRPr="00F87000">
        <w:rPr>
          <w:bCs/>
        </w:rPr>
        <w:t xml:space="preserve">and </w:t>
      </w:r>
      <w:r w:rsidR="00AA1BCF" w:rsidRPr="00F87000">
        <w:rPr>
          <w:bCs/>
        </w:rPr>
        <w:t>had opportunities to express their views</w:t>
      </w:r>
      <w:r w:rsidR="00F8472B" w:rsidRPr="00F87000">
        <w:rPr>
          <w:bCs/>
        </w:rPr>
        <w:t>,</w:t>
      </w:r>
      <w:r w:rsidR="00AA1BCF" w:rsidRPr="00F87000">
        <w:rPr>
          <w:bCs/>
        </w:rPr>
        <w:t xml:space="preserve"> </w:t>
      </w:r>
      <w:r w:rsidR="00F8472B" w:rsidRPr="00F87000">
        <w:rPr>
          <w:bCs/>
        </w:rPr>
        <w:t xml:space="preserve">they </w:t>
      </w:r>
      <w:r w:rsidR="00AA1BCF" w:rsidRPr="00F87000">
        <w:rPr>
          <w:bCs/>
        </w:rPr>
        <w:t xml:space="preserve">did not take active roles or initiatives in </w:t>
      </w:r>
      <w:r w:rsidR="00F8472B" w:rsidRPr="00F87000">
        <w:rPr>
          <w:bCs/>
        </w:rPr>
        <w:t xml:space="preserve">either </w:t>
      </w:r>
      <w:r w:rsidR="00AA1BCF" w:rsidRPr="00F87000">
        <w:rPr>
          <w:bCs/>
        </w:rPr>
        <w:t xml:space="preserve">planning </w:t>
      </w:r>
      <w:r w:rsidR="00F8472B" w:rsidRPr="00F87000">
        <w:rPr>
          <w:bCs/>
        </w:rPr>
        <w:t xml:space="preserve">or </w:t>
      </w:r>
      <w:r w:rsidR="00AA1BCF" w:rsidRPr="00F87000">
        <w:rPr>
          <w:bCs/>
        </w:rPr>
        <w:t>implementing the safeguarding measures.</w:t>
      </w:r>
    </w:p>
    <w:p w14:paraId="56DA8261" w14:textId="29FBBD82" w:rsidR="00C05EC1" w:rsidRPr="00F87000" w:rsidRDefault="00C05EC1" w:rsidP="006374A6">
      <w:pPr>
        <w:pStyle w:val="Orateurengris"/>
        <w:spacing w:before="120"/>
        <w:ind w:left="709" w:hanging="709"/>
        <w:rPr>
          <w:b/>
        </w:rPr>
      </w:pPr>
      <w:r w:rsidRPr="00F87000">
        <w:t xml:space="preserve">The </w:t>
      </w:r>
      <w:r w:rsidRPr="00F87000">
        <w:rPr>
          <w:b/>
        </w:rPr>
        <w:t>Chairperson</w:t>
      </w:r>
      <w:r w:rsidRPr="00F87000">
        <w:t xml:space="preserve"> </w:t>
      </w:r>
      <w:r w:rsidR="00377795" w:rsidRPr="00F87000">
        <w:rPr>
          <w:bCs/>
        </w:rPr>
        <w:t>t</w:t>
      </w:r>
      <w:r w:rsidR="00AA1BCF" w:rsidRPr="00F87000">
        <w:rPr>
          <w:bCs/>
        </w:rPr>
        <w:t>hank</w:t>
      </w:r>
      <w:r w:rsidR="00377795" w:rsidRPr="00F87000">
        <w:rPr>
          <w:bCs/>
        </w:rPr>
        <w:t>ed</w:t>
      </w:r>
      <w:r w:rsidR="00AA1BCF" w:rsidRPr="00F87000">
        <w:rPr>
          <w:bCs/>
        </w:rPr>
        <w:t xml:space="preserve"> </w:t>
      </w:r>
      <w:r w:rsidR="00BE5774" w:rsidRPr="00F87000">
        <w:rPr>
          <w:bCs/>
        </w:rPr>
        <w:t xml:space="preserve">the Chairperson of the Evaluation Body </w:t>
      </w:r>
      <w:r w:rsidR="00377795" w:rsidRPr="00F87000">
        <w:rPr>
          <w:bCs/>
        </w:rPr>
        <w:t>for the explanation</w:t>
      </w:r>
      <w:r w:rsidR="00AA1BCF" w:rsidRPr="00F87000">
        <w:rPr>
          <w:bCs/>
        </w:rPr>
        <w:t>.</w:t>
      </w:r>
    </w:p>
    <w:p w14:paraId="3AAEF0A4" w14:textId="0DA45291" w:rsidR="00C05EC1" w:rsidRPr="00F87000" w:rsidRDefault="00F8472B" w:rsidP="006374A6">
      <w:pPr>
        <w:pStyle w:val="Orateurengris"/>
        <w:spacing w:before="120"/>
        <w:ind w:left="709" w:hanging="709"/>
        <w:rPr>
          <w:b/>
        </w:rPr>
      </w:pPr>
      <w:r w:rsidRPr="00F87000">
        <w:rPr>
          <w:bCs/>
        </w:rPr>
        <w:t xml:space="preserve">For the sake of transparency, </w:t>
      </w:r>
      <w:r w:rsidRPr="00F87000">
        <w:t>t</w:t>
      </w:r>
      <w:r w:rsidR="00C05EC1" w:rsidRPr="00F87000">
        <w:t xml:space="preserve">he </w:t>
      </w:r>
      <w:r w:rsidR="00C05EC1" w:rsidRPr="00F87000">
        <w:rPr>
          <w:b/>
        </w:rPr>
        <w:t>delegation of Poland</w:t>
      </w:r>
      <w:r w:rsidR="00377795" w:rsidRPr="00F87000">
        <w:rPr>
          <w:b/>
        </w:rPr>
        <w:t xml:space="preserve"> </w:t>
      </w:r>
      <w:r w:rsidR="00AA1BCF" w:rsidRPr="00F87000">
        <w:rPr>
          <w:bCs/>
        </w:rPr>
        <w:t>wishe</w:t>
      </w:r>
      <w:r w:rsidRPr="00F87000">
        <w:rPr>
          <w:bCs/>
        </w:rPr>
        <w:t>d</w:t>
      </w:r>
      <w:r w:rsidR="00AA1BCF" w:rsidRPr="00F87000">
        <w:rPr>
          <w:bCs/>
        </w:rPr>
        <w:t xml:space="preserve"> </w:t>
      </w:r>
      <w:r w:rsidRPr="00F87000">
        <w:rPr>
          <w:bCs/>
        </w:rPr>
        <w:t xml:space="preserve">to </w:t>
      </w:r>
      <w:r w:rsidR="00AA1BCF" w:rsidRPr="00F87000">
        <w:rPr>
          <w:bCs/>
        </w:rPr>
        <w:t xml:space="preserve">hear </w:t>
      </w:r>
      <w:r w:rsidRPr="00F87000">
        <w:rPr>
          <w:bCs/>
        </w:rPr>
        <w:t xml:space="preserve">Malaysia’s </w:t>
      </w:r>
      <w:r w:rsidR="00AA1BCF" w:rsidRPr="00F87000">
        <w:rPr>
          <w:bCs/>
        </w:rPr>
        <w:t>answer.</w:t>
      </w:r>
    </w:p>
    <w:p w14:paraId="263D57A5" w14:textId="39A1F826" w:rsidR="00C05EC1" w:rsidRPr="00F87000" w:rsidRDefault="00C05EC1" w:rsidP="006374A6">
      <w:pPr>
        <w:pStyle w:val="Orateurengris"/>
        <w:spacing w:before="120"/>
        <w:ind w:left="709" w:hanging="709"/>
        <w:rPr>
          <w:b/>
        </w:rPr>
      </w:pPr>
      <w:r w:rsidRPr="00F87000">
        <w:t xml:space="preserve">The </w:t>
      </w:r>
      <w:r w:rsidRPr="00F87000">
        <w:rPr>
          <w:b/>
        </w:rPr>
        <w:t>delegation of Malaysia</w:t>
      </w:r>
      <w:r w:rsidR="00AA1BCF" w:rsidRPr="00F87000">
        <w:rPr>
          <w:b/>
        </w:rPr>
        <w:t xml:space="preserve"> </w:t>
      </w:r>
      <w:r w:rsidR="00F8472B" w:rsidRPr="00F87000">
        <w:t>remarked that</w:t>
      </w:r>
      <w:r w:rsidR="00F8472B" w:rsidRPr="00F87000">
        <w:rPr>
          <w:b/>
        </w:rPr>
        <w:t xml:space="preserve"> </w:t>
      </w:r>
      <w:r w:rsidR="00AA1BCF" w:rsidRPr="00F87000">
        <w:rPr>
          <w:bCs/>
        </w:rPr>
        <w:t>for any elements inscribed on the national list</w:t>
      </w:r>
      <w:r w:rsidR="00F8472B" w:rsidRPr="00F87000">
        <w:rPr>
          <w:bCs/>
        </w:rPr>
        <w:t>,</w:t>
      </w:r>
      <w:r w:rsidR="00AA1BCF" w:rsidRPr="00F87000">
        <w:rPr>
          <w:bCs/>
        </w:rPr>
        <w:t xml:space="preserve"> a management plan and monitoring effort</w:t>
      </w:r>
      <w:r w:rsidR="00F8472B" w:rsidRPr="00F87000">
        <w:rPr>
          <w:bCs/>
        </w:rPr>
        <w:t>s</w:t>
      </w:r>
      <w:r w:rsidR="00AA1BCF" w:rsidRPr="00F87000">
        <w:rPr>
          <w:bCs/>
        </w:rPr>
        <w:t xml:space="preserve"> </w:t>
      </w:r>
      <w:r w:rsidR="00F8472B" w:rsidRPr="00F87000">
        <w:rPr>
          <w:bCs/>
        </w:rPr>
        <w:t xml:space="preserve">have to be established to </w:t>
      </w:r>
      <w:r w:rsidR="00AA1BCF" w:rsidRPr="00F87000">
        <w:rPr>
          <w:bCs/>
        </w:rPr>
        <w:t>identify and overcome any negative impact</w:t>
      </w:r>
      <w:r w:rsidR="00F8472B" w:rsidRPr="00F87000">
        <w:rPr>
          <w:bCs/>
        </w:rPr>
        <w:t>s</w:t>
      </w:r>
      <w:r w:rsidR="00AA1BCF" w:rsidRPr="00F87000">
        <w:rPr>
          <w:bCs/>
        </w:rPr>
        <w:t xml:space="preserve"> </w:t>
      </w:r>
      <w:r w:rsidR="00F8472B" w:rsidRPr="00F87000">
        <w:rPr>
          <w:bCs/>
        </w:rPr>
        <w:t xml:space="preserve">that </w:t>
      </w:r>
      <w:r w:rsidR="00AA1BCF" w:rsidRPr="00F87000">
        <w:rPr>
          <w:bCs/>
        </w:rPr>
        <w:t>may arise by prescribing guidelines and procedures</w:t>
      </w:r>
      <w:r w:rsidR="00F8472B" w:rsidRPr="00F87000">
        <w:rPr>
          <w:bCs/>
        </w:rPr>
        <w:t>,</w:t>
      </w:r>
      <w:r w:rsidR="00AA1BCF" w:rsidRPr="00F87000">
        <w:rPr>
          <w:bCs/>
        </w:rPr>
        <w:t xml:space="preserve"> as stipulated in section 124F of the National Heritage Act 2005 of Malaysia.</w:t>
      </w:r>
    </w:p>
    <w:p w14:paraId="21BC24F3" w14:textId="77777777" w:rsidR="007222BC" w:rsidRPr="00F87000" w:rsidRDefault="00C05EC1" w:rsidP="007222BC">
      <w:pPr>
        <w:pStyle w:val="Orateurengris"/>
        <w:spacing w:before="120"/>
        <w:ind w:left="709" w:hanging="709"/>
        <w:rPr>
          <w:b/>
        </w:rPr>
      </w:pPr>
      <w:r w:rsidRPr="00F87000">
        <w:t xml:space="preserve">The </w:t>
      </w:r>
      <w:r w:rsidRPr="00F87000">
        <w:rPr>
          <w:b/>
        </w:rPr>
        <w:t xml:space="preserve">delegation of Poland </w:t>
      </w:r>
      <w:r w:rsidRPr="00F87000">
        <w:t>was satisfied with the answer provided</w:t>
      </w:r>
      <w:r w:rsidR="007222BC" w:rsidRPr="00F87000">
        <w:t>.</w:t>
      </w:r>
    </w:p>
    <w:p w14:paraId="55E1DCA3" w14:textId="53F30B62" w:rsidR="00F1409F" w:rsidRPr="00F87000" w:rsidRDefault="00C05EC1" w:rsidP="007222BC">
      <w:pPr>
        <w:pStyle w:val="Orateurengris"/>
        <w:spacing w:before="120"/>
        <w:ind w:left="709" w:hanging="709"/>
        <w:rPr>
          <w:b/>
        </w:rPr>
      </w:pPr>
      <w:r w:rsidRPr="00F87000">
        <w:t>The</w:t>
      </w:r>
      <w:r w:rsidRPr="00F87000">
        <w:rPr>
          <w:b/>
        </w:rPr>
        <w:t xml:space="preserve"> Chairperson </w:t>
      </w:r>
      <w:r w:rsidRPr="00F87000">
        <w:t>then turned to the</w:t>
      </w:r>
      <w:r w:rsidRPr="00F87000">
        <w:rPr>
          <w:b/>
        </w:rPr>
        <w:t xml:space="preserve"> </w:t>
      </w:r>
      <w:r w:rsidR="005B6C0A" w:rsidRPr="00F87000">
        <w:t>adoption of the draft decision on a paragraph-by-paragraph basis.</w:t>
      </w:r>
      <w:r w:rsidR="005B6C0A" w:rsidRPr="00F87000">
        <w:rPr>
          <w:b/>
        </w:rPr>
        <w:t xml:space="preserve"> </w:t>
      </w:r>
      <w:r w:rsidR="005B6C0A" w:rsidRPr="00F87000">
        <w:t>Paragraph 1 was duly adopted. Criteri</w:t>
      </w:r>
      <w:r w:rsidR="00062038">
        <w:t>on</w:t>
      </w:r>
      <w:r w:rsidR="005B6C0A" w:rsidRPr="00F87000">
        <w:t xml:space="preserve"> R.1 in paragraph 2 was also adopted.</w:t>
      </w:r>
      <w:r w:rsidR="005B6C0A" w:rsidRPr="00F87000">
        <w:rPr>
          <w:b/>
        </w:rPr>
        <w:t xml:space="preserve"> </w:t>
      </w:r>
      <w:r w:rsidR="005B6C0A" w:rsidRPr="00F87000">
        <w:t>Criteri</w:t>
      </w:r>
      <w:r w:rsidR="00F1409F" w:rsidRPr="00F87000">
        <w:t>a</w:t>
      </w:r>
      <w:r w:rsidR="005B6C0A" w:rsidRPr="00F87000">
        <w:t xml:space="preserve"> R.2 and R.3 </w:t>
      </w:r>
      <w:r w:rsidR="00E85F2B" w:rsidRPr="00F87000">
        <w:t>received amendment</w:t>
      </w:r>
      <w:r w:rsidR="007222BC" w:rsidRPr="00F87000">
        <w:t>s</w:t>
      </w:r>
      <w:r w:rsidR="00E85F2B" w:rsidRPr="00F87000">
        <w:t xml:space="preserve"> [</w:t>
      </w:r>
      <w:r w:rsidR="007222BC" w:rsidRPr="00F87000">
        <w:t>that the criteria are satisfied]</w:t>
      </w:r>
      <w:r w:rsidR="00F1409F" w:rsidRPr="00F87000">
        <w:t xml:space="preserve">, which </w:t>
      </w:r>
      <w:r w:rsidR="005B6C0A" w:rsidRPr="00F87000">
        <w:t>was supported by the</w:t>
      </w:r>
      <w:r w:rsidR="005B6C0A" w:rsidRPr="00F87000">
        <w:rPr>
          <w:b/>
        </w:rPr>
        <w:t xml:space="preserve"> Philippines, Kazakhstan, Djibouti, Mauritius, Togo, Zambia, Kuwait, Palestine, Azerbaijan</w:t>
      </w:r>
      <w:r w:rsidR="000025FE" w:rsidRPr="00F87000">
        <w:rPr>
          <w:b/>
        </w:rPr>
        <w:t xml:space="preserve">, </w:t>
      </w:r>
      <w:r w:rsidR="005B6C0A" w:rsidRPr="00F87000">
        <w:rPr>
          <w:b/>
        </w:rPr>
        <w:t>Colombia</w:t>
      </w:r>
      <w:r w:rsidR="000025FE" w:rsidRPr="00F87000">
        <w:rPr>
          <w:b/>
        </w:rPr>
        <w:t xml:space="preserve">, Senegal, Poland, Sri Lanka, Cuba, Lebanon, Zambia, Armenia, Jamaica, Cameroon, Japan </w:t>
      </w:r>
      <w:r w:rsidR="000025FE" w:rsidRPr="00F87000">
        <w:t>and</w:t>
      </w:r>
      <w:r w:rsidR="000025FE" w:rsidRPr="00F87000">
        <w:rPr>
          <w:b/>
        </w:rPr>
        <w:t xml:space="preserve"> China</w:t>
      </w:r>
      <w:r w:rsidR="00F1409F" w:rsidRPr="00F87000">
        <w:rPr>
          <w:b/>
        </w:rPr>
        <w:t xml:space="preserve">, </w:t>
      </w:r>
      <w:r w:rsidR="007222BC" w:rsidRPr="00F87000">
        <w:t xml:space="preserve">which were </w:t>
      </w:r>
      <w:r w:rsidR="00F1409F" w:rsidRPr="00F87000">
        <w:t xml:space="preserve">duly adopted. Criteria R.4 and R.5 were also adopted. Paragraph 2 was adopted as a whole. Paragraph 3 was consequently amended </w:t>
      </w:r>
      <w:r w:rsidR="007222BC" w:rsidRPr="00F87000">
        <w:t xml:space="preserve">to inscribe Silat, which was </w:t>
      </w:r>
      <w:r w:rsidR="00F1409F" w:rsidRPr="00F87000">
        <w:t xml:space="preserve">supported by the </w:t>
      </w:r>
      <w:r w:rsidR="007222BC" w:rsidRPr="00F87000">
        <w:t xml:space="preserve">Committee </w:t>
      </w:r>
      <w:r w:rsidR="00F1409F" w:rsidRPr="00F87000">
        <w:t>Members previously cited. Paragraph 4 was also adopted as amended</w:t>
      </w:r>
      <w:r w:rsidR="007222BC" w:rsidRPr="00F87000">
        <w:t xml:space="preserve"> [Encourages the State Party, when submitting nomination files in the future, to endeavour to answer specific questions in a clear and succinct manner]</w:t>
      </w:r>
      <w:r w:rsidR="00CA74FE">
        <w:t>.</w:t>
      </w:r>
    </w:p>
    <w:p w14:paraId="36AFA768" w14:textId="0A8BE7DD" w:rsidR="00F1409F" w:rsidRPr="00F87000" w:rsidRDefault="00F1409F" w:rsidP="005B6C0A">
      <w:pPr>
        <w:pStyle w:val="Orateurengris"/>
        <w:spacing w:before="120"/>
        <w:ind w:left="709" w:hanging="709"/>
        <w:rPr>
          <w:b/>
        </w:rPr>
      </w:pPr>
      <w:r w:rsidRPr="00F87000">
        <w:lastRenderedPageBreak/>
        <w:t xml:space="preserve">The </w:t>
      </w:r>
      <w:r w:rsidRPr="00F87000">
        <w:rPr>
          <w:b/>
        </w:rPr>
        <w:t>delegation of the Netherlands</w:t>
      </w:r>
      <w:r w:rsidRPr="00F87000">
        <w:t xml:space="preserve"> proposed an amendment in paragraph 5, which would read, ‘urge the </w:t>
      </w:r>
      <w:r w:rsidR="00AA1BCF" w:rsidRPr="00F87000">
        <w:t>submitting</w:t>
      </w:r>
      <w:r w:rsidRPr="00F87000">
        <w:t xml:space="preserve"> States Parties to ensure that the safeguarding measures include the active participation of the communities in the planning and the implementation stage and to develop clear measures to prevent the possible negative impacts of the inscription of the element</w:t>
      </w:r>
      <w:r w:rsidR="00AA1BCF" w:rsidRPr="00F87000">
        <w:t>’</w:t>
      </w:r>
      <w:r w:rsidRPr="00F87000">
        <w:t>.</w:t>
      </w:r>
    </w:p>
    <w:p w14:paraId="26E9E30F" w14:textId="77777777" w:rsidR="00F1409F" w:rsidRPr="00F87000" w:rsidRDefault="00F1409F" w:rsidP="005B6C0A">
      <w:pPr>
        <w:pStyle w:val="Orateurengris"/>
        <w:spacing w:before="120"/>
        <w:ind w:left="709" w:hanging="709"/>
        <w:rPr>
          <w:b/>
        </w:rPr>
      </w:pPr>
      <w:r w:rsidRPr="00F87000">
        <w:t>The</w:t>
      </w:r>
      <w:r w:rsidRPr="00F87000">
        <w:rPr>
          <w:b/>
        </w:rPr>
        <w:t xml:space="preserve"> Chairperson </w:t>
      </w:r>
      <w:r w:rsidRPr="00F87000">
        <w:t>asked whether there was support for the new amendment in paragraph 5.</w:t>
      </w:r>
    </w:p>
    <w:p w14:paraId="3C6514AF" w14:textId="344AB9EA" w:rsidR="00C05EC1" w:rsidRPr="00F87000" w:rsidRDefault="00F1409F" w:rsidP="005B6C0A">
      <w:pPr>
        <w:pStyle w:val="Orateurengris"/>
        <w:spacing w:before="120"/>
        <w:ind w:left="709" w:hanging="709"/>
        <w:rPr>
          <w:b/>
        </w:rPr>
      </w:pPr>
      <w:r w:rsidRPr="00F87000">
        <w:t>The</w:t>
      </w:r>
      <w:r w:rsidRPr="00F87000">
        <w:rPr>
          <w:b/>
        </w:rPr>
        <w:t xml:space="preserve"> </w:t>
      </w:r>
      <w:r w:rsidRPr="00F87000">
        <w:t>delegations of</w:t>
      </w:r>
      <w:r w:rsidRPr="00F87000">
        <w:rPr>
          <w:b/>
        </w:rPr>
        <w:t xml:space="preserve"> Sri Lanka, Zambia </w:t>
      </w:r>
      <w:r w:rsidRPr="00F87000">
        <w:t>and</w:t>
      </w:r>
      <w:r w:rsidRPr="00F87000">
        <w:rPr>
          <w:b/>
        </w:rPr>
        <w:t xml:space="preserve"> Togo </w:t>
      </w:r>
      <w:r w:rsidRPr="00F87000">
        <w:t>expressed support.</w:t>
      </w:r>
    </w:p>
    <w:p w14:paraId="73149D2A" w14:textId="31CB1B6D" w:rsidR="00F1409F" w:rsidRPr="00F87000" w:rsidRDefault="00F1409F" w:rsidP="005B6C0A">
      <w:pPr>
        <w:pStyle w:val="Orateurengris"/>
        <w:spacing w:before="120"/>
        <w:ind w:left="709" w:hanging="709"/>
        <w:rPr>
          <w:b/>
        </w:rPr>
      </w:pPr>
      <w:r w:rsidRPr="00F87000">
        <w:t>The</w:t>
      </w:r>
      <w:r w:rsidRPr="00F87000">
        <w:rPr>
          <w:b/>
        </w:rPr>
        <w:t xml:space="preserve"> delegation of Jamaica </w:t>
      </w:r>
      <w:r w:rsidRPr="00F87000">
        <w:t>supported the amendment by the Netherlands</w:t>
      </w:r>
      <w:r w:rsidR="00F8472B" w:rsidRPr="00F87000">
        <w:t>,</w:t>
      </w:r>
      <w:r w:rsidRPr="00F87000">
        <w:t xml:space="preserve"> but suggested to replace ‘urges’ with ‘encourages’.</w:t>
      </w:r>
    </w:p>
    <w:p w14:paraId="2690DFD8" w14:textId="57E80122" w:rsidR="00F1409F" w:rsidRPr="00F87000" w:rsidRDefault="00B4680F" w:rsidP="005B6C0A">
      <w:pPr>
        <w:pStyle w:val="Orateurengris"/>
        <w:spacing w:before="120"/>
        <w:ind w:left="709" w:hanging="709"/>
        <w:rPr>
          <w:b/>
        </w:rPr>
      </w:pPr>
      <w:r w:rsidRPr="00F87000">
        <w:t>The</w:t>
      </w:r>
      <w:r w:rsidRPr="00F87000">
        <w:rPr>
          <w:b/>
        </w:rPr>
        <w:t xml:space="preserve"> delegation of the Netherlands </w:t>
      </w:r>
      <w:r w:rsidRPr="00F87000">
        <w:t>agreed with the change in wording.</w:t>
      </w:r>
    </w:p>
    <w:p w14:paraId="15E90ACA" w14:textId="7A805BB3" w:rsidR="00B4680F" w:rsidRPr="00F87000" w:rsidRDefault="00B4680F" w:rsidP="005B6C0A">
      <w:pPr>
        <w:pStyle w:val="Orateurengris"/>
        <w:spacing w:before="120"/>
        <w:ind w:left="709" w:hanging="709"/>
        <w:rPr>
          <w:b/>
        </w:rPr>
      </w:pPr>
      <w:r w:rsidRPr="00F87000">
        <w:t xml:space="preserve">The </w:t>
      </w:r>
      <w:r w:rsidRPr="00F87000">
        <w:rPr>
          <w:b/>
        </w:rPr>
        <w:t xml:space="preserve">delegation of Austria </w:t>
      </w:r>
      <w:r w:rsidRPr="00F87000">
        <w:t>supported the amendment by the Netherlands and amended by Jamaica.</w:t>
      </w:r>
    </w:p>
    <w:p w14:paraId="5BC97A93" w14:textId="294AE6E0" w:rsidR="00B4680F" w:rsidRPr="00F87000" w:rsidRDefault="00B4680F" w:rsidP="005B6C0A">
      <w:pPr>
        <w:pStyle w:val="Orateurengris"/>
        <w:spacing w:before="120"/>
        <w:ind w:left="709" w:hanging="709"/>
      </w:pPr>
      <w:r w:rsidRPr="00F87000">
        <w:t>The</w:t>
      </w:r>
      <w:r w:rsidRPr="00F87000">
        <w:rPr>
          <w:b/>
        </w:rPr>
        <w:t xml:space="preserve"> delegation of Zambia </w:t>
      </w:r>
      <w:r w:rsidRPr="00F87000">
        <w:t>also supported the amendments made by the Netherlands and Jamaica, and suggested ‘guidelines’ in place of ‘measures’ in paragraph 5.</w:t>
      </w:r>
    </w:p>
    <w:p w14:paraId="44D21057" w14:textId="3987FB2A" w:rsidR="00B4680F" w:rsidRPr="00F87000" w:rsidRDefault="00B4680F" w:rsidP="005B6C0A">
      <w:pPr>
        <w:pStyle w:val="Orateurengris"/>
        <w:spacing w:before="120"/>
        <w:ind w:left="709" w:hanging="709"/>
      </w:pPr>
      <w:r w:rsidRPr="00F87000">
        <w:t xml:space="preserve">The </w:t>
      </w:r>
      <w:r w:rsidRPr="00F87000">
        <w:rPr>
          <w:b/>
        </w:rPr>
        <w:t>delegation of Lebanon</w:t>
      </w:r>
      <w:r w:rsidRPr="00F87000">
        <w:t xml:space="preserve"> also supported the amendment by the Netherlands.</w:t>
      </w:r>
    </w:p>
    <w:p w14:paraId="14D3C7EF" w14:textId="30BB414B" w:rsidR="00B4680F" w:rsidRPr="00F87000" w:rsidRDefault="00B4680F" w:rsidP="005B6C0A">
      <w:pPr>
        <w:pStyle w:val="Orateurengris"/>
        <w:spacing w:before="120"/>
        <w:ind w:left="709" w:hanging="709"/>
      </w:pPr>
      <w:r w:rsidRPr="00F87000">
        <w:t xml:space="preserve">The </w:t>
      </w:r>
      <w:r w:rsidRPr="00F87000">
        <w:rPr>
          <w:b/>
        </w:rPr>
        <w:t>delegation of Guatemala</w:t>
      </w:r>
      <w:r w:rsidRPr="00F87000">
        <w:t xml:space="preserve"> also supported the amendments made by the Netherlands and Jamaica.</w:t>
      </w:r>
    </w:p>
    <w:p w14:paraId="60DF7711" w14:textId="1AC49538" w:rsidR="00B4680F" w:rsidRPr="00F87000" w:rsidRDefault="00B4680F" w:rsidP="005B6C0A">
      <w:pPr>
        <w:pStyle w:val="Orateurengris"/>
        <w:spacing w:before="120"/>
        <w:ind w:left="709" w:hanging="709"/>
      </w:pPr>
      <w:r w:rsidRPr="00F87000">
        <w:t xml:space="preserve">The </w:t>
      </w:r>
      <w:r w:rsidRPr="00F87000">
        <w:rPr>
          <w:b/>
        </w:rPr>
        <w:t>delegation of Senegal</w:t>
      </w:r>
      <w:r w:rsidRPr="00F87000">
        <w:t xml:space="preserve"> also agreed, but noted an error in the wording of the French version, which was duly corrected.</w:t>
      </w:r>
    </w:p>
    <w:p w14:paraId="67972F8E" w14:textId="029D36F3" w:rsidR="00B4680F" w:rsidRPr="00F87000" w:rsidRDefault="00B4680F" w:rsidP="005B6C0A">
      <w:pPr>
        <w:pStyle w:val="Orateurengris"/>
        <w:spacing w:before="120"/>
        <w:ind w:left="709" w:hanging="709"/>
      </w:pPr>
      <w:r w:rsidRPr="00F87000">
        <w:t xml:space="preserve">The </w:t>
      </w:r>
      <w:r w:rsidRPr="00F87000">
        <w:rPr>
          <w:b/>
        </w:rPr>
        <w:t>delegation of the Philippines</w:t>
      </w:r>
      <w:r w:rsidRPr="00F87000">
        <w:t xml:space="preserve"> agreed with the amendments.</w:t>
      </w:r>
    </w:p>
    <w:p w14:paraId="57226FD4" w14:textId="4D317890" w:rsidR="0038501C" w:rsidRPr="00F87000" w:rsidRDefault="00B4680F" w:rsidP="0038501C">
      <w:pPr>
        <w:pStyle w:val="Orateurengris"/>
        <w:spacing w:before="120"/>
        <w:ind w:left="709" w:hanging="709"/>
      </w:pPr>
      <w:r w:rsidRPr="00F87000">
        <w:t xml:space="preserve">The </w:t>
      </w:r>
      <w:r w:rsidRPr="00F87000">
        <w:rPr>
          <w:b/>
        </w:rPr>
        <w:t>Chairperson</w:t>
      </w:r>
      <w:r w:rsidRPr="00F87000">
        <w:t xml:space="preserve"> therefore pronounced paragraph 5 adopted. Turning to the adoption of the draft decision as a whole, the </w:t>
      </w:r>
      <w:r w:rsidRPr="00F87000">
        <w:rPr>
          <w:b/>
        </w:rPr>
        <w:t>Chairperson declared Decision</w:t>
      </w:r>
      <w:r w:rsidRPr="00F87000">
        <w:t xml:space="preserve"> </w:t>
      </w:r>
      <w:hyperlink r:id="rId105" w:history="1">
        <w:r w:rsidRPr="00F87000">
          <w:rPr>
            <w:rStyle w:val="Hyperlink"/>
            <w:b/>
          </w:rPr>
          <w:t>14.COM 10.b.22</w:t>
        </w:r>
      </w:hyperlink>
      <w:r w:rsidRPr="00F87000">
        <w:rPr>
          <w:b/>
        </w:rPr>
        <w:t xml:space="preserve"> adopted to inscribe Silat on the Representative List</w:t>
      </w:r>
      <w:r w:rsidRPr="00F87000">
        <w:rPr>
          <w:color w:val="000000" w:themeColor="text1"/>
        </w:rPr>
        <w:t>.</w:t>
      </w:r>
    </w:p>
    <w:p w14:paraId="5F55B6DF" w14:textId="6451C531" w:rsidR="0038501C" w:rsidRPr="00F87000" w:rsidRDefault="00B4680F" w:rsidP="0038501C">
      <w:pPr>
        <w:pStyle w:val="Orateurengris"/>
        <w:spacing w:before="120"/>
        <w:ind w:left="709" w:hanging="709"/>
      </w:pPr>
      <w:r w:rsidRPr="00F87000">
        <w:t xml:space="preserve">The </w:t>
      </w:r>
      <w:r w:rsidRPr="00F87000">
        <w:rPr>
          <w:b/>
        </w:rPr>
        <w:t>delegation of Malaysia</w:t>
      </w:r>
      <w:r w:rsidR="0038501C" w:rsidRPr="00F87000">
        <w:rPr>
          <w:b/>
        </w:rPr>
        <w:t xml:space="preserve"> </w:t>
      </w:r>
      <w:r w:rsidR="00F8472B" w:rsidRPr="00F87000">
        <w:t>spoke on</w:t>
      </w:r>
      <w:r w:rsidR="00F8472B" w:rsidRPr="00F87000">
        <w:rPr>
          <w:b/>
        </w:rPr>
        <w:t xml:space="preserve"> </w:t>
      </w:r>
      <w:r w:rsidR="0038501C" w:rsidRPr="00F87000">
        <w:rPr>
          <w:bCs/>
        </w:rPr>
        <w:t xml:space="preserve">behalf of the Government of Malaysia and the Ministry of Tourism, Arts and Culture to thank the Committee, the Evaluation Body and the Secretariat for their excellent work in ensuring </w:t>
      </w:r>
      <w:r w:rsidR="00F8472B" w:rsidRPr="00F87000">
        <w:rPr>
          <w:bCs/>
        </w:rPr>
        <w:t xml:space="preserve">the smooth running of the </w:t>
      </w:r>
      <w:r w:rsidR="0038501C" w:rsidRPr="00F87000">
        <w:rPr>
          <w:bCs/>
        </w:rPr>
        <w:t xml:space="preserve">meeting. This is a significant decision for Malaysia as it is the second inscription of intangible cultural heritage after ratification of the Convention in 2013. To date, Malaysia has three </w:t>
      </w:r>
      <w:r w:rsidR="00F8472B" w:rsidRPr="00F87000">
        <w:rPr>
          <w:bCs/>
        </w:rPr>
        <w:t xml:space="preserve">elements </w:t>
      </w:r>
      <w:r w:rsidR="0038501C" w:rsidRPr="00F87000">
        <w:rPr>
          <w:bCs/>
        </w:rPr>
        <w:t>under the Convention</w:t>
      </w:r>
      <w:r w:rsidR="00F8472B" w:rsidRPr="00F87000">
        <w:rPr>
          <w:bCs/>
        </w:rPr>
        <w:t>,</w:t>
      </w:r>
      <w:r w:rsidR="0038501C" w:rsidRPr="00F87000">
        <w:rPr>
          <w:bCs/>
        </w:rPr>
        <w:t xml:space="preserve"> namely </w:t>
      </w:r>
      <w:proofErr w:type="spellStart"/>
      <w:r w:rsidR="0038501C" w:rsidRPr="00F87000">
        <w:rPr>
          <w:bCs/>
        </w:rPr>
        <w:t>Mak</w:t>
      </w:r>
      <w:proofErr w:type="spellEnd"/>
      <w:r w:rsidR="0038501C" w:rsidRPr="00F87000">
        <w:rPr>
          <w:bCs/>
        </w:rPr>
        <w:t xml:space="preserve"> Young theatre, inscribed in 200</w:t>
      </w:r>
      <w:r w:rsidR="007905E1" w:rsidRPr="00F87000">
        <w:rPr>
          <w:bCs/>
        </w:rPr>
        <w:t>8</w:t>
      </w:r>
      <w:r w:rsidR="0038501C" w:rsidRPr="00F87000">
        <w:rPr>
          <w:bCs/>
        </w:rPr>
        <w:t xml:space="preserve">, </w:t>
      </w:r>
      <w:proofErr w:type="spellStart"/>
      <w:r w:rsidR="0038501C" w:rsidRPr="00F87000">
        <w:rPr>
          <w:bCs/>
        </w:rPr>
        <w:t>Dondang</w:t>
      </w:r>
      <w:proofErr w:type="spellEnd"/>
      <w:r w:rsidR="0038501C" w:rsidRPr="00F87000">
        <w:rPr>
          <w:bCs/>
        </w:rPr>
        <w:t xml:space="preserve"> </w:t>
      </w:r>
      <w:proofErr w:type="spellStart"/>
      <w:r w:rsidR="0038501C" w:rsidRPr="00F87000">
        <w:rPr>
          <w:bCs/>
        </w:rPr>
        <w:t>Sayang</w:t>
      </w:r>
      <w:proofErr w:type="spellEnd"/>
      <w:r w:rsidR="0038501C" w:rsidRPr="00F87000">
        <w:rPr>
          <w:bCs/>
        </w:rPr>
        <w:t xml:space="preserve"> </w:t>
      </w:r>
      <w:r w:rsidR="00F8472B" w:rsidRPr="00F87000">
        <w:rPr>
          <w:bCs/>
        </w:rPr>
        <w:t xml:space="preserve">in </w:t>
      </w:r>
      <w:r w:rsidR="0038501C" w:rsidRPr="00F87000">
        <w:rPr>
          <w:bCs/>
        </w:rPr>
        <w:t>2018</w:t>
      </w:r>
      <w:r w:rsidR="00F8472B" w:rsidRPr="00F87000">
        <w:rPr>
          <w:bCs/>
        </w:rPr>
        <w:t>,</w:t>
      </w:r>
      <w:r w:rsidR="0038501C" w:rsidRPr="00F87000">
        <w:rPr>
          <w:bCs/>
        </w:rPr>
        <w:t xml:space="preserve"> and </w:t>
      </w:r>
      <w:r w:rsidR="00F8472B" w:rsidRPr="00F87000">
        <w:rPr>
          <w:bCs/>
        </w:rPr>
        <w:t xml:space="preserve">now </w:t>
      </w:r>
      <w:r w:rsidR="0038501C" w:rsidRPr="00F87000">
        <w:rPr>
          <w:bCs/>
        </w:rPr>
        <w:t xml:space="preserve">Silat. </w:t>
      </w:r>
      <w:r w:rsidR="0038501C" w:rsidRPr="00F87000">
        <w:t>Silat is a combative art of self-defen</w:t>
      </w:r>
      <w:r w:rsidR="007222BC" w:rsidRPr="00F87000">
        <w:t>c</w:t>
      </w:r>
      <w:r w:rsidR="0038501C" w:rsidRPr="00F87000">
        <w:t xml:space="preserve">e and survival rooted in the Malay Archipelago. It was traced back to the early days of the Langkasuka Kingdom until the reign of </w:t>
      </w:r>
      <w:r w:rsidR="007222BC" w:rsidRPr="00F87000">
        <w:t xml:space="preserve">the </w:t>
      </w:r>
      <w:r w:rsidR="0038501C" w:rsidRPr="00F87000">
        <w:t>M</w:t>
      </w:r>
      <w:r w:rsidR="007222BC" w:rsidRPr="00F87000">
        <w:t>alacca</w:t>
      </w:r>
      <w:r w:rsidR="0038501C" w:rsidRPr="00F87000">
        <w:t xml:space="preserve"> Sultanate era (13</w:t>
      </w:r>
      <w:r w:rsidR="0038501C" w:rsidRPr="00F87000">
        <w:rPr>
          <w:vertAlign w:val="superscript"/>
        </w:rPr>
        <w:t>th</w:t>
      </w:r>
      <w:r w:rsidR="00F8472B" w:rsidRPr="00F87000">
        <w:t xml:space="preserve"> </w:t>
      </w:r>
      <w:r w:rsidR="0038501C" w:rsidRPr="00F87000">
        <w:t xml:space="preserve">century). Silat has now evolved to become part of </w:t>
      </w:r>
      <w:r w:rsidR="00F8472B" w:rsidRPr="00F87000">
        <w:t xml:space="preserve">the </w:t>
      </w:r>
      <w:r w:rsidR="0038501C" w:rsidRPr="00F87000">
        <w:t>social culture and tradition with physical and spiritual training. There are many styles of Silat</w:t>
      </w:r>
      <w:r w:rsidR="007905E1" w:rsidRPr="00F87000">
        <w:t>,</w:t>
      </w:r>
      <w:r w:rsidR="0038501C" w:rsidRPr="00F87000">
        <w:t xml:space="preserve"> inspired by movements of human anatomy, nature and animals</w:t>
      </w:r>
      <w:r w:rsidR="00F8472B" w:rsidRPr="00F87000">
        <w:t>,</w:t>
      </w:r>
      <w:r w:rsidR="0038501C" w:rsidRPr="00F87000">
        <w:t xml:space="preserve"> in which the name of Silat </w:t>
      </w:r>
      <w:r w:rsidR="00F8472B" w:rsidRPr="00F87000">
        <w:t xml:space="preserve">is </w:t>
      </w:r>
      <w:r w:rsidR="0038501C" w:rsidRPr="00F87000">
        <w:t>known.</w:t>
      </w:r>
      <w:r w:rsidR="007905E1" w:rsidRPr="00F87000">
        <w:t xml:space="preserve"> </w:t>
      </w:r>
      <w:r w:rsidR="0038501C" w:rsidRPr="00F87000">
        <w:t xml:space="preserve">Silat fosters agility, skill, thoughtfulness, strategy, boldness, confidence, diligence, creativity and courteousness. In Malaysia alone, there are more than 150 known Silat styles. </w:t>
      </w:r>
      <w:r w:rsidR="00BF0374" w:rsidRPr="00F87000">
        <w:t xml:space="preserve">The delegation </w:t>
      </w:r>
      <w:r w:rsidR="0038501C" w:rsidRPr="00F87000">
        <w:t>invite</w:t>
      </w:r>
      <w:r w:rsidR="00BF0374" w:rsidRPr="00F87000">
        <w:t>d</w:t>
      </w:r>
      <w:r w:rsidR="0038501C" w:rsidRPr="00F87000">
        <w:t xml:space="preserve"> all Member States to come to Malaysia to witness the martial art performance presented widely by the communities at various events. </w:t>
      </w:r>
      <w:r w:rsidR="00BF0374" w:rsidRPr="00F87000">
        <w:t>I</w:t>
      </w:r>
      <w:r w:rsidR="0038501C" w:rsidRPr="00F87000">
        <w:t xml:space="preserve">nscription is just the beginning and </w:t>
      </w:r>
      <w:r w:rsidR="00BF0374" w:rsidRPr="00F87000">
        <w:t xml:space="preserve">Malaysia was </w:t>
      </w:r>
      <w:r w:rsidR="0038501C" w:rsidRPr="00F87000">
        <w:t xml:space="preserve">committed to safeguarding and implementing the safeguarding plans. </w:t>
      </w:r>
      <w:r w:rsidR="007905E1" w:rsidRPr="00F87000">
        <w:t xml:space="preserve">It </w:t>
      </w:r>
      <w:r w:rsidR="0038501C" w:rsidRPr="00F87000">
        <w:t>look</w:t>
      </w:r>
      <w:r w:rsidR="00BF0374" w:rsidRPr="00F87000">
        <w:t>ed</w:t>
      </w:r>
      <w:r w:rsidR="0038501C" w:rsidRPr="00F87000">
        <w:t xml:space="preserve"> forward to having good cooperation and would be </w:t>
      </w:r>
      <w:r w:rsidR="00BF0374" w:rsidRPr="00F87000">
        <w:t xml:space="preserve">ready to </w:t>
      </w:r>
      <w:r w:rsidR="0038501C" w:rsidRPr="00F87000">
        <w:t>work closely with all Member States in areas of safeguarding intangible cultural heritage throughout the world.</w:t>
      </w:r>
    </w:p>
    <w:p w14:paraId="70648F56" w14:textId="3006DC7E" w:rsidR="00B4680F" w:rsidRPr="00F87000" w:rsidRDefault="0038501C" w:rsidP="0038501C">
      <w:pPr>
        <w:pStyle w:val="Orateurengris"/>
        <w:spacing w:before="120"/>
        <w:ind w:left="709" w:hanging="709"/>
      </w:pPr>
      <w:r w:rsidRPr="00F87000">
        <w:rPr>
          <w:bCs/>
        </w:rPr>
        <w:t>The</w:t>
      </w:r>
      <w:r w:rsidRPr="00F87000">
        <w:rPr>
          <w:b/>
          <w:bCs/>
        </w:rPr>
        <w:t xml:space="preserve"> delegation of Malaysia </w:t>
      </w:r>
      <w:r w:rsidRPr="00F87000">
        <w:rPr>
          <w:bCs/>
        </w:rPr>
        <w:t>[second speaker</w:t>
      </w:r>
      <w:r w:rsidR="007222BC" w:rsidRPr="00F87000">
        <w:rPr>
          <w:bCs/>
        </w:rPr>
        <w:t xml:space="preserve">], </w:t>
      </w:r>
      <w:r w:rsidR="00BF0374" w:rsidRPr="00F87000">
        <w:t>represent</w:t>
      </w:r>
      <w:r w:rsidR="007222BC" w:rsidRPr="00F87000">
        <w:t>ing</w:t>
      </w:r>
      <w:r w:rsidR="00BF0374" w:rsidRPr="00F87000">
        <w:t xml:space="preserve"> the Silat community</w:t>
      </w:r>
      <w:r w:rsidR="007222BC" w:rsidRPr="00F87000">
        <w:rPr>
          <w:bCs/>
        </w:rPr>
        <w:t>,</w:t>
      </w:r>
      <w:r w:rsidRPr="00F87000">
        <w:rPr>
          <w:b/>
          <w:bCs/>
        </w:rPr>
        <w:t xml:space="preserve"> </w:t>
      </w:r>
      <w:r w:rsidRPr="00F87000">
        <w:t>thank</w:t>
      </w:r>
      <w:r w:rsidR="00BF0374" w:rsidRPr="00F87000">
        <w:t>ed</w:t>
      </w:r>
      <w:r w:rsidRPr="00F87000">
        <w:t xml:space="preserve"> </w:t>
      </w:r>
      <w:r w:rsidR="00BF0374" w:rsidRPr="00F87000">
        <w:t xml:space="preserve">the Committee </w:t>
      </w:r>
      <w:r w:rsidRPr="00F87000">
        <w:t xml:space="preserve">for </w:t>
      </w:r>
      <w:r w:rsidR="00BF0374" w:rsidRPr="00F87000">
        <w:t xml:space="preserve">the </w:t>
      </w:r>
      <w:r w:rsidRPr="00F87000">
        <w:t xml:space="preserve">inscription of Silat and all </w:t>
      </w:r>
      <w:r w:rsidR="00BF0374" w:rsidRPr="00F87000">
        <w:t xml:space="preserve">the </w:t>
      </w:r>
      <w:r w:rsidRPr="00F87000">
        <w:t xml:space="preserve">Members who </w:t>
      </w:r>
      <w:r w:rsidR="00BF0374" w:rsidRPr="00F87000">
        <w:t xml:space="preserve">offered their </w:t>
      </w:r>
      <w:r w:rsidRPr="00F87000">
        <w:t>support.</w:t>
      </w:r>
    </w:p>
    <w:p w14:paraId="6FD2C9D8" w14:textId="010A1356" w:rsidR="00C31F49" w:rsidRPr="00F87000" w:rsidRDefault="00C31F49" w:rsidP="00324287">
      <w:pPr>
        <w:pStyle w:val="Orateurengris"/>
        <w:numPr>
          <w:ilvl w:val="0"/>
          <w:numId w:val="0"/>
        </w:numPr>
        <w:spacing w:before="240" w:after="240"/>
        <w:ind w:left="562" w:hanging="562"/>
        <w:jc w:val="center"/>
        <w:rPr>
          <w:i/>
        </w:rPr>
      </w:pPr>
      <w:r w:rsidRPr="00F87000">
        <w:rPr>
          <w:i/>
        </w:rPr>
        <w:t>[A short video of the element was projected]</w:t>
      </w:r>
    </w:p>
    <w:p w14:paraId="1DE1BD12" w14:textId="16B07206" w:rsidR="006374A6" w:rsidRPr="00F87000" w:rsidRDefault="006374A6" w:rsidP="006374A6">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E44DD4" w:rsidRPr="00F87000">
        <w:rPr>
          <w:color w:val="000000" w:themeColor="text1"/>
        </w:rPr>
        <w:t xml:space="preserve">presented </w:t>
      </w:r>
      <w:r w:rsidRPr="00F87000">
        <w:rPr>
          <w:color w:val="000000" w:themeColor="text1"/>
        </w:rPr>
        <w:t xml:space="preserve">the next nomination </w:t>
      </w:r>
      <w:proofErr w:type="spellStart"/>
      <w:r w:rsidRPr="00F87000">
        <w:rPr>
          <w:b/>
        </w:rPr>
        <w:t>Boka</w:t>
      </w:r>
      <w:proofErr w:type="spellEnd"/>
      <w:r w:rsidRPr="00F87000">
        <w:rPr>
          <w:b/>
        </w:rPr>
        <w:t xml:space="preserve"> Navy, traditional maritime organization </w:t>
      </w:r>
      <w:r w:rsidRPr="00F87000">
        <w:rPr>
          <w:color w:val="000000" w:themeColor="text1"/>
        </w:rPr>
        <w:t>[draft decision</w:t>
      </w:r>
      <w:r w:rsidRPr="00F87000">
        <w:rPr>
          <w:b/>
          <w:color w:val="000000" w:themeColor="text1"/>
        </w:rPr>
        <w:t xml:space="preserve"> </w:t>
      </w:r>
      <w:r w:rsidRPr="00F87000">
        <w:rPr>
          <w:color w:val="000000" w:themeColor="text1"/>
        </w:rPr>
        <w:t>14.COM 10.b.25]</w:t>
      </w:r>
      <w:r w:rsidRPr="00F87000">
        <w:rPr>
          <w:bCs/>
          <w:color w:val="000000" w:themeColor="text1"/>
        </w:rPr>
        <w:t xml:space="preserve"> </w:t>
      </w:r>
      <w:r w:rsidRPr="00F87000">
        <w:t xml:space="preserve">submitted by </w:t>
      </w:r>
      <w:r w:rsidRPr="00F87000">
        <w:rPr>
          <w:b/>
        </w:rPr>
        <w:t xml:space="preserve">Montenegro. </w:t>
      </w:r>
      <w:proofErr w:type="spellStart"/>
      <w:r w:rsidRPr="00F87000">
        <w:t>Boka</w:t>
      </w:r>
      <w:proofErr w:type="spellEnd"/>
      <w:r w:rsidRPr="00F87000">
        <w:t xml:space="preserve"> Navy, a traditional maritime organization, encompasses a series of activities, practices and rituals associated with bringing the remains of St. </w:t>
      </w:r>
      <w:proofErr w:type="spellStart"/>
      <w:r w:rsidRPr="00F87000">
        <w:t>Tryphon</w:t>
      </w:r>
      <w:proofErr w:type="spellEnd"/>
      <w:r w:rsidRPr="00F87000">
        <w:t xml:space="preserve"> to Kotor, </w:t>
      </w:r>
      <w:r w:rsidRPr="00F87000">
        <w:lastRenderedPageBreak/>
        <w:t>dating back to 809, in which seafarers played a significant role. On these days, together with citizens, traditional festivities are practised on the streets and squares of the different locations. From the information included in the file, the nomination satisfie</w:t>
      </w:r>
      <w:r w:rsidR="00B2145A" w:rsidRPr="00F87000">
        <w:t>d</w:t>
      </w:r>
      <w:r w:rsidRPr="00F87000">
        <w:t xml:space="preserve"> criterion R.5 for inscription on the Representative List. The Evaluation Body considered that </w:t>
      </w:r>
      <w:proofErr w:type="spellStart"/>
      <w:r w:rsidRPr="00F87000">
        <w:t>Boka</w:t>
      </w:r>
      <w:proofErr w:type="spellEnd"/>
      <w:r w:rsidRPr="00F87000">
        <w:t xml:space="preserve"> Navy was included in the Register of Cultural Properties of Montenegro (Book of Intangible Cultural Properties of the Register) in 2013. The Administration for the Protection of Cultural Properties is the body responsible for maintaining the inventory. However, the Evaluation Body considered that the information </w:t>
      </w:r>
      <w:r w:rsidR="00B2145A" w:rsidRPr="00F87000">
        <w:t xml:space="preserve">was </w:t>
      </w:r>
      <w:r w:rsidRPr="00F87000">
        <w:t xml:space="preserve">not sufficient to assess criteria R.1, R.2, R.3, and R.4. The Evaluation Body found that the file </w:t>
      </w:r>
      <w:r w:rsidR="00B2145A" w:rsidRPr="00F87000">
        <w:t xml:space="preserve">did </w:t>
      </w:r>
      <w:r w:rsidRPr="00F87000">
        <w:t>not provide a clear description of the element. Many activities, practices and rituals are mentioned, but without any information about their nature, social functions and cultural meanings. The file focuse</w:t>
      </w:r>
      <w:r w:rsidR="00B2145A" w:rsidRPr="00F87000">
        <w:t>d</w:t>
      </w:r>
      <w:r w:rsidRPr="00F87000">
        <w:t xml:space="preserve"> on the visibility and awareness of the element itself, pointing out the values of </w:t>
      </w:r>
      <w:proofErr w:type="spellStart"/>
      <w:r w:rsidRPr="00F87000">
        <w:t>Boka</w:t>
      </w:r>
      <w:proofErr w:type="spellEnd"/>
      <w:r w:rsidRPr="00F87000">
        <w:t xml:space="preserve"> Navy in connection with identity at the local level. The proposed safeguarding measures lack</w:t>
      </w:r>
      <w:r w:rsidR="00B2145A" w:rsidRPr="00F87000">
        <w:t>ed</w:t>
      </w:r>
      <w:r w:rsidRPr="00F87000">
        <w:t xml:space="preserve"> the measures directed at the possible threats mentioned as a result of tourism. The file </w:t>
      </w:r>
      <w:r w:rsidR="00B2145A" w:rsidRPr="00F87000">
        <w:t xml:space="preserve">did </w:t>
      </w:r>
      <w:r w:rsidRPr="00F87000">
        <w:t xml:space="preserve">not provide any information about the mechanisms and methodology of the work with the communities involved with </w:t>
      </w:r>
      <w:proofErr w:type="spellStart"/>
      <w:r w:rsidRPr="00F87000">
        <w:t>Boka</w:t>
      </w:r>
      <w:proofErr w:type="spellEnd"/>
      <w:r w:rsidRPr="00F87000">
        <w:t xml:space="preserve"> Navy.</w:t>
      </w:r>
      <w:r w:rsidRPr="00F87000">
        <w:rPr>
          <w:b/>
        </w:rPr>
        <w:t xml:space="preserve"> </w:t>
      </w:r>
      <w:r w:rsidRPr="00F87000">
        <w:t>Therefore, the Evaluation Body recommend</w:t>
      </w:r>
      <w:r w:rsidR="00B2145A" w:rsidRPr="00F87000">
        <w:t>ed</w:t>
      </w:r>
      <w:r w:rsidRPr="00F87000">
        <w:t xml:space="preserve"> that the Committee </w:t>
      </w:r>
      <w:r w:rsidRPr="00F87000">
        <w:rPr>
          <w:i/>
        </w:rPr>
        <w:t>refer</w:t>
      </w:r>
      <w:r w:rsidRPr="00F87000">
        <w:t xml:space="preserve"> </w:t>
      </w:r>
      <w:proofErr w:type="spellStart"/>
      <w:r w:rsidRPr="00F87000">
        <w:t>Boka</w:t>
      </w:r>
      <w:proofErr w:type="spellEnd"/>
      <w:r w:rsidRPr="00F87000">
        <w:t xml:space="preserve"> Navy, traditional maritime organization to the submitting State.</w:t>
      </w:r>
    </w:p>
    <w:p w14:paraId="5B3AC307" w14:textId="77777777" w:rsidR="00B2145A" w:rsidRPr="00F87000" w:rsidRDefault="00B2145A" w:rsidP="006374A6">
      <w:pPr>
        <w:pStyle w:val="Orateurengris"/>
        <w:spacing w:before="120"/>
        <w:ind w:left="709" w:hanging="709"/>
        <w:rPr>
          <w:b/>
        </w:rPr>
      </w:pPr>
      <w:r w:rsidRPr="00F87000">
        <w:t>The</w:t>
      </w:r>
      <w:r w:rsidRPr="00F87000">
        <w:rPr>
          <w:b/>
        </w:rPr>
        <w:t xml:space="preserve"> Chairperson </w:t>
      </w:r>
      <w:r w:rsidRPr="00F87000">
        <w:t>gave the floor to Palestine.</w:t>
      </w:r>
    </w:p>
    <w:p w14:paraId="28B0436F" w14:textId="1BA29569" w:rsidR="006374A6" w:rsidRPr="00F87000" w:rsidRDefault="00B2145A" w:rsidP="006374A6">
      <w:pPr>
        <w:pStyle w:val="Orateurengris"/>
        <w:spacing w:before="120"/>
        <w:ind w:left="709" w:hanging="709"/>
        <w:rPr>
          <w:b/>
        </w:rPr>
      </w:pPr>
      <w:r w:rsidRPr="00F87000">
        <w:t>The</w:t>
      </w:r>
      <w:r w:rsidRPr="00F87000">
        <w:rPr>
          <w:b/>
        </w:rPr>
        <w:t xml:space="preserve"> delegation of Palestine </w:t>
      </w:r>
      <w:r w:rsidR="0038501C" w:rsidRPr="00F87000">
        <w:rPr>
          <w:bCs/>
        </w:rPr>
        <w:t>recall</w:t>
      </w:r>
      <w:r w:rsidR="00BF0374" w:rsidRPr="00F87000">
        <w:rPr>
          <w:bCs/>
        </w:rPr>
        <w:t>ed</w:t>
      </w:r>
      <w:r w:rsidR="0038501C" w:rsidRPr="00F87000">
        <w:rPr>
          <w:bCs/>
        </w:rPr>
        <w:t xml:space="preserve"> that the </w:t>
      </w:r>
      <w:r w:rsidR="000E5CC2" w:rsidRPr="00F87000">
        <w:rPr>
          <w:bCs/>
        </w:rPr>
        <w:t xml:space="preserve">Evaluation Body </w:t>
      </w:r>
      <w:r w:rsidR="0038501C" w:rsidRPr="00F87000">
        <w:rPr>
          <w:bCs/>
        </w:rPr>
        <w:t xml:space="preserve">evaluates the </w:t>
      </w:r>
      <w:r w:rsidR="00BF0374" w:rsidRPr="00F87000">
        <w:rPr>
          <w:bCs/>
        </w:rPr>
        <w:t xml:space="preserve">information contained in the </w:t>
      </w:r>
      <w:r w:rsidR="0038501C" w:rsidRPr="00F87000">
        <w:rPr>
          <w:bCs/>
        </w:rPr>
        <w:t>file not the element itself</w:t>
      </w:r>
      <w:r w:rsidR="000E5CC2" w:rsidRPr="00F87000">
        <w:rPr>
          <w:bCs/>
        </w:rPr>
        <w:t xml:space="preserve">, and it was found that the </w:t>
      </w:r>
      <w:r w:rsidR="0038501C" w:rsidRPr="00F87000">
        <w:rPr>
          <w:bCs/>
        </w:rPr>
        <w:t xml:space="preserve">information </w:t>
      </w:r>
      <w:r w:rsidR="000E5CC2" w:rsidRPr="00F87000">
        <w:rPr>
          <w:bCs/>
        </w:rPr>
        <w:t xml:space="preserve">did not </w:t>
      </w:r>
      <w:r w:rsidR="0038501C" w:rsidRPr="00F87000">
        <w:rPr>
          <w:bCs/>
        </w:rPr>
        <w:t xml:space="preserve">satisfy the criteria. </w:t>
      </w:r>
      <w:r w:rsidR="000E5CC2" w:rsidRPr="00F87000">
        <w:rPr>
          <w:bCs/>
        </w:rPr>
        <w:t xml:space="preserve">It therefore suggested to adopt the draft decision as a whole, unless any Members wished to intervene, and allow the </w:t>
      </w:r>
      <w:r w:rsidR="0038501C" w:rsidRPr="00F87000">
        <w:rPr>
          <w:bCs/>
        </w:rPr>
        <w:t xml:space="preserve">State Party </w:t>
      </w:r>
      <w:r w:rsidR="000E5CC2" w:rsidRPr="00F87000">
        <w:rPr>
          <w:bCs/>
        </w:rPr>
        <w:t>to respond</w:t>
      </w:r>
      <w:r w:rsidR="0038501C" w:rsidRPr="00F87000">
        <w:rPr>
          <w:bCs/>
        </w:rPr>
        <w:t>.</w:t>
      </w:r>
    </w:p>
    <w:p w14:paraId="3D29A12C" w14:textId="206C1824" w:rsidR="00B2145A" w:rsidRPr="00F87000" w:rsidRDefault="00B2145A" w:rsidP="006374A6">
      <w:pPr>
        <w:pStyle w:val="Orateurengris"/>
        <w:spacing w:before="120"/>
        <w:ind w:left="709" w:hanging="709"/>
        <w:rPr>
          <w:b/>
        </w:rPr>
      </w:pPr>
      <w:r w:rsidRPr="00F87000">
        <w:t xml:space="preserve">The </w:t>
      </w:r>
      <w:r w:rsidRPr="00F87000">
        <w:rPr>
          <w:b/>
        </w:rPr>
        <w:t>delegation of Colombia</w:t>
      </w:r>
      <w:r w:rsidR="0038501C" w:rsidRPr="00F87000">
        <w:rPr>
          <w:b/>
        </w:rPr>
        <w:t xml:space="preserve"> </w:t>
      </w:r>
      <w:r w:rsidR="0038501C" w:rsidRPr="00F87000">
        <w:rPr>
          <w:bCs/>
        </w:rPr>
        <w:t>agreed with Palestine, that the floor should be given to Montenegro at the proper time, indicated by the Chairperson.</w:t>
      </w:r>
    </w:p>
    <w:p w14:paraId="009E9887" w14:textId="5F3966A8" w:rsidR="00B2145A" w:rsidRPr="00F87000" w:rsidRDefault="00B2145A" w:rsidP="006374A6">
      <w:pPr>
        <w:pStyle w:val="Orateurengris"/>
        <w:spacing w:before="120"/>
        <w:ind w:left="709" w:hanging="709"/>
        <w:rPr>
          <w:b/>
        </w:rPr>
      </w:pPr>
      <w:r w:rsidRPr="00F87000">
        <w:t xml:space="preserve">The </w:t>
      </w:r>
      <w:r w:rsidRPr="00F87000">
        <w:rPr>
          <w:b/>
        </w:rPr>
        <w:t>delegation of the Philippines</w:t>
      </w:r>
      <w:r w:rsidR="0038501C" w:rsidRPr="00F87000">
        <w:rPr>
          <w:b/>
        </w:rPr>
        <w:t xml:space="preserve"> </w:t>
      </w:r>
      <w:r w:rsidR="0038501C" w:rsidRPr="00F87000">
        <w:rPr>
          <w:bCs/>
        </w:rPr>
        <w:t>support</w:t>
      </w:r>
      <w:r w:rsidR="00A728A0" w:rsidRPr="00F87000">
        <w:rPr>
          <w:bCs/>
        </w:rPr>
        <w:t>ed</w:t>
      </w:r>
      <w:r w:rsidR="0038501C" w:rsidRPr="00F87000">
        <w:rPr>
          <w:bCs/>
        </w:rPr>
        <w:t xml:space="preserve"> </w:t>
      </w:r>
      <w:r w:rsidR="00A728A0" w:rsidRPr="00F87000">
        <w:rPr>
          <w:bCs/>
        </w:rPr>
        <w:t xml:space="preserve">the comments </w:t>
      </w:r>
      <w:r w:rsidR="0038501C" w:rsidRPr="00F87000">
        <w:rPr>
          <w:bCs/>
        </w:rPr>
        <w:t>by Colombia and Palestine</w:t>
      </w:r>
      <w:r w:rsidR="00A728A0" w:rsidRPr="00F87000">
        <w:rPr>
          <w:bCs/>
        </w:rPr>
        <w:t xml:space="preserve"> to </w:t>
      </w:r>
      <w:r w:rsidR="0038501C" w:rsidRPr="00F87000">
        <w:rPr>
          <w:bCs/>
        </w:rPr>
        <w:t>have a debate on the element without amending the draft decision.</w:t>
      </w:r>
    </w:p>
    <w:p w14:paraId="1DDFBA38" w14:textId="3178FD66" w:rsidR="00B2145A" w:rsidRPr="00324287" w:rsidRDefault="00B2145A" w:rsidP="006374A6">
      <w:pPr>
        <w:pStyle w:val="Orateurengris"/>
        <w:spacing w:before="120"/>
        <w:ind w:left="709" w:hanging="709"/>
        <w:rPr>
          <w:b/>
        </w:rPr>
      </w:pPr>
      <w:r w:rsidRPr="00F87000">
        <w:t xml:space="preserve">The </w:t>
      </w:r>
      <w:r w:rsidRPr="00F87000">
        <w:rPr>
          <w:b/>
        </w:rPr>
        <w:t>delegation of Cuba</w:t>
      </w:r>
      <w:r w:rsidR="0038501C" w:rsidRPr="00F87000">
        <w:rPr>
          <w:b/>
        </w:rPr>
        <w:t xml:space="preserve"> </w:t>
      </w:r>
      <w:r w:rsidR="00A728A0" w:rsidRPr="00F87000">
        <w:t>also wished to</w:t>
      </w:r>
      <w:r w:rsidR="00A728A0" w:rsidRPr="00F87000">
        <w:rPr>
          <w:b/>
        </w:rPr>
        <w:t xml:space="preserve"> </w:t>
      </w:r>
      <w:r w:rsidR="00A728A0" w:rsidRPr="00F87000">
        <w:rPr>
          <w:bCs/>
        </w:rPr>
        <w:t xml:space="preserve">hear from </w:t>
      </w:r>
      <w:r w:rsidR="0038501C" w:rsidRPr="00F87000">
        <w:rPr>
          <w:bCs/>
        </w:rPr>
        <w:t>Montenegro.</w:t>
      </w:r>
    </w:p>
    <w:p w14:paraId="099DFFFC" w14:textId="1D619A29" w:rsidR="00276ED8" w:rsidRPr="00F87000" w:rsidRDefault="00276ED8" w:rsidP="006374A6">
      <w:pPr>
        <w:pStyle w:val="Orateurengris"/>
        <w:spacing w:before="120"/>
        <w:ind w:left="709" w:hanging="709"/>
        <w:rPr>
          <w:b/>
        </w:rPr>
      </w:pPr>
      <w:r>
        <w:rPr>
          <w:bCs/>
        </w:rPr>
        <w:t xml:space="preserve">The </w:t>
      </w:r>
      <w:r w:rsidRPr="00324287">
        <w:rPr>
          <w:b/>
          <w:bCs/>
        </w:rPr>
        <w:t>Chairperson</w:t>
      </w:r>
      <w:r>
        <w:rPr>
          <w:bCs/>
        </w:rPr>
        <w:t xml:space="preserve"> gave the floor to Montenegro.</w:t>
      </w:r>
    </w:p>
    <w:p w14:paraId="516BBE47" w14:textId="1245A9A3" w:rsidR="00B2145A" w:rsidRPr="00F87000" w:rsidRDefault="00B2145A" w:rsidP="006374A6">
      <w:pPr>
        <w:pStyle w:val="Orateurengris"/>
        <w:spacing w:before="120"/>
        <w:ind w:left="709" w:hanging="709"/>
        <w:rPr>
          <w:b/>
        </w:rPr>
      </w:pPr>
      <w:r w:rsidRPr="00F87000">
        <w:t xml:space="preserve">The </w:t>
      </w:r>
      <w:r w:rsidRPr="00F87000">
        <w:rPr>
          <w:b/>
        </w:rPr>
        <w:t>delegation of Montenegro</w:t>
      </w:r>
      <w:r w:rsidRPr="00F87000">
        <w:t xml:space="preserve"> </w:t>
      </w:r>
      <w:r w:rsidR="00BF0374" w:rsidRPr="00F87000">
        <w:t xml:space="preserve">wished to </w:t>
      </w:r>
      <w:r w:rsidR="0038501C" w:rsidRPr="00F87000">
        <w:rPr>
          <w:bCs/>
        </w:rPr>
        <w:t xml:space="preserve">emphasize </w:t>
      </w:r>
      <w:r w:rsidR="00BF0374" w:rsidRPr="00F87000">
        <w:rPr>
          <w:bCs/>
        </w:rPr>
        <w:t>o</w:t>
      </w:r>
      <w:r w:rsidR="000E5CC2" w:rsidRPr="00F87000">
        <w:rPr>
          <w:bCs/>
        </w:rPr>
        <w:t>n</w:t>
      </w:r>
      <w:r w:rsidR="00BF0374" w:rsidRPr="00F87000">
        <w:rPr>
          <w:bCs/>
        </w:rPr>
        <w:t xml:space="preserve">ce again </w:t>
      </w:r>
      <w:r w:rsidR="0038501C" w:rsidRPr="00F87000">
        <w:rPr>
          <w:bCs/>
        </w:rPr>
        <w:t xml:space="preserve">the importance of the very first nomination </w:t>
      </w:r>
      <w:r w:rsidR="00BF0374" w:rsidRPr="00F87000">
        <w:rPr>
          <w:bCs/>
        </w:rPr>
        <w:t xml:space="preserve">for </w:t>
      </w:r>
      <w:r w:rsidR="0038501C" w:rsidRPr="00F87000">
        <w:rPr>
          <w:bCs/>
        </w:rPr>
        <w:t xml:space="preserve">Montenegro </w:t>
      </w:r>
      <w:r w:rsidR="00BF0374" w:rsidRPr="00F87000">
        <w:rPr>
          <w:bCs/>
        </w:rPr>
        <w:t xml:space="preserve">on </w:t>
      </w:r>
      <w:r w:rsidR="0038501C" w:rsidRPr="00F87000">
        <w:rPr>
          <w:bCs/>
        </w:rPr>
        <w:t xml:space="preserve">the </w:t>
      </w:r>
      <w:r w:rsidR="00BF0374" w:rsidRPr="00F87000">
        <w:rPr>
          <w:bCs/>
        </w:rPr>
        <w:t>Representative List</w:t>
      </w:r>
      <w:r w:rsidR="000E5CC2" w:rsidRPr="00F87000">
        <w:rPr>
          <w:bCs/>
        </w:rPr>
        <w:t xml:space="preserve">, </w:t>
      </w:r>
      <w:proofErr w:type="spellStart"/>
      <w:r w:rsidR="0038501C" w:rsidRPr="00F87000">
        <w:rPr>
          <w:bCs/>
        </w:rPr>
        <w:t>Boka</w:t>
      </w:r>
      <w:proofErr w:type="spellEnd"/>
      <w:r w:rsidR="0038501C" w:rsidRPr="00F87000">
        <w:rPr>
          <w:bCs/>
        </w:rPr>
        <w:t xml:space="preserve"> Navy, traditional maritime organization. Montenegro is a country </w:t>
      </w:r>
      <w:r w:rsidR="00BF0374" w:rsidRPr="00F87000">
        <w:rPr>
          <w:bCs/>
        </w:rPr>
        <w:t xml:space="preserve">that </w:t>
      </w:r>
      <w:r w:rsidR="0038501C" w:rsidRPr="00F87000">
        <w:rPr>
          <w:bCs/>
        </w:rPr>
        <w:t>pays significant attention to the Convention</w:t>
      </w:r>
      <w:r w:rsidR="00BF0374" w:rsidRPr="00F87000">
        <w:rPr>
          <w:bCs/>
        </w:rPr>
        <w:t>.</w:t>
      </w:r>
      <w:r w:rsidR="0038501C" w:rsidRPr="00F87000">
        <w:rPr>
          <w:bCs/>
        </w:rPr>
        <w:t xml:space="preserve"> </w:t>
      </w:r>
      <w:r w:rsidR="00BF0374" w:rsidRPr="00F87000">
        <w:rPr>
          <w:bCs/>
        </w:rPr>
        <w:t xml:space="preserve">The </w:t>
      </w:r>
      <w:r w:rsidR="0038501C" w:rsidRPr="00F87000">
        <w:rPr>
          <w:bCs/>
        </w:rPr>
        <w:t>local community concerned appreciate</w:t>
      </w:r>
      <w:r w:rsidR="00BF0374" w:rsidRPr="00F87000">
        <w:rPr>
          <w:bCs/>
        </w:rPr>
        <w:t>d</w:t>
      </w:r>
      <w:r w:rsidR="0038501C" w:rsidRPr="00F87000">
        <w:rPr>
          <w:bCs/>
        </w:rPr>
        <w:t xml:space="preserve"> the conclusion of the Evaluation Body</w:t>
      </w:r>
      <w:r w:rsidR="00BF0374" w:rsidRPr="00F87000">
        <w:rPr>
          <w:bCs/>
        </w:rPr>
        <w:t>,</w:t>
      </w:r>
      <w:r w:rsidR="0038501C" w:rsidRPr="00F87000">
        <w:rPr>
          <w:bCs/>
        </w:rPr>
        <w:t xml:space="preserve"> which recognize</w:t>
      </w:r>
      <w:r w:rsidR="00BF0374" w:rsidRPr="00F87000">
        <w:rPr>
          <w:bCs/>
        </w:rPr>
        <w:t>d</w:t>
      </w:r>
      <w:r w:rsidR="0038501C" w:rsidRPr="00F87000">
        <w:rPr>
          <w:bCs/>
        </w:rPr>
        <w:t xml:space="preserve"> the importance of </w:t>
      </w:r>
      <w:proofErr w:type="spellStart"/>
      <w:r w:rsidR="0038501C" w:rsidRPr="00F87000">
        <w:rPr>
          <w:bCs/>
        </w:rPr>
        <w:t>Boka</w:t>
      </w:r>
      <w:proofErr w:type="spellEnd"/>
      <w:r w:rsidR="0038501C" w:rsidRPr="00F87000">
        <w:rPr>
          <w:bCs/>
        </w:rPr>
        <w:t xml:space="preserve"> Navy and open</w:t>
      </w:r>
      <w:r w:rsidR="00A35F34">
        <w:rPr>
          <w:bCs/>
        </w:rPr>
        <w:t>ed</w:t>
      </w:r>
      <w:r w:rsidR="0038501C" w:rsidRPr="00F87000">
        <w:rPr>
          <w:bCs/>
        </w:rPr>
        <w:t xml:space="preserve"> </w:t>
      </w:r>
      <w:r w:rsidR="00BF0374" w:rsidRPr="00F87000">
        <w:rPr>
          <w:bCs/>
        </w:rPr>
        <w:t xml:space="preserve">the </w:t>
      </w:r>
      <w:r w:rsidR="0038501C" w:rsidRPr="00F87000">
        <w:rPr>
          <w:bCs/>
        </w:rPr>
        <w:t xml:space="preserve">possibility for its inscription on the Representative List in the future. Montenegrin cultural policies </w:t>
      </w:r>
      <w:r w:rsidR="00BF0374" w:rsidRPr="00F87000">
        <w:rPr>
          <w:bCs/>
        </w:rPr>
        <w:t xml:space="preserve">are </w:t>
      </w:r>
      <w:r w:rsidR="0038501C" w:rsidRPr="00F87000">
        <w:rPr>
          <w:bCs/>
        </w:rPr>
        <w:t xml:space="preserve">in accordance with UNESCO Conventions and other standards. For </w:t>
      </w:r>
      <w:r w:rsidR="00BF0374" w:rsidRPr="00F87000">
        <w:rPr>
          <w:bCs/>
        </w:rPr>
        <w:t xml:space="preserve">Montenegro, </w:t>
      </w:r>
      <w:r w:rsidR="0038501C" w:rsidRPr="00F87000">
        <w:rPr>
          <w:bCs/>
        </w:rPr>
        <w:t xml:space="preserve">the List is not </w:t>
      </w:r>
      <w:r w:rsidR="00BF0374" w:rsidRPr="00F87000">
        <w:rPr>
          <w:bCs/>
        </w:rPr>
        <w:t>a</w:t>
      </w:r>
      <w:r w:rsidR="0038501C" w:rsidRPr="00F87000">
        <w:rPr>
          <w:bCs/>
        </w:rPr>
        <w:t xml:space="preserve"> platform for competition</w:t>
      </w:r>
      <w:r w:rsidR="00BF0374" w:rsidRPr="00F87000">
        <w:rPr>
          <w:bCs/>
        </w:rPr>
        <w:t>,</w:t>
      </w:r>
      <w:r w:rsidR="0038501C" w:rsidRPr="00F87000">
        <w:rPr>
          <w:bCs/>
        </w:rPr>
        <w:t xml:space="preserve"> and the local communities are not objects but subjects of intensive cooperation. Having said that</w:t>
      </w:r>
      <w:r w:rsidR="00BF0374" w:rsidRPr="00F87000">
        <w:rPr>
          <w:bCs/>
        </w:rPr>
        <w:t>,</w:t>
      </w:r>
      <w:r w:rsidR="0038501C" w:rsidRPr="00F87000">
        <w:rPr>
          <w:bCs/>
        </w:rPr>
        <w:t xml:space="preserve"> </w:t>
      </w:r>
      <w:r w:rsidR="00BF0374" w:rsidRPr="00F87000">
        <w:rPr>
          <w:bCs/>
        </w:rPr>
        <w:t xml:space="preserve">the delegation will </w:t>
      </w:r>
      <w:r w:rsidR="0038501C" w:rsidRPr="00F87000">
        <w:rPr>
          <w:bCs/>
        </w:rPr>
        <w:t xml:space="preserve">carefully follow the recommendations </w:t>
      </w:r>
      <w:r w:rsidR="00BF0374" w:rsidRPr="00F87000">
        <w:rPr>
          <w:bCs/>
        </w:rPr>
        <w:t xml:space="preserve">of </w:t>
      </w:r>
      <w:r w:rsidR="0038501C" w:rsidRPr="00F87000">
        <w:rPr>
          <w:bCs/>
        </w:rPr>
        <w:t xml:space="preserve">the Evaluation Body and improve </w:t>
      </w:r>
      <w:r w:rsidR="00BF0374" w:rsidRPr="00F87000">
        <w:rPr>
          <w:bCs/>
        </w:rPr>
        <w:t xml:space="preserve">the file </w:t>
      </w:r>
      <w:r w:rsidR="0038501C" w:rsidRPr="00F87000">
        <w:rPr>
          <w:bCs/>
        </w:rPr>
        <w:t xml:space="preserve">in order to submit it </w:t>
      </w:r>
      <w:r w:rsidR="00BF0374" w:rsidRPr="00F87000">
        <w:rPr>
          <w:bCs/>
        </w:rPr>
        <w:t xml:space="preserve">at </w:t>
      </w:r>
      <w:r w:rsidR="0038501C" w:rsidRPr="00F87000">
        <w:rPr>
          <w:bCs/>
        </w:rPr>
        <w:t xml:space="preserve">the next cycle. </w:t>
      </w:r>
      <w:r w:rsidR="00BF0374" w:rsidRPr="00F87000">
        <w:rPr>
          <w:bCs/>
        </w:rPr>
        <w:t xml:space="preserve">It was convinced </w:t>
      </w:r>
      <w:r w:rsidR="0038501C" w:rsidRPr="00F87000">
        <w:rPr>
          <w:bCs/>
        </w:rPr>
        <w:t xml:space="preserve">that the </w:t>
      </w:r>
      <w:proofErr w:type="spellStart"/>
      <w:r w:rsidR="0038501C" w:rsidRPr="00F87000">
        <w:rPr>
          <w:bCs/>
        </w:rPr>
        <w:t>Boka</w:t>
      </w:r>
      <w:proofErr w:type="spellEnd"/>
      <w:r w:rsidR="0038501C" w:rsidRPr="00F87000">
        <w:rPr>
          <w:bCs/>
        </w:rPr>
        <w:t xml:space="preserve"> Navy</w:t>
      </w:r>
      <w:r w:rsidR="00BF0374" w:rsidRPr="00F87000">
        <w:rPr>
          <w:bCs/>
        </w:rPr>
        <w:t>,</w:t>
      </w:r>
      <w:r w:rsidR="0038501C" w:rsidRPr="00F87000">
        <w:rPr>
          <w:bCs/>
        </w:rPr>
        <w:t xml:space="preserve"> which cherishes the values of humanity for 12 centuries with its multi-culture and multi-ethnicity</w:t>
      </w:r>
      <w:r w:rsidR="00BF0374" w:rsidRPr="00F87000">
        <w:rPr>
          <w:bCs/>
        </w:rPr>
        <w:t>,</w:t>
      </w:r>
      <w:r w:rsidR="0038501C" w:rsidRPr="00F87000">
        <w:rPr>
          <w:bCs/>
        </w:rPr>
        <w:t xml:space="preserve"> will enrich </w:t>
      </w:r>
      <w:r w:rsidR="00BF0374" w:rsidRPr="00F87000">
        <w:rPr>
          <w:bCs/>
        </w:rPr>
        <w:t xml:space="preserve">intangible cultural heritage </w:t>
      </w:r>
      <w:r w:rsidR="0038501C" w:rsidRPr="00F87000">
        <w:rPr>
          <w:bCs/>
        </w:rPr>
        <w:t>worldwide</w:t>
      </w:r>
      <w:r w:rsidR="00BF0374" w:rsidRPr="00F87000">
        <w:rPr>
          <w:bCs/>
        </w:rPr>
        <w:t xml:space="preserve"> once inscribed</w:t>
      </w:r>
      <w:r w:rsidR="0038501C" w:rsidRPr="00F87000">
        <w:rPr>
          <w:bCs/>
        </w:rPr>
        <w:t>. For exactly that reason</w:t>
      </w:r>
      <w:r w:rsidR="00BF0374" w:rsidRPr="00F87000">
        <w:rPr>
          <w:bCs/>
        </w:rPr>
        <w:t xml:space="preserve">, the delegation </w:t>
      </w:r>
      <w:r w:rsidR="0038501C" w:rsidRPr="00F87000">
        <w:rPr>
          <w:bCs/>
        </w:rPr>
        <w:t>remain</w:t>
      </w:r>
      <w:r w:rsidR="00BF0374" w:rsidRPr="00F87000">
        <w:rPr>
          <w:bCs/>
        </w:rPr>
        <w:t>ed</w:t>
      </w:r>
      <w:r w:rsidR="0038501C" w:rsidRPr="00F87000">
        <w:rPr>
          <w:bCs/>
        </w:rPr>
        <w:t xml:space="preserve"> open to those who cherish the same values. </w:t>
      </w:r>
      <w:r w:rsidR="000E5CC2" w:rsidRPr="00F87000">
        <w:rPr>
          <w:bCs/>
        </w:rPr>
        <w:t xml:space="preserve">It </w:t>
      </w:r>
      <w:r w:rsidR="0038501C" w:rsidRPr="00F87000">
        <w:rPr>
          <w:bCs/>
        </w:rPr>
        <w:t>thank</w:t>
      </w:r>
      <w:r w:rsidR="00BF0374" w:rsidRPr="00F87000">
        <w:rPr>
          <w:bCs/>
        </w:rPr>
        <w:t>ed</w:t>
      </w:r>
      <w:r w:rsidR="0038501C" w:rsidRPr="00F87000">
        <w:rPr>
          <w:bCs/>
        </w:rPr>
        <w:t xml:space="preserve"> Colombia for organiz</w:t>
      </w:r>
      <w:r w:rsidR="000E5CC2" w:rsidRPr="00F87000">
        <w:rPr>
          <w:bCs/>
        </w:rPr>
        <w:t>ing</w:t>
      </w:r>
      <w:r w:rsidR="0038501C" w:rsidRPr="00F87000">
        <w:rPr>
          <w:bCs/>
        </w:rPr>
        <w:t xml:space="preserve"> this wonderful event in </w:t>
      </w:r>
      <w:r w:rsidR="0038501C" w:rsidRPr="00F87000">
        <w:rPr>
          <w:rFonts w:eastAsia="Malgun Gothic"/>
          <w:bCs/>
          <w:lang w:eastAsia="ko-KR"/>
        </w:rPr>
        <w:t xml:space="preserve">Bogotá </w:t>
      </w:r>
      <w:r w:rsidR="000E5CC2" w:rsidRPr="00F87000">
        <w:rPr>
          <w:rFonts w:eastAsia="Malgun Gothic"/>
          <w:bCs/>
          <w:lang w:eastAsia="ko-KR"/>
        </w:rPr>
        <w:t xml:space="preserve">with its </w:t>
      </w:r>
      <w:r w:rsidR="0038501C" w:rsidRPr="00F87000">
        <w:rPr>
          <w:rFonts w:eastAsia="Malgun Gothic"/>
          <w:bCs/>
          <w:lang w:eastAsia="ko-KR"/>
        </w:rPr>
        <w:t>real sense of cultural diversity.</w:t>
      </w:r>
    </w:p>
    <w:p w14:paraId="24725B21" w14:textId="37888DE0" w:rsidR="004C1062" w:rsidRPr="00F87000" w:rsidRDefault="009C2D29" w:rsidP="006374A6">
      <w:pPr>
        <w:pStyle w:val="Orateurengris"/>
        <w:spacing w:before="120"/>
        <w:ind w:left="709" w:hanging="709"/>
        <w:rPr>
          <w:b/>
        </w:rPr>
      </w:pPr>
      <w:r w:rsidRPr="00F87000">
        <w:t xml:space="preserve">The </w:t>
      </w:r>
      <w:r w:rsidRPr="00F87000">
        <w:rPr>
          <w:b/>
        </w:rPr>
        <w:t>Chairperson</w:t>
      </w:r>
      <w:r w:rsidRPr="00F87000">
        <w:t xml:space="preserve"> noted that no amendment had been submitted</w:t>
      </w:r>
      <w:r w:rsidR="0038501C"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06" w:history="1">
        <w:r w:rsidRPr="00F87000">
          <w:rPr>
            <w:rStyle w:val="Hyperlink"/>
            <w:b/>
          </w:rPr>
          <w:t>14.COM 10.b.25</w:t>
        </w:r>
      </w:hyperlink>
      <w:r w:rsidRPr="00F87000">
        <w:rPr>
          <w:b/>
        </w:rPr>
        <w:t xml:space="preserve"> adopted to refer </w:t>
      </w:r>
      <w:proofErr w:type="spellStart"/>
      <w:r w:rsidRPr="00F87000">
        <w:rPr>
          <w:b/>
        </w:rPr>
        <w:t>Boka</w:t>
      </w:r>
      <w:proofErr w:type="spellEnd"/>
      <w:r w:rsidRPr="00F87000">
        <w:rPr>
          <w:b/>
        </w:rPr>
        <w:t xml:space="preserve"> Navy, traditional maritime organization to the submitting State</w:t>
      </w:r>
      <w:r w:rsidRPr="00F87000">
        <w:rPr>
          <w:color w:val="000000" w:themeColor="text1"/>
        </w:rPr>
        <w:t>.</w:t>
      </w:r>
    </w:p>
    <w:p w14:paraId="1AA1570F" w14:textId="1589A038" w:rsidR="009C2D29" w:rsidRPr="00F87000" w:rsidRDefault="009C2D29" w:rsidP="006374A6">
      <w:pPr>
        <w:pStyle w:val="Orateurengris"/>
        <w:spacing w:before="120"/>
        <w:ind w:left="709" w:hanging="709"/>
        <w:rPr>
          <w:b/>
        </w:rPr>
      </w:pPr>
      <w:r w:rsidRPr="00F87000">
        <w:t xml:space="preserve">The </w:t>
      </w:r>
      <w:r w:rsidRPr="00F87000">
        <w:rPr>
          <w:b/>
        </w:rPr>
        <w:t>Chairperson</w:t>
      </w:r>
      <w:r w:rsidRPr="00F87000">
        <w:t xml:space="preserve"> turned to the next nomination file, inviting Palestine to speak</w:t>
      </w:r>
      <w:r w:rsidRPr="00F87000">
        <w:rPr>
          <w:b/>
        </w:rPr>
        <w:t>.</w:t>
      </w:r>
    </w:p>
    <w:p w14:paraId="67378C44" w14:textId="5BD43B31" w:rsidR="009C2D29" w:rsidRPr="00F87000" w:rsidRDefault="009C2D29" w:rsidP="006374A6">
      <w:pPr>
        <w:pStyle w:val="Orateurengris"/>
        <w:spacing w:before="120"/>
        <w:ind w:left="709" w:hanging="709"/>
        <w:rPr>
          <w:b/>
        </w:rPr>
      </w:pPr>
      <w:r w:rsidRPr="00F87000">
        <w:t xml:space="preserve">The </w:t>
      </w:r>
      <w:r w:rsidRPr="00F87000">
        <w:rPr>
          <w:b/>
        </w:rPr>
        <w:t xml:space="preserve">delegation of Palestine </w:t>
      </w:r>
      <w:r w:rsidRPr="00F87000">
        <w:t>recalled that it had requested the Bureau to postpone the nomination file submitted by Morocco until the afternoon session.</w:t>
      </w:r>
    </w:p>
    <w:p w14:paraId="549C4114" w14:textId="77EF9F23" w:rsidR="009C2D29" w:rsidRPr="00F87000" w:rsidRDefault="009C2D29" w:rsidP="006374A6">
      <w:pPr>
        <w:pStyle w:val="Orateurengris"/>
        <w:spacing w:before="120"/>
        <w:ind w:left="709" w:hanging="709"/>
        <w:rPr>
          <w:b/>
        </w:rPr>
      </w:pPr>
      <w:r w:rsidRPr="00F87000">
        <w:t>The</w:t>
      </w:r>
      <w:r w:rsidRPr="00F87000">
        <w:rPr>
          <w:b/>
        </w:rPr>
        <w:t xml:space="preserve"> Chairperson </w:t>
      </w:r>
      <w:r w:rsidR="0038501C" w:rsidRPr="00F87000">
        <w:t>remarked</w:t>
      </w:r>
      <w:r w:rsidRPr="00F87000">
        <w:t xml:space="preserve"> </w:t>
      </w:r>
      <w:r w:rsidR="0038501C" w:rsidRPr="00F87000">
        <w:t xml:space="preserve">that a </w:t>
      </w:r>
      <w:r w:rsidRPr="00F87000">
        <w:t xml:space="preserve">request </w:t>
      </w:r>
      <w:r w:rsidR="0038501C" w:rsidRPr="00F87000">
        <w:t xml:space="preserve">had been received </w:t>
      </w:r>
      <w:r w:rsidRPr="00F87000">
        <w:t>to examine the nomination file in the present session.</w:t>
      </w:r>
    </w:p>
    <w:p w14:paraId="614898FD" w14:textId="02201101" w:rsidR="009C2D29" w:rsidRPr="00F87000" w:rsidRDefault="009C2D29" w:rsidP="006374A6">
      <w:pPr>
        <w:pStyle w:val="Orateurengris"/>
        <w:spacing w:before="120"/>
        <w:ind w:left="709" w:hanging="709"/>
      </w:pPr>
      <w:r w:rsidRPr="00F87000">
        <w:lastRenderedPageBreak/>
        <w:t xml:space="preserve">The </w:t>
      </w:r>
      <w:r w:rsidRPr="00F87000">
        <w:rPr>
          <w:b/>
        </w:rPr>
        <w:t>delegation of Palestine</w:t>
      </w:r>
      <w:r w:rsidRPr="00F87000">
        <w:t xml:space="preserve"> confirmed that this was in fact an error.</w:t>
      </w:r>
    </w:p>
    <w:p w14:paraId="43447E65" w14:textId="3EB907D6" w:rsidR="009C2D29" w:rsidRPr="00F87000" w:rsidRDefault="009C2D29" w:rsidP="006374A6">
      <w:pPr>
        <w:pStyle w:val="Orateurengris"/>
        <w:spacing w:before="120"/>
        <w:ind w:left="709" w:hanging="709"/>
        <w:rPr>
          <w:b/>
        </w:rPr>
      </w:pPr>
      <w:r w:rsidRPr="00F87000">
        <w:t>The</w:t>
      </w:r>
      <w:r w:rsidRPr="00F87000">
        <w:rPr>
          <w:b/>
        </w:rPr>
        <w:t xml:space="preserve"> Chairperson </w:t>
      </w:r>
      <w:r w:rsidR="00953732" w:rsidRPr="00F87000">
        <w:t xml:space="preserve">thus </w:t>
      </w:r>
      <w:r w:rsidRPr="00F87000">
        <w:t xml:space="preserve">turned </w:t>
      </w:r>
      <w:r w:rsidR="00953732" w:rsidRPr="00F87000">
        <w:t xml:space="preserve">instead </w:t>
      </w:r>
      <w:r w:rsidRPr="00F87000">
        <w:t>to the nomination file submitted by Nigeria.</w:t>
      </w:r>
    </w:p>
    <w:p w14:paraId="28D3E17F" w14:textId="0CE83D63" w:rsidR="009C2D29" w:rsidRPr="00F87000" w:rsidRDefault="009C2D29" w:rsidP="009C2D29">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E44DD4" w:rsidRPr="00F87000">
        <w:rPr>
          <w:color w:val="000000" w:themeColor="text1"/>
        </w:rPr>
        <w:t xml:space="preserve">presented </w:t>
      </w:r>
      <w:r w:rsidRPr="00F87000">
        <w:rPr>
          <w:color w:val="000000" w:themeColor="text1"/>
        </w:rPr>
        <w:t xml:space="preserve">the next nomination </w:t>
      </w:r>
      <w:proofErr w:type="spellStart"/>
      <w:r w:rsidRPr="00F87000">
        <w:rPr>
          <w:b/>
        </w:rPr>
        <w:t>Kwagh-Hir</w:t>
      </w:r>
      <w:proofErr w:type="spellEnd"/>
      <w:r w:rsidRPr="00F87000">
        <w:rPr>
          <w:b/>
        </w:rPr>
        <w:t xml:space="preserve"> theatrical performance</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10.b.27]</w:t>
      </w:r>
      <w:r w:rsidRPr="00F87000">
        <w:rPr>
          <w:bCs/>
          <w:color w:val="000000" w:themeColor="text1"/>
        </w:rPr>
        <w:t xml:space="preserve"> </w:t>
      </w:r>
      <w:r w:rsidRPr="00F87000">
        <w:t xml:space="preserve">submitted by </w:t>
      </w:r>
      <w:r w:rsidRPr="00F87000">
        <w:rPr>
          <w:b/>
        </w:rPr>
        <w:t>Nigeria</w:t>
      </w:r>
      <w:r w:rsidRPr="00F87000">
        <w:t>.</w:t>
      </w:r>
      <w:r w:rsidRPr="00F87000">
        <w:rPr>
          <w:b/>
        </w:rPr>
        <w:t xml:space="preserve"> </w:t>
      </w:r>
      <w:proofErr w:type="spellStart"/>
      <w:r w:rsidRPr="00F87000">
        <w:t>Kwagh-Hir</w:t>
      </w:r>
      <w:proofErr w:type="spellEnd"/>
      <w:r w:rsidRPr="00F87000">
        <w:t xml:space="preserve"> theatrical performance is a composite art form encompassing a spectacle that is both visually stimulating and culturally edifying. As a form of total theatre, </w:t>
      </w:r>
      <w:proofErr w:type="spellStart"/>
      <w:r w:rsidRPr="00F87000">
        <w:t>Kwagh-hir</w:t>
      </w:r>
      <w:proofErr w:type="spellEnd"/>
      <w:r w:rsidRPr="00F87000">
        <w:t xml:space="preserve"> incorporates puppetry, masquerading, poetry, music, dance and animated narratives in articulating the reality of the </w:t>
      </w:r>
      <w:proofErr w:type="spellStart"/>
      <w:r w:rsidRPr="00F87000">
        <w:t>Tiv</w:t>
      </w:r>
      <w:proofErr w:type="spellEnd"/>
      <w:r w:rsidRPr="00F87000">
        <w:t xml:space="preserve"> people.</w:t>
      </w:r>
      <w:r w:rsidRPr="00F87000">
        <w:rPr>
          <w:b/>
        </w:rPr>
        <w:t xml:space="preserve"> </w:t>
      </w:r>
      <w:r w:rsidRPr="00F87000">
        <w:t>From the information included in the file, the nomination satisfie</w:t>
      </w:r>
      <w:r w:rsidR="001C649F" w:rsidRPr="00F87000">
        <w:t>d</w:t>
      </w:r>
      <w:r w:rsidRPr="00F87000">
        <w:t xml:space="preserve"> criteria R.1, R.2, and R.5 for inscription on the Representative List. The Evaluation Body considered that </w:t>
      </w:r>
      <w:proofErr w:type="spellStart"/>
      <w:r w:rsidRPr="00F87000">
        <w:t>Kwagh-hir</w:t>
      </w:r>
      <w:proofErr w:type="spellEnd"/>
      <w:r w:rsidRPr="00F87000">
        <w:t xml:space="preserve"> </w:t>
      </w:r>
      <w:r w:rsidR="00E44DD4" w:rsidRPr="00F87000">
        <w:t>as</w:t>
      </w:r>
      <w:r w:rsidRPr="00F87000">
        <w:t xml:space="preserve"> a form of total theatre which serves as an effective cultural and traditional mechanism for transmitting values and norms to the community. Due to the regular presentation of the element at national festivals, its inscription may raise awareness of intangible cultural heritage both in connection with the element and beyond.</w:t>
      </w:r>
      <w:r w:rsidRPr="00F87000">
        <w:rPr>
          <w:b/>
        </w:rPr>
        <w:t xml:space="preserve"> </w:t>
      </w:r>
      <w:r w:rsidRPr="00F87000">
        <w:t xml:space="preserve">However, the Evaluation Body considered that the information </w:t>
      </w:r>
      <w:r w:rsidR="001C649F" w:rsidRPr="00F87000">
        <w:t xml:space="preserve">was </w:t>
      </w:r>
      <w:r w:rsidRPr="00F87000">
        <w:t>not sufficient to assess criteria R.3 and R.4.</w:t>
      </w:r>
      <w:r w:rsidRPr="00F87000">
        <w:rPr>
          <w:b/>
        </w:rPr>
        <w:t xml:space="preserve"> </w:t>
      </w:r>
      <w:r w:rsidRPr="00F87000">
        <w:t xml:space="preserve">The Body considered that safeguarding measures </w:t>
      </w:r>
      <w:r w:rsidR="001C649F" w:rsidRPr="00F87000">
        <w:t xml:space="preserve">were </w:t>
      </w:r>
      <w:r w:rsidRPr="00F87000">
        <w:t>not proposed to counter the possible impacts of the inscription on the viability of the element. The complexity of the community behind the nomination process and their active participation in it therefore need</w:t>
      </w:r>
      <w:r w:rsidR="001C649F" w:rsidRPr="00F87000">
        <w:t>ed</w:t>
      </w:r>
      <w:r w:rsidRPr="00F87000">
        <w:t xml:space="preserve"> to be clarified.</w:t>
      </w:r>
      <w:r w:rsidRPr="00F87000">
        <w:rPr>
          <w:b/>
        </w:rPr>
        <w:t xml:space="preserve"> </w:t>
      </w:r>
      <w:r w:rsidRPr="00F87000">
        <w:t>The Body further considered that a short question and answer process on criteria R.3 and R.4 with the submitting State might clarify whether the nomination meets the criteria concerned. The Evaluation Body decided, pursuant to Decision 13.COM 10, to initiate a dialogue process in order to obtain information on the following questions:</w:t>
      </w:r>
      <w:r w:rsidRPr="00F87000">
        <w:rPr>
          <w:b/>
        </w:rPr>
        <w:t xml:space="preserve"> </w:t>
      </w:r>
      <w:r w:rsidRPr="00F87000">
        <w:t xml:space="preserve">R.3: </w:t>
      </w:r>
      <w:r w:rsidRPr="00F87000">
        <w:rPr>
          <w:i/>
        </w:rPr>
        <w:t>What kind of measures will be taken in order to ensure that the viability of the element will not be jeopardized?</w:t>
      </w:r>
      <w:r w:rsidRPr="00F87000">
        <w:t xml:space="preserve"> For example, how will the safeguarding measures prevent the potential decontextualization of the element as a result of increased tourism?</w:t>
      </w:r>
      <w:r w:rsidRPr="00F87000">
        <w:rPr>
          <w:b/>
        </w:rPr>
        <w:t xml:space="preserve"> </w:t>
      </w:r>
      <w:r w:rsidRPr="00F87000">
        <w:t xml:space="preserve">R.4: </w:t>
      </w:r>
      <w:r w:rsidRPr="00F87000">
        <w:rPr>
          <w:i/>
        </w:rPr>
        <w:t xml:space="preserve">Taking into account that many communities other than the </w:t>
      </w:r>
      <w:proofErr w:type="spellStart"/>
      <w:r w:rsidRPr="00F87000">
        <w:rPr>
          <w:i/>
        </w:rPr>
        <w:t>Gboko</w:t>
      </w:r>
      <w:proofErr w:type="spellEnd"/>
      <w:r w:rsidRPr="00F87000">
        <w:rPr>
          <w:i/>
        </w:rPr>
        <w:t xml:space="preserve"> community are concerned with the element, how did these other communities (Makurdi, </w:t>
      </w:r>
      <w:proofErr w:type="spellStart"/>
      <w:r w:rsidRPr="00F87000">
        <w:rPr>
          <w:i/>
        </w:rPr>
        <w:t>Adikpo</w:t>
      </w:r>
      <w:proofErr w:type="spellEnd"/>
      <w:r w:rsidRPr="00F87000">
        <w:rPr>
          <w:i/>
        </w:rPr>
        <w:t xml:space="preserve">, Katsina-Ala, </w:t>
      </w:r>
      <w:proofErr w:type="spellStart"/>
      <w:r w:rsidRPr="00F87000">
        <w:rPr>
          <w:i/>
        </w:rPr>
        <w:t>Zaki</w:t>
      </w:r>
      <w:proofErr w:type="spellEnd"/>
      <w:r w:rsidRPr="00F87000">
        <w:rPr>
          <w:i/>
        </w:rPr>
        <w:t xml:space="preserve"> </w:t>
      </w:r>
      <w:proofErr w:type="spellStart"/>
      <w:r w:rsidRPr="00F87000">
        <w:rPr>
          <w:i/>
        </w:rPr>
        <w:t>Biam</w:t>
      </w:r>
      <w:proofErr w:type="spellEnd"/>
      <w:r w:rsidRPr="00F87000">
        <w:rPr>
          <w:i/>
        </w:rPr>
        <w:t xml:space="preserve">, </w:t>
      </w:r>
      <w:proofErr w:type="spellStart"/>
      <w:r w:rsidRPr="00F87000">
        <w:rPr>
          <w:i/>
        </w:rPr>
        <w:t>Konshisha</w:t>
      </w:r>
      <w:proofErr w:type="spellEnd"/>
      <w:r w:rsidRPr="00F87000">
        <w:rPr>
          <w:i/>
        </w:rPr>
        <w:t xml:space="preserve">, </w:t>
      </w:r>
      <w:proofErr w:type="spellStart"/>
      <w:r w:rsidRPr="00F87000">
        <w:rPr>
          <w:i/>
        </w:rPr>
        <w:t>Vandeikya</w:t>
      </w:r>
      <w:proofErr w:type="spellEnd"/>
      <w:r w:rsidRPr="00F87000">
        <w:rPr>
          <w:i/>
        </w:rPr>
        <w:t xml:space="preserve"> and </w:t>
      </w:r>
      <w:proofErr w:type="spellStart"/>
      <w:r w:rsidRPr="00F87000">
        <w:rPr>
          <w:i/>
        </w:rPr>
        <w:t>Tarka</w:t>
      </w:r>
      <w:proofErr w:type="spellEnd"/>
      <w:r w:rsidRPr="00F87000">
        <w:rPr>
          <w:i/>
        </w:rPr>
        <w:t>) participate in the nomination process?</w:t>
      </w:r>
      <w:r w:rsidRPr="00F87000">
        <w:rPr>
          <w:b/>
        </w:rPr>
        <w:t xml:space="preserve"> </w:t>
      </w:r>
      <w:r w:rsidRPr="00F87000">
        <w:t xml:space="preserve">In answers to the two questions, the submitting State stressed how performances and contests held at the local level have traditionally been the way of safeguarding the element. The Evaluation Body considered that if this level of safeguarding is prioritized, the opening up of the tradition to a new public, as described in the proposed safeguarding measures, should not jeopardize the element. The submitting State also demonstrated that the </w:t>
      </w:r>
      <w:proofErr w:type="spellStart"/>
      <w:r w:rsidRPr="00F87000">
        <w:t>Gboko</w:t>
      </w:r>
      <w:proofErr w:type="spellEnd"/>
      <w:r w:rsidRPr="00F87000">
        <w:t xml:space="preserve"> community was selected by all the communities concerned to be their focal point for the nomination process. </w:t>
      </w:r>
      <w:r w:rsidR="001C649F" w:rsidRPr="00F87000">
        <w:t>U</w:t>
      </w:r>
      <w:r w:rsidRPr="00F87000">
        <w:t xml:space="preserve">pon examining the information provided by the submitting State, </w:t>
      </w:r>
      <w:r w:rsidR="001C649F" w:rsidRPr="00F87000">
        <w:t xml:space="preserve">the Evaluation Body </w:t>
      </w:r>
      <w:r w:rsidRPr="00F87000">
        <w:t xml:space="preserve">considered that it adequately addressed the questions, and that </w:t>
      </w:r>
      <w:r w:rsidR="001C649F" w:rsidRPr="00F87000">
        <w:t>c</w:t>
      </w:r>
      <w:r w:rsidRPr="00F87000">
        <w:t xml:space="preserve">riteria R.3 and R.4 </w:t>
      </w:r>
      <w:r w:rsidR="001C649F" w:rsidRPr="00F87000">
        <w:t xml:space="preserve">were </w:t>
      </w:r>
      <w:r w:rsidRPr="00F87000">
        <w:t>satisfied.</w:t>
      </w:r>
    </w:p>
    <w:p w14:paraId="3DB0204C" w14:textId="3F037BDA" w:rsidR="009C2D29" w:rsidRPr="00F87000" w:rsidRDefault="001C649F" w:rsidP="006374A6">
      <w:pPr>
        <w:pStyle w:val="Orateurengris"/>
        <w:spacing w:before="120"/>
        <w:ind w:left="709" w:hanging="709"/>
        <w:rPr>
          <w:b/>
        </w:rPr>
      </w:pPr>
      <w:r w:rsidRPr="00F87000">
        <w:t>The</w:t>
      </w:r>
      <w:r w:rsidRPr="00F87000">
        <w:rPr>
          <w:b/>
        </w:rPr>
        <w:t xml:space="preserve"> delegation of Palestine</w:t>
      </w:r>
      <w:r w:rsidR="00C508AA" w:rsidRPr="00F87000">
        <w:rPr>
          <w:b/>
        </w:rPr>
        <w:t xml:space="preserve"> </w:t>
      </w:r>
      <w:r w:rsidR="00BF0374" w:rsidRPr="00F87000">
        <w:rPr>
          <w:bCs/>
        </w:rPr>
        <w:t xml:space="preserve">noted </w:t>
      </w:r>
      <w:r w:rsidR="00953732" w:rsidRPr="00F87000">
        <w:rPr>
          <w:bCs/>
        </w:rPr>
        <w:t xml:space="preserve">the positive outcome of the upstream </w:t>
      </w:r>
      <w:r w:rsidR="00A35F34">
        <w:rPr>
          <w:bCs/>
        </w:rPr>
        <w:t xml:space="preserve">dialogue </w:t>
      </w:r>
      <w:r w:rsidR="00953732" w:rsidRPr="00F87000">
        <w:rPr>
          <w:bCs/>
        </w:rPr>
        <w:t>process</w:t>
      </w:r>
      <w:r w:rsidR="00E44DD4" w:rsidRPr="00F87000">
        <w:rPr>
          <w:bCs/>
        </w:rPr>
        <w:t xml:space="preserve"> once again, and i</w:t>
      </w:r>
      <w:r w:rsidR="00BF0374" w:rsidRPr="00F87000">
        <w:rPr>
          <w:bCs/>
        </w:rPr>
        <w:t xml:space="preserve">t </w:t>
      </w:r>
      <w:r w:rsidR="00953732" w:rsidRPr="00F87000">
        <w:rPr>
          <w:bCs/>
        </w:rPr>
        <w:t>thank</w:t>
      </w:r>
      <w:r w:rsidR="00BF0374" w:rsidRPr="00F87000">
        <w:rPr>
          <w:bCs/>
        </w:rPr>
        <w:t>ed</w:t>
      </w:r>
      <w:r w:rsidR="00953732" w:rsidRPr="00F87000">
        <w:rPr>
          <w:bCs/>
        </w:rPr>
        <w:t xml:space="preserve"> the Evaluation Body</w:t>
      </w:r>
      <w:r w:rsidR="00E44DD4" w:rsidRPr="00F87000">
        <w:rPr>
          <w:bCs/>
        </w:rPr>
        <w:t>, while</w:t>
      </w:r>
      <w:r w:rsidR="00953732" w:rsidRPr="00F87000">
        <w:rPr>
          <w:bCs/>
        </w:rPr>
        <w:t xml:space="preserve"> formally </w:t>
      </w:r>
      <w:r w:rsidR="00E44DD4" w:rsidRPr="00F87000">
        <w:rPr>
          <w:bCs/>
        </w:rPr>
        <w:t xml:space="preserve">requesting </w:t>
      </w:r>
      <w:r w:rsidR="00953732" w:rsidRPr="00F87000">
        <w:rPr>
          <w:bCs/>
        </w:rPr>
        <w:t xml:space="preserve">to close the debate and </w:t>
      </w:r>
      <w:r w:rsidR="00E44DD4" w:rsidRPr="00F87000">
        <w:rPr>
          <w:bCs/>
        </w:rPr>
        <w:t xml:space="preserve">move </w:t>
      </w:r>
      <w:r w:rsidR="00953732" w:rsidRPr="00F87000">
        <w:rPr>
          <w:bCs/>
        </w:rPr>
        <w:t xml:space="preserve">directly to the </w:t>
      </w:r>
      <w:r w:rsidR="00E44DD4" w:rsidRPr="00F87000">
        <w:rPr>
          <w:bCs/>
        </w:rPr>
        <w:t xml:space="preserve">adoption of the </w:t>
      </w:r>
      <w:r w:rsidR="00953732" w:rsidRPr="00F87000">
        <w:rPr>
          <w:bCs/>
        </w:rPr>
        <w:t xml:space="preserve">draft </w:t>
      </w:r>
      <w:r w:rsidR="00E44DD4" w:rsidRPr="00F87000">
        <w:rPr>
          <w:bCs/>
        </w:rPr>
        <w:t xml:space="preserve">decision </w:t>
      </w:r>
      <w:r w:rsidR="00953732" w:rsidRPr="00F87000">
        <w:rPr>
          <w:bCs/>
        </w:rPr>
        <w:t xml:space="preserve">as whole with </w:t>
      </w:r>
      <w:r w:rsidR="00BF0374" w:rsidRPr="00F87000">
        <w:rPr>
          <w:bCs/>
        </w:rPr>
        <w:t>O</w:t>
      </w:r>
      <w:r w:rsidR="00953732" w:rsidRPr="00F87000">
        <w:rPr>
          <w:bCs/>
        </w:rPr>
        <w:t>ption 2</w:t>
      </w:r>
      <w:r w:rsidR="00BF0374" w:rsidRPr="00F87000">
        <w:rPr>
          <w:bCs/>
        </w:rPr>
        <w:t>: inscription</w:t>
      </w:r>
      <w:r w:rsidR="00953732" w:rsidRPr="00F87000">
        <w:rPr>
          <w:bCs/>
        </w:rPr>
        <w:t>.</w:t>
      </w:r>
    </w:p>
    <w:p w14:paraId="469CE54D" w14:textId="5B6E7BFA" w:rsidR="00C508AA" w:rsidRPr="00F87000" w:rsidRDefault="00C508AA" w:rsidP="006374A6">
      <w:pPr>
        <w:pStyle w:val="Orateurengris"/>
        <w:spacing w:before="120"/>
        <w:ind w:left="709" w:hanging="709"/>
        <w:rPr>
          <w:b/>
        </w:rPr>
      </w:pPr>
      <w:r w:rsidRPr="00F87000">
        <w:t xml:space="preserve">The </w:t>
      </w:r>
      <w:r w:rsidRPr="00F87000">
        <w:rPr>
          <w:b/>
        </w:rPr>
        <w:t>Chairperson</w:t>
      </w:r>
      <w:r w:rsidRPr="00F87000">
        <w:t xml:space="preserve"> noted </w:t>
      </w:r>
      <w:r w:rsidR="00E44DD4" w:rsidRPr="00F87000">
        <w:t xml:space="preserve">the </w:t>
      </w:r>
      <w:r w:rsidRPr="00F87000">
        <w:t>general agreement of the proposal.</w:t>
      </w:r>
    </w:p>
    <w:p w14:paraId="5C85399B" w14:textId="3896FA7D" w:rsidR="00C508AA" w:rsidRPr="00F87000" w:rsidRDefault="00C508AA" w:rsidP="006374A6">
      <w:pPr>
        <w:pStyle w:val="Orateurengris"/>
        <w:spacing w:before="120"/>
        <w:ind w:left="709" w:hanging="709"/>
        <w:rPr>
          <w:b/>
        </w:rPr>
      </w:pPr>
      <w:r w:rsidRPr="00F87000">
        <w:t>The</w:t>
      </w:r>
      <w:r w:rsidRPr="00F87000">
        <w:rPr>
          <w:b/>
        </w:rPr>
        <w:t xml:space="preserve"> </w:t>
      </w:r>
      <w:r w:rsidRPr="00F87000">
        <w:t>delegations of</w:t>
      </w:r>
      <w:r w:rsidRPr="00F87000">
        <w:rPr>
          <w:b/>
        </w:rPr>
        <w:t xml:space="preserve"> Senegal </w:t>
      </w:r>
      <w:r w:rsidRPr="00F87000">
        <w:t>and</w:t>
      </w:r>
      <w:r w:rsidRPr="00F87000">
        <w:rPr>
          <w:b/>
        </w:rPr>
        <w:t xml:space="preserve"> Zambia </w:t>
      </w:r>
      <w:r w:rsidRPr="00F87000">
        <w:t>supported the proposal.</w:t>
      </w:r>
    </w:p>
    <w:p w14:paraId="702536F0" w14:textId="717F48E2" w:rsidR="001C649F" w:rsidRPr="00F87000" w:rsidRDefault="001C649F" w:rsidP="00C508AA">
      <w:pPr>
        <w:pStyle w:val="Orateurengris"/>
        <w:spacing w:before="120"/>
        <w:ind w:left="709" w:hanging="709"/>
        <w:rPr>
          <w:b/>
        </w:rPr>
      </w:pPr>
      <w:r w:rsidRPr="00F87000">
        <w:t xml:space="preserve">With no objections, </w:t>
      </w:r>
      <w:r w:rsidR="00C508AA" w:rsidRPr="00F87000">
        <w:t xml:space="preserve">and turning to the adoption of the draft decision as a whole, the </w:t>
      </w:r>
      <w:r w:rsidRPr="00F87000">
        <w:rPr>
          <w:b/>
        </w:rPr>
        <w:t>Chairperson declared Decision</w:t>
      </w:r>
      <w:r w:rsidRPr="00F87000">
        <w:t xml:space="preserve"> </w:t>
      </w:r>
      <w:hyperlink r:id="rId107" w:history="1">
        <w:r w:rsidRPr="00F87000">
          <w:rPr>
            <w:rStyle w:val="Hyperlink"/>
            <w:b/>
          </w:rPr>
          <w:t>14.COM 10.b.2</w:t>
        </w:r>
        <w:r w:rsidR="00953732" w:rsidRPr="00F87000">
          <w:rPr>
            <w:rStyle w:val="Hyperlink"/>
            <w:b/>
          </w:rPr>
          <w:t>7</w:t>
        </w:r>
      </w:hyperlink>
      <w:r w:rsidRPr="00F87000">
        <w:rPr>
          <w:b/>
        </w:rPr>
        <w:t xml:space="preserve"> adopted to </w:t>
      </w:r>
      <w:r w:rsidR="00C508AA" w:rsidRPr="00F87000">
        <w:rPr>
          <w:b/>
        </w:rPr>
        <w:t xml:space="preserve">inscribe </w:t>
      </w:r>
      <w:proofErr w:type="spellStart"/>
      <w:r w:rsidR="00C508AA" w:rsidRPr="00F87000">
        <w:rPr>
          <w:b/>
        </w:rPr>
        <w:t>Kwagh-Hir</w:t>
      </w:r>
      <w:proofErr w:type="spellEnd"/>
      <w:r w:rsidR="00C508AA" w:rsidRPr="00F87000">
        <w:rPr>
          <w:b/>
        </w:rPr>
        <w:t xml:space="preserve"> theatrical performance</w:t>
      </w:r>
      <w:r w:rsidR="00C508AA" w:rsidRPr="00F87000">
        <w:t xml:space="preserve"> </w:t>
      </w:r>
      <w:r w:rsidR="00C508AA" w:rsidRPr="00F87000">
        <w:rPr>
          <w:b/>
        </w:rPr>
        <w:t>on the Representative List</w:t>
      </w:r>
      <w:r w:rsidRPr="00F87000">
        <w:rPr>
          <w:color w:val="000000" w:themeColor="text1"/>
        </w:rPr>
        <w:t>.</w:t>
      </w:r>
    </w:p>
    <w:p w14:paraId="2EF0D007" w14:textId="131470FE" w:rsidR="001C649F" w:rsidRPr="00F87000" w:rsidRDefault="00C508AA" w:rsidP="006374A6">
      <w:pPr>
        <w:pStyle w:val="Orateurengris"/>
        <w:spacing w:before="120"/>
        <w:ind w:left="709" w:hanging="709"/>
        <w:rPr>
          <w:b/>
        </w:rPr>
      </w:pPr>
      <w:r w:rsidRPr="00F87000">
        <w:t>The</w:t>
      </w:r>
      <w:r w:rsidRPr="00F87000">
        <w:rPr>
          <w:b/>
        </w:rPr>
        <w:t xml:space="preserve"> delegation of Nigeria</w:t>
      </w:r>
      <w:r w:rsidR="00953732" w:rsidRPr="00F87000">
        <w:rPr>
          <w:bCs/>
        </w:rPr>
        <w:t xml:space="preserve"> </w:t>
      </w:r>
      <w:r w:rsidR="00E44DD4" w:rsidRPr="00F87000">
        <w:rPr>
          <w:bCs/>
        </w:rPr>
        <w:t xml:space="preserve">spoke on </w:t>
      </w:r>
      <w:r w:rsidR="00953732" w:rsidRPr="00F87000">
        <w:rPr>
          <w:bCs/>
        </w:rPr>
        <w:t xml:space="preserve">behalf of the </w:t>
      </w:r>
      <w:proofErr w:type="spellStart"/>
      <w:r w:rsidR="00953732" w:rsidRPr="00F87000">
        <w:rPr>
          <w:bCs/>
        </w:rPr>
        <w:t>Gbok</w:t>
      </w:r>
      <w:r w:rsidR="00E44DD4" w:rsidRPr="00F87000">
        <w:rPr>
          <w:bCs/>
        </w:rPr>
        <w:t>o</w:t>
      </w:r>
      <w:proofErr w:type="spellEnd"/>
      <w:r w:rsidR="00953732" w:rsidRPr="00F87000">
        <w:rPr>
          <w:bCs/>
        </w:rPr>
        <w:t xml:space="preserve"> people of </w:t>
      </w:r>
      <w:r w:rsidR="00E44DD4" w:rsidRPr="00F87000">
        <w:rPr>
          <w:color w:val="1F252D"/>
        </w:rPr>
        <w:t>Benue State</w:t>
      </w:r>
      <w:r w:rsidR="00E44DD4" w:rsidRPr="00F87000">
        <w:rPr>
          <w:bCs/>
        </w:rPr>
        <w:t xml:space="preserve"> in </w:t>
      </w:r>
      <w:r w:rsidR="00953732" w:rsidRPr="00F87000">
        <w:rPr>
          <w:bCs/>
        </w:rPr>
        <w:t xml:space="preserve">Nigeria and the </w:t>
      </w:r>
      <w:proofErr w:type="spellStart"/>
      <w:r w:rsidR="00953732" w:rsidRPr="00F87000">
        <w:rPr>
          <w:bCs/>
        </w:rPr>
        <w:t>Tiv</w:t>
      </w:r>
      <w:proofErr w:type="spellEnd"/>
      <w:r w:rsidR="00953732" w:rsidRPr="00F87000">
        <w:rPr>
          <w:bCs/>
        </w:rPr>
        <w:t xml:space="preserve"> bearers of the </w:t>
      </w:r>
      <w:proofErr w:type="spellStart"/>
      <w:r w:rsidR="00953732" w:rsidRPr="00F87000">
        <w:rPr>
          <w:bCs/>
        </w:rPr>
        <w:t>Kwagh-Hir</w:t>
      </w:r>
      <w:proofErr w:type="spellEnd"/>
      <w:r w:rsidR="00953732" w:rsidRPr="00F87000">
        <w:rPr>
          <w:bCs/>
        </w:rPr>
        <w:t xml:space="preserve"> theatrical performance to express profound gratitude to UNESCO on the inscription of </w:t>
      </w:r>
      <w:proofErr w:type="spellStart"/>
      <w:r w:rsidR="00953732" w:rsidRPr="00F87000">
        <w:rPr>
          <w:bCs/>
        </w:rPr>
        <w:t>Kwagh-Hir</w:t>
      </w:r>
      <w:proofErr w:type="spellEnd"/>
      <w:r w:rsidR="00953732" w:rsidRPr="00F87000">
        <w:rPr>
          <w:bCs/>
        </w:rPr>
        <w:t xml:space="preserve"> theatrical performance on the Representative List. Th</w:t>
      </w:r>
      <w:r w:rsidR="00C63481" w:rsidRPr="00F87000">
        <w:rPr>
          <w:bCs/>
        </w:rPr>
        <w:t>is</w:t>
      </w:r>
      <w:r w:rsidR="00953732" w:rsidRPr="00F87000">
        <w:rPr>
          <w:bCs/>
        </w:rPr>
        <w:t xml:space="preserve"> inscription </w:t>
      </w:r>
      <w:r w:rsidR="00C63481" w:rsidRPr="00F87000">
        <w:rPr>
          <w:bCs/>
        </w:rPr>
        <w:t xml:space="preserve">represents </w:t>
      </w:r>
      <w:r w:rsidR="00953732" w:rsidRPr="00F87000">
        <w:rPr>
          <w:bCs/>
        </w:rPr>
        <w:t xml:space="preserve">a high point in the history of culture in Nigeria </w:t>
      </w:r>
      <w:r w:rsidR="00C63481" w:rsidRPr="00F87000">
        <w:rPr>
          <w:bCs/>
        </w:rPr>
        <w:t xml:space="preserve">with </w:t>
      </w:r>
      <w:r w:rsidR="00953732" w:rsidRPr="00F87000">
        <w:rPr>
          <w:bCs/>
        </w:rPr>
        <w:t xml:space="preserve">one of </w:t>
      </w:r>
      <w:r w:rsidR="00C63481" w:rsidRPr="00F87000">
        <w:rPr>
          <w:bCs/>
        </w:rPr>
        <w:t xml:space="preserve">its </w:t>
      </w:r>
      <w:r w:rsidR="00953732" w:rsidRPr="00F87000">
        <w:rPr>
          <w:bCs/>
        </w:rPr>
        <w:t>cherish</w:t>
      </w:r>
      <w:r w:rsidR="00C63481" w:rsidRPr="00F87000">
        <w:rPr>
          <w:bCs/>
        </w:rPr>
        <w:t>ed</w:t>
      </w:r>
      <w:r w:rsidR="00953732" w:rsidRPr="00F87000">
        <w:rPr>
          <w:bCs/>
        </w:rPr>
        <w:t xml:space="preserve"> elements </w:t>
      </w:r>
      <w:r w:rsidR="00C63481" w:rsidRPr="00F87000">
        <w:rPr>
          <w:bCs/>
        </w:rPr>
        <w:t xml:space="preserve">now </w:t>
      </w:r>
      <w:r w:rsidR="00AA333B" w:rsidRPr="00F87000">
        <w:rPr>
          <w:bCs/>
        </w:rPr>
        <w:t>accorded</w:t>
      </w:r>
      <w:r w:rsidR="00953732" w:rsidRPr="00F87000">
        <w:rPr>
          <w:bCs/>
        </w:rPr>
        <w:t xml:space="preserve"> international recognition. </w:t>
      </w:r>
      <w:r w:rsidR="00C63481" w:rsidRPr="00F87000">
        <w:rPr>
          <w:bCs/>
        </w:rPr>
        <w:t xml:space="preserve">The delegation </w:t>
      </w:r>
      <w:r w:rsidR="00953732" w:rsidRPr="00F87000">
        <w:rPr>
          <w:bCs/>
        </w:rPr>
        <w:t>thank</w:t>
      </w:r>
      <w:r w:rsidR="00C63481" w:rsidRPr="00F87000">
        <w:rPr>
          <w:bCs/>
        </w:rPr>
        <w:t>ed</w:t>
      </w:r>
      <w:r w:rsidR="00953732" w:rsidRPr="00F87000">
        <w:rPr>
          <w:bCs/>
        </w:rPr>
        <w:t xml:space="preserve"> members of the Bureau who supported </w:t>
      </w:r>
      <w:r w:rsidR="00C63481" w:rsidRPr="00F87000">
        <w:rPr>
          <w:bCs/>
        </w:rPr>
        <w:t xml:space="preserve">its </w:t>
      </w:r>
      <w:r w:rsidR="00953732" w:rsidRPr="00F87000">
        <w:rPr>
          <w:bCs/>
        </w:rPr>
        <w:t xml:space="preserve">nomination and the hard-working Evaluation Body for a job well done. </w:t>
      </w:r>
      <w:r w:rsidR="00C63481" w:rsidRPr="00F87000">
        <w:rPr>
          <w:bCs/>
        </w:rPr>
        <w:t xml:space="preserve">The delegation also </w:t>
      </w:r>
      <w:r w:rsidR="00953732" w:rsidRPr="00F87000">
        <w:rPr>
          <w:bCs/>
        </w:rPr>
        <w:t>appreciate</w:t>
      </w:r>
      <w:r w:rsidR="00C63481" w:rsidRPr="00F87000">
        <w:rPr>
          <w:bCs/>
        </w:rPr>
        <w:t>d</w:t>
      </w:r>
      <w:r w:rsidR="00953732" w:rsidRPr="00F87000">
        <w:rPr>
          <w:bCs/>
        </w:rPr>
        <w:t xml:space="preserve"> the Minister of Information and Culture, </w:t>
      </w:r>
      <w:r w:rsidR="00C63481" w:rsidRPr="00F87000">
        <w:rPr>
          <w:bCs/>
        </w:rPr>
        <w:t xml:space="preserve">Mr </w:t>
      </w:r>
      <w:r w:rsidR="00953732" w:rsidRPr="00F87000">
        <w:rPr>
          <w:bCs/>
        </w:rPr>
        <w:t>Lai Mohammed</w:t>
      </w:r>
      <w:r w:rsidR="00AA333B" w:rsidRPr="00F87000">
        <w:rPr>
          <w:bCs/>
        </w:rPr>
        <w:t>,</w:t>
      </w:r>
      <w:r w:rsidR="00953732" w:rsidRPr="00F87000">
        <w:rPr>
          <w:bCs/>
        </w:rPr>
        <w:t xml:space="preserve"> for his support</w:t>
      </w:r>
      <w:r w:rsidR="00C63481" w:rsidRPr="00F87000">
        <w:rPr>
          <w:rFonts w:eastAsia="Malgun Gothic"/>
          <w:bCs/>
          <w:lang w:eastAsia="ko-KR"/>
        </w:rPr>
        <w:t xml:space="preserve">, demonstrating </w:t>
      </w:r>
      <w:r w:rsidR="00953732" w:rsidRPr="00F87000">
        <w:rPr>
          <w:rFonts w:eastAsia="Malgun Gothic"/>
          <w:bCs/>
          <w:lang w:eastAsia="ko-KR"/>
        </w:rPr>
        <w:t xml:space="preserve">the importance </w:t>
      </w:r>
      <w:r w:rsidR="00C63481" w:rsidRPr="00F87000">
        <w:rPr>
          <w:rFonts w:eastAsia="Malgun Gothic"/>
          <w:bCs/>
          <w:lang w:eastAsia="ko-KR"/>
        </w:rPr>
        <w:t xml:space="preserve">attached to </w:t>
      </w:r>
      <w:r w:rsidR="00953732" w:rsidRPr="00F87000">
        <w:rPr>
          <w:rFonts w:eastAsia="Malgun Gothic"/>
          <w:bCs/>
          <w:lang w:eastAsia="ko-KR"/>
        </w:rPr>
        <w:t xml:space="preserve">culture </w:t>
      </w:r>
      <w:r w:rsidR="00C63481" w:rsidRPr="00F87000">
        <w:rPr>
          <w:rFonts w:eastAsia="Malgun Gothic"/>
          <w:bCs/>
          <w:lang w:eastAsia="ko-KR"/>
        </w:rPr>
        <w:t xml:space="preserve">by the </w:t>
      </w:r>
      <w:r w:rsidR="00953732" w:rsidRPr="00F87000">
        <w:rPr>
          <w:rFonts w:eastAsia="Malgun Gothic"/>
          <w:bCs/>
          <w:lang w:eastAsia="ko-KR"/>
        </w:rPr>
        <w:t xml:space="preserve">President </w:t>
      </w:r>
      <w:r w:rsidR="00953732" w:rsidRPr="00F87000">
        <w:rPr>
          <w:bCs/>
        </w:rPr>
        <w:t xml:space="preserve">Muhammadu Buhari. </w:t>
      </w:r>
      <w:r w:rsidR="00C63481" w:rsidRPr="00F87000">
        <w:rPr>
          <w:bCs/>
        </w:rPr>
        <w:t xml:space="preserve">The delegation </w:t>
      </w:r>
      <w:r w:rsidR="00953732" w:rsidRPr="00F87000">
        <w:rPr>
          <w:bCs/>
        </w:rPr>
        <w:t>acknowledge</w:t>
      </w:r>
      <w:r w:rsidR="00C63481" w:rsidRPr="00F87000">
        <w:rPr>
          <w:bCs/>
        </w:rPr>
        <w:t>d</w:t>
      </w:r>
      <w:r w:rsidR="00953732" w:rsidRPr="00F87000">
        <w:rPr>
          <w:bCs/>
        </w:rPr>
        <w:t xml:space="preserve"> the contributions of colleagues from the Federal Ministry of </w:t>
      </w:r>
      <w:r w:rsidR="00C63481" w:rsidRPr="00F87000">
        <w:rPr>
          <w:bCs/>
        </w:rPr>
        <w:t xml:space="preserve">Information and </w:t>
      </w:r>
      <w:r w:rsidR="00953732" w:rsidRPr="00F87000">
        <w:rPr>
          <w:bCs/>
        </w:rPr>
        <w:t xml:space="preserve">Culture and the </w:t>
      </w:r>
      <w:r w:rsidR="0028050A" w:rsidRPr="00F87000">
        <w:rPr>
          <w:color w:val="1C222B"/>
          <w:lang w:bidi="he-IL"/>
        </w:rPr>
        <w:t xml:space="preserve">National Institute for Cultural </w:t>
      </w:r>
      <w:r w:rsidR="0028050A" w:rsidRPr="00F87000">
        <w:rPr>
          <w:color w:val="1C222B"/>
          <w:lang w:bidi="he-IL"/>
        </w:rPr>
        <w:lastRenderedPageBreak/>
        <w:t xml:space="preserve">Orientation </w:t>
      </w:r>
      <w:r w:rsidR="00953732" w:rsidRPr="00F87000">
        <w:rPr>
          <w:bCs/>
        </w:rPr>
        <w:t xml:space="preserve">in putting together </w:t>
      </w:r>
      <w:r w:rsidR="0028050A" w:rsidRPr="00F87000">
        <w:rPr>
          <w:bCs/>
        </w:rPr>
        <w:t>the</w:t>
      </w:r>
      <w:r w:rsidR="00953732" w:rsidRPr="00F87000">
        <w:rPr>
          <w:bCs/>
        </w:rPr>
        <w:t xml:space="preserve"> nomination file. The </w:t>
      </w:r>
      <w:r w:rsidR="0028050A" w:rsidRPr="00F87000">
        <w:rPr>
          <w:bCs/>
        </w:rPr>
        <w:t xml:space="preserve">delegation then spoke of the wonderful </w:t>
      </w:r>
      <w:r w:rsidR="00953732" w:rsidRPr="00F87000">
        <w:rPr>
          <w:bCs/>
        </w:rPr>
        <w:t>hospitality of the Colombian people</w:t>
      </w:r>
      <w:r w:rsidR="0028050A" w:rsidRPr="00F87000">
        <w:rPr>
          <w:rFonts w:eastAsia="Malgun Gothic"/>
          <w:bCs/>
          <w:lang w:eastAsia="ko-KR"/>
        </w:rPr>
        <w:t xml:space="preserve"> and congratulated the </w:t>
      </w:r>
      <w:r w:rsidR="00953732" w:rsidRPr="00F87000">
        <w:rPr>
          <w:rFonts w:eastAsia="Malgun Gothic"/>
          <w:bCs/>
          <w:lang w:eastAsia="ko-KR"/>
        </w:rPr>
        <w:t xml:space="preserve">Chairperson </w:t>
      </w:r>
      <w:r w:rsidR="0028050A" w:rsidRPr="00F87000">
        <w:rPr>
          <w:rFonts w:eastAsia="Malgun Gothic"/>
          <w:bCs/>
          <w:lang w:eastAsia="ko-KR"/>
        </w:rPr>
        <w:t xml:space="preserve">on her </w:t>
      </w:r>
      <w:r w:rsidR="00953732" w:rsidRPr="00F87000">
        <w:rPr>
          <w:rFonts w:eastAsia="Malgun Gothic"/>
          <w:bCs/>
          <w:lang w:eastAsia="ko-KR"/>
        </w:rPr>
        <w:t xml:space="preserve">conduct of the session. </w:t>
      </w:r>
      <w:r w:rsidR="0028050A" w:rsidRPr="00F87000">
        <w:rPr>
          <w:rFonts w:eastAsia="Malgun Gothic"/>
          <w:bCs/>
          <w:lang w:eastAsia="ko-KR"/>
        </w:rPr>
        <w:t>The delegation concluded by acknowledging</w:t>
      </w:r>
      <w:r w:rsidR="00953732" w:rsidRPr="00F87000">
        <w:rPr>
          <w:rFonts w:eastAsia="Malgun Gothic"/>
          <w:bCs/>
          <w:lang w:eastAsia="ko-KR"/>
        </w:rPr>
        <w:t xml:space="preserve"> </w:t>
      </w:r>
      <w:r w:rsidR="0028050A" w:rsidRPr="00F87000">
        <w:rPr>
          <w:rFonts w:eastAsia="Malgun Gothic"/>
          <w:bCs/>
          <w:lang w:eastAsia="ko-KR"/>
        </w:rPr>
        <w:t xml:space="preserve">the work of </w:t>
      </w:r>
      <w:r w:rsidR="00953732" w:rsidRPr="00F87000">
        <w:rPr>
          <w:rFonts w:eastAsia="Malgun Gothic"/>
          <w:bCs/>
          <w:lang w:eastAsia="ko-KR"/>
        </w:rPr>
        <w:t>Prof</w:t>
      </w:r>
      <w:r w:rsidR="0028050A" w:rsidRPr="00F87000">
        <w:rPr>
          <w:rFonts w:eastAsia="Malgun Gothic"/>
          <w:bCs/>
          <w:lang w:eastAsia="ko-KR"/>
        </w:rPr>
        <w:t>.</w:t>
      </w:r>
      <w:r w:rsidR="00953732" w:rsidRPr="00F87000">
        <w:rPr>
          <w:rFonts w:eastAsia="Malgun Gothic"/>
          <w:bCs/>
          <w:lang w:eastAsia="ko-KR"/>
        </w:rPr>
        <w:t xml:space="preserve"> Gowon Ama </w:t>
      </w:r>
      <w:proofErr w:type="spellStart"/>
      <w:r w:rsidR="00953732" w:rsidRPr="00F87000">
        <w:rPr>
          <w:rFonts w:eastAsia="Malgun Gothic"/>
          <w:bCs/>
          <w:lang w:eastAsia="ko-KR"/>
        </w:rPr>
        <w:t>Doki</w:t>
      </w:r>
      <w:proofErr w:type="spellEnd"/>
      <w:r w:rsidR="00953732" w:rsidRPr="00F87000">
        <w:rPr>
          <w:rFonts w:eastAsia="Malgun Gothic"/>
          <w:bCs/>
          <w:lang w:eastAsia="ko-KR"/>
        </w:rPr>
        <w:t xml:space="preserve"> and invite</w:t>
      </w:r>
      <w:r w:rsidR="00AA333B" w:rsidRPr="00F87000">
        <w:rPr>
          <w:rFonts w:eastAsia="Malgun Gothic"/>
          <w:bCs/>
          <w:lang w:eastAsia="ko-KR"/>
        </w:rPr>
        <w:t>d</w:t>
      </w:r>
      <w:r w:rsidR="00953732" w:rsidRPr="00F87000">
        <w:rPr>
          <w:rFonts w:eastAsia="Malgun Gothic"/>
          <w:bCs/>
          <w:lang w:eastAsia="ko-KR"/>
        </w:rPr>
        <w:t xml:space="preserve"> the Rt</w:t>
      </w:r>
      <w:r w:rsidR="00AA333B" w:rsidRPr="00F87000">
        <w:rPr>
          <w:rFonts w:eastAsia="Malgun Gothic"/>
          <w:bCs/>
          <w:lang w:eastAsia="ko-KR"/>
        </w:rPr>
        <w:t>.</w:t>
      </w:r>
      <w:r w:rsidR="00953732" w:rsidRPr="00F87000">
        <w:rPr>
          <w:rFonts w:eastAsia="Malgun Gothic"/>
          <w:bCs/>
          <w:lang w:eastAsia="ko-KR"/>
        </w:rPr>
        <w:t xml:space="preserve"> Hon</w:t>
      </w:r>
      <w:r w:rsidR="00AA333B" w:rsidRPr="00F87000">
        <w:rPr>
          <w:rFonts w:eastAsia="Malgun Gothic"/>
          <w:bCs/>
          <w:lang w:eastAsia="ko-KR"/>
        </w:rPr>
        <w:t>.</w:t>
      </w:r>
      <w:r w:rsidR="00953732" w:rsidRPr="00F87000">
        <w:rPr>
          <w:rFonts w:eastAsia="Malgun Gothic"/>
          <w:bCs/>
          <w:lang w:eastAsia="ko-KR"/>
        </w:rPr>
        <w:t xml:space="preserve"> </w:t>
      </w:r>
      <w:proofErr w:type="spellStart"/>
      <w:r w:rsidR="00953732" w:rsidRPr="00F87000">
        <w:t>Ngunan</w:t>
      </w:r>
      <w:proofErr w:type="spellEnd"/>
      <w:r w:rsidR="00953732" w:rsidRPr="00F87000">
        <w:t xml:space="preserve"> </w:t>
      </w:r>
      <w:proofErr w:type="spellStart"/>
      <w:r w:rsidR="00953732" w:rsidRPr="00F87000">
        <w:t>Addingi</w:t>
      </w:r>
      <w:proofErr w:type="spellEnd"/>
      <w:r w:rsidR="00953732" w:rsidRPr="00F87000">
        <w:t>,</w:t>
      </w:r>
      <w:r w:rsidR="00953732" w:rsidRPr="00F87000">
        <w:rPr>
          <w:rFonts w:eastAsia="Malgun Gothic"/>
          <w:bCs/>
          <w:lang w:eastAsia="ko-KR"/>
        </w:rPr>
        <w:t xml:space="preserve"> the Commissioner for Culture and Tourism of the Benue State, the home state of the bearers of this inscribed element</w:t>
      </w:r>
      <w:r w:rsidR="00AA333B" w:rsidRPr="00F87000">
        <w:rPr>
          <w:rFonts w:eastAsia="Malgun Gothic"/>
          <w:bCs/>
          <w:lang w:eastAsia="ko-KR"/>
        </w:rPr>
        <w:t>,</w:t>
      </w:r>
      <w:r w:rsidR="00953732" w:rsidRPr="00F87000">
        <w:rPr>
          <w:rFonts w:eastAsia="Malgun Gothic"/>
          <w:bCs/>
          <w:lang w:eastAsia="ko-KR"/>
        </w:rPr>
        <w:t xml:space="preserve"> to </w:t>
      </w:r>
      <w:r w:rsidR="00AA333B" w:rsidRPr="00F87000">
        <w:rPr>
          <w:rFonts w:eastAsia="Malgun Gothic"/>
          <w:bCs/>
          <w:lang w:eastAsia="ko-KR"/>
        </w:rPr>
        <w:t>say a few words</w:t>
      </w:r>
      <w:r w:rsidR="00953732" w:rsidRPr="00F87000">
        <w:rPr>
          <w:rFonts w:eastAsia="Malgun Gothic"/>
          <w:bCs/>
          <w:lang w:eastAsia="ko-KR"/>
        </w:rPr>
        <w:t>.</w:t>
      </w:r>
    </w:p>
    <w:p w14:paraId="70A284DA" w14:textId="6ED3C6A0" w:rsidR="00C508AA" w:rsidRPr="00F87000" w:rsidRDefault="00C508AA" w:rsidP="00C508AA">
      <w:pPr>
        <w:pStyle w:val="Orateurengris"/>
        <w:spacing w:before="120"/>
        <w:ind w:left="709" w:hanging="709"/>
        <w:rPr>
          <w:b/>
        </w:rPr>
      </w:pPr>
      <w:r w:rsidRPr="00F87000">
        <w:t>The</w:t>
      </w:r>
      <w:r w:rsidRPr="00F87000">
        <w:rPr>
          <w:b/>
        </w:rPr>
        <w:t xml:space="preserve"> delegation of Nigeria </w:t>
      </w:r>
      <w:r w:rsidRPr="00F87000">
        <w:t>[second speaker]</w:t>
      </w:r>
      <w:r w:rsidR="00953732" w:rsidRPr="00F87000">
        <w:t xml:space="preserve"> </w:t>
      </w:r>
      <w:r w:rsidR="00953732" w:rsidRPr="00F87000">
        <w:rPr>
          <w:rFonts w:eastAsia="Malgun Gothic"/>
          <w:lang w:eastAsia="ko-KR"/>
        </w:rPr>
        <w:t xml:space="preserve">Ms </w:t>
      </w:r>
      <w:proofErr w:type="spellStart"/>
      <w:r w:rsidR="00953732" w:rsidRPr="00F87000">
        <w:t>Ngunan</w:t>
      </w:r>
      <w:proofErr w:type="spellEnd"/>
      <w:r w:rsidR="00953732" w:rsidRPr="00F87000">
        <w:t xml:space="preserve"> </w:t>
      </w:r>
      <w:proofErr w:type="spellStart"/>
      <w:r w:rsidR="00953732" w:rsidRPr="00F87000">
        <w:t>Addingi</w:t>
      </w:r>
      <w:proofErr w:type="spellEnd"/>
      <w:r w:rsidR="00AA333B" w:rsidRPr="00F87000">
        <w:t xml:space="preserve"> </w:t>
      </w:r>
      <w:r w:rsidR="000D3C96" w:rsidRPr="00F87000">
        <w:t xml:space="preserve">spoke on </w:t>
      </w:r>
      <w:r w:rsidR="00953732" w:rsidRPr="00F87000">
        <w:t xml:space="preserve">behalf of the Benue State government and the </w:t>
      </w:r>
      <w:proofErr w:type="spellStart"/>
      <w:r w:rsidR="00953732" w:rsidRPr="00F87000">
        <w:rPr>
          <w:bCs/>
        </w:rPr>
        <w:t>Kwagh-Hir</w:t>
      </w:r>
      <w:proofErr w:type="spellEnd"/>
      <w:r w:rsidR="00953732" w:rsidRPr="00F87000">
        <w:rPr>
          <w:bCs/>
        </w:rPr>
        <w:t xml:space="preserve"> theatrical group to </w:t>
      </w:r>
      <w:r w:rsidR="000D3C96" w:rsidRPr="00F87000">
        <w:rPr>
          <w:bCs/>
        </w:rPr>
        <w:t xml:space="preserve">express gratitude and </w:t>
      </w:r>
      <w:r w:rsidR="00953732" w:rsidRPr="00F87000">
        <w:rPr>
          <w:bCs/>
        </w:rPr>
        <w:t>thank</w:t>
      </w:r>
      <w:r w:rsidR="000D3C96" w:rsidRPr="00F87000">
        <w:rPr>
          <w:bCs/>
        </w:rPr>
        <w:t>s</w:t>
      </w:r>
      <w:r w:rsidR="00953732" w:rsidRPr="00F87000">
        <w:rPr>
          <w:bCs/>
        </w:rPr>
        <w:t xml:space="preserve"> </w:t>
      </w:r>
      <w:r w:rsidR="000D3C96" w:rsidRPr="00F87000">
        <w:rPr>
          <w:bCs/>
        </w:rPr>
        <w:t xml:space="preserve">to UNESCO </w:t>
      </w:r>
      <w:r w:rsidR="00953732" w:rsidRPr="00F87000">
        <w:rPr>
          <w:bCs/>
        </w:rPr>
        <w:t xml:space="preserve">for </w:t>
      </w:r>
      <w:r w:rsidR="000D3C96" w:rsidRPr="00F87000">
        <w:rPr>
          <w:bCs/>
        </w:rPr>
        <w:t xml:space="preserve">this </w:t>
      </w:r>
      <w:r w:rsidR="00953732" w:rsidRPr="00F87000">
        <w:rPr>
          <w:bCs/>
        </w:rPr>
        <w:t xml:space="preserve">international recognition. </w:t>
      </w:r>
      <w:r w:rsidR="000D3C96" w:rsidRPr="00F87000">
        <w:rPr>
          <w:bCs/>
        </w:rPr>
        <w:t>T</w:t>
      </w:r>
      <w:r w:rsidR="00953732" w:rsidRPr="00F87000">
        <w:rPr>
          <w:bCs/>
        </w:rPr>
        <w:t xml:space="preserve">he </w:t>
      </w:r>
      <w:proofErr w:type="spellStart"/>
      <w:r w:rsidR="00953732" w:rsidRPr="00F87000">
        <w:rPr>
          <w:bCs/>
        </w:rPr>
        <w:t>Kwagh-Hir</w:t>
      </w:r>
      <w:proofErr w:type="spellEnd"/>
      <w:r w:rsidR="00953732" w:rsidRPr="00F87000">
        <w:rPr>
          <w:bCs/>
        </w:rPr>
        <w:t xml:space="preserve"> theatrical group </w:t>
      </w:r>
      <w:r w:rsidR="000D3C96" w:rsidRPr="00F87000">
        <w:rPr>
          <w:bCs/>
        </w:rPr>
        <w:t xml:space="preserve">will </w:t>
      </w:r>
      <w:r w:rsidR="00953732" w:rsidRPr="00F87000">
        <w:rPr>
          <w:bCs/>
        </w:rPr>
        <w:t xml:space="preserve">truly be </w:t>
      </w:r>
      <w:r w:rsidR="000D3C96" w:rsidRPr="00F87000">
        <w:rPr>
          <w:bCs/>
        </w:rPr>
        <w:t xml:space="preserve">preserved by </w:t>
      </w:r>
      <w:r w:rsidR="00953732" w:rsidRPr="00F87000">
        <w:rPr>
          <w:bCs/>
        </w:rPr>
        <w:t>stimulating the younger generation to find creative use of this art</w:t>
      </w:r>
      <w:r w:rsidR="000D3C96" w:rsidRPr="00F87000">
        <w:rPr>
          <w:bCs/>
        </w:rPr>
        <w:t>,</w:t>
      </w:r>
      <w:r w:rsidR="00953732" w:rsidRPr="00F87000">
        <w:rPr>
          <w:bCs/>
        </w:rPr>
        <w:t xml:space="preserve"> and to secure the future by taking deliberate steps to guarantee a sustainable cultural integration </w:t>
      </w:r>
      <w:r w:rsidR="000D3C96" w:rsidRPr="00F87000">
        <w:rPr>
          <w:bCs/>
        </w:rPr>
        <w:t xml:space="preserve">through </w:t>
      </w:r>
      <w:r w:rsidR="00953732" w:rsidRPr="00F87000">
        <w:rPr>
          <w:bCs/>
        </w:rPr>
        <w:t xml:space="preserve">continuous </w:t>
      </w:r>
      <w:proofErr w:type="spellStart"/>
      <w:r w:rsidR="00953732" w:rsidRPr="00F87000">
        <w:rPr>
          <w:bCs/>
        </w:rPr>
        <w:t>Kwagh-Hir</w:t>
      </w:r>
      <w:proofErr w:type="spellEnd"/>
      <w:r w:rsidR="00953732" w:rsidRPr="00F87000">
        <w:rPr>
          <w:bCs/>
        </w:rPr>
        <w:t xml:space="preserve"> activities to promote and mitigate the threat of </w:t>
      </w:r>
      <w:r w:rsidR="000D3C96" w:rsidRPr="00F87000">
        <w:rPr>
          <w:bCs/>
        </w:rPr>
        <w:t>disappearance</w:t>
      </w:r>
      <w:r w:rsidR="00953732" w:rsidRPr="00F87000">
        <w:rPr>
          <w:bCs/>
        </w:rPr>
        <w:t xml:space="preserve">. </w:t>
      </w:r>
      <w:r w:rsidR="000D3C96" w:rsidRPr="00F87000">
        <w:rPr>
          <w:bCs/>
        </w:rPr>
        <w:t>Thanks also went</w:t>
      </w:r>
      <w:r w:rsidR="0078587D">
        <w:rPr>
          <w:bCs/>
        </w:rPr>
        <w:t xml:space="preserve"> to</w:t>
      </w:r>
      <w:r w:rsidR="000D3C96" w:rsidRPr="00F87000">
        <w:rPr>
          <w:bCs/>
        </w:rPr>
        <w:t xml:space="preserve"> the governor of </w:t>
      </w:r>
      <w:r w:rsidR="00953732" w:rsidRPr="00F87000">
        <w:rPr>
          <w:bCs/>
        </w:rPr>
        <w:t>Benue State</w:t>
      </w:r>
      <w:r w:rsidR="000D3C96" w:rsidRPr="00F87000">
        <w:rPr>
          <w:bCs/>
        </w:rPr>
        <w:t xml:space="preserve"> and c</w:t>
      </w:r>
      <w:r w:rsidR="00953732" w:rsidRPr="00F87000">
        <w:rPr>
          <w:bCs/>
        </w:rPr>
        <w:t>ongratulations to Benue State and Nigeria.</w:t>
      </w:r>
    </w:p>
    <w:p w14:paraId="384FC041" w14:textId="123F831D" w:rsidR="00C508AA" w:rsidRPr="00F87000" w:rsidRDefault="00C508AA" w:rsidP="00324287">
      <w:pPr>
        <w:pStyle w:val="Orateurengris"/>
        <w:numPr>
          <w:ilvl w:val="0"/>
          <w:numId w:val="0"/>
        </w:numPr>
        <w:spacing w:before="240" w:after="240"/>
        <w:jc w:val="center"/>
        <w:rPr>
          <w:i/>
        </w:rPr>
      </w:pPr>
      <w:r w:rsidRPr="00F87000">
        <w:rPr>
          <w:i/>
        </w:rPr>
        <w:t>[</w:t>
      </w:r>
      <w:r w:rsidR="00A728A0" w:rsidRPr="00F87000">
        <w:rPr>
          <w:i/>
        </w:rPr>
        <w:t>T</w:t>
      </w:r>
      <w:r w:rsidRPr="00F87000">
        <w:rPr>
          <w:i/>
        </w:rPr>
        <w:t>he Vice-Chair</w:t>
      </w:r>
      <w:r w:rsidR="004E2AA6">
        <w:rPr>
          <w:i/>
        </w:rPr>
        <w:t>person</w:t>
      </w:r>
      <w:r w:rsidRPr="00F87000">
        <w:rPr>
          <w:i/>
        </w:rPr>
        <w:t xml:space="preserve"> </w:t>
      </w:r>
      <w:r w:rsidR="004E2AA6">
        <w:rPr>
          <w:i/>
        </w:rPr>
        <w:t>of</w:t>
      </w:r>
      <w:r w:rsidRPr="00F87000">
        <w:rPr>
          <w:i/>
        </w:rPr>
        <w:t xml:space="preserve"> Austria presided over the </w:t>
      </w:r>
      <w:r w:rsidR="00E44DD4" w:rsidRPr="00F87000">
        <w:rPr>
          <w:i/>
        </w:rPr>
        <w:t xml:space="preserve">following </w:t>
      </w:r>
      <w:r w:rsidRPr="00F87000">
        <w:rPr>
          <w:i/>
        </w:rPr>
        <w:t>session]</w:t>
      </w:r>
    </w:p>
    <w:p w14:paraId="59BFEEE0" w14:textId="48BCB6E9" w:rsidR="00C508AA" w:rsidRPr="00F87000" w:rsidRDefault="00C508AA" w:rsidP="00C508AA">
      <w:pPr>
        <w:pStyle w:val="Orateurengris"/>
        <w:spacing w:before="120"/>
        <w:ind w:left="709" w:hanging="709"/>
        <w:rPr>
          <w:b/>
        </w:rPr>
      </w:pPr>
      <w:r w:rsidRPr="00F87000">
        <w:t xml:space="preserve">The </w:t>
      </w:r>
      <w:r w:rsidRPr="00E309BB">
        <w:rPr>
          <w:b/>
        </w:rPr>
        <w:t>Vice-Chairperson</w:t>
      </w:r>
      <w:r w:rsidRPr="00F87000">
        <w:t xml:space="preserve"> </w:t>
      </w:r>
      <w:r w:rsidR="00F5045F" w:rsidRPr="00F87000">
        <w:t xml:space="preserve">then turned </w:t>
      </w:r>
      <w:r w:rsidR="00F5045F" w:rsidRPr="00F87000">
        <w:rPr>
          <w:bCs/>
        </w:rPr>
        <w:t xml:space="preserve">to the </w:t>
      </w:r>
      <w:r w:rsidR="00953732" w:rsidRPr="00F87000">
        <w:rPr>
          <w:bCs/>
        </w:rPr>
        <w:t>nomination</w:t>
      </w:r>
      <w:r w:rsidR="00F5045F" w:rsidRPr="00F87000">
        <w:rPr>
          <w:bCs/>
        </w:rPr>
        <w:t xml:space="preserve">, </w:t>
      </w:r>
      <w:r w:rsidR="00953732" w:rsidRPr="00F87000">
        <w:rPr>
          <w:bCs/>
        </w:rPr>
        <w:t xml:space="preserve">Practice of traditional music and dance in </w:t>
      </w:r>
      <w:proofErr w:type="spellStart"/>
      <w:r w:rsidR="00953732" w:rsidRPr="00F87000">
        <w:rPr>
          <w:bCs/>
        </w:rPr>
        <w:t>Setesdal</w:t>
      </w:r>
      <w:proofErr w:type="spellEnd"/>
      <w:r w:rsidR="00953732" w:rsidRPr="00F87000">
        <w:rPr>
          <w:bCs/>
        </w:rPr>
        <w:t>, playing, dancing and singing (</w:t>
      </w:r>
      <w:proofErr w:type="spellStart"/>
      <w:r w:rsidR="00953732" w:rsidRPr="00F87000">
        <w:rPr>
          <w:bCs/>
        </w:rPr>
        <w:t>stev</w:t>
      </w:r>
      <w:proofErr w:type="spellEnd"/>
      <w:r w:rsidR="00953732" w:rsidRPr="00F87000">
        <w:rPr>
          <w:bCs/>
        </w:rPr>
        <w:t>/</w:t>
      </w:r>
      <w:proofErr w:type="spellStart"/>
      <w:r w:rsidR="00953732" w:rsidRPr="00F87000">
        <w:rPr>
          <w:bCs/>
        </w:rPr>
        <w:t>stevjing</w:t>
      </w:r>
      <w:proofErr w:type="spellEnd"/>
      <w:r w:rsidR="00953732" w:rsidRPr="00F87000">
        <w:rPr>
          <w:bCs/>
        </w:rPr>
        <w:t>) submitted by Norway</w:t>
      </w:r>
      <w:r w:rsidR="00F5045F" w:rsidRPr="00F87000">
        <w:rPr>
          <w:bCs/>
        </w:rPr>
        <w:t xml:space="preserve">, inviting the </w:t>
      </w:r>
      <w:r w:rsidR="00953732" w:rsidRPr="00F87000">
        <w:rPr>
          <w:bCs/>
        </w:rPr>
        <w:t>Evaluation Body to present the file.</w:t>
      </w:r>
    </w:p>
    <w:p w14:paraId="5350199E" w14:textId="2995A3E9" w:rsidR="00C508AA" w:rsidRPr="00F87000" w:rsidRDefault="00C508AA" w:rsidP="00C508AA">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0D3C96" w:rsidRPr="00F87000">
        <w:rPr>
          <w:color w:val="000000" w:themeColor="text1"/>
        </w:rPr>
        <w:t xml:space="preserve">presented </w:t>
      </w:r>
      <w:r w:rsidRPr="00F87000">
        <w:rPr>
          <w:color w:val="000000" w:themeColor="text1"/>
        </w:rPr>
        <w:t xml:space="preserve">the next nomination </w:t>
      </w:r>
      <w:r w:rsidRPr="00F87000">
        <w:rPr>
          <w:b/>
        </w:rPr>
        <w:t xml:space="preserve">Practice of traditional music and dance in </w:t>
      </w:r>
      <w:proofErr w:type="spellStart"/>
      <w:r w:rsidRPr="00F87000">
        <w:rPr>
          <w:b/>
        </w:rPr>
        <w:t>Setesdal</w:t>
      </w:r>
      <w:proofErr w:type="spellEnd"/>
      <w:r w:rsidRPr="00F87000">
        <w:rPr>
          <w:b/>
        </w:rPr>
        <w:t>, playing, dancing and singing (</w:t>
      </w:r>
      <w:proofErr w:type="spellStart"/>
      <w:r w:rsidRPr="00F87000">
        <w:rPr>
          <w:b/>
        </w:rPr>
        <w:t>stev</w:t>
      </w:r>
      <w:proofErr w:type="spellEnd"/>
      <w:r w:rsidRPr="00F87000">
        <w:rPr>
          <w:b/>
        </w:rPr>
        <w:t>/</w:t>
      </w:r>
      <w:proofErr w:type="spellStart"/>
      <w:r w:rsidRPr="00F87000">
        <w:rPr>
          <w:b/>
        </w:rPr>
        <w:t>stevjing</w:t>
      </w:r>
      <w:proofErr w:type="spellEnd"/>
      <w:r w:rsidRPr="00F87000">
        <w:rPr>
          <w:b/>
        </w:rPr>
        <w:t>)</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10.b.28]</w:t>
      </w:r>
      <w:r w:rsidRPr="00F87000">
        <w:rPr>
          <w:bCs/>
          <w:color w:val="000000" w:themeColor="text1"/>
        </w:rPr>
        <w:t xml:space="preserve"> </w:t>
      </w:r>
      <w:r w:rsidRPr="00F87000">
        <w:t xml:space="preserve">submitted by </w:t>
      </w:r>
      <w:r w:rsidRPr="00F87000">
        <w:rPr>
          <w:b/>
        </w:rPr>
        <w:t>Norway</w:t>
      </w:r>
      <w:r w:rsidRPr="00F87000">
        <w:t xml:space="preserve">. The practice of traditional music and dance in </w:t>
      </w:r>
      <w:proofErr w:type="spellStart"/>
      <w:r w:rsidRPr="00F87000">
        <w:t>Setesdal</w:t>
      </w:r>
      <w:proofErr w:type="spellEnd"/>
      <w:r w:rsidRPr="00F87000">
        <w:t>, playing, dancing and singing (</w:t>
      </w:r>
      <w:proofErr w:type="spellStart"/>
      <w:r w:rsidRPr="00F87000">
        <w:t>stev</w:t>
      </w:r>
      <w:proofErr w:type="spellEnd"/>
      <w:r w:rsidRPr="00F87000">
        <w:t>/</w:t>
      </w:r>
      <w:proofErr w:type="spellStart"/>
      <w:r w:rsidRPr="00F87000">
        <w:t>stevjing</w:t>
      </w:r>
      <w:proofErr w:type="spellEnd"/>
      <w:r w:rsidRPr="00F87000">
        <w:t xml:space="preserve">) includes traditional dance and music, interwoven in the social context. </w:t>
      </w:r>
      <w:proofErr w:type="spellStart"/>
      <w:r w:rsidRPr="00F87000">
        <w:t>Setesdal</w:t>
      </w:r>
      <w:proofErr w:type="spellEnd"/>
      <w:r w:rsidRPr="00F87000">
        <w:t xml:space="preserve"> can be traced back to the 18</w:t>
      </w:r>
      <w:r w:rsidRPr="00F87000">
        <w:rPr>
          <w:vertAlign w:val="superscript"/>
        </w:rPr>
        <w:t>th</w:t>
      </w:r>
      <w:r w:rsidRPr="00F87000">
        <w:t xml:space="preserve"> century and has enjoyed continuous transmission. It is constantly evolving with new song texts being made for traditional ‘</w:t>
      </w:r>
      <w:proofErr w:type="spellStart"/>
      <w:r w:rsidRPr="00F87000">
        <w:t>stev</w:t>
      </w:r>
      <w:proofErr w:type="spellEnd"/>
      <w:r w:rsidRPr="00F87000">
        <w:t xml:space="preserve">’ tunes and new </w:t>
      </w:r>
      <w:r w:rsidR="000D3C96" w:rsidRPr="00F87000">
        <w:t xml:space="preserve">composed </w:t>
      </w:r>
      <w:r w:rsidRPr="00F87000">
        <w:t xml:space="preserve">tunes. From the information included in the file, the nomination satisfied all five criteria for inscription on the Representative List. The Evaluation Body considered that the element provides both practitioners and the community as a whole with a strong sense of identity and pride. A large number of safeguarding measures have been undertaken and they ensure the viability of the element, especially with the initiatives taken by the communities. Local communities of the </w:t>
      </w:r>
      <w:proofErr w:type="spellStart"/>
      <w:r w:rsidRPr="00F87000">
        <w:t>Setesdal</w:t>
      </w:r>
      <w:proofErr w:type="spellEnd"/>
      <w:r w:rsidRPr="00F87000">
        <w:t xml:space="preserve"> valley, and particularly the NGO </w:t>
      </w:r>
      <w:proofErr w:type="spellStart"/>
      <w:r w:rsidRPr="00F87000">
        <w:rPr>
          <w:iCs/>
        </w:rPr>
        <w:t>Setesdal</w:t>
      </w:r>
      <w:proofErr w:type="spellEnd"/>
      <w:r w:rsidRPr="00F87000">
        <w:rPr>
          <w:iCs/>
        </w:rPr>
        <w:t xml:space="preserve"> </w:t>
      </w:r>
      <w:proofErr w:type="spellStart"/>
      <w:r w:rsidRPr="00F87000">
        <w:rPr>
          <w:iCs/>
        </w:rPr>
        <w:t>spelemannslag</w:t>
      </w:r>
      <w:proofErr w:type="spellEnd"/>
      <w:r w:rsidRPr="00F87000">
        <w:rPr>
          <w:iCs/>
        </w:rPr>
        <w:t>,</w:t>
      </w:r>
      <w:r w:rsidRPr="00F87000">
        <w:t xml:space="preserve"> actively participated in the nomination process. The Evaluation Body encouraged the State Party, when submitting nomination files in the future, to avoid standardized consent letters.</w:t>
      </w:r>
      <w:r w:rsidRPr="00F87000">
        <w:rPr>
          <w:b/>
        </w:rPr>
        <w:t xml:space="preserve"> </w:t>
      </w:r>
      <w:r w:rsidRPr="00F87000">
        <w:t xml:space="preserve">The Evaluation Body recommended that the Committee inscribe Practice of traditional music and dance in </w:t>
      </w:r>
      <w:proofErr w:type="spellStart"/>
      <w:r w:rsidRPr="00F87000">
        <w:t>Setesdal</w:t>
      </w:r>
      <w:proofErr w:type="spellEnd"/>
      <w:r w:rsidRPr="00F87000">
        <w:t>, playing, dancing and singing (</w:t>
      </w:r>
      <w:proofErr w:type="spellStart"/>
      <w:r w:rsidRPr="00F87000">
        <w:t>stev</w:t>
      </w:r>
      <w:proofErr w:type="spellEnd"/>
      <w:r w:rsidRPr="00F87000">
        <w:t>/</w:t>
      </w:r>
      <w:proofErr w:type="spellStart"/>
      <w:r w:rsidRPr="00F87000">
        <w:t>stevjing</w:t>
      </w:r>
      <w:proofErr w:type="spellEnd"/>
      <w:r w:rsidRPr="00F87000">
        <w:t>) on the Representative List.</w:t>
      </w:r>
    </w:p>
    <w:p w14:paraId="4311064D" w14:textId="36A9CBF6" w:rsidR="00C508AA" w:rsidRPr="00F87000" w:rsidRDefault="00C508AA" w:rsidP="00C508AA">
      <w:pPr>
        <w:pStyle w:val="Orateurengris"/>
        <w:spacing w:before="120"/>
        <w:ind w:left="709" w:hanging="709"/>
        <w:rPr>
          <w:b/>
        </w:rPr>
      </w:pPr>
      <w:r w:rsidRPr="00F87000">
        <w:t>The</w:t>
      </w:r>
      <w:r w:rsidRPr="00F87000">
        <w:rPr>
          <w:b/>
        </w:rPr>
        <w:t xml:space="preserve"> </w:t>
      </w:r>
      <w:r w:rsidR="00727E18" w:rsidRPr="00E309BB">
        <w:rPr>
          <w:b/>
        </w:rPr>
        <w:t>Vice-</w:t>
      </w:r>
      <w:r w:rsidRPr="00E309BB">
        <w:rPr>
          <w:b/>
        </w:rPr>
        <w:t>Chairper</w:t>
      </w:r>
      <w:r w:rsidRPr="00F87000">
        <w:rPr>
          <w:b/>
        </w:rPr>
        <w:t xml:space="preserve">son </w:t>
      </w:r>
      <w:r w:rsidRPr="00F87000">
        <w:t>noted that no amendment or request for debate had been submitted</w:t>
      </w:r>
      <w:r w:rsidR="00953732" w:rsidRPr="00F87000">
        <w:t>,</w:t>
      </w:r>
      <w:r w:rsidRPr="00F87000">
        <w:t xml:space="preserve"> and proposed to adopt the draft decision as a whole. With no objections, the </w:t>
      </w:r>
      <w:r w:rsidRPr="00F87000">
        <w:rPr>
          <w:b/>
        </w:rPr>
        <w:t>Vice-</w:t>
      </w:r>
      <w:r w:rsidRPr="00E309BB">
        <w:rPr>
          <w:b/>
        </w:rPr>
        <w:t>Chairperson</w:t>
      </w:r>
      <w:r w:rsidRPr="00F87000">
        <w:rPr>
          <w:b/>
        </w:rPr>
        <w:t xml:space="preserve"> declared Decision</w:t>
      </w:r>
      <w:r w:rsidRPr="00F87000">
        <w:t xml:space="preserve"> </w:t>
      </w:r>
      <w:hyperlink r:id="rId108" w:history="1">
        <w:r w:rsidRPr="00F87000">
          <w:rPr>
            <w:rStyle w:val="Hyperlink"/>
            <w:b/>
          </w:rPr>
          <w:t>14.COM 10.b.28</w:t>
        </w:r>
      </w:hyperlink>
      <w:r w:rsidRPr="00F87000">
        <w:rPr>
          <w:b/>
        </w:rPr>
        <w:t xml:space="preserve"> adopted to inscribe Practice of traditional music and dance in </w:t>
      </w:r>
      <w:proofErr w:type="spellStart"/>
      <w:r w:rsidRPr="00F87000">
        <w:rPr>
          <w:b/>
        </w:rPr>
        <w:t>Setesdal</w:t>
      </w:r>
      <w:proofErr w:type="spellEnd"/>
      <w:r w:rsidRPr="00F87000">
        <w:rPr>
          <w:b/>
        </w:rPr>
        <w:t>, playing, dancing and singing (</w:t>
      </w:r>
      <w:proofErr w:type="spellStart"/>
      <w:r w:rsidRPr="00F87000">
        <w:rPr>
          <w:b/>
        </w:rPr>
        <w:t>stev</w:t>
      </w:r>
      <w:proofErr w:type="spellEnd"/>
      <w:r w:rsidRPr="00F87000">
        <w:rPr>
          <w:b/>
        </w:rPr>
        <w:t>/</w:t>
      </w:r>
      <w:proofErr w:type="spellStart"/>
      <w:r w:rsidRPr="00F87000">
        <w:rPr>
          <w:b/>
        </w:rPr>
        <w:t>stevjing</w:t>
      </w:r>
      <w:proofErr w:type="spellEnd"/>
      <w:r w:rsidRPr="00F87000">
        <w:rPr>
          <w:b/>
        </w:rPr>
        <w:t>)</w:t>
      </w:r>
      <w:r w:rsidRPr="00F87000">
        <w:t xml:space="preserve"> </w:t>
      </w:r>
      <w:r w:rsidRPr="00F87000">
        <w:rPr>
          <w:b/>
          <w:color w:val="000000" w:themeColor="text1"/>
        </w:rPr>
        <w:t>on the Representative List</w:t>
      </w:r>
      <w:r w:rsidRPr="00F87000">
        <w:rPr>
          <w:color w:val="000000" w:themeColor="text1"/>
        </w:rPr>
        <w:t>.</w:t>
      </w:r>
    </w:p>
    <w:p w14:paraId="16D1C0EE" w14:textId="6CBDFA35" w:rsidR="00C508AA" w:rsidRPr="00F87000" w:rsidRDefault="00C508AA" w:rsidP="006374A6">
      <w:pPr>
        <w:pStyle w:val="Orateurengris"/>
        <w:spacing w:before="120"/>
        <w:ind w:left="709" w:hanging="709"/>
        <w:rPr>
          <w:b/>
        </w:rPr>
      </w:pPr>
      <w:r w:rsidRPr="00F87000">
        <w:t>The</w:t>
      </w:r>
      <w:r w:rsidRPr="00F87000">
        <w:rPr>
          <w:b/>
        </w:rPr>
        <w:t xml:space="preserve"> delegation of Norway</w:t>
      </w:r>
      <w:r w:rsidR="00727E18" w:rsidRPr="00F87000">
        <w:rPr>
          <w:b/>
        </w:rPr>
        <w:t xml:space="preserve"> </w:t>
      </w:r>
      <w:r w:rsidR="00F5045F" w:rsidRPr="00F87000">
        <w:rPr>
          <w:bCs/>
        </w:rPr>
        <w:t xml:space="preserve">expressed </w:t>
      </w:r>
      <w:r w:rsidR="00953732" w:rsidRPr="00F87000">
        <w:rPr>
          <w:bCs/>
        </w:rPr>
        <w:t>warm thanks to Colombia for hosting this meeting</w:t>
      </w:r>
      <w:r w:rsidR="00F5045F" w:rsidRPr="00F87000">
        <w:rPr>
          <w:bCs/>
        </w:rPr>
        <w:t xml:space="preserve">, and </w:t>
      </w:r>
      <w:r w:rsidR="00953732" w:rsidRPr="00F87000">
        <w:rPr>
          <w:bCs/>
        </w:rPr>
        <w:t>sincere gratitude to the Committee and to the Evaluation Body</w:t>
      </w:r>
      <w:r w:rsidR="00F5045F" w:rsidRPr="00F87000">
        <w:rPr>
          <w:bCs/>
        </w:rPr>
        <w:t xml:space="preserve"> for </w:t>
      </w:r>
      <w:r w:rsidR="00953732" w:rsidRPr="00F87000">
        <w:rPr>
          <w:bCs/>
        </w:rPr>
        <w:t xml:space="preserve">accepting and including </w:t>
      </w:r>
      <w:r w:rsidR="00F5045F" w:rsidRPr="00F87000">
        <w:rPr>
          <w:bCs/>
        </w:rPr>
        <w:t xml:space="preserve">its </w:t>
      </w:r>
      <w:r w:rsidR="00953732" w:rsidRPr="00F87000">
        <w:rPr>
          <w:bCs/>
        </w:rPr>
        <w:t xml:space="preserve">nomination file, the Practice of traditional music and dance in </w:t>
      </w:r>
      <w:proofErr w:type="spellStart"/>
      <w:r w:rsidR="00953732" w:rsidRPr="00F87000">
        <w:rPr>
          <w:bCs/>
        </w:rPr>
        <w:t>Setesdal</w:t>
      </w:r>
      <w:proofErr w:type="spellEnd"/>
      <w:r w:rsidR="00953732" w:rsidRPr="00F87000">
        <w:rPr>
          <w:bCs/>
        </w:rPr>
        <w:t>, playing, dancing and singing</w:t>
      </w:r>
      <w:r w:rsidR="000D3C96" w:rsidRPr="00F87000">
        <w:rPr>
          <w:bCs/>
        </w:rPr>
        <w:t>,</w:t>
      </w:r>
      <w:r w:rsidR="00953732" w:rsidRPr="00F87000">
        <w:rPr>
          <w:bCs/>
        </w:rPr>
        <w:t xml:space="preserve"> on the Representative List. </w:t>
      </w:r>
      <w:r w:rsidR="000D3C96" w:rsidRPr="00F87000">
        <w:rPr>
          <w:bCs/>
        </w:rPr>
        <w:t>It</w:t>
      </w:r>
      <w:r w:rsidR="00953732" w:rsidRPr="00F87000">
        <w:rPr>
          <w:bCs/>
        </w:rPr>
        <w:t xml:space="preserve"> </w:t>
      </w:r>
      <w:r w:rsidR="00F5045F" w:rsidRPr="00F87000">
        <w:rPr>
          <w:bCs/>
        </w:rPr>
        <w:t xml:space="preserve">was </w:t>
      </w:r>
      <w:r w:rsidR="00953732" w:rsidRPr="00F87000">
        <w:rPr>
          <w:bCs/>
        </w:rPr>
        <w:t>a great hono</w:t>
      </w:r>
      <w:r w:rsidR="00F5045F" w:rsidRPr="00F87000">
        <w:rPr>
          <w:bCs/>
        </w:rPr>
        <w:t>u</w:t>
      </w:r>
      <w:r w:rsidR="00953732" w:rsidRPr="00F87000">
        <w:rPr>
          <w:bCs/>
        </w:rPr>
        <w:t xml:space="preserve">r for </w:t>
      </w:r>
      <w:r w:rsidR="00F5045F" w:rsidRPr="00F87000">
        <w:rPr>
          <w:bCs/>
        </w:rPr>
        <w:t xml:space="preserve">Norway </w:t>
      </w:r>
      <w:r w:rsidR="00953732" w:rsidRPr="00F87000">
        <w:rPr>
          <w:bCs/>
        </w:rPr>
        <w:t xml:space="preserve">and a big day for Norway. </w:t>
      </w:r>
      <w:r w:rsidR="00F5045F" w:rsidRPr="00F87000">
        <w:rPr>
          <w:bCs/>
        </w:rPr>
        <w:t xml:space="preserve">It was </w:t>
      </w:r>
      <w:r w:rsidR="00953732" w:rsidRPr="00F87000">
        <w:rPr>
          <w:bCs/>
        </w:rPr>
        <w:t>especially happy and proud because this is the first Norwegian inscription on the Representative List. For the community involved</w:t>
      </w:r>
      <w:r w:rsidR="00F5045F" w:rsidRPr="00F87000">
        <w:rPr>
          <w:bCs/>
        </w:rPr>
        <w:t>,</w:t>
      </w:r>
      <w:r w:rsidR="00953732" w:rsidRPr="00F87000">
        <w:rPr>
          <w:bCs/>
        </w:rPr>
        <w:t xml:space="preserve"> this acknowledgement is of great importance. </w:t>
      </w:r>
      <w:r w:rsidR="00F5045F" w:rsidRPr="00F87000">
        <w:rPr>
          <w:bCs/>
        </w:rPr>
        <w:t xml:space="preserve">The </w:t>
      </w:r>
      <w:r w:rsidR="00953732" w:rsidRPr="00F87000">
        <w:rPr>
          <w:bCs/>
        </w:rPr>
        <w:t xml:space="preserve">community </w:t>
      </w:r>
      <w:r w:rsidR="00F5045F" w:rsidRPr="00F87000">
        <w:rPr>
          <w:bCs/>
        </w:rPr>
        <w:t xml:space="preserve">had </w:t>
      </w:r>
      <w:r w:rsidR="00953732" w:rsidRPr="00F87000">
        <w:rPr>
          <w:bCs/>
        </w:rPr>
        <w:t xml:space="preserve">been working hard in order to safeguard and develop traditional music and dance in </w:t>
      </w:r>
      <w:proofErr w:type="spellStart"/>
      <w:r w:rsidR="00953732" w:rsidRPr="00F87000">
        <w:rPr>
          <w:bCs/>
        </w:rPr>
        <w:t>Setesdal</w:t>
      </w:r>
      <w:proofErr w:type="spellEnd"/>
      <w:r w:rsidR="00953732" w:rsidRPr="00F87000">
        <w:rPr>
          <w:bCs/>
        </w:rPr>
        <w:t>. This is very much a liv</w:t>
      </w:r>
      <w:r w:rsidR="00F5045F" w:rsidRPr="00F87000">
        <w:rPr>
          <w:bCs/>
        </w:rPr>
        <w:t>ing</w:t>
      </w:r>
      <w:r w:rsidR="00953732" w:rsidRPr="00F87000">
        <w:rPr>
          <w:bCs/>
        </w:rPr>
        <w:t xml:space="preserve"> </w:t>
      </w:r>
      <w:r w:rsidR="000D3C96" w:rsidRPr="00F87000">
        <w:rPr>
          <w:bCs/>
        </w:rPr>
        <w:t xml:space="preserve">inclusive </w:t>
      </w:r>
      <w:r w:rsidR="00953732" w:rsidRPr="00F87000">
        <w:rPr>
          <w:bCs/>
        </w:rPr>
        <w:t>tradition involving the whole community across generations</w:t>
      </w:r>
      <w:r w:rsidR="000D3C96" w:rsidRPr="00F87000">
        <w:rPr>
          <w:bCs/>
        </w:rPr>
        <w:t xml:space="preserve">, which </w:t>
      </w:r>
      <w:r w:rsidR="00F5045F" w:rsidRPr="00F87000">
        <w:rPr>
          <w:bCs/>
        </w:rPr>
        <w:t xml:space="preserve">also </w:t>
      </w:r>
      <w:r w:rsidR="00953732" w:rsidRPr="00F87000">
        <w:rPr>
          <w:bCs/>
        </w:rPr>
        <w:t>involves people who are new in the community</w:t>
      </w:r>
      <w:r w:rsidR="00F5045F" w:rsidRPr="00F87000">
        <w:rPr>
          <w:bCs/>
        </w:rPr>
        <w:t>,</w:t>
      </w:r>
      <w:r w:rsidR="00953732" w:rsidRPr="00F87000">
        <w:rPr>
          <w:bCs/>
        </w:rPr>
        <w:t xml:space="preserve"> and it is an element practi</w:t>
      </w:r>
      <w:r w:rsidR="00F5045F" w:rsidRPr="00F87000">
        <w:rPr>
          <w:bCs/>
        </w:rPr>
        <w:t>s</w:t>
      </w:r>
      <w:r w:rsidR="00953732" w:rsidRPr="00F87000">
        <w:rPr>
          <w:bCs/>
        </w:rPr>
        <w:t>ed in many different arenas</w:t>
      </w:r>
      <w:r w:rsidR="00F5045F" w:rsidRPr="00F87000">
        <w:rPr>
          <w:bCs/>
        </w:rPr>
        <w:t>,</w:t>
      </w:r>
      <w:r w:rsidR="00953732" w:rsidRPr="00F87000">
        <w:rPr>
          <w:bCs/>
        </w:rPr>
        <w:t xml:space="preserve"> such as schools, cultural houses, pubs and many other public and private venues. The inscription is a significant credit for the local community, municipality and county</w:t>
      </w:r>
      <w:r w:rsidR="00F5045F" w:rsidRPr="00F87000">
        <w:rPr>
          <w:bCs/>
        </w:rPr>
        <w:t>,</w:t>
      </w:r>
      <w:r w:rsidR="00953732" w:rsidRPr="00F87000">
        <w:rPr>
          <w:bCs/>
        </w:rPr>
        <w:t xml:space="preserve"> which have </w:t>
      </w:r>
      <w:r w:rsidR="00F5045F" w:rsidRPr="00F87000">
        <w:rPr>
          <w:bCs/>
        </w:rPr>
        <w:t xml:space="preserve">all </w:t>
      </w:r>
      <w:r w:rsidR="00953732" w:rsidRPr="00F87000">
        <w:rPr>
          <w:bCs/>
        </w:rPr>
        <w:t xml:space="preserve">actively supported and promoted this work. However, this is also a significant recognition for everyone working in traditional music and dance </w:t>
      </w:r>
      <w:r w:rsidR="00F5045F" w:rsidRPr="00F87000">
        <w:rPr>
          <w:bCs/>
        </w:rPr>
        <w:t xml:space="preserve">throughout </w:t>
      </w:r>
      <w:r w:rsidR="00953732" w:rsidRPr="00F87000">
        <w:rPr>
          <w:bCs/>
        </w:rPr>
        <w:t>Norway</w:t>
      </w:r>
      <w:r w:rsidR="00F5045F" w:rsidRPr="00F87000">
        <w:rPr>
          <w:bCs/>
        </w:rPr>
        <w:t>,</w:t>
      </w:r>
      <w:r w:rsidR="00953732" w:rsidRPr="00F87000">
        <w:rPr>
          <w:bCs/>
        </w:rPr>
        <w:t xml:space="preserve"> and in other Nordic countries. </w:t>
      </w:r>
      <w:r w:rsidR="00953732" w:rsidRPr="00F87000">
        <w:rPr>
          <w:bCs/>
        </w:rPr>
        <w:lastRenderedPageBreak/>
        <w:t xml:space="preserve">The preparation of the inscription </w:t>
      </w:r>
      <w:r w:rsidR="00F5045F" w:rsidRPr="00F87000">
        <w:rPr>
          <w:bCs/>
        </w:rPr>
        <w:t xml:space="preserve">was </w:t>
      </w:r>
      <w:r w:rsidR="00953732" w:rsidRPr="00F87000">
        <w:rPr>
          <w:bCs/>
        </w:rPr>
        <w:t xml:space="preserve">built over many years </w:t>
      </w:r>
      <w:r w:rsidR="00F5045F" w:rsidRPr="00F87000">
        <w:rPr>
          <w:bCs/>
        </w:rPr>
        <w:t xml:space="preserve">with </w:t>
      </w:r>
      <w:r w:rsidR="00953732" w:rsidRPr="00F87000">
        <w:rPr>
          <w:bCs/>
        </w:rPr>
        <w:t xml:space="preserve">determination and effort in the </w:t>
      </w:r>
      <w:proofErr w:type="spellStart"/>
      <w:r w:rsidR="00953732" w:rsidRPr="00F87000">
        <w:rPr>
          <w:bCs/>
        </w:rPr>
        <w:t>Setesdal</w:t>
      </w:r>
      <w:proofErr w:type="spellEnd"/>
      <w:r w:rsidR="00953732" w:rsidRPr="00F87000">
        <w:rPr>
          <w:bCs/>
        </w:rPr>
        <w:t xml:space="preserve"> community in order to keep the tradition alive and relevant. Their efforts with practitioners have also led to increasing awareness of </w:t>
      </w:r>
      <w:r w:rsidR="00F5045F" w:rsidRPr="00F87000">
        <w:rPr>
          <w:bCs/>
        </w:rPr>
        <w:t xml:space="preserve">the </w:t>
      </w:r>
      <w:r w:rsidR="00953732" w:rsidRPr="00F87000">
        <w:rPr>
          <w:bCs/>
        </w:rPr>
        <w:t>importan</w:t>
      </w:r>
      <w:r w:rsidR="00F5045F" w:rsidRPr="00F87000">
        <w:rPr>
          <w:bCs/>
        </w:rPr>
        <w:t>ce of</w:t>
      </w:r>
      <w:r w:rsidR="00953732" w:rsidRPr="00F87000">
        <w:rPr>
          <w:bCs/>
        </w:rPr>
        <w:t xml:space="preserve"> involv</w:t>
      </w:r>
      <w:r w:rsidR="00F5045F" w:rsidRPr="00F87000">
        <w:rPr>
          <w:bCs/>
        </w:rPr>
        <w:t>ing</w:t>
      </w:r>
      <w:r w:rsidR="00953732" w:rsidRPr="00F87000">
        <w:rPr>
          <w:bCs/>
        </w:rPr>
        <w:t xml:space="preserve"> the wider local community. It </w:t>
      </w:r>
      <w:r w:rsidR="00F5045F" w:rsidRPr="00F87000">
        <w:rPr>
          <w:bCs/>
        </w:rPr>
        <w:t xml:space="preserve">was the delegation’s </w:t>
      </w:r>
      <w:r w:rsidR="00953732" w:rsidRPr="00F87000">
        <w:rPr>
          <w:bCs/>
        </w:rPr>
        <w:t xml:space="preserve">understanding that the preparation </w:t>
      </w:r>
      <w:r w:rsidR="00F5045F" w:rsidRPr="00F87000">
        <w:rPr>
          <w:bCs/>
        </w:rPr>
        <w:t xml:space="preserve">of </w:t>
      </w:r>
      <w:r w:rsidR="00953732" w:rsidRPr="00F87000">
        <w:rPr>
          <w:bCs/>
        </w:rPr>
        <w:t xml:space="preserve">this inscription further enhanced this work. </w:t>
      </w:r>
      <w:r w:rsidR="00F5045F" w:rsidRPr="00F87000">
        <w:rPr>
          <w:bCs/>
        </w:rPr>
        <w:t xml:space="preserve">It was </w:t>
      </w:r>
      <w:r w:rsidR="00953732" w:rsidRPr="00F87000">
        <w:rPr>
          <w:bCs/>
        </w:rPr>
        <w:t>hope</w:t>
      </w:r>
      <w:r w:rsidR="00F5045F" w:rsidRPr="00F87000">
        <w:rPr>
          <w:bCs/>
        </w:rPr>
        <w:t>d</w:t>
      </w:r>
      <w:r w:rsidR="00953732" w:rsidRPr="00F87000">
        <w:rPr>
          <w:bCs/>
        </w:rPr>
        <w:t xml:space="preserve"> and believe</w:t>
      </w:r>
      <w:r w:rsidR="00F5045F" w:rsidRPr="00F87000">
        <w:rPr>
          <w:bCs/>
        </w:rPr>
        <w:t>d</w:t>
      </w:r>
      <w:r w:rsidR="00953732" w:rsidRPr="00F87000">
        <w:rPr>
          <w:bCs/>
        </w:rPr>
        <w:t xml:space="preserve"> that this will inspire people, practitioners, communities and governments to safeguard intangible heritage worldwide</w:t>
      </w:r>
      <w:r w:rsidR="00F5045F" w:rsidRPr="00F87000">
        <w:rPr>
          <w:bCs/>
        </w:rPr>
        <w:t>.</w:t>
      </w:r>
    </w:p>
    <w:p w14:paraId="453A2E7A" w14:textId="072240E7" w:rsidR="001D560D" w:rsidRPr="00F87000" w:rsidRDefault="006668C3" w:rsidP="00324287">
      <w:pPr>
        <w:pStyle w:val="Orateurengris"/>
        <w:numPr>
          <w:ilvl w:val="0"/>
          <w:numId w:val="0"/>
        </w:numPr>
        <w:spacing w:before="240" w:after="240"/>
        <w:ind w:left="562" w:hanging="562"/>
        <w:jc w:val="center"/>
        <w:rPr>
          <w:i/>
        </w:rPr>
      </w:pPr>
      <w:r w:rsidRPr="00F87000">
        <w:rPr>
          <w:i/>
        </w:rPr>
        <w:t xml:space="preserve">[A live performance of the traditional music in </w:t>
      </w:r>
      <w:proofErr w:type="spellStart"/>
      <w:r w:rsidRPr="00F87000">
        <w:rPr>
          <w:i/>
        </w:rPr>
        <w:t>Setesdal</w:t>
      </w:r>
      <w:proofErr w:type="spellEnd"/>
      <w:r w:rsidRPr="00F87000">
        <w:rPr>
          <w:i/>
        </w:rPr>
        <w:t>]</w:t>
      </w:r>
    </w:p>
    <w:p w14:paraId="5E9931C0" w14:textId="3810CB80" w:rsidR="001D560D" w:rsidRPr="00F87000" w:rsidRDefault="001D560D" w:rsidP="001D560D">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0D3C96" w:rsidRPr="00F87000">
        <w:rPr>
          <w:color w:val="000000" w:themeColor="text1"/>
        </w:rPr>
        <w:t xml:space="preserve">presented </w:t>
      </w:r>
      <w:r w:rsidRPr="00F87000">
        <w:rPr>
          <w:color w:val="000000" w:themeColor="text1"/>
        </w:rPr>
        <w:t xml:space="preserve">the next nomination </w:t>
      </w:r>
      <w:proofErr w:type="spellStart"/>
      <w:r w:rsidRPr="00F87000">
        <w:rPr>
          <w:b/>
        </w:rPr>
        <w:t>Hatajo</w:t>
      </w:r>
      <w:proofErr w:type="spellEnd"/>
      <w:r w:rsidRPr="00F87000">
        <w:rPr>
          <w:b/>
        </w:rPr>
        <w:t xml:space="preserve"> de Negritos’ and ‘</w:t>
      </w:r>
      <w:proofErr w:type="spellStart"/>
      <w:r w:rsidRPr="00F87000">
        <w:rPr>
          <w:b/>
        </w:rPr>
        <w:t>Hatajo</w:t>
      </w:r>
      <w:proofErr w:type="spellEnd"/>
      <w:r w:rsidRPr="00F87000">
        <w:rPr>
          <w:b/>
        </w:rPr>
        <w:t xml:space="preserve"> de </w:t>
      </w:r>
      <w:proofErr w:type="spellStart"/>
      <w:r w:rsidRPr="00F87000">
        <w:rPr>
          <w:b/>
        </w:rPr>
        <w:t>Pallitas</w:t>
      </w:r>
      <w:proofErr w:type="spellEnd"/>
      <w:r w:rsidRPr="00F87000">
        <w:rPr>
          <w:b/>
        </w:rPr>
        <w:t>’ from the Peruvian south-central coastline</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10.b.2</w:t>
      </w:r>
      <w:r w:rsidR="00464619" w:rsidRPr="00F87000">
        <w:rPr>
          <w:color w:val="000000" w:themeColor="text1"/>
        </w:rPr>
        <w:t>9</w:t>
      </w:r>
      <w:r w:rsidRPr="00F87000">
        <w:rPr>
          <w:color w:val="000000" w:themeColor="text1"/>
        </w:rPr>
        <w:t>]</w:t>
      </w:r>
      <w:r w:rsidRPr="00F87000">
        <w:rPr>
          <w:bCs/>
          <w:color w:val="000000" w:themeColor="text1"/>
        </w:rPr>
        <w:t xml:space="preserve"> </w:t>
      </w:r>
      <w:r w:rsidRPr="00F87000">
        <w:t xml:space="preserve">submitted by </w:t>
      </w:r>
      <w:r w:rsidRPr="00F87000">
        <w:rPr>
          <w:b/>
        </w:rPr>
        <w:t>Peru</w:t>
      </w:r>
      <w:r w:rsidRPr="00F87000">
        <w:t>.</w:t>
      </w:r>
      <w:r w:rsidRPr="00F87000">
        <w:rPr>
          <w:b/>
        </w:rPr>
        <w:t xml:space="preserve"> </w:t>
      </w:r>
      <w:proofErr w:type="spellStart"/>
      <w:r w:rsidRPr="00F87000">
        <w:t>Hatajo</w:t>
      </w:r>
      <w:proofErr w:type="spellEnd"/>
      <w:r w:rsidRPr="00F87000">
        <w:t xml:space="preserve"> de Negritos’ and the ‘</w:t>
      </w:r>
      <w:proofErr w:type="spellStart"/>
      <w:r w:rsidRPr="00F87000">
        <w:t>Hatajo</w:t>
      </w:r>
      <w:proofErr w:type="spellEnd"/>
      <w:r w:rsidRPr="00F87000">
        <w:t xml:space="preserve"> de </w:t>
      </w:r>
      <w:proofErr w:type="spellStart"/>
      <w:r w:rsidRPr="00F87000">
        <w:t>Pallitas</w:t>
      </w:r>
      <w:proofErr w:type="spellEnd"/>
      <w:r w:rsidRPr="00F87000">
        <w:t>’ from the Peruvian south-central coastline are two complementary expressions featuring music and singing as part of Christmas celebrations, hailing from the central department of Ica in Peru. The expressions are biblical representations of the story of the visit of a group of shepherds to the new-born baby Jesus and the arrival of the Wise Men.</w:t>
      </w:r>
      <w:r w:rsidRPr="00F87000">
        <w:rPr>
          <w:b/>
        </w:rPr>
        <w:t xml:space="preserve"> </w:t>
      </w:r>
      <w:r w:rsidRPr="00F87000">
        <w:t>From the information included in the file, the nomination satisfie</w:t>
      </w:r>
      <w:r w:rsidR="00727E18" w:rsidRPr="00F87000">
        <w:t>d</w:t>
      </w:r>
      <w:r w:rsidRPr="00F87000">
        <w:t xml:space="preserve"> all five criteria for inscription on the Representative List. The Evaluation Body considered that the ‘</w:t>
      </w:r>
      <w:proofErr w:type="spellStart"/>
      <w:r w:rsidRPr="00F87000">
        <w:t>Hatajo</w:t>
      </w:r>
      <w:proofErr w:type="spellEnd"/>
      <w:r w:rsidRPr="00F87000">
        <w:t xml:space="preserve"> de Negritos’ and the ‘</w:t>
      </w:r>
      <w:proofErr w:type="spellStart"/>
      <w:r w:rsidRPr="00F87000">
        <w:t>Hatajo</w:t>
      </w:r>
      <w:proofErr w:type="spellEnd"/>
      <w:r w:rsidRPr="00F87000">
        <w:t xml:space="preserve"> de </w:t>
      </w:r>
      <w:proofErr w:type="spellStart"/>
      <w:r w:rsidRPr="00F87000">
        <w:t>Pallitas</w:t>
      </w:r>
      <w:proofErr w:type="spellEnd"/>
      <w:r w:rsidRPr="00F87000">
        <w:t>’ are important representations of the mestizo and afro-descendant identity of the region. The viability of the element is ensured by certain families and members of the communities who organize the dance groups and provide them with areas for rehearsals in the months before Christmas. During the nomination process, many associations and municipalities actively participated in drafting the file and provided their free, prior and informed consent.</w:t>
      </w:r>
      <w:r w:rsidRPr="00F87000">
        <w:rPr>
          <w:b/>
        </w:rPr>
        <w:t xml:space="preserve"> </w:t>
      </w:r>
      <w:r w:rsidRPr="00F87000">
        <w:t>The Evaluation Body commend</w:t>
      </w:r>
      <w:r w:rsidR="00727E18" w:rsidRPr="00F87000">
        <w:t>ed</w:t>
      </w:r>
      <w:r w:rsidRPr="00F87000">
        <w:t xml:space="preserve"> the State Party for submitting an exemplary nomination, in particular in relation to the safeguarding measures.</w:t>
      </w:r>
      <w:r w:rsidRPr="00F87000">
        <w:rPr>
          <w:b/>
        </w:rPr>
        <w:t xml:space="preserve"> </w:t>
      </w:r>
      <w:r w:rsidRPr="00F87000">
        <w:t>The Evaluation Body recommend</w:t>
      </w:r>
      <w:r w:rsidR="00727E18" w:rsidRPr="00F87000">
        <w:t>ed</w:t>
      </w:r>
      <w:r w:rsidRPr="00F87000">
        <w:t xml:space="preserve"> that the Committee inscribe ‘</w:t>
      </w:r>
      <w:proofErr w:type="spellStart"/>
      <w:r w:rsidRPr="00F87000">
        <w:t>Hatajo</w:t>
      </w:r>
      <w:proofErr w:type="spellEnd"/>
      <w:r w:rsidRPr="00F87000">
        <w:t xml:space="preserve"> de Negritos’ and ‘</w:t>
      </w:r>
      <w:proofErr w:type="spellStart"/>
      <w:r w:rsidRPr="00F87000">
        <w:t>Hatajo</w:t>
      </w:r>
      <w:proofErr w:type="spellEnd"/>
      <w:r w:rsidRPr="00F87000">
        <w:t xml:space="preserve"> de </w:t>
      </w:r>
      <w:proofErr w:type="spellStart"/>
      <w:r w:rsidRPr="00F87000">
        <w:t>Pallitas</w:t>
      </w:r>
      <w:proofErr w:type="spellEnd"/>
      <w:r w:rsidRPr="00F87000">
        <w:t>’ from the Peruvian south-central coastline on the Representative List.</w:t>
      </w:r>
    </w:p>
    <w:p w14:paraId="4741FBDB" w14:textId="5CE41031" w:rsidR="00953732" w:rsidRPr="00F87000" w:rsidRDefault="00727E18" w:rsidP="00953732">
      <w:pPr>
        <w:pStyle w:val="Orateurengris"/>
        <w:spacing w:before="120"/>
        <w:ind w:left="709" w:hanging="709"/>
        <w:rPr>
          <w:b/>
        </w:rPr>
      </w:pPr>
      <w:r w:rsidRPr="00F87000">
        <w:t>The</w:t>
      </w:r>
      <w:r w:rsidRPr="00F87000">
        <w:rPr>
          <w:b/>
        </w:rPr>
        <w:t xml:space="preserve"> </w:t>
      </w:r>
      <w:r w:rsidRPr="00E309BB">
        <w:rPr>
          <w:b/>
        </w:rPr>
        <w:t>Vice-Chairperson</w:t>
      </w:r>
      <w:r w:rsidRPr="00F87000">
        <w:rPr>
          <w:b/>
        </w:rPr>
        <w:t xml:space="preserve"> </w:t>
      </w:r>
      <w:r w:rsidRPr="00F87000">
        <w:t>noted that no amendment or request for debate had been submitted</w:t>
      </w:r>
      <w:r w:rsidR="00953732" w:rsidRPr="00F87000">
        <w:t>,</w:t>
      </w:r>
      <w:r w:rsidRPr="00F87000">
        <w:t xml:space="preserve"> and proposed to adopt the draft decision as a whole. With no objections, the </w:t>
      </w:r>
      <w:r w:rsidRPr="00F87000">
        <w:rPr>
          <w:b/>
        </w:rPr>
        <w:t>Vice-</w:t>
      </w:r>
      <w:r w:rsidRPr="00E309BB">
        <w:rPr>
          <w:b/>
        </w:rPr>
        <w:t>Chairperson</w:t>
      </w:r>
      <w:r w:rsidRPr="00F87000">
        <w:rPr>
          <w:b/>
        </w:rPr>
        <w:t xml:space="preserve"> declared Decision</w:t>
      </w:r>
      <w:r w:rsidRPr="00F87000">
        <w:t xml:space="preserve"> </w:t>
      </w:r>
      <w:hyperlink r:id="rId109" w:history="1">
        <w:r w:rsidRPr="00F87000">
          <w:rPr>
            <w:rStyle w:val="Hyperlink"/>
            <w:b/>
          </w:rPr>
          <w:t>14.COM 10.b.29</w:t>
        </w:r>
      </w:hyperlink>
      <w:r w:rsidRPr="00F87000">
        <w:rPr>
          <w:b/>
        </w:rPr>
        <w:t xml:space="preserve"> adopted to inscribe </w:t>
      </w:r>
      <w:proofErr w:type="spellStart"/>
      <w:r w:rsidRPr="00F87000">
        <w:rPr>
          <w:b/>
        </w:rPr>
        <w:t>Hatajo</w:t>
      </w:r>
      <w:proofErr w:type="spellEnd"/>
      <w:r w:rsidRPr="00F87000">
        <w:rPr>
          <w:b/>
        </w:rPr>
        <w:t xml:space="preserve"> de Negritos’ and ‘</w:t>
      </w:r>
      <w:proofErr w:type="spellStart"/>
      <w:r w:rsidRPr="00F87000">
        <w:rPr>
          <w:b/>
        </w:rPr>
        <w:t>Hatajo</w:t>
      </w:r>
      <w:proofErr w:type="spellEnd"/>
      <w:r w:rsidRPr="00F87000">
        <w:rPr>
          <w:b/>
        </w:rPr>
        <w:t xml:space="preserve"> de </w:t>
      </w:r>
      <w:proofErr w:type="spellStart"/>
      <w:r w:rsidRPr="00F87000">
        <w:rPr>
          <w:b/>
        </w:rPr>
        <w:t>Pallitas</w:t>
      </w:r>
      <w:proofErr w:type="spellEnd"/>
      <w:r w:rsidRPr="00F87000">
        <w:rPr>
          <w:b/>
        </w:rPr>
        <w:t>’ from the Peruvian south-central coastline</w:t>
      </w:r>
      <w:r w:rsidRPr="00F87000">
        <w:t xml:space="preserve"> </w:t>
      </w:r>
      <w:r w:rsidRPr="00F87000">
        <w:rPr>
          <w:b/>
          <w:color w:val="000000" w:themeColor="text1"/>
        </w:rPr>
        <w:t>on the Representative List</w:t>
      </w:r>
      <w:r w:rsidRPr="00F87000">
        <w:rPr>
          <w:color w:val="000000" w:themeColor="text1"/>
        </w:rPr>
        <w:t>.</w:t>
      </w:r>
    </w:p>
    <w:p w14:paraId="588681C4" w14:textId="3480852B" w:rsidR="00953732" w:rsidRPr="00F87000" w:rsidRDefault="00727E18" w:rsidP="00953732">
      <w:pPr>
        <w:pStyle w:val="Orateurengris"/>
        <w:spacing w:before="120"/>
        <w:ind w:left="709" w:hanging="709"/>
        <w:rPr>
          <w:b/>
        </w:rPr>
      </w:pPr>
      <w:r w:rsidRPr="00F87000">
        <w:t>The</w:t>
      </w:r>
      <w:r w:rsidRPr="00F87000">
        <w:rPr>
          <w:b/>
        </w:rPr>
        <w:t xml:space="preserve"> delegation of Peru</w:t>
      </w:r>
      <w:r w:rsidR="00953732" w:rsidRPr="00F87000">
        <w:rPr>
          <w:b/>
        </w:rPr>
        <w:t xml:space="preserve"> </w:t>
      </w:r>
      <w:r w:rsidR="00953732" w:rsidRPr="00F87000">
        <w:rPr>
          <w:bCs/>
        </w:rPr>
        <w:t>thank</w:t>
      </w:r>
      <w:r w:rsidR="00F5045F" w:rsidRPr="00F87000">
        <w:rPr>
          <w:bCs/>
        </w:rPr>
        <w:t>ed</w:t>
      </w:r>
      <w:r w:rsidR="00953732" w:rsidRPr="00F87000">
        <w:rPr>
          <w:bCs/>
        </w:rPr>
        <w:t xml:space="preserve"> the Committee and the Secretariat for acknowledging the </w:t>
      </w:r>
      <w:proofErr w:type="spellStart"/>
      <w:r w:rsidR="00953732" w:rsidRPr="00F87000">
        <w:t>Hatajo</w:t>
      </w:r>
      <w:proofErr w:type="spellEnd"/>
      <w:r w:rsidR="00953732" w:rsidRPr="00F87000">
        <w:t xml:space="preserve"> de Negritos and </w:t>
      </w:r>
      <w:proofErr w:type="spellStart"/>
      <w:r w:rsidR="00953732" w:rsidRPr="00F87000">
        <w:t>Hatajo</w:t>
      </w:r>
      <w:proofErr w:type="spellEnd"/>
      <w:r w:rsidR="00953732" w:rsidRPr="00F87000">
        <w:t xml:space="preserve"> de </w:t>
      </w:r>
      <w:proofErr w:type="spellStart"/>
      <w:r w:rsidR="00953732" w:rsidRPr="00F87000">
        <w:t>Pallitas</w:t>
      </w:r>
      <w:proofErr w:type="spellEnd"/>
      <w:r w:rsidR="00953732" w:rsidRPr="00F87000">
        <w:t xml:space="preserve"> by inscribing </w:t>
      </w:r>
      <w:r w:rsidR="00F5045F" w:rsidRPr="00F87000">
        <w:t xml:space="preserve">the element </w:t>
      </w:r>
      <w:r w:rsidR="00953732" w:rsidRPr="00F87000">
        <w:t>on the Representative List</w:t>
      </w:r>
      <w:r w:rsidR="00953732" w:rsidRPr="00F87000">
        <w:rPr>
          <w:bCs/>
        </w:rPr>
        <w:t xml:space="preserve">. These artistic, musical and dance festivities are a big part of family and community life and an essential element on the intangible cultural heritage landscape </w:t>
      </w:r>
      <w:r w:rsidR="00D34F0E" w:rsidRPr="00F87000">
        <w:rPr>
          <w:bCs/>
        </w:rPr>
        <w:t xml:space="preserve">of </w:t>
      </w:r>
      <w:r w:rsidR="00953732" w:rsidRPr="00F87000">
        <w:rPr>
          <w:bCs/>
        </w:rPr>
        <w:t xml:space="preserve">Peru. </w:t>
      </w:r>
      <w:r w:rsidR="00F5045F" w:rsidRPr="00F87000">
        <w:rPr>
          <w:bCs/>
        </w:rPr>
        <w:t>T</w:t>
      </w:r>
      <w:r w:rsidR="00953732" w:rsidRPr="00F87000">
        <w:rPr>
          <w:bCs/>
        </w:rPr>
        <w:t xml:space="preserve">wo dancers </w:t>
      </w:r>
      <w:r w:rsidR="00F5045F" w:rsidRPr="00F87000">
        <w:rPr>
          <w:bCs/>
        </w:rPr>
        <w:t xml:space="preserve">were present and </w:t>
      </w:r>
      <w:r w:rsidR="00953732" w:rsidRPr="00F87000">
        <w:rPr>
          <w:bCs/>
        </w:rPr>
        <w:t xml:space="preserve">pleased to </w:t>
      </w:r>
      <w:r w:rsidR="00F5045F" w:rsidRPr="00F87000">
        <w:rPr>
          <w:bCs/>
        </w:rPr>
        <w:t>take part in the meeting</w:t>
      </w:r>
      <w:r w:rsidR="00953732" w:rsidRPr="00F87000">
        <w:rPr>
          <w:bCs/>
        </w:rPr>
        <w:t xml:space="preserve">. </w:t>
      </w:r>
      <w:r w:rsidR="00F5045F" w:rsidRPr="00F87000">
        <w:rPr>
          <w:bCs/>
        </w:rPr>
        <w:t xml:space="preserve">The delegation was </w:t>
      </w:r>
      <w:r w:rsidR="00953732" w:rsidRPr="00F87000">
        <w:rPr>
          <w:bCs/>
        </w:rPr>
        <w:t xml:space="preserve">very aware that this kind of element contributes to </w:t>
      </w:r>
      <w:r w:rsidR="00F5045F" w:rsidRPr="00F87000">
        <w:rPr>
          <w:bCs/>
        </w:rPr>
        <w:t xml:space="preserve">the </w:t>
      </w:r>
      <w:r w:rsidR="00953732" w:rsidRPr="00F87000">
        <w:rPr>
          <w:bCs/>
        </w:rPr>
        <w:t>recognition of longstanding traditions</w:t>
      </w:r>
      <w:r w:rsidR="00F5045F" w:rsidRPr="00F87000">
        <w:rPr>
          <w:bCs/>
        </w:rPr>
        <w:t>,</w:t>
      </w:r>
      <w:r w:rsidR="00953732" w:rsidRPr="00F87000">
        <w:rPr>
          <w:bCs/>
        </w:rPr>
        <w:t xml:space="preserve"> </w:t>
      </w:r>
      <w:r w:rsidR="00F5045F" w:rsidRPr="00F87000">
        <w:rPr>
          <w:bCs/>
        </w:rPr>
        <w:t xml:space="preserve">adding that it </w:t>
      </w:r>
      <w:r w:rsidR="00E2187B" w:rsidRPr="00F87000">
        <w:rPr>
          <w:bCs/>
        </w:rPr>
        <w:t xml:space="preserve">would </w:t>
      </w:r>
      <w:r w:rsidR="00953732" w:rsidRPr="00F87000">
        <w:rPr>
          <w:bCs/>
        </w:rPr>
        <w:t xml:space="preserve">submit </w:t>
      </w:r>
      <w:r w:rsidR="00F5045F" w:rsidRPr="00F87000">
        <w:rPr>
          <w:bCs/>
        </w:rPr>
        <w:t xml:space="preserve">its reports in </w:t>
      </w:r>
      <w:r w:rsidR="00953732" w:rsidRPr="00F87000">
        <w:rPr>
          <w:bCs/>
        </w:rPr>
        <w:t xml:space="preserve">2020 or 2024 </w:t>
      </w:r>
      <w:r w:rsidR="00D34F0E" w:rsidRPr="00F87000">
        <w:rPr>
          <w:bCs/>
        </w:rPr>
        <w:t xml:space="preserve">so that its experience could be </w:t>
      </w:r>
      <w:r w:rsidR="00E2187B" w:rsidRPr="00F87000">
        <w:rPr>
          <w:bCs/>
        </w:rPr>
        <w:t>shared</w:t>
      </w:r>
      <w:r w:rsidR="00953732" w:rsidRPr="00F87000">
        <w:rPr>
          <w:bCs/>
        </w:rPr>
        <w:t xml:space="preserve">. </w:t>
      </w:r>
      <w:r w:rsidR="00E2187B" w:rsidRPr="00F87000">
        <w:rPr>
          <w:bCs/>
        </w:rPr>
        <w:t xml:space="preserve">It was </w:t>
      </w:r>
      <w:r w:rsidR="00953732" w:rsidRPr="00F87000">
        <w:rPr>
          <w:bCs/>
        </w:rPr>
        <w:t xml:space="preserve">also grateful to the </w:t>
      </w:r>
      <w:r w:rsidR="003B5583" w:rsidRPr="00F87000">
        <w:rPr>
          <w:bCs/>
        </w:rPr>
        <w:t xml:space="preserve">Regional Directorate </w:t>
      </w:r>
      <w:r w:rsidR="00953732" w:rsidRPr="00F87000">
        <w:rPr>
          <w:bCs/>
        </w:rPr>
        <w:t xml:space="preserve">for its </w:t>
      </w:r>
      <w:r w:rsidR="00E2187B" w:rsidRPr="00F87000">
        <w:rPr>
          <w:bCs/>
        </w:rPr>
        <w:t xml:space="preserve">work on intangible cultural heritage, as well as </w:t>
      </w:r>
      <w:r w:rsidR="00953732" w:rsidRPr="00F87000">
        <w:rPr>
          <w:bCs/>
        </w:rPr>
        <w:t>CRESPIAL for all its hard work behind the scenes in preparing this nomination file.</w:t>
      </w:r>
    </w:p>
    <w:p w14:paraId="1DA49293" w14:textId="22B59F8D" w:rsidR="00953732" w:rsidRPr="00F87000" w:rsidRDefault="00953732" w:rsidP="00953732">
      <w:pPr>
        <w:pStyle w:val="Orateurengris"/>
        <w:spacing w:before="120"/>
        <w:ind w:left="709" w:hanging="709"/>
        <w:rPr>
          <w:b/>
        </w:rPr>
      </w:pPr>
      <w:r w:rsidRPr="00F87000">
        <w:t>The</w:t>
      </w:r>
      <w:r w:rsidRPr="00F87000">
        <w:rPr>
          <w:b/>
        </w:rPr>
        <w:t xml:space="preserve"> delegation of Peru </w:t>
      </w:r>
      <w:r w:rsidRPr="00F87000">
        <w:t>[second speake</w:t>
      </w:r>
      <w:r w:rsidR="00E2187B" w:rsidRPr="00F87000">
        <w:t>r</w:t>
      </w:r>
      <w:r w:rsidRPr="00F87000">
        <w:t>]</w:t>
      </w:r>
      <w:r w:rsidRPr="00F87000">
        <w:rPr>
          <w:b/>
        </w:rPr>
        <w:t xml:space="preserve"> </w:t>
      </w:r>
      <w:r w:rsidR="00E2187B" w:rsidRPr="00F87000">
        <w:t>spoke on behalf</w:t>
      </w:r>
      <w:r w:rsidR="00E2187B" w:rsidRPr="00F87000">
        <w:rPr>
          <w:b/>
        </w:rPr>
        <w:t xml:space="preserve"> </w:t>
      </w:r>
      <w:r w:rsidR="00E2187B" w:rsidRPr="00F87000">
        <w:rPr>
          <w:bCs/>
        </w:rPr>
        <w:t xml:space="preserve">of </w:t>
      </w:r>
      <w:r w:rsidRPr="00F87000">
        <w:rPr>
          <w:bCs/>
        </w:rPr>
        <w:t xml:space="preserve">the Minister of Culture who </w:t>
      </w:r>
      <w:r w:rsidR="00E2187B" w:rsidRPr="00F87000">
        <w:rPr>
          <w:bCs/>
        </w:rPr>
        <w:t xml:space="preserve">was </w:t>
      </w:r>
      <w:r w:rsidRPr="00F87000">
        <w:rPr>
          <w:bCs/>
        </w:rPr>
        <w:t xml:space="preserve">unfortunately unable to </w:t>
      </w:r>
      <w:r w:rsidR="00E2187B" w:rsidRPr="00F87000">
        <w:rPr>
          <w:bCs/>
        </w:rPr>
        <w:t>attend</w:t>
      </w:r>
      <w:r w:rsidR="003B5583" w:rsidRPr="00F87000">
        <w:rPr>
          <w:bCs/>
        </w:rPr>
        <w:t xml:space="preserve"> to </w:t>
      </w:r>
      <w:r w:rsidRPr="00F87000">
        <w:rPr>
          <w:bCs/>
        </w:rPr>
        <w:t>reaffirm Peru’s commitment to safeguarding its intangible cultural heritage</w:t>
      </w:r>
      <w:r w:rsidR="00E2187B" w:rsidRPr="00F87000">
        <w:rPr>
          <w:bCs/>
        </w:rPr>
        <w:t xml:space="preserve">, as well as </w:t>
      </w:r>
      <w:r w:rsidRPr="00F87000">
        <w:rPr>
          <w:bCs/>
        </w:rPr>
        <w:t xml:space="preserve">regional and local customs. This element and its inscription on the Representative List </w:t>
      </w:r>
      <w:r w:rsidR="00E2187B" w:rsidRPr="00F87000">
        <w:rPr>
          <w:bCs/>
        </w:rPr>
        <w:t xml:space="preserve">was </w:t>
      </w:r>
      <w:r w:rsidRPr="00F87000">
        <w:rPr>
          <w:bCs/>
        </w:rPr>
        <w:t xml:space="preserve">the fruit of </w:t>
      </w:r>
      <w:r w:rsidR="00E2187B" w:rsidRPr="00F87000">
        <w:rPr>
          <w:bCs/>
        </w:rPr>
        <w:t xml:space="preserve">two </w:t>
      </w:r>
      <w:r w:rsidR="00F87000" w:rsidRPr="00F87000">
        <w:rPr>
          <w:bCs/>
        </w:rPr>
        <w:t>years’</w:t>
      </w:r>
      <w:r w:rsidR="00E2187B" w:rsidRPr="00F87000">
        <w:rPr>
          <w:bCs/>
        </w:rPr>
        <w:t xml:space="preserve"> </w:t>
      </w:r>
      <w:r w:rsidRPr="00F87000">
        <w:rPr>
          <w:bCs/>
        </w:rPr>
        <w:t>work on the part of the Ica</w:t>
      </w:r>
      <w:r w:rsidR="00E2187B" w:rsidRPr="00F87000">
        <w:rPr>
          <w:bCs/>
        </w:rPr>
        <w:t xml:space="preserve">, </w:t>
      </w:r>
      <w:r w:rsidRPr="00F87000">
        <w:rPr>
          <w:bCs/>
        </w:rPr>
        <w:t>work</w:t>
      </w:r>
      <w:r w:rsidR="00E2187B" w:rsidRPr="00F87000">
        <w:rPr>
          <w:bCs/>
        </w:rPr>
        <w:t>ing</w:t>
      </w:r>
      <w:r w:rsidRPr="00F87000">
        <w:rPr>
          <w:bCs/>
        </w:rPr>
        <w:t xml:space="preserve"> hand-in-hand with the Ministry of Culture </w:t>
      </w:r>
      <w:r w:rsidR="00E2187B" w:rsidRPr="00F87000">
        <w:rPr>
          <w:bCs/>
        </w:rPr>
        <w:t xml:space="preserve">that had </w:t>
      </w:r>
      <w:r w:rsidRPr="00F87000">
        <w:rPr>
          <w:bCs/>
        </w:rPr>
        <w:t xml:space="preserve">prepared this file for the first time in 2016. All the families who year after year </w:t>
      </w:r>
      <w:r w:rsidR="002D73B7" w:rsidRPr="00F87000">
        <w:rPr>
          <w:bCs/>
        </w:rPr>
        <w:t xml:space="preserve">had </w:t>
      </w:r>
      <w:r w:rsidRPr="00F87000">
        <w:rPr>
          <w:bCs/>
        </w:rPr>
        <w:t>organiz</w:t>
      </w:r>
      <w:r w:rsidR="002D73B7" w:rsidRPr="00F87000">
        <w:rPr>
          <w:bCs/>
        </w:rPr>
        <w:t>ed</w:t>
      </w:r>
      <w:r w:rsidRPr="00F87000">
        <w:rPr>
          <w:bCs/>
        </w:rPr>
        <w:t xml:space="preserve"> the groups, events and their practi</w:t>
      </w:r>
      <w:r w:rsidR="003B5583" w:rsidRPr="00F87000">
        <w:rPr>
          <w:bCs/>
        </w:rPr>
        <w:t>c</w:t>
      </w:r>
      <w:r w:rsidRPr="00F87000">
        <w:rPr>
          <w:bCs/>
        </w:rPr>
        <w:t xml:space="preserve">e spaces </w:t>
      </w:r>
      <w:r w:rsidR="002D73B7" w:rsidRPr="00F87000">
        <w:rPr>
          <w:bCs/>
        </w:rPr>
        <w:t xml:space="preserve">also </w:t>
      </w:r>
      <w:r w:rsidRPr="00F87000">
        <w:rPr>
          <w:bCs/>
        </w:rPr>
        <w:t xml:space="preserve">reaffirmed </w:t>
      </w:r>
      <w:r w:rsidR="002D73B7" w:rsidRPr="00F87000">
        <w:rPr>
          <w:bCs/>
        </w:rPr>
        <w:t xml:space="preserve">the </w:t>
      </w:r>
      <w:r w:rsidRPr="00F87000">
        <w:rPr>
          <w:bCs/>
        </w:rPr>
        <w:t>importan</w:t>
      </w:r>
      <w:r w:rsidR="002D73B7" w:rsidRPr="00F87000">
        <w:rPr>
          <w:bCs/>
        </w:rPr>
        <w:t>ce</w:t>
      </w:r>
      <w:r w:rsidRPr="00F87000">
        <w:rPr>
          <w:bCs/>
        </w:rPr>
        <w:t xml:space="preserve"> </w:t>
      </w:r>
      <w:r w:rsidR="002D73B7" w:rsidRPr="00F87000">
        <w:rPr>
          <w:bCs/>
        </w:rPr>
        <w:t xml:space="preserve">of this element </w:t>
      </w:r>
      <w:r w:rsidRPr="00F87000">
        <w:rPr>
          <w:bCs/>
        </w:rPr>
        <w:t>to their culture and identity</w:t>
      </w:r>
      <w:r w:rsidR="002D73B7" w:rsidRPr="00F87000">
        <w:rPr>
          <w:bCs/>
        </w:rPr>
        <w:t>,</w:t>
      </w:r>
      <w:r w:rsidRPr="00F87000">
        <w:rPr>
          <w:bCs/>
        </w:rPr>
        <w:t xml:space="preserve"> </w:t>
      </w:r>
      <w:r w:rsidR="002D73B7" w:rsidRPr="00F87000">
        <w:rPr>
          <w:bCs/>
        </w:rPr>
        <w:t xml:space="preserve">which </w:t>
      </w:r>
      <w:r w:rsidRPr="00F87000">
        <w:rPr>
          <w:bCs/>
        </w:rPr>
        <w:t xml:space="preserve">is </w:t>
      </w:r>
      <w:r w:rsidR="002D73B7" w:rsidRPr="00F87000">
        <w:rPr>
          <w:bCs/>
        </w:rPr>
        <w:t xml:space="preserve">a </w:t>
      </w:r>
      <w:r w:rsidRPr="00F87000">
        <w:rPr>
          <w:bCs/>
        </w:rPr>
        <w:t>testimony to the</w:t>
      </w:r>
      <w:r w:rsidR="002D73B7" w:rsidRPr="00F87000">
        <w:rPr>
          <w:bCs/>
        </w:rPr>
        <w:t>ir</w:t>
      </w:r>
      <w:r w:rsidRPr="00F87000">
        <w:rPr>
          <w:bCs/>
        </w:rPr>
        <w:t xml:space="preserve"> commitment </w:t>
      </w:r>
      <w:r w:rsidR="002D73B7" w:rsidRPr="00F87000">
        <w:rPr>
          <w:bCs/>
        </w:rPr>
        <w:t xml:space="preserve">to the </w:t>
      </w:r>
      <w:r w:rsidRPr="00F87000">
        <w:rPr>
          <w:bCs/>
        </w:rPr>
        <w:t>musi</w:t>
      </w:r>
      <w:r w:rsidR="002D73B7" w:rsidRPr="00F87000">
        <w:rPr>
          <w:bCs/>
        </w:rPr>
        <w:t xml:space="preserve">c and dances </w:t>
      </w:r>
      <w:r w:rsidRPr="00F87000">
        <w:rPr>
          <w:bCs/>
        </w:rPr>
        <w:t xml:space="preserve">to protect their heritage. </w:t>
      </w:r>
      <w:r w:rsidR="002D73B7" w:rsidRPr="00F87000">
        <w:rPr>
          <w:bCs/>
        </w:rPr>
        <w:t xml:space="preserve">It was also noted that this was the </w:t>
      </w:r>
      <w:r w:rsidRPr="00F87000">
        <w:rPr>
          <w:bCs/>
        </w:rPr>
        <w:t xml:space="preserve">first </w:t>
      </w:r>
      <w:r w:rsidR="002D73B7" w:rsidRPr="00F87000">
        <w:rPr>
          <w:bCs/>
        </w:rPr>
        <w:t>A</w:t>
      </w:r>
      <w:r w:rsidRPr="00F87000">
        <w:rPr>
          <w:bCs/>
        </w:rPr>
        <w:t>fro-Peruvian element inscribed</w:t>
      </w:r>
      <w:r w:rsidR="002D73B7" w:rsidRPr="00F87000">
        <w:rPr>
          <w:bCs/>
        </w:rPr>
        <w:t xml:space="preserve">, which </w:t>
      </w:r>
      <w:r w:rsidRPr="00F87000">
        <w:rPr>
          <w:bCs/>
        </w:rPr>
        <w:t>attest</w:t>
      </w:r>
      <w:r w:rsidR="002D73B7" w:rsidRPr="00F87000">
        <w:rPr>
          <w:bCs/>
        </w:rPr>
        <w:t>ed</w:t>
      </w:r>
      <w:r w:rsidRPr="00F87000">
        <w:rPr>
          <w:bCs/>
        </w:rPr>
        <w:t xml:space="preserve"> to </w:t>
      </w:r>
      <w:r w:rsidR="003B5583" w:rsidRPr="00F87000">
        <w:rPr>
          <w:bCs/>
        </w:rPr>
        <w:t xml:space="preserve">the community’s </w:t>
      </w:r>
      <w:r w:rsidRPr="00F87000">
        <w:rPr>
          <w:bCs/>
        </w:rPr>
        <w:t xml:space="preserve">ability to express their identity and longstanding history </w:t>
      </w:r>
      <w:r w:rsidR="00D97A5F">
        <w:rPr>
          <w:bCs/>
        </w:rPr>
        <w:t>of</w:t>
      </w:r>
      <w:r w:rsidRPr="00F87000">
        <w:rPr>
          <w:bCs/>
        </w:rPr>
        <w:t xml:space="preserve"> dance</w:t>
      </w:r>
      <w:r w:rsidRPr="00F87000">
        <w:t>.</w:t>
      </w:r>
    </w:p>
    <w:p w14:paraId="30CF0B30" w14:textId="4C7CD9CA" w:rsidR="00953732" w:rsidRPr="00F87000" w:rsidRDefault="00953732" w:rsidP="00953732">
      <w:pPr>
        <w:pStyle w:val="Orateurengris"/>
        <w:spacing w:before="120"/>
        <w:ind w:left="709" w:hanging="709"/>
        <w:rPr>
          <w:b/>
        </w:rPr>
      </w:pPr>
      <w:r w:rsidRPr="00F87000">
        <w:t>The</w:t>
      </w:r>
      <w:r w:rsidRPr="00F87000">
        <w:rPr>
          <w:b/>
        </w:rPr>
        <w:t xml:space="preserve"> delegation of Peru </w:t>
      </w:r>
      <w:r w:rsidRPr="00F87000">
        <w:t>[third speaker</w:t>
      </w:r>
      <w:r w:rsidR="003B5583" w:rsidRPr="00F87000">
        <w:t>]</w:t>
      </w:r>
      <w:r w:rsidR="002D73B7" w:rsidRPr="00F87000">
        <w:t xml:space="preserve"> a representative of the </w:t>
      </w:r>
      <w:proofErr w:type="spellStart"/>
      <w:r w:rsidR="002D73B7" w:rsidRPr="00F87000">
        <w:t>Hatajo</w:t>
      </w:r>
      <w:proofErr w:type="spellEnd"/>
      <w:r w:rsidRPr="00F87000">
        <w:rPr>
          <w:b/>
        </w:rPr>
        <w:t xml:space="preserve"> </w:t>
      </w:r>
      <w:r w:rsidR="002D73B7" w:rsidRPr="00F87000">
        <w:t>t</w:t>
      </w:r>
      <w:r w:rsidRPr="00F87000">
        <w:t>hank</w:t>
      </w:r>
      <w:r w:rsidR="002D73B7" w:rsidRPr="00F87000">
        <w:t xml:space="preserve">ed everyone </w:t>
      </w:r>
      <w:r w:rsidRPr="00F87000">
        <w:t xml:space="preserve">for </w:t>
      </w:r>
      <w:r w:rsidR="002D73B7" w:rsidRPr="00F87000">
        <w:t xml:space="preserve">their </w:t>
      </w:r>
      <w:r w:rsidRPr="00F87000">
        <w:t xml:space="preserve">work and all those </w:t>
      </w:r>
      <w:r w:rsidR="002D73B7" w:rsidRPr="00F87000">
        <w:t xml:space="preserve">who evaluated </w:t>
      </w:r>
      <w:r w:rsidRPr="00F87000">
        <w:t xml:space="preserve">this particular element of </w:t>
      </w:r>
      <w:proofErr w:type="spellStart"/>
      <w:r w:rsidR="00732C80" w:rsidRPr="00F87000">
        <w:t>Hatajo</w:t>
      </w:r>
      <w:proofErr w:type="spellEnd"/>
      <w:r w:rsidR="00732C80" w:rsidRPr="00F87000">
        <w:t xml:space="preserve"> </w:t>
      </w:r>
      <w:r w:rsidRPr="00F87000">
        <w:t xml:space="preserve">cultural heritage. </w:t>
      </w:r>
      <w:r w:rsidR="003B5583" w:rsidRPr="00F87000">
        <w:t xml:space="preserve">With evident emotion she </w:t>
      </w:r>
      <w:r w:rsidRPr="00F87000">
        <w:t>extend</w:t>
      </w:r>
      <w:r w:rsidR="002D73B7" w:rsidRPr="00F87000">
        <w:t>ed</w:t>
      </w:r>
      <w:r w:rsidRPr="00F87000">
        <w:t xml:space="preserve"> warmest thanks to all those back home</w:t>
      </w:r>
      <w:r w:rsidR="003B5583" w:rsidRPr="00F87000">
        <w:t xml:space="preserve">, as well as </w:t>
      </w:r>
      <w:r w:rsidR="002D73B7" w:rsidRPr="00F87000">
        <w:t xml:space="preserve">the </w:t>
      </w:r>
      <w:r w:rsidRPr="00F87000">
        <w:lastRenderedPageBreak/>
        <w:t xml:space="preserve">ancestors who brought </w:t>
      </w:r>
      <w:r w:rsidR="002D73B7" w:rsidRPr="00F87000">
        <w:t xml:space="preserve">this rich element of culture </w:t>
      </w:r>
      <w:r w:rsidRPr="00F87000">
        <w:t xml:space="preserve">all the way from Africa to Peru. </w:t>
      </w:r>
      <w:r w:rsidR="003B5583" w:rsidRPr="00F87000">
        <w:t xml:space="preserve">She </w:t>
      </w:r>
      <w:r w:rsidR="002D73B7" w:rsidRPr="00F87000">
        <w:t>ha</w:t>
      </w:r>
      <w:r w:rsidR="003B5583" w:rsidRPr="00F87000">
        <w:t>d</w:t>
      </w:r>
      <w:r w:rsidR="002D73B7" w:rsidRPr="00F87000">
        <w:t xml:space="preserve"> been </w:t>
      </w:r>
      <w:r w:rsidRPr="00F87000">
        <w:t xml:space="preserve">dancing for 25 years </w:t>
      </w:r>
      <w:r w:rsidR="003B5583" w:rsidRPr="00F87000">
        <w:t xml:space="preserve">and this </w:t>
      </w:r>
      <w:r w:rsidR="00732C80" w:rsidRPr="00F87000">
        <w:t xml:space="preserve">was </w:t>
      </w:r>
      <w:r w:rsidR="0078587D">
        <w:t xml:space="preserve">a </w:t>
      </w:r>
      <w:r w:rsidR="003B5583" w:rsidRPr="00F87000">
        <w:t xml:space="preserve">huge </w:t>
      </w:r>
      <w:r w:rsidRPr="00F87000">
        <w:t xml:space="preserve">source of pride </w:t>
      </w:r>
      <w:r w:rsidR="003B5583" w:rsidRPr="00F87000">
        <w:t xml:space="preserve">to </w:t>
      </w:r>
      <w:r w:rsidR="000C6A88" w:rsidRPr="00F87000">
        <w:t xml:space="preserve">witness </w:t>
      </w:r>
      <w:r w:rsidRPr="00F87000">
        <w:t xml:space="preserve">this international acknowledgement of </w:t>
      </w:r>
      <w:r w:rsidR="0078587D">
        <w:t>the</w:t>
      </w:r>
      <w:r w:rsidR="0078587D" w:rsidRPr="00F87000">
        <w:t xml:space="preserve"> </w:t>
      </w:r>
      <w:r w:rsidRPr="00F87000">
        <w:t xml:space="preserve">heritage </w:t>
      </w:r>
      <w:r w:rsidR="00732C80" w:rsidRPr="00F87000">
        <w:t>of</w:t>
      </w:r>
      <w:r w:rsidRPr="00F87000">
        <w:t xml:space="preserve"> </w:t>
      </w:r>
      <w:r w:rsidR="003B5583" w:rsidRPr="00F87000">
        <w:t xml:space="preserve">her </w:t>
      </w:r>
      <w:r w:rsidRPr="00F87000">
        <w:t xml:space="preserve">ancestors. </w:t>
      </w:r>
      <w:r w:rsidR="003B5583" w:rsidRPr="00F87000">
        <w:t xml:space="preserve">She </w:t>
      </w:r>
      <w:r w:rsidR="000C6A88" w:rsidRPr="00F87000">
        <w:t xml:space="preserve">thanked all </w:t>
      </w:r>
      <w:r w:rsidRPr="00F87000">
        <w:t xml:space="preserve">those who continue </w:t>
      </w:r>
      <w:r w:rsidR="000C6A88" w:rsidRPr="00F87000">
        <w:t xml:space="preserve">to </w:t>
      </w:r>
      <w:r w:rsidRPr="00F87000">
        <w:t xml:space="preserve">support </w:t>
      </w:r>
      <w:r w:rsidR="000C6A88" w:rsidRPr="00F87000">
        <w:t xml:space="preserve">this </w:t>
      </w:r>
      <w:r w:rsidRPr="00F87000">
        <w:t>culture</w:t>
      </w:r>
      <w:r w:rsidR="000C6A88" w:rsidRPr="00F87000">
        <w:t>.</w:t>
      </w:r>
    </w:p>
    <w:p w14:paraId="5A5B4295" w14:textId="04FED911" w:rsidR="00727E18" w:rsidRPr="00F87000" w:rsidRDefault="00953732" w:rsidP="00953732">
      <w:pPr>
        <w:pStyle w:val="Orateurengris"/>
        <w:spacing w:before="120"/>
        <w:ind w:left="709" w:hanging="709"/>
        <w:rPr>
          <w:b/>
        </w:rPr>
      </w:pPr>
      <w:r w:rsidRPr="00F87000">
        <w:t>The</w:t>
      </w:r>
      <w:r w:rsidRPr="00F87000">
        <w:rPr>
          <w:b/>
        </w:rPr>
        <w:t xml:space="preserve"> delegation of Peru </w:t>
      </w:r>
      <w:r w:rsidRPr="00F87000">
        <w:t>[fourth speaker</w:t>
      </w:r>
      <w:r w:rsidR="003B5583" w:rsidRPr="00F87000">
        <w:t xml:space="preserve">] </w:t>
      </w:r>
      <w:r w:rsidR="000C6A88" w:rsidRPr="00F87000">
        <w:t xml:space="preserve">a representative of the </w:t>
      </w:r>
      <w:proofErr w:type="spellStart"/>
      <w:r w:rsidR="000C6A88" w:rsidRPr="00F87000">
        <w:t>Hatajo</w:t>
      </w:r>
      <w:proofErr w:type="spellEnd"/>
      <w:r w:rsidRPr="00F87000">
        <w:rPr>
          <w:b/>
        </w:rPr>
        <w:t xml:space="preserve"> </w:t>
      </w:r>
      <w:r w:rsidRPr="00F87000">
        <w:t>thank</w:t>
      </w:r>
      <w:r w:rsidR="000C6A88" w:rsidRPr="00F87000">
        <w:t>ed</w:t>
      </w:r>
      <w:r w:rsidRPr="00F87000">
        <w:t xml:space="preserve"> the Lord for the privilege </w:t>
      </w:r>
      <w:r w:rsidR="003B5583" w:rsidRPr="00F87000">
        <w:t xml:space="preserve">to be able to </w:t>
      </w:r>
      <w:r w:rsidR="000C6A88" w:rsidRPr="00F87000">
        <w:t>attend</w:t>
      </w:r>
      <w:r w:rsidR="00732C80" w:rsidRPr="00F87000">
        <w:t xml:space="preserve">, </w:t>
      </w:r>
      <w:r w:rsidR="003B5583" w:rsidRPr="00F87000">
        <w:t xml:space="preserve">and </w:t>
      </w:r>
      <w:r w:rsidRPr="00F87000">
        <w:t>express</w:t>
      </w:r>
      <w:r w:rsidR="00732C80" w:rsidRPr="00F87000">
        <w:t>ed</w:t>
      </w:r>
      <w:r w:rsidRPr="00F87000">
        <w:t xml:space="preserve"> </w:t>
      </w:r>
      <w:r w:rsidR="000C6A88" w:rsidRPr="00F87000">
        <w:t xml:space="preserve">thanks </w:t>
      </w:r>
      <w:r w:rsidRPr="00F87000">
        <w:t>on behalf of all of those who work</w:t>
      </w:r>
      <w:r w:rsidR="000C6A88" w:rsidRPr="00F87000">
        <w:t>ed</w:t>
      </w:r>
      <w:r w:rsidRPr="00F87000">
        <w:t xml:space="preserve"> </w:t>
      </w:r>
      <w:r w:rsidR="000C6A88" w:rsidRPr="00F87000">
        <w:t xml:space="preserve">with </w:t>
      </w:r>
      <w:r w:rsidRPr="00F87000">
        <w:t xml:space="preserve">the </w:t>
      </w:r>
      <w:proofErr w:type="spellStart"/>
      <w:r w:rsidRPr="00F87000">
        <w:t>Hatajo</w:t>
      </w:r>
      <w:proofErr w:type="spellEnd"/>
      <w:r w:rsidRPr="00F87000">
        <w:t xml:space="preserve">. </w:t>
      </w:r>
      <w:r w:rsidR="000C6A88" w:rsidRPr="00F87000">
        <w:t>O</w:t>
      </w:r>
      <w:r w:rsidRPr="00F87000">
        <w:t>n behalf of colleagues and friends back home</w:t>
      </w:r>
      <w:r w:rsidR="000C6A88" w:rsidRPr="00F87000">
        <w:t>,</w:t>
      </w:r>
      <w:r w:rsidRPr="00F87000">
        <w:t xml:space="preserve"> </w:t>
      </w:r>
      <w:r w:rsidR="00732C80" w:rsidRPr="00F87000">
        <w:t xml:space="preserve">he </w:t>
      </w:r>
      <w:r w:rsidRPr="00F87000">
        <w:t>pa</w:t>
      </w:r>
      <w:r w:rsidR="00732C80" w:rsidRPr="00F87000">
        <w:t>id</w:t>
      </w:r>
      <w:r w:rsidRPr="00F87000">
        <w:t xml:space="preserve"> tribute to </w:t>
      </w:r>
      <w:r w:rsidR="00732C80" w:rsidRPr="00F87000">
        <w:t xml:space="preserve">the </w:t>
      </w:r>
      <w:proofErr w:type="spellStart"/>
      <w:r w:rsidR="00732C80" w:rsidRPr="00F87000">
        <w:t>Hatajo</w:t>
      </w:r>
      <w:proofErr w:type="spellEnd"/>
      <w:r w:rsidR="00732C80" w:rsidRPr="00F87000">
        <w:t xml:space="preserve"> </w:t>
      </w:r>
      <w:r w:rsidRPr="00F87000">
        <w:t xml:space="preserve">heritage and </w:t>
      </w:r>
      <w:r w:rsidR="00732C80" w:rsidRPr="00F87000">
        <w:t xml:space="preserve">was </w:t>
      </w:r>
      <w:r w:rsidRPr="00F87000">
        <w:t xml:space="preserve">delighted to see </w:t>
      </w:r>
      <w:proofErr w:type="spellStart"/>
      <w:r w:rsidR="00732C80" w:rsidRPr="00F87000">
        <w:t>Hatajo</w:t>
      </w:r>
      <w:proofErr w:type="spellEnd"/>
      <w:r w:rsidR="00732C80" w:rsidRPr="00F87000">
        <w:t xml:space="preserve"> </w:t>
      </w:r>
      <w:r w:rsidRPr="00F87000">
        <w:t>acknowledge</w:t>
      </w:r>
      <w:r w:rsidR="00732C80" w:rsidRPr="00F87000">
        <w:t>d</w:t>
      </w:r>
      <w:r w:rsidRPr="00F87000">
        <w:t xml:space="preserve"> as intangible cultural heritage of humanity. </w:t>
      </w:r>
      <w:r w:rsidR="00732C80" w:rsidRPr="00F87000">
        <w:t xml:space="preserve">It was seen </w:t>
      </w:r>
      <w:r w:rsidRPr="00F87000">
        <w:t>as a posthumous recognition of all of those who bo</w:t>
      </w:r>
      <w:r w:rsidR="00732C80" w:rsidRPr="00F87000">
        <w:t>re</w:t>
      </w:r>
      <w:r w:rsidRPr="00F87000">
        <w:t xml:space="preserve"> this tradition through the ages </w:t>
      </w:r>
      <w:r w:rsidR="00732C80" w:rsidRPr="00F87000">
        <w:t>and who</w:t>
      </w:r>
      <w:r w:rsidR="00FE6A2B" w:rsidRPr="00F87000">
        <w:t>se</w:t>
      </w:r>
      <w:r w:rsidR="00732C80" w:rsidRPr="00F87000">
        <w:t xml:space="preserve"> </w:t>
      </w:r>
      <w:r w:rsidRPr="00F87000">
        <w:t xml:space="preserve">legacy </w:t>
      </w:r>
      <w:r w:rsidR="00FE6A2B" w:rsidRPr="00F87000">
        <w:t xml:space="preserve">was left </w:t>
      </w:r>
      <w:r w:rsidR="00732C80" w:rsidRPr="00F87000">
        <w:t xml:space="preserve">for the </w:t>
      </w:r>
      <w:proofErr w:type="spellStart"/>
      <w:r w:rsidR="00732C80" w:rsidRPr="00F87000">
        <w:t>Hatajo</w:t>
      </w:r>
      <w:proofErr w:type="spellEnd"/>
      <w:r w:rsidR="00732C80" w:rsidRPr="00F87000">
        <w:t xml:space="preserve"> </w:t>
      </w:r>
      <w:r w:rsidR="00FE6A2B" w:rsidRPr="00F87000">
        <w:t xml:space="preserve">today </w:t>
      </w:r>
      <w:r w:rsidR="00732C80" w:rsidRPr="00F87000">
        <w:t xml:space="preserve">who are </w:t>
      </w:r>
      <w:r w:rsidRPr="00F87000">
        <w:t>committed to continuing the practice of this element with the same passion and fervo</w:t>
      </w:r>
      <w:r w:rsidR="000C6A88" w:rsidRPr="00F87000">
        <w:t>u</w:t>
      </w:r>
      <w:r w:rsidRPr="00F87000">
        <w:t>r</w:t>
      </w:r>
      <w:r w:rsidR="00732C80" w:rsidRPr="00F87000">
        <w:t>.</w:t>
      </w:r>
      <w:r w:rsidRPr="00F87000">
        <w:t xml:space="preserve"> </w:t>
      </w:r>
      <w:r w:rsidR="00732C80" w:rsidRPr="00F87000">
        <w:t>A gift of a coloured sash was presented to the Chairperson and the Assistant Director-General to express thanks from the people of the province</w:t>
      </w:r>
      <w:r w:rsidRPr="00F87000">
        <w:t>.</w:t>
      </w:r>
    </w:p>
    <w:p w14:paraId="089CA9B1" w14:textId="3FDA218A" w:rsidR="00727E18" w:rsidRPr="00F87000" w:rsidRDefault="00727E18" w:rsidP="00324287">
      <w:pPr>
        <w:pStyle w:val="Orateurengris"/>
        <w:numPr>
          <w:ilvl w:val="0"/>
          <w:numId w:val="0"/>
        </w:numPr>
        <w:spacing w:before="240" w:after="240"/>
        <w:ind w:left="562" w:hanging="562"/>
        <w:jc w:val="center"/>
        <w:rPr>
          <w:i/>
        </w:rPr>
      </w:pPr>
      <w:r w:rsidRPr="00F87000">
        <w:rPr>
          <w:i/>
        </w:rPr>
        <w:t>[A short video of the element was projected]</w:t>
      </w:r>
    </w:p>
    <w:p w14:paraId="03A9D45B" w14:textId="696A4FE4" w:rsidR="00F324DD" w:rsidRPr="00F87000" w:rsidRDefault="00F324DD" w:rsidP="00324287">
      <w:pPr>
        <w:pStyle w:val="Orateurengris"/>
        <w:numPr>
          <w:ilvl w:val="0"/>
          <w:numId w:val="0"/>
        </w:numPr>
        <w:spacing w:before="240" w:after="240"/>
        <w:ind w:left="562" w:hanging="562"/>
        <w:jc w:val="center"/>
        <w:rPr>
          <w:i/>
        </w:rPr>
      </w:pPr>
      <w:r w:rsidRPr="00F87000">
        <w:rPr>
          <w:i/>
        </w:rPr>
        <w:t>[The Chairperson reprised her role]</w:t>
      </w:r>
    </w:p>
    <w:p w14:paraId="5A94973A" w14:textId="4926DB0F" w:rsidR="00464619" w:rsidRPr="00F87000" w:rsidRDefault="001D560D" w:rsidP="00464619">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206EF3" w:rsidRPr="00F87000">
        <w:rPr>
          <w:color w:val="000000" w:themeColor="text1"/>
        </w:rPr>
        <w:t>presented</w:t>
      </w:r>
      <w:r w:rsidRPr="00F87000">
        <w:rPr>
          <w:color w:val="000000" w:themeColor="text1"/>
        </w:rPr>
        <w:t xml:space="preserve"> the next nomination </w:t>
      </w:r>
      <w:r w:rsidRPr="00F87000">
        <w:rPr>
          <w:b/>
        </w:rPr>
        <w:t xml:space="preserve">Winter festivities, Carnival of </w:t>
      </w:r>
      <w:proofErr w:type="spellStart"/>
      <w:r w:rsidRPr="00F87000">
        <w:rPr>
          <w:b/>
        </w:rPr>
        <w:t>Podence</w:t>
      </w:r>
      <w:proofErr w:type="spellEnd"/>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w:t>
      </w:r>
      <w:r w:rsidR="00464619" w:rsidRPr="00F87000">
        <w:rPr>
          <w:color w:val="000000" w:themeColor="text1"/>
        </w:rPr>
        <w:t>30</w:t>
      </w:r>
      <w:r w:rsidRPr="00F87000">
        <w:rPr>
          <w:color w:val="000000" w:themeColor="text1"/>
        </w:rPr>
        <w:t>]</w:t>
      </w:r>
      <w:r w:rsidRPr="00F87000">
        <w:rPr>
          <w:bCs/>
          <w:color w:val="000000" w:themeColor="text1"/>
        </w:rPr>
        <w:t xml:space="preserve"> </w:t>
      </w:r>
      <w:r w:rsidRPr="00F87000">
        <w:t xml:space="preserve">submitted by </w:t>
      </w:r>
      <w:r w:rsidRPr="00F87000">
        <w:rPr>
          <w:b/>
        </w:rPr>
        <w:t>Portugal</w:t>
      </w:r>
      <w:r w:rsidRPr="00F87000">
        <w:t>.</w:t>
      </w:r>
      <w:r w:rsidR="00464619" w:rsidRPr="00F87000">
        <w:t xml:space="preserve"> Winter festivities, Carnival of </w:t>
      </w:r>
      <w:proofErr w:type="spellStart"/>
      <w:r w:rsidR="00464619" w:rsidRPr="00F87000">
        <w:t>Podence</w:t>
      </w:r>
      <w:proofErr w:type="spellEnd"/>
      <w:r w:rsidR="00464619" w:rsidRPr="00F87000">
        <w:t xml:space="preserve"> is a social practice which is associated with the celebration of the end of winter and the arrival of spring and takes place over three days in the streets of the village and in the houses of neighbours who visit each other. From the information included in the file, the nomination satisfie</w:t>
      </w:r>
      <w:r w:rsidR="00F324DD" w:rsidRPr="00F87000">
        <w:t>d</w:t>
      </w:r>
      <w:r w:rsidR="00464619" w:rsidRPr="00F87000">
        <w:t xml:space="preserve"> all five criteria for inscription on the Representative List. The Evaluation Body considered that the element functions as a reference to the community’s historical past and as an important symbolic marker of cultural identity. The community was fully involved in all stages of the nomination process. It is worth highlighting that the nomination is part of the safeguarding process and that it was the community that requested it. The Evaluation Body commend</w:t>
      </w:r>
      <w:r w:rsidR="00F324DD" w:rsidRPr="00F87000">
        <w:t>ed</w:t>
      </w:r>
      <w:r w:rsidR="00464619" w:rsidRPr="00F87000">
        <w:t xml:space="preserve"> the State Party, and especially the community of Macedo of </w:t>
      </w:r>
      <w:proofErr w:type="spellStart"/>
      <w:r w:rsidR="00464619" w:rsidRPr="00F87000">
        <w:t>Cavaleiros</w:t>
      </w:r>
      <w:proofErr w:type="spellEnd"/>
      <w:r w:rsidR="00464619" w:rsidRPr="00F87000">
        <w:t>, for submitting an exemplary nomination, showing how a small community can take responsibility for its intangible cultural heritage through a fully community-based approach</w:t>
      </w:r>
      <w:r w:rsidR="00F324DD" w:rsidRPr="00F87000">
        <w:t>,</w:t>
      </w:r>
      <w:r w:rsidR="00464619" w:rsidRPr="00F87000">
        <w:t xml:space="preserve"> and </w:t>
      </w:r>
      <w:r w:rsidR="00F324DD" w:rsidRPr="00F87000">
        <w:t xml:space="preserve">for </w:t>
      </w:r>
      <w:r w:rsidR="00464619" w:rsidRPr="00F87000">
        <w:t>explaining how gender roles evolve in response to social and economic changes. The Evaluation Body recommend</w:t>
      </w:r>
      <w:r w:rsidR="00F324DD" w:rsidRPr="00F87000">
        <w:t>ed</w:t>
      </w:r>
      <w:r w:rsidR="00464619" w:rsidRPr="00F87000">
        <w:t xml:space="preserve"> that the Committee inscribe Winter festivities, Carnival of </w:t>
      </w:r>
      <w:proofErr w:type="spellStart"/>
      <w:r w:rsidR="00464619" w:rsidRPr="00F87000">
        <w:t>Podence</w:t>
      </w:r>
      <w:proofErr w:type="spellEnd"/>
      <w:r w:rsidR="00464619" w:rsidRPr="00F87000">
        <w:t xml:space="preserve"> on the Representative List.</w:t>
      </w:r>
    </w:p>
    <w:p w14:paraId="51CA5EC3" w14:textId="2CFF3F06" w:rsidR="00F324DD" w:rsidRPr="00F87000" w:rsidRDefault="00F324DD" w:rsidP="00F324DD">
      <w:pPr>
        <w:pStyle w:val="Orateurengris"/>
        <w:spacing w:before="120"/>
        <w:ind w:left="709" w:hanging="709"/>
        <w:rPr>
          <w:b/>
        </w:rPr>
      </w:pPr>
      <w:r w:rsidRPr="00F87000">
        <w:t>The</w:t>
      </w:r>
      <w:r w:rsidRPr="00F87000">
        <w:rPr>
          <w:b/>
        </w:rPr>
        <w:t xml:space="preserve"> </w:t>
      </w:r>
      <w:r w:rsidRPr="00E309BB">
        <w:rPr>
          <w:b/>
        </w:rPr>
        <w:t>Chairperson</w:t>
      </w:r>
      <w:r w:rsidRPr="00F87000">
        <w:rPr>
          <w:b/>
        </w:rPr>
        <w:t xml:space="preserve"> </w:t>
      </w:r>
      <w:r w:rsidRPr="00F87000">
        <w:t>noted that no amendment or request for debate had been submitted</w:t>
      </w:r>
      <w:r w:rsidR="0025501F" w:rsidRPr="00F87000">
        <w:t>,</w:t>
      </w:r>
      <w:r w:rsidRPr="00F87000">
        <w:t xml:space="preserve"> and proposed to adopt the draft decision as a whole. With no objections, the </w:t>
      </w:r>
      <w:r w:rsidRPr="00E309BB">
        <w:rPr>
          <w:b/>
        </w:rPr>
        <w:t>Chairperson</w:t>
      </w:r>
      <w:r w:rsidRPr="00F87000">
        <w:rPr>
          <w:b/>
        </w:rPr>
        <w:t xml:space="preserve"> declared Decision</w:t>
      </w:r>
      <w:r w:rsidRPr="00F87000">
        <w:t xml:space="preserve"> </w:t>
      </w:r>
      <w:hyperlink r:id="rId110" w:history="1">
        <w:r w:rsidRPr="00F87000">
          <w:rPr>
            <w:rStyle w:val="Hyperlink"/>
            <w:b/>
          </w:rPr>
          <w:t>14.COM 10.b.30</w:t>
        </w:r>
      </w:hyperlink>
      <w:r w:rsidRPr="00F87000">
        <w:rPr>
          <w:b/>
        </w:rPr>
        <w:t xml:space="preserve"> adopted to inscribe Winter festivities, Carnival of </w:t>
      </w:r>
      <w:proofErr w:type="spellStart"/>
      <w:r w:rsidRPr="00F87000">
        <w:rPr>
          <w:b/>
        </w:rPr>
        <w:t>Podence</w:t>
      </w:r>
      <w:proofErr w:type="spellEnd"/>
      <w:r w:rsidRPr="00F87000">
        <w:t xml:space="preserve"> </w:t>
      </w:r>
      <w:r w:rsidRPr="00F87000">
        <w:rPr>
          <w:b/>
          <w:color w:val="000000" w:themeColor="text1"/>
        </w:rPr>
        <w:t>on the Representative List</w:t>
      </w:r>
      <w:r w:rsidRPr="00F87000">
        <w:rPr>
          <w:color w:val="000000" w:themeColor="text1"/>
        </w:rPr>
        <w:t>.</w:t>
      </w:r>
    </w:p>
    <w:p w14:paraId="37FA8463" w14:textId="2E458619" w:rsidR="00464619" w:rsidRPr="00F87000" w:rsidRDefault="00F324DD" w:rsidP="00F324DD">
      <w:pPr>
        <w:pStyle w:val="Orateurengris"/>
        <w:spacing w:before="120"/>
        <w:ind w:left="709" w:hanging="709"/>
        <w:rPr>
          <w:b/>
        </w:rPr>
      </w:pPr>
      <w:r w:rsidRPr="00F87000">
        <w:t>The</w:t>
      </w:r>
      <w:r w:rsidRPr="00F87000">
        <w:rPr>
          <w:b/>
        </w:rPr>
        <w:t xml:space="preserve"> delegation of Portugal </w:t>
      </w:r>
      <w:r w:rsidR="000C6A88" w:rsidRPr="00F87000">
        <w:t>spoke with</w:t>
      </w:r>
      <w:r w:rsidR="000C6A88" w:rsidRPr="00F87000">
        <w:rPr>
          <w:b/>
        </w:rPr>
        <w:t xml:space="preserve"> </w:t>
      </w:r>
      <w:r w:rsidR="0025501F" w:rsidRPr="00F87000">
        <w:rPr>
          <w:bCs/>
        </w:rPr>
        <w:t xml:space="preserve">great pride that this element </w:t>
      </w:r>
      <w:r w:rsidR="000C6A88" w:rsidRPr="00F87000">
        <w:rPr>
          <w:bCs/>
        </w:rPr>
        <w:t xml:space="preserve">was </w:t>
      </w:r>
      <w:r w:rsidR="0025501F" w:rsidRPr="00F87000">
        <w:rPr>
          <w:bCs/>
        </w:rPr>
        <w:t xml:space="preserve">inscribed on the Representative List. </w:t>
      </w:r>
      <w:r w:rsidR="000C6A88" w:rsidRPr="00F87000">
        <w:rPr>
          <w:bCs/>
        </w:rPr>
        <w:t xml:space="preserve">It was </w:t>
      </w:r>
      <w:r w:rsidR="0025501F" w:rsidRPr="00F87000">
        <w:rPr>
          <w:bCs/>
        </w:rPr>
        <w:t xml:space="preserve">pleased that the </w:t>
      </w:r>
      <w:r w:rsidR="0025501F" w:rsidRPr="00F87000">
        <w:t xml:space="preserve">community of Macedo of </w:t>
      </w:r>
      <w:proofErr w:type="spellStart"/>
      <w:r w:rsidR="0025501F" w:rsidRPr="00F87000">
        <w:t>Cavaleiros</w:t>
      </w:r>
      <w:proofErr w:type="spellEnd"/>
      <w:r w:rsidR="0025501F" w:rsidRPr="00F87000">
        <w:t xml:space="preserve"> </w:t>
      </w:r>
      <w:r w:rsidR="000C6A88" w:rsidRPr="00F87000">
        <w:t xml:space="preserve">had </w:t>
      </w:r>
      <w:r w:rsidR="0025501F" w:rsidRPr="00F87000">
        <w:t xml:space="preserve">presented an exemplary </w:t>
      </w:r>
      <w:r w:rsidR="00FE0F94" w:rsidRPr="00F87000">
        <w:t>nomination</w:t>
      </w:r>
      <w:r w:rsidR="000C6A88" w:rsidRPr="00F87000">
        <w:t xml:space="preserve">, which </w:t>
      </w:r>
      <w:r w:rsidR="0025501F" w:rsidRPr="00F87000">
        <w:t>show</w:t>
      </w:r>
      <w:r w:rsidR="00FE0F94" w:rsidRPr="00F87000">
        <w:t>ed</w:t>
      </w:r>
      <w:r w:rsidR="0025501F" w:rsidRPr="00F87000">
        <w:t xml:space="preserve"> how a small community can assume responsibility for its intangible cultural heritage through a community approach</w:t>
      </w:r>
      <w:r w:rsidR="000C6A88" w:rsidRPr="00F87000">
        <w:t>,</w:t>
      </w:r>
      <w:r w:rsidR="0025501F" w:rsidRPr="00F87000">
        <w:t xml:space="preserve"> and how the gender roles evolve in response to social and economic changes. Portugal is fully committed to safeguarding </w:t>
      </w:r>
      <w:r w:rsidR="000C6A88" w:rsidRPr="00F87000">
        <w:t xml:space="preserve">its </w:t>
      </w:r>
      <w:r w:rsidR="0025501F" w:rsidRPr="00F87000">
        <w:t xml:space="preserve">very rich </w:t>
      </w:r>
      <w:r w:rsidR="000C6A88" w:rsidRPr="00F87000">
        <w:t>intangible cultural heritage</w:t>
      </w:r>
      <w:r w:rsidR="0025501F" w:rsidRPr="00F87000">
        <w:t xml:space="preserve"> in addition to </w:t>
      </w:r>
      <w:r w:rsidR="000C6A88" w:rsidRPr="00F87000">
        <w:t xml:space="preserve">those </w:t>
      </w:r>
      <w:r w:rsidR="0025501F" w:rsidRPr="00F87000">
        <w:t xml:space="preserve">already inscribed. </w:t>
      </w:r>
      <w:r w:rsidR="000C6A88" w:rsidRPr="00F87000">
        <w:t xml:space="preserve">The delegation </w:t>
      </w:r>
      <w:r w:rsidR="0025501F" w:rsidRPr="00F87000">
        <w:t>congratulate</w:t>
      </w:r>
      <w:r w:rsidR="000C6A88" w:rsidRPr="00F87000">
        <w:t>d</w:t>
      </w:r>
      <w:r w:rsidR="0025501F" w:rsidRPr="00F87000">
        <w:t xml:space="preserve"> the </w:t>
      </w:r>
      <w:r w:rsidR="000C6A88" w:rsidRPr="00F87000">
        <w:t>C</w:t>
      </w:r>
      <w:r w:rsidR="0025501F" w:rsidRPr="00F87000">
        <w:t xml:space="preserve">ommittee and </w:t>
      </w:r>
      <w:r w:rsidR="00FE0F94" w:rsidRPr="00F87000">
        <w:t xml:space="preserve">the </w:t>
      </w:r>
      <w:r w:rsidR="0025501F" w:rsidRPr="00F87000">
        <w:t xml:space="preserve">Portuguese NGOs for </w:t>
      </w:r>
      <w:r w:rsidR="000C6A88" w:rsidRPr="00F87000">
        <w:t xml:space="preserve">their </w:t>
      </w:r>
      <w:r w:rsidR="0025501F" w:rsidRPr="00F87000">
        <w:t>excellent work and congratulate</w:t>
      </w:r>
      <w:r w:rsidR="000C6A88" w:rsidRPr="00F87000">
        <w:t>d</w:t>
      </w:r>
      <w:r w:rsidR="0025501F" w:rsidRPr="00F87000">
        <w:t xml:space="preserve"> the community of Macedo of </w:t>
      </w:r>
      <w:proofErr w:type="spellStart"/>
      <w:r w:rsidR="0025501F" w:rsidRPr="00F87000">
        <w:t>Cavaleiros</w:t>
      </w:r>
      <w:proofErr w:type="spellEnd"/>
      <w:r w:rsidR="0025501F" w:rsidRPr="00F87000">
        <w:t xml:space="preserve"> for the exemplary </w:t>
      </w:r>
      <w:r w:rsidR="000C6A88" w:rsidRPr="00F87000">
        <w:t xml:space="preserve">nomination </w:t>
      </w:r>
      <w:r w:rsidR="0025501F" w:rsidRPr="00F87000">
        <w:t xml:space="preserve">and for the success of </w:t>
      </w:r>
      <w:r w:rsidR="00FE0F94" w:rsidRPr="00F87000">
        <w:t xml:space="preserve">its </w:t>
      </w:r>
      <w:r w:rsidR="0025501F" w:rsidRPr="00F87000">
        <w:t>inscription.</w:t>
      </w:r>
    </w:p>
    <w:p w14:paraId="538D0DB2" w14:textId="3C363431" w:rsidR="00F324DD" w:rsidRPr="00F87000" w:rsidRDefault="00F324DD" w:rsidP="00F324DD">
      <w:pPr>
        <w:pStyle w:val="Orateurengris"/>
        <w:spacing w:before="120"/>
        <w:ind w:left="709" w:hanging="709"/>
        <w:rPr>
          <w:b/>
        </w:rPr>
      </w:pPr>
      <w:r w:rsidRPr="00F87000">
        <w:t>The</w:t>
      </w:r>
      <w:r w:rsidRPr="00F87000">
        <w:rPr>
          <w:b/>
        </w:rPr>
        <w:t xml:space="preserve"> delegation of Portugal </w:t>
      </w:r>
      <w:r w:rsidRPr="00F87000">
        <w:t>[second speaker</w:t>
      </w:r>
      <w:r w:rsidR="000C6A88" w:rsidRPr="00F87000">
        <w:t xml:space="preserve"> – president of the committee</w:t>
      </w:r>
      <w:r w:rsidRPr="00F87000">
        <w:t>]</w:t>
      </w:r>
      <w:r w:rsidR="0025501F" w:rsidRPr="00F87000">
        <w:t xml:space="preserve"> extend</w:t>
      </w:r>
      <w:r w:rsidR="00A728A0" w:rsidRPr="00F87000">
        <w:t>ed</w:t>
      </w:r>
      <w:r w:rsidR="0025501F" w:rsidRPr="00F87000">
        <w:t xml:space="preserve"> warm greetings to the kind people of Colombia and for the</w:t>
      </w:r>
      <w:r w:rsidR="000C6A88" w:rsidRPr="00F87000">
        <w:t>ir</w:t>
      </w:r>
      <w:r w:rsidR="0025501F" w:rsidRPr="00F87000">
        <w:t xml:space="preserve"> courtesy and hospitality</w:t>
      </w:r>
      <w:r w:rsidR="000C6A88" w:rsidRPr="00F87000">
        <w:t>,</w:t>
      </w:r>
      <w:r w:rsidR="0025501F" w:rsidRPr="00F87000">
        <w:t xml:space="preserve"> and exemplary organization of this event. Special greetings </w:t>
      </w:r>
      <w:r w:rsidR="000C6A88" w:rsidRPr="00F87000">
        <w:t xml:space="preserve">were expressed </w:t>
      </w:r>
      <w:r w:rsidR="0025501F" w:rsidRPr="00F87000">
        <w:t xml:space="preserve">to </w:t>
      </w:r>
      <w:r w:rsidR="000C6A88" w:rsidRPr="00F87000">
        <w:t xml:space="preserve">the Chairperson </w:t>
      </w:r>
      <w:r w:rsidR="0025501F" w:rsidRPr="00F87000">
        <w:t xml:space="preserve">and the Director-General of UNESCO. </w:t>
      </w:r>
      <w:r w:rsidR="00FE0F94" w:rsidRPr="00F87000">
        <w:t>I</w:t>
      </w:r>
      <w:r w:rsidR="0025501F" w:rsidRPr="00F87000">
        <w:t xml:space="preserve">nscription of </w:t>
      </w:r>
      <w:r w:rsidR="000C6A88" w:rsidRPr="00F87000">
        <w:t xml:space="preserve">the element </w:t>
      </w:r>
      <w:r w:rsidR="0025501F" w:rsidRPr="00F87000">
        <w:t xml:space="preserve">on the Representative List </w:t>
      </w:r>
      <w:r w:rsidR="000C6A88" w:rsidRPr="00F87000">
        <w:t xml:space="preserve">will </w:t>
      </w:r>
      <w:r w:rsidR="0025501F" w:rsidRPr="00F87000">
        <w:t xml:space="preserve">contribute to the safeguarding of ancestral traditions and the rights of a very small community of only 1,400 inhabitants. The risk of depopulation of </w:t>
      </w:r>
      <w:r w:rsidR="000C6A88" w:rsidRPr="00F87000">
        <w:t xml:space="preserve">the </w:t>
      </w:r>
      <w:r w:rsidR="00FE0F94" w:rsidRPr="00F87000">
        <w:t>region</w:t>
      </w:r>
      <w:r w:rsidR="0025501F" w:rsidRPr="00F87000">
        <w:t xml:space="preserve"> is </w:t>
      </w:r>
      <w:r w:rsidR="00FE0F94" w:rsidRPr="00F87000">
        <w:t xml:space="preserve">evident and </w:t>
      </w:r>
      <w:r w:rsidR="0025501F" w:rsidRPr="00F87000">
        <w:t xml:space="preserve">UNESCO has </w:t>
      </w:r>
      <w:r w:rsidR="00FE0F94" w:rsidRPr="00F87000">
        <w:t>given</w:t>
      </w:r>
      <w:r w:rsidR="0025501F" w:rsidRPr="00F87000">
        <w:t xml:space="preserve"> </w:t>
      </w:r>
      <w:r w:rsidR="00FE0F94" w:rsidRPr="00F87000">
        <w:t xml:space="preserve">communities the responsibility for </w:t>
      </w:r>
      <w:r w:rsidR="0025501F" w:rsidRPr="00F87000">
        <w:t xml:space="preserve">social and economic </w:t>
      </w:r>
      <w:r w:rsidR="00FE0F94" w:rsidRPr="00F87000">
        <w:t>appraisal</w:t>
      </w:r>
      <w:r w:rsidR="0025501F" w:rsidRPr="00F87000">
        <w:t xml:space="preserve"> </w:t>
      </w:r>
      <w:r w:rsidR="00FE0F94" w:rsidRPr="00F87000">
        <w:t xml:space="preserve">in the </w:t>
      </w:r>
      <w:r w:rsidR="0025501F" w:rsidRPr="00F87000">
        <w:t xml:space="preserve">safeguarding </w:t>
      </w:r>
      <w:r w:rsidR="00FE0F94" w:rsidRPr="00F87000">
        <w:lastRenderedPageBreak/>
        <w:t xml:space="preserve">of their elements under </w:t>
      </w:r>
      <w:r w:rsidR="0025501F" w:rsidRPr="00F87000">
        <w:t>a depressed economic context and the risk of</w:t>
      </w:r>
      <w:r w:rsidR="00050CD6" w:rsidRPr="00F87000">
        <w:t xml:space="preserve"> disappearance</w:t>
      </w:r>
      <w:r w:rsidR="0025501F" w:rsidRPr="00F87000">
        <w:t xml:space="preserve">. The preservation of this pagan and Christian tradition lost to time is very important for the social and cultural </w:t>
      </w:r>
      <w:proofErr w:type="spellStart"/>
      <w:r w:rsidR="0025501F" w:rsidRPr="00F87000">
        <w:t>valorization</w:t>
      </w:r>
      <w:proofErr w:type="spellEnd"/>
      <w:r w:rsidR="0025501F" w:rsidRPr="00F87000">
        <w:t xml:space="preserve"> of the </w:t>
      </w:r>
      <w:r w:rsidR="00FE0F94" w:rsidRPr="00F87000">
        <w:t>region</w:t>
      </w:r>
      <w:r w:rsidR="0025501F" w:rsidRPr="00F87000">
        <w:t xml:space="preserve">. </w:t>
      </w:r>
      <w:r w:rsidR="00050CD6" w:rsidRPr="00F87000">
        <w:t xml:space="preserve">The president was </w:t>
      </w:r>
      <w:r w:rsidR="0025501F" w:rsidRPr="00F87000">
        <w:t>hono</w:t>
      </w:r>
      <w:r w:rsidR="00050CD6" w:rsidRPr="00F87000">
        <w:t>u</w:t>
      </w:r>
      <w:r w:rsidR="0025501F" w:rsidRPr="00F87000">
        <w:t xml:space="preserve">red and proud of the people of </w:t>
      </w:r>
      <w:proofErr w:type="spellStart"/>
      <w:r w:rsidR="0025501F" w:rsidRPr="00F87000">
        <w:t>Podence</w:t>
      </w:r>
      <w:proofErr w:type="spellEnd"/>
      <w:r w:rsidR="0025501F" w:rsidRPr="00F87000">
        <w:t xml:space="preserve"> for their </w:t>
      </w:r>
      <w:r w:rsidR="00FE0F94" w:rsidRPr="00F87000">
        <w:t xml:space="preserve">determination </w:t>
      </w:r>
      <w:r w:rsidR="0025501F" w:rsidRPr="00F87000">
        <w:t xml:space="preserve">and </w:t>
      </w:r>
      <w:r w:rsidR="00FE0F94" w:rsidRPr="00F87000">
        <w:t xml:space="preserve">for </w:t>
      </w:r>
      <w:r w:rsidR="0025501F" w:rsidRPr="00F87000">
        <w:t>their commitment to</w:t>
      </w:r>
      <w:r w:rsidR="00FE0F94" w:rsidRPr="00F87000">
        <w:t>wards</w:t>
      </w:r>
      <w:r w:rsidR="0025501F" w:rsidRPr="00F87000">
        <w:t xml:space="preserve"> this</w:t>
      </w:r>
      <w:r w:rsidR="00050CD6" w:rsidRPr="00F87000">
        <w:t xml:space="preserve"> element</w:t>
      </w:r>
      <w:r w:rsidR="0025501F" w:rsidRPr="00F87000">
        <w:t xml:space="preserve">. </w:t>
      </w:r>
      <w:r w:rsidR="00050CD6" w:rsidRPr="00F87000">
        <w:t xml:space="preserve">He extended warm thanks to </w:t>
      </w:r>
      <w:r w:rsidR="0025501F" w:rsidRPr="00F87000">
        <w:t xml:space="preserve">all those who made this </w:t>
      </w:r>
      <w:r w:rsidR="00050CD6" w:rsidRPr="00F87000">
        <w:t xml:space="preserve">nomination a </w:t>
      </w:r>
      <w:r w:rsidR="0025501F" w:rsidRPr="00F87000">
        <w:t>success</w:t>
      </w:r>
      <w:r w:rsidR="00050CD6" w:rsidRPr="00F87000">
        <w:t xml:space="preserve">, as well as </w:t>
      </w:r>
      <w:r w:rsidR="0025501F" w:rsidRPr="00F87000">
        <w:t xml:space="preserve">UNESCO for </w:t>
      </w:r>
      <w:r w:rsidR="00050CD6" w:rsidRPr="00F87000">
        <w:t xml:space="preserve">this </w:t>
      </w:r>
      <w:r w:rsidR="0025501F" w:rsidRPr="00F87000">
        <w:t xml:space="preserve">recognition. </w:t>
      </w:r>
      <w:r w:rsidR="00050CD6" w:rsidRPr="00F87000">
        <w:t xml:space="preserve">The president concluded by congratulating </w:t>
      </w:r>
      <w:r w:rsidR="0025501F" w:rsidRPr="00F87000">
        <w:t xml:space="preserve">Brazil and Cabo Verde, </w:t>
      </w:r>
      <w:r w:rsidR="007E1EBF" w:rsidRPr="00F87000">
        <w:t xml:space="preserve">the fellow </w:t>
      </w:r>
      <w:r w:rsidR="0025501F" w:rsidRPr="00F87000">
        <w:t>countries</w:t>
      </w:r>
      <w:r w:rsidR="007E1EBF" w:rsidRPr="00F87000">
        <w:t>,</w:t>
      </w:r>
      <w:r w:rsidR="0025501F" w:rsidRPr="00F87000">
        <w:t xml:space="preserve"> for the success of their </w:t>
      </w:r>
      <w:r w:rsidR="00050CD6" w:rsidRPr="00F87000">
        <w:t xml:space="preserve">nominations </w:t>
      </w:r>
      <w:r w:rsidR="0025501F" w:rsidRPr="00F87000">
        <w:t xml:space="preserve">and </w:t>
      </w:r>
      <w:r w:rsidR="007E1EBF" w:rsidRPr="00F87000">
        <w:t xml:space="preserve">to </w:t>
      </w:r>
      <w:r w:rsidR="0025501F" w:rsidRPr="00F87000">
        <w:t>all the other countries whose elements were inscribed.</w:t>
      </w:r>
    </w:p>
    <w:p w14:paraId="3C6D98AD" w14:textId="1038316F" w:rsidR="00F324DD" w:rsidRPr="00F87000" w:rsidRDefault="00F324DD" w:rsidP="00324287">
      <w:pPr>
        <w:pStyle w:val="Orateurengris"/>
        <w:numPr>
          <w:ilvl w:val="0"/>
          <w:numId w:val="0"/>
        </w:numPr>
        <w:spacing w:before="240" w:after="240"/>
        <w:ind w:left="562" w:hanging="562"/>
        <w:jc w:val="center"/>
        <w:rPr>
          <w:i/>
        </w:rPr>
      </w:pPr>
      <w:r w:rsidRPr="00F87000">
        <w:rPr>
          <w:i/>
        </w:rPr>
        <w:t>[A short video of the element was projected]</w:t>
      </w:r>
    </w:p>
    <w:p w14:paraId="3AAEF238" w14:textId="36A2AB85" w:rsidR="006B32EE" w:rsidRPr="00F87000" w:rsidRDefault="00464619" w:rsidP="006B32EE">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206EF3" w:rsidRPr="00F87000">
        <w:rPr>
          <w:color w:val="000000" w:themeColor="text1"/>
        </w:rPr>
        <w:t>presented</w:t>
      </w:r>
      <w:r w:rsidRPr="00F87000">
        <w:rPr>
          <w:color w:val="000000" w:themeColor="text1"/>
        </w:rPr>
        <w:t xml:space="preserve"> the next nomination </w:t>
      </w:r>
      <w:proofErr w:type="spellStart"/>
      <w:r w:rsidRPr="00F87000">
        <w:rPr>
          <w:b/>
        </w:rPr>
        <w:t>Ie</w:t>
      </w:r>
      <w:proofErr w:type="spellEnd"/>
      <w:r w:rsidRPr="00F87000">
        <w:rPr>
          <w:b/>
        </w:rPr>
        <w:t xml:space="preserve"> Samoa, fine mat and its cultural value</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10.b.31]</w:t>
      </w:r>
      <w:r w:rsidRPr="00F87000">
        <w:rPr>
          <w:bCs/>
          <w:color w:val="000000" w:themeColor="text1"/>
        </w:rPr>
        <w:t xml:space="preserve"> </w:t>
      </w:r>
      <w:r w:rsidRPr="00F87000">
        <w:t xml:space="preserve">submitted by </w:t>
      </w:r>
      <w:r w:rsidRPr="00F87000">
        <w:rPr>
          <w:b/>
        </w:rPr>
        <w:t>Samoa</w:t>
      </w:r>
      <w:r w:rsidRPr="00F87000">
        <w:t>.</w:t>
      </w:r>
      <w:r w:rsidR="006B32EE" w:rsidRPr="00F87000">
        <w:rPr>
          <w:b/>
        </w:rPr>
        <w:t xml:space="preserve"> </w:t>
      </w:r>
      <w:r w:rsidR="006B32EE" w:rsidRPr="00F87000">
        <w:t>The ‘</w:t>
      </w:r>
      <w:proofErr w:type="spellStart"/>
      <w:r w:rsidR="006B32EE" w:rsidRPr="00F87000">
        <w:t>Ie</w:t>
      </w:r>
      <w:proofErr w:type="spellEnd"/>
      <w:r w:rsidR="006B32EE" w:rsidRPr="00F87000">
        <w:t xml:space="preserve"> Samoa is a special finely hand-woven mat fastened at the hem with two rows of green and red feathers, and a loose fringe on one end. Traditionally woven with fine </w:t>
      </w:r>
      <w:proofErr w:type="spellStart"/>
      <w:r w:rsidR="006B32EE" w:rsidRPr="00F87000">
        <w:t>strippings</w:t>
      </w:r>
      <w:proofErr w:type="spellEnd"/>
      <w:r w:rsidR="006B32EE" w:rsidRPr="00F87000">
        <w:t xml:space="preserve"> of the pandanus plant, the final product is silk-like. The ‘</w:t>
      </w:r>
      <w:proofErr w:type="spellStart"/>
      <w:r w:rsidR="006B32EE" w:rsidRPr="00F87000">
        <w:t>Ie</w:t>
      </w:r>
      <w:proofErr w:type="spellEnd"/>
      <w:r w:rsidR="006B32EE" w:rsidRPr="00F87000">
        <w:t xml:space="preserve"> Samoa is displayed and exchanged at festive celebrations or on important gatherings such as weddings and funerals, and its exchange contributes profoundly to the maintenance of the social structure.</w:t>
      </w:r>
      <w:r w:rsidR="006B32EE" w:rsidRPr="00F87000">
        <w:rPr>
          <w:b/>
        </w:rPr>
        <w:t xml:space="preserve"> </w:t>
      </w:r>
      <w:r w:rsidR="006B32EE" w:rsidRPr="00F87000">
        <w:t>From the information included in the file, the nomination satisfie</w:t>
      </w:r>
      <w:r w:rsidR="00F324DD" w:rsidRPr="00F87000">
        <w:t>d</w:t>
      </w:r>
      <w:r w:rsidR="006B32EE" w:rsidRPr="00F87000">
        <w:t xml:space="preserve"> criteria R.1, R.2, R.4, and R.5 for inscription on the Representative List. The Evaluation Body considered that ‘</w:t>
      </w:r>
      <w:proofErr w:type="spellStart"/>
      <w:r w:rsidR="006B32EE" w:rsidRPr="00F87000">
        <w:t>Ie</w:t>
      </w:r>
      <w:proofErr w:type="spellEnd"/>
      <w:r w:rsidR="006B32EE" w:rsidRPr="00F87000">
        <w:t xml:space="preserve"> Samoa is a unifying element of cultural heritage among Samoan people that conveys messages of respect, peace, recognition, honour and unity. The initiative to nominate the element for inscription on the Representative List came from the weavers of the traditional art form and other community members through public consultations. The ‘</w:t>
      </w:r>
      <w:proofErr w:type="spellStart"/>
      <w:r w:rsidR="006B32EE" w:rsidRPr="00F87000">
        <w:t>Ie</w:t>
      </w:r>
      <w:proofErr w:type="spellEnd"/>
      <w:r w:rsidR="006B32EE" w:rsidRPr="00F87000">
        <w:t xml:space="preserve"> Samoa was identified and defined by the communities themselves and chosen as the first element to be included in an inventory because of its longstanding viability and unwavering importance for the Samoan community.</w:t>
      </w:r>
      <w:r w:rsidR="006B32EE" w:rsidRPr="00F87000">
        <w:rPr>
          <w:b/>
        </w:rPr>
        <w:t xml:space="preserve"> </w:t>
      </w:r>
      <w:r w:rsidR="006B32EE" w:rsidRPr="00F87000">
        <w:t xml:space="preserve">However, the Body considered that the information </w:t>
      </w:r>
      <w:r w:rsidR="00F324DD" w:rsidRPr="00F87000">
        <w:t xml:space="preserve">was </w:t>
      </w:r>
      <w:r w:rsidR="006B32EE" w:rsidRPr="00F87000">
        <w:t>not sufficient to assess criterion R.3.</w:t>
      </w:r>
      <w:r w:rsidR="006B32EE" w:rsidRPr="00F87000">
        <w:rPr>
          <w:b/>
        </w:rPr>
        <w:t xml:space="preserve"> </w:t>
      </w:r>
      <w:r w:rsidR="006B32EE" w:rsidRPr="00F87000">
        <w:t xml:space="preserve">The Evaluation Body considered that the information about the communities’ participation in the planning of the safeguarding measures </w:t>
      </w:r>
      <w:r w:rsidR="00F324DD" w:rsidRPr="00F87000">
        <w:t>was</w:t>
      </w:r>
      <w:r w:rsidR="006B32EE" w:rsidRPr="00F87000">
        <w:t xml:space="preserve"> not clear. Furthermore, the focus appears to be on the commercial value of the element rather than on safeguarding its social functions and cultural meanings.</w:t>
      </w:r>
      <w:r w:rsidR="006B32EE" w:rsidRPr="00F87000">
        <w:rPr>
          <w:b/>
        </w:rPr>
        <w:t xml:space="preserve"> </w:t>
      </w:r>
      <w:r w:rsidR="006B32EE" w:rsidRPr="00F87000">
        <w:t xml:space="preserve">The Body further considered that a short question and answer process with the submitting State might </w:t>
      </w:r>
      <w:r w:rsidR="008245FF">
        <w:t xml:space="preserve">have </w:t>
      </w:r>
      <w:r w:rsidR="006B32EE" w:rsidRPr="00F87000">
        <w:t>clarif</w:t>
      </w:r>
      <w:r w:rsidR="008245FF">
        <w:t>ied</w:t>
      </w:r>
      <w:r w:rsidR="006B32EE" w:rsidRPr="00F87000">
        <w:t xml:space="preserve"> whether the nomination met the criterion concerned, </w:t>
      </w:r>
      <w:r w:rsidR="00F324DD" w:rsidRPr="00F87000">
        <w:t xml:space="preserve">and </w:t>
      </w:r>
      <w:r w:rsidR="006B32EE" w:rsidRPr="00F87000">
        <w:t xml:space="preserve">decided, pursuant to </w:t>
      </w:r>
      <w:hyperlink r:id="rId111" w:history="1">
        <w:r w:rsidR="006B32EE" w:rsidRPr="00F87000">
          <w:t>Decision 13.COM 10</w:t>
        </w:r>
      </w:hyperlink>
      <w:r w:rsidR="006B32EE" w:rsidRPr="00F87000">
        <w:t xml:space="preserve">, to initiate a dialogue process in order to obtain information on the following question: </w:t>
      </w:r>
      <w:r w:rsidR="006B32EE" w:rsidRPr="00F87000">
        <w:rPr>
          <w:i/>
        </w:rPr>
        <w:t>How did the communities participate in planning the proposed safeguarding measures?</w:t>
      </w:r>
      <w:r w:rsidR="006B32EE" w:rsidRPr="00F87000">
        <w:rPr>
          <w:b/>
        </w:rPr>
        <w:t xml:space="preserve"> </w:t>
      </w:r>
      <w:r w:rsidR="006B32EE" w:rsidRPr="00F87000">
        <w:t>To this question, the submitting State explained that the community partook in the process to explore innovative ways to safeguard the element and participated in the development of the proposed safeguarding measures.</w:t>
      </w:r>
      <w:r w:rsidR="006B32EE" w:rsidRPr="00F87000">
        <w:rPr>
          <w:b/>
        </w:rPr>
        <w:t xml:space="preserve"> </w:t>
      </w:r>
      <w:r w:rsidR="006B32EE" w:rsidRPr="00F87000">
        <w:t>The Evaluation Body considered that the information provided by the submitting State adequately addresse</w:t>
      </w:r>
      <w:r w:rsidR="00F324DD" w:rsidRPr="00F87000">
        <w:t>d</w:t>
      </w:r>
      <w:r w:rsidR="006B32EE" w:rsidRPr="00F87000">
        <w:t xml:space="preserve"> the question</w:t>
      </w:r>
      <w:r w:rsidR="00F324DD" w:rsidRPr="00F87000">
        <w:t xml:space="preserve"> </w:t>
      </w:r>
      <w:r w:rsidR="006B32EE" w:rsidRPr="00F87000">
        <w:t xml:space="preserve">and that </w:t>
      </w:r>
      <w:r w:rsidR="00F324DD" w:rsidRPr="00F87000">
        <w:t>c</w:t>
      </w:r>
      <w:r w:rsidR="006B32EE" w:rsidRPr="00F87000">
        <w:t xml:space="preserve">riterion R.3 </w:t>
      </w:r>
      <w:r w:rsidR="00F324DD" w:rsidRPr="00F87000">
        <w:t xml:space="preserve">was </w:t>
      </w:r>
      <w:r w:rsidR="006B32EE" w:rsidRPr="00F87000">
        <w:t>satisfied.</w:t>
      </w:r>
    </w:p>
    <w:p w14:paraId="2B5A0416" w14:textId="199AD720" w:rsidR="006B32EE" w:rsidRPr="00F87000" w:rsidRDefault="0066750E" w:rsidP="006B32EE">
      <w:pPr>
        <w:pStyle w:val="Orateurengris"/>
        <w:spacing w:before="120"/>
        <w:ind w:left="709" w:hanging="709"/>
        <w:rPr>
          <w:b/>
        </w:rPr>
      </w:pPr>
      <w:r w:rsidRPr="00F87000">
        <w:t>The</w:t>
      </w:r>
      <w:r w:rsidRPr="00F87000">
        <w:rPr>
          <w:b/>
        </w:rPr>
        <w:t xml:space="preserve"> Chairperson </w:t>
      </w:r>
      <w:r w:rsidR="00C20254" w:rsidRPr="00F87000">
        <w:t>noted that the Philippines and Palestine had requested the floor.</w:t>
      </w:r>
    </w:p>
    <w:p w14:paraId="5CC29E8A" w14:textId="643B96E0" w:rsidR="00C20254" w:rsidRPr="00F87000" w:rsidRDefault="00C20254" w:rsidP="006B32EE">
      <w:pPr>
        <w:pStyle w:val="Orateurengris"/>
        <w:spacing w:before="120"/>
        <w:ind w:left="709" w:hanging="709"/>
        <w:rPr>
          <w:b/>
        </w:rPr>
      </w:pPr>
      <w:r w:rsidRPr="00F87000">
        <w:t xml:space="preserve">The </w:t>
      </w:r>
      <w:r w:rsidRPr="00F87000">
        <w:rPr>
          <w:b/>
        </w:rPr>
        <w:t>delegation of the Philippines</w:t>
      </w:r>
      <w:r w:rsidR="0025501F" w:rsidRPr="00F87000">
        <w:rPr>
          <w:b/>
        </w:rPr>
        <w:t xml:space="preserve"> </w:t>
      </w:r>
      <w:r w:rsidR="0025501F" w:rsidRPr="00F87000">
        <w:rPr>
          <w:bCs/>
        </w:rPr>
        <w:t>warmly congratulate</w:t>
      </w:r>
      <w:r w:rsidR="00A728A0" w:rsidRPr="00F87000">
        <w:rPr>
          <w:bCs/>
        </w:rPr>
        <w:t>d</w:t>
      </w:r>
      <w:r w:rsidR="0025501F" w:rsidRPr="00F87000">
        <w:rPr>
          <w:bCs/>
        </w:rPr>
        <w:t xml:space="preserve"> the Pacific Island State Party of Samoa for this exceptional element</w:t>
      </w:r>
      <w:r w:rsidR="00A728A0" w:rsidRPr="00F87000">
        <w:rPr>
          <w:bCs/>
        </w:rPr>
        <w:t>,</w:t>
      </w:r>
      <w:r w:rsidR="0025501F" w:rsidRPr="00F87000">
        <w:rPr>
          <w:bCs/>
        </w:rPr>
        <w:t xml:space="preserve"> which is the first for </w:t>
      </w:r>
      <w:r w:rsidR="00A728A0" w:rsidRPr="00F87000">
        <w:rPr>
          <w:bCs/>
        </w:rPr>
        <w:t xml:space="preserve">Samoa </w:t>
      </w:r>
      <w:r w:rsidR="0025501F" w:rsidRPr="00F87000">
        <w:rPr>
          <w:bCs/>
        </w:rPr>
        <w:t xml:space="preserve">and </w:t>
      </w:r>
      <w:r w:rsidR="00A728A0" w:rsidRPr="00F87000">
        <w:rPr>
          <w:bCs/>
        </w:rPr>
        <w:t xml:space="preserve">the </w:t>
      </w:r>
      <w:r w:rsidR="0025501F" w:rsidRPr="00F87000">
        <w:rPr>
          <w:bCs/>
        </w:rPr>
        <w:t>communities concerned. Considering the positive outcome of the dialogue process</w:t>
      </w:r>
      <w:r w:rsidR="00A728A0" w:rsidRPr="00F87000">
        <w:rPr>
          <w:bCs/>
        </w:rPr>
        <w:t>, it</w:t>
      </w:r>
      <w:r w:rsidR="0025501F" w:rsidRPr="00F87000">
        <w:rPr>
          <w:bCs/>
        </w:rPr>
        <w:t xml:space="preserve"> propose</w:t>
      </w:r>
      <w:r w:rsidR="00A728A0" w:rsidRPr="00F87000">
        <w:rPr>
          <w:bCs/>
        </w:rPr>
        <w:t>d</w:t>
      </w:r>
      <w:r w:rsidR="0025501F" w:rsidRPr="00F87000">
        <w:rPr>
          <w:bCs/>
        </w:rPr>
        <w:t xml:space="preserve"> </w:t>
      </w:r>
      <w:r w:rsidR="00A728A0" w:rsidRPr="00F87000">
        <w:rPr>
          <w:bCs/>
        </w:rPr>
        <w:t xml:space="preserve">to </w:t>
      </w:r>
      <w:r w:rsidR="0025501F" w:rsidRPr="00F87000">
        <w:rPr>
          <w:bCs/>
        </w:rPr>
        <w:t>mov</w:t>
      </w:r>
      <w:r w:rsidR="00050CD6" w:rsidRPr="00F87000">
        <w:rPr>
          <w:bCs/>
        </w:rPr>
        <w:t>e</w:t>
      </w:r>
      <w:r w:rsidR="0025501F" w:rsidRPr="00F87000">
        <w:rPr>
          <w:bCs/>
        </w:rPr>
        <w:t xml:space="preserve"> </w:t>
      </w:r>
      <w:r w:rsidR="00050CD6" w:rsidRPr="00F87000">
        <w:rPr>
          <w:bCs/>
        </w:rPr>
        <w:t xml:space="preserve">directly </w:t>
      </w:r>
      <w:r w:rsidR="0025501F" w:rsidRPr="00F87000">
        <w:rPr>
          <w:bCs/>
        </w:rPr>
        <w:t xml:space="preserve">to the draft resolution and </w:t>
      </w:r>
      <w:r w:rsidR="00A728A0" w:rsidRPr="00F87000">
        <w:rPr>
          <w:bCs/>
        </w:rPr>
        <w:t xml:space="preserve">the </w:t>
      </w:r>
      <w:r w:rsidR="0025501F" w:rsidRPr="00F87000">
        <w:rPr>
          <w:bCs/>
        </w:rPr>
        <w:t xml:space="preserve">adoption of </w:t>
      </w:r>
      <w:r w:rsidR="00A728A0" w:rsidRPr="00F87000">
        <w:rPr>
          <w:bCs/>
        </w:rPr>
        <w:t>O</w:t>
      </w:r>
      <w:r w:rsidR="0025501F" w:rsidRPr="00F87000">
        <w:rPr>
          <w:bCs/>
        </w:rPr>
        <w:t>ption 2</w:t>
      </w:r>
      <w:r w:rsidR="00A728A0" w:rsidRPr="00F87000">
        <w:rPr>
          <w:bCs/>
        </w:rPr>
        <w:t>:</w:t>
      </w:r>
      <w:r w:rsidR="0025501F" w:rsidRPr="00F87000">
        <w:rPr>
          <w:bCs/>
        </w:rPr>
        <w:t xml:space="preserve"> inscription.</w:t>
      </w:r>
    </w:p>
    <w:p w14:paraId="586DB4A5" w14:textId="5D180EAD" w:rsidR="00C20254" w:rsidRPr="00F87000" w:rsidRDefault="00C20254" w:rsidP="006B32EE">
      <w:pPr>
        <w:pStyle w:val="Orateurengris"/>
        <w:spacing w:before="120"/>
        <w:ind w:left="709" w:hanging="709"/>
        <w:rPr>
          <w:b/>
        </w:rPr>
      </w:pPr>
      <w:r w:rsidRPr="00F87000">
        <w:t xml:space="preserve">The </w:t>
      </w:r>
      <w:r w:rsidRPr="00F87000">
        <w:rPr>
          <w:b/>
        </w:rPr>
        <w:t xml:space="preserve">delegation of Palestine </w:t>
      </w:r>
      <w:r w:rsidRPr="00F87000">
        <w:t>supported the proposal by the Philippines.</w:t>
      </w:r>
    </w:p>
    <w:p w14:paraId="27BFBC06" w14:textId="7EF7F3FC" w:rsidR="00C20254" w:rsidRPr="00F87000" w:rsidRDefault="00C20254" w:rsidP="006B32EE">
      <w:pPr>
        <w:pStyle w:val="Orateurengris"/>
        <w:spacing w:before="120"/>
        <w:ind w:left="709" w:hanging="709"/>
        <w:rPr>
          <w:b/>
        </w:rPr>
      </w:pPr>
      <w:r w:rsidRPr="00F87000">
        <w:t>The</w:t>
      </w:r>
      <w:r w:rsidRPr="00F87000">
        <w:rPr>
          <w:b/>
        </w:rPr>
        <w:t xml:space="preserve"> delegation of Azerbaijan </w:t>
      </w:r>
      <w:r w:rsidRPr="00F87000">
        <w:t>congratulated the submitting State for its first nomination, and the Evaluation Body for the successful dialogue process, adding that it supported the proposal to move directly to the draft decision with</w:t>
      </w:r>
      <w:r w:rsidR="00050CD6" w:rsidRPr="00F87000">
        <w:t xml:space="preserve"> O</w:t>
      </w:r>
      <w:r w:rsidRPr="00F87000">
        <w:t>ption 2.</w:t>
      </w:r>
    </w:p>
    <w:p w14:paraId="19CA781F" w14:textId="09581565" w:rsidR="00C20254" w:rsidRPr="00F87000" w:rsidRDefault="00C20254" w:rsidP="006B32EE">
      <w:pPr>
        <w:pStyle w:val="Orateurengris"/>
        <w:spacing w:before="120"/>
        <w:ind w:left="709" w:hanging="709"/>
        <w:rPr>
          <w:b/>
        </w:rPr>
      </w:pPr>
      <w:r w:rsidRPr="00F87000">
        <w:t>The</w:t>
      </w:r>
      <w:r w:rsidRPr="00F87000">
        <w:rPr>
          <w:b/>
        </w:rPr>
        <w:t xml:space="preserve"> </w:t>
      </w:r>
      <w:r w:rsidRPr="00F87000">
        <w:t>delegations of</w:t>
      </w:r>
      <w:r w:rsidRPr="00F87000">
        <w:rPr>
          <w:b/>
        </w:rPr>
        <w:t xml:space="preserve"> Colombia, </w:t>
      </w:r>
      <w:r w:rsidR="0025501F" w:rsidRPr="00F87000">
        <w:rPr>
          <w:b/>
        </w:rPr>
        <w:t>Cyprus</w:t>
      </w:r>
      <w:r w:rsidRPr="00F87000">
        <w:rPr>
          <w:b/>
        </w:rPr>
        <w:t xml:space="preserve">, Guatemala, Cuba </w:t>
      </w:r>
      <w:r w:rsidRPr="00F87000">
        <w:t>and</w:t>
      </w:r>
      <w:r w:rsidRPr="00F87000">
        <w:rPr>
          <w:b/>
        </w:rPr>
        <w:t xml:space="preserve"> Poland </w:t>
      </w:r>
      <w:r w:rsidRPr="00F87000">
        <w:t xml:space="preserve">supported </w:t>
      </w:r>
      <w:r w:rsidR="00050CD6" w:rsidRPr="00F87000">
        <w:t>O</w:t>
      </w:r>
      <w:r w:rsidRPr="00F87000">
        <w:t>ption 2.</w:t>
      </w:r>
    </w:p>
    <w:p w14:paraId="12DAF3E6" w14:textId="62A460A0" w:rsidR="00C20254" w:rsidRPr="00F87000" w:rsidRDefault="00C20254" w:rsidP="00C20254">
      <w:pPr>
        <w:pStyle w:val="Orateurengris"/>
        <w:spacing w:before="120"/>
        <w:ind w:left="709" w:hanging="709"/>
        <w:rPr>
          <w:b/>
        </w:rPr>
      </w:pPr>
      <w:r w:rsidRPr="00F87000">
        <w:t>The</w:t>
      </w:r>
      <w:r w:rsidRPr="00F87000">
        <w:rPr>
          <w:b/>
        </w:rPr>
        <w:t xml:space="preserve"> Chairperson </w:t>
      </w:r>
      <w:r w:rsidRPr="00F87000">
        <w:t xml:space="preserve">turned to the adoption of the draft decision as a whole with </w:t>
      </w:r>
      <w:r w:rsidR="007E1EBF" w:rsidRPr="00F87000">
        <w:t>O</w:t>
      </w:r>
      <w:r w:rsidRPr="00F87000">
        <w:t xml:space="preserve">ption 2. With no further comments, the </w:t>
      </w:r>
      <w:r w:rsidRPr="00F87000">
        <w:rPr>
          <w:b/>
        </w:rPr>
        <w:t>Chairperson declared Decision</w:t>
      </w:r>
      <w:r w:rsidRPr="00F87000">
        <w:t xml:space="preserve"> </w:t>
      </w:r>
      <w:hyperlink r:id="rId112" w:history="1">
        <w:r w:rsidRPr="00F87000">
          <w:rPr>
            <w:rStyle w:val="Hyperlink"/>
            <w:b/>
          </w:rPr>
          <w:t>14.COM 10.b.3</w:t>
        </w:r>
        <w:r w:rsidR="00FE72D5" w:rsidRPr="00F87000">
          <w:rPr>
            <w:rStyle w:val="Hyperlink"/>
            <w:b/>
          </w:rPr>
          <w:t>1</w:t>
        </w:r>
      </w:hyperlink>
      <w:r w:rsidRPr="00F87000">
        <w:rPr>
          <w:b/>
        </w:rPr>
        <w:t xml:space="preserve"> adopted to inscribe </w:t>
      </w:r>
      <w:proofErr w:type="spellStart"/>
      <w:r w:rsidRPr="00F87000">
        <w:rPr>
          <w:b/>
        </w:rPr>
        <w:t>Ie</w:t>
      </w:r>
      <w:proofErr w:type="spellEnd"/>
      <w:r w:rsidRPr="00F87000">
        <w:rPr>
          <w:b/>
        </w:rPr>
        <w:t xml:space="preserve"> Samoa, fine mat and its cultural value</w:t>
      </w:r>
      <w:r w:rsidRPr="00F87000">
        <w:t xml:space="preserve"> </w:t>
      </w:r>
      <w:r w:rsidRPr="00F87000">
        <w:rPr>
          <w:b/>
          <w:color w:val="000000" w:themeColor="text1"/>
        </w:rPr>
        <w:t>on the Representative List</w:t>
      </w:r>
      <w:r w:rsidRPr="00F87000">
        <w:rPr>
          <w:color w:val="000000" w:themeColor="text1"/>
        </w:rPr>
        <w:t>.</w:t>
      </w:r>
    </w:p>
    <w:p w14:paraId="08807262" w14:textId="13396723" w:rsidR="00C20254" w:rsidRPr="00F87000" w:rsidRDefault="00C20254" w:rsidP="006B32EE">
      <w:pPr>
        <w:pStyle w:val="Orateurengris"/>
        <w:spacing w:before="120"/>
        <w:ind w:left="709" w:hanging="709"/>
        <w:rPr>
          <w:b/>
        </w:rPr>
      </w:pPr>
      <w:r w:rsidRPr="00F87000">
        <w:lastRenderedPageBreak/>
        <w:t>The</w:t>
      </w:r>
      <w:r w:rsidRPr="00F87000">
        <w:rPr>
          <w:b/>
        </w:rPr>
        <w:t xml:space="preserve"> Chairperson </w:t>
      </w:r>
      <w:r w:rsidRPr="00F87000">
        <w:t>noted that Fiji would speak on behalf of Samoa in its absence.</w:t>
      </w:r>
    </w:p>
    <w:p w14:paraId="439671C7" w14:textId="41D6AD94" w:rsidR="00C20254" w:rsidRPr="00F87000" w:rsidRDefault="00050CD6" w:rsidP="006B32EE">
      <w:pPr>
        <w:pStyle w:val="Orateurengris"/>
        <w:spacing w:before="120"/>
        <w:ind w:left="709" w:hanging="709"/>
        <w:rPr>
          <w:b/>
        </w:rPr>
      </w:pPr>
      <w:r w:rsidRPr="00F87000">
        <w:t xml:space="preserve">As a </w:t>
      </w:r>
      <w:r w:rsidRPr="00F87000">
        <w:rPr>
          <w:bCs/>
        </w:rPr>
        <w:t xml:space="preserve">Small Island Developing State of the South Pacific, </w:t>
      </w:r>
      <w:r w:rsidRPr="00F87000">
        <w:t>t</w:t>
      </w:r>
      <w:r w:rsidR="00C20254" w:rsidRPr="00F87000">
        <w:t>he</w:t>
      </w:r>
      <w:r w:rsidR="00C20254" w:rsidRPr="00F87000">
        <w:rPr>
          <w:b/>
        </w:rPr>
        <w:t xml:space="preserve"> delegation of Fiji</w:t>
      </w:r>
      <w:r w:rsidRPr="00F87000">
        <w:rPr>
          <w:b/>
        </w:rPr>
        <w:t xml:space="preserve"> </w:t>
      </w:r>
      <w:r w:rsidRPr="00F87000">
        <w:t xml:space="preserve">spoke on </w:t>
      </w:r>
      <w:r w:rsidRPr="00F87000">
        <w:rPr>
          <w:bCs/>
        </w:rPr>
        <w:t xml:space="preserve">behalf of </w:t>
      </w:r>
      <w:r w:rsidR="0025501F" w:rsidRPr="00F87000">
        <w:rPr>
          <w:bCs/>
        </w:rPr>
        <w:t xml:space="preserve">the </w:t>
      </w:r>
      <w:r w:rsidRPr="00F87000">
        <w:rPr>
          <w:bCs/>
        </w:rPr>
        <w:t>g</w:t>
      </w:r>
      <w:r w:rsidR="0025501F" w:rsidRPr="00F87000">
        <w:rPr>
          <w:bCs/>
        </w:rPr>
        <w:t>overnment</w:t>
      </w:r>
      <w:r w:rsidRPr="00F87000">
        <w:rPr>
          <w:bCs/>
        </w:rPr>
        <w:t>s</w:t>
      </w:r>
      <w:r w:rsidR="0025501F" w:rsidRPr="00F87000">
        <w:rPr>
          <w:bCs/>
        </w:rPr>
        <w:t xml:space="preserve"> of the Kingdom of Tonga, the Solomon Islands, the Cook Islands, Palau, Kiribati</w:t>
      </w:r>
      <w:r w:rsidRPr="00F87000">
        <w:rPr>
          <w:bCs/>
        </w:rPr>
        <w:t>,</w:t>
      </w:r>
      <w:r w:rsidR="0025501F" w:rsidRPr="00F87000">
        <w:rPr>
          <w:bCs/>
        </w:rPr>
        <w:t xml:space="preserve"> and the Fiji Islands </w:t>
      </w:r>
      <w:r w:rsidRPr="00F87000">
        <w:rPr>
          <w:bCs/>
        </w:rPr>
        <w:t xml:space="preserve">to </w:t>
      </w:r>
      <w:r w:rsidR="0025501F" w:rsidRPr="00F87000">
        <w:rPr>
          <w:bCs/>
        </w:rPr>
        <w:t xml:space="preserve">congratulate </w:t>
      </w:r>
      <w:r w:rsidRPr="00F87000">
        <w:rPr>
          <w:bCs/>
        </w:rPr>
        <w:t xml:space="preserve">the Chairperson on her </w:t>
      </w:r>
      <w:r w:rsidR="0025501F" w:rsidRPr="00F87000">
        <w:rPr>
          <w:bCs/>
        </w:rPr>
        <w:t>chairpersonship</w:t>
      </w:r>
      <w:r w:rsidRPr="00F87000">
        <w:rPr>
          <w:bCs/>
        </w:rPr>
        <w:t>.</w:t>
      </w:r>
      <w:r w:rsidR="0025501F" w:rsidRPr="00F87000">
        <w:rPr>
          <w:bCs/>
        </w:rPr>
        <w:t xml:space="preserve"> </w:t>
      </w:r>
      <w:r w:rsidR="00874F53" w:rsidRPr="00F87000">
        <w:rPr>
          <w:bCs/>
        </w:rPr>
        <w:t xml:space="preserve">It </w:t>
      </w:r>
      <w:r w:rsidR="0025501F" w:rsidRPr="00F87000">
        <w:rPr>
          <w:bCs/>
        </w:rPr>
        <w:t>also acknowledge</w:t>
      </w:r>
      <w:r w:rsidR="007E1EBF" w:rsidRPr="00F87000">
        <w:rPr>
          <w:bCs/>
        </w:rPr>
        <w:t>d</w:t>
      </w:r>
      <w:r w:rsidR="0025501F" w:rsidRPr="00F87000">
        <w:rPr>
          <w:bCs/>
        </w:rPr>
        <w:t xml:space="preserve"> the warm hospitality received during </w:t>
      </w:r>
      <w:r w:rsidR="00874F53" w:rsidRPr="00F87000">
        <w:rPr>
          <w:bCs/>
        </w:rPr>
        <w:t xml:space="preserve">its </w:t>
      </w:r>
      <w:r w:rsidR="0025501F" w:rsidRPr="00F87000">
        <w:rPr>
          <w:bCs/>
        </w:rPr>
        <w:t xml:space="preserve">stay. </w:t>
      </w:r>
      <w:r w:rsidR="00874F53" w:rsidRPr="00F87000">
        <w:rPr>
          <w:bCs/>
        </w:rPr>
        <w:t>T</w:t>
      </w:r>
      <w:r w:rsidR="0025501F" w:rsidRPr="00F87000">
        <w:rPr>
          <w:bCs/>
        </w:rPr>
        <w:t xml:space="preserve">he Samoan Government did not send a delegation due to the current epidemic they currently </w:t>
      </w:r>
      <w:r w:rsidR="00874F53" w:rsidRPr="00F87000">
        <w:rPr>
          <w:bCs/>
        </w:rPr>
        <w:t xml:space="preserve">faced, with </w:t>
      </w:r>
      <w:r w:rsidR="0025501F" w:rsidRPr="00F87000">
        <w:rPr>
          <w:bCs/>
        </w:rPr>
        <w:t>the measles outbreak claiming the lives of 72 Samoans, 61 of who</w:t>
      </w:r>
      <w:r w:rsidR="00874F53" w:rsidRPr="00F87000">
        <w:rPr>
          <w:bCs/>
        </w:rPr>
        <w:t>m were</w:t>
      </w:r>
      <w:r w:rsidR="0025501F" w:rsidRPr="00F87000">
        <w:rPr>
          <w:bCs/>
        </w:rPr>
        <w:t xml:space="preserve"> children under the age of four. </w:t>
      </w:r>
      <w:r w:rsidR="00874F53" w:rsidRPr="00F87000">
        <w:rPr>
          <w:bCs/>
        </w:rPr>
        <w:t>T</w:t>
      </w:r>
      <w:r w:rsidR="0025501F" w:rsidRPr="00F87000">
        <w:rPr>
          <w:bCs/>
        </w:rPr>
        <w:t xml:space="preserve">he Small Island Developing States of the South Pacific </w:t>
      </w:r>
      <w:r w:rsidR="00874F53" w:rsidRPr="00F87000">
        <w:rPr>
          <w:bCs/>
        </w:rPr>
        <w:t xml:space="preserve">were </w:t>
      </w:r>
      <w:r w:rsidR="0025501F" w:rsidRPr="00F87000">
        <w:rPr>
          <w:bCs/>
        </w:rPr>
        <w:t xml:space="preserve">here today standing in solidarity with Samoa during this time of crisis. </w:t>
      </w:r>
      <w:r w:rsidR="00874F53" w:rsidRPr="00F87000">
        <w:rPr>
          <w:bCs/>
        </w:rPr>
        <w:t>T</w:t>
      </w:r>
      <w:r w:rsidR="0025501F" w:rsidRPr="00F87000">
        <w:rPr>
          <w:bCs/>
        </w:rPr>
        <w:t>he Pacific Islands have also been tasked with reading the remarks from the Samoan Government</w:t>
      </w:r>
      <w:r w:rsidR="00874F53" w:rsidRPr="00F87000">
        <w:rPr>
          <w:bCs/>
        </w:rPr>
        <w:t xml:space="preserve">, which extended gratitude to </w:t>
      </w:r>
      <w:r w:rsidR="0025501F" w:rsidRPr="00F87000">
        <w:rPr>
          <w:bCs/>
        </w:rPr>
        <w:t xml:space="preserve">the </w:t>
      </w:r>
      <w:r w:rsidR="00874F53" w:rsidRPr="00F87000">
        <w:rPr>
          <w:bCs/>
        </w:rPr>
        <w:t>C</w:t>
      </w:r>
      <w:r w:rsidR="0025501F" w:rsidRPr="00F87000">
        <w:rPr>
          <w:bCs/>
        </w:rPr>
        <w:t xml:space="preserve">ommittee, </w:t>
      </w:r>
      <w:r w:rsidR="00874F53" w:rsidRPr="00F87000">
        <w:rPr>
          <w:bCs/>
        </w:rPr>
        <w:t xml:space="preserve">and to all the delegates </w:t>
      </w:r>
      <w:r w:rsidR="0025501F" w:rsidRPr="00F87000">
        <w:rPr>
          <w:bCs/>
        </w:rPr>
        <w:t xml:space="preserve">on behalf of the </w:t>
      </w:r>
      <w:r w:rsidR="00874F53" w:rsidRPr="00F87000">
        <w:rPr>
          <w:bCs/>
        </w:rPr>
        <w:t>G</w:t>
      </w:r>
      <w:r w:rsidR="0025501F" w:rsidRPr="00F87000">
        <w:rPr>
          <w:bCs/>
        </w:rPr>
        <w:t>overnment and people of Samoa</w:t>
      </w:r>
      <w:r w:rsidR="00874F53" w:rsidRPr="00F87000">
        <w:rPr>
          <w:bCs/>
        </w:rPr>
        <w:t>.</w:t>
      </w:r>
      <w:r w:rsidR="0025501F" w:rsidRPr="00F87000">
        <w:rPr>
          <w:bCs/>
        </w:rPr>
        <w:t xml:space="preserve"> Samoa’s nomination of ‘</w:t>
      </w:r>
      <w:proofErr w:type="spellStart"/>
      <w:r w:rsidR="0025501F" w:rsidRPr="00F87000">
        <w:rPr>
          <w:bCs/>
        </w:rPr>
        <w:t>Ie</w:t>
      </w:r>
      <w:proofErr w:type="spellEnd"/>
      <w:r w:rsidR="0025501F" w:rsidRPr="00F87000">
        <w:rPr>
          <w:bCs/>
        </w:rPr>
        <w:t xml:space="preserve"> Samoa, fine mat and its cultural value recognizes not only a culture but the history of a region whose ingenuity leads the world in the art of traditional handweaving. </w:t>
      </w:r>
      <w:r w:rsidR="00874F53" w:rsidRPr="00F87000">
        <w:rPr>
          <w:bCs/>
        </w:rPr>
        <w:t>A</w:t>
      </w:r>
      <w:r w:rsidR="0025501F" w:rsidRPr="00F87000">
        <w:rPr>
          <w:bCs/>
        </w:rPr>
        <w:t>s a Member State of the Convention</w:t>
      </w:r>
      <w:r w:rsidR="00874F53" w:rsidRPr="00F87000">
        <w:rPr>
          <w:bCs/>
        </w:rPr>
        <w:t xml:space="preserve">, </w:t>
      </w:r>
      <w:r w:rsidR="0025501F" w:rsidRPr="00F87000">
        <w:rPr>
          <w:bCs/>
        </w:rPr>
        <w:t>Samoa appreciate</w:t>
      </w:r>
      <w:r w:rsidR="007E1EBF" w:rsidRPr="00F87000">
        <w:rPr>
          <w:bCs/>
        </w:rPr>
        <w:t>d</w:t>
      </w:r>
      <w:r w:rsidR="0025501F" w:rsidRPr="00F87000">
        <w:rPr>
          <w:bCs/>
        </w:rPr>
        <w:t xml:space="preserve"> </w:t>
      </w:r>
      <w:r w:rsidR="00874F53" w:rsidRPr="00F87000">
        <w:rPr>
          <w:bCs/>
        </w:rPr>
        <w:t xml:space="preserve">the </w:t>
      </w:r>
      <w:r w:rsidR="0025501F" w:rsidRPr="00F87000">
        <w:rPr>
          <w:bCs/>
        </w:rPr>
        <w:t xml:space="preserve">support </w:t>
      </w:r>
      <w:r w:rsidR="00874F53" w:rsidRPr="00F87000">
        <w:rPr>
          <w:bCs/>
        </w:rPr>
        <w:t xml:space="preserve">received </w:t>
      </w:r>
      <w:r w:rsidR="0025501F" w:rsidRPr="00F87000">
        <w:rPr>
          <w:bCs/>
        </w:rPr>
        <w:t xml:space="preserve">in this nomination. </w:t>
      </w:r>
      <w:r w:rsidR="00874F53" w:rsidRPr="00F87000">
        <w:rPr>
          <w:bCs/>
        </w:rPr>
        <w:t xml:space="preserve">It </w:t>
      </w:r>
      <w:r w:rsidR="0025501F" w:rsidRPr="00F87000">
        <w:rPr>
          <w:bCs/>
        </w:rPr>
        <w:t xml:space="preserve">will move to strengthen national efforts to safeguard this national treasure for the appreciation of Samoans everywhere and the enhancement of </w:t>
      </w:r>
      <w:r w:rsidR="00874F53" w:rsidRPr="00F87000">
        <w:rPr>
          <w:bCs/>
        </w:rPr>
        <w:t xml:space="preserve">its </w:t>
      </w:r>
      <w:r w:rsidR="0025501F" w:rsidRPr="00F87000">
        <w:rPr>
          <w:bCs/>
        </w:rPr>
        <w:t xml:space="preserve">cultural practices and values. </w:t>
      </w:r>
      <w:r w:rsidR="00874F53" w:rsidRPr="00F87000">
        <w:rPr>
          <w:bCs/>
        </w:rPr>
        <w:t xml:space="preserve">Samoa concluded by thanking </w:t>
      </w:r>
      <w:r w:rsidR="0025501F" w:rsidRPr="00F87000">
        <w:rPr>
          <w:bCs/>
        </w:rPr>
        <w:t>UNESCO</w:t>
      </w:r>
      <w:r w:rsidR="00874F53" w:rsidRPr="00F87000">
        <w:rPr>
          <w:bCs/>
        </w:rPr>
        <w:t xml:space="preserve"> and </w:t>
      </w:r>
      <w:r w:rsidR="0025501F" w:rsidRPr="00F87000">
        <w:rPr>
          <w:bCs/>
        </w:rPr>
        <w:t xml:space="preserve">all countries represented here and also </w:t>
      </w:r>
      <w:r w:rsidR="00874F53" w:rsidRPr="00F87000">
        <w:rPr>
          <w:bCs/>
        </w:rPr>
        <w:t xml:space="preserve">the </w:t>
      </w:r>
      <w:r w:rsidR="0025501F" w:rsidRPr="00F87000">
        <w:rPr>
          <w:bCs/>
        </w:rPr>
        <w:t xml:space="preserve">Pacific delegations for </w:t>
      </w:r>
      <w:r w:rsidR="00874F53" w:rsidRPr="00F87000">
        <w:rPr>
          <w:bCs/>
        </w:rPr>
        <w:t xml:space="preserve">their </w:t>
      </w:r>
      <w:r w:rsidR="0025501F" w:rsidRPr="00F87000">
        <w:rPr>
          <w:bCs/>
        </w:rPr>
        <w:t>support.</w:t>
      </w:r>
    </w:p>
    <w:p w14:paraId="4216859A" w14:textId="31605AAD" w:rsidR="006B32EE" w:rsidRPr="00F87000" w:rsidRDefault="006B32EE" w:rsidP="00C20254">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206EF3" w:rsidRPr="00F87000">
        <w:rPr>
          <w:color w:val="000000" w:themeColor="text1"/>
        </w:rPr>
        <w:t>presented</w:t>
      </w:r>
      <w:r w:rsidRPr="00F87000">
        <w:rPr>
          <w:color w:val="000000" w:themeColor="text1"/>
        </w:rPr>
        <w:t xml:space="preserve"> the next nomination </w:t>
      </w:r>
      <w:proofErr w:type="spellStart"/>
      <w:r w:rsidRPr="00F87000">
        <w:rPr>
          <w:b/>
        </w:rPr>
        <w:t>Moutya</w:t>
      </w:r>
      <w:proofErr w:type="spellEnd"/>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10.b.32]</w:t>
      </w:r>
      <w:r w:rsidRPr="00F87000">
        <w:rPr>
          <w:bCs/>
          <w:color w:val="000000" w:themeColor="text1"/>
        </w:rPr>
        <w:t xml:space="preserve"> </w:t>
      </w:r>
      <w:r w:rsidRPr="00F87000">
        <w:t xml:space="preserve">submitted by </w:t>
      </w:r>
      <w:r w:rsidRPr="002310C1">
        <w:rPr>
          <w:b/>
        </w:rPr>
        <w:t>Seychelles</w:t>
      </w:r>
      <w:r w:rsidRPr="00F87000">
        <w:t>.</w:t>
      </w:r>
      <w:r w:rsidRPr="00F87000">
        <w:rPr>
          <w:b/>
        </w:rPr>
        <w:t xml:space="preserve"> </w:t>
      </w:r>
      <w:proofErr w:type="spellStart"/>
      <w:r w:rsidRPr="00F87000">
        <w:t>Moutya</w:t>
      </w:r>
      <w:proofErr w:type="spellEnd"/>
      <w:r w:rsidRPr="00F87000">
        <w:t xml:space="preserve"> was initially a nocturnal dance performed outside around a bonfire. The sole instrument is the </w:t>
      </w:r>
      <w:proofErr w:type="spellStart"/>
      <w:r w:rsidRPr="00F87000">
        <w:t>moutya</w:t>
      </w:r>
      <w:proofErr w:type="spellEnd"/>
      <w:r w:rsidRPr="00F87000">
        <w:t xml:space="preserve"> drum. To this day, the dance remains a social expression where stories and news are shared, though the context of the songs have changed drastically, now being more light-hearted.</w:t>
      </w:r>
      <w:r w:rsidRPr="00F87000">
        <w:rPr>
          <w:b/>
        </w:rPr>
        <w:t xml:space="preserve"> </w:t>
      </w:r>
      <w:r w:rsidRPr="00F87000">
        <w:t>From the information included in the file, the nomination satisfie</w:t>
      </w:r>
      <w:r w:rsidR="00377607" w:rsidRPr="00F87000">
        <w:t>d</w:t>
      </w:r>
      <w:r w:rsidRPr="00F87000">
        <w:t xml:space="preserve"> criteria R.1, R.4, and R.5 for inscription on the Representative List. The Evaluation Body considered that </w:t>
      </w:r>
      <w:proofErr w:type="spellStart"/>
      <w:r w:rsidRPr="00F87000">
        <w:t>Moutya</w:t>
      </w:r>
      <w:proofErr w:type="spellEnd"/>
      <w:r w:rsidRPr="00F87000">
        <w:t xml:space="preserve"> serves as an important symbol of national identity and a unifying social factor and is practised spontaneously by individuals as well as in the form of a stage performance. The bearers and practitioners have participated in many meetings and workshops about the nomination file, putting forward their concerns and suggestions about the process.</w:t>
      </w:r>
      <w:r w:rsidRPr="00F87000">
        <w:rPr>
          <w:b/>
        </w:rPr>
        <w:t xml:space="preserve"> </w:t>
      </w:r>
      <w:r w:rsidRPr="00F87000">
        <w:t xml:space="preserve">However, the Evaluation Body considered that the information </w:t>
      </w:r>
      <w:r w:rsidR="00377607" w:rsidRPr="00F87000">
        <w:t>was</w:t>
      </w:r>
      <w:r w:rsidRPr="00F87000">
        <w:t xml:space="preserve"> not sufficient to assess criteria R.2 and R.3.</w:t>
      </w:r>
      <w:r w:rsidRPr="00F87000">
        <w:rPr>
          <w:b/>
        </w:rPr>
        <w:t xml:space="preserve"> </w:t>
      </w:r>
      <w:r w:rsidRPr="00F87000">
        <w:t xml:space="preserve">There </w:t>
      </w:r>
      <w:r w:rsidR="00377607" w:rsidRPr="00F87000">
        <w:t xml:space="preserve">was </w:t>
      </w:r>
      <w:r w:rsidRPr="00F87000">
        <w:t>no evidence of how the inscription of the element would contribute to ensuring the visibility and awareness of the significance of intangible cultural heritage. On the contrary, the nomination file focuse</w:t>
      </w:r>
      <w:r w:rsidR="00377607" w:rsidRPr="00F87000">
        <w:t>d</w:t>
      </w:r>
      <w:r w:rsidRPr="00F87000">
        <w:t xml:space="preserve"> on the visibility of the element itself and, in particular, on the promotion of tourism. The proposed safeguarding measures could decontextualize the element, inasmuch as the focus is placed on its status as a commodity or tourist attraction.</w:t>
      </w:r>
      <w:r w:rsidRPr="00F87000">
        <w:rPr>
          <w:b/>
        </w:rPr>
        <w:t xml:space="preserve"> </w:t>
      </w:r>
      <w:r w:rsidRPr="00F87000">
        <w:t>Therefore, the Evaluation Body recommend</w:t>
      </w:r>
      <w:r w:rsidR="00377607" w:rsidRPr="00F87000">
        <w:t>ed</w:t>
      </w:r>
      <w:r w:rsidRPr="00F87000">
        <w:t xml:space="preserve"> that the Committee </w:t>
      </w:r>
      <w:r w:rsidRPr="00F87000">
        <w:rPr>
          <w:i/>
        </w:rPr>
        <w:t>refer</w:t>
      </w:r>
      <w:r w:rsidRPr="00F87000">
        <w:t xml:space="preserve"> </w:t>
      </w:r>
      <w:proofErr w:type="spellStart"/>
      <w:r w:rsidRPr="00F87000">
        <w:t>Moutya</w:t>
      </w:r>
      <w:proofErr w:type="spellEnd"/>
      <w:r w:rsidRPr="00F87000">
        <w:t xml:space="preserve"> to the submitting State.</w:t>
      </w:r>
    </w:p>
    <w:p w14:paraId="3095ABCB" w14:textId="11211341" w:rsidR="006B32EE" w:rsidRPr="00F87000" w:rsidRDefault="00377607" w:rsidP="00FE72D5">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874F53"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13" w:history="1">
        <w:r w:rsidRPr="00F87000">
          <w:rPr>
            <w:rStyle w:val="Hyperlink"/>
            <w:b/>
          </w:rPr>
          <w:t>14.COM 10.b.3</w:t>
        </w:r>
        <w:r w:rsidR="00103EBA" w:rsidRPr="00F87000">
          <w:rPr>
            <w:rStyle w:val="Hyperlink"/>
            <w:b/>
          </w:rPr>
          <w:t>2</w:t>
        </w:r>
      </w:hyperlink>
      <w:r w:rsidRPr="00F87000">
        <w:rPr>
          <w:b/>
        </w:rPr>
        <w:t xml:space="preserve"> adopted to </w:t>
      </w:r>
      <w:r w:rsidR="00103EBA" w:rsidRPr="00F87000">
        <w:rPr>
          <w:b/>
        </w:rPr>
        <w:t xml:space="preserve">refer </w:t>
      </w:r>
      <w:proofErr w:type="spellStart"/>
      <w:r w:rsidR="00103EBA" w:rsidRPr="00F87000">
        <w:rPr>
          <w:b/>
        </w:rPr>
        <w:t>Moutya</w:t>
      </w:r>
      <w:proofErr w:type="spellEnd"/>
      <w:r w:rsidR="00103EBA" w:rsidRPr="00F87000">
        <w:rPr>
          <w:b/>
        </w:rPr>
        <w:t xml:space="preserve"> to the submitting State</w:t>
      </w:r>
      <w:r w:rsidRPr="00F87000">
        <w:rPr>
          <w:color w:val="000000" w:themeColor="text1"/>
        </w:rPr>
        <w:t>.</w:t>
      </w:r>
    </w:p>
    <w:p w14:paraId="5CFF537E" w14:textId="696B4BCB" w:rsidR="00E7305B" w:rsidRPr="00F87000" w:rsidRDefault="00E7305B" w:rsidP="00FE72D5">
      <w:pPr>
        <w:pStyle w:val="Orateurengris"/>
        <w:spacing w:before="120"/>
        <w:ind w:left="709" w:hanging="709"/>
        <w:rPr>
          <w:b/>
        </w:rPr>
      </w:pPr>
      <w:r w:rsidRPr="00F87000">
        <w:t xml:space="preserve">The </w:t>
      </w:r>
      <w:r w:rsidRPr="00F87000">
        <w:rPr>
          <w:b/>
        </w:rPr>
        <w:t>Chairperson</w:t>
      </w:r>
      <w:r w:rsidRPr="00F87000">
        <w:t xml:space="preserve"> noted the absence of Seychelles, and turned to the next nomination.</w:t>
      </w:r>
    </w:p>
    <w:p w14:paraId="47A44CAE" w14:textId="33734FCE" w:rsidR="006B32EE" w:rsidRPr="00F87000" w:rsidRDefault="006B32EE" w:rsidP="006B32EE">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206EF3" w:rsidRPr="00F87000">
        <w:rPr>
          <w:color w:val="000000" w:themeColor="text1"/>
        </w:rPr>
        <w:t xml:space="preserve">presented </w:t>
      </w:r>
      <w:r w:rsidRPr="00F87000">
        <w:rPr>
          <w:color w:val="000000" w:themeColor="text1"/>
        </w:rPr>
        <w:t xml:space="preserve">the next nomination </w:t>
      </w:r>
      <w:bookmarkStart w:id="5" w:name="_Hlk26216082"/>
      <w:proofErr w:type="spellStart"/>
      <w:r w:rsidRPr="00F87000">
        <w:rPr>
          <w:b/>
        </w:rPr>
        <w:t>Drotárstvo</w:t>
      </w:r>
      <w:proofErr w:type="spellEnd"/>
      <w:r w:rsidRPr="00F87000">
        <w:rPr>
          <w:b/>
        </w:rPr>
        <w:t>, wire craft and art</w:t>
      </w:r>
      <w:bookmarkEnd w:id="5"/>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10.b.33]</w:t>
      </w:r>
      <w:r w:rsidRPr="00F87000">
        <w:rPr>
          <w:bCs/>
          <w:color w:val="000000" w:themeColor="text1"/>
        </w:rPr>
        <w:t xml:space="preserve"> </w:t>
      </w:r>
      <w:r w:rsidRPr="00F87000">
        <w:t xml:space="preserve">submitted by </w:t>
      </w:r>
      <w:r w:rsidRPr="00F87000">
        <w:rPr>
          <w:b/>
        </w:rPr>
        <w:t>Slovakia</w:t>
      </w:r>
      <w:r w:rsidRPr="00F87000">
        <w:t>.</w:t>
      </w:r>
      <w:r w:rsidRPr="00F87000">
        <w:rPr>
          <w:b/>
        </w:rPr>
        <w:t xml:space="preserve"> </w:t>
      </w:r>
      <w:proofErr w:type="spellStart"/>
      <w:r w:rsidRPr="00F87000">
        <w:t>Drotárstvo</w:t>
      </w:r>
      <w:proofErr w:type="spellEnd"/>
      <w:r w:rsidRPr="00F87000">
        <w:t xml:space="preserve"> is the technique of manufacturing using wire. Dating back to the 18</w:t>
      </w:r>
      <w:r w:rsidRPr="00F87000">
        <w:rPr>
          <w:vertAlign w:val="superscript"/>
        </w:rPr>
        <w:t>th</w:t>
      </w:r>
      <w:r w:rsidR="00E7305B" w:rsidRPr="00F87000">
        <w:t xml:space="preserve"> </w:t>
      </w:r>
      <w:r w:rsidRPr="00F87000">
        <w:t>century when wire craftsmen discovered the interesting properties of wire and developed a simple technique based on manual bending, binding and interlacing metal fibr</w:t>
      </w:r>
      <w:r w:rsidR="00E7305B" w:rsidRPr="00F87000">
        <w:t>e</w:t>
      </w:r>
      <w:r w:rsidRPr="00F87000">
        <w:t>s without welding or soldering, a technique still used to this day. The relevant community sees it as an example of converting the disadvantage of a poor region and simple craft into an advantage or ability to build on the artistic value and beauty of wire products.</w:t>
      </w:r>
      <w:r w:rsidRPr="00F87000">
        <w:rPr>
          <w:b/>
        </w:rPr>
        <w:t xml:space="preserve"> </w:t>
      </w:r>
      <w:r w:rsidRPr="00F87000">
        <w:t>From the information included in the file, the nomination satisfie</w:t>
      </w:r>
      <w:r w:rsidR="00B6361A" w:rsidRPr="00F87000">
        <w:t>d</w:t>
      </w:r>
      <w:r w:rsidRPr="00F87000">
        <w:t xml:space="preserve"> all five criteria for inscription on the Representative List. The Evaluation Body considered </w:t>
      </w:r>
      <w:proofErr w:type="spellStart"/>
      <w:r w:rsidRPr="00F87000">
        <w:t>Drotárstvo</w:t>
      </w:r>
      <w:proofErr w:type="spellEnd"/>
      <w:r w:rsidRPr="00F87000">
        <w:t xml:space="preserve">, wire craft and art serves as an identity marker of the </w:t>
      </w:r>
      <w:proofErr w:type="spellStart"/>
      <w:r w:rsidRPr="00F87000">
        <w:t>Drotária</w:t>
      </w:r>
      <w:proofErr w:type="spellEnd"/>
      <w:r w:rsidRPr="00F87000">
        <w:t xml:space="preserve"> population and to some extent as a symbol of Slovak national identity. </w:t>
      </w:r>
      <w:proofErr w:type="spellStart"/>
      <w:r w:rsidRPr="00F87000">
        <w:t>Drotárstvo</w:t>
      </w:r>
      <w:proofErr w:type="spellEnd"/>
      <w:r w:rsidRPr="00F87000">
        <w:t xml:space="preserve"> is a widely practised form of traditional craftsmanship in Central Europe and its inscription could promote programmes directed at the safeguarding of intangible cultural heritage in the whole region. The proposed safeguarding measures take into account the concerns regarding the possible </w:t>
      </w:r>
      <w:r w:rsidRPr="00F87000">
        <w:lastRenderedPageBreak/>
        <w:t>over-commercialization of the practice following its inscription and were planned during regular meetings of the bearers in a bottom-up process.</w:t>
      </w:r>
      <w:r w:rsidRPr="00F87000">
        <w:rPr>
          <w:b/>
        </w:rPr>
        <w:t xml:space="preserve"> </w:t>
      </w:r>
      <w:r w:rsidRPr="00F87000">
        <w:t>The Evaluation Body recommend</w:t>
      </w:r>
      <w:r w:rsidR="00E7305B" w:rsidRPr="00F87000">
        <w:t>ed</w:t>
      </w:r>
      <w:r w:rsidRPr="00F87000">
        <w:t xml:space="preserve"> that the Committee inscribe </w:t>
      </w:r>
      <w:proofErr w:type="spellStart"/>
      <w:r w:rsidRPr="00F87000">
        <w:t>Drotárstvo</w:t>
      </w:r>
      <w:proofErr w:type="spellEnd"/>
      <w:r w:rsidRPr="00F87000">
        <w:t>, wire craft and art on the Representative List.</w:t>
      </w:r>
    </w:p>
    <w:p w14:paraId="4F2F7C9E" w14:textId="51BA91F5" w:rsidR="00B6361A" w:rsidRPr="00F87000" w:rsidRDefault="00B6361A" w:rsidP="00B6361A">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25501F"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14" w:history="1">
        <w:r w:rsidRPr="00F87000">
          <w:rPr>
            <w:rStyle w:val="Hyperlink"/>
            <w:b/>
          </w:rPr>
          <w:t>14.COM 10.b.33</w:t>
        </w:r>
      </w:hyperlink>
      <w:r w:rsidRPr="00F87000">
        <w:rPr>
          <w:b/>
        </w:rPr>
        <w:t xml:space="preserve"> adopted to inscribe </w:t>
      </w:r>
      <w:proofErr w:type="spellStart"/>
      <w:r w:rsidRPr="00F87000">
        <w:rPr>
          <w:b/>
        </w:rPr>
        <w:t>Drotárstvo</w:t>
      </w:r>
      <w:proofErr w:type="spellEnd"/>
      <w:r w:rsidRPr="00F87000">
        <w:rPr>
          <w:b/>
        </w:rPr>
        <w:t>, wire craft and art</w:t>
      </w:r>
      <w:r w:rsidRPr="00F87000">
        <w:t xml:space="preserve"> </w:t>
      </w:r>
      <w:r w:rsidRPr="00F87000">
        <w:rPr>
          <w:b/>
          <w:color w:val="000000" w:themeColor="text1"/>
        </w:rPr>
        <w:t>on the Representative List</w:t>
      </w:r>
      <w:r w:rsidRPr="00F87000">
        <w:rPr>
          <w:color w:val="000000" w:themeColor="text1"/>
        </w:rPr>
        <w:t>.</w:t>
      </w:r>
    </w:p>
    <w:p w14:paraId="147E2682" w14:textId="54479478" w:rsidR="006B32EE" w:rsidRPr="00F87000" w:rsidRDefault="00B6361A" w:rsidP="006B32EE">
      <w:pPr>
        <w:pStyle w:val="Orateurengris"/>
        <w:spacing w:before="120"/>
        <w:ind w:left="709" w:hanging="709"/>
        <w:rPr>
          <w:b/>
        </w:rPr>
      </w:pPr>
      <w:r w:rsidRPr="00F87000">
        <w:t>The</w:t>
      </w:r>
      <w:r w:rsidRPr="00F87000">
        <w:rPr>
          <w:b/>
        </w:rPr>
        <w:t xml:space="preserve"> delegation of Slovakia </w:t>
      </w:r>
      <w:r w:rsidR="0025501F" w:rsidRPr="00F87000">
        <w:rPr>
          <w:bCs/>
        </w:rPr>
        <w:t>thank</w:t>
      </w:r>
      <w:r w:rsidR="00874F53" w:rsidRPr="00F87000">
        <w:rPr>
          <w:bCs/>
        </w:rPr>
        <w:t>ed</w:t>
      </w:r>
      <w:r w:rsidR="0025501F" w:rsidRPr="00F87000">
        <w:rPr>
          <w:bCs/>
        </w:rPr>
        <w:t xml:space="preserve"> the Colombian Government and the </w:t>
      </w:r>
      <w:r w:rsidR="00874F53" w:rsidRPr="00F87000">
        <w:rPr>
          <w:bCs/>
        </w:rPr>
        <w:t xml:space="preserve">people </w:t>
      </w:r>
      <w:r w:rsidR="0025501F" w:rsidRPr="00F87000">
        <w:rPr>
          <w:bCs/>
        </w:rPr>
        <w:t xml:space="preserve">of </w:t>
      </w:r>
      <w:r w:rsidR="0025501F" w:rsidRPr="00F87000">
        <w:rPr>
          <w:rFonts w:eastAsia="Malgun Gothic"/>
          <w:bCs/>
          <w:lang w:eastAsia="ko-KR"/>
        </w:rPr>
        <w:t>Bogotá for the</w:t>
      </w:r>
      <w:r w:rsidR="00874F53" w:rsidRPr="00F87000">
        <w:rPr>
          <w:rFonts w:eastAsia="Malgun Gothic"/>
          <w:bCs/>
          <w:lang w:eastAsia="ko-KR"/>
        </w:rPr>
        <w:t>ir</w:t>
      </w:r>
      <w:r w:rsidR="0025501F" w:rsidRPr="00F87000">
        <w:rPr>
          <w:rFonts w:eastAsia="Malgun Gothic"/>
          <w:bCs/>
          <w:lang w:eastAsia="ko-KR"/>
        </w:rPr>
        <w:t xml:space="preserve"> hospitality and the great organization of this meeting. </w:t>
      </w:r>
      <w:r w:rsidR="00C24DA3" w:rsidRPr="00F87000">
        <w:rPr>
          <w:rFonts w:eastAsia="Malgun Gothic"/>
          <w:bCs/>
          <w:lang w:eastAsia="ko-KR"/>
        </w:rPr>
        <w:t xml:space="preserve">Special thanks were extended </w:t>
      </w:r>
      <w:r w:rsidR="0025501F" w:rsidRPr="00F87000">
        <w:rPr>
          <w:rFonts w:eastAsia="Malgun Gothic"/>
          <w:bCs/>
          <w:lang w:eastAsia="ko-KR"/>
        </w:rPr>
        <w:t xml:space="preserve">for the outstanding cultural event on Monday evening when </w:t>
      </w:r>
      <w:r w:rsidR="00C24DA3" w:rsidRPr="00F87000">
        <w:rPr>
          <w:rFonts w:eastAsia="Malgun Gothic"/>
          <w:bCs/>
          <w:lang w:eastAsia="ko-KR"/>
        </w:rPr>
        <w:t xml:space="preserve">delegations </w:t>
      </w:r>
      <w:r w:rsidR="0025501F" w:rsidRPr="00F87000">
        <w:rPr>
          <w:rFonts w:eastAsia="Malgun Gothic"/>
          <w:bCs/>
          <w:lang w:eastAsia="ko-KR"/>
        </w:rPr>
        <w:t xml:space="preserve">had </w:t>
      </w:r>
      <w:r w:rsidR="00C24DA3" w:rsidRPr="00F87000">
        <w:rPr>
          <w:rFonts w:eastAsia="Malgun Gothic"/>
          <w:bCs/>
          <w:lang w:eastAsia="ko-KR"/>
        </w:rPr>
        <w:t xml:space="preserve">the </w:t>
      </w:r>
      <w:r w:rsidR="0025501F" w:rsidRPr="00F87000">
        <w:rPr>
          <w:rFonts w:eastAsia="Malgun Gothic"/>
          <w:bCs/>
          <w:lang w:eastAsia="ko-KR"/>
        </w:rPr>
        <w:t xml:space="preserve">chance to </w:t>
      </w:r>
      <w:r w:rsidR="00C24DA3" w:rsidRPr="00F87000">
        <w:rPr>
          <w:rFonts w:eastAsia="Malgun Gothic"/>
          <w:bCs/>
          <w:lang w:eastAsia="ko-KR"/>
        </w:rPr>
        <w:t xml:space="preserve">see a </w:t>
      </w:r>
      <w:r w:rsidR="0025501F" w:rsidRPr="00F87000">
        <w:rPr>
          <w:rFonts w:eastAsia="Malgun Gothic"/>
          <w:bCs/>
          <w:lang w:eastAsia="ko-KR"/>
        </w:rPr>
        <w:t xml:space="preserve">Colombian dance and musical performance. </w:t>
      </w:r>
      <w:r w:rsidR="00C24DA3" w:rsidRPr="00F87000">
        <w:rPr>
          <w:rFonts w:eastAsia="Malgun Gothic"/>
          <w:bCs/>
          <w:lang w:eastAsia="ko-KR"/>
        </w:rPr>
        <w:t xml:space="preserve">It also </w:t>
      </w:r>
      <w:r w:rsidR="0025501F" w:rsidRPr="00F87000">
        <w:rPr>
          <w:rFonts w:eastAsia="Malgun Gothic"/>
          <w:bCs/>
          <w:lang w:eastAsia="ko-KR"/>
        </w:rPr>
        <w:t>thank</w:t>
      </w:r>
      <w:r w:rsidR="00C24DA3" w:rsidRPr="00F87000">
        <w:rPr>
          <w:rFonts w:eastAsia="Malgun Gothic"/>
          <w:bCs/>
          <w:lang w:eastAsia="ko-KR"/>
        </w:rPr>
        <w:t>ed</w:t>
      </w:r>
      <w:r w:rsidR="0025501F" w:rsidRPr="00F87000">
        <w:rPr>
          <w:rFonts w:eastAsia="Malgun Gothic"/>
          <w:bCs/>
          <w:lang w:eastAsia="ko-KR"/>
        </w:rPr>
        <w:t xml:space="preserve"> the Secretariat for the huge work </w:t>
      </w:r>
      <w:r w:rsidR="00C24DA3" w:rsidRPr="00F87000">
        <w:rPr>
          <w:rFonts w:eastAsia="Malgun Gothic"/>
          <w:bCs/>
          <w:lang w:eastAsia="ko-KR"/>
        </w:rPr>
        <w:t xml:space="preserve">undertaken under </w:t>
      </w:r>
      <w:r w:rsidR="0025501F" w:rsidRPr="00F87000">
        <w:rPr>
          <w:rFonts w:eastAsia="Malgun Gothic"/>
          <w:bCs/>
          <w:lang w:eastAsia="ko-KR"/>
        </w:rPr>
        <w:t xml:space="preserve">the Convention. On behalf of all wire craft masters in Slovakia, </w:t>
      </w:r>
      <w:r w:rsidR="00C24DA3" w:rsidRPr="00F87000">
        <w:rPr>
          <w:rFonts w:eastAsia="Malgun Gothic"/>
          <w:bCs/>
          <w:lang w:eastAsia="ko-KR"/>
        </w:rPr>
        <w:t xml:space="preserve">the delegation </w:t>
      </w:r>
      <w:r w:rsidR="0025501F" w:rsidRPr="00F87000">
        <w:rPr>
          <w:rFonts w:eastAsia="Malgun Gothic"/>
          <w:bCs/>
          <w:lang w:eastAsia="ko-KR"/>
        </w:rPr>
        <w:t>express</w:t>
      </w:r>
      <w:r w:rsidR="00C24DA3" w:rsidRPr="00F87000">
        <w:rPr>
          <w:rFonts w:eastAsia="Malgun Gothic"/>
          <w:bCs/>
          <w:lang w:eastAsia="ko-KR"/>
        </w:rPr>
        <w:t>ed</w:t>
      </w:r>
      <w:r w:rsidR="0025501F" w:rsidRPr="00F87000">
        <w:rPr>
          <w:rFonts w:eastAsia="Malgun Gothic"/>
          <w:bCs/>
          <w:lang w:eastAsia="ko-KR"/>
        </w:rPr>
        <w:t xml:space="preserve"> thanks to the Committee. Since the 18</w:t>
      </w:r>
      <w:r w:rsidR="0025501F" w:rsidRPr="00F87000">
        <w:rPr>
          <w:rFonts w:eastAsia="Malgun Gothic"/>
          <w:bCs/>
          <w:vertAlign w:val="superscript"/>
          <w:lang w:eastAsia="ko-KR"/>
        </w:rPr>
        <w:t>th</w:t>
      </w:r>
      <w:r w:rsidR="00C24DA3" w:rsidRPr="00F87000">
        <w:rPr>
          <w:rFonts w:eastAsia="Malgun Gothic"/>
          <w:bCs/>
          <w:lang w:eastAsia="ko-KR"/>
        </w:rPr>
        <w:t xml:space="preserve"> </w:t>
      </w:r>
      <w:r w:rsidR="0025501F" w:rsidRPr="00F87000">
        <w:rPr>
          <w:rFonts w:eastAsia="Malgun Gothic"/>
          <w:bCs/>
          <w:lang w:eastAsia="ko-KR"/>
        </w:rPr>
        <w:t>century</w:t>
      </w:r>
      <w:r w:rsidR="00C24DA3" w:rsidRPr="00F87000">
        <w:rPr>
          <w:rFonts w:eastAsia="Malgun Gothic"/>
          <w:bCs/>
          <w:lang w:eastAsia="ko-KR"/>
        </w:rPr>
        <w:t>,</w:t>
      </w:r>
      <w:r w:rsidR="0025501F" w:rsidRPr="00F87000">
        <w:rPr>
          <w:rFonts w:eastAsia="Malgun Gothic"/>
          <w:bCs/>
          <w:lang w:eastAsia="ko-KR"/>
        </w:rPr>
        <w:t xml:space="preserve"> several generations of masters of wire crafts have produc</w:t>
      </w:r>
      <w:r w:rsidR="00C24DA3" w:rsidRPr="00F87000">
        <w:rPr>
          <w:rFonts w:eastAsia="Malgun Gothic"/>
          <w:bCs/>
          <w:lang w:eastAsia="ko-KR"/>
        </w:rPr>
        <w:t>ed</w:t>
      </w:r>
      <w:r w:rsidR="0025501F" w:rsidRPr="00F87000">
        <w:rPr>
          <w:rFonts w:eastAsia="Malgun Gothic"/>
          <w:bCs/>
          <w:lang w:eastAsia="ko-KR"/>
        </w:rPr>
        <w:t xml:space="preserve"> useful items</w:t>
      </w:r>
      <w:r w:rsidR="00C24DA3" w:rsidRPr="00F87000">
        <w:rPr>
          <w:rFonts w:eastAsia="Malgun Gothic"/>
          <w:bCs/>
          <w:lang w:eastAsia="ko-KR"/>
        </w:rPr>
        <w:t>,</w:t>
      </w:r>
      <w:r w:rsidR="0025501F" w:rsidRPr="00F87000">
        <w:rPr>
          <w:rFonts w:eastAsia="Malgun Gothic"/>
          <w:bCs/>
          <w:lang w:eastAsia="ko-KR"/>
        </w:rPr>
        <w:t xml:space="preserve"> but also create</w:t>
      </w:r>
      <w:r w:rsidR="00C24DA3" w:rsidRPr="00F87000">
        <w:rPr>
          <w:rFonts w:eastAsia="Malgun Gothic"/>
          <w:bCs/>
          <w:lang w:eastAsia="ko-KR"/>
        </w:rPr>
        <w:t>d</w:t>
      </w:r>
      <w:r w:rsidR="0025501F" w:rsidRPr="00F87000">
        <w:rPr>
          <w:rFonts w:eastAsia="Malgun Gothic"/>
          <w:bCs/>
          <w:lang w:eastAsia="ko-KR"/>
        </w:rPr>
        <w:t xml:space="preserve"> decorative objects and sculptures. These masters managed to turn the occasional and supplementary occupation of less developed regions into a real craft and a profession that </w:t>
      </w:r>
      <w:r w:rsidR="00C24DA3" w:rsidRPr="00F87000">
        <w:rPr>
          <w:rFonts w:eastAsia="Malgun Gothic"/>
          <w:bCs/>
          <w:lang w:eastAsia="ko-KR"/>
        </w:rPr>
        <w:t xml:space="preserve">has </w:t>
      </w:r>
      <w:r w:rsidR="0025501F" w:rsidRPr="00F87000">
        <w:rPr>
          <w:rFonts w:eastAsia="Malgun Gothic"/>
          <w:bCs/>
          <w:lang w:eastAsia="ko-KR"/>
        </w:rPr>
        <w:t>bec</w:t>
      </w:r>
      <w:r w:rsidR="00C24DA3" w:rsidRPr="00F87000">
        <w:rPr>
          <w:rFonts w:eastAsia="Malgun Gothic"/>
          <w:bCs/>
          <w:lang w:eastAsia="ko-KR"/>
        </w:rPr>
        <w:t>o</w:t>
      </w:r>
      <w:r w:rsidR="0025501F" w:rsidRPr="00F87000">
        <w:rPr>
          <w:rFonts w:eastAsia="Malgun Gothic"/>
          <w:bCs/>
          <w:lang w:eastAsia="ko-KR"/>
        </w:rPr>
        <w:t xml:space="preserve">me more </w:t>
      </w:r>
      <w:r w:rsidR="00C24DA3" w:rsidRPr="00F87000">
        <w:rPr>
          <w:rFonts w:eastAsia="Malgun Gothic"/>
          <w:bCs/>
          <w:lang w:eastAsia="ko-KR"/>
        </w:rPr>
        <w:t xml:space="preserve">increasingly </w:t>
      </w:r>
      <w:r w:rsidR="0025501F" w:rsidRPr="00F87000">
        <w:rPr>
          <w:rFonts w:eastAsia="Malgun Gothic"/>
          <w:bCs/>
          <w:lang w:eastAsia="ko-KR"/>
        </w:rPr>
        <w:t>developed</w:t>
      </w:r>
      <w:r w:rsidR="00C24DA3" w:rsidRPr="00F87000">
        <w:rPr>
          <w:rFonts w:eastAsia="Malgun Gothic"/>
          <w:bCs/>
          <w:lang w:eastAsia="ko-KR"/>
        </w:rPr>
        <w:t>,</w:t>
      </w:r>
      <w:r w:rsidR="0025501F" w:rsidRPr="00F87000">
        <w:rPr>
          <w:rFonts w:eastAsia="Malgun Gothic"/>
          <w:bCs/>
          <w:lang w:eastAsia="ko-KR"/>
        </w:rPr>
        <w:t xml:space="preserve"> expand</w:t>
      </w:r>
      <w:r w:rsidR="00C24DA3" w:rsidRPr="00F87000">
        <w:rPr>
          <w:rFonts w:eastAsia="Malgun Gothic"/>
          <w:bCs/>
          <w:lang w:eastAsia="ko-KR"/>
        </w:rPr>
        <w:t>ing</w:t>
      </w:r>
      <w:r w:rsidR="0025501F" w:rsidRPr="00F87000">
        <w:rPr>
          <w:rFonts w:eastAsia="Malgun Gothic"/>
          <w:bCs/>
          <w:lang w:eastAsia="ko-KR"/>
        </w:rPr>
        <w:t xml:space="preserve"> across the border. </w:t>
      </w:r>
      <w:r w:rsidR="00C24DA3" w:rsidRPr="00F87000">
        <w:rPr>
          <w:rFonts w:eastAsia="Malgun Gothic"/>
          <w:bCs/>
          <w:lang w:eastAsia="ko-KR"/>
        </w:rPr>
        <w:t>The m</w:t>
      </w:r>
      <w:r w:rsidR="0025501F" w:rsidRPr="00F87000">
        <w:rPr>
          <w:rFonts w:eastAsia="Malgun Gothic"/>
          <w:bCs/>
          <w:lang w:eastAsia="ko-KR"/>
        </w:rPr>
        <w:t xml:space="preserve">en and women working with wire </w:t>
      </w:r>
      <w:r w:rsidR="00C24DA3" w:rsidRPr="00F87000">
        <w:rPr>
          <w:rFonts w:eastAsia="Malgun Gothic"/>
          <w:bCs/>
          <w:lang w:eastAsia="ko-KR"/>
        </w:rPr>
        <w:t xml:space="preserve">have </w:t>
      </w:r>
      <w:r w:rsidR="0025501F" w:rsidRPr="00F87000">
        <w:rPr>
          <w:rFonts w:eastAsia="Malgun Gothic"/>
          <w:bCs/>
          <w:lang w:eastAsia="ko-KR"/>
        </w:rPr>
        <w:t>preserve</w:t>
      </w:r>
      <w:r w:rsidR="00C24DA3" w:rsidRPr="00F87000">
        <w:rPr>
          <w:rFonts w:eastAsia="Malgun Gothic"/>
          <w:bCs/>
          <w:lang w:eastAsia="ko-KR"/>
        </w:rPr>
        <w:t>d</w:t>
      </w:r>
      <w:r w:rsidR="0025501F" w:rsidRPr="00F87000">
        <w:rPr>
          <w:rFonts w:eastAsia="Malgun Gothic"/>
          <w:bCs/>
          <w:lang w:eastAsia="ko-KR"/>
        </w:rPr>
        <w:t xml:space="preserve"> the wire craft with their whole hearts and patience</w:t>
      </w:r>
      <w:r w:rsidR="00C24DA3" w:rsidRPr="00F87000">
        <w:rPr>
          <w:rFonts w:eastAsia="Malgun Gothic"/>
          <w:bCs/>
          <w:lang w:eastAsia="ko-KR"/>
        </w:rPr>
        <w:t xml:space="preserve">, </w:t>
      </w:r>
      <w:r w:rsidR="0025501F" w:rsidRPr="00F87000">
        <w:rPr>
          <w:rFonts w:eastAsia="Malgun Gothic"/>
          <w:bCs/>
          <w:lang w:eastAsia="ko-KR"/>
        </w:rPr>
        <w:t>consider</w:t>
      </w:r>
      <w:r w:rsidR="00C24DA3" w:rsidRPr="00F87000">
        <w:rPr>
          <w:rFonts w:eastAsia="Malgun Gothic"/>
          <w:bCs/>
          <w:lang w:eastAsia="ko-KR"/>
        </w:rPr>
        <w:t>ing</w:t>
      </w:r>
      <w:r w:rsidR="0025501F" w:rsidRPr="00F87000">
        <w:rPr>
          <w:rFonts w:eastAsia="Malgun Gothic"/>
          <w:bCs/>
          <w:lang w:eastAsia="ko-KR"/>
        </w:rPr>
        <w:t xml:space="preserve"> </w:t>
      </w:r>
      <w:r w:rsidR="00C24DA3" w:rsidRPr="00F87000">
        <w:rPr>
          <w:rFonts w:eastAsia="Malgun Gothic"/>
          <w:bCs/>
          <w:lang w:eastAsia="ko-KR"/>
        </w:rPr>
        <w:t xml:space="preserve">it to be </w:t>
      </w:r>
      <w:r w:rsidR="0025501F" w:rsidRPr="00F87000">
        <w:rPr>
          <w:rFonts w:eastAsia="Malgun Gothic"/>
          <w:bCs/>
          <w:lang w:eastAsia="ko-KR"/>
        </w:rPr>
        <w:t>the best way to involve the younger generation in safeguarding this element.</w:t>
      </w:r>
    </w:p>
    <w:p w14:paraId="3791C92F" w14:textId="7866AB63" w:rsidR="00506797" w:rsidRPr="00F87000" w:rsidRDefault="00506797" w:rsidP="00324287">
      <w:pPr>
        <w:pStyle w:val="Orateurengris"/>
        <w:numPr>
          <w:ilvl w:val="0"/>
          <w:numId w:val="0"/>
        </w:numPr>
        <w:spacing w:before="240" w:after="240"/>
        <w:ind w:left="562" w:hanging="562"/>
        <w:jc w:val="center"/>
        <w:rPr>
          <w:i/>
        </w:rPr>
      </w:pPr>
      <w:r w:rsidRPr="00F87000">
        <w:rPr>
          <w:i/>
        </w:rPr>
        <w:t>[A short video of the element was projected]</w:t>
      </w:r>
    </w:p>
    <w:p w14:paraId="22ECD2DC" w14:textId="252A6F09" w:rsidR="006B32EE" w:rsidRPr="00F87000" w:rsidRDefault="006B32EE" w:rsidP="006B32EE">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206EF3" w:rsidRPr="00F87000">
        <w:rPr>
          <w:color w:val="000000" w:themeColor="text1"/>
        </w:rPr>
        <w:t>presented</w:t>
      </w:r>
      <w:r w:rsidRPr="00F87000">
        <w:rPr>
          <w:color w:val="000000" w:themeColor="text1"/>
        </w:rPr>
        <w:t xml:space="preserve"> the next nomination </w:t>
      </w:r>
      <w:r w:rsidRPr="00F87000">
        <w:rPr>
          <w:b/>
        </w:rPr>
        <w:t xml:space="preserve">Holy Week processions in </w:t>
      </w:r>
      <w:proofErr w:type="spellStart"/>
      <w:r w:rsidRPr="00F87000">
        <w:rPr>
          <w:b/>
        </w:rPr>
        <w:t>Mendrisio</w:t>
      </w:r>
      <w:proofErr w:type="spellEnd"/>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10.b.34]</w:t>
      </w:r>
      <w:r w:rsidRPr="00F87000">
        <w:rPr>
          <w:bCs/>
          <w:color w:val="000000" w:themeColor="text1"/>
        </w:rPr>
        <w:t xml:space="preserve"> </w:t>
      </w:r>
      <w:r w:rsidRPr="00F87000">
        <w:t xml:space="preserve">submitted by </w:t>
      </w:r>
      <w:r w:rsidRPr="00F87000">
        <w:rPr>
          <w:b/>
        </w:rPr>
        <w:t>Switzerland</w:t>
      </w:r>
      <w:r w:rsidRPr="00F87000">
        <w:t>.</w:t>
      </w:r>
      <w:r w:rsidRPr="00F87000">
        <w:rPr>
          <w:b/>
        </w:rPr>
        <w:t xml:space="preserve"> </w:t>
      </w:r>
      <w:r w:rsidRPr="00F87000">
        <w:t xml:space="preserve">The Holy Week processions take place in the historic town of </w:t>
      </w:r>
      <w:proofErr w:type="spellStart"/>
      <w:r w:rsidRPr="00F87000">
        <w:t>Mendrisio</w:t>
      </w:r>
      <w:proofErr w:type="spellEnd"/>
      <w:r w:rsidRPr="00F87000">
        <w:t xml:space="preserve"> on the evenings of Maundy Thursday and Good Friday</w:t>
      </w:r>
      <w:r w:rsidR="004C3388" w:rsidRPr="00F87000">
        <w:t>,</w:t>
      </w:r>
      <w:r w:rsidRPr="00F87000">
        <w:t xml:space="preserve"> attracting over 10,000 spectators. On these occasions, the city’s lights are turned off and the streets are lit by the glow of ‘transparencies’. From the information included in the file, the nomination satisfie</w:t>
      </w:r>
      <w:r w:rsidR="004C3388" w:rsidRPr="00F87000">
        <w:t>d</w:t>
      </w:r>
      <w:r w:rsidRPr="00F87000">
        <w:t xml:space="preserve"> all five criteria for inscription on the Representative List. The Evaluation Body considered that the Holy Week processions in </w:t>
      </w:r>
      <w:proofErr w:type="spellStart"/>
      <w:r w:rsidRPr="00F87000">
        <w:t>Mendrisio</w:t>
      </w:r>
      <w:proofErr w:type="spellEnd"/>
      <w:r w:rsidRPr="00F87000">
        <w:t xml:space="preserve"> are a cultural and spiritual event that involves and brings together a significant portion of the population of the </w:t>
      </w:r>
      <w:proofErr w:type="spellStart"/>
      <w:r w:rsidRPr="00F87000">
        <w:t>Mendrisio</w:t>
      </w:r>
      <w:proofErr w:type="spellEnd"/>
      <w:r w:rsidRPr="00F87000">
        <w:t xml:space="preserve"> region. The proposed safeguarding measures include a wide variety of activities connected with the transmission, promotion and study of the element as well as awareness-raising activities. Researchers, members of the Foundation in </w:t>
      </w:r>
      <w:proofErr w:type="spellStart"/>
      <w:r w:rsidRPr="00F87000">
        <w:t>Mendrisio</w:t>
      </w:r>
      <w:proofErr w:type="spellEnd"/>
      <w:r w:rsidRPr="00F87000">
        <w:t xml:space="preserve"> and state and local authorities (the Federal Office of Culture, municipality of </w:t>
      </w:r>
      <w:proofErr w:type="spellStart"/>
      <w:r w:rsidRPr="00F87000">
        <w:t>Mendrisio</w:t>
      </w:r>
      <w:proofErr w:type="spellEnd"/>
      <w:r w:rsidRPr="00F87000">
        <w:t>) participated in drafting the nomination file and related discussions.</w:t>
      </w:r>
      <w:r w:rsidRPr="00F87000">
        <w:rPr>
          <w:b/>
        </w:rPr>
        <w:t xml:space="preserve"> </w:t>
      </w:r>
      <w:r w:rsidRPr="00F87000">
        <w:t>The Evaluation Body recommend</w:t>
      </w:r>
      <w:r w:rsidR="004C3388" w:rsidRPr="00F87000">
        <w:t>ed</w:t>
      </w:r>
      <w:r w:rsidRPr="00F87000">
        <w:t xml:space="preserve"> that the Committee inscribe Holy Week processions in </w:t>
      </w:r>
      <w:proofErr w:type="spellStart"/>
      <w:r w:rsidRPr="00F87000">
        <w:t>Mendrisio</w:t>
      </w:r>
      <w:proofErr w:type="spellEnd"/>
      <w:r w:rsidRPr="00F87000">
        <w:t xml:space="preserve"> on the Representative List.</w:t>
      </w:r>
    </w:p>
    <w:p w14:paraId="1192572B" w14:textId="261E8708" w:rsidR="0025501F" w:rsidRPr="00F87000" w:rsidRDefault="004C3388" w:rsidP="0025501F">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25501F"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15" w:history="1">
        <w:r w:rsidRPr="00F87000">
          <w:rPr>
            <w:rStyle w:val="Hyperlink"/>
            <w:b/>
          </w:rPr>
          <w:t>14.COM 10.b.34</w:t>
        </w:r>
      </w:hyperlink>
      <w:r w:rsidRPr="00F87000">
        <w:rPr>
          <w:b/>
        </w:rPr>
        <w:t xml:space="preserve"> adopted to inscribe Holy Week processions in </w:t>
      </w:r>
      <w:proofErr w:type="spellStart"/>
      <w:r w:rsidRPr="00F87000">
        <w:rPr>
          <w:b/>
        </w:rPr>
        <w:t>Mendrisio</w:t>
      </w:r>
      <w:proofErr w:type="spellEnd"/>
      <w:r w:rsidRPr="00F87000">
        <w:t xml:space="preserve"> </w:t>
      </w:r>
      <w:r w:rsidRPr="00F87000">
        <w:rPr>
          <w:b/>
          <w:color w:val="000000" w:themeColor="text1"/>
        </w:rPr>
        <w:t>on the Representative List</w:t>
      </w:r>
      <w:r w:rsidRPr="00F87000">
        <w:rPr>
          <w:color w:val="000000" w:themeColor="text1"/>
        </w:rPr>
        <w:t>.</w:t>
      </w:r>
    </w:p>
    <w:p w14:paraId="7B93DA34" w14:textId="5917A4BF" w:rsidR="00206EF3" w:rsidRPr="00F87000" w:rsidRDefault="004C3388" w:rsidP="0025501F">
      <w:pPr>
        <w:pStyle w:val="Orateurengris"/>
        <w:spacing w:before="120"/>
        <w:ind w:left="709" w:hanging="709"/>
        <w:rPr>
          <w:b/>
        </w:rPr>
      </w:pPr>
      <w:r w:rsidRPr="00F87000">
        <w:t>The</w:t>
      </w:r>
      <w:r w:rsidRPr="00F87000">
        <w:rPr>
          <w:b/>
        </w:rPr>
        <w:t xml:space="preserve"> delegation of Switzerland </w:t>
      </w:r>
      <w:r w:rsidR="0025501F" w:rsidRPr="00F87000">
        <w:rPr>
          <w:bCs/>
        </w:rPr>
        <w:t>congratulate</w:t>
      </w:r>
      <w:r w:rsidR="00DE0366" w:rsidRPr="00F87000">
        <w:rPr>
          <w:bCs/>
        </w:rPr>
        <w:t>d</w:t>
      </w:r>
      <w:r w:rsidR="0025501F" w:rsidRPr="00F87000">
        <w:rPr>
          <w:bCs/>
        </w:rPr>
        <w:t xml:space="preserve"> Colombia and the city of </w:t>
      </w:r>
      <w:r w:rsidR="0025501F" w:rsidRPr="00F87000">
        <w:rPr>
          <w:rFonts w:eastAsia="Malgun Gothic"/>
          <w:bCs/>
          <w:lang w:eastAsia="ko-KR"/>
        </w:rPr>
        <w:t>Bogotá for the perfect organiz</w:t>
      </w:r>
      <w:r w:rsidR="00DE0366" w:rsidRPr="00F87000">
        <w:rPr>
          <w:rFonts w:eastAsia="Malgun Gothic"/>
          <w:bCs/>
          <w:lang w:eastAsia="ko-KR"/>
        </w:rPr>
        <w:t>ation</w:t>
      </w:r>
      <w:r w:rsidR="00984CC5" w:rsidRPr="00F87000">
        <w:rPr>
          <w:rFonts w:eastAsia="Malgun Gothic"/>
          <w:bCs/>
          <w:lang w:eastAsia="ko-KR"/>
        </w:rPr>
        <w:t xml:space="preserve">, with heartfelt </w:t>
      </w:r>
      <w:r w:rsidR="0025501F" w:rsidRPr="00F87000">
        <w:rPr>
          <w:rFonts w:eastAsia="Malgun Gothic"/>
          <w:bCs/>
          <w:lang w:eastAsia="ko-KR"/>
        </w:rPr>
        <w:t>thank</w:t>
      </w:r>
      <w:r w:rsidR="00984CC5" w:rsidRPr="00F87000">
        <w:rPr>
          <w:rFonts w:eastAsia="Malgun Gothic"/>
          <w:bCs/>
          <w:lang w:eastAsia="ko-KR"/>
        </w:rPr>
        <w:t>s</w:t>
      </w:r>
      <w:r w:rsidR="0025501F" w:rsidRPr="00F87000">
        <w:rPr>
          <w:rFonts w:eastAsia="Malgun Gothic"/>
          <w:bCs/>
          <w:lang w:eastAsia="ko-KR"/>
        </w:rPr>
        <w:t xml:space="preserve"> </w:t>
      </w:r>
      <w:r w:rsidR="00984CC5" w:rsidRPr="00F87000">
        <w:rPr>
          <w:rFonts w:eastAsia="Malgun Gothic"/>
          <w:bCs/>
          <w:lang w:eastAsia="ko-KR"/>
        </w:rPr>
        <w:t xml:space="preserve">to </w:t>
      </w:r>
      <w:r w:rsidR="0025501F" w:rsidRPr="00F87000">
        <w:rPr>
          <w:rFonts w:eastAsia="Malgun Gothic"/>
          <w:bCs/>
          <w:lang w:eastAsia="ko-KR"/>
        </w:rPr>
        <w:t xml:space="preserve">the people of Colombia for their hospitality and kindness. </w:t>
      </w:r>
      <w:r w:rsidR="00206EF3" w:rsidRPr="00F87000">
        <w:rPr>
          <w:rFonts w:eastAsia="Malgun Gothic"/>
          <w:bCs/>
          <w:lang w:eastAsia="ko-KR"/>
        </w:rPr>
        <w:t xml:space="preserve">It thanked the Committee for its decision to inscribe and acknowledged the work of the Evaluation Body. The inscription of </w:t>
      </w:r>
      <w:proofErr w:type="spellStart"/>
      <w:r w:rsidR="00206EF3" w:rsidRPr="00F87000">
        <w:rPr>
          <w:bCs/>
          <w:i/>
        </w:rPr>
        <w:t>Processioni</w:t>
      </w:r>
      <w:proofErr w:type="spellEnd"/>
      <w:r w:rsidR="00206EF3" w:rsidRPr="00F87000">
        <w:rPr>
          <w:bCs/>
          <w:i/>
        </w:rPr>
        <w:t xml:space="preserve"> </w:t>
      </w:r>
      <w:proofErr w:type="spellStart"/>
      <w:r w:rsidR="00206EF3" w:rsidRPr="00F87000">
        <w:rPr>
          <w:bCs/>
          <w:i/>
        </w:rPr>
        <w:t>della</w:t>
      </w:r>
      <w:proofErr w:type="spellEnd"/>
      <w:r w:rsidR="00206EF3" w:rsidRPr="00F87000">
        <w:rPr>
          <w:bCs/>
          <w:i/>
        </w:rPr>
        <w:t xml:space="preserve"> </w:t>
      </w:r>
      <w:proofErr w:type="spellStart"/>
      <w:r w:rsidR="00206EF3" w:rsidRPr="00F87000">
        <w:rPr>
          <w:bCs/>
          <w:i/>
        </w:rPr>
        <w:t>Settimana</w:t>
      </w:r>
      <w:proofErr w:type="spellEnd"/>
      <w:r w:rsidR="00206EF3" w:rsidRPr="00F87000">
        <w:rPr>
          <w:bCs/>
          <w:i/>
        </w:rPr>
        <w:t xml:space="preserve"> Santa di </w:t>
      </w:r>
      <w:proofErr w:type="spellStart"/>
      <w:r w:rsidR="00206EF3" w:rsidRPr="00F87000">
        <w:rPr>
          <w:bCs/>
          <w:i/>
        </w:rPr>
        <w:t>Mendrisio</w:t>
      </w:r>
      <w:proofErr w:type="spellEnd"/>
      <w:r w:rsidR="00206EF3" w:rsidRPr="00F87000">
        <w:rPr>
          <w:bCs/>
        </w:rPr>
        <w:t xml:space="preserve"> </w:t>
      </w:r>
      <w:r w:rsidR="00206EF3" w:rsidRPr="00F87000">
        <w:rPr>
          <w:rFonts w:eastAsia="Malgun Gothic"/>
          <w:bCs/>
          <w:lang w:eastAsia="ko-KR"/>
        </w:rPr>
        <w:t>recognizes the strong involvement of the local population of all generations in the preservation and transmission of a living tradition. This element is characterized by the creativity manifested in the savoir-faire linked to the painting of pictures and luminous lanterns, which give these processions a special character. Today, in Bogotá, the first element from Italian-speaking Switzerland is inscribed, which will contribute to</w:t>
      </w:r>
      <w:r w:rsidR="00AC5B8B" w:rsidRPr="00F87000">
        <w:rPr>
          <w:rFonts w:eastAsia="Malgun Gothic"/>
          <w:bCs/>
          <w:lang w:eastAsia="ko-KR"/>
        </w:rPr>
        <w:t>wards</w:t>
      </w:r>
      <w:r w:rsidR="00206EF3" w:rsidRPr="00F87000">
        <w:rPr>
          <w:rFonts w:eastAsia="Malgun Gothic"/>
          <w:bCs/>
          <w:lang w:eastAsia="ko-KR"/>
        </w:rPr>
        <w:t xml:space="preserve"> strengthening the visibility of its intangible cultural heritage, which is so essential for the cohesion and identity of this multicultural country and to fruitful dialogue between the different communities that together comprise the Swiss Confederation. Congratulations, </w:t>
      </w:r>
      <w:proofErr w:type="spellStart"/>
      <w:r w:rsidR="00206EF3" w:rsidRPr="00F87000">
        <w:rPr>
          <w:rFonts w:eastAsia="Malgun Gothic"/>
          <w:bCs/>
          <w:lang w:eastAsia="ko-KR"/>
        </w:rPr>
        <w:t>Mendrisio</w:t>
      </w:r>
      <w:proofErr w:type="spellEnd"/>
      <w:r w:rsidR="00206EF3" w:rsidRPr="00F87000">
        <w:rPr>
          <w:rFonts w:eastAsia="Malgun Gothic"/>
          <w:bCs/>
          <w:lang w:eastAsia="ko-KR"/>
        </w:rPr>
        <w:t xml:space="preserve">. </w:t>
      </w:r>
      <w:r w:rsidR="00206EF3" w:rsidRPr="00F87000">
        <w:rPr>
          <w:rFonts w:eastAsia="Malgun Gothic"/>
          <w:bCs/>
          <w:lang w:eastAsia="ko-KR"/>
        </w:rPr>
        <w:lastRenderedPageBreak/>
        <w:t xml:space="preserve">The delegation concluded by thanking the Foundation for the historic procession of </w:t>
      </w:r>
      <w:proofErr w:type="spellStart"/>
      <w:r w:rsidR="00206EF3" w:rsidRPr="00F87000">
        <w:rPr>
          <w:rFonts w:eastAsia="Malgun Gothic"/>
          <w:bCs/>
          <w:lang w:eastAsia="ko-KR"/>
        </w:rPr>
        <w:t>Mendrisio</w:t>
      </w:r>
      <w:proofErr w:type="spellEnd"/>
      <w:r w:rsidR="00AC5B8B" w:rsidRPr="00F87000">
        <w:rPr>
          <w:rFonts w:eastAsia="Malgun Gothic"/>
          <w:bCs/>
          <w:lang w:eastAsia="ko-KR"/>
        </w:rPr>
        <w:t xml:space="preserve"> that </w:t>
      </w:r>
      <w:r w:rsidR="00206EF3" w:rsidRPr="00F87000">
        <w:rPr>
          <w:rFonts w:eastAsia="Malgun Gothic"/>
          <w:bCs/>
          <w:lang w:eastAsia="ko-KR"/>
        </w:rPr>
        <w:t xml:space="preserve">knew how to federate all the carriers of the tradition </w:t>
      </w:r>
      <w:r w:rsidR="00AC5B8B" w:rsidRPr="00F87000">
        <w:rPr>
          <w:rFonts w:eastAsia="Malgun Gothic"/>
          <w:bCs/>
          <w:lang w:eastAsia="ko-KR"/>
        </w:rPr>
        <w:t xml:space="preserve">who </w:t>
      </w:r>
      <w:r w:rsidR="00206EF3" w:rsidRPr="00F87000">
        <w:rPr>
          <w:rFonts w:eastAsia="Malgun Gothic"/>
          <w:bCs/>
          <w:lang w:eastAsia="ko-KR"/>
        </w:rPr>
        <w:t xml:space="preserve">carried this </w:t>
      </w:r>
      <w:r w:rsidR="00AC5B8B" w:rsidRPr="00F87000">
        <w:rPr>
          <w:rFonts w:eastAsia="Malgun Gothic"/>
          <w:bCs/>
          <w:lang w:eastAsia="ko-KR"/>
        </w:rPr>
        <w:t>nomination</w:t>
      </w:r>
      <w:r w:rsidR="00206EF3" w:rsidRPr="00F87000">
        <w:rPr>
          <w:rFonts w:eastAsia="Malgun Gothic"/>
          <w:bCs/>
          <w:lang w:eastAsia="ko-KR"/>
        </w:rPr>
        <w:t>.</w:t>
      </w:r>
    </w:p>
    <w:p w14:paraId="7E9A2B12" w14:textId="7B181577" w:rsidR="009213AB" w:rsidRPr="00F87000" w:rsidRDefault="009213AB" w:rsidP="00324287">
      <w:pPr>
        <w:pStyle w:val="Orateurengris"/>
        <w:numPr>
          <w:ilvl w:val="0"/>
          <w:numId w:val="0"/>
        </w:numPr>
        <w:spacing w:before="240" w:after="240"/>
        <w:jc w:val="center"/>
        <w:rPr>
          <w:i/>
        </w:rPr>
      </w:pPr>
      <w:r w:rsidRPr="00F87000">
        <w:rPr>
          <w:i/>
        </w:rPr>
        <w:t>[A short video of the element was projected]</w:t>
      </w:r>
    </w:p>
    <w:p w14:paraId="7FAF3862" w14:textId="10297FB7" w:rsidR="006B32EE" w:rsidRPr="00F87000" w:rsidRDefault="006B32EE" w:rsidP="006B32EE">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AC5B8B" w:rsidRPr="00F87000">
        <w:rPr>
          <w:color w:val="000000" w:themeColor="text1"/>
        </w:rPr>
        <w:t xml:space="preserve">presented </w:t>
      </w:r>
      <w:r w:rsidRPr="00F87000">
        <w:rPr>
          <w:color w:val="000000" w:themeColor="text1"/>
        </w:rPr>
        <w:t xml:space="preserve">the next nomination </w:t>
      </w:r>
      <w:r w:rsidRPr="00F87000">
        <w:rPr>
          <w:b/>
        </w:rPr>
        <w:t>Practices and craftsmanship associated with the Damascene rose in Al-</w:t>
      </w:r>
      <w:proofErr w:type="spellStart"/>
      <w:r w:rsidRPr="00F87000">
        <w:rPr>
          <w:b/>
        </w:rPr>
        <w:t>Mrah</w:t>
      </w:r>
      <w:proofErr w:type="spellEnd"/>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10.b.35]</w:t>
      </w:r>
      <w:r w:rsidRPr="00F87000">
        <w:rPr>
          <w:bCs/>
          <w:color w:val="000000" w:themeColor="text1"/>
        </w:rPr>
        <w:t xml:space="preserve"> </w:t>
      </w:r>
      <w:r w:rsidRPr="00F87000">
        <w:t xml:space="preserve">submitted by </w:t>
      </w:r>
      <w:r w:rsidR="0093113B">
        <w:t xml:space="preserve">the </w:t>
      </w:r>
      <w:r w:rsidRPr="00F87000">
        <w:rPr>
          <w:b/>
          <w:bCs/>
        </w:rPr>
        <w:t>Syrian Arab Republic</w:t>
      </w:r>
      <w:r w:rsidRPr="00F87000">
        <w:t>. The practices and craftsmanship associated with the Damascene rose are mainly practised by farmers and families in Al-</w:t>
      </w:r>
      <w:proofErr w:type="spellStart"/>
      <w:r w:rsidRPr="00F87000">
        <w:t>Mrah</w:t>
      </w:r>
      <w:proofErr w:type="spellEnd"/>
      <w:r w:rsidRPr="00F87000">
        <w:t xml:space="preserve"> </w:t>
      </w:r>
      <w:r w:rsidRPr="0093113B">
        <w:t>village</w:t>
      </w:r>
      <w:r w:rsidRPr="00F87000">
        <w:t>, in rural Damascus, who possess expert knowledge of producing essential oils and traditional medicine from the Damask Rose, among other things, as well as the village community and families who organize the yearly Damascene Rose Festival.</w:t>
      </w:r>
      <w:r w:rsidRPr="00F87000">
        <w:rPr>
          <w:b/>
        </w:rPr>
        <w:t xml:space="preserve"> </w:t>
      </w:r>
      <w:r w:rsidRPr="00F87000">
        <w:t>From the information included in the file, the nomination satisfie</w:t>
      </w:r>
      <w:r w:rsidR="009213AB" w:rsidRPr="00F87000">
        <w:t>d</w:t>
      </w:r>
      <w:r w:rsidRPr="00F87000">
        <w:t xml:space="preserve"> all five criteria for inscription on the Representative List. The Evaluation Body considered that the practices and craftsmanship associated with the Damascene rose in Al-</w:t>
      </w:r>
      <w:proofErr w:type="spellStart"/>
      <w:r w:rsidRPr="00F87000">
        <w:t>Mrah</w:t>
      </w:r>
      <w:proofErr w:type="spellEnd"/>
      <w:r w:rsidRPr="00F87000">
        <w:t xml:space="preserve"> are an important cultural symbol for Syrian people in general. The inscription of the practices and craftsmanship associated with the Damascene rose in Al-</w:t>
      </w:r>
      <w:proofErr w:type="spellStart"/>
      <w:r w:rsidRPr="00F87000">
        <w:t>Mrah</w:t>
      </w:r>
      <w:proofErr w:type="spellEnd"/>
      <w:r w:rsidRPr="00F87000">
        <w:t xml:space="preserve"> would reinforce the idea of intangible cultural heritage as a tool for sustainable development and highlight elements that contribute to building a harmonious relationship between human beings and nature. The bearers produced the specific proposals for the safeguarding measures and were involved in all stages of the process.</w:t>
      </w:r>
      <w:r w:rsidRPr="00F87000">
        <w:rPr>
          <w:b/>
        </w:rPr>
        <w:t xml:space="preserve"> </w:t>
      </w:r>
      <w:r w:rsidRPr="00F87000">
        <w:t>The Evaluation Body encourage</w:t>
      </w:r>
      <w:r w:rsidR="009213AB" w:rsidRPr="00F87000">
        <w:t>d</w:t>
      </w:r>
      <w:r w:rsidRPr="00F87000">
        <w:t xml:space="preserve"> the State Party to take particular heed of the impact of over-commercialization on the safeguarding of the element, which is not taken into account in the safeguarding measures despite the potential increase in market demands.</w:t>
      </w:r>
      <w:r w:rsidRPr="00F87000">
        <w:rPr>
          <w:b/>
        </w:rPr>
        <w:t xml:space="preserve"> </w:t>
      </w:r>
      <w:r w:rsidRPr="00F87000">
        <w:t>The Evaluation Body recommend</w:t>
      </w:r>
      <w:r w:rsidR="009213AB" w:rsidRPr="00F87000">
        <w:t>ed</w:t>
      </w:r>
      <w:r w:rsidRPr="00F87000">
        <w:t xml:space="preserve"> that the Committee inscribe Practices and craftsmanship associated with the Damascene rose in Al-</w:t>
      </w:r>
      <w:proofErr w:type="spellStart"/>
      <w:r w:rsidRPr="00F87000">
        <w:t>Mrah</w:t>
      </w:r>
      <w:proofErr w:type="spellEnd"/>
      <w:r w:rsidRPr="00F87000">
        <w:t xml:space="preserve"> on the Representative List.</w:t>
      </w:r>
    </w:p>
    <w:p w14:paraId="1E479E77" w14:textId="4CBA2772" w:rsidR="009213AB" w:rsidRPr="00F87000" w:rsidRDefault="009213AB" w:rsidP="009213AB">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1B3DF3" w:rsidRPr="00F87000">
        <w:t xml:space="preserve">, </w:t>
      </w:r>
      <w:r w:rsidRPr="00F87000">
        <w:t xml:space="preserve">and proposed to adopt the draft decision as a whole. With no objections, the </w:t>
      </w:r>
      <w:r w:rsidRPr="00F87000">
        <w:rPr>
          <w:b/>
        </w:rPr>
        <w:t>Chairperson declared Decision</w:t>
      </w:r>
      <w:r w:rsidRPr="00F87000">
        <w:t xml:space="preserve"> </w:t>
      </w:r>
      <w:hyperlink r:id="rId116" w:history="1">
        <w:r w:rsidRPr="00F87000">
          <w:rPr>
            <w:rStyle w:val="Hyperlink"/>
            <w:b/>
          </w:rPr>
          <w:t>14.COM 10.b.35</w:t>
        </w:r>
      </w:hyperlink>
      <w:r w:rsidRPr="00F87000">
        <w:rPr>
          <w:b/>
        </w:rPr>
        <w:t xml:space="preserve"> adopted to inscribe Practices and craftsmanship associated with the Damascene rose in Al-</w:t>
      </w:r>
      <w:proofErr w:type="spellStart"/>
      <w:r w:rsidRPr="00F87000">
        <w:rPr>
          <w:b/>
        </w:rPr>
        <w:t>Mrah</w:t>
      </w:r>
      <w:proofErr w:type="spellEnd"/>
      <w:r w:rsidRPr="00F87000">
        <w:t xml:space="preserve"> </w:t>
      </w:r>
      <w:r w:rsidRPr="00F87000">
        <w:rPr>
          <w:b/>
          <w:color w:val="000000" w:themeColor="text1"/>
        </w:rPr>
        <w:t>on the Representative List</w:t>
      </w:r>
      <w:r w:rsidRPr="00F87000">
        <w:rPr>
          <w:color w:val="000000" w:themeColor="text1"/>
        </w:rPr>
        <w:t>.</w:t>
      </w:r>
    </w:p>
    <w:p w14:paraId="59BDB6F0" w14:textId="65FC6D84" w:rsidR="006B32EE" w:rsidRPr="00F87000" w:rsidRDefault="009213AB" w:rsidP="006B32EE">
      <w:pPr>
        <w:pStyle w:val="Orateurengris"/>
        <w:spacing w:before="120"/>
        <w:ind w:left="709" w:hanging="709"/>
        <w:rPr>
          <w:b/>
        </w:rPr>
      </w:pPr>
      <w:r w:rsidRPr="00F87000">
        <w:t>The</w:t>
      </w:r>
      <w:r w:rsidRPr="00F87000">
        <w:rPr>
          <w:b/>
        </w:rPr>
        <w:t xml:space="preserve"> delegation of </w:t>
      </w:r>
      <w:r w:rsidR="0093113B">
        <w:rPr>
          <w:b/>
        </w:rPr>
        <w:t xml:space="preserve">the </w:t>
      </w:r>
      <w:r w:rsidRPr="00F87000">
        <w:rPr>
          <w:b/>
        </w:rPr>
        <w:t>Syrian Arab Republic</w:t>
      </w:r>
      <w:r w:rsidR="001B3DF3" w:rsidRPr="00F87000">
        <w:rPr>
          <w:b/>
        </w:rPr>
        <w:t xml:space="preserve"> </w:t>
      </w:r>
      <w:r w:rsidR="00984CC5" w:rsidRPr="00F87000">
        <w:t>spoke of its</w:t>
      </w:r>
      <w:r w:rsidR="00984CC5" w:rsidRPr="00F87000">
        <w:rPr>
          <w:b/>
        </w:rPr>
        <w:t xml:space="preserve"> </w:t>
      </w:r>
      <w:r w:rsidR="001B3DF3" w:rsidRPr="00F87000">
        <w:rPr>
          <w:bCs/>
        </w:rPr>
        <w:t xml:space="preserve">great pleasure to observe </w:t>
      </w:r>
      <w:r w:rsidR="00984CC5" w:rsidRPr="00F87000">
        <w:rPr>
          <w:bCs/>
        </w:rPr>
        <w:t xml:space="preserve">the </w:t>
      </w:r>
      <w:r w:rsidR="001B3DF3" w:rsidRPr="00F87000">
        <w:rPr>
          <w:bCs/>
        </w:rPr>
        <w:t xml:space="preserve">decision to inscribe this element </w:t>
      </w:r>
      <w:r w:rsidR="00984CC5" w:rsidRPr="00F87000">
        <w:rPr>
          <w:bCs/>
        </w:rPr>
        <w:t xml:space="preserve">on </w:t>
      </w:r>
      <w:r w:rsidR="001B3DF3" w:rsidRPr="00F87000">
        <w:rPr>
          <w:bCs/>
        </w:rPr>
        <w:t xml:space="preserve">the Representative List. </w:t>
      </w:r>
      <w:r w:rsidR="00984CC5" w:rsidRPr="00F87000">
        <w:rPr>
          <w:bCs/>
        </w:rPr>
        <w:t xml:space="preserve">It thanked </w:t>
      </w:r>
      <w:r w:rsidR="001B3DF3" w:rsidRPr="00F87000">
        <w:rPr>
          <w:bCs/>
        </w:rPr>
        <w:t xml:space="preserve">the Evaluation Body for </w:t>
      </w:r>
      <w:r w:rsidR="00984CC5" w:rsidRPr="00F87000">
        <w:rPr>
          <w:bCs/>
        </w:rPr>
        <w:t xml:space="preserve">its </w:t>
      </w:r>
      <w:r w:rsidR="001B3DF3" w:rsidRPr="00F87000">
        <w:rPr>
          <w:bCs/>
        </w:rPr>
        <w:t>much</w:t>
      </w:r>
      <w:r w:rsidR="00984CC5" w:rsidRPr="00F87000">
        <w:rPr>
          <w:bCs/>
        </w:rPr>
        <w:t xml:space="preserve"> </w:t>
      </w:r>
      <w:r w:rsidR="001B3DF3" w:rsidRPr="00F87000">
        <w:rPr>
          <w:bCs/>
        </w:rPr>
        <w:t xml:space="preserve">appreciated commendation of </w:t>
      </w:r>
      <w:r w:rsidR="00984CC5" w:rsidRPr="00F87000">
        <w:rPr>
          <w:bCs/>
        </w:rPr>
        <w:t xml:space="preserve">its </w:t>
      </w:r>
      <w:r w:rsidR="001B3DF3" w:rsidRPr="00F87000">
        <w:rPr>
          <w:bCs/>
        </w:rPr>
        <w:t>nomination file. During the process of preparing this nomination</w:t>
      </w:r>
      <w:r w:rsidR="00984CC5" w:rsidRPr="00F87000">
        <w:rPr>
          <w:bCs/>
        </w:rPr>
        <w:t xml:space="preserve">, </w:t>
      </w:r>
      <w:r w:rsidR="001B3DF3" w:rsidRPr="00F87000">
        <w:rPr>
          <w:bCs/>
        </w:rPr>
        <w:t>an elderly farmer was asked how long his community ha</w:t>
      </w:r>
      <w:r w:rsidR="00984CC5" w:rsidRPr="00F87000">
        <w:rPr>
          <w:bCs/>
        </w:rPr>
        <w:t>d</w:t>
      </w:r>
      <w:r w:rsidR="001B3DF3" w:rsidRPr="00F87000">
        <w:rPr>
          <w:bCs/>
        </w:rPr>
        <w:t xml:space="preserve"> grown the </w:t>
      </w:r>
      <w:r w:rsidR="001B3DF3" w:rsidRPr="00F87000">
        <w:t xml:space="preserve">Damascene rose. </w:t>
      </w:r>
      <w:r w:rsidR="00984CC5" w:rsidRPr="00F87000">
        <w:t>H</w:t>
      </w:r>
      <w:r w:rsidR="001B3DF3" w:rsidRPr="00F87000">
        <w:t xml:space="preserve">e </w:t>
      </w:r>
      <w:r w:rsidR="00984CC5" w:rsidRPr="00F87000">
        <w:t>replied ‘</w:t>
      </w:r>
      <w:r w:rsidR="001B3DF3" w:rsidRPr="00F87000">
        <w:t>since infinity</w:t>
      </w:r>
      <w:r w:rsidR="00984CC5" w:rsidRPr="00F87000">
        <w:t>’</w:t>
      </w:r>
      <w:r w:rsidR="001B3DF3" w:rsidRPr="00F87000">
        <w:t>. The Damascene rose is in the hearts and minds of the Syrian people. Its patterns are carved into the wooden and copper masterpieces of the craftsmen. Its fragrance fills the room of the city’s mosques and churches</w:t>
      </w:r>
      <w:r w:rsidR="00984CC5" w:rsidRPr="00F87000">
        <w:t>,</w:t>
      </w:r>
      <w:r w:rsidR="001B3DF3" w:rsidRPr="00F87000">
        <w:t xml:space="preserve"> </w:t>
      </w:r>
      <w:r w:rsidR="00984CC5" w:rsidRPr="00F87000">
        <w:t>a</w:t>
      </w:r>
      <w:r w:rsidR="001B3DF3" w:rsidRPr="00F87000">
        <w:t xml:space="preserve">nd its festivities each year are a display of celebrated common values and traditions. </w:t>
      </w:r>
      <w:r w:rsidR="001B3DF3" w:rsidRPr="0093113B">
        <w:t>Syria</w:t>
      </w:r>
      <w:r w:rsidR="001B3DF3" w:rsidRPr="00F87000">
        <w:t xml:space="preserve"> is first and foremost the Syrian people. </w:t>
      </w:r>
      <w:r w:rsidR="00984CC5" w:rsidRPr="00F87000">
        <w:t xml:space="preserve">Its </w:t>
      </w:r>
      <w:r w:rsidR="001B3DF3" w:rsidRPr="00F87000">
        <w:t xml:space="preserve">greatest strength continues to be the rich diversity of cultures </w:t>
      </w:r>
      <w:r w:rsidR="00984CC5" w:rsidRPr="00F87000">
        <w:t xml:space="preserve">that </w:t>
      </w:r>
      <w:r w:rsidR="001B3DF3" w:rsidRPr="00F87000">
        <w:t xml:space="preserve">make up </w:t>
      </w:r>
      <w:r w:rsidR="00984CC5" w:rsidRPr="00F87000">
        <w:t xml:space="preserve">its </w:t>
      </w:r>
      <w:r w:rsidR="001B3DF3" w:rsidRPr="00F87000">
        <w:t xml:space="preserve">collective identity. </w:t>
      </w:r>
      <w:r w:rsidR="00984CC5" w:rsidRPr="00F87000">
        <w:t xml:space="preserve">The delegation </w:t>
      </w:r>
      <w:r w:rsidR="001B3DF3" w:rsidRPr="00F87000">
        <w:t>believe</w:t>
      </w:r>
      <w:r w:rsidR="00984CC5" w:rsidRPr="00F87000">
        <w:t>d</w:t>
      </w:r>
      <w:r w:rsidR="001B3DF3" w:rsidRPr="00F87000">
        <w:t xml:space="preserve"> that safeguarding and promoti</w:t>
      </w:r>
      <w:r w:rsidR="00984CC5" w:rsidRPr="00F87000">
        <w:t xml:space="preserve">on of </w:t>
      </w:r>
      <w:r w:rsidR="001B3DF3" w:rsidRPr="00F87000">
        <w:t xml:space="preserve">this identity </w:t>
      </w:r>
      <w:r w:rsidR="00984CC5" w:rsidRPr="00F87000">
        <w:t xml:space="preserve">lies in </w:t>
      </w:r>
      <w:r w:rsidR="001B3DF3" w:rsidRPr="00F87000">
        <w:t xml:space="preserve">the full integration and participation of all segments of society, communities and all Syrians, especially the active participation of women who have preserved, presented and passed on </w:t>
      </w:r>
      <w:r w:rsidR="00984CC5" w:rsidRPr="00F87000">
        <w:t xml:space="preserve">this </w:t>
      </w:r>
      <w:r w:rsidR="001B3DF3" w:rsidRPr="00F87000">
        <w:t>cultural heritage</w:t>
      </w:r>
      <w:r w:rsidR="00984CC5" w:rsidRPr="00F87000">
        <w:t xml:space="preserve">, </w:t>
      </w:r>
      <w:r w:rsidR="001B3DF3" w:rsidRPr="00F87000">
        <w:t>maintain</w:t>
      </w:r>
      <w:r w:rsidR="00984CC5" w:rsidRPr="00F87000">
        <w:t>ing</w:t>
      </w:r>
      <w:r w:rsidR="001B3DF3" w:rsidRPr="00F87000">
        <w:t xml:space="preserve"> its integrity for generations. The bearers of the Damascene rose are an example of how intangible cultural heritage can be a main source for sustainable development</w:t>
      </w:r>
      <w:r w:rsidR="00984CC5" w:rsidRPr="00F87000">
        <w:t>,</w:t>
      </w:r>
      <w:r w:rsidR="001B3DF3" w:rsidRPr="00F87000">
        <w:t xml:space="preserve"> and how this development can be part of the daily existence of communities. For many centuries </w:t>
      </w:r>
      <w:r w:rsidR="00984CC5" w:rsidRPr="00F87000">
        <w:t xml:space="preserve">through to </w:t>
      </w:r>
      <w:r w:rsidR="001B3DF3" w:rsidRPr="00F87000">
        <w:t>today</w:t>
      </w:r>
      <w:r w:rsidR="00984CC5" w:rsidRPr="00F87000">
        <w:t>,</w:t>
      </w:r>
      <w:r w:rsidR="001B3DF3" w:rsidRPr="00F87000">
        <w:t xml:space="preserve"> the Damascene rose continues to inspire the stories of Syria’s generations. It has cemented in them a bond to their land, their families and to their communities. </w:t>
      </w:r>
      <w:r w:rsidR="00984CC5" w:rsidRPr="00F87000">
        <w:t>T</w:t>
      </w:r>
      <w:r w:rsidR="001B3DF3" w:rsidRPr="00F87000">
        <w:t xml:space="preserve">he annual festival </w:t>
      </w:r>
      <w:r w:rsidR="00984CC5" w:rsidRPr="00F87000">
        <w:t xml:space="preserve">in 2019 </w:t>
      </w:r>
      <w:r w:rsidR="001B3DF3" w:rsidRPr="00F87000">
        <w:t>adopted a slogan</w:t>
      </w:r>
      <w:r w:rsidR="00AC5B8B" w:rsidRPr="00F87000">
        <w:t xml:space="preserve"> which </w:t>
      </w:r>
      <w:r w:rsidR="001B3DF3" w:rsidRPr="00F87000">
        <w:t xml:space="preserve">translates </w:t>
      </w:r>
      <w:r w:rsidR="00984CC5" w:rsidRPr="00F87000">
        <w:t>as ‘</w:t>
      </w:r>
      <w:r w:rsidR="001B3DF3" w:rsidRPr="00F87000">
        <w:t>from Syria to humanity</w:t>
      </w:r>
      <w:r w:rsidR="00984CC5" w:rsidRPr="00F87000">
        <w:t>’</w:t>
      </w:r>
      <w:r w:rsidR="001B3DF3" w:rsidRPr="00F87000">
        <w:t xml:space="preserve">. </w:t>
      </w:r>
      <w:r w:rsidR="00984CC5" w:rsidRPr="00F87000">
        <w:t>T</w:t>
      </w:r>
      <w:r w:rsidR="001B3DF3" w:rsidRPr="00F87000">
        <w:t xml:space="preserve">his </w:t>
      </w:r>
      <w:r w:rsidR="00984CC5" w:rsidRPr="00F87000">
        <w:t xml:space="preserve">is </w:t>
      </w:r>
      <w:r w:rsidR="001B3DF3" w:rsidRPr="00F87000">
        <w:t>a result of an effort of cultural organizations and institutions</w:t>
      </w:r>
      <w:r w:rsidR="00984CC5" w:rsidRPr="00F87000">
        <w:t>,</w:t>
      </w:r>
      <w:r w:rsidR="001B3DF3" w:rsidRPr="00F87000">
        <w:t xml:space="preserve"> including governmental departments and civil society partners</w:t>
      </w:r>
      <w:r w:rsidR="00984CC5" w:rsidRPr="00F87000">
        <w:t>,</w:t>
      </w:r>
      <w:r w:rsidR="001B3DF3" w:rsidRPr="00F87000">
        <w:t xml:space="preserve"> in promoting the objective of the Convention and the values of intangible cultural heritage to be safeguarded for the benefit of humanity. </w:t>
      </w:r>
      <w:r w:rsidR="00984CC5" w:rsidRPr="00F87000">
        <w:t xml:space="preserve">The delegation </w:t>
      </w:r>
      <w:r w:rsidR="001B3DF3" w:rsidRPr="00F87000">
        <w:t>thank</w:t>
      </w:r>
      <w:r w:rsidR="00984CC5" w:rsidRPr="00F87000">
        <w:t>ed</w:t>
      </w:r>
      <w:r w:rsidR="001B3DF3" w:rsidRPr="00F87000">
        <w:t xml:space="preserve"> UNESCO </w:t>
      </w:r>
      <w:r w:rsidR="00984CC5" w:rsidRPr="00F87000">
        <w:t xml:space="preserve">and the </w:t>
      </w:r>
      <w:r w:rsidR="001B3DF3" w:rsidRPr="00F87000">
        <w:t xml:space="preserve">Living Heritage </w:t>
      </w:r>
      <w:r w:rsidR="00984CC5" w:rsidRPr="00F87000">
        <w:t xml:space="preserve">section, </w:t>
      </w:r>
      <w:r w:rsidR="001B3DF3" w:rsidRPr="00F87000">
        <w:t xml:space="preserve">and </w:t>
      </w:r>
      <w:r w:rsidR="00984CC5" w:rsidRPr="00F87000">
        <w:t xml:space="preserve">the </w:t>
      </w:r>
      <w:r w:rsidR="001B3DF3" w:rsidRPr="00F87000">
        <w:t xml:space="preserve">host country Colombia for the inscription of </w:t>
      </w:r>
      <w:r w:rsidR="001B3DF3" w:rsidRPr="00F87000">
        <w:rPr>
          <w:bCs/>
        </w:rPr>
        <w:t>Practices and craftsmanship of the Damascene rose, from Syria to humanity, in pursuit of a peaceful and prosperous future for all.</w:t>
      </w:r>
    </w:p>
    <w:p w14:paraId="75C6B9DF" w14:textId="44C22406" w:rsidR="00833077" w:rsidRPr="00F87000" w:rsidRDefault="00833077" w:rsidP="00324287">
      <w:pPr>
        <w:pStyle w:val="Orateurengris"/>
        <w:numPr>
          <w:ilvl w:val="0"/>
          <w:numId w:val="0"/>
        </w:numPr>
        <w:spacing w:before="240" w:after="240"/>
        <w:ind w:left="562" w:hanging="562"/>
        <w:jc w:val="center"/>
        <w:rPr>
          <w:i/>
        </w:rPr>
      </w:pPr>
      <w:r w:rsidRPr="00F87000">
        <w:rPr>
          <w:i/>
        </w:rPr>
        <w:lastRenderedPageBreak/>
        <w:t>[A short video of the element was projected]</w:t>
      </w:r>
    </w:p>
    <w:p w14:paraId="4B47511C" w14:textId="20024163" w:rsidR="009213AB" w:rsidRPr="00F87000" w:rsidRDefault="00833077" w:rsidP="006B32EE">
      <w:pPr>
        <w:pStyle w:val="Orateurengris"/>
        <w:spacing w:before="120"/>
        <w:ind w:left="709" w:hanging="709"/>
      </w:pPr>
      <w:r w:rsidRPr="00F87000">
        <w:t xml:space="preserve">The </w:t>
      </w:r>
      <w:r w:rsidRPr="00F87000">
        <w:rPr>
          <w:b/>
        </w:rPr>
        <w:t>Chairperson</w:t>
      </w:r>
      <w:r w:rsidRPr="00F87000">
        <w:t xml:space="preserve"> informed the Committee that </w:t>
      </w:r>
      <w:r w:rsidR="001D2527" w:rsidRPr="00F87000">
        <w:t>more time was needed before examin</w:t>
      </w:r>
      <w:r w:rsidR="00984CC5" w:rsidRPr="00F87000">
        <w:t>ing</w:t>
      </w:r>
      <w:r w:rsidR="001D2527" w:rsidRPr="00F87000">
        <w:t xml:space="preserve"> the nomination submitted by Tajikistan, which was </w:t>
      </w:r>
      <w:r w:rsidR="00ED46AE" w:rsidRPr="00F87000">
        <w:t xml:space="preserve">duly </w:t>
      </w:r>
      <w:r w:rsidR="001D2527" w:rsidRPr="00F87000">
        <w:t xml:space="preserve">postponed until </w:t>
      </w:r>
      <w:r w:rsidR="00ED46AE" w:rsidRPr="00F87000">
        <w:t>after lunch</w:t>
      </w:r>
      <w:r w:rsidR="001D2527" w:rsidRPr="00F87000">
        <w:t>.</w:t>
      </w:r>
    </w:p>
    <w:p w14:paraId="4613E53E" w14:textId="0987E2C2" w:rsidR="003C737B" w:rsidRPr="00F87000" w:rsidRDefault="003C737B" w:rsidP="009323AF">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AC5B8B" w:rsidRPr="00F87000">
        <w:rPr>
          <w:color w:val="000000" w:themeColor="text1"/>
        </w:rPr>
        <w:t xml:space="preserve">presented </w:t>
      </w:r>
      <w:r w:rsidRPr="00F87000">
        <w:rPr>
          <w:color w:val="000000" w:themeColor="text1"/>
        </w:rPr>
        <w:t xml:space="preserve">the nomination </w:t>
      </w:r>
      <w:proofErr w:type="spellStart"/>
      <w:r w:rsidRPr="00F87000">
        <w:rPr>
          <w:b/>
        </w:rPr>
        <w:t>Nuad</w:t>
      </w:r>
      <w:proofErr w:type="spellEnd"/>
      <w:r w:rsidRPr="00F87000">
        <w:rPr>
          <w:b/>
        </w:rPr>
        <w:t xml:space="preserve"> Thai, traditional Thai massage</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10.b.37]</w:t>
      </w:r>
      <w:r w:rsidRPr="00F87000">
        <w:rPr>
          <w:bCs/>
          <w:color w:val="000000" w:themeColor="text1"/>
        </w:rPr>
        <w:t xml:space="preserve"> </w:t>
      </w:r>
      <w:r w:rsidRPr="00F87000">
        <w:t xml:space="preserve">submitted by </w:t>
      </w:r>
      <w:r w:rsidRPr="00F87000">
        <w:rPr>
          <w:b/>
        </w:rPr>
        <w:t>Thailand</w:t>
      </w:r>
      <w:r w:rsidRPr="00F87000">
        <w:t xml:space="preserve">. </w:t>
      </w:r>
      <w:proofErr w:type="spellStart"/>
      <w:r w:rsidRPr="00F87000">
        <w:t>Nuad</w:t>
      </w:r>
      <w:proofErr w:type="spellEnd"/>
      <w:r w:rsidRPr="00F87000">
        <w:t xml:space="preserve"> Thai, traditional Thai massage is regarded as part of the art, science and culture of traditional Thai healthcare. As a non-medicinal remedy and manual therapy, it involves bodily manipulation in which the practitioner helps rebalance the patient’s body, energy and structure to treat illnesses believed to be caused by the obstruction of energy flow along ‘</w:t>
      </w:r>
      <w:proofErr w:type="spellStart"/>
      <w:r w:rsidRPr="00F87000">
        <w:t>sen</w:t>
      </w:r>
      <w:proofErr w:type="spellEnd"/>
      <w:r w:rsidRPr="00F87000">
        <w:t>’, lines understood to crisscross the human body. From the information included in the file, the nomination satisfie</w:t>
      </w:r>
      <w:r w:rsidR="001D2527" w:rsidRPr="00F87000">
        <w:t>d</w:t>
      </w:r>
      <w:r w:rsidRPr="00F87000">
        <w:t xml:space="preserve"> criteria R.1, R.2, R.4 and R.5 for inscription on the Representative List. The Evaluation Body considered that the practice of </w:t>
      </w:r>
      <w:proofErr w:type="spellStart"/>
      <w:r w:rsidRPr="00F87000">
        <w:t>Nuad</w:t>
      </w:r>
      <w:proofErr w:type="spellEnd"/>
      <w:r w:rsidRPr="00F87000">
        <w:t xml:space="preserve"> Thai strengthens social solidarity, enhances self-reliance and is an example of love and kindness, a quality that has inspired and come to define Thailand as a caring society. The nomination process involved community organizations, practitioner groups, professional organizations, private business organizations, governmental agencies concerned and key individuals through formal and informal meetings. However, the Evaluation Body considered that the information </w:t>
      </w:r>
      <w:r w:rsidR="001D2527" w:rsidRPr="00F87000">
        <w:t>was</w:t>
      </w:r>
      <w:r w:rsidRPr="00F87000">
        <w:t xml:space="preserve"> not sufficient to assess criterion R.3. While the proposed safeguarding measures would safeguard </w:t>
      </w:r>
      <w:proofErr w:type="spellStart"/>
      <w:r w:rsidRPr="00F87000">
        <w:t>Nuad</w:t>
      </w:r>
      <w:proofErr w:type="spellEnd"/>
      <w:r w:rsidRPr="00F87000">
        <w:t xml:space="preserve"> Thai in a broad context, especially through the promotional activities, clarification </w:t>
      </w:r>
      <w:r w:rsidR="009323AF" w:rsidRPr="00F87000">
        <w:t>was</w:t>
      </w:r>
      <w:r w:rsidRPr="00F87000">
        <w:t xml:space="preserve"> required on how the safeguarding measures would benefit the communities concerned specifically. The </w:t>
      </w:r>
      <w:r w:rsidR="001D2527" w:rsidRPr="00F87000">
        <w:t>B</w:t>
      </w:r>
      <w:r w:rsidRPr="00F87000">
        <w:t xml:space="preserve">ody further considered that a short question and answer process with the submitting State might clarify whether the nomination meets the criterion concerned. The Evaluation Body decided to initiate a dialogue process in order to obtain information on the following question: </w:t>
      </w:r>
      <w:r w:rsidRPr="00F87000">
        <w:rPr>
          <w:i/>
        </w:rPr>
        <w:t xml:space="preserve">How will the proposed safeguarding measures benefit the communities concerned? </w:t>
      </w:r>
      <w:r w:rsidRPr="00F87000">
        <w:t xml:space="preserve">The submitting State demonstrated that the proposed safeguarding measures will ensure the transmission of the element at both the institutional and non-institutional levels and </w:t>
      </w:r>
      <w:r w:rsidR="001D2527" w:rsidRPr="00F87000">
        <w:t xml:space="preserve">will </w:t>
      </w:r>
      <w:r w:rsidRPr="00F87000">
        <w:t>encourage the local community to safeguard the related knowledge. The Evaluation Body considered that the answer provided adequately addresse</w:t>
      </w:r>
      <w:r w:rsidR="001D2527" w:rsidRPr="00F87000">
        <w:t>d</w:t>
      </w:r>
      <w:r w:rsidRPr="00F87000">
        <w:t xml:space="preserve"> the question and that </w:t>
      </w:r>
      <w:r w:rsidR="001D2527" w:rsidRPr="00F87000">
        <w:t>c</w:t>
      </w:r>
      <w:r w:rsidRPr="00F87000">
        <w:t xml:space="preserve">riterion R.3 </w:t>
      </w:r>
      <w:r w:rsidR="001D2527" w:rsidRPr="00F87000">
        <w:t xml:space="preserve">was </w:t>
      </w:r>
      <w:r w:rsidRPr="00F87000">
        <w:t>satisfied.</w:t>
      </w:r>
    </w:p>
    <w:p w14:paraId="729D9F7F" w14:textId="63DDA163" w:rsidR="00A728A0" w:rsidRPr="00F87000" w:rsidRDefault="001D2527" w:rsidP="003C737B">
      <w:pPr>
        <w:pStyle w:val="Orateurengris"/>
        <w:spacing w:before="120"/>
        <w:ind w:left="709" w:hanging="709"/>
        <w:rPr>
          <w:b/>
        </w:rPr>
      </w:pPr>
      <w:r w:rsidRPr="00F87000">
        <w:t>The</w:t>
      </w:r>
      <w:r w:rsidRPr="00F87000">
        <w:rPr>
          <w:b/>
        </w:rPr>
        <w:t xml:space="preserve"> delegation of Armenia</w:t>
      </w:r>
      <w:r w:rsidR="00ED46AE" w:rsidRPr="00F87000">
        <w:rPr>
          <w:b/>
        </w:rPr>
        <w:t xml:space="preserve"> </w:t>
      </w:r>
      <w:r w:rsidR="009A7BD7">
        <w:rPr>
          <w:bCs/>
        </w:rPr>
        <w:t>stated</w:t>
      </w:r>
      <w:r w:rsidR="00914AF8" w:rsidRPr="00685563">
        <w:rPr>
          <w:bCs/>
        </w:rPr>
        <w:t xml:space="preserve"> that the file</w:t>
      </w:r>
      <w:r w:rsidR="00914AF8">
        <w:rPr>
          <w:b/>
        </w:rPr>
        <w:t xml:space="preserve"> </w:t>
      </w:r>
      <w:r w:rsidR="00A728A0" w:rsidRPr="00F87000">
        <w:t>attested to the benefits of this process of dialogue, and it supported the inscription of the element</w:t>
      </w:r>
      <w:r w:rsidR="00984CC5" w:rsidRPr="00F87000">
        <w:t xml:space="preserve"> </w:t>
      </w:r>
      <w:r w:rsidR="00A728A0" w:rsidRPr="00F87000">
        <w:t>and thus to move directly to the adoption of the dra</w:t>
      </w:r>
      <w:r w:rsidR="00984CC5" w:rsidRPr="00F87000">
        <w:t>f</w:t>
      </w:r>
      <w:r w:rsidR="00A728A0" w:rsidRPr="00F87000">
        <w:t>t decision to inscribe.</w:t>
      </w:r>
    </w:p>
    <w:p w14:paraId="5A9D3332" w14:textId="59A5FBA3" w:rsidR="001D2527" w:rsidRPr="00F87000" w:rsidRDefault="001D2527" w:rsidP="003C737B">
      <w:pPr>
        <w:pStyle w:val="Orateurengris"/>
        <w:spacing w:before="120"/>
        <w:ind w:left="709" w:hanging="709"/>
        <w:rPr>
          <w:b/>
        </w:rPr>
      </w:pPr>
      <w:r w:rsidRPr="00F87000">
        <w:t>The delegations of</w:t>
      </w:r>
      <w:r w:rsidRPr="00F87000">
        <w:rPr>
          <w:b/>
        </w:rPr>
        <w:t xml:space="preserve"> Kuwait, Palestine, Cuba, Cyprus, Togo, Azerbaijan, Guatemala, Japan, China, Cameroon, Kazakhstan, Austria, Senegal </w:t>
      </w:r>
      <w:r w:rsidRPr="00F87000">
        <w:t>and</w:t>
      </w:r>
      <w:r w:rsidRPr="00F87000">
        <w:rPr>
          <w:b/>
        </w:rPr>
        <w:t xml:space="preserve"> Zambia </w:t>
      </w:r>
      <w:r w:rsidRPr="00F87000">
        <w:t xml:space="preserve">supported the proposal by Armenia for </w:t>
      </w:r>
      <w:r w:rsidR="00984CC5" w:rsidRPr="00F87000">
        <w:t>O</w:t>
      </w:r>
      <w:r w:rsidRPr="00F87000">
        <w:t>ption 2</w:t>
      </w:r>
      <w:r w:rsidR="00984CC5" w:rsidRPr="00F87000">
        <w:t>:</w:t>
      </w:r>
      <w:r w:rsidRPr="00F87000">
        <w:t xml:space="preserve"> inscr</w:t>
      </w:r>
      <w:r w:rsidR="00984CC5" w:rsidRPr="00F87000">
        <w:t>iption</w:t>
      </w:r>
      <w:r w:rsidRPr="00F87000">
        <w:t>.</w:t>
      </w:r>
    </w:p>
    <w:p w14:paraId="171085B9" w14:textId="5192DB6F" w:rsidR="001D2527" w:rsidRPr="00F87000" w:rsidRDefault="001D2527" w:rsidP="003C737B">
      <w:pPr>
        <w:pStyle w:val="Orateurengris"/>
        <w:spacing w:before="120"/>
        <w:ind w:left="709" w:hanging="709"/>
        <w:rPr>
          <w:b/>
        </w:rPr>
      </w:pPr>
      <w:r w:rsidRPr="00F87000">
        <w:t xml:space="preserve">With no further comments </w:t>
      </w:r>
      <w:r w:rsidRPr="00685563">
        <w:rPr>
          <w:bCs/>
        </w:rPr>
        <w:t>or objections,</w:t>
      </w:r>
      <w:r w:rsidRPr="00F87000">
        <w:rPr>
          <w:b/>
        </w:rPr>
        <w:t xml:space="preserve"> the Chairperson </w:t>
      </w:r>
      <w:r w:rsidRPr="00685563">
        <w:rPr>
          <w:bCs/>
        </w:rPr>
        <w:t>turned to the</w:t>
      </w:r>
      <w:r w:rsidRPr="00F87000">
        <w:rPr>
          <w:b/>
        </w:rPr>
        <w:t xml:space="preserve"> </w:t>
      </w:r>
      <w:r w:rsidRPr="00F87000">
        <w:t xml:space="preserve">adoption of the amended draft decision as a whole. The </w:t>
      </w:r>
      <w:r w:rsidRPr="00F87000">
        <w:rPr>
          <w:b/>
        </w:rPr>
        <w:t>Chairperson declared Decision</w:t>
      </w:r>
      <w:r w:rsidRPr="00F87000">
        <w:t xml:space="preserve"> </w:t>
      </w:r>
      <w:hyperlink r:id="rId117" w:history="1">
        <w:r w:rsidRPr="00F87000">
          <w:rPr>
            <w:rStyle w:val="Hyperlink"/>
            <w:b/>
          </w:rPr>
          <w:t>14.COM 10.b.37</w:t>
        </w:r>
      </w:hyperlink>
      <w:r w:rsidRPr="00F87000">
        <w:rPr>
          <w:b/>
        </w:rPr>
        <w:t xml:space="preserve"> adopted to inscribe </w:t>
      </w:r>
      <w:proofErr w:type="spellStart"/>
      <w:r w:rsidRPr="00F87000">
        <w:rPr>
          <w:b/>
        </w:rPr>
        <w:t>Nuad</w:t>
      </w:r>
      <w:proofErr w:type="spellEnd"/>
      <w:r w:rsidRPr="00F87000">
        <w:rPr>
          <w:b/>
        </w:rPr>
        <w:t xml:space="preserve"> Thai, traditional Thai massage</w:t>
      </w:r>
      <w:r w:rsidRPr="00F87000">
        <w:t xml:space="preserve"> </w:t>
      </w:r>
      <w:r w:rsidRPr="00F87000">
        <w:rPr>
          <w:b/>
          <w:color w:val="000000" w:themeColor="text1"/>
        </w:rPr>
        <w:t>on the Representative List</w:t>
      </w:r>
      <w:r w:rsidRPr="00F87000">
        <w:rPr>
          <w:color w:val="000000" w:themeColor="text1"/>
        </w:rPr>
        <w:t>.</w:t>
      </w:r>
    </w:p>
    <w:p w14:paraId="7A2D5A30" w14:textId="06BA76B5" w:rsidR="001D2527" w:rsidRPr="00F87000" w:rsidRDefault="001D2527" w:rsidP="003C737B">
      <w:pPr>
        <w:pStyle w:val="Orateurengris"/>
        <w:spacing w:before="120"/>
        <w:ind w:left="709" w:hanging="709"/>
        <w:rPr>
          <w:b/>
        </w:rPr>
      </w:pPr>
      <w:r w:rsidRPr="00F87000">
        <w:t xml:space="preserve">The </w:t>
      </w:r>
      <w:r w:rsidRPr="00F87000">
        <w:rPr>
          <w:b/>
        </w:rPr>
        <w:t>delegation of Thailand</w:t>
      </w:r>
      <w:r w:rsidR="00ED46AE" w:rsidRPr="00F87000">
        <w:rPr>
          <w:b/>
        </w:rPr>
        <w:t xml:space="preserve"> </w:t>
      </w:r>
      <w:r w:rsidR="000E79C5" w:rsidRPr="00F87000">
        <w:rPr>
          <w:bCs/>
        </w:rPr>
        <w:t xml:space="preserve">thanked </w:t>
      </w:r>
      <w:r w:rsidR="00ED46AE" w:rsidRPr="00F87000">
        <w:rPr>
          <w:bCs/>
        </w:rPr>
        <w:t>the Government of Colombia for the excellent organization of this meeting</w:t>
      </w:r>
      <w:r w:rsidR="000E79C5" w:rsidRPr="00F87000">
        <w:rPr>
          <w:bCs/>
        </w:rPr>
        <w:t>,</w:t>
      </w:r>
      <w:r w:rsidR="00ED46AE" w:rsidRPr="00F87000">
        <w:rPr>
          <w:bCs/>
        </w:rPr>
        <w:t xml:space="preserve"> and </w:t>
      </w:r>
      <w:r w:rsidR="000E79C5" w:rsidRPr="00F87000">
        <w:rPr>
          <w:bCs/>
        </w:rPr>
        <w:t xml:space="preserve">the </w:t>
      </w:r>
      <w:r w:rsidR="00ED46AE" w:rsidRPr="00F87000">
        <w:rPr>
          <w:bCs/>
        </w:rPr>
        <w:t>Chairperson</w:t>
      </w:r>
      <w:r w:rsidR="00984CC5" w:rsidRPr="00F87000">
        <w:rPr>
          <w:bCs/>
        </w:rPr>
        <w:t xml:space="preserve">, </w:t>
      </w:r>
      <w:r w:rsidR="00ED46AE" w:rsidRPr="00F87000">
        <w:rPr>
          <w:bCs/>
        </w:rPr>
        <w:t xml:space="preserve">the Evaluation Body and </w:t>
      </w:r>
      <w:r w:rsidR="00984CC5" w:rsidRPr="00F87000">
        <w:rPr>
          <w:bCs/>
        </w:rPr>
        <w:t xml:space="preserve">the </w:t>
      </w:r>
      <w:r w:rsidR="00ED46AE" w:rsidRPr="00F87000">
        <w:rPr>
          <w:bCs/>
        </w:rPr>
        <w:t xml:space="preserve">Committee for the positive consideration of the inscription of </w:t>
      </w:r>
      <w:proofErr w:type="spellStart"/>
      <w:r w:rsidR="00ED46AE" w:rsidRPr="00F87000">
        <w:rPr>
          <w:bCs/>
        </w:rPr>
        <w:t>Nuad</w:t>
      </w:r>
      <w:proofErr w:type="spellEnd"/>
      <w:r w:rsidR="00ED46AE" w:rsidRPr="00F87000">
        <w:rPr>
          <w:bCs/>
        </w:rPr>
        <w:t xml:space="preserve"> Thai, traditional Thai massage. </w:t>
      </w:r>
      <w:r w:rsidR="00A728A0" w:rsidRPr="00F87000">
        <w:rPr>
          <w:bCs/>
        </w:rPr>
        <w:t xml:space="preserve">It </w:t>
      </w:r>
      <w:r w:rsidR="00ED46AE" w:rsidRPr="00F87000">
        <w:rPr>
          <w:bCs/>
        </w:rPr>
        <w:t>also welcome</w:t>
      </w:r>
      <w:r w:rsidR="00A728A0" w:rsidRPr="00F87000">
        <w:rPr>
          <w:bCs/>
        </w:rPr>
        <w:t>d</w:t>
      </w:r>
      <w:r w:rsidR="00ED46AE" w:rsidRPr="00F87000">
        <w:rPr>
          <w:bCs/>
        </w:rPr>
        <w:t xml:space="preserve"> the provisional upstream dialogue process</w:t>
      </w:r>
      <w:r w:rsidR="00A728A0" w:rsidRPr="00F87000">
        <w:rPr>
          <w:bCs/>
        </w:rPr>
        <w:t>,</w:t>
      </w:r>
      <w:r w:rsidR="00ED46AE" w:rsidRPr="00F87000">
        <w:rPr>
          <w:bCs/>
        </w:rPr>
        <w:t xml:space="preserve"> which ha</w:t>
      </w:r>
      <w:r w:rsidR="00A728A0" w:rsidRPr="00F87000">
        <w:rPr>
          <w:bCs/>
        </w:rPr>
        <w:t>d</w:t>
      </w:r>
      <w:r w:rsidR="00ED46AE" w:rsidRPr="00F87000">
        <w:rPr>
          <w:bCs/>
        </w:rPr>
        <w:t xml:space="preserve"> proved effective. </w:t>
      </w:r>
      <w:r w:rsidR="009323AF" w:rsidRPr="00F87000">
        <w:rPr>
          <w:bCs/>
        </w:rPr>
        <w:t xml:space="preserve">This </w:t>
      </w:r>
      <w:r w:rsidR="00ED46AE" w:rsidRPr="00F87000">
        <w:rPr>
          <w:bCs/>
        </w:rPr>
        <w:t>inscription is historic</w:t>
      </w:r>
      <w:r w:rsidR="009323AF" w:rsidRPr="00F87000">
        <w:rPr>
          <w:bCs/>
        </w:rPr>
        <w:t xml:space="preserve"> and </w:t>
      </w:r>
      <w:r w:rsidR="00ED46AE" w:rsidRPr="00F87000">
        <w:rPr>
          <w:bCs/>
        </w:rPr>
        <w:t xml:space="preserve">helps promote the practice of </w:t>
      </w:r>
      <w:proofErr w:type="spellStart"/>
      <w:r w:rsidR="00ED46AE" w:rsidRPr="00F87000">
        <w:rPr>
          <w:bCs/>
        </w:rPr>
        <w:t>Nuad</w:t>
      </w:r>
      <w:proofErr w:type="spellEnd"/>
      <w:r w:rsidR="00ED46AE" w:rsidRPr="00F87000">
        <w:rPr>
          <w:bCs/>
        </w:rPr>
        <w:t xml:space="preserve"> Thai locally, nationally and internationally</w:t>
      </w:r>
      <w:r w:rsidR="00A728A0" w:rsidRPr="00F87000">
        <w:rPr>
          <w:bCs/>
        </w:rPr>
        <w:t>,</w:t>
      </w:r>
      <w:r w:rsidR="00ED46AE" w:rsidRPr="00F87000">
        <w:rPr>
          <w:bCs/>
        </w:rPr>
        <w:t xml:space="preserve"> help</w:t>
      </w:r>
      <w:r w:rsidR="009323AF" w:rsidRPr="00F87000">
        <w:rPr>
          <w:bCs/>
        </w:rPr>
        <w:t>ing</w:t>
      </w:r>
      <w:r w:rsidR="00ED46AE" w:rsidRPr="00F87000">
        <w:rPr>
          <w:bCs/>
        </w:rPr>
        <w:t xml:space="preserve"> to better preserve the centur</w:t>
      </w:r>
      <w:r w:rsidR="00EE2C13">
        <w:rPr>
          <w:bCs/>
        </w:rPr>
        <w:t>y-</w:t>
      </w:r>
      <w:r w:rsidR="00ED46AE" w:rsidRPr="00F87000">
        <w:rPr>
          <w:bCs/>
        </w:rPr>
        <w:t xml:space="preserve">old tradition of community healthcare which has defined Thailand as a caring society. </w:t>
      </w:r>
      <w:r w:rsidR="009323AF" w:rsidRPr="00F87000">
        <w:rPr>
          <w:bCs/>
        </w:rPr>
        <w:t xml:space="preserve">Today, </w:t>
      </w:r>
      <w:proofErr w:type="spellStart"/>
      <w:r w:rsidR="00ED46AE" w:rsidRPr="00F87000">
        <w:rPr>
          <w:bCs/>
        </w:rPr>
        <w:t>Nuad</w:t>
      </w:r>
      <w:proofErr w:type="spellEnd"/>
      <w:r w:rsidR="00ED46AE" w:rsidRPr="00F87000">
        <w:rPr>
          <w:bCs/>
        </w:rPr>
        <w:t xml:space="preserve"> Thai also </w:t>
      </w:r>
      <w:r w:rsidR="009323AF" w:rsidRPr="00F87000">
        <w:rPr>
          <w:bCs/>
        </w:rPr>
        <w:t xml:space="preserve">significantly </w:t>
      </w:r>
      <w:r w:rsidR="00ED46AE" w:rsidRPr="00F87000">
        <w:rPr>
          <w:bCs/>
        </w:rPr>
        <w:t>contribute</w:t>
      </w:r>
      <w:r w:rsidR="009323AF" w:rsidRPr="00F87000">
        <w:rPr>
          <w:bCs/>
        </w:rPr>
        <w:t>s</w:t>
      </w:r>
      <w:r w:rsidR="00ED46AE" w:rsidRPr="00F87000">
        <w:rPr>
          <w:bCs/>
        </w:rPr>
        <w:t xml:space="preserve"> to </w:t>
      </w:r>
      <w:r w:rsidR="00A728A0" w:rsidRPr="00F87000">
        <w:rPr>
          <w:bCs/>
        </w:rPr>
        <w:t xml:space="preserve">the </w:t>
      </w:r>
      <w:r w:rsidR="00ED46AE" w:rsidRPr="00F87000">
        <w:rPr>
          <w:bCs/>
        </w:rPr>
        <w:t>sustainable economic development of many local communities in Thailand.</w:t>
      </w:r>
    </w:p>
    <w:p w14:paraId="3B13F4BD" w14:textId="0A7DE8DE" w:rsidR="001D2527" w:rsidRPr="00F87000" w:rsidRDefault="001D2527" w:rsidP="00324287">
      <w:pPr>
        <w:pStyle w:val="Orateurengris"/>
        <w:numPr>
          <w:ilvl w:val="0"/>
          <w:numId w:val="0"/>
        </w:numPr>
        <w:spacing w:before="120" w:after="240"/>
        <w:ind w:left="562" w:hanging="562"/>
        <w:jc w:val="center"/>
        <w:rPr>
          <w:i/>
        </w:rPr>
      </w:pPr>
      <w:r w:rsidRPr="00F87000">
        <w:rPr>
          <w:i/>
        </w:rPr>
        <w:t>[A short video of the element was projected together with a live demonstration]</w:t>
      </w:r>
    </w:p>
    <w:p w14:paraId="6627047B" w14:textId="3A68C3AA" w:rsidR="001D2527" w:rsidRPr="00F87000" w:rsidRDefault="001D2527" w:rsidP="003C737B">
      <w:pPr>
        <w:pStyle w:val="Orateurengris"/>
        <w:spacing w:before="120"/>
        <w:ind w:left="709" w:hanging="709"/>
        <w:rPr>
          <w:b/>
        </w:rPr>
      </w:pPr>
      <w:r w:rsidRPr="00F87000">
        <w:t xml:space="preserve">The </w:t>
      </w:r>
      <w:r w:rsidRPr="00F87000">
        <w:rPr>
          <w:b/>
        </w:rPr>
        <w:t>Chairperson</w:t>
      </w:r>
      <w:r w:rsidRPr="00F87000">
        <w:t xml:space="preserve"> </w:t>
      </w:r>
      <w:r w:rsidR="000E79C5" w:rsidRPr="00F87000">
        <w:rPr>
          <w:bCs/>
        </w:rPr>
        <w:t>c</w:t>
      </w:r>
      <w:r w:rsidR="00ED46AE" w:rsidRPr="00F87000">
        <w:rPr>
          <w:bCs/>
        </w:rPr>
        <w:t>ongratula</w:t>
      </w:r>
      <w:r w:rsidR="000E79C5" w:rsidRPr="00F87000">
        <w:rPr>
          <w:bCs/>
        </w:rPr>
        <w:t xml:space="preserve">ted </w:t>
      </w:r>
      <w:r w:rsidR="00ED46AE" w:rsidRPr="00F87000">
        <w:rPr>
          <w:bCs/>
        </w:rPr>
        <w:t>Thailand</w:t>
      </w:r>
      <w:r w:rsidR="000E79C5" w:rsidRPr="00F87000">
        <w:rPr>
          <w:bCs/>
        </w:rPr>
        <w:t>, invit</w:t>
      </w:r>
      <w:r w:rsidR="009323AF" w:rsidRPr="00F87000">
        <w:rPr>
          <w:bCs/>
        </w:rPr>
        <w:t>ing</w:t>
      </w:r>
      <w:r w:rsidR="000E79C5" w:rsidRPr="00F87000">
        <w:rPr>
          <w:bCs/>
        </w:rPr>
        <w:t xml:space="preserve"> the Secretary for some </w:t>
      </w:r>
      <w:r w:rsidR="00ED46AE" w:rsidRPr="00F87000">
        <w:rPr>
          <w:bCs/>
        </w:rPr>
        <w:t>announcements.</w:t>
      </w:r>
    </w:p>
    <w:p w14:paraId="15284F47" w14:textId="6027164A" w:rsidR="001D2527" w:rsidRPr="00F87000" w:rsidRDefault="001D2527" w:rsidP="003C737B">
      <w:pPr>
        <w:pStyle w:val="Orateurengris"/>
        <w:spacing w:before="120"/>
        <w:ind w:left="709" w:hanging="709"/>
        <w:rPr>
          <w:b/>
        </w:rPr>
      </w:pPr>
      <w:r w:rsidRPr="00F87000">
        <w:t xml:space="preserve">The </w:t>
      </w:r>
      <w:r w:rsidRPr="00F87000">
        <w:rPr>
          <w:b/>
        </w:rPr>
        <w:t>Secretary</w:t>
      </w:r>
      <w:r w:rsidRPr="00F87000">
        <w:t xml:space="preserve"> </w:t>
      </w:r>
      <w:r w:rsidR="00ED46AE" w:rsidRPr="00F87000">
        <w:rPr>
          <w:bCs/>
        </w:rPr>
        <w:t>share</w:t>
      </w:r>
      <w:r w:rsidR="000E79C5" w:rsidRPr="00F87000">
        <w:rPr>
          <w:bCs/>
        </w:rPr>
        <w:t>d</w:t>
      </w:r>
      <w:r w:rsidR="00ED46AE" w:rsidRPr="00F87000">
        <w:rPr>
          <w:bCs/>
        </w:rPr>
        <w:t xml:space="preserve"> some information </w:t>
      </w:r>
      <w:r w:rsidR="000E79C5" w:rsidRPr="00F87000">
        <w:rPr>
          <w:bCs/>
        </w:rPr>
        <w:t xml:space="preserve">on the day’s </w:t>
      </w:r>
      <w:r w:rsidR="00ED46AE" w:rsidRPr="00F87000">
        <w:rPr>
          <w:bCs/>
        </w:rPr>
        <w:t>side events</w:t>
      </w:r>
      <w:r w:rsidR="009323AF" w:rsidRPr="00F87000">
        <w:rPr>
          <w:bCs/>
        </w:rPr>
        <w:t xml:space="preserve">, including </w:t>
      </w:r>
      <w:r w:rsidR="00ED46AE" w:rsidRPr="00F87000">
        <w:rPr>
          <w:bCs/>
        </w:rPr>
        <w:t>an information session on two funding priorities: capacity</w:t>
      </w:r>
      <w:r w:rsidR="000E79C5" w:rsidRPr="00F87000">
        <w:rPr>
          <w:bCs/>
        </w:rPr>
        <w:t>-</w:t>
      </w:r>
      <w:r w:rsidR="00ED46AE" w:rsidRPr="00F87000">
        <w:rPr>
          <w:bCs/>
        </w:rPr>
        <w:t>building and safeguarding intangible cultural heritage in education</w:t>
      </w:r>
      <w:r w:rsidR="009323AF" w:rsidRPr="00F87000">
        <w:rPr>
          <w:bCs/>
        </w:rPr>
        <w:t xml:space="preserve"> organized by UNESCO, </w:t>
      </w:r>
      <w:r w:rsidR="00ED46AE" w:rsidRPr="00F87000">
        <w:rPr>
          <w:bCs/>
        </w:rPr>
        <w:t xml:space="preserve">an event on intangible cultural heritage for </w:t>
      </w:r>
      <w:r w:rsidR="00ED46AE" w:rsidRPr="00F87000">
        <w:rPr>
          <w:bCs/>
        </w:rPr>
        <w:lastRenderedPageBreak/>
        <w:t>integration and coexistence</w:t>
      </w:r>
      <w:r w:rsidR="009323AF" w:rsidRPr="00F87000">
        <w:rPr>
          <w:bCs/>
        </w:rPr>
        <w:t xml:space="preserve"> organized by the ICH group of the Ministry of Colombia, </w:t>
      </w:r>
      <w:r w:rsidR="00ED46AE" w:rsidRPr="00F87000">
        <w:rPr>
          <w:bCs/>
        </w:rPr>
        <w:t xml:space="preserve">and </w:t>
      </w:r>
      <w:r w:rsidR="009323AF" w:rsidRPr="00F87000">
        <w:rPr>
          <w:bCs/>
        </w:rPr>
        <w:t xml:space="preserve">a meeting of the </w:t>
      </w:r>
      <w:r w:rsidR="00ED46AE" w:rsidRPr="00F87000">
        <w:rPr>
          <w:bCs/>
        </w:rPr>
        <w:t xml:space="preserve">working group #Heritage Alive </w:t>
      </w:r>
      <w:r w:rsidR="009323AF" w:rsidRPr="00F87000">
        <w:rPr>
          <w:bCs/>
        </w:rPr>
        <w:t>organized by the ICH</w:t>
      </w:r>
      <w:r w:rsidR="001A1A42">
        <w:rPr>
          <w:bCs/>
        </w:rPr>
        <w:t xml:space="preserve"> </w:t>
      </w:r>
      <w:r w:rsidR="009323AF" w:rsidRPr="00F87000">
        <w:rPr>
          <w:bCs/>
        </w:rPr>
        <w:t>NGO Forum</w:t>
      </w:r>
      <w:r w:rsidR="00ED46AE" w:rsidRPr="00F87000">
        <w:rPr>
          <w:bCs/>
        </w:rPr>
        <w:t>.</w:t>
      </w:r>
    </w:p>
    <w:p w14:paraId="00A2EA08" w14:textId="1A8AB1A4" w:rsidR="0074280F" w:rsidRPr="00FC340A" w:rsidRDefault="00761668" w:rsidP="00324287">
      <w:pPr>
        <w:pStyle w:val="Orateurengris"/>
        <w:spacing w:after="0"/>
        <w:ind w:left="709" w:hanging="709"/>
        <w:rPr>
          <w:b/>
        </w:rPr>
      </w:pPr>
      <w:r w:rsidRPr="00F87000">
        <w:t xml:space="preserve">The </w:t>
      </w:r>
      <w:r w:rsidRPr="00F87000">
        <w:rPr>
          <w:b/>
        </w:rPr>
        <w:t>Chairperson</w:t>
      </w:r>
      <w:r w:rsidRPr="00F87000">
        <w:t xml:space="preserve"> </w:t>
      </w:r>
      <w:r w:rsidR="00ED46AE" w:rsidRPr="00F87000">
        <w:rPr>
          <w:bCs/>
        </w:rPr>
        <w:t>invite</w:t>
      </w:r>
      <w:r w:rsidR="000E79C5" w:rsidRPr="00F87000">
        <w:rPr>
          <w:bCs/>
        </w:rPr>
        <w:t xml:space="preserve">d the delegates to join </w:t>
      </w:r>
      <w:r w:rsidR="00ED46AE" w:rsidRPr="00F87000">
        <w:rPr>
          <w:bCs/>
        </w:rPr>
        <w:t xml:space="preserve">with practitioners of cultural practices inscribed on the </w:t>
      </w:r>
      <w:r w:rsidR="009323AF" w:rsidRPr="00F87000">
        <w:rPr>
          <w:bCs/>
        </w:rPr>
        <w:t>r</w:t>
      </w:r>
      <w:r w:rsidR="00ED46AE" w:rsidRPr="00F87000">
        <w:rPr>
          <w:bCs/>
        </w:rPr>
        <w:t xml:space="preserve">epresentative </w:t>
      </w:r>
      <w:r w:rsidR="009323AF" w:rsidRPr="00F87000">
        <w:rPr>
          <w:bCs/>
        </w:rPr>
        <w:t>l</w:t>
      </w:r>
      <w:r w:rsidR="00ED46AE" w:rsidRPr="00F87000">
        <w:rPr>
          <w:bCs/>
        </w:rPr>
        <w:t xml:space="preserve">ist of </w:t>
      </w:r>
      <w:r w:rsidR="000E79C5" w:rsidRPr="00F87000">
        <w:rPr>
          <w:bCs/>
        </w:rPr>
        <w:t xml:space="preserve">intangible cultural heritage </w:t>
      </w:r>
      <w:r w:rsidR="00ED46AE" w:rsidRPr="00F87000">
        <w:rPr>
          <w:bCs/>
        </w:rPr>
        <w:t>of Colombia</w:t>
      </w:r>
      <w:r w:rsidR="000E79C5" w:rsidRPr="00F87000">
        <w:rPr>
          <w:bCs/>
        </w:rPr>
        <w:t xml:space="preserve"> </w:t>
      </w:r>
      <w:r w:rsidR="001A1A42">
        <w:rPr>
          <w:bCs/>
        </w:rPr>
        <w:t>at</w:t>
      </w:r>
      <w:r w:rsidR="000E79C5" w:rsidRPr="00F87000">
        <w:rPr>
          <w:bCs/>
        </w:rPr>
        <w:t xml:space="preserve"> an event during lunchtime. </w:t>
      </w:r>
      <w:r w:rsidR="00ED46AE" w:rsidRPr="00F87000">
        <w:rPr>
          <w:rFonts w:eastAsia="Malgun Gothic"/>
          <w:bCs/>
          <w:lang w:eastAsia="ko-KR"/>
        </w:rPr>
        <w:t xml:space="preserve">In addition, </w:t>
      </w:r>
      <w:r w:rsidR="000E79C5" w:rsidRPr="00F87000">
        <w:rPr>
          <w:rFonts w:eastAsia="Malgun Gothic"/>
          <w:bCs/>
          <w:lang w:eastAsia="ko-KR"/>
        </w:rPr>
        <w:t xml:space="preserve">there was an event on </w:t>
      </w:r>
      <w:r w:rsidR="00ED46AE" w:rsidRPr="00F87000">
        <w:rPr>
          <w:rFonts w:eastAsia="Malgun Gothic"/>
          <w:bCs/>
          <w:lang w:eastAsia="ko-KR"/>
        </w:rPr>
        <w:t>dialogue of knowledge with indigenous truth systems, structuring the world to safeguard it.</w:t>
      </w:r>
      <w:r w:rsidR="000E79C5" w:rsidRPr="00F87000">
        <w:rPr>
          <w:rFonts w:eastAsia="Malgun Gothic"/>
          <w:bCs/>
          <w:lang w:eastAsia="ko-KR"/>
        </w:rPr>
        <w:t xml:space="preserve"> The morning session was adjourned.</w:t>
      </w:r>
    </w:p>
    <w:p w14:paraId="32F26D76" w14:textId="55CDA79C" w:rsidR="001D2527" w:rsidRPr="00F87000" w:rsidRDefault="0074280F" w:rsidP="00324287">
      <w:pPr>
        <w:pStyle w:val="Orateurengris"/>
        <w:numPr>
          <w:ilvl w:val="0"/>
          <w:numId w:val="0"/>
        </w:numPr>
        <w:spacing w:before="240" w:after="240"/>
        <w:ind w:left="562" w:hanging="562"/>
        <w:jc w:val="center"/>
        <w:rPr>
          <w:i/>
        </w:rPr>
      </w:pPr>
      <w:r w:rsidRPr="00F87000">
        <w:rPr>
          <w:i/>
        </w:rPr>
        <w:t>[Thursday, 12 December, afternoon session]</w:t>
      </w:r>
    </w:p>
    <w:p w14:paraId="6607C5C2" w14:textId="4DA3ED01" w:rsidR="009E1051" w:rsidRPr="00F87000" w:rsidRDefault="006668C3" w:rsidP="000C6A88">
      <w:pPr>
        <w:pStyle w:val="Orateurengris"/>
        <w:spacing w:after="0"/>
        <w:ind w:left="709" w:hanging="709"/>
        <w:rPr>
          <w:b/>
        </w:rPr>
      </w:pPr>
      <w:r w:rsidRPr="00F87000">
        <w:t>The</w:t>
      </w:r>
      <w:r w:rsidRPr="00F87000">
        <w:rPr>
          <w:color w:val="000000" w:themeColor="text1"/>
        </w:rPr>
        <w:t xml:space="preserve"> </w:t>
      </w:r>
      <w:r w:rsidR="009E1051" w:rsidRPr="00F87000">
        <w:rPr>
          <w:b/>
          <w:color w:val="000000" w:themeColor="text1"/>
        </w:rPr>
        <w:t>Chairperson</w:t>
      </w:r>
      <w:r w:rsidR="009E1051" w:rsidRPr="00F87000">
        <w:rPr>
          <w:color w:val="000000" w:themeColor="text1"/>
        </w:rPr>
        <w:t xml:space="preserve"> welcomed the delegates to the afternoon session.</w:t>
      </w:r>
    </w:p>
    <w:p w14:paraId="5DBD52BC" w14:textId="139320DA" w:rsidR="006668C3" w:rsidRPr="00F87000" w:rsidRDefault="006668C3" w:rsidP="006668C3">
      <w:pPr>
        <w:pStyle w:val="Orateurengris"/>
        <w:spacing w:before="120"/>
        <w:ind w:left="709" w:hanging="709"/>
        <w:rPr>
          <w:b/>
        </w:rPr>
      </w:pPr>
      <w:r w:rsidRPr="00F87000">
        <w:rPr>
          <w:b/>
          <w:color w:val="000000" w:themeColor="text1"/>
        </w:rPr>
        <w:t>Chairperson of the Evaluation Body</w:t>
      </w:r>
      <w:r w:rsidRPr="00F87000">
        <w:rPr>
          <w:color w:val="000000" w:themeColor="text1"/>
        </w:rPr>
        <w:t xml:space="preserve"> </w:t>
      </w:r>
      <w:r w:rsidR="009323AF" w:rsidRPr="00F87000">
        <w:rPr>
          <w:color w:val="000000" w:themeColor="text1"/>
        </w:rPr>
        <w:t xml:space="preserve">presented </w:t>
      </w:r>
      <w:r w:rsidRPr="00F87000">
        <w:rPr>
          <w:color w:val="000000" w:themeColor="text1"/>
        </w:rPr>
        <w:t xml:space="preserve">the next nomination </w:t>
      </w:r>
      <w:r w:rsidRPr="00F87000">
        <w:rPr>
          <w:b/>
        </w:rPr>
        <w:t xml:space="preserve">Gnawa </w:t>
      </w:r>
      <w:r w:rsidRPr="00F87000">
        <w:rPr>
          <w:color w:val="000000" w:themeColor="text1"/>
        </w:rPr>
        <w:t>[draft decision</w:t>
      </w:r>
      <w:r w:rsidRPr="00F87000">
        <w:rPr>
          <w:b/>
          <w:color w:val="000000" w:themeColor="text1"/>
        </w:rPr>
        <w:t xml:space="preserve"> </w:t>
      </w:r>
      <w:r w:rsidRPr="00F87000">
        <w:rPr>
          <w:color w:val="000000" w:themeColor="text1"/>
        </w:rPr>
        <w:t>14.COM 10.b.26]</w:t>
      </w:r>
      <w:r w:rsidRPr="00F87000">
        <w:rPr>
          <w:bCs/>
          <w:color w:val="000000" w:themeColor="text1"/>
        </w:rPr>
        <w:t xml:space="preserve"> </w:t>
      </w:r>
      <w:r w:rsidRPr="00F87000">
        <w:t xml:space="preserve">submitted by </w:t>
      </w:r>
      <w:r w:rsidRPr="00F87000">
        <w:rPr>
          <w:b/>
        </w:rPr>
        <w:t>Morocco</w:t>
      </w:r>
      <w:r w:rsidRPr="00F87000">
        <w:t>. Gnawa is a set of musical events, performances, fraternal practices and therapeutic rituals, mixing the secular with the sacred. Gnawa is a Sufi brotherhood music combined with lyrics with a generally religious content, invoking ancestors and spirits. From the information included in the file, the nomination satisfie</w:t>
      </w:r>
      <w:r w:rsidR="009E1051" w:rsidRPr="00F87000">
        <w:t>d</w:t>
      </w:r>
      <w:r w:rsidRPr="00F87000">
        <w:t xml:space="preserve"> all five criteria for inscription on the Representative List. The Body considered that Gnawa provides its followers and practitioners with a very strong sense of identity promoted within society and therefore constitutes a social link that not only brings members of a group together but also connects such groups with the rest of the population in a city, village or region. The proposed safeguarding measures </w:t>
      </w:r>
      <w:r w:rsidR="009323AF" w:rsidRPr="00F87000">
        <w:t xml:space="preserve">were </w:t>
      </w:r>
      <w:r w:rsidRPr="00F87000">
        <w:t>drafted with the communities concerned, and the communities played a key role in all stages of the nomination process.</w:t>
      </w:r>
      <w:r w:rsidR="009E1051" w:rsidRPr="00F87000">
        <w:t xml:space="preserve"> </w:t>
      </w:r>
      <w:r w:rsidRPr="00F87000">
        <w:t xml:space="preserve">The </w:t>
      </w:r>
      <w:r w:rsidR="009E1051" w:rsidRPr="00F87000">
        <w:t>E</w:t>
      </w:r>
      <w:r w:rsidRPr="00F87000">
        <w:t>valuation Body encourage</w:t>
      </w:r>
      <w:r w:rsidR="009E1051" w:rsidRPr="00F87000">
        <w:t>d</w:t>
      </w:r>
      <w:r w:rsidRPr="00F87000">
        <w:t xml:space="preserve"> the State Party to pay more attention to achieving a gender balance in the safeguarding of the element by recognizing women’s active role in its practice.</w:t>
      </w:r>
      <w:r w:rsidRPr="00F87000">
        <w:rPr>
          <w:b/>
        </w:rPr>
        <w:t xml:space="preserve"> </w:t>
      </w:r>
      <w:r w:rsidRPr="00F87000">
        <w:t>The Evaluation Body recommend</w:t>
      </w:r>
      <w:r w:rsidR="009E1051" w:rsidRPr="00F87000">
        <w:t>ed</w:t>
      </w:r>
      <w:r w:rsidRPr="00F87000">
        <w:t xml:space="preserve"> that the Committee inscribe Gnawa on the Representative List.</w:t>
      </w:r>
    </w:p>
    <w:p w14:paraId="163C0FF3" w14:textId="1457F6D5" w:rsidR="009E1051" w:rsidRPr="00F87000" w:rsidRDefault="009E1051" w:rsidP="009E1051">
      <w:pPr>
        <w:pStyle w:val="Orateurengris"/>
        <w:spacing w:before="120"/>
        <w:ind w:left="709" w:hanging="709"/>
        <w:rPr>
          <w:b/>
        </w:rPr>
      </w:pPr>
      <w:r w:rsidRPr="00F87000">
        <w:t>The</w:t>
      </w:r>
      <w:r w:rsidRPr="00F87000">
        <w:rPr>
          <w:b/>
        </w:rPr>
        <w:t xml:space="preserve"> Chairperson </w:t>
      </w:r>
      <w:r w:rsidRPr="00F87000">
        <w:t>noted no amendment or request for debate</w:t>
      </w:r>
      <w:r w:rsidR="00C17D08"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18" w:history="1">
        <w:r w:rsidRPr="00F87000">
          <w:rPr>
            <w:rStyle w:val="Hyperlink"/>
            <w:b/>
          </w:rPr>
          <w:t>14.COM 10.b.26</w:t>
        </w:r>
      </w:hyperlink>
      <w:r w:rsidRPr="00F87000">
        <w:rPr>
          <w:b/>
        </w:rPr>
        <w:t xml:space="preserve"> adopted to inscribe Gnawa </w:t>
      </w:r>
      <w:r w:rsidRPr="00F87000">
        <w:rPr>
          <w:b/>
          <w:color w:val="000000" w:themeColor="text1"/>
        </w:rPr>
        <w:t>on the Representative List</w:t>
      </w:r>
      <w:r w:rsidRPr="00F87000">
        <w:rPr>
          <w:color w:val="000000" w:themeColor="text1"/>
        </w:rPr>
        <w:t>.</w:t>
      </w:r>
    </w:p>
    <w:p w14:paraId="00B21294" w14:textId="24C81755" w:rsidR="009E1051" w:rsidRPr="00F87000" w:rsidRDefault="009E1051" w:rsidP="006668C3">
      <w:pPr>
        <w:pStyle w:val="Orateurengris"/>
        <w:spacing w:before="120"/>
        <w:ind w:left="709" w:hanging="709"/>
      </w:pPr>
      <w:r w:rsidRPr="00F87000">
        <w:t>The</w:t>
      </w:r>
      <w:r w:rsidRPr="00F87000">
        <w:rPr>
          <w:b/>
        </w:rPr>
        <w:t xml:space="preserve"> delegation of Morocco</w:t>
      </w:r>
      <w:r w:rsidR="004D41DE" w:rsidRPr="00F87000">
        <w:rPr>
          <w:b/>
        </w:rPr>
        <w:t xml:space="preserve"> </w:t>
      </w:r>
      <w:r w:rsidR="004D41DE" w:rsidRPr="00F87000">
        <w:t xml:space="preserve">spoke of </w:t>
      </w:r>
      <w:r w:rsidR="009323AF" w:rsidRPr="00F87000">
        <w:t xml:space="preserve">its </w:t>
      </w:r>
      <w:r w:rsidR="00B6764A" w:rsidRPr="00F87000">
        <w:rPr>
          <w:bCs/>
        </w:rPr>
        <w:t>great hono</w:t>
      </w:r>
      <w:r w:rsidR="004D41DE" w:rsidRPr="00F87000">
        <w:rPr>
          <w:bCs/>
        </w:rPr>
        <w:t>u</w:t>
      </w:r>
      <w:r w:rsidR="00B6764A" w:rsidRPr="00F87000">
        <w:rPr>
          <w:bCs/>
        </w:rPr>
        <w:t xml:space="preserve">r and gratitude </w:t>
      </w:r>
      <w:r w:rsidR="009323AF" w:rsidRPr="00F87000">
        <w:rPr>
          <w:bCs/>
        </w:rPr>
        <w:t xml:space="preserve">for </w:t>
      </w:r>
      <w:r w:rsidR="00B6764A" w:rsidRPr="00F87000">
        <w:rPr>
          <w:bCs/>
        </w:rPr>
        <w:t xml:space="preserve">this decision to acknowledge Gnawa as intangible cultural heritage of humanity at this session of the Committee in Colombia, a great country with which </w:t>
      </w:r>
      <w:r w:rsidR="00D36CB6" w:rsidRPr="00F87000">
        <w:rPr>
          <w:bCs/>
        </w:rPr>
        <w:t xml:space="preserve">Morocco </w:t>
      </w:r>
      <w:r w:rsidR="00B6764A" w:rsidRPr="00F87000">
        <w:rPr>
          <w:bCs/>
        </w:rPr>
        <w:t xml:space="preserve">has had excellent relations for more than 40 years. This acknowledgment is a great recognition for Morocco and its King, Mohammed VI. </w:t>
      </w:r>
      <w:r w:rsidR="00D36CB6" w:rsidRPr="00F87000">
        <w:rPr>
          <w:bCs/>
        </w:rPr>
        <w:t xml:space="preserve">The delegation was </w:t>
      </w:r>
      <w:r w:rsidR="00B6764A" w:rsidRPr="00F87000">
        <w:rPr>
          <w:bCs/>
        </w:rPr>
        <w:t xml:space="preserve">delighted to see that the identity of the nation and the authenticity of this practice </w:t>
      </w:r>
      <w:r w:rsidR="004366A4" w:rsidRPr="00F87000">
        <w:rPr>
          <w:bCs/>
        </w:rPr>
        <w:t xml:space="preserve">was </w:t>
      </w:r>
      <w:r w:rsidR="00B6764A" w:rsidRPr="00F87000">
        <w:rPr>
          <w:bCs/>
        </w:rPr>
        <w:t>recognized</w:t>
      </w:r>
      <w:r w:rsidR="004366A4" w:rsidRPr="00F87000">
        <w:rPr>
          <w:bCs/>
        </w:rPr>
        <w:t>,</w:t>
      </w:r>
      <w:r w:rsidR="00D36CB6" w:rsidRPr="00F87000">
        <w:rPr>
          <w:bCs/>
        </w:rPr>
        <w:t xml:space="preserve"> as are the </w:t>
      </w:r>
      <w:r w:rsidR="00B6764A" w:rsidRPr="00F87000">
        <w:rPr>
          <w:bCs/>
        </w:rPr>
        <w:t xml:space="preserve">outstanding diversity of cultural practices in </w:t>
      </w:r>
      <w:r w:rsidR="00D36CB6" w:rsidRPr="00F87000">
        <w:rPr>
          <w:bCs/>
        </w:rPr>
        <w:t>Morocco</w:t>
      </w:r>
      <w:r w:rsidR="00B6764A" w:rsidRPr="00F87000">
        <w:rPr>
          <w:bCs/>
        </w:rPr>
        <w:t>. Gnawa is universally identified as one of the many faces of Moroccan identity. The need to safeguard this practice is based on the recognition of the Arab-Muslim, African and Berber practices involved therein. Over the years</w:t>
      </w:r>
      <w:r w:rsidR="00D36CB6" w:rsidRPr="00F87000">
        <w:rPr>
          <w:bCs/>
        </w:rPr>
        <w:t>,</w:t>
      </w:r>
      <w:r w:rsidR="00B6764A" w:rsidRPr="00F87000">
        <w:rPr>
          <w:bCs/>
        </w:rPr>
        <w:t xml:space="preserve"> it has taken on international renown with its musical-spiritual practices</w:t>
      </w:r>
      <w:r w:rsidR="00D36CB6" w:rsidRPr="00F87000">
        <w:rPr>
          <w:bCs/>
        </w:rPr>
        <w:t xml:space="preserve"> </w:t>
      </w:r>
      <w:r w:rsidR="00B6764A" w:rsidRPr="00F87000">
        <w:rPr>
          <w:bCs/>
        </w:rPr>
        <w:t>interconnect</w:t>
      </w:r>
      <w:r w:rsidR="00D36CB6" w:rsidRPr="00F87000">
        <w:rPr>
          <w:bCs/>
        </w:rPr>
        <w:t>ed</w:t>
      </w:r>
      <w:r w:rsidR="00B6764A" w:rsidRPr="00F87000">
        <w:rPr>
          <w:bCs/>
        </w:rPr>
        <w:t xml:space="preserve"> with blues, jazz and other genres. In the Essaouira</w:t>
      </w:r>
      <w:r w:rsidR="00D36CB6" w:rsidRPr="00F87000">
        <w:rPr>
          <w:bCs/>
        </w:rPr>
        <w:t>,</w:t>
      </w:r>
      <w:r w:rsidR="00B6764A" w:rsidRPr="00F87000">
        <w:rPr>
          <w:bCs/>
        </w:rPr>
        <w:t xml:space="preserve"> there is an international festival of Gnawa music</w:t>
      </w:r>
      <w:r w:rsidR="00D36CB6" w:rsidRPr="00F87000">
        <w:rPr>
          <w:bCs/>
        </w:rPr>
        <w:t>,</w:t>
      </w:r>
      <w:r w:rsidR="00B6764A" w:rsidRPr="00F87000">
        <w:rPr>
          <w:bCs/>
        </w:rPr>
        <w:t xml:space="preserve"> and recognized musicians from around the world come to meet with Gnawa residents</w:t>
      </w:r>
      <w:r w:rsidR="00D36CB6" w:rsidRPr="00F87000">
        <w:rPr>
          <w:bCs/>
        </w:rPr>
        <w:t>,</w:t>
      </w:r>
      <w:r w:rsidR="00B6764A" w:rsidRPr="00F87000">
        <w:rPr>
          <w:bCs/>
        </w:rPr>
        <w:t xml:space="preserve"> giv</w:t>
      </w:r>
      <w:r w:rsidR="00D36CB6" w:rsidRPr="00F87000">
        <w:rPr>
          <w:bCs/>
        </w:rPr>
        <w:t>ing</w:t>
      </w:r>
      <w:r w:rsidR="00B6764A" w:rsidRPr="00F87000">
        <w:rPr>
          <w:bCs/>
        </w:rPr>
        <w:t xml:space="preserve"> birth to a rich intercultural dialogue</w:t>
      </w:r>
      <w:r w:rsidR="00D36CB6" w:rsidRPr="00F87000">
        <w:rPr>
          <w:bCs/>
        </w:rPr>
        <w:t xml:space="preserve"> as t</w:t>
      </w:r>
      <w:r w:rsidR="00B6764A" w:rsidRPr="00F87000">
        <w:rPr>
          <w:bCs/>
        </w:rPr>
        <w:t xml:space="preserve">hey share experiences in </w:t>
      </w:r>
      <w:r w:rsidR="00D36CB6" w:rsidRPr="00F87000">
        <w:rPr>
          <w:bCs/>
        </w:rPr>
        <w:t xml:space="preserve">these </w:t>
      </w:r>
      <w:r w:rsidR="00B6764A" w:rsidRPr="00F87000">
        <w:rPr>
          <w:bCs/>
        </w:rPr>
        <w:t xml:space="preserve">collective soundscapes. </w:t>
      </w:r>
      <w:r w:rsidR="00D36CB6" w:rsidRPr="00F87000">
        <w:rPr>
          <w:bCs/>
        </w:rPr>
        <w:t xml:space="preserve">The delegation was </w:t>
      </w:r>
      <w:r w:rsidR="00B6764A" w:rsidRPr="00F87000">
        <w:rPr>
          <w:bCs/>
        </w:rPr>
        <w:t xml:space="preserve">delighted to </w:t>
      </w:r>
      <w:r w:rsidR="00D36CB6" w:rsidRPr="00F87000">
        <w:rPr>
          <w:bCs/>
        </w:rPr>
        <w:t xml:space="preserve">have </w:t>
      </w:r>
      <w:r w:rsidR="00B6764A" w:rsidRPr="00F87000">
        <w:rPr>
          <w:bCs/>
        </w:rPr>
        <w:t xml:space="preserve">Gnawa added to the other elements already inscribed on </w:t>
      </w:r>
      <w:r w:rsidR="00D36CB6" w:rsidRPr="00F87000">
        <w:rPr>
          <w:bCs/>
        </w:rPr>
        <w:t xml:space="preserve">the </w:t>
      </w:r>
      <w:r w:rsidR="00B6764A" w:rsidRPr="00F87000">
        <w:rPr>
          <w:bCs/>
        </w:rPr>
        <w:t>Representative List</w:t>
      </w:r>
      <w:r w:rsidR="004366A4" w:rsidRPr="00F87000">
        <w:t xml:space="preserve">, which </w:t>
      </w:r>
      <w:r w:rsidR="00B6764A" w:rsidRPr="00F87000">
        <w:t xml:space="preserve">illustrates the richness and diversity of </w:t>
      </w:r>
      <w:r w:rsidR="00D36CB6" w:rsidRPr="00F87000">
        <w:t xml:space="preserve">the </w:t>
      </w:r>
      <w:r w:rsidR="00B6764A" w:rsidRPr="00F87000">
        <w:t xml:space="preserve">cultural landscape in Morocco and underscores its importance. </w:t>
      </w:r>
      <w:r w:rsidR="00D36CB6" w:rsidRPr="00F87000">
        <w:t>T</w:t>
      </w:r>
      <w:r w:rsidR="00B6764A" w:rsidRPr="00F87000">
        <w:t xml:space="preserve">he inscription of Gnawa </w:t>
      </w:r>
      <w:r w:rsidR="00D36CB6" w:rsidRPr="00F87000">
        <w:t xml:space="preserve">will </w:t>
      </w:r>
      <w:r w:rsidR="00B6764A" w:rsidRPr="00F87000">
        <w:t xml:space="preserve">foster its internationalization and safeguarding. </w:t>
      </w:r>
      <w:r w:rsidR="00D36CB6" w:rsidRPr="00F87000">
        <w:t xml:space="preserve">The delegation </w:t>
      </w:r>
      <w:r w:rsidR="00B6764A" w:rsidRPr="00F87000">
        <w:t>extend</w:t>
      </w:r>
      <w:r w:rsidR="00D36CB6" w:rsidRPr="00F87000">
        <w:t>ed</w:t>
      </w:r>
      <w:r w:rsidR="00B6764A" w:rsidRPr="00F87000">
        <w:t xml:space="preserve"> special thanks to UNESCO</w:t>
      </w:r>
      <w:r w:rsidR="00D36CB6" w:rsidRPr="00F87000">
        <w:t>,</w:t>
      </w:r>
      <w:r w:rsidR="00B6764A" w:rsidRPr="00F87000">
        <w:t xml:space="preserve"> which stands as a veritable oasis of culture, tolerance and peace</w:t>
      </w:r>
      <w:r w:rsidR="00D36CB6" w:rsidRPr="00F87000">
        <w:t xml:space="preserve">, </w:t>
      </w:r>
      <w:r w:rsidR="00B6764A" w:rsidRPr="00F87000">
        <w:t xml:space="preserve">for turning this dream into a reality in inscribing this element </w:t>
      </w:r>
      <w:r w:rsidR="004366A4" w:rsidRPr="00F87000">
        <w:t xml:space="preserve">that </w:t>
      </w:r>
      <w:r w:rsidR="00B6764A" w:rsidRPr="00F87000">
        <w:t>has taken many years to reach fruition. Throughout the history of our origins we are better able to shape and understand our present; culture binds us together and enriches our identity.</w:t>
      </w:r>
    </w:p>
    <w:p w14:paraId="3109E9D7" w14:textId="3BB293A3" w:rsidR="009E1051" w:rsidRPr="00F87000" w:rsidRDefault="009E1051" w:rsidP="004366A4">
      <w:pPr>
        <w:pStyle w:val="Orateurengris"/>
        <w:spacing w:before="120"/>
        <w:ind w:left="709" w:hanging="709"/>
      </w:pPr>
      <w:r w:rsidRPr="00F87000">
        <w:t>The</w:t>
      </w:r>
      <w:r w:rsidRPr="00F87000">
        <w:rPr>
          <w:b/>
        </w:rPr>
        <w:t xml:space="preserve"> delegation of Morocco </w:t>
      </w:r>
      <w:r w:rsidRPr="00F87000">
        <w:t>[second speaker]</w:t>
      </w:r>
      <w:r w:rsidR="00B6764A" w:rsidRPr="00F87000">
        <w:t xml:space="preserve"> </w:t>
      </w:r>
      <w:r w:rsidR="004366A4" w:rsidRPr="00F87000">
        <w:t xml:space="preserve">Mr </w:t>
      </w:r>
      <w:proofErr w:type="spellStart"/>
      <w:r w:rsidR="004366A4" w:rsidRPr="00F87000">
        <w:t>Abdelssalem</w:t>
      </w:r>
      <w:proofErr w:type="spellEnd"/>
      <w:r w:rsidR="004366A4" w:rsidRPr="00F87000">
        <w:t xml:space="preserve"> </w:t>
      </w:r>
      <w:proofErr w:type="spellStart"/>
      <w:r w:rsidR="004366A4" w:rsidRPr="00F87000">
        <w:t>Amarir</w:t>
      </w:r>
      <w:proofErr w:type="spellEnd"/>
      <w:r w:rsidR="004366A4" w:rsidRPr="00F87000">
        <w:t xml:space="preserve">, Ministry of Culture, Youth and Sports </w:t>
      </w:r>
      <w:r w:rsidR="00030780" w:rsidRPr="00F87000">
        <w:t xml:space="preserve">thanked Colombia for its excellent welcome, and the Evaluation Body and the Secretariat for the work carried out. He expressed deep gratitude to the Committee for its valuable support, inviting the delegates to discover </w:t>
      </w:r>
      <w:r w:rsidR="00030780" w:rsidRPr="00F87000">
        <w:rPr>
          <w:bCs/>
        </w:rPr>
        <w:t xml:space="preserve">Gnawa with the master, </w:t>
      </w:r>
      <w:r w:rsidR="00D36CB6" w:rsidRPr="00F87000">
        <w:rPr>
          <w:bCs/>
        </w:rPr>
        <w:t xml:space="preserve">Mr Abdeslam </w:t>
      </w:r>
      <w:proofErr w:type="spellStart"/>
      <w:r w:rsidR="00D36CB6" w:rsidRPr="00F87000">
        <w:rPr>
          <w:bCs/>
        </w:rPr>
        <w:t>Alikkane</w:t>
      </w:r>
      <w:proofErr w:type="spellEnd"/>
      <w:r w:rsidR="00030780" w:rsidRPr="00F87000">
        <w:rPr>
          <w:bCs/>
        </w:rPr>
        <w:t>, and his troupe.</w:t>
      </w:r>
    </w:p>
    <w:p w14:paraId="1ED88BB2" w14:textId="534E0B95" w:rsidR="006668C3" w:rsidRPr="00F87000" w:rsidRDefault="009E1051" w:rsidP="00324287">
      <w:pPr>
        <w:pStyle w:val="Orateurengris"/>
        <w:numPr>
          <w:ilvl w:val="0"/>
          <w:numId w:val="0"/>
        </w:numPr>
        <w:spacing w:before="240" w:after="240"/>
        <w:ind w:left="562" w:hanging="562"/>
        <w:jc w:val="center"/>
        <w:rPr>
          <w:i/>
        </w:rPr>
      </w:pPr>
      <w:r w:rsidRPr="00F87000">
        <w:rPr>
          <w:i/>
        </w:rPr>
        <w:lastRenderedPageBreak/>
        <w:t>[A live performance of the Gnawa]</w:t>
      </w:r>
    </w:p>
    <w:p w14:paraId="7705EFFE" w14:textId="7D6B1171" w:rsidR="003C737B" w:rsidRPr="00F87000" w:rsidRDefault="003C737B" w:rsidP="003C737B">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4366A4" w:rsidRPr="00F87000">
        <w:rPr>
          <w:color w:val="000000" w:themeColor="text1"/>
        </w:rPr>
        <w:t xml:space="preserve">presented </w:t>
      </w:r>
      <w:r w:rsidRPr="00F87000">
        <w:rPr>
          <w:color w:val="000000" w:themeColor="text1"/>
        </w:rPr>
        <w:t xml:space="preserve">the next nomination </w:t>
      </w:r>
      <w:r w:rsidRPr="00F87000">
        <w:rPr>
          <w:b/>
        </w:rPr>
        <w:t>Traditional Turkish archery</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10.b.38]</w:t>
      </w:r>
      <w:r w:rsidRPr="00F87000">
        <w:rPr>
          <w:bCs/>
          <w:color w:val="000000" w:themeColor="text1"/>
        </w:rPr>
        <w:t xml:space="preserve"> </w:t>
      </w:r>
      <w:r w:rsidRPr="00F87000">
        <w:t xml:space="preserve">submitted by </w:t>
      </w:r>
      <w:r w:rsidRPr="00F87000">
        <w:rPr>
          <w:b/>
        </w:rPr>
        <w:t>Turkey</w:t>
      </w:r>
      <w:r w:rsidRPr="00F87000">
        <w:t>. Traditional Turkish archery encompasses principles, rituals and social practices, the craftsmanship of traditional equipment, archery disciplines and shooting techniques that have evolved over the centuries. Bearers and practitioners ensure the continued viability of the element by adopting it to fit contemporary conditions.</w:t>
      </w:r>
      <w:r w:rsidRPr="00F87000">
        <w:rPr>
          <w:b/>
        </w:rPr>
        <w:t xml:space="preserve"> </w:t>
      </w:r>
      <w:r w:rsidRPr="00F87000">
        <w:t>From the information included in the file, the nomination satisfie</w:t>
      </w:r>
      <w:r w:rsidR="009E1051" w:rsidRPr="00F87000">
        <w:t>d</w:t>
      </w:r>
      <w:r w:rsidRPr="00F87000">
        <w:t xml:space="preserve"> all five criteria for inscription on the Representative List. The Evaluation Body noted that the practice is considered as part of Turkish historical and cultural identity and strengthens the sense of cultural continuity. The State Party and </w:t>
      </w:r>
      <w:r w:rsidR="009E1051" w:rsidRPr="00F87000">
        <w:t xml:space="preserve">the </w:t>
      </w:r>
      <w:r w:rsidRPr="00F87000">
        <w:t>communities concerned have undertaken many safeguarding measures that ensure the viability of the element. The proposed ‘Strategic Plan for the Safeguarding of Traditional Turkish Archery’ strengthens these measures. The plan has clearly defined goals and objectives developed with the participation of the many bearers and actors related to the safeguarding of the element.</w:t>
      </w:r>
      <w:r w:rsidRPr="00F87000">
        <w:rPr>
          <w:b/>
        </w:rPr>
        <w:t xml:space="preserve"> </w:t>
      </w:r>
      <w:r w:rsidRPr="00F87000">
        <w:t>The Evaluation Body recommend</w:t>
      </w:r>
      <w:r w:rsidR="009E1051" w:rsidRPr="00F87000">
        <w:t>ed</w:t>
      </w:r>
      <w:r w:rsidRPr="00F87000">
        <w:t xml:space="preserve"> that the Committee inscribe Traditional Turkish archery on the Representative List.</w:t>
      </w:r>
    </w:p>
    <w:p w14:paraId="70B578D0" w14:textId="429493CB" w:rsidR="00B6764A" w:rsidRPr="00F87000" w:rsidRDefault="009E1051" w:rsidP="00B6764A">
      <w:pPr>
        <w:pStyle w:val="Orateurengris"/>
        <w:spacing w:before="120"/>
        <w:ind w:left="709" w:hanging="709"/>
        <w:rPr>
          <w:b/>
        </w:rPr>
      </w:pPr>
      <w:r w:rsidRPr="00F87000">
        <w:t>The</w:t>
      </w:r>
      <w:r w:rsidRPr="00F87000">
        <w:rPr>
          <w:b/>
        </w:rPr>
        <w:t xml:space="preserve"> Chairperson </w:t>
      </w:r>
      <w:r w:rsidRPr="00F87000">
        <w:t xml:space="preserve">noted that no amendment or request for debate had been submitted and proposed to adopt the draft decision as a whole. With no objections, the </w:t>
      </w:r>
      <w:r w:rsidRPr="00F87000">
        <w:rPr>
          <w:b/>
        </w:rPr>
        <w:t>Chairperson declared Decision</w:t>
      </w:r>
      <w:r w:rsidRPr="00F87000">
        <w:t xml:space="preserve"> </w:t>
      </w:r>
      <w:hyperlink r:id="rId119" w:history="1">
        <w:r w:rsidRPr="00F87000">
          <w:rPr>
            <w:rStyle w:val="Hyperlink"/>
            <w:b/>
          </w:rPr>
          <w:t>14.COM 10.b.38</w:t>
        </w:r>
      </w:hyperlink>
      <w:r w:rsidRPr="00F87000">
        <w:rPr>
          <w:b/>
        </w:rPr>
        <w:t xml:space="preserve"> adopted to inscribe Traditional Turkish archery</w:t>
      </w:r>
      <w:r w:rsidRPr="00F87000">
        <w:t xml:space="preserve"> </w:t>
      </w:r>
      <w:r w:rsidRPr="00F87000">
        <w:rPr>
          <w:b/>
          <w:color w:val="000000" w:themeColor="text1"/>
        </w:rPr>
        <w:t>on the Representative List</w:t>
      </w:r>
      <w:r w:rsidRPr="00F87000">
        <w:rPr>
          <w:color w:val="000000" w:themeColor="text1"/>
        </w:rPr>
        <w:t>.</w:t>
      </w:r>
    </w:p>
    <w:p w14:paraId="4264B54A" w14:textId="2B33D4CC" w:rsidR="00B6764A" w:rsidRPr="00F87000" w:rsidRDefault="00AD60CB" w:rsidP="00B6764A">
      <w:pPr>
        <w:pStyle w:val="Orateurengris"/>
        <w:spacing w:before="120"/>
        <w:ind w:left="709" w:hanging="709"/>
        <w:rPr>
          <w:b/>
        </w:rPr>
      </w:pPr>
      <w:r w:rsidRPr="00F87000">
        <w:t>The</w:t>
      </w:r>
      <w:r w:rsidRPr="00F87000">
        <w:rPr>
          <w:b/>
        </w:rPr>
        <w:t xml:space="preserve"> delegation of Turkey </w:t>
      </w:r>
      <w:r w:rsidR="00030780" w:rsidRPr="00F87000">
        <w:t xml:space="preserve">spoke </w:t>
      </w:r>
      <w:r w:rsidR="00B6764A" w:rsidRPr="00F87000">
        <w:rPr>
          <w:bCs/>
        </w:rPr>
        <w:t xml:space="preserve">on behalf of the people and Government to thank the Evaluation Body and </w:t>
      </w:r>
      <w:r w:rsidR="00030780" w:rsidRPr="00F87000">
        <w:rPr>
          <w:bCs/>
        </w:rPr>
        <w:t xml:space="preserve">the </w:t>
      </w:r>
      <w:r w:rsidR="00B6764A" w:rsidRPr="00F87000">
        <w:rPr>
          <w:bCs/>
        </w:rPr>
        <w:t xml:space="preserve">Committee for expressing their positive statements about </w:t>
      </w:r>
      <w:r w:rsidR="00030780" w:rsidRPr="00F87000">
        <w:rPr>
          <w:bCs/>
        </w:rPr>
        <w:t xml:space="preserve">the </w:t>
      </w:r>
      <w:r w:rsidR="00B6764A" w:rsidRPr="00F87000">
        <w:rPr>
          <w:bCs/>
        </w:rPr>
        <w:t xml:space="preserve">nomination file. </w:t>
      </w:r>
      <w:r w:rsidR="00030780" w:rsidRPr="00F87000">
        <w:rPr>
          <w:bCs/>
        </w:rPr>
        <w:t xml:space="preserve">It </w:t>
      </w:r>
      <w:r w:rsidR="00B6764A" w:rsidRPr="00F87000">
        <w:rPr>
          <w:bCs/>
        </w:rPr>
        <w:t>strongly believe</w:t>
      </w:r>
      <w:r w:rsidR="00030780" w:rsidRPr="00F87000">
        <w:rPr>
          <w:bCs/>
        </w:rPr>
        <w:t>d</w:t>
      </w:r>
      <w:r w:rsidR="00B6764A" w:rsidRPr="00F87000">
        <w:rPr>
          <w:bCs/>
        </w:rPr>
        <w:t xml:space="preserve"> that the inscription of this element on the Representative List will contribute to the visibility of traditional archery and </w:t>
      </w:r>
      <w:r w:rsidR="00030780" w:rsidRPr="00F87000">
        <w:rPr>
          <w:bCs/>
        </w:rPr>
        <w:t xml:space="preserve">intangible cultural heritage </w:t>
      </w:r>
      <w:r w:rsidR="00B6764A" w:rsidRPr="00F87000">
        <w:rPr>
          <w:bCs/>
        </w:rPr>
        <w:t>at local and national levels</w:t>
      </w:r>
      <w:r w:rsidR="00030780" w:rsidRPr="00F87000">
        <w:rPr>
          <w:bCs/>
        </w:rPr>
        <w:t>,</w:t>
      </w:r>
      <w:r w:rsidR="00B6764A" w:rsidRPr="00F87000">
        <w:rPr>
          <w:bCs/>
        </w:rPr>
        <w:t xml:space="preserve"> and raise awareness of related organizations and practitioners of traditional archery in different geographical areas of the world. </w:t>
      </w:r>
      <w:r w:rsidR="00030780" w:rsidRPr="00F87000">
        <w:rPr>
          <w:bCs/>
        </w:rPr>
        <w:t>R</w:t>
      </w:r>
      <w:r w:rsidR="00B6764A" w:rsidRPr="00F87000">
        <w:rPr>
          <w:bCs/>
        </w:rPr>
        <w:t>ecent years have witnessed a rapid increase in the number of related NGOs and practitioners in Turkey</w:t>
      </w:r>
      <w:r w:rsidR="00030780" w:rsidRPr="00F87000">
        <w:rPr>
          <w:bCs/>
        </w:rPr>
        <w:t>,</w:t>
      </w:r>
      <w:r w:rsidR="00B6764A" w:rsidRPr="00F87000">
        <w:rPr>
          <w:bCs/>
        </w:rPr>
        <w:t xml:space="preserve"> both at local and national levels, making the element more visible. </w:t>
      </w:r>
      <w:r w:rsidR="00030780" w:rsidRPr="00F87000">
        <w:rPr>
          <w:bCs/>
        </w:rPr>
        <w:t>R</w:t>
      </w:r>
      <w:r w:rsidR="00B6764A" w:rsidRPr="00F87000">
        <w:rPr>
          <w:bCs/>
        </w:rPr>
        <w:t>elated NGOs have shown great efforts at safeguarding the element in sustainable ways.</w:t>
      </w:r>
    </w:p>
    <w:p w14:paraId="4BA598C9" w14:textId="7E77636F" w:rsidR="0074280F" w:rsidRPr="00F87000" w:rsidRDefault="00B6764A" w:rsidP="009D2869">
      <w:pPr>
        <w:pStyle w:val="Orateurengris"/>
        <w:spacing w:before="120"/>
        <w:ind w:left="709" w:hanging="709"/>
      </w:pPr>
      <w:r w:rsidRPr="00F87000">
        <w:t>The</w:t>
      </w:r>
      <w:r w:rsidRPr="00F87000">
        <w:rPr>
          <w:b/>
        </w:rPr>
        <w:t xml:space="preserve"> delegation of Turkey </w:t>
      </w:r>
      <w:r w:rsidRPr="00F87000">
        <w:t xml:space="preserve">[second speaker] </w:t>
      </w:r>
      <w:r w:rsidR="004366A4" w:rsidRPr="00F87000">
        <w:rPr>
          <w:bCs/>
        </w:rPr>
        <w:t xml:space="preserve">representative of the Archers Foundation </w:t>
      </w:r>
      <w:r w:rsidR="00030780" w:rsidRPr="00F87000">
        <w:rPr>
          <w:bCs/>
        </w:rPr>
        <w:t xml:space="preserve">spoke of </w:t>
      </w:r>
      <w:r w:rsidRPr="00F87000">
        <w:rPr>
          <w:bCs/>
        </w:rPr>
        <w:t xml:space="preserve">traditional Turkish archery </w:t>
      </w:r>
      <w:r w:rsidR="00030780" w:rsidRPr="00F87000">
        <w:rPr>
          <w:bCs/>
        </w:rPr>
        <w:t xml:space="preserve">as </w:t>
      </w:r>
      <w:r w:rsidRPr="00F87000">
        <w:rPr>
          <w:bCs/>
        </w:rPr>
        <w:t>not only a game</w:t>
      </w:r>
      <w:r w:rsidR="00030780" w:rsidRPr="00F87000">
        <w:rPr>
          <w:bCs/>
        </w:rPr>
        <w:t>,</w:t>
      </w:r>
      <w:r w:rsidRPr="00F87000">
        <w:rPr>
          <w:bCs/>
        </w:rPr>
        <w:t xml:space="preserve"> but also an important element of cultural life in Turkey with its educational, cultural, social and religious dimensions. It consists of principles, rituals and social practices, craftsmanship of traditional equipment, archery disciplines and shooting techniques that have evolved over centuries. In fact, the practi</w:t>
      </w:r>
      <w:r w:rsidR="00030780" w:rsidRPr="00F87000">
        <w:rPr>
          <w:bCs/>
        </w:rPr>
        <w:t>s</w:t>
      </w:r>
      <w:r w:rsidRPr="00F87000">
        <w:rPr>
          <w:bCs/>
        </w:rPr>
        <w:t xml:space="preserve">e of archery is part of </w:t>
      </w:r>
      <w:r w:rsidR="00030780" w:rsidRPr="00F87000">
        <w:rPr>
          <w:bCs/>
        </w:rPr>
        <w:t xml:space="preserve">Turkey’s </w:t>
      </w:r>
      <w:r w:rsidRPr="00F87000">
        <w:rPr>
          <w:bCs/>
        </w:rPr>
        <w:t xml:space="preserve">historical and cultural identity. For this reason, the Archers Foundation actively participated in the preparation of the file. </w:t>
      </w:r>
      <w:r w:rsidR="00030780" w:rsidRPr="00F87000">
        <w:rPr>
          <w:bCs/>
        </w:rPr>
        <w:t xml:space="preserve">He </w:t>
      </w:r>
      <w:r w:rsidRPr="00F87000">
        <w:rPr>
          <w:bCs/>
        </w:rPr>
        <w:t>thank</w:t>
      </w:r>
      <w:r w:rsidR="00030780" w:rsidRPr="00F87000">
        <w:rPr>
          <w:bCs/>
        </w:rPr>
        <w:t>ed</w:t>
      </w:r>
      <w:r w:rsidRPr="00F87000">
        <w:rPr>
          <w:bCs/>
        </w:rPr>
        <w:t xml:space="preserve"> the Committee</w:t>
      </w:r>
      <w:r w:rsidR="00030780" w:rsidRPr="00F87000">
        <w:rPr>
          <w:bCs/>
        </w:rPr>
        <w:t>,</w:t>
      </w:r>
      <w:r w:rsidRPr="00F87000">
        <w:rPr>
          <w:bCs/>
        </w:rPr>
        <w:t xml:space="preserve"> not only on behalf of the relevant communities</w:t>
      </w:r>
      <w:r w:rsidR="00030780" w:rsidRPr="00F87000">
        <w:rPr>
          <w:bCs/>
        </w:rPr>
        <w:t xml:space="preserve"> </w:t>
      </w:r>
      <w:r w:rsidRPr="00F87000">
        <w:rPr>
          <w:bCs/>
        </w:rPr>
        <w:t xml:space="preserve">but also on behalf of all Turkish people. </w:t>
      </w:r>
      <w:r w:rsidR="00030780" w:rsidRPr="00F87000">
        <w:rPr>
          <w:bCs/>
        </w:rPr>
        <w:t xml:space="preserve">The Foundation is </w:t>
      </w:r>
      <w:r w:rsidRPr="00F87000">
        <w:rPr>
          <w:bCs/>
        </w:rPr>
        <w:t>committed to ensuring the visibility of this element in close cooperation with related NGOs, national authorities and other institutions</w:t>
      </w:r>
      <w:r w:rsidR="00030780" w:rsidRPr="00F87000">
        <w:rPr>
          <w:bCs/>
        </w:rPr>
        <w:t>,</w:t>
      </w:r>
      <w:r w:rsidRPr="00F87000">
        <w:rPr>
          <w:bCs/>
        </w:rPr>
        <w:t xml:space="preserve"> such as </w:t>
      </w:r>
      <w:r w:rsidR="00030780" w:rsidRPr="00F87000">
        <w:rPr>
          <w:bCs/>
        </w:rPr>
        <w:t xml:space="preserve">the </w:t>
      </w:r>
      <w:r w:rsidRPr="00F87000">
        <w:rPr>
          <w:bCs/>
        </w:rPr>
        <w:t>Traditional Turkish Archery Federation and</w:t>
      </w:r>
      <w:r w:rsidR="009D2869" w:rsidRPr="00F87000">
        <w:rPr>
          <w:bCs/>
        </w:rPr>
        <w:t xml:space="preserve"> </w:t>
      </w:r>
      <w:r w:rsidRPr="00F87000">
        <w:rPr>
          <w:bCs/>
        </w:rPr>
        <w:t xml:space="preserve">World </w:t>
      </w:r>
      <w:proofErr w:type="spellStart"/>
      <w:r w:rsidR="009D2869" w:rsidRPr="00F87000">
        <w:rPr>
          <w:bCs/>
        </w:rPr>
        <w:t>Ethnosport</w:t>
      </w:r>
      <w:proofErr w:type="spellEnd"/>
      <w:r w:rsidR="009D2869" w:rsidRPr="00F87000">
        <w:rPr>
          <w:bCs/>
        </w:rPr>
        <w:t xml:space="preserve"> Conf</w:t>
      </w:r>
      <w:r w:rsidRPr="00F87000">
        <w:rPr>
          <w:bCs/>
        </w:rPr>
        <w:t>ederation.</w:t>
      </w:r>
    </w:p>
    <w:p w14:paraId="5B8438DD" w14:textId="452E848C" w:rsidR="00AD60CB" w:rsidRPr="00F87000" w:rsidRDefault="00AD60CB" w:rsidP="00324287">
      <w:pPr>
        <w:pStyle w:val="Orateurengris"/>
        <w:numPr>
          <w:ilvl w:val="0"/>
          <w:numId w:val="0"/>
        </w:numPr>
        <w:spacing w:before="240" w:after="240"/>
        <w:ind w:left="562" w:hanging="562"/>
        <w:jc w:val="center"/>
        <w:rPr>
          <w:i/>
        </w:rPr>
      </w:pPr>
      <w:r w:rsidRPr="00F87000">
        <w:rPr>
          <w:i/>
        </w:rPr>
        <w:t>[A short video of the element was projected]</w:t>
      </w:r>
    </w:p>
    <w:p w14:paraId="6B2DED13" w14:textId="207BD15B" w:rsidR="00A828E2" w:rsidRPr="00F87000" w:rsidRDefault="003C737B" w:rsidP="00A828E2">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9D2869" w:rsidRPr="00F87000">
        <w:rPr>
          <w:color w:val="000000" w:themeColor="text1"/>
        </w:rPr>
        <w:t xml:space="preserve">presented </w:t>
      </w:r>
      <w:r w:rsidRPr="00F87000">
        <w:rPr>
          <w:color w:val="000000" w:themeColor="text1"/>
        </w:rPr>
        <w:t xml:space="preserve">the next nomination </w:t>
      </w:r>
      <w:r w:rsidRPr="00F87000">
        <w:rPr>
          <w:b/>
        </w:rPr>
        <w:t xml:space="preserve">Traditional </w:t>
      </w:r>
      <w:proofErr w:type="spellStart"/>
      <w:r w:rsidRPr="00F87000">
        <w:rPr>
          <w:b/>
        </w:rPr>
        <w:t>turkmen</w:t>
      </w:r>
      <w:proofErr w:type="spellEnd"/>
      <w:r w:rsidRPr="00F87000">
        <w:rPr>
          <w:b/>
        </w:rPr>
        <w:t xml:space="preserve"> carpet making art in Turkmenistan</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10.b.39]</w:t>
      </w:r>
      <w:r w:rsidRPr="00F87000">
        <w:rPr>
          <w:bCs/>
          <w:color w:val="000000" w:themeColor="text1"/>
        </w:rPr>
        <w:t xml:space="preserve"> </w:t>
      </w:r>
      <w:r w:rsidRPr="00F87000">
        <w:t xml:space="preserve">submitted by </w:t>
      </w:r>
      <w:r w:rsidRPr="00F87000">
        <w:rPr>
          <w:b/>
        </w:rPr>
        <w:t>Turkmenistan</w:t>
      </w:r>
      <w:r w:rsidRPr="00F87000">
        <w:t>.</w:t>
      </w:r>
      <w:r w:rsidR="00A828E2" w:rsidRPr="00F87000">
        <w:rPr>
          <w:b/>
        </w:rPr>
        <w:t xml:space="preserve"> </w:t>
      </w:r>
      <w:r w:rsidR="00A828E2" w:rsidRPr="00F87000">
        <w:t xml:space="preserve">Traditional </w:t>
      </w:r>
      <w:proofErr w:type="spellStart"/>
      <w:r w:rsidR="00A828E2" w:rsidRPr="00F87000">
        <w:t>turkmen</w:t>
      </w:r>
      <w:proofErr w:type="spellEnd"/>
      <w:r w:rsidR="00A828E2" w:rsidRPr="00F87000">
        <w:t xml:space="preserve"> carpet making art in Turkmenistan relates to the production of traditional Turkmen carpets and carpet products: hand-woven wool</w:t>
      </w:r>
      <w:r w:rsidR="00AD60CB" w:rsidRPr="00F87000">
        <w:t>l</w:t>
      </w:r>
      <w:r w:rsidR="00A828E2" w:rsidRPr="00F87000">
        <w:t>en textile products decorated with ornamental art. From the information included in the file, the nomination satisfie</w:t>
      </w:r>
      <w:r w:rsidR="009D2869" w:rsidRPr="00F87000">
        <w:t>d</w:t>
      </w:r>
      <w:r w:rsidR="00A828E2" w:rsidRPr="00F87000">
        <w:t xml:space="preserve"> all five criteria for inscription on the Representative List. The Evaluation Body considered that the carpet-making art is broadly integrated into the social and cultural life of Turkmen people and is considered as a sign of cultural identity and unity. The proposed safeguarding measures are coherently organized around seven main areas: transmission, research and documentation, education, publications, promotion and awareness</w:t>
      </w:r>
      <w:r w:rsidR="00E74A8F">
        <w:t xml:space="preserve"> </w:t>
      </w:r>
      <w:r w:rsidR="00A828E2" w:rsidRPr="00F87000">
        <w:t>raising, protection and preservation, and national capacity</w:t>
      </w:r>
      <w:r w:rsidR="00E74A8F">
        <w:t xml:space="preserve"> </w:t>
      </w:r>
      <w:r w:rsidR="00A828E2" w:rsidRPr="00F87000">
        <w:t>building. The Evaluation Body invite</w:t>
      </w:r>
      <w:r w:rsidR="00AD60CB" w:rsidRPr="00F87000">
        <w:t>d</w:t>
      </w:r>
      <w:r w:rsidR="00A828E2" w:rsidRPr="00F87000">
        <w:t xml:space="preserve"> the </w:t>
      </w:r>
      <w:r w:rsidR="00A828E2" w:rsidRPr="00F87000">
        <w:lastRenderedPageBreak/>
        <w:t>State Party to explore measures directed at the socio-economic empowerment of women given their key role in the safeguarding of the element.</w:t>
      </w:r>
      <w:r w:rsidR="00A828E2" w:rsidRPr="00F87000">
        <w:rPr>
          <w:b/>
        </w:rPr>
        <w:t xml:space="preserve"> </w:t>
      </w:r>
      <w:r w:rsidR="00A828E2" w:rsidRPr="00F87000">
        <w:t>The Evaluation Body recommend</w:t>
      </w:r>
      <w:r w:rsidR="00AD60CB" w:rsidRPr="00F87000">
        <w:t>ed</w:t>
      </w:r>
      <w:r w:rsidR="00A828E2" w:rsidRPr="00F87000">
        <w:t xml:space="preserve"> that the Committee inscribe Traditional </w:t>
      </w:r>
      <w:proofErr w:type="spellStart"/>
      <w:r w:rsidR="00A828E2" w:rsidRPr="00F87000">
        <w:t>turkmen</w:t>
      </w:r>
      <w:proofErr w:type="spellEnd"/>
      <w:r w:rsidR="00A828E2" w:rsidRPr="00F87000">
        <w:t xml:space="preserve"> carpet making art in Turkmenistan on the Representative List.</w:t>
      </w:r>
    </w:p>
    <w:p w14:paraId="33585877" w14:textId="0EEB7275" w:rsidR="00AD60CB" w:rsidRPr="00F87000" w:rsidRDefault="00AD60CB" w:rsidP="00AD60CB">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B6764A"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20" w:history="1">
        <w:r w:rsidRPr="00F87000">
          <w:rPr>
            <w:rStyle w:val="Hyperlink"/>
            <w:b/>
          </w:rPr>
          <w:t>14.COM 10.b.39</w:t>
        </w:r>
      </w:hyperlink>
      <w:r w:rsidRPr="00F87000">
        <w:rPr>
          <w:b/>
        </w:rPr>
        <w:t xml:space="preserve"> adopted to inscribe Traditional </w:t>
      </w:r>
      <w:proofErr w:type="spellStart"/>
      <w:r w:rsidRPr="00F87000">
        <w:rPr>
          <w:b/>
        </w:rPr>
        <w:t>turkmen</w:t>
      </w:r>
      <w:proofErr w:type="spellEnd"/>
      <w:r w:rsidRPr="00F87000">
        <w:rPr>
          <w:b/>
        </w:rPr>
        <w:t xml:space="preserve"> carpet making art in Turkmenistan</w:t>
      </w:r>
      <w:r w:rsidRPr="00F87000">
        <w:t xml:space="preserve"> </w:t>
      </w:r>
      <w:r w:rsidRPr="00F87000">
        <w:rPr>
          <w:b/>
          <w:color w:val="000000" w:themeColor="text1"/>
        </w:rPr>
        <w:t>on the Representative List</w:t>
      </w:r>
      <w:r w:rsidRPr="00F87000">
        <w:rPr>
          <w:color w:val="000000" w:themeColor="text1"/>
        </w:rPr>
        <w:t>.</w:t>
      </w:r>
    </w:p>
    <w:p w14:paraId="17BA8AB0" w14:textId="0BF3379F" w:rsidR="00A828E2" w:rsidRPr="00F87000" w:rsidRDefault="00AD60CB" w:rsidP="00A828E2">
      <w:pPr>
        <w:pStyle w:val="Orateurengris"/>
        <w:spacing w:before="120"/>
        <w:ind w:left="709" w:hanging="709"/>
        <w:rPr>
          <w:b/>
        </w:rPr>
      </w:pPr>
      <w:r w:rsidRPr="00F87000">
        <w:t>The</w:t>
      </w:r>
      <w:r w:rsidRPr="00F87000">
        <w:rPr>
          <w:b/>
        </w:rPr>
        <w:t xml:space="preserve"> delegation of Turkmenistan </w:t>
      </w:r>
      <w:r w:rsidR="00030780" w:rsidRPr="00F87000">
        <w:t>remarked that</w:t>
      </w:r>
      <w:r w:rsidR="00030780" w:rsidRPr="00F87000">
        <w:rPr>
          <w:b/>
        </w:rPr>
        <w:t xml:space="preserve"> </w:t>
      </w:r>
      <w:r w:rsidR="00030780" w:rsidRPr="00F87000">
        <w:rPr>
          <w:bCs/>
        </w:rPr>
        <w:t xml:space="preserve">the country </w:t>
      </w:r>
      <w:r w:rsidR="00B6764A" w:rsidRPr="00F87000">
        <w:rPr>
          <w:bCs/>
        </w:rPr>
        <w:t>is known around the world for its magnificent carpet</w:t>
      </w:r>
      <w:r w:rsidR="00030780" w:rsidRPr="00F87000">
        <w:rPr>
          <w:bCs/>
        </w:rPr>
        <w:t xml:space="preserve">; </w:t>
      </w:r>
      <w:r w:rsidR="00B6764A" w:rsidRPr="00F87000">
        <w:rPr>
          <w:bCs/>
        </w:rPr>
        <w:t xml:space="preserve">a symbol of Turkmen people. The art of </w:t>
      </w:r>
      <w:proofErr w:type="spellStart"/>
      <w:r w:rsidR="00B6764A" w:rsidRPr="00F87000">
        <w:rPr>
          <w:bCs/>
        </w:rPr>
        <w:t>turkmen</w:t>
      </w:r>
      <w:proofErr w:type="spellEnd"/>
      <w:r w:rsidR="00B6764A" w:rsidRPr="00F87000">
        <w:rPr>
          <w:bCs/>
        </w:rPr>
        <w:t xml:space="preserve"> carpet making originated a long time ago and spread across all regions of Turkmenistan. The </w:t>
      </w:r>
      <w:proofErr w:type="spellStart"/>
      <w:r w:rsidR="00B6764A" w:rsidRPr="00F87000">
        <w:rPr>
          <w:bCs/>
        </w:rPr>
        <w:t>turkmen</w:t>
      </w:r>
      <w:proofErr w:type="spellEnd"/>
      <w:r w:rsidR="00B6764A" w:rsidRPr="00F87000">
        <w:rPr>
          <w:bCs/>
        </w:rPr>
        <w:t xml:space="preserve"> carpets are woven by the hands of Turkmen women from wool, cotton and silk. It is ornamented with strictly geometrical patterns which pertain to the five main tribes of Turkmenistan. In Turkmenistan, the carpet is so sacred that even the national flag has carpet ornamentation on it. The carpet making art is integrated into the social and cultural lives of Turkmen people and is considered a sign of cultural identity and unity. Carpet making in Turkmenistan plays important roles in the family, community rituals, social practices and festive events. The annual celebration of Carpet Day plays a key role in the transmission of the element by gathering various communities in social cooperation. </w:t>
      </w:r>
      <w:r w:rsidR="00030780" w:rsidRPr="00F87000">
        <w:rPr>
          <w:bCs/>
        </w:rPr>
        <w:t xml:space="preserve">The Turkmen </w:t>
      </w:r>
      <w:r w:rsidR="00B6764A" w:rsidRPr="00F87000">
        <w:rPr>
          <w:bCs/>
        </w:rPr>
        <w:t xml:space="preserve">are proud that the file of Traditional </w:t>
      </w:r>
      <w:proofErr w:type="spellStart"/>
      <w:r w:rsidR="00B6764A" w:rsidRPr="00F87000">
        <w:rPr>
          <w:bCs/>
        </w:rPr>
        <w:t>turkmen</w:t>
      </w:r>
      <w:proofErr w:type="spellEnd"/>
      <w:r w:rsidR="00B6764A" w:rsidRPr="00F87000">
        <w:rPr>
          <w:bCs/>
        </w:rPr>
        <w:t xml:space="preserve"> carpet making art in Turkmenistan is inscribed on the </w:t>
      </w:r>
      <w:r w:rsidR="00B6764A" w:rsidRPr="00F87000">
        <w:t xml:space="preserve">Representative List. </w:t>
      </w:r>
      <w:r w:rsidR="00030780" w:rsidRPr="00F87000">
        <w:t xml:space="preserve">The delegation thanked everyone </w:t>
      </w:r>
      <w:r w:rsidR="00B6764A" w:rsidRPr="00F87000">
        <w:t xml:space="preserve">for </w:t>
      </w:r>
      <w:r w:rsidR="00030780" w:rsidRPr="00F87000">
        <w:t xml:space="preserve">their </w:t>
      </w:r>
      <w:r w:rsidR="00B6764A" w:rsidRPr="00F87000">
        <w:t xml:space="preserve">support. </w:t>
      </w:r>
      <w:r w:rsidR="00030780" w:rsidRPr="00F87000">
        <w:t xml:space="preserve">It </w:t>
      </w:r>
      <w:r w:rsidR="00B6764A" w:rsidRPr="00F87000">
        <w:t>believe</w:t>
      </w:r>
      <w:r w:rsidR="00030780" w:rsidRPr="00F87000">
        <w:t>d</w:t>
      </w:r>
      <w:r w:rsidR="00B6764A" w:rsidRPr="00F87000">
        <w:t xml:space="preserve"> that the inscription will stimulate interest among communities from across the world in encouraging dialogue at the international level.</w:t>
      </w:r>
    </w:p>
    <w:p w14:paraId="1595554F" w14:textId="4AC45F23" w:rsidR="00AD60CB" w:rsidRPr="00F87000" w:rsidRDefault="00AD60CB" w:rsidP="00324287">
      <w:pPr>
        <w:pStyle w:val="Orateurengris"/>
        <w:numPr>
          <w:ilvl w:val="0"/>
          <w:numId w:val="0"/>
        </w:numPr>
        <w:spacing w:before="240" w:after="240"/>
        <w:ind w:left="562" w:hanging="562"/>
        <w:jc w:val="center"/>
        <w:rPr>
          <w:i/>
        </w:rPr>
      </w:pPr>
      <w:r w:rsidRPr="00F87000">
        <w:rPr>
          <w:i/>
        </w:rPr>
        <w:t>[A short video of the element was projected]</w:t>
      </w:r>
    </w:p>
    <w:p w14:paraId="1C36E9CC" w14:textId="5B4676EC" w:rsidR="00A828E2" w:rsidRPr="00F87000" w:rsidRDefault="00A828E2" w:rsidP="00A828E2">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9D2869" w:rsidRPr="00F87000">
        <w:rPr>
          <w:color w:val="000000" w:themeColor="text1"/>
        </w:rPr>
        <w:t xml:space="preserve">presented </w:t>
      </w:r>
      <w:r w:rsidRPr="00F87000">
        <w:rPr>
          <w:color w:val="000000" w:themeColor="text1"/>
        </w:rPr>
        <w:t xml:space="preserve">the next nomination </w:t>
      </w:r>
      <w:r w:rsidRPr="00F87000">
        <w:rPr>
          <w:b/>
        </w:rPr>
        <w:t xml:space="preserve">Tradition of </w:t>
      </w:r>
      <w:proofErr w:type="spellStart"/>
      <w:r w:rsidRPr="00F87000">
        <w:rPr>
          <w:b/>
        </w:rPr>
        <w:t>Kosiv</w:t>
      </w:r>
      <w:proofErr w:type="spellEnd"/>
      <w:r w:rsidRPr="00F87000">
        <w:rPr>
          <w:b/>
        </w:rPr>
        <w:t xml:space="preserve"> painted ceramics</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10.b.40]</w:t>
      </w:r>
      <w:r w:rsidRPr="00F87000">
        <w:rPr>
          <w:bCs/>
          <w:color w:val="000000" w:themeColor="text1"/>
        </w:rPr>
        <w:t xml:space="preserve"> </w:t>
      </w:r>
      <w:r w:rsidRPr="00F87000">
        <w:t xml:space="preserve">submitted by </w:t>
      </w:r>
      <w:r w:rsidRPr="00F87000">
        <w:rPr>
          <w:b/>
        </w:rPr>
        <w:t>Ukraine</w:t>
      </w:r>
      <w:r w:rsidRPr="00F87000">
        <w:t>.</w:t>
      </w:r>
      <w:r w:rsidRPr="00F87000">
        <w:rPr>
          <w:b/>
        </w:rPr>
        <w:t xml:space="preserve"> </w:t>
      </w:r>
      <w:r w:rsidRPr="00F87000">
        <w:t xml:space="preserve">The tradition of </w:t>
      </w:r>
      <w:proofErr w:type="spellStart"/>
      <w:r w:rsidRPr="00F87000">
        <w:t>Kosiv</w:t>
      </w:r>
      <w:proofErr w:type="spellEnd"/>
      <w:r w:rsidRPr="00F87000">
        <w:t xml:space="preserve"> painted ceramics</w:t>
      </w:r>
      <w:r w:rsidR="009D2869" w:rsidRPr="00F87000">
        <w:t xml:space="preserve">, </w:t>
      </w:r>
      <w:r w:rsidRPr="00F87000">
        <w:t>which include</w:t>
      </w:r>
      <w:r w:rsidR="009D2869" w:rsidRPr="00F87000">
        <w:t>s</w:t>
      </w:r>
      <w:r w:rsidRPr="00F87000">
        <w:t xml:space="preserve"> dishes, ceremonial items, toys and tiles</w:t>
      </w:r>
      <w:r w:rsidR="009D2869" w:rsidRPr="00F87000">
        <w:t xml:space="preserve">, </w:t>
      </w:r>
      <w:r w:rsidRPr="00F87000">
        <w:t>arose in the 18</w:t>
      </w:r>
      <w:r w:rsidRPr="00F87000">
        <w:rPr>
          <w:vertAlign w:val="superscript"/>
        </w:rPr>
        <w:t>th</w:t>
      </w:r>
      <w:r w:rsidR="009D2869" w:rsidRPr="00F87000">
        <w:t xml:space="preserve"> </w:t>
      </w:r>
      <w:r w:rsidRPr="00F87000">
        <w:t>century, reaching its golden age in the mid-19</w:t>
      </w:r>
      <w:r w:rsidRPr="00F87000">
        <w:rPr>
          <w:vertAlign w:val="superscript"/>
        </w:rPr>
        <w:t>th</w:t>
      </w:r>
      <w:r w:rsidRPr="00F87000">
        <w:t xml:space="preserve"> century. The ceramics are used in everyday life and have a practical and artistic value.</w:t>
      </w:r>
      <w:r w:rsidRPr="00F87000">
        <w:rPr>
          <w:b/>
        </w:rPr>
        <w:t xml:space="preserve"> </w:t>
      </w:r>
      <w:r w:rsidRPr="00F87000">
        <w:t>From the information included in the file, the nomination satisfie</w:t>
      </w:r>
      <w:r w:rsidR="00AD60CB" w:rsidRPr="00F87000">
        <w:t>d</w:t>
      </w:r>
      <w:r w:rsidRPr="00F87000">
        <w:t xml:space="preserve"> all five criteria for inscription on the Representative List. The Evaluation Body considered that the tradition of </w:t>
      </w:r>
      <w:proofErr w:type="spellStart"/>
      <w:r w:rsidRPr="00F87000">
        <w:t>Kosiv</w:t>
      </w:r>
      <w:proofErr w:type="spellEnd"/>
      <w:r w:rsidRPr="00F87000">
        <w:t xml:space="preserve"> painted ceramics is recognized as an integral part of the local community life, which forms part of the sub-ethnos </w:t>
      </w:r>
      <w:proofErr w:type="spellStart"/>
      <w:r w:rsidRPr="00F87000">
        <w:t>Hutsuls</w:t>
      </w:r>
      <w:proofErr w:type="spellEnd"/>
      <w:r w:rsidRPr="00F87000">
        <w:t xml:space="preserve">, relating to different aspects of their social and cultural life. The viability of </w:t>
      </w:r>
      <w:proofErr w:type="spellStart"/>
      <w:r w:rsidRPr="00F87000">
        <w:t>Kosiv</w:t>
      </w:r>
      <w:proofErr w:type="spellEnd"/>
      <w:r w:rsidRPr="00F87000">
        <w:t xml:space="preserve"> ceramics has been ensured by the State and the communities concerned in many ways. The proposed safeguarding measures continue </w:t>
      </w:r>
      <w:r w:rsidR="009D2869" w:rsidRPr="00F87000">
        <w:t>to</w:t>
      </w:r>
      <w:r w:rsidRPr="00F87000">
        <w:t xml:space="preserve"> strengthen these previous measures. The community of bearers ha</w:t>
      </w:r>
      <w:r w:rsidR="00AD60CB" w:rsidRPr="00F87000">
        <w:t>d</w:t>
      </w:r>
      <w:r w:rsidRPr="00F87000">
        <w:t xml:space="preserve"> been fully involved in the nomination process since 2013 at various stages.</w:t>
      </w:r>
      <w:r w:rsidRPr="00F87000">
        <w:rPr>
          <w:b/>
        </w:rPr>
        <w:t xml:space="preserve"> </w:t>
      </w:r>
      <w:r w:rsidRPr="00F87000">
        <w:t>The Evaluation Body recommend</w:t>
      </w:r>
      <w:r w:rsidR="00AD60CB" w:rsidRPr="00F87000">
        <w:t>ed</w:t>
      </w:r>
      <w:r w:rsidRPr="00F87000">
        <w:t xml:space="preserve"> that the Committee inscribe Tradition of </w:t>
      </w:r>
      <w:proofErr w:type="spellStart"/>
      <w:r w:rsidRPr="00F87000">
        <w:t>Kosiv</w:t>
      </w:r>
      <w:proofErr w:type="spellEnd"/>
      <w:r w:rsidRPr="00F87000">
        <w:t xml:space="preserve"> painted ceramics on the Representative List.</w:t>
      </w:r>
    </w:p>
    <w:p w14:paraId="1D36DA30" w14:textId="69D3D8B2" w:rsidR="00A828E2" w:rsidRPr="00F87000" w:rsidRDefault="00AD60CB" w:rsidP="00AD60CB">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B6764A"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21" w:history="1">
        <w:r w:rsidRPr="00F87000">
          <w:rPr>
            <w:rStyle w:val="Hyperlink"/>
            <w:b/>
          </w:rPr>
          <w:t>14.COM 10.b.40</w:t>
        </w:r>
      </w:hyperlink>
      <w:r w:rsidRPr="00F87000">
        <w:rPr>
          <w:b/>
        </w:rPr>
        <w:t xml:space="preserve"> adopted to inscribe Tradition of </w:t>
      </w:r>
      <w:proofErr w:type="spellStart"/>
      <w:r w:rsidRPr="00F87000">
        <w:rPr>
          <w:b/>
        </w:rPr>
        <w:t>Kosiv</w:t>
      </w:r>
      <w:proofErr w:type="spellEnd"/>
      <w:r w:rsidRPr="00F87000">
        <w:rPr>
          <w:b/>
        </w:rPr>
        <w:t xml:space="preserve"> painted ceramics</w:t>
      </w:r>
      <w:r w:rsidRPr="00F87000">
        <w:t xml:space="preserve"> </w:t>
      </w:r>
      <w:r w:rsidRPr="00F87000">
        <w:rPr>
          <w:b/>
          <w:color w:val="000000" w:themeColor="text1"/>
        </w:rPr>
        <w:t>on the Representative List</w:t>
      </w:r>
      <w:r w:rsidRPr="00F87000">
        <w:rPr>
          <w:color w:val="000000" w:themeColor="text1"/>
        </w:rPr>
        <w:t>.</w:t>
      </w:r>
    </w:p>
    <w:p w14:paraId="257B495F" w14:textId="491B645A" w:rsidR="00AD60CB" w:rsidRPr="00F87000" w:rsidRDefault="00AD60CB" w:rsidP="00AD60CB">
      <w:pPr>
        <w:pStyle w:val="Orateurengris"/>
        <w:spacing w:before="120"/>
        <w:ind w:left="709" w:hanging="709"/>
        <w:rPr>
          <w:b/>
        </w:rPr>
      </w:pPr>
      <w:r w:rsidRPr="00F87000">
        <w:t xml:space="preserve">The </w:t>
      </w:r>
      <w:r w:rsidRPr="00F87000">
        <w:rPr>
          <w:b/>
        </w:rPr>
        <w:t xml:space="preserve">delegation of Ukraine </w:t>
      </w:r>
      <w:r w:rsidR="000E79C5" w:rsidRPr="00F87000">
        <w:t xml:space="preserve">spoke of its honour </w:t>
      </w:r>
      <w:r w:rsidR="009A0B9B">
        <w:t>to</w:t>
      </w:r>
      <w:r w:rsidR="009A0B9B" w:rsidRPr="00F87000">
        <w:t xml:space="preserve"> </w:t>
      </w:r>
      <w:r w:rsidR="00B6764A" w:rsidRPr="00F87000">
        <w:rPr>
          <w:bCs/>
        </w:rPr>
        <w:t xml:space="preserve">address the </w:t>
      </w:r>
      <w:r w:rsidR="00030780" w:rsidRPr="00F87000">
        <w:rPr>
          <w:bCs/>
        </w:rPr>
        <w:t xml:space="preserve">delegates, </w:t>
      </w:r>
      <w:r w:rsidR="00B6764A" w:rsidRPr="00F87000">
        <w:rPr>
          <w:bCs/>
        </w:rPr>
        <w:t>congratulat</w:t>
      </w:r>
      <w:r w:rsidR="00030780" w:rsidRPr="00F87000">
        <w:rPr>
          <w:bCs/>
        </w:rPr>
        <w:t>ing</w:t>
      </w:r>
      <w:r w:rsidR="00B6764A" w:rsidRPr="00F87000">
        <w:rPr>
          <w:bCs/>
        </w:rPr>
        <w:t xml:space="preserve"> </w:t>
      </w:r>
      <w:r w:rsidR="00030780" w:rsidRPr="00F87000">
        <w:rPr>
          <w:bCs/>
        </w:rPr>
        <w:t>everyone</w:t>
      </w:r>
      <w:r w:rsidR="00B6764A" w:rsidRPr="00F87000">
        <w:rPr>
          <w:bCs/>
        </w:rPr>
        <w:t xml:space="preserve">. </w:t>
      </w:r>
      <w:r w:rsidR="00030780" w:rsidRPr="00F87000">
        <w:rPr>
          <w:bCs/>
        </w:rPr>
        <w:t xml:space="preserve">It was </w:t>
      </w:r>
      <w:r w:rsidR="00B6764A" w:rsidRPr="00F87000">
        <w:rPr>
          <w:bCs/>
        </w:rPr>
        <w:t xml:space="preserve">pleased to see </w:t>
      </w:r>
      <w:r w:rsidR="00AE3133" w:rsidRPr="00F87000">
        <w:rPr>
          <w:bCs/>
        </w:rPr>
        <w:t xml:space="preserve">the </w:t>
      </w:r>
      <w:r w:rsidR="00B6764A" w:rsidRPr="00F87000">
        <w:rPr>
          <w:bCs/>
        </w:rPr>
        <w:t>accomplish</w:t>
      </w:r>
      <w:r w:rsidR="00AE3133" w:rsidRPr="00F87000">
        <w:rPr>
          <w:bCs/>
        </w:rPr>
        <w:t xml:space="preserve">ments to </w:t>
      </w:r>
      <w:r w:rsidR="00B6764A" w:rsidRPr="00F87000">
        <w:rPr>
          <w:bCs/>
        </w:rPr>
        <w:t>preserve the cultural and intangible heritage of the world because</w:t>
      </w:r>
      <w:r w:rsidR="00AE3133" w:rsidRPr="00F87000">
        <w:rPr>
          <w:bCs/>
        </w:rPr>
        <w:t>,</w:t>
      </w:r>
      <w:r w:rsidR="00B6764A" w:rsidRPr="00F87000">
        <w:rPr>
          <w:bCs/>
        </w:rPr>
        <w:t xml:space="preserve"> in this time of globalization and rapid digital technology</w:t>
      </w:r>
      <w:r w:rsidR="00AE3133" w:rsidRPr="00F87000">
        <w:rPr>
          <w:bCs/>
        </w:rPr>
        <w:t>,</w:t>
      </w:r>
      <w:r w:rsidR="00B6764A" w:rsidRPr="00F87000">
        <w:rPr>
          <w:bCs/>
        </w:rPr>
        <w:t xml:space="preserve"> our priorities are to preserve the </w:t>
      </w:r>
      <w:r w:rsidR="00AE3133" w:rsidRPr="00F87000">
        <w:rPr>
          <w:bCs/>
        </w:rPr>
        <w:t xml:space="preserve">wealth </w:t>
      </w:r>
      <w:r w:rsidR="00B6764A" w:rsidRPr="00F87000">
        <w:rPr>
          <w:bCs/>
        </w:rPr>
        <w:t xml:space="preserve">of cultures </w:t>
      </w:r>
      <w:r w:rsidR="00AE3133" w:rsidRPr="00F87000">
        <w:rPr>
          <w:bCs/>
        </w:rPr>
        <w:t xml:space="preserve">and its </w:t>
      </w:r>
      <w:r w:rsidR="00B6764A" w:rsidRPr="00F87000">
        <w:rPr>
          <w:bCs/>
        </w:rPr>
        <w:t>various peoples</w:t>
      </w:r>
      <w:r w:rsidR="00AE3133" w:rsidRPr="00F87000">
        <w:rPr>
          <w:bCs/>
        </w:rPr>
        <w:t>; a</w:t>
      </w:r>
      <w:r w:rsidR="00B6764A" w:rsidRPr="00F87000">
        <w:rPr>
          <w:bCs/>
        </w:rPr>
        <w:t xml:space="preserve"> foundation for intangible cultural heritage. </w:t>
      </w:r>
      <w:r w:rsidR="00AE3133" w:rsidRPr="00F87000">
        <w:rPr>
          <w:bCs/>
        </w:rPr>
        <w:t xml:space="preserve">The delegation </w:t>
      </w:r>
      <w:r w:rsidR="00B6764A" w:rsidRPr="00F87000">
        <w:rPr>
          <w:bCs/>
        </w:rPr>
        <w:t>thank</w:t>
      </w:r>
      <w:r w:rsidR="00AE3133" w:rsidRPr="00F87000">
        <w:rPr>
          <w:bCs/>
        </w:rPr>
        <w:t>ed</w:t>
      </w:r>
      <w:r w:rsidR="00B6764A" w:rsidRPr="00F87000">
        <w:rPr>
          <w:bCs/>
        </w:rPr>
        <w:t xml:space="preserve"> </w:t>
      </w:r>
      <w:r w:rsidR="00AE3133" w:rsidRPr="00F87000">
        <w:rPr>
          <w:bCs/>
        </w:rPr>
        <w:t xml:space="preserve">everyone </w:t>
      </w:r>
      <w:r w:rsidR="00B6764A" w:rsidRPr="00F87000">
        <w:rPr>
          <w:bCs/>
        </w:rPr>
        <w:t xml:space="preserve">for </w:t>
      </w:r>
      <w:r w:rsidR="00AE3133" w:rsidRPr="00F87000">
        <w:rPr>
          <w:bCs/>
        </w:rPr>
        <w:t xml:space="preserve">their </w:t>
      </w:r>
      <w:r w:rsidR="00B6764A" w:rsidRPr="00F87000">
        <w:rPr>
          <w:bCs/>
        </w:rPr>
        <w:t xml:space="preserve">trust and support to include the Tradition of </w:t>
      </w:r>
      <w:proofErr w:type="spellStart"/>
      <w:r w:rsidR="00B6764A" w:rsidRPr="00F87000">
        <w:rPr>
          <w:bCs/>
        </w:rPr>
        <w:t>Kosiv</w:t>
      </w:r>
      <w:proofErr w:type="spellEnd"/>
      <w:r w:rsidR="00B6764A" w:rsidRPr="00F87000">
        <w:rPr>
          <w:bCs/>
        </w:rPr>
        <w:t xml:space="preserve"> painted ceramics on the </w:t>
      </w:r>
      <w:r w:rsidR="00B6764A" w:rsidRPr="00F87000">
        <w:t xml:space="preserve">Representative List. It </w:t>
      </w:r>
      <w:r w:rsidR="00AE3133" w:rsidRPr="00F87000">
        <w:t xml:space="preserve">was </w:t>
      </w:r>
      <w:r w:rsidR="00B6764A" w:rsidRPr="00F87000">
        <w:t>a great hono</w:t>
      </w:r>
      <w:r w:rsidR="00AE3133" w:rsidRPr="00F87000">
        <w:t>u</w:t>
      </w:r>
      <w:r w:rsidR="00B6764A" w:rsidRPr="00F87000">
        <w:t>r and responsibility</w:t>
      </w:r>
      <w:r w:rsidR="00AE3133" w:rsidRPr="00F87000">
        <w:t xml:space="preserve"> </w:t>
      </w:r>
      <w:r w:rsidR="00B6764A" w:rsidRPr="00F87000">
        <w:t xml:space="preserve">to enrich </w:t>
      </w:r>
      <w:r w:rsidR="00AE3133" w:rsidRPr="00F87000">
        <w:t xml:space="preserve">the </w:t>
      </w:r>
      <w:r w:rsidR="00B6764A" w:rsidRPr="00F87000">
        <w:t>world</w:t>
      </w:r>
      <w:r w:rsidR="00AE3133" w:rsidRPr="00F87000">
        <w:t>’s</w:t>
      </w:r>
      <w:r w:rsidR="00B6764A" w:rsidRPr="00F87000">
        <w:t xml:space="preserve"> heritage with one of the traditions of Ukraine’s rich and diverse heritage. </w:t>
      </w:r>
      <w:proofErr w:type="spellStart"/>
      <w:r w:rsidR="00B6764A" w:rsidRPr="00F87000">
        <w:t>Kosiv</w:t>
      </w:r>
      <w:proofErr w:type="spellEnd"/>
      <w:r w:rsidR="00B6764A" w:rsidRPr="00F87000">
        <w:t xml:space="preserve"> painted ceramics are an integral part of the local ethnic community of the </w:t>
      </w:r>
      <w:r w:rsidR="00B6764A" w:rsidRPr="00F87000">
        <w:rPr>
          <w:noProof/>
        </w:rPr>
        <w:t>Hutsuls. From time immemorial they have lived in Ukraine and kept their ethnographic day-to-day traditions. The ceramics were not just utilitarian</w:t>
      </w:r>
      <w:r w:rsidR="003F4126" w:rsidRPr="00F87000">
        <w:rPr>
          <w:noProof/>
        </w:rPr>
        <w:t>,</w:t>
      </w:r>
      <w:r w:rsidR="00B6764A" w:rsidRPr="00F87000">
        <w:rPr>
          <w:noProof/>
        </w:rPr>
        <w:t xml:space="preserve"> they were seen and </w:t>
      </w:r>
      <w:r w:rsidR="00AE3133" w:rsidRPr="00F87000">
        <w:rPr>
          <w:noProof/>
        </w:rPr>
        <w:lastRenderedPageBreak/>
        <w:t xml:space="preserve">are </w:t>
      </w:r>
      <w:r w:rsidR="00B6764A" w:rsidRPr="00F87000">
        <w:rPr>
          <w:noProof/>
        </w:rPr>
        <w:t xml:space="preserve">still seen as depicting the history of the Hutsuls. The images on the ceramics present the most important events in their history and </w:t>
      </w:r>
      <w:r w:rsidR="00AE3133" w:rsidRPr="00F87000">
        <w:rPr>
          <w:noProof/>
        </w:rPr>
        <w:t xml:space="preserve">the </w:t>
      </w:r>
      <w:r w:rsidR="00B6764A" w:rsidRPr="00F87000">
        <w:rPr>
          <w:noProof/>
        </w:rPr>
        <w:t xml:space="preserve">traditions of their </w:t>
      </w:r>
      <w:r w:rsidR="00AE3133" w:rsidRPr="00F87000">
        <w:rPr>
          <w:noProof/>
        </w:rPr>
        <w:t>daily lives</w:t>
      </w:r>
      <w:r w:rsidR="00B6764A" w:rsidRPr="00F87000">
        <w:rPr>
          <w:noProof/>
        </w:rPr>
        <w:t>. The Hutsuls keep these objects in their homes</w:t>
      </w:r>
      <w:r w:rsidR="00AE3133" w:rsidRPr="00F87000">
        <w:rPr>
          <w:noProof/>
        </w:rPr>
        <w:t>,</w:t>
      </w:r>
      <w:r w:rsidR="00B6764A" w:rsidRPr="00F87000">
        <w:rPr>
          <w:noProof/>
        </w:rPr>
        <w:t xml:space="preserve"> forming a link between the generations with their roots, preserving and conserving their identity in a globalized word. </w:t>
      </w:r>
      <w:r w:rsidR="00AE3133" w:rsidRPr="00F87000">
        <w:rPr>
          <w:noProof/>
        </w:rPr>
        <w:t>R</w:t>
      </w:r>
      <w:r w:rsidR="00B6764A" w:rsidRPr="00F87000">
        <w:rPr>
          <w:noProof/>
        </w:rPr>
        <w:t>epresentatives of the local community and bearers of the tradiiton from Kosiv in western Ukraine in the Carpathian mountains</w:t>
      </w:r>
      <w:r w:rsidR="00AE3133" w:rsidRPr="00F87000">
        <w:rPr>
          <w:noProof/>
        </w:rPr>
        <w:t xml:space="preserve"> were also present at the session</w:t>
      </w:r>
      <w:r w:rsidR="00B6764A" w:rsidRPr="00F87000">
        <w:rPr>
          <w:noProof/>
        </w:rPr>
        <w:t>. Today</w:t>
      </w:r>
      <w:r w:rsidR="00AE3133" w:rsidRPr="00F87000">
        <w:rPr>
          <w:noProof/>
        </w:rPr>
        <w:t>,</w:t>
      </w:r>
      <w:r w:rsidR="00B6764A" w:rsidRPr="00F87000">
        <w:rPr>
          <w:noProof/>
        </w:rPr>
        <w:t xml:space="preserve"> Kosiv is a ceramic producing centr</w:t>
      </w:r>
      <w:r w:rsidR="00AE3133" w:rsidRPr="00F87000">
        <w:rPr>
          <w:noProof/>
        </w:rPr>
        <w:t>e</w:t>
      </w:r>
      <w:r w:rsidR="00B6764A" w:rsidRPr="00F87000">
        <w:rPr>
          <w:noProof/>
        </w:rPr>
        <w:t xml:space="preserve"> keep</w:t>
      </w:r>
      <w:r w:rsidR="00AE3133" w:rsidRPr="00F87000">
        <w:rPr>
          <w:noProof/>
        </w:rPr>
        <w:t>ing</w:t>
      </w:r>
      <w:r w:rsidR="00B6764A" w:rsidRPr="00F87000">
        <w:rPr>
          <w:noProof/>
        </w:rPr>
        <w:t xml:space="preserve"> the tradition alive</w:t>
      </w:r>
      <w:r w:rsidR="00AE3133" w:rsidRPr="00F87000">
        <w:rPr>
          <w:noProof/>
        </w:rPr>
        <w:t xml:space="preserve"> by </w:t>
      </w:r>
      <w:r w:rsidR="00B6764A" w:rsidRPr="00F87000">
        <w:rPr>
          <w:noProof/>
        </w:rPr>
        <w:t>decorat</w:t>
      </w:r>
      <w:r w:rsidR="00AE3133" w:rsidRPr="00F87000">
        <w:rPr>
          <w:noProof/>
        </w:rPr>
        <w:t>ing</w:t>
      </w:r>
      <w:r w:rsidR="00B6764A" w:rsidRPr="00F87000">
        <w:rPr>
          <w:noProof/>
        </w:rPr>
        <w:t xml:space="preserve"> their homes with hand-painted ceramics. </w:t>
      </w:r>
      <w:r w:rsidR="00AE3133" w:rsidRPr="00F87000">
        <w:rPr>
          <w:noProof/>
        </w:rPr>
        <w:t xml:space="preserve">The delegation </w:t>
      </w:r>
      <w:r w:rsidR="00B6764A" w:rsidRPr="00F87000">
        <w:rPr>
          <w:noProof/>
        </w:rPr>
        <w:t>thank</w:t>
      </w:r>
      <w:r w:rsidR="00AE3133" w:rsidRPr="00F87000">
        <w:rPr>
          <w:noProof/>
        </w:rPr>
        <w:t>ed</w:t>
      </w:r>
      <w:r w:rsidR="00B6764A" w:rsidRPr="00F87000">
        <w:rPr>
          <w:noProof/>
        </w:rPr>
        <w:t xml:space="preserve"> the representatives of the community for their dogged and painstaking work to preserve </w:t>
      </w:r>
      <w:r w:rsidR="00AE3133" w:rsidRPr="00F87000">
        <w:rPr>
          <w:noProof/>
        </w:rPr>
        <w:t xml:space="preserve">this </w:t>
      </w:r>
      <w:r w:rsidR="00B6764A" w:rsidRPr="00F87000">
        <w:rPr>
          <w:noProof/>
        </w:rPr>
        <w:t>heritage at national and international levels.</w:t>
      </w:r>
    </w:p>
    <w:p w14:paraId="28DD1E38" w14:textId="3AE5B7CC" w:rsidR="00A828E2" w:rsidRPr="00F87000" w:rsidRDefault="00A828E2" w:rsidP="00FF5AB0">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B81A5A" w:rsidRPr="00F87000">
        <w:rPr>
          <w:color w:val="000000" w:themeColor="text1"/>
        </w:rPr>
        <w:t xml:space="preserve">presented </w:t>
      </w:r>
      <w:r w:rsidRPr="00F87000">
        <w:rPr>
          <w:color w:val="000000" w:themeColor="text1"/>
        </w:rPr>
        <w:t xml:space="preserve">the next nomination </w:t>
      </w:r>
      <w:proofErr w:type="spellStart"/>
      <w:r w:rsidRPr="00F87000">
        <w:rPr>
          <w:b/>
        </w:rPr>
        <w:t>Khorazm</w:t>
      </w:r>
      <w:proofErr w:type="spellEnd"/>
      <w:r w:rsidRPr="00F87000">
        <w:rPr>
          <w:b/>
        </w:rPr>
        <w:t xml:space="preserve"> dance, </w:t>
      </w:r>
      <w:proofErr w:type="spellStart"/>
      <w:r w:rsidRPr="00F87000">
        <w:rPr>
          <w:b/>
        </w:rPr>
        <w:t>Lazgi</w:t>
      </w:r>
      <w:proofErr w:type="spellEnd"/>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10.b.41]</w:t>
      </w:r>
      <w:r w:rsidRPr="00F87000">
        <w:rPr>
          <w:bCs/>
          <w:color w:val="000000" w:themeColor="text1"/>
        </w:rPr>
        <w:t xml:space="preserve"> </w:t>
      </w:r>
      <w:r w:rsidRPr="00F87000">
        <w:t xml:space="preserve">submitted by </w:t>
      </w:r>
      <w:r w:rsidRPr="00F87000">
        <w:rPr>
          <w:b/>
        </w:rPr>
        <w:t>Uzbekistan</w:t>
      </w:r>
      <w:r w:rsidRPr="00F87000">
        <w:t xml:space="preserve">. The movements of </w:t>
      </w:r>
      <w:proofErr w:type="spellStart"/>
      <w:r w:rsidRPr="00F87000">
        <w:t>Khorazm</w:t>
      </w:r>
      <w:proofErr w:type="spellEnd"/>
      <w:r w:rsidRPr="00F87000">
        <w:t xml:space="preserve"> dance, </w:t>
      </w:r>
      <w:proofErr w:type="spellStart"/>
      <w:r w:rsidRPr="00F87000">
        <w:t>Lazgi</w:t>
      </w:r>
      <w:proofErr w:type="spellEnd"/>
      <w:r w:rsidRPr="00F87000">
        <w:t xml:space="preserve"> encapsulate human creativity by reflecting the sounds and phenomena of surrounding nature, feelings of love and happiness. </w:t>
      </w:r>
      <w:proofErr w:type="spellStart"/>
      <w:r w:rsidRPr="00F87000">
        <w:t>Khorazm</w:t>
      </w:r>
      <w:proofErr w:type="spellEnd"/>
      <w:r w:rsidRPr="00F87000">
        <w:t xml:space="preserve"> dance, </w:t>
      </w:r>
      <w:proofErr w:type="spellStart"/>
      <w:r w:rsidRPr="00F87000">
        <w:t>Lazgi</w:t>
      </w:r>
      <w:proofErr w:type="spellEnd"/>
      <w:r w:rsidRPr="00F87000">
        <w:t xml:space="preserve"> is a key form of self-expression and is transmitted across the generations through the creation of new versions of performances. From the information included in the file, the nomination satisfie</w:t>
      </w:r>
      <w:r w:rsidR="00AD60CB" w:rsidRPr="00F87000">
        <w:t>d</w:t>
      </w:r>
      <w:r w:rsidRPr="00F87000">
        <w:t xml:space="preserve"> all five criteria for inscription on the Representative List. The Evaluation </w:t>
      </w:r>
      <w:r w:rsidR="009A0B9B">
        <w:t>B</w:t>
      </w:r>
      <w:r w:rsidRPr="00F87000">
        <w:t xml:space="preserve">ody considered that </w:t>
      </w:r>
      <w:proofErr w:type="spellStart"/>
      <w:r w:rsidRPr="00F87000">
        <w:t>Khorazm</w:t>
      </w:r>
      <w:proofErr w:type="spellEnd"/>
      <w:r w:rsidRPr="00F87000">
        <w:t xml:space="preserve"> dance, </w:t>
      </w:r>
      <w:proofErr w:type="spellStart"/>
      <w:r w:rsidRPr="00F87000">
        <w:t>Lazgi</w:t>
      </w:r>
      <w:proofErr w:type="spellEnd"/>
      <w:r w:rsidRPr="00F87000">
        <w:t xml:space="preserve"> promotes a spirit of solidarity and fraternity among people belonging to different social categories. Influenced by social life and the activities of the local communities, it represents real life in its movements and is also a means of satisfying the moral needs of the people. The viability of </w:t>
      </w:r>
      <w:proofErr w:type="spellStart"/>
      <w:r w:rsidRPr="00F87000">
        <w:t>Khorazm</w:t>
      </w:r>
      <w:proofErr w:type="spellEnd"/>
      <w:r w:rsidRPr="00F87000">
        <w:t xml:space="preserve"> dance, </w:t>
      </w:r>
      <w:proofErr w:type="spellStart"/>
      <w:r w:rsidRPr="00F87000">
        <w:t>Lazgi</w:t>
      </w:r>
      <w:proofErr w:type="spellEnd"/>
      <w:r w:rsidRPr="00F87000">
        <w:t xml:space="preserve"> is not currently under any serious threats. The proposed safeguarding measures are to be implemented with the active participation of the communities concerned. A bottom-up approach was adopted during the preparation of the nomination</w:t>
      </w:r>
      <w:r w:rsidR="00FF5AB0" w:rsidRPr="00F87000">
        <w:t xml:space="preserve">. </w:t>
      </w:r>
      <w:r w:rsidRPr="00F87000">
        <w:t>The Evaluation Body recommend</w:t>
      </w:r>
      <w:r w:rsidR="00AD60CB" w:rsidRPr="00F87000">
        <w:t>ed</w:t>
      </w:r>
      <w:r w:rsidRPr="00F87000">
        <w:t xml:space="preserve"> that the Committee inscribe </w:t>
      </w:r>
      <w:proofErr w:type="spellStart"/>
      <w:r w:rsidRPr="00F87000">
        <w:t>Khorazm</w:t>
      </w:r>
      <w:proofErr w:type="spellEnd"/>
      <w:r w:rsidRPr="00F87000">
        <w:t xml:space="preserve"> dance, </w:t>
      </w:r>
      <w:proofErr w:type="spellStart"/>
      <w:r w:rsidRPr="00F87000">
        <w:t>Lazgi</w:t>
      </w:r>
      <w:proofErr w:type="spellEnd"/>
      <w:r w:rsidRPr="00F87000">
        <w:t xml:space="preserve"> on the Representative List.</w:t>
      </w:r>
    </w:p>
    <w:p w14:paraId="3CE41AA9" w14:textId="0C6BDB6A" w:rsidR="00AD60CB" w:rsidRPr="00F87000" w:rsidRDefault="00AD60CB" w:rsidP="00AD60CB">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B81A5A"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22" w:history="1">
        <w:r w:rsidRPr="00F87000">
          <w:rPr>
            <w:rStyle w:val="Hyperlink"/>
            <w:b/>
          </w:rPr>
          <w:t>14.COM 10.b.41</w:t>
        </w:r>
      </w:hyperlink>
      <w:r w:rsidRPr="00F87000">
        <w:rPr>
          <w:b/>
        </w:rPr>
        <w:t xml:space="preserve"> adopted to inscribe </w:t>
      </w:r>
      <w:proofErr w:type="spellStart"/>
      <w:r w:rsidRPr="00F87000">
        <w:rPr>
          <w:b/>
        </w:rPr>
        <w:t>Khorazm</w:t>
      </w:r>
      <w:proofErr w:type="spellEnd"/>
      <w:r w:rsidRPr="00F87000">
        <w:rPr>
          <w:b/>
        </w:rPr>
        <w:t xml:space="preserve"> dance, </w:t>
      </w:r>
      <w:proofErr w:type="spellStart"/>
      <w:r w:rsidRPr="00F87000">
        <w:rPr>
          <w:b/>
        </w:rPr>
        <w:t>Lazgi</w:t>
      </w:r>
      <w:proofErr w:type="spellEnd"/>
      <w:r w:rsidRPr="00F87000">
        <w:t xml:space="preserve"> </w:t>
      </w:r>
      <w:r w:rsidRPr="00F87000">
        <w:rPr>
          <w:b/>
          <w:color w:val="000000" w:themeColor="text1"/>
        </w:rPr>
        <w:t>on the Representative List</w:t>
      </w:r>
      <w:r w:rsidRPr="00F87000">
        <w:rPr>
          <w:color w:val="000000" w:themeColor="text1"/>
        </w:rPr>
        <w:t>.</w:t>
      </w:r>
    </w:p>
    <w:p w14:paraId="74BCD554" w14:textId="781A257D" w:rsidR="00AD60CB" w:rsidRPr="00F87000" w:rsidRDefault="00AD60CB" w:rsidP="00AD60CB">
      <w:pPr>
        <w:pStyle w:val="Orateurengris"/>
        <w:spacing w:before="120"/>
        <w:ind w:left="709" w:hanging="709"/>
      </w:pPr>
      <w:r w:rsidRPr="00F87000">
        <w:t xml:space="preserve">The </w:t>
      </w:r>
      <w:r w:rsidRPr="00F87000">
        <w:rPr>
          <w:b/>
        </w:rPr>
        <w:t xml:space="preserve">delegation of Uzbekistan </w:t>
      </w:r>
      <w:r w:rsidR="00B6764A" w:rsidRPr="00F87000">
        <w:rPr>
          <w:bCs/>
        </w:rPr>
        <w:t>express</w:t>
      </w:r>
      <w:r w:rsidR="000E79C5" w:rsidRPr="00F87000">
        <w:rPr>
          <w:bCs/>
        </w:rPr>
        <w:t>ed</w:t>
      </w:r>
      <w:r w:rsidR="00B6764A" w:rsidRPr="00F87000">
        <w:rPr>
          <w:bCs/>
        </w:rPr>
        <w:t xml:space="preserve"> sincere gratitude to the Chairperson for her excellent moderation</w:t>
      </w:r>
      <w:r w:rsidR="00AE3133" w:rsidRPr="00F87000">
        <w:rPr>
          <w:bCs/>
        </w:rPr>
        <w:t xml:space="preserve">, and also </w:t>
      </w:r>
      <w:r w:rsidR="00B6764A" w:rsidRPr="00F87000">
        <w:rPr>
          <w:bCs/>
        </w:rPr>
        <w:t xml:space="preserve">the Colombian </w:t>
      </w:r>
      <w:r w:rsidR="00AE3133" w:rsidRPr="00F87000">
        <w:rPr>
          <w:bCs/>
        </w:rPr>
        <w:t>G</w:t>
      </w:r>
      <w:r w:rsidR="00B6764A" w:rsidRPr="00F87000">
        <w:rPr>
          <w:bCs/>
        </w:rPr>
        <w:t xml:space="preserve">overnment and </w:t>
      </w:r>
      <w:r w:rsidR="00AE3133" w:rsidRPr="00F87000">
        <w:rPr>
          <w:bCs/>
        </w:rPr>
        <w:t xml:space="preserve">the </w:t>
      </w:r>
      <w:r w:rsidR="00B6764A" w:rsidRPr="00F87000">
        <w:rPr>
          <w:bCs/>
        </w:rPr>
        <w:t xml:space="preserve">Secretariat for arranging this meeting </w:t>
      </w:r>
      <w:r w:rsidR="00AE3133" w:rsidRPr="00F87000">
        <w:rPr>
          <w:bCs/>
        </w:rPr>
        <w:t xml:space="preserve">at </w:t>
      </w:r>
      <w:r w:rsidR="00B6764A" w:rsidRPr="00F87000">
        <w:rPr>
          <w:bCs/>
        </w:rPr>
        <w:t xml:space="preserve">the highest level. It </w:t>
      </w:r>
      <w:r w:rsidR="00AE3133" w:rsidRPr="00F87000">
        <w:rPr>
          <w:bCs/>
        </w:rPr>
        <w:t xml:space="preserve">was with </w:t>
      </w:r>
      <w:r w:rsidR="00B6764A" w:rsidRPr="00F87000">
        <w:rPr>
          <w:bCs/>
        </w:rPr>
        <w:t>delight</w:t>
      </w:r>
      <w:r w:rsidR="00AE3133" w:rsidRPr="00F87000">
        <w:rPr>
          <w:bCs/>
        </w:rPr>
        <w:t xml:space="preserve">, </w:t>
      </w:r>
      <w:r w:rsidR="00B6764A" w:rsidRPr="00F87000">
        <w:rPr>
          <w:bCs/>
        </w:rPr>
        <w:t>hono</w:t>
      </w:r>
      <w:r w:rsidR="00AE3133" w:rsidRPr="00F87000">
        <w:rPr>
          <w:bCs/>
        </w:rPr>
        <w:t>u</w:t>
      </w:r>
      <w:r w:rsidR="00B6764A" w:rsidRPr="00F87000">
        <w:rPr>
          <w:bCs/>
        </w:rPr>
        <w:t xml:space="preserve">r </w:t>
      </w:r>
      <w:r w:rsidR="00AE3133" w:rsidRPr="00F87000">
        <w:rPr>
          <w:bCs/>
        </w:rPr>
        <w:t xml:space="preserve">and pride for the delegation to witness </w:t>
      </w:r>
      <w:r w:rsidR="00B6764A" w:rsidRPr="00F87000">
        <w:rPr>
          <w:bCs/>
        </w:rPr>
        <w:t xml:space="preserve">a part of history </w:t>
      </w:r>
      <w:r w:rsidR="00AE3133" w:rsidRPr="00F87000">
        <w:rPr>
          <w:bCs/>
        </w:rPr>
        <w:t xml:space="preserve">with the </w:t>
      </w:r>
      <w:r w:rsidR="00B6764A" w:rsidRPr="00F87000">
        <w:rPr>
          <w:bCs/>
        </w:rPr>
        <w:t xml:space="preserve">Representative List enriched with another cultural element, </w:t>
      </w:r>
      <w:proofErr w:type="spellStart"/>
      <w:r w:rsidR="00B6764A" w:rsidRPr="00F87000">
        <w:t>Khorazm</w:t>
      </w:r>
      <w:proofErr w:type="spellEnd"/>
      <w:r w:rsidR="00B6764A" w:rsidRPr="00F87000">
        <w:t xml:space="preserve"> dance, </w:t>
      </w:r>
      <w:proofErr w:type="spellStart"/>
      <w:r w:rsidR="00B6764A" w:rsidRPr="00F87000">
        <w:t>Lazgi</w:t>
      </w:r>
      <w:proofErr w:type="spellEnd"/>
      <w:r w:rsidR="00AE3133" w:rsidRPr="00F87000">
        <w:t xml:space="preserve">, </w:t>
      </w:r>
      <w:r w:rsidR="00AE3133" w:rsidRPr="00F87000">
        <w:rPr>
          <w:bCs/>
        </w:rPr>
        <w:t>from Uzbekistan</w:t>
      </w:r>
      <w:r w:rsidR="00AE3133" w:rsidRPr="00F87000">
        <w:t xml:space="preserve">. It </w:t>
      </w:r>
      <w:r w:rsidR="00B6764A" w:rsidRPr="00F87000">
        <w:t>express</w:t>
      </w:r>
      <w:r w:rsidR="00AE3133" w:rsidRPr="00F87000">
        <w:t>ed</w:t>
      </w:r>
      <w:r w:rsidR="00B6764A" w:rsidRPr="00F87000">
        <w:t xml:space="preserve"> sincere appreciation to all involved in considering </w:t>
      </w:r>
      <w:r w:rsidR="00AE3133" w:rsidRPr="00F87000">
        <w:t>th</w:t>
      </w:r>
      <w:r w:rsidR="00B81A5A" w:rsidRPr="00F87000">
        <w:t>is</w:t>
      </w:r>
      <w:r w:rsidR="00AE3133" w:rsidRPr="00F87000">
        <w:t xml:space="preserve"> </w:t>
      </w:r>
      <w:r w:rsidR="00B6764A" w:rsidRPr="00F87000">
        <w:t>nomination</w:t>
      </w:r>
      <w:r w:rsidR="00AE3133" w:rsidRPr="00F87000">
        <w:t>, and</w:t>
      </w:r>
      <w:r w:rsidR="00B6764A" w:rsidRPr="00F87000">
        <w:t xml:space="preserve"> the Evaluation Body and </w:t>
      </w:r>
      <w:r w:rsidR="00AE3133" w:rsidRPr="00F87000">
        <w:t xml:space="preserve">the </w:t>
      </w:r>
      <w:r w:rsidR="00B6764A" w:rsidRPr="00F87000">
        <w:t xml:space="preserve">Committee Members for their valuable support. </w:t>
      </w:r>
      <w:proofErr w:type="spellStart"/>
      <w:r w:rsidR="00B6764A" w:rsidRPr="00F87000">
        <w:t>Lazgi</w:t>
      </w:r>
      <w:proofErr w:type="spellEnd"/>
      <w:r w:rsidR="00B6764A" w:rsidRPr="00F87000">
        <w:t xml:space="preserve"> deserves to be on the List for many reasons. First, initial elements of this dance appeared when humans invented fire. Second, the elements of </w:t>
      </w:r>
      <w:proofErr w:type="spellStart"/>
      <w:r w:rsidR="00B6764A" w:rsidRPr="00F87000">
        <w:t>Lazgi</w:t>
      </w:r>
      <w:proofErr w:type="spellEnd"/>
      <w:r w:rsidR="00B6764A" w:rsidRPr="00F87000">
        <w:t xml:space="preserve"> are totally different from other dances in the region, even in Uzbekistan. Third, </w:t>
      </w:r>
      <w:proofErr w:type="spellStart"/>
      <w:r w:rsidR="00B6764A" w:rsidRPr="00F87000">
        <w:t>Lazgi</w:t>
      </w:r>
      <w:proofErr w:type="spellEnd"/>
      <w:r w:rsidR="00B6764A" w:rsidRPr="00F87000">
        <w:t xml:space="preserve"> is well known because of its fiery and increasingly energetic nature. Creators of this dance are </w:t>
      </w:r>
      <w:proofErr w:type="spellStart"/>
      <w:r w:rsidR="00B6764A" w:rsidRPr="00F87000">
        <w:t>Khorazm</w:t>
      </w:r>
      <w:proofErr w:type="spellEnd"/>
      <w:r w:rsidR="00B6764A" w:rsidRPr="00F87000">
        <w:t xml:space="preserve"> who </w:t>
      </w:r>
      <w:r w:rsidR="00AE3133" w:rsidRPr="00F87000">
        <w:t xml:space="preserve">have </w:t>
      </w:r>
      <w:r w:rsidR="00B6764A" w:rsidRPr="00F87000">
        <w:t>lived and still liv</w:t>
      </w:r>
      <w:r w:rsidR="00AE3133" w:rsidRPr="00F87000">
        <w:t>e</w:t>
      </w:r>
      <w:r w:rsidR="00B6764A" w:rsidRPr="00F87000">
        <w:t xml:space="preserve"> in the lowest slopes of the </w:t>
      </w:r>
      <w:proofErr w:type="spellStart"/>
      <w:r w:rsidR="00B6764A" w:rsidRPr="00F87000">
        <w:t>Amudarya</w:t>
      </w:r>
      <w:proofErr w:type="spellEnd"/>
      <w:r w:rsidR="00B6764A" w:rsidRPr="00F87000">
        <w:t xml:space="preserve"> river. Today, </w:t>
      </w:r>
      <w:proofErr w:type="spellStart"/>
      <w:r w:rsidR="00B6764A" w:rsidRPr="00F87000">
        <w:t>Lazgi</w:t>
      </w:r>
      <w:proofErr w:type="spellEnd"/>
      <w:r w:rsidR="00B6764A" w:rsidRPr="00F87000">
        <w:t xml:space="preserve"> is very popular in all parts of Uzbekistan and is performed on all public holidays, festivals and family events. </w:t>
      </w:r>
      <w:r w:rsidR="00AE3133" w:rsidRPr="00F87000">
        <w:t>T</w:t>
      </w:r>
      <w:r w:rsidR="00B6764A" w:rsidRPr="00F87000">
        <w:t xml:space="preserve">his element </w:t>
      </w:r>
      <w:r w:rsidR="00AE3133" w:rsidRPr="00F87000">
        <w:t xml:space="preserve">will be preserved </w:t>
      </w:r>
      <w:r w:rsidR="00B6764A" w:rsidRPr="00F87000">
        <w:t xml:space="preserve">for future generations to come. Having a very rich history in cultural heritage, Uzbekistan has much to offer the Representative List and </w:t>
      </w:r>
      <w:r w:rsidR="00AE3133" w:rsidRPr="00F87000">
        <w:t xml:space="preserve">it </w:t>
      </w:r>
      <w:r w:rsidR="00B6764A" w:rsidRPr="00F87000">
        <w:t>look</w:t>
      </w:r>
      <w:r w:rsidR="00AE3133" w:rsidRPr="00F87000">
        <w:t>ed</w:t>
      </w:r>
      <w:r w:rsidR="00B6764A" w:rsidRPr="00F87000">
        <w:t xml:space="preserve"> forward to working closely with this Committee </w:t>
      </w:r>
      <w:r w:rsidR="00AE3133" w:rsidRPr="00F87000">
        <w:t xml:space="preserve">in </w:t>
      </w:r>
      <w:r w:rsidR="00B6764A" w:rsidRPr="00F87000">
        <w:t>this</w:t>
      </w:r>
      <w:r w:rsidR="00AE3133" w:rsidRPr="00F87000">
        <w:t xml:space="preserve"> regard</w:t>
      </w:r>
      <w:r w:rsidR="00B6764A" w:rsidRPr="00F87000">
        <w:t>. In the coming years</w:t>
      </w:r>
      <w:r w:rsidR="00AE3133" w:rsidRPr="00F87000">
        <w:t>,</w:t>
      </w:r>
      <w:r w:rsidR="00B6764A" w:rsidRPr="00F87000">
        <w:t xml:space="preserve"> </w:t>
      </w:r>
      <w:r w:rsidR="00AE3133" w:rsidRPr="00F87000">
        <w:t xml:space="preserve">Uzbekistan will </w:t>
      </w:r>
      <w:r w:rsidR="00B6764A" w:rsidRPr="00F87000">
        <w:t>promote the inscription of the</w:t>
      </w:r>
      <w:r w:rsidR="00AE3133" w:rsidRPr="00F87000">
        <w:t xml:space="preserve"> </w:t>
      </w:r>
      <w:proofErr w:type="spellStart"/>
      <w:r w:rsidR="00AE3133" w:rsidRPr="00F87000">
        <w:t>Bakhshi</w:t>
      </w:r>
      <w:proofErr w:type="spellEnd"/>
      <w:r w:rsidR="00AE3133" w:rsidRPr="00F87000">
        <w:t xml:space="preserve"> </w:t>
      </w:r>
      <w:r w:rsidR="00B6764A" w:rsidRPr="00F87000">
        <w:t>art</w:t>
      </w:r>
      <w:r w:rsidR="00AE3133" w:rsidRPr="00F87000">
        <w:t>,</w:t>
      </w:r>
      <w:r w:rsidR="00B6764A" w:rsidRPr="00F87000">
        <w:t xml:space="preserve"> the narration of folk epics in combination with storytelling and some examples</w:t>
      </w:r>
      <w:r w:rsidR="00AE3133" w:rsidRPr="00F87000">
        <w:t xml:space="preserve"> of </w:t>
      </w:r>
      <w:r w:rsidR="00B6764A" w:rsidRPr="00F87000">
        <w:t>ethnic sports.</w:t>
      </w:r>
    </w:p>
    <w:p w14:paraId="4D7E5BDC" w14:textId="31F91620" w:rsidR="00AD60CB" w:rsidRPr="00F87000" w:rsidRDefault="00AD60CB" w:rsidP="00324287">
      <w:pPr>
        <w:pStyle w:val="Orateurengris"/>
        <w:numPr>
          <w:ilvl w:val="0"/>
          <w:numId w:val="0"/>
        </w:numPr>
        <w:spacing w:before="240" w:after="240"/>
        <w:jc w:val="center"/>
        <w:rPr>
          <w:i/>
        </w:rPr>
      </w:pPr>
      <w:r w:rsidRPr="00F87000">
        <w:rPr>
          <w:i/>
        </w:rPr>
        <w:t>[A short video of the element was projected]</w:t>
      </w:r>
    </w:p>
    <w:p w14:paraId="0E5F701E" w14:textId="3383C0D9" w:rsidR="00FF5AB0" w:rsidRPr="00F87000" w:rsidRDefault="00FF5AB0" w:rsidP="00FF5AB0">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3168FB">
        <w:rPr>
          <w:color w:val="000000" w:themeColor="text1"/>
        </w:rPr>
        <w:t>presented</w:t>
      </w:r>
      <w:r w:rsidRPr="00F87000">
        <w:rPr>
          <w:color w:val="000000" w:themeColor="text1"/>
        </w:rPr>
        <w:t xml:space="preserve"> the next nomination </w:t>
      </w:r>
      <w:r w:rsidRPr="00F87000">
        <w:rPr>
          <w:b/>
        </w:rPr>
        <w:t xml:space="preserve">Practices of Then by </w:t>
      </w:r>
      <w:proofErr w:type="spellStart"/>
      <w:r w:rsidRPr="00F87000">
        <w:rPr>
          <w:b/>
        </w:rPr>
        <w:t>Tày</w:t>
      </w:r>
      <w:proofErr w:type="spellEnd"/>
      <w:r w:rsidRPr="00F87000">
        <w:rPr>
          <w:b/>
        </w:rPr>
        <w:t xml:space="preserve">, </w:t>
      </w:r>
      <w:proofErr w:type="spellStart"/>
      <w:r w:rsidRPr="00F87000">
        <w:rPr>
          <w:b/>
        </w:rPr>
        <w:t>Nùng</w:t>
      </w:r>
      <w:proofErr w:type="spellEnd"/>
      <w:r w:rsidRPr="00F87000">
        <w:rPr>
          <w:b/>
        </w:rPr>
        <w:t xml:space="preserve"> and </w:t>
      </w:r>
      <w:proofErr w:type="spellStart"/>
      <w:r w:rsidRPr="00F87000">
        <w:rPr>
          <w:b/>
        </w:rPr>
        <w:t>Thái</w:t>
      </w:r>
      <w:proofErr w:type="spellEnd"/>
      <w:r w:rsidRPr="00F87000">
        <w:rPr>
          <w:b/>
        </w:rPr>
        <w:t xml:space="preserve"> ethnic groups in Viet Nam</w:t>
      </w:r>
      <w:r w:rsidRPr="00F87000">
        <w:t xml:space="preserve"> </w:t>
      </w:r>
      <w:r w:rsidRPr="00F87000">
        <w:rPr>
          <w:color w:val="000000" w:themeColor="text1"/>
        </w:rPr>
        <w:t>[draft decision</w:t>
      </w:r>
      <w:r w:rsidRPr="00F87000">
        <w:rPr>
          <w:b/>
          <w:color w:val="000000" w:themeColor="text1"/>
        </w:rPr>
        <w:t xml:space="preserve"> </w:t>
      </w:r>
      <w:r w:rsidRPr="00F87000">
        <w:rPr>
          <w:color w:val="000000" w:themeColor="text1"/>
        </w:rPr>
        <w:t>14.COM 10.b.42]</w:t>
      </w:r>
      <w:r w:rsidRPr="00F87000">
        <w:rPr>
          <w:bCs/>
          <w:color w:val="000000" w:themeColor="text1"/>
        </w:rPr>
        <w:t xml:space="preserve"> </w:t>
      </w:r>
      <w:r w:rsidRPr="00F87000">
        <w:t xml:space="preserve">submitted by </w:t>
      </w:r>
      <w:r w:rsidRPr="00F87000">
        <w:rPr>
          <w:b/>
        </w:rPr>
        <w:t>Viet Nam</w:t>
      </w:r>
      <w:r w:rsidRPr="00F87000">
        <w:t>.</w:t>
      </w:r>
      <w:r w:rsidRPr="00F87000">
        <w:rPr>
          <w:b/>
        </w:rPr>
        <w:t xml:space="preserve"> </w:t>
      </w:r>
      <w:r w:rsidRPr="00F87000">
        <w:t xml:space="preserve">Then, an essential ritual practice in the spiritual life of the </w:t>
      </w:r>
      <w:proofErr w:type="spellStart"/>
      <w:r w:rsidRPr="00F87000">
        <w:t>Tày</w:t>
      </w:r>
      <w:proofErr w:type="spellEnd"/>
      <w:r w:rsidRPr="00F87000">
        <w:t xml:space="preserve">, </w:t>
      </w:r>
      <w:proofErr w:type="spellStart"/>
      <w:r w:rsidRPr="00F87000">
        <w:t>Nùng</w:t>
      </w:r>
      <w:proofErr w:type="spellEnd"/>
      <w:r w:rsidRPr="00F87000">
        <w:t xml:space="preserve"> and </w:t>
      </w:r>
      <w:proofErr w:type="spellStart"/>
      <w:r w:rsidRPr="00F87000">
        <w:t>Thái</w:t>
      </w:r>
      <w:proofErr w:type="spellEnd"/>
      <w:r w:rsidRPr="00F87000">
        <w:t xml:space="preserve"> ethnic groups in Viet Nam, reflects concepts about human beings, the natural world and the universe. Then ceremonies describe a journey in which the Then Master (male or female) controls ghost soldiers travelling from the earth realm to the heaven realm</w:t>
      </w:r>
      <w:r w:rsidRPr="00F87000">
        <w:rPr>
          <w:b/>
        </w:rPr>
        <w:t xml:space="preserve">. </w:t>
      </w:r>
      <w:r w:rsidRPr="00F87000">
        <w:t>From the information included in the file, the nomination satisfie</w:t>
      </w:r>
      <w:r w:rsidR="00831ACF" w:rsidRPr="00F87000">
        <w:t>d</w:t>
      </w:r>
      <w:r w:rsidRPr="00F87000">
        <w:t xml:space="preserve"> all five criteria for inscription on the </w:t>
      </w:r>
      <w:r w:rsidRPr="00F87000">
        <w:lastRenderedPageBreak/>
        <w:t xml:space="preserve">Representative List. The Evaluation Body considered that Then rituals express the cultural identity of </w:t>
      </w:r>
      <w:proofErr w:type="spellStart"/>
      <w:r w:rsidRPr="00F87000">
        <w:rPr>
          <w:bCs/>
        </w:rPr>
        <w:t>Tày</w:t>
      </w:r>
      <w:proofErr w:type="spellEnd"/>
      <w:r w:rsidRPr="00F87000">
        <w:rPr>
          <w:bCs/>
        </w:rPr>
        <w:t xml:space="preserve">, </w:t>
      </w:r>
      <w:proofErr w:type="spellStart"/>
      <w:r w:rsidRPr="00F87000">
        <w:rPr>
          <w:bCs/>
        </w:rPr>
        <w:t>Nùng</w:t>
      </w:r>
      <w:proofErr w:type="spellEnd"/>
      <w:r w:rsidRPr="00F87000">
        <w:rPr>
          <w:bCs/>
        </w:rPr>
        <w:t xml:space="preserve"> and </w:t>
      </w:r>
      <w:proofErr w:type="spellStart"/>
      <w:r w:rsidRPr="00F87000">
        <w:rPr>
          <w:bCs/>
        </w:rPr>
        <w:t>Thái</w:t>
      </w:r>
      <w:proofErr w:type="spellEnd"/>
      <w:r w:rsidRPr="00F87000">
        <w:rPr>
          <w:bCs/>
        </w:rPr>
        <w:t xml:space="preserve"> ethnic groups</w:t>
      </w:r>
      <w:r w:rsidRPr="00F87000">
        <w:t>, from customs to musical instruments, dance and music. The viability of the element is ensured by individuals, families or communities inviting Then Masters to pray for health, peace and good crops. The communities and artists were actively involved in planning the proposed safeguarding measures. The folk artists and communities concerned actively participated in all stages of the preparation of the nomination file through meetings, seminars, conferences and workshops.</w:t>
      </w:r>
      <w:r w:rsidRPr="00F87000">
        <w:rPr>
          <w:b/>
        </w:rPr>
        <w:t xml:space="preserve"> </w:t>
      </w:r>
      <w:r w:rsidRPr="00F87000">
        <w:t>The Evaluation Body recommend</w:t>
      </w:r>
      <w:r w:rsidR="00831ACF" w:rsidRPr="00F87000">
        <w:t>ed</w:t>
      </w:r>
      <w:r w:rsidRPr="00F87000">
        <w:t xml:space="preserve"> that the Committee inscribe Practices of Then by </w:t>
      </w:r>
      <w:bookmarkStart w:id="6" w:name="_Hlk26300022"/>
      <w:proofErr w:type="spellStart"/>
      <w:r w:rsidRPr="00F87000">
        <w:t>Tày</w:t>
      </w:r>
      <w:proofErr w:type="spellEnd"/>
      <w:r w:rsidRPr="00F87000">
        <w:t xml:space="preserve">, </w:t>
      </w:r>
      <w:proofErr w:type="spellStart"/>
      <w:r w:rsidRPr="00F87000">
        <w:t>Nùng</w:t>
      </w:r>
      <w:proofErr w:type="spellEnd"/>
      <w:r w:rsidRPr="00F87000">
        <w:t xml:space="preserve"> and </w:t>
      </w:r>
      <w:proofErr w:type="spellStart"/>
      <w:r w:rsidRPr="00F87000">
        <w:t>Thái</w:t>
      </w:r>
      <w:proofErr w:type="spellEnd"/>
      <w:r w:rsidRPr="00F87000">
        <w:t xml:space="preserve"> ethnic groups </w:t>
      </w:r>
      <w:bookmarkEnd w:id="6"/>
      <w:r w:rsidRPr="00F87000">
        <w:t>in Viet Nam on the Representative List</w:t>
      </w:r>
      <w:r w:rsidR="00831ACF" w:rsidRPr="00F87000">
        <w:t>.</w:t>
      </w:r>
    </w:p>
    <w:p w14:paraId="7FAFCF01" w14:textId="0FDC6B5E" w:rsidR="00831ACF" w:rsidRPr="00F87000" w:rsidRDefault="00831ACF" w:rsidP="00831ACF">
      <w:pPr>
        <w:pStyle w:val="Orateurengris"/>
        <w:spacing w:before="120"/>
        <w:ind w:left="709" w:hanging="709"/>
        <w:rPr>
          <w:b/>
        </w:rPr>
      </w:pPr>
      <w:r w:rsidRPr="00F87000">
        <w:t>The</w:t>
      </w:r>
      <w:r w:rsidRPr="00F87000">
        <w:rPr>
          <w:b/>
        </w:rPr>
        <w:t xml:space="preserve"> Chairperson </w:t>
      </w:r>
      <w:r w:rsidRPr="00F87000">
        <w:t>noted that no amendment or request for debate had been submitted</w:t>
      </w:r>
      <w:r w:rsidR="00B6764A" w:rsidRPr="00F87000">
        <w:t>,</w:t>
      </w:r>
      <w:r w:rsidRPr="00F87000">
        <w:t xml:space="preserve"> and proposed to adopt the draft decision as a whole. With no objections, the </w:t>
      </w:r>
      <w:r w:rsidRPr="00F87000">
        <w:rPr>
          <w:b/>
        </w:rPr>
        <w:t>Chairperson declared Decision</w:t>
      </w:r>
      <w:r w:rsidRPr="00F87000">
        <w:t xml:space="preserve"> </w:t>
      </w:r>
      <w:hyperlink r:id="rId123" w:history="1">
        <w:r w:rsidRPr="00F87000">
          <w:rPr>
            <w:rStyle w:val="Hyperlink"/>
            <w:b/>
          </w:rPr>
          <w:t>14.COM 10.b.4</w:t>
        </w:r>
        <w:r w:rsidR="00B81A5A" w:rsidRPr="00F87000">
          <w:rPr>
            <w:rStyle w:val="Hyperlink"/>
            <w:b/>
          </w:rPr>
          <w:t>2</w:t>
        </w:r>
      </w:hyperlink>
      <w:r w:rsidRPr="00F87000">
        <w:rPr>
          <w:b/>
        </w:rPr>
        <w:t xml:space="preserve"> adopted to inscribe Practices of Then by </w:t>
      </w:r>
      <w:proofErr w:type="spellStart"/>
      <w:r w:rsidRPr="00F87000">
        <w:rPr>
          <w:b/>
        </w:rPr>
        <w:t>Tày</w:t>
      </w:r>
      <w:proofErr w:type="spellEnd"/>
      <w:r w:rsidRPr="00F87000">
        <w:rPr>
          <w:b/>
        </w:rPr>
        <w:t xml:space="preserve">, </w:t>
      </w:r>
      <w:proofErr w:type="spellStart"/>
      <w:r w:rsidRPr="00F87000">
        <w:rPr>
          <w:b/>
        </w:rPr>
        <w:t>Nùng</w:t>
      </w:r>
      <w:proofErr w:type="spellEnd"/>
      <w:r w:rsidRPr="00F87000">
        <w:rPr>
          <w:b/>
        </w:rPr>
        <w:t xml:space="preserve"> and </w:t>
      </w:r>
      <w:proofErr w:type="spellStart"/>
      <w:r w:rsidRPr="00F87000">
        <w:rPr>
          <w:b/>
        </w:rPr>
        <w:t>Thái</w:t>
      </w:r>
      <w:proofErr w:type="spellEnd"/>
      <w:r w:rsidRPr="00F87000">
        <w:rPr>
          <w:b/>
        </w:rPr>
        <w:t xml:space="preserve"> ethnic groups in Viet Nam</w:t>
      </w:r>
      <w:r w:rsidRPr="00F87000">
        <w:t xml:space="preserve"> </w:t>
      </w:r>
      <w:r w:rsidRPr="00F87000">
        <w:rPr>
          <w:b/>
          <w:color w:val="000000" w:themeColor="text1"/>
        </w:rPr>
        <w:t>on the Representative List</w:t>
      </w:r>
      <w:r w:rsidRPr="00F87000">
        <w:rPr>
          <w:color w:val="000000" w:themeColor="text1"/>
        </w:rPr>
        <w:t>.</w:t>
      </w:r>
    </w:p>
    <w:p w14:paraId="0F8B8FE3" w14:textId="18D7543D" w:rsidR="00EC60B2" w:rsidRPr="00F87000" w:rsidRDefault="00EC60B2" w:rsidP="00831ACF">
      <w:pPr>
        <w:pStyle w:val="Orateurengris"/>
        <w:spacing w:before="120"/>
        <w:ind w:left="709" w:hanging="709"/>
        <w:rPr>
          <w:b/>
        </w:rPr>
      </w:pPr>
      <w:r w:rsidRPr="00F87000">
        <w:t xml:space="preserve">The </w:t>
      </w:r>
      <w:r w:rsidRPr="00F87000">
        <w:rPr>
          <w:b/>
        </w:rPr>
        <w:t xml:space="preserve">delegation of Viet Nam </w:t>
      </w:r>
      <w:r w:rsidR="00340B3F" w:rsidRPr="00F87000">
        <w:rPr>
          <w:bCs/>
        </w:rPr>
        <w:t xml:space="preserve">remarked that </w:t>
      </w:r>
      <w:r w:rsidR="00B6764A" w:rsidRPr="00F87000">
        <w:rPr>
          <w:bCs/>
        </w:rPr>
        <w:t xml:space="preserve">at this </w:t>
      </w:r>
      <w:r w:rsidR="00340B3F" w:rsidRPr="00F87000">
        <w:rPr>
          <w:bCs/>
        </w:rPr>
        <w:t xml:space="preserve">precise </w:t>
      </w:r>
      <w:r w:rsidR="00B6764A" w:rsidRPr="00F87000">
        <w:rPr>
          <w:bCs/>
        </w:rPr>
        <w:t>moment</w:t>
      </w:r>
      <w:r w:rsidR="00340B3F" w:rsidRPr="00F87000">
        <w:rPr>
          <w:bCs/>
        </w:rPr>
        <w:t>,</w:t>
      </w:r>
      <w:r w:rsidR="00B6764A" w:rsidRPr="00F87000">
        <w:rPr>
          <w:bCs/>
        </w:rPr>
        <w:t xml:space="preserve"> people from 11 provinces in the northern region of Viet Nam are immensely gratified that the Then by </w:t>
      </w:r>
      <w:proofErr w:type="spellStart"/>
      <w:r w:rsidR="00B6764A" w:rsidRPr="00F87000">
        <w:rPr>
          <w:bCs/>
        </w:rPr>
        <w:t>Tày</w:t>
      </w:r>
      <w:proofErr w:type="spellEnd"/>
      <w:r w:rsidR="00B6764A" w:rsidRPr="00F87000">
        <w:rPr>
          <w:bCs/>
        </w:rPr>
        <w:t xml:space="preserve">, </w:t>
      </w:r>
      <w:proofErr w:type="spellStart"/>
      <w:r w:rsidR="00B6764A" w:rsidRPr="00F87000">
        <w:rPr>
          <w:bCs/>
        </w:rPr>
        <w:t>Nùng</w:t>
      </w:r>
      <w:proofErr w:type="spellEnd"/>
      <w:r w:rsidR="00B6764A" w:rsidRPr="00F87000">
        <w:rPr>
          <w:bCs/>
        </w:rPr>
        <w:t xml:space="preserve"> and </w:t>
      </w:r>
      <w:proofErr w:type="spellStart"/>
      <w:r w:rsidR="00B6764A" w:rsidRPr="00F87000">
        <w:rPr>
          <w:bCs/>
        </w:rPr>
        <w:t>Thái</w:t>
      </w:r>
      <w:proofErr w:type="spellEnd"/>
      <w:r w:rsidR="00B6764A" w:rsidRPr="00F87000">
        <w:rPr>
          <w:bCs/>
        </w:rPr>
        <w:t xml:space="preserve"> ethnic groups in Viet Nam is inscribed on the Representative List</w:t>
      </w:r>
      <w:r w:rsidR="00B6764A" w:rsidRPr="00F87000">
        <w:t xml:space="preserve">. The inscription has enormous significance </w:t>
      </w:r>
      <w:r w:rsidR="00B81A5A" w:rsidRPr="00F87000">
        <w:t xml:space="preserve">as it </w:t>
      </w:r>
      <w:r w:rsidR="00B6764A" w:rsidRPr="00F87000">
        <w:t xml:space="preserve">testifies to the rich cultural identities of Viet Nam and </w:t>
      </w:r>
      <w:r w:rsidR="00340B3F" w:rsidRPr="00F87000">
        <w:t xml:space="preserve">its </w:t>
      </w:r>
      <w:r w:rsidR="00B6764A" w:rsidRPr="00F87000">
        <w:t xml:space="preserve">sense of togetherness. It promotes cultural diversity and encourages dialogue among individuals, communities and </w:t>
      </w:r>
      <w:r w:rsidR="00340B3F" w:rsidRPr="00F87000">
        <w:t xml:space="preserve">the </w:t>
      </w:r>
      <w:r w:rsidR="00B6764A" w:rsidRPr="00F87000">
        <w:t>different ethnic groups</w:t>
      </w:r>
      <w:r w:rsidR="00340B3F" w:rsidRPr="00F87000">
        <w:t xml:space="preserve"> in terms of </w:t>
      </w:r>
      <w:r w:rsidR="00B6764A" w:rsidRPr="00F87000">
        <w:t xml:space="preserve">spiritual values, </w:t>
      </w:r>
      <w:r w:rsidR="00340B3F" w:rsidRPr="00F87000">
        <w:t xml:space="preserve">and the </w:t>
      </w:r>
      <w:r w:rsidR="00B6764A" w:rsidRPr="00F87000">
        <w:t xml:space="preserve">harmonious relationships between human beings and the natural world. The practice expresses the consolidation of solidarity of the ethnic groups </w:t>
      </w:r>
      <w:r w:rsidR="00340B3F" w:rsidRPr="00F87000">
        <w:t xml:space="preserve">and </w:t>
      </w:r>
      <w:r w:rsidR="00B6764A" w:rsidRPr="00F87000">
        <w:t xml:space="preserve">respects ethnic world views in conformity with UNESCO’s objectives. On behalf of the Ministry of Culture, Sports and Tourism of Viet Nam and </w:t>
      </w:r>
      <w:r w:rsidR="00340B3F" w:rsidRPr="00F87000">
        <w:t xml:space="preserve">the </w:t>
      </w:r>
      <w:r w:rsidR="00B6764A" w:rsidRPr="00F87000">
        <w:t xml:space="preserve">communities that practice the Then rituals of the </w:t>
      </w:r>
      <w:proofErr w:type="spellStart"/>
      <w:r w:rsidR="00B6764A" w:rsidRPr="00F87000">
        <w:rPr>
          <w:bCs/>
        </w:rPr>
        <w:t>Tày</w:t>
      </w:r>
      <w:proofErr w:type="spellEnd"/>
      <w:r w:rsidR="00B6764A" w:rsidRPr="00F87000">
        <w:rPr>
          <w:bCs/>
        </w:rPr>
        <w:t xml:space="preserve">, </w:t>
      </w:r>
      <w:proofErr w:type="spellStart"/>
      <w:r w:rsidR="00B6764A" w:rsidRPr="00F87000">
        <w:rPr>
          <w:bCs/>
        </w:rPr>
        <w:t>Nùng</w:t>
      </w:r>
      <w:proofErr w:type="spellEnd"/>
      <w:r w:rsidR="00B6764A" w:rsidRPr="00F87000">
        <w:rPr>
          <w:bCs/>
        </w:rPr>
        <w:t xml:space="preserve"> and </w:t>
      </w:r>
      <w:proofErr w:type="spellStart"/>
      <w:r w:rsidR="00B6764A" w:rsidRPr="00F87000">
        <w:rPr>
          <w:bCs/>
        </w:rPr>
        <w:t>Thái</w:t>
      </w:r>
      <w:proofErr w:type="spellEnd"/>
      <w:r w:rsidR="00B6764A" w:rsidRPr="00F87000">
        <w:rPr>
          <w:bCs/>
        </w:rPr>
        <w:t xml:space="preserve"> ethnic groups, </w:t>
      </w:r>
      <w:r w:rsidR="00340B3F" w:rsidRPr="00F87000">
        <w:rPr>
          <w:bCs/>
        </w:rPr>
        <w:t xml:space="preserve">Viet Nam is </w:t>
      </w:r>
      <w:r w:rsidR="00B6764A" w:rsidRPr="00F87000">
        <w:rPr>
          <w:bCs/>
        </w:rPr>
        <w:t xml:space="preserve">committed to carrying out the action plan on the safeguarding of the practice. Finally, </w:t>
      </w:r>
      <w:r w:rsidR="00340B3F" w:rsidRPr="00F87000">
        <w:rPr>
          <w:bCs/>
        </w:rPr>
        <w:t xml:space="preserve">the delegation </w:t>
      </w:r>
      <w:r w:rsidR="00B6764A" w:rsidRPr="00F87000">
        <w:rPr>
          <w:bCs/>
        </w:rPr>
        <w:t>express</w:t>
      </w:r>
      <w:r w:rsidR="00340B3F" w:rsidRPr="00F87000">
        <w:rPr>
          <w:bCs/>
        </w:rPr>
        <w:t>ed</w:t>
      </w:r>
      <w:r w:rsidR="00B6764A" w:rsidRPr="00F87000">
        <w:rPr>
          <w:bCs/>
        </w:rPr>
        <w:t xml:space="preserve"> sincere thanks to the Evaluation Body, </w:t>
      </w:r>
      <w:r w:rsidR="00340B3F" w:rsidRPr="00F87000">
        <w:rPr>
          <w:bCs/>
        </w:rPr>
        <w:t xml:space="preserve">the </w:t>
      </w:r>
      <w:r w:rsidR="00B6764A" w:rsidRPr="00F87000">
        <w:rPr>
          <w:bCs/>
        </w:rPr>
        <w:t>Committee and the Secretariat for their work and support for the inscription of this element.</w:t>
      </w:r>
    </w:p>
    <w:p w14:paraId="301D75E8" w14:textId="0FC6B870" w:rsidR="00EC60B2" w:rsidRPr="00F87000" w:rsidRDefault="00EC60B2" w:rsidP="00324287">
      <w:pPr>
        <w:pStyle w:val="Orateurengris"/>
        <w:numPr>
          <w:ilvl w:val="0"/>
          <w:numId w:val="0"/>
        </w:numPr>
        <w:spacing w:before="240" w:after="240"/>
        <w:ind w:left="562" w:hanging="562"/>
        <w:jc w:val="center"/>
        <w:rPr>
          <w:i/>
        </w:rPr>
      </w:pPr>
      <w:r w:rsidRPr="00F87000">
        <w:rPr>
          <w:i/>
        </w:rPr>
        <w:t>[A short video of the element was projected]</w:t>
      </w:r>
    </w:p>
    <w:p w14:paraId="4E8FE303" w14:textId="7AB3C3BB" w:rsidR="00EC60B2" w:rsidRPr="00F87000" w:rsidRDefault="00EC60B2" w:rsidP="009E1051">
      <w:pPr>
        <w:pStyle w:val="Orateurengris"/>
        <w:spacing w:before="120"/>
        <w:ind w:left="709" w:hanging="709"/>
        <w:rPr>
          <w:b/>
        </w:rPr>
      </w:pPr>
      <w:r w:rsidRPr="00F87000">
        <w:t xml:space="preserve">The </w:t>
      </w:r>
      <w:r w:rsidRPr="00F87000">
        <w:rPr>
          <w:b/>
        </w:rPr>
        <w:t>Chairperson</w:t>
      </w:r>
      <w:r w:rsidRPr="00F87000">
        <w:t xml:space="preserve"> introduced the last nomination file to be examined.</w:t>
      </w:r>
    </w:p>
    <w:p w14:paraId="4C9C1C92" w14:textId="19C8E48E" w:rsidR="00FF5AB0" w:rsidRPr="00F87000" w:rsidRDefault="009E1051" w:rsidP="00EC60B2">
      <w:pPr>
        <w:pStyle w:val="Orateurengris"/>
        <w:spacing w:before="120"/>
        <w:ind w:left="709" w:hanging="709"/>
        <w:rPr>
          <w:b/>
        </w:rPr>
      </w:pPr>
      <w:r w:rsidRPr="00F87000">
        <w:t>The</w:t>
      </w:r>
      <w:r w:rsidRPr="00F87000">
        <w:rPr>
          <w:color w:val="000000" w:themeColor="text1"/>
        </w:rPr>
        <w:t xml:space="preserve"> </w:t>
      </w:r>
      <w:r w:rsidRPr="00F87000">
        <w:rPr>
          <w:b/>
          <w:color w:val="000000" w:themeColor="text1"/>
        </w:rPr>
        <w:t>Chairperson of the Evaluation Body</w:t>
      </w:r>
      <w:r w:rsidRPr="00F87000">
        <w:rPr>
          <w:color w:val="000000" w:themeColor="text1"/>
        </w:rPr>
        <w:t xml:space="preserve"> </w:t>
      </w:r>
      <w:r w:rsidR="00B81A5A" w:rsidRPr="00F87000">
        <w:rPr>
          <w:color w:val="000000" w:themeColor="text1"/>
        </w:rPr>
        <w:t xml:space="preserve">presented </w:t>
      </w:r>
      <w:r w:rsidRPr="00F87000">
        <w:rPr>
          <w:color w:val="000000" w:themeColor="text1"/>
        </w:rPr>
        <w:t xml:space="preserve">the next nomination </w:t>
      </w:r>
      <w:r w:rsidRPr="00F87000">
        <w:rPr>
          <w:b/>
        </w:rPr>
        <w:t xml:space="preserve">Falak </w:t>
      </w:r>
      <w:r w:rsidRPr="00F87000">
        <w:rPr>
          <w:color w:val="000000" w:themeColor="text1"/>
        </w:rPr>
        <w:t>[draft decision</w:t>
      </w:r>
      <w:r w:rsidRPr="00F87000">
        <w:rPr>
          <w:b/>
          <w:color w:val="000000" w:themeColor="text1"/>
        </w:rPr>
        <w:t xml:space="preserve"> </w:t>
      </w:r>
      <w:r w:rsidRPr="00F87000">
        <w:rPr>
          <w:color w:val="000000" w:themeColor="text1"/>
        </w:rPr>
        <w:t>14.COM 10.b.36]</w:t>
      </w:r>
      <w:r w:rsidRPr="00F87000">
        <w:rPr>
          <w:bCs/>
          <w:color w:val="000000" w:themeColor="text1"/>
        </w:rPr>
        <w:t xml:space="preserve"> </w:t>
      </w:r>
      <w:r w:rsidRPr="00F87000">
        <w:t xml:space="preserve">submitted by </w:t>
      </w:r>
      <w:r w:rsidRPr="00F87000">
        <w:rPr>
          <w:b/>
        </w:rPr>
        <w:t>Tajikistan</w:t>
      </w:r>
      <w:r w:rsidRPr="00F87000">
        <w:t>.</w:t>
      </w:r>
      <w:r w:rsidRPr="00F87000">
        <w:rPr>
          <w:b/>
        </w:rPr>
        <w:t xml:space="preserve"> </w:t>
      </w:r>
      <w:r w:rsidRPr="00F87000">
        <w:t>Falak is a musical genre associated with the musical culture of mountain-dwelling Tajiks and includes vocal and instrumental varieties in both one-part and cyclic forms. Falak is considered as an integral part of traditional cultural life in Kulob and Badakhshan and is closely connected to the spirituality of the communities concerned.</w:t>
      </w:r>
      <w:r w:rsidRPr="00F87000">
        <w:rPr>
          <w:b/>
        </w:rPr>
        <w:t xml:space="preserve"> </w:t>
      </w:r>
      <w:r w:rsidRPr="00F87000">
        <w:t>From the information included in the file, the nomination satisfie</w:t>
      </w:r>
      <w:r w:rsidR="00B02BE4" w:rsidRPr="00F87000">
        <w:t>d</w:t>
      </w:r>
      <w:r w:rsidRPr="00F87000">
        <w:t xml:space="preserve"> criteria R.1 and R.4. for inscription on the Representative List. The Evaluation Body considered that Falak is connected with people’s religious and personal lives, which endows the element with social roles and cultural importance. About fifty communities from Badakhshan, Kulob, Dushanbe and other cities and places were involved in the preparation of th</w:t>
      </w:r>
      <w:r w:rsidR="00C838D0" w:rsidRPr="00F87000">
        <w:t>is</w:t>
      </w:r>
      <w:r w:rsidRPr="00F87000">
        <w:t xml:space="preserve"> nomination. However, the Evaluation Body considered that the information </w:t>
      </w:r>
      <w:r w:rsidR="00382087" w:rsidRPr="00F87000">
        <w:t>was</w:t>
      </w:r>
      <w:r w:rsidRPr="00F87000">
        <w:t xml:space="preserve"> not sufficient to assess criteria R.2, R.3, and R.5.</w:t>
      </w:r>
      <w:r w:rsidRPr="00F87000">
        <w:rPr>
          <w:b/>
        </w:rPr>
        <w:t xml:space="preserve"> </w:t>
      </w:r>
      <w:r w:rsidRPr="00F87000">
        <w:t>The file does not explain how the inscription of Falak would encourage the visibility of intangible cultural heritage in general, nor how it would encourage dialogue. It also fails to show how the inscription would promote respect for cultural diversity. Though many safeguarding measures ha</w:t>
      </w:r>
      <w:r w:rsidR="00C838D0" w:rsidRPr="00F87000">
        <w:t>d</w:t>
      </w:r>
      <w:r w:rsidRPr="00F87000">
        <w:t xml:space="preserve"> been undertaken to ensure the viability of Falak, the proposed safeguarding measures are not concrete enough. The nomination file does not clearly demonstrate how the inventory was drawn up with the participation of the communities, groups and </w:t>
      </w:r>
      <w:r w:rsidR="00C838D0" w:rsidRPr="00F87000">
        <w:t>NGOs</w:t>
      </w:r>
      <w:r w:rsidRPr="00F87000">
        <w:t xml:space="preserve"> concerned.</w:t>
      </w:r>
      <w:r w:rsidRPr="00F87000">
        <w:rPr>
          <w:b/>
        </w:rPr>
        <w:t xml:space="preserve"> </w:t>
      </w:r>
      <w:r w:rsidRPr="00F87000">
        <w:t>Therefore, the Evaluation Body recommend</w:t>
      </w:r>
      <w:r w:rsidR="00EC60B2" w:rsidRPr="00F87000">
        <w:t>ed</w:t>
      </w:r>
      <w:r w:rsidRPr="00F87000">
        <w:t xml:space="preserve"> that the Committee </w:t>
      </w:r>
      <w:r w:rsidRPr="00F87000">
        <w:rPr>
          <w:i/>
        </w:rPr>
        <w:t>refer</w:t>
      </w:r>
      <w:r w:rsidRPr="00F87000">
        <w:t xml:space="preserve"> Falak to the submitting State.</w:t>
      </w:r>
    </w:p>
    <w:p w14:paraId="6901B337" w14:textId="4AF4CE16" w:rsidR="00151C66" w:rsidRPr="00F87000" w:rsidRDefault="00151C66" w:rsidP="00EC60B2">
      <w:pPr>
        <w:pStyle w:val="Orateurengris"/>
        <w:spacing w:before="120"/>
        <w:ind w:left="709" w:hanging="709"/>
        <w:rPr>
          <w:b/>
        </w:rPr>
      </w:pPr>
      <w:r w:rsidRPr="00F87000">
        <w:t>The</w:t>
      </w:r>
      <w:r w:rsidRPr="00F87000">
        <w:rPr>
          <w:b/>
        </w:rPr>
        <w:t xml:space="preserve"> Chairperson </w:t>
      </w:r>
      <w:r w:rsidR="00C838D0" w:rsidRPr="00F87000">
        <w:t xml:space="preserve">noted </w:t>
      </w:r>
      <w:r w:rsidRPr="00F87000">
        <w:t xml:space="preserve">an amendment received by Kazakhstan with the support of many Committee Members, inviting </w:t>
      </w:r>
      <w:r w:rsidR="00B6764A" w:rsidRPr="00F87000">
        <w:t>Kazakhstan</w:t>
      </w:r>
      <w:r w:rsidRPr="00F87000">
        <w:t xml:space="preserve"> to present the amendment.</w:t>
      </w:r>
    </w:p>
    <w:p w14:paraId="469B5EAE" w14:textId="20468FDC" w:rsidR="00382087" w:rsidRPr="00F87000" w:rsidRDefault="00340B3F" w:rsidP="00EC60B2">
      <w:pPr>
        <w:pStyle w:val="Orateurengris"/>
        <w:spacing w:before="120"/>
        <w:ind w:left="709" w:hanging="709"/>
        <w:rPr>
          <w:b/>
        </w:rPr>
      </w:pPr>
      <w:r w:rsidRPr="00F87000">
        <w:rPr>
          <w:bCs/>
        </w:rPr>
        <w:t>Having studied the file,</w:t>
      </w:r>
      <w:r w:rsidRPr="00F87000">
        <w:t xml:space="preserve"> t</w:t>
      </w:r>
      <w:r w:rsidR="00382087" w:rsidRPr="00F87000">
        <w:t>he</w:t>
      </w:r>
      <w:r w:rsidR="00382087" w:rsidRPr="00F87000">
        <w:rPr>
          <w:b/>
        </w:rPr>
        <w:t xml:space="preserve"> delegation of Kazakhstan</w:t>
      </w:r>
      <w:r w:rsidR="00B6764A" w:rsidRPr="00F87000">
        <w:rPr>
          <w:bCs/>
        </w:rPr>
        <w:t xml:space="preserve"> strongly believe</w:t>
      </w:r>
      <w:r w:rsidRPr="00F87000">
        <w:rPr>
          <w:bCs/>
        </w:rPr>
        <w:t>d</w:t>
      </w:r>
      <w:r w:rsidR="00B6764A" w:rsidRPr="00F87000">
        <w:rPr>
          <w:bCs/>
        </w:rPr>
        <w:t xml:space="preserve"> </w:t>
      </w:r>
      <w:r w:rsidRPr="00F87000">
        <w:rPr>
          <w:bCs/>
        </w:rPr>
        <w:t xml:space="preserve">that </w:t>
      </w:r>
      <w:r w:rsidR="00B6764A" w:rsidRPr="00F87000">
        <w:rPr>
          <w:bCs/>
        </w:rPr>
        <w:t xml:space="preserve">the beautiful tradition of </w:t>
      </w:r>
      <w:r w:rsidR="00C838D0" w:rsidRPr="00F87000">
        <w:rPr>
          <w:bCs/>
        </w:rPr>
        <w:t>F</w:t>
      </w:r>
      <w:r w:rsidR="00B6764A" w:rsidRPr="00F87000">
        <w:rPr>
          <w:bCs/>
        </w:rPr>
        <w:t>alak fully deserve</w:t>
      </w:r>
      <w:r w:rsidRPr="00F87000">
        <w:rPr>
          <w:bCs/>
        </w:rPr>
        <w:t>d</w:t>
      </w:r>
      <w:r w:rsidR="00B6764A" w:rsidRPr="00F87000">
        <w:rPr>
          <w:bCs/>
        </w:rPr>
        <w:t xml:space="preserve"> inscription </w:t>
      </w:r>
      <w:r w:rsidR="00B6764A" w:rsidRPr="00F87000">
        <w:t xml:space="preserve">on the Representative List. </w:t>
      </w:r>
      <w:r w:rsidRPr="00F87000">
        <w:t xml:space="preserve">It </w:t>
      </w:r>
      <w:r w:rsidR="00B6764A" w:rsidRPr="00F87000">
        <w:t>also believe</w:t>
      </w:r>
      <w:r w:rsidRPr="00F87000">
        <w:t>d</w:t>
      </w:r>
      <w:r w:rsidR="00B6764A" w:rsidRPr="00F87000">
        <w:t xml:space="preserve"> that this </w:t>
      </w:r>
      <w:r w:rsidRPr="00F87000">
        <w:t xml:space="preserve">was </w:t>
      </w:r>
      <w:r w:rsidR="00B6764A" w:rsidRPr="00F87000">
        <w:t xml:space="preserve">not a bad file and </w:t>
      </w:r>
      <w:r w:rsidRPr="00F87000">
        <w:t xml:space="preserve">it </w:t>
      </w:r>
      <w:r w:rsidR="00B6764A" w:rsidRPr="00F87000">
        <w:t>deeply regret</w:t>
      </w:r>
      <w:r w:rsidRPr="00F87000">
        <w:t>ted</w:t>
      </w:r>
      <w:r w:rsidR="00B6764A" w:rsidRPr="00F87000">
        <w:t xml:space="preserve"> that the Evaluation Body chose not to engage </w:t>
      </w:r>
      <w:r w:rsidR="00B6764A" w:rsidRPr="00F87000">
        <w:lastRenderedPageBreak/>
        <w:t xml:space="preserve">in the dialogue process with the submitting State Party, thus, limiting the community’s chances to explain </w:t>
      </w:r>
      <w:r w:rsidR="00C838D0" w:rsidRPr="00F87000">
        <w:t>its</w:t>
      </w:r>
      <w:r w:rsidR="00B6764A" w:rsidRPr="00F87000">
        <w:t xml:space="preserve"> case better and to address the concerns raised by the experts. From studying the file, </w:t>
      </w:r>
      <w:r w:rsidRPr="00F87000">
        <w:t xml:space="preserve">the delegation </w:t>
      </w:r>
      <w:r w:rsidR="00B6764A" w:rsidRPr="00F87000">
        <w:t>believe</w:t>
      </w:r>
      <w:r w:rsidRPr="00F87000">
        <w:t>d</w:t>
      </w:r>
      <w:r w:rsidR="00B6764A" w:rsidRPr="00F87000">
        <w:t xml:space="preserve"> that at least two of the criteria</w:t>
      </w:r>
      <w:r w:rsidRPr="00F87000">
        <w:t>,</w:t>
      </w:r>
      <w:r w:rsidR="00B6764A" w:rsidRPr="00F87000">
        <w:t xml:space="preserve"> indicated as </w:t>
      </w:r>
      <w:r w:rsidRPr="00F87000">
        <w:t xml:space="preserve">not met </w:t>
      </w:r>
      <w:r w:rsidR="00B6764A" w:rsidRPr="00F87000">
        <w:t>by the Evaluation Body</w:t>
      </w:r>
      <w:r w:rsidRPr="00F87000">
        <w:t>,</w:t>
      </w:r>
      <w:r w:rsidR="00B6764A" w:rsidRPr="00F87000">
        <w:t xml:space="preserve"> can be considered </w:t>
      </w:r>
      <w:r w:rsidRPr="00F87000">
        <w:t>satisfied</w:t>
      </w:r>
      <w:r w:rsidR="00B6764A" w:rsidRPr="00F87000">
        <w:t xml:space="preserve">. </w:t>
      </w:r>
      <w:r w:rsidRPr="00F87000">
        <w:t xml:space="preserve">The third criterion was </w:t>
      </w:r>
      <w:r w:rsidR="00B6764A" w:rsidRPr="00F87000">
        <w:t xml:space="preserve">also debatable. </w:t>
      </w:r>
      <w:r w:rsidRPr="00F87000">
        <w:t xml:space="preserve">The delegation wished to </w:t>
      </w:r>
      <w:r w:rsidR="00B6764A" w:rsidRPr="00F87000">
        <w:t>ask the Tajik delegation on their view of the Evaluation Body’s conclusion on the inadmissibility of the file under criteri</w:t>
      </w:r>
      <w:r w:rsidR="00B757F6">
        <w:t>on</w:t>
      </w:r>
      <w:r w:rsidR="00B6764A" w:rsidRPr="00F87000">
        <w:t xml:space="preserve"> R.2</w:t>
      </w:r>
      <w:r w:rsidRPr="00F87000">
        <w:t xml:space="preserve">. </w:t>
      </w:r>
      <w:r w:rsidR="003048A1" w:rsidRPr="00F87000">
        <w:t>T</w:t>
      </w:r>
      <w:r w:rsidR="00B6764A" w:rsidRPr="00F87000">
        <w:t>he Evaluation Body believe</w:t>
      </w:r>
      <w:r w:rsidR="003048A1" w:rsidRPr="00F87000">
        <w:t>d</w:t>
      </w:r>
      <w:r w:rsidR="00B6764A" w:rsidRPr="00F87000">
        <w:t xml:space="preserve"> that the file </w:t>
      </w:r>
      <w:r w:rsidR="003048A1" w:rsidRPr="00F87000">
        <w:t xml:space="preserve">did </w:t>
      </w:r>
      <w:r w:rsidR="00B6764A" w:rsidRPr="00F87000">
        <w:t xml:space="preserve">not explain how the inscription of </w:t>
      </w:r>
      <w:r w:rsidR="00C838D0" w:rsidRPr="00F87000">
        <w:t>F</w:t>
      </w:r>
      <w:r w:rsidR="00B6764A" w:rsidRPr="00F87000">
        <w:t xml:space="preserve">alak would encourage the visibility of </w:t>
      </w:r>
      <w:r w:rsidR="003048A1" w:rsidRPr="00F87000">
        <w:t xml:space="preserve">intangible cultural heritage </w:t>
      </w:r>
      <w:r w:rsidR="00B6764A" w:rsidRPr="00F87000">
        <w:t>in general nor how it would encourage dialogue</w:t>
      </w:r>
      <w:r w:rsidR="003048A1" w:rsidRPr="00F87000">
        <w:t>,</w:t>
      </w:r>
      <w:r w:rsidR="00B6764A" w:rsidRPr="00F87000">
        <w:t xml:space="preserve"> and fail</w:t>
      </w:r>
      <w:r w:rsidR="003048A1" w:rsidRPr="00F87000">
        <w:t>ed</w:t>
      </w:r>
      <w:r w:rsidR="00B6764A" w:rsidRPr="00F87000">
        <w:t xml:space="preserve"> to show </w:t>
      </w:r>
      <w:r w:rsidR="003048A1" w:rsidRPr="00F87000">
        <w:t xml:space="preserve">how </w:t>
      </w:r>
      <w:r w:rsidR="00B6764A" w:rsidRPr="00F87000">
        <w:t xml:space="preserve">the inscription would promote respect for cultural diversity with which </w:t>
      </w:r>
      <w:r w:rsidR="003048A1" w:rsidRPr="00F87000">
        <w:t xml:space="preserve">the Kazakh </w:t>
      </w:r>
      <w:r w:rsidR="00B6764A" w:rsidRPr="00F87000">
        <w:t>delegation disagree</w:t>
      </w:r>
      <w:r w:rsidR="003048A1" w:rsidRPr="00F87000">
        <w:t>d</w:t>
      </w:r>
      <w:r w:rsidR="00B6764A" w:rsidRPr="00F87000">
        <w:t xml:space="preserve">. </w:t>
      </w:r>
      <w:r w:rsidR="00C838D0" w:rsidRPr="00F87000">
        <w:t>T</w:t>
      </w:r>
      <w:r w:rsidR="003048A1" w:rsidRPr="00F87000">
        <w:t xml:space="preserve">he delegation </w:t>
      </w:r>
      <w:r w:rsidR="00C838D0" w:rsidRPr="00F87000">
        <w:t xml:space="preserve">added that the Body’s </w:t>
      </w:r>
      <w:r w:rsidR="00B6764A" w:rsidRPr="00F87000">
        <w:t xml:space="preserve">conclusion </w:t>
      </w:r>
      <w:r w:rsidR="003048A1" w:rsidRPr="00F87000">
        <w:t>was unfair</w:t>
      </w:r>
      <w:r w:rsidR="00B6764A" w:rsidRPr="00F87000">
        <w:t>.</w:t>
      </w:r>
    </w:p>
    <w:p w14:paraId="24A7482B" w14:textId="4E09B447" w:rsidR="00382087" w:rsidRPr="00F87000" w:rsidRDefault="00382087" w:rsidP="00EC60B2">
      <w:pPr>
        <w:pStyle w:val="Orateurengris"/>
        <w:spacing w:before="120"/>
        <w:ind w:left="709" w:hanging="709"/>
        <w:rPr>
          <w:b/>
        </w:rPr>
      </w:pPr>
      <w:r w:rsidRPr="00F87000">
        <w:t xml:space="preserve">The </w:t>
      </w:r>
      <w:r w:rsidRPr="00F87000">
        <w:rPr>
          <w:b/>
        </w:rPr>
        <w:t>Chairperson</w:t>
      </w:r>
      <w:r w:rsidRPr="00F87000">
        <w:t xml:space="preserve"> invited questions from other Members of the Committee.</w:t>
      </w:r>
    </w:p>
    <w:p w14:paraId="3C12E869" w14:textId="6555DAF6" w:rsidR="00382087" w:rsidRPr="00F87000" w:rsidRDefault="00382087" w:rsidP="00EC60B2">
      <w:pPr>
        <w:pStyle w:val="Orateurengris"/>
        <w:spacing w:before="120"/>
        <w:ind w:left="709" w:hanging="709"/>
        <w:rPr>
          <w:b/>
        </w:rPr>
      </w:pPr>
      <w:r w:rsidRPr="00F87000">
        <w:t xml:space="preserve">The </w:t>
      </w:r>
      <w:r w:rsidRPr="00F87000">
        <w:rPr>
          <w:b/>
        </w:rPr>
        <w:t>delegation of Azerbaijan</w:t>
      </w:r>
      <w:r w:rsidR="00B6764A" w:rsidRPr="00F87000">
        <w:rPr>
          <w:b/>
        </w:rPr>
        <w:t xml:space="preserve"> </w:t>
      </w:r>
      <w:r w:rsidR="00B6764A" w:rsidRPr="00F87000">
        <w:t>thank</w:t>
      </w:r>
      <w:r w:rsidR="003048A1" w:rsidRPr="00F87000">
        <w:t>ed</w:t>
      </w:r>
      <w:r w:rsidR="00B6764A" w:rsidRPr="00F87000">
        <w:t xml:space="preserve"> Tajikistan for the submission of the </w:t>
      </w:r>
      <w:r w:rsidR="00C838D0" w:rsidRPr="00F87000">
        <w:t>F</w:t>
      </w:r>
      <w:r w:rsidR="00B6764A" w:rsidRPr="00F87000">
        <w:t xml:space="preserve">alak nomination. </w:t>
      </w:r>
      <w:r w:rsidR="003048A1" w:rsidRPr="00F87000">
        <w:t xml:space="preserve">It </w:t>
      </w:r>
      <w:r w:rsidR="00B6764A" w:rsidRPr="00F87000">
        <w:t xml:space="preserve">particularly noted the significant role </w:t>
      </w:r>
      <w:r w:rsidR="00C838D0" w:rsidRPr="00F87000">
        <w:t>F</w:t>
      </w:r>
      <w:r w:rsidR="00B6764A" w:rsidRPr="00F87000">
        <w:t xml:space="preserve">alak plays in the communities in Tajikistan, as </w:t>
      </w:r>
      <w:r w:rsidR="00C838D0" w:rsidRPr="00F87000">
        <w:t>F</w:t>
      </w:r>
      <w:r w:rsidR="00B6764A" w:rsidRPr="00F87000">
        <w:t xml:space="preserve">alak musicians and performers are well respected </w:t>
      </w:r>
      <w:r w:rsidR="003048A1" w:rsidRPr="00F87000">
        <w:t xml:space="preserve">and </w:t>
      </w:r>
      <w:r w:rsidR="00B6764A" w:rsidRPr="00F87000">
        <w:t xml:space="preserve">represent an integral part of </w:t>
      </w:r>
      <w:r w:rsidR="003048A1" w:rsidRPr="00F87000">
        <w:t>society</w:t>
      </w:r>
      <w:r w:rsidR="00B6764A" w:rsidRPr="00F87000">
        <w:t xml:space="preserve">. </w:t>
      </w:r>
      <w:r w:rsidR="003048A1" w:rsidRPr="00F87000">
        <w:t xml:space="preserve">The delegation </w:t>
      </w:r>
      <w:r w:rsidR="00B6764A" w:rsidRPr="00F87000">
        <w:t>also appreciate</w:t>
      </w:r>
      <w:r w:rsidR="003048A1" w:rsidRPr="00F87000">
        <w:t>d</w:t>
      </w:r>
      <w:r w:rsidR="00B6764A" w:rsidRPr="00F87000">
        <w:t xml:space="preserve"> the work of the Evaluation Body and </w:t>
      </w:r>
      <w:r w:rsidR="003048A1" w:rsidRPr="00F87000">
        <w:t xml:space="preserve">its </w:t>
      </w:r>
      <w:r w:rsidR="00B6764A" w:rsidRPr="00F87000">
        <w:t xml:space="preserve">recommendation. </w:t>
      </w:r>
      <w:r w:rsidR="003048A1" w:rsidRPr="00F87000">
        <w:t xml:space="preserve">Although it </w:t>
      </w:r>
      <w:r w:rsidR="00B6764A" w:rsidRPr="00F87000">
        <w:t>disagree</w:t>
      </w:r>
      <w:r w:rsidR="003048A1" w:rsidRPr="00F87000">
        <w:t>d</w:t>
      </w:r>
      <w:r w:rsidR="00B6764A" w:rsidRPr="00F87000">
        <w:t xml:space="preserve"> with certain parts</w:t>
      </w:r>
      <w:r w:rsidR="003048A1" w:rsidRPr="00F87000">
        <w:t>,</w:t>
      </w:r>
      <w:r w:rsidR="00B6764A" w:rsidRPr="00F87000">
        <w:t xml:space="preserve"> </w:t>
      </w:r>
      <w:r w:rsidR="003048A1" w:rsidRPr="00F87000">
        <w:t xml:space="preserve">it </w:t>
      </w:r>
      <w:r w:rsidR="00B6764A" w:rsidRPr="00F87000">
        <w:t>appreciate</w:t>
      </w:r>
      <w:r w:rsidR="003048A1" w:rsidRPr="00F87000">
        <w:t>d</w:t>
      </w:r>
      <w:r w:rsidR="00B6764A" w:rsidRPr="00F87000">
        <w:t xml:space="preserve"> </w:t>
      </w:r>
      <w:r w:rsidR="003048A1" w:rsidRPr="00F87000">
        <w:t xml:space="preserve">the Body’s </w:t>
      </w:r>
      <w:r w:rsidR="00B6764A" w:rsidRPr="00F87000">
        <w:t xml:space="preserve">work. </w:t>
      </w:r>
      <w:r w:rsidR="003048A1" w:rsidRPr="00F87000">
        <w:t xml:space="preserve">The delegation had </w:t>
      </w:r>
      <w:r w:rsidR="00B6764A" w:rsidRPr="00F87000">
        <w:t>consulted among the Committee Members and underst</w:t>
      </w:r>
      <w:r w:rsidR="003048A1" w:rsidRPr="00F87000">
        <w:t>ood</w:t>
      </w:r>
      <w:r w:rsidR="00B6764A" w:rsidRPr="00F87000">
        <w:t xml:space="preserve"> the established practice</w:t>
      </w:r>
      <w:r w:rsidR="003048A1" w:rsidRPr="00F87000">
        <w:t xml:space="preserve">. However, </w:t>
      </w:r>
      <w:r w:rsidR="00B6764A" w:rsidRPr="00F87000">
        <w:t xml:space="preserve">for the sake of consensus and consistency </w:t>
      </w:r>
      <w:r w:rsidR="003048A1" w:rsidRPr="00F87000">
        <w:t xml:space="preserve">in </w:t>
      </w:r>
      <w:r w:rsidR="00B6764A" w:rsidRPr="00F87000">
        <w:t>the decision</w:t>
      </w:r>
      <w:r w:rsidR="003048A1" w:rsidRPr="00F87000">
        <w:t>-making</w:t>
      </w:r>
      <w:r w:rsidR="00B6764A" w:rsidRPr="00F87000">
        <w:t xml:space="preserve"> </w:t>
      </w:r>
      <w:r w:rsidR="003048A1" w:rsidRPr="00F87000">
        <w:t xml:space="preserve">in </w:t>
      </w:r>
      <w:r w:rsidR="00B6764A" w:rsidRPr="00F87000">
        <w:t xml:space="preserve">previous </w:t>
      </w:r>
      <w:r w:rsidR="003048A1" w:rsidRPr="00F87000">
        <w:t xml:space="preserve">Committee </w:t>
      </w:r>
      <w:r w:rsidR="00B6764A" w:rsidRPr="00F87000">
        <w:t>sessions</w:t>
      </w:r>
      <w:r w:rsidR="003048A1" w:rsidRPr="00F87000">
        <w:t xml:space="preserve">, </w:t>
      </w:r>
      <w:r w:rsidR="00B6764A" w:rsidRPr="00F87000">
        <w:t xml:space="preserve">and for the sake of preserving the </w:t>
      </w:r>
      <w:r w:rsidR="00B6764A" w:rsidRPr="00830D8A">
        <w:t xml:space="preserve">spirit of the established practice, </w:t>
      </w:r>
      <w:r w:rsidR="00C838D0" w:rsidRPr="00830D8A">
        <w:t>it</w:t>
      </w:r>
      <w:r w:rsidR="003048A1" w:rsidRPr="00830D8A">
        <w:t xml:space="preserve"> </w:t>
      </w:r>
      <w:r w:rsidR="00B6764A" w:rsidRPr="00830D8A">
        <w:t>believe</w:t>
      </w:r>
      <w:r w:rsidR="003048A1" w:rsidRPr="00830D8A">
        <w:t>d</w:t>
      </w:r>
      <w:r w:rsidR="00B6764A" w:rsidRPr="00830D8A">
        <w:t xml:space="preserve"> </w:t>
      </w:r>
      <w:r w:rsidR="003048A1" w:rsidRPr="00830D8A">
        <w:t xml:space="preserve">that </w:t>
      </w:r>
      <w:r w:rsidR="00B6764A" w:rsidRPr="00830D8A">
        <w:t xml:space="preserve">this issue should be discussed and the State Party </w:t>
      </w:r>
      <w:r w:rsidR="00830D8A" w:rsidRPr="00830D8A">
        <w:t xml:space="preserve">should be </w:t>
      </w:r>
      <w:r w:rsidR="003048A1" w:rsidRPr="00830D8A">
        <w:t xml:space="preserve">given the opportunity </w:t>
      </w:r>
      <w:r w:rsidR="00B6764A" w:rsidRPr="00830D8A">
        <w:t xml:space="preserve">to express </w:t>
      </w:r>
      <w:r w:rsidR="00C838D0" w:rsidRPr="00830D8A">
        <w:t>its</w:t>
      </w:r>
      <w:r w:rsidR="00B6764A" w:rsidRPr="00830D8A">
        <w:t xml:space="preserve"> views </w:t>
      </w:r>
      <w:r w:rsidR="003048A1" w:rsidRPr="00830D8A">
        <w:t xml:space="preserve">on </w:t>
      </w:r>
      <w:r w:rsidR="00B6764A" w:rsidRPr="00830D8A">
        <w:t xml:space="preserve">the </w:t>
      </w:r>
      <w:r w:rsidR="003048A1" w:rsidRPr="00830D8A">
        <w:t xml:space="preserve">Evaluation Body’s </w:t>
      </w:r>
      <w:r w:rsidR="00B6764A" w:rsidRPr="00830D8A">
        <w:t>recommendation</w:t>
      </w:r>
      <w:r w:rsidR="00B6764A" w:rsidRPr="00F87000">
        <w:t xml:space="preserve">. </w:t>
      </w:r>
      <w:r w:rsidR="003048A1" w:rsidRPr="00F87000">
        <w:t xml:space="preserve">The delegation believed </w:t>
      </w:r>
      <w:r w:rsidR="00B6764A" w:rsidRPr="00F87000">
        <w:t xml:space="preserve">that criterion R.2 </w:t>
      </w:r>
      <w:r w:rsidR="003048A1" w:rsidRPr="00F87000">
        <w:t xml:space="preserve">was satisfied with </w:t>
      </w:r>
      <w:r w:rsidR="00B6764A" w:rsidRPr="00F87000">
        <w:t xml:space="preserve">the information provided in the </w:t>
      </w:r>
      <w:r w:rsidR="003048A1" w:rsidRPr="00F87000">
        <w:t>file</w:t>
      </w:r>
      <w:r w:rsidR="00B6764A" w:rsidRPr="00F87000">
        <w:t xml:space="preserve">. First of all, </w:t>
      </w:r>
      <w:r w:rsidR="003048A1" w:rsidRPr="00F87000">
        <w:t xml:space="preserve">as </w:t>
      </w:r>
      <w:r w:rsidR="00B6764A" w:rsidRPr="00F87000">
        <w:t>mentioned in numerous cases</w:t>
      </w:r>
      <w:r w:rsidR="003048A1" w:rsidRPr="00F87000">
        <w:t xml:space="preserve">, </w:t>
      </w:r>
      <w:r w:rsidR="00B6764A" w:rsidRPr="00F87000">
        <w:t xml:space="preserve">criterion R.2 remains problematic where many countries continue to experience difficulties. With regard to the </w:t>
      </w:r>
      <w:r w:rsidR="003048A1" w:rsidRPr="00F87000">
        <w:t xml:space="preserve">Body’s </w:t>
      </w:r>
      <w:r w:rsidR="00B6764A" w:rsidRPr="00F87000">
        <w:t xml:space="preserve">recommendation </w:t>
      </w:r>
      <w:r w:rsidR="003048A1" w:rsidRPr="00F87000">
        <w:t xml:space="preserve">in </w:t>
      </w:r>
      <w:r w:rsidR="00B6764A" w:rsidRPr="00F87000">
        <w:t xml:space="preserve">R.2, </w:t>
      </w:r>
      <w:r w:rsidR="003048A1" w:rsidRPr="00F87000">
        <w:t xml:space="preserve">the delegation conceded </w:t>
      </w:r>
      <w:r w:rsidR="00B6764A" w:rsidRPr="00F87000">
        <w:t xml:space="preserve">that the </w:t>
      </w:r>
      <w:r w:rsidR="003048A1" w:rsidRPr="00F87000">
        <w:t xml:space="preserve">answers </w:t>
      </w:r>
      <w:r w:rsidR="00B6764A" w:rsidRPr="00F87000">
        <w:t>to criterion R.2 in this nomination could have been better formulated</w:t>
      </w:r>
      <w:r w:rsidR="003048A1" w:rsidRPr="00F87000">
        <w:t xml:space="preserve">, but it also found </w:t>
      </w:r>
      <w:r w:rsidR="00B6764A" w:rsidRPr="00F87000">
        <w:t xml:space="preserve">statements </w:t>
      </w:r>
      <w:r w:rsidR="003048A1" w:rsidRPr="00F87000">
        <w:t xml:space="preserve">that </w:t>
      </w:r>
      <w:r w:rsidR="00B6764A" w:rsidRPr="00F87000">
        <w:t>repl</w:t>
      </w:r>
      <w:r w:rsidR="003048A1" w:rsidRPr="00F87000">
        <w:t>ied</w:t>
      </w:r>
      <w:r w:rsidR="00B6764A" w:rsidRPr="00F87000">
        <w:t xml:space="preserve"> to the concerns raised by the Evaluation Body. For instance, </w:t>
      </w:r>
      <w:r w:rsidR="00C838D0" w:rsidRPr="00F87000">
        <w:t xml:space="preserve">the </w:t>
      </w:r>
      <w:r w:rsidR="003048A1" w:rsidRPr="00F87000">
        <w:t>s</w:t>
      </w:r>
      <w:r w:rsidR="00B6764A" w:rsidRPr="00F87000">
        <w:t xml:space="preserve">ection </w:t>
      </w:r>
      <w:r w:rsidR="00C838D0" w:rsidRPr="00F87000">
        <w:t xml:space="preserve">on </w:t>
      </w:r>
      <w:r w:rsidR="00B6764A" w:rsidRPr="00F87000">
        <w:t>R.2 (</w:t>
      </w:r>
      <w:proofErr w:type="spellStart"/>
      <w:r w:rsidR="00B6764A" w:rsidRPr="00F87000">
        <w:t>i.b</w:t>
      </w:r>
      <w:proofErr w:type="spellEnd"/>
      <w:r w:rsidR="00B6764A" w:rsidRPr="00F87000">
        <w:t xml:space="preserve">) contains a list of expected </w:t>
      </w:r>
      <w:r w:rsidR="00C838D0" w:rsidRPr="00F87000">
        <w:t>outcomes</w:t>
      </w:r>
      <w:r w:rsidR="00B6764A" w:rsidRPr="00F87000">
        <w:t xml:space="preserve"> in terms of promoting </w:t>
      </w:r>
      <w:r w:rsidR="003048A1" w:rsidRPr="00F87000">
        <w:t xml:space="preserve">intangible cultural heritage </w:t>
      </w:r>
      <w:r w:rsidR="00B6764A" w:rsidRPr="00F87000">
        <w:t xml:space="preserve">in general at the national level </w:t>
      </w:r>
      <w:r w:rsidR="003048A1" w:rsidRPr="00F87000">
        <w:t xml:space="preserve">as a </w:t>
      </w:r>
      <w:r w:rsidR="00B6764A" w:rsidRPr="00F87000">
        <w:t xml:space="preserve">result </w:t>
      </w:r>
      <w:r w:rsidR="003048A1" w:rsidRPr="00F87000">
        <w:t xml:space="preserve">of </w:t>
      </w:r>
      <w:r w:rsidR="00B6764A" w:rsidRPr="00F87000">
        <w:t xml:space="preserve">the </w:t>
      </w:r>
      <w:r w:rsidR="00C838D0" w:rsidRPr="00F87000">
        <w:t>F</w:t>
      </w:r>
      <w:r w:rsidR="00B6764A" w:rsidRPr="00F87000">
        <w:t xml:space="preserve">alak inscription. At least lines 1, 4, 5 and 6 of the list of these achievements directly refer to </w:t>
      </w:r>
      <w:r w:rsidR="003048A1" w:rsidRPr="00F87000">
        <w:t xml:space="preserve">intangible cultural heritage </w:t>
      </w:r>
      <w:r w:rsidR="00B6764A" w:rsidRPr="00F87000">
        <w:t>in general. Furthermore, as far as the aspect of dialogue under criterion R.2 is concerned</w:t>
      </w:r>
      <w:r w:rsidR="003048A1" w:rsidRPr="00F87000">
        <w:t>,</w:t>
      </w:r>
      <w:r w:rsidR="00B6764A" w:rsidRPr="00F87000">
        <w:t xml:space="preserve"> the file mention</w:t>
      </w:r>
      <w:r w:rsidR="003048A1" w:rsidRPr="00F87000">
        <w:t>s</w:t>
      </w:r>
      <w:r w:rsidR="00B6764A" w:rsidRPr="00F87000">
        <w:t xml:space="preserve"> that the inscription might provide further involvement of communities into the network of traditional artistic schools, thus promoting dialogue among these communities. It </w:t>
      </w:r>
      <w:r w:rsidR="000F3FD6" w:rsidRPr="00F87000">
        <w:t xml:space="preserve">is </w:t>
      </w:r>
      <w:r w:rsidR="00B6764A" w:rsidRPr="00F87000">
        <w:t>also expected to unite Tajik mountaineers around shared heritage practices. In this context</w:t>
      </w:r>
      <w:r w:rsidR="000F3FD6" w:rsidRPr="00F87000">
        <w:t>,</w:t>
      </w:r>
      <w:r w:rsidR="00B6764A" w:rsidRPr="00F87000">
        <w:t xml:space="preserve"> even </w:t>
      </w:r>
      <w:r w:rsidR="000F3FD6" w:rsidRPr="00F87000">
        <w:t xml:space="preserve">though </w:t>
      </w:r>
      <w:r w:rsidR="00B6764A" w:rsidRPr="00F87000">
        <w:t xml:space="preserve">certain aspects could have been stated in a more precise manner, </w:t>
      </w:r>
      <w:r w:rsidR="000F3FD6" w:rsidRPr="00F87000">
        <w:t xml:space="preserve">the delegation </w:t>
      </w:r>
      <w:r w:rsidR="00B6764A" w:rsidRPr="00F87000">
        <w:t>believe</w:t>
      </w:r>
      <w:r w:rsidR="00C838D0" w:rsidRPr="00F87000">
        <w:t>d</w:t>
      </w:r>
      <w:r w:rsidR="00B6764A" w:rsidRPr="00F87000">
        <w:t xml:space="preserve"> that this criterion </w:t>
      </w:r>
      <w:r w:rsidR="00C838D0" w:rsidRPr="00F87000">
        <w:t xml:space="preserve">was </w:t>
      </w:r>
      <w:r w:rsidR="00B6764A" w:rsidRPr="00F87000">
        <w:t xml:space="preserve">met. </w:t>
      </w:r>
      <w:r w:rsidR="000F3FD6" w:rsidRPr="00F87000">
        <w:t xml:space="preserve">In </w:t>
      </w:r>
      <w:r w:rsidR="00B6764A" w:rsidRPr="00F87000">
        <w:t xml:space="preserve">criterion R.5, </w:t>
      </w:r>
      <w:r w:rsidR="000F3FD6" w:rsidRPr="00F87000">
        <w:t xml:space="preserve">the </w:t>
      </w:r>
      <w:r w:rsidR="00B6764A" w:rsidRPr="00F87000">
        <w:t>delegation consider</w:t>
      </w:r>
      <w:r w:rsidR="000F3FD6" w:rsidRPr="00F87000">
        <w:t>ed</w:t>
      </w:r>
      <w:r w:rsidR="00B6764A" w:rsidRPr="00F87000">
        <w:t xml:space="preserve"> that </w:t>
      </w:r>
      <w:r w:rsidR="000F3FD6" w:rsidRPr="00F87000">
        <w:t>s</w:t>
      </w:r>
      <w:r w:rsidR="00B6764A" w:rsidRPr="00F87000">
        <w:t>ection 5 of the file does contain the name of the institution in charge of inventorying in Tajikistan</w:t>
      </w:r>
      <w:r w:rsidR="000F3FD6" w:rsidRPr="00F87000">
        <w:t xml:space="preserve"> (</w:t>
      </w:r>
      <w:r w:rsidR="00B6764A" w:rsidRPr="00F87000">
        <w:t>the Research Institute of Culture and Information of the Ministry of Culture</w:t>
      </w:r>
      <w:r w:rsidR="000F3FD6" w:rsidRPr="00F87000">
        <w:t>) in</w:t>
      </w:r>
      <w:r w:rsidR="00B6764A" w:rsidRPr="00F87000">
        <w:t xml:space="preserve"> subsection (ii)</w:t>
      </w:r>
      <w:r w:rsidR="000F3FD6" w:rsidRPr="00F87000">
        <w:t>,</w:t>
      </w:r>
      <w:r w:rsidR="00B6764A" w:rsidRPr="00F87000">
        <w:t xml:space="preserve"> and an inventorying process is clearly outlined in subsection (vi). </w:t>
      </w:r>
      <w:r w:rsidR="002C4416" w:rsidRPr="00F87000">
        <w:t xml:space="preserve">With regard to </w:t>
      </w:r>
      <w:r w:rsidR="00B6764A" w:rsidRPr="00F87000">
        <w:t>community participation in inventorying, the file refer</w:t>
      </w:r>
      <w:r w:rsidR="00C838D0" w:rsidRPr="00F87000">
        <w:t>red</w:t>
      </w:r>
      <w:r w:rsidR="00B6764A" w:rsidRPr="00F87000">
        <w:t xml:space="preserve"> to the participation of ICH </w:t>
      </w:r>
      <w:proofErr w:type="spellStart"/>
      <w:r w:rsidR="00B6764A" w:rsidRPr="00F87000">
        <w:t>Kulyab</w:t>
      </w:r>
      <w:proofErr w:type="spellEnd"/>
      <w:r w:rsidR="00B6764A" w:rsidRPr="00F87000">
        <w:t>, a local centr</w:t>
      </w:r>
      <w:r w:rsidR="003F187C" w:rsidRPr="00F87000">
        <w:t>e</w:t>
      </w:r>
      <w:r w:rsidR="00B6764A" w:rsidRPr="00F87000">
        <w:t xml:space="preserve"> of ICH of the </w:t>
      </w:r>
      <w:proofErr w:type="spellStart"/>
      <w:r w:rsidR="00B6764A" w:rsidRPr="00F87000">
        <w:t>Hulbuk</w:t>
      </w:r>
      <w:proofErr w:type="spellEnd"/>
      <w:r w:rsidR="00B6764A" w:rsidRPr="00F87000">
        <w:t xml:space="preserve"> museum</w:t>
      </w:r>
      <w:r w:rsidR="003F187C" w:rsidRPr="00F87000">
        <w:t>,</w:t>
      </w:r>
      <w:r w:rsidR="00B6764A" w:rsidRPr="00F87000">
        <w:t xml:space="preserve"> as well as, mos</w:t>
      </w:r>
      <w:r w:rsidR="003F187C" w:rsidRPr="00F87000">
        <w:t>t</w:t>
      </w:r>
      <w:r w:rsidR="00B6764A" w:rsidRPr="00F87000">
        <w:t xml:space="preserve"> importantly, to the NGO called </w:t>
      </w:r>
      <w:proofErr w:type="spellStart"/>
      <w:r w:rsidR="00B6764A" w:rsidRPr="00F87000">
        <w:t>Odam</w:t>
      </w:r>
      <w:proofErr w:type="spellEnd"/>
      <w:r w:rsidR="00B6764A" w:rsidRPr="00F87000">
        <w:t xml:space="preserve"> </w:t>
      </w:r>
      <w:proofErr w:type="spellStart"/>
      <w:r w:rsidR="00B6764A" w:rsidRPr="00F87000">
        <w:t>va</w:t>
      </w:r>
      <w:proofErr w:type="spellEnd"/>
      <w:r w:rsidR="00B6764A" w:rsidRPr="00F87000">
        <w:t xml:space="preserve"> Olam</w:t>
      </w:r>
      <w:r w:rsidR="003F187C" w:rsidRPr="00F87000">
        <w:t>, which is</w:t>
      </w:r>
      <w:r w:rsidR="00B6764A" w:rsidRPr="00F87000">
        <w:t xml:space="preserve"> </w:t>
      </w:r>
      <w:r w:rsidR="003F187C" w:rsidRPr="00F87000">
        <w:t xml:space="preserve">also </w:t>
      </w:r>
      <w:r w:rsidR="00B6764A" w:rsidRPr="00F87000">
        <w:t>identified in the file as representing the community. With this in mind</w:t>
      </w:r>
      <w:r w:rsidR="003F187C" w:rsidRPr="00F87000">
        <w:t xml:space="preserve">, the delegation </w:t>
      </w:r>
      <w:r w:rsidR="00B6764A" w:rsidRPr="00F87000">
        <w:t>believe</w:t>
      </w:r>
      <w:r w:rsidR="00C838D0" w:rsidRPr="00F87000">
        <w:t>d</w:t>
      </w:r>
      <w:r w:rsidR="00B6764A" w:rsidRPr="00F87000">
        <w:t xml:space="preserve"> that </w:t>
      </w:r>
      <w:r w:rsidR="003F187C" w:rsidRPr="00F87000">
        <w:t xml:space="preserve">the information under </w:t>
      </w:r>
      <w:r w:rsidR="00B6764A" w:rsidRPr="00F87000">
        <w:t>R.2 and R.5 satisfie</w:t>
      </w:r>
      <w:r w:rsidR="003F187C" w:rsidRPr="00F87000">
        <w:t>d</w:t>
      </w:r>
      <w:r w:rsidR="00B6764A" w:rsidRPr="00F87000">
        <w:t xml:space="preserve"> the two criteria. </w:t>
      </w:r>
      <w:r w:rsidR="003F187C" w:rsidRPr="00F87000">
        <w:t xml:space="preserve">Concerning </w:t>
      </w:r>
      <w:r w:rsidR="00B6764A" w:rsidRPr="00F87000">
        <w:t xml:space="preserve">criterion R.3, </w:t>
      </w:r>
      <w:r w:rsidR="003F187C" w:rsidRPr="00F87000">
        <w:t xml:space="preserve">the delegation wished to ask </w:t>
      </w:r>
      <w:r w:rsidR="00B6764A" w:rsidRPr="00F87000">
        <w:t>Tajikistan</w:t>
      </w:r>
      <w:r w:rsidR="003F187C" w:rsidRPr="00F87000">
        <w:t xml:space="preserve">: </w:t>
      </w:r>
      <w:r w:rsidR="00B6764A" w:rsidRPr="00F87000">
        <w:t xml:space="preserve">What are the activities or measures foreseen for safeguarding </w:t>
      </w:r>
      <w:r w:rsidR="00C838D0" w:rsidRPr="00F87000">
        <w:t>F</w:t>
      </w:r>
      <w:r w:rsidR="00B6764A" w:rsidRPr="00F87000">
        <w:t xml:space="preserve">alak, especially </w:t>
      </w:r>
      <w:r w:rsidR="00C838D0" w:rsidRPr="00F87000">
        <w:t xml:space="preserve">for </w:t>
      </w:r>
      <w:r w:rsidR="00B6764A" w:rsidRPr="00F87000">
        <w:t>those supporting the evolving and dynamic nature of ICH</w:t>
      </w:r>
      <w:r w:rsidR="003F187C" w:rsidRPr="00F87000">
        <w:t>,</w:t>
      </w:r>
      <w:r w:rsidR="00B6764A" w:rsidRPr="00F87000">
        <w:t xml:space="preserve"> and how were the communities concerned involved in planning the safeguarding measures?</w:t>
      </w:r>
    </w:p>
    <w:p w14:paraId="2D644DA4" w14:textId="793A7ECC" w:rsidR="00382087" w:rsidRPr="00F87000" w:rsidRDefault="00382087" w:rsidP="00EC60B2">
      <w:pPr>
        <w:pStyle w:val="Orateurengris"/>
        <w:spacing w:before="120"/>
        <w:ind w:left="709" w:hanging="709"/>
        <w:rPr>
          <w:b/>
        </w:rPr>
      </w:pPr>
      <w:r w:rsidRPr="00F87000">
        <w:t>The</w:t>
      </w:r>
      <w:r w:rsidRPr="00F87000">
        <w:rPr>
          <w:b/>
        </w:rPr>
        <w:t xml:space="preserve"> delegation of Austria</w:t>
      </w:r>
      <w:r w:rsidR="00B6764A" w:rsidRPr="00F87000">
        <w:rPr>
          <w:b/>
        </w:rPr>
        <w:t xml:space="preserve"> </w:t>
      </w:r>
      <w:r w:rsidR="00B6764A" w:rsidRPr="00F87000">
        <w:rPr>
          <w:bCs/>
        </w:rPr>
        <w:t>express</w:t>
      </w:r>
      <w:r w:rsidR="00340B3F" w:rsidRPr="00F87000">
        <w:rPr>
          <w:bCs/>
        </w:rPr>
        <w:t>ed</w:t>
      </w:r>
      <w:r w:rsidR="00B6764A" w:rsidRPr="00F87000">
        <w:rPr>
          <w:bCs/>
        </w:rPr>
        <w:t xml:space="preserve"> deep disappointment that </w:t>
      </w:r>
      <w:r w:rsidR="00340B3F" w:rsidRPr="00F87000">
        <w:rPr>
          <w:bCs/>
        </w:rPr>
        <w:t xml:space="preserve">its </w:t>
      </w:r>
      <w:r w:rsidR="00B6764A" w:rsidRPr="00F87000">
        <w:rPr>
          <w:bCs/>
        </w:rPr>
        <w:t>agreement ha</w:t>
      </w:r>
      <w:r w:rsidR="00340B3F" w:rsidRPr="00F87000">
        <w:rPr>
          <w:bCs/>
        </w:rPr>
        <w:t>d</w:t>
      </w:r>
      <w:r w:rsidR="00B6764A" w:rsidRPr="00F87000">
        <w:rPr>
          <w:bCs/>
        </w:rPr>
        <w:t xml:space="preserve"> not been kept. </w:t>
      </w:r>
      <w:r w:rsidR="000F3FD6" w:rsidRPr="00F87000">
        <w:rPr>
          <w:bCs/>
        </w:rPr>
        <w:t>N</w:t>
      </w:r>
      <w:r w:rsidR="00B6764A" w:rsidRPr="00F87000">
        <w:rPr>
          <w:bCs/>
        </w:rPr>
        <w:t xml:space="preserve">o amendments should have been introduced in this case and </w:t>
      </w:r>
      <w:r w:rsidR="000F3FD6" w:rsidRPr="00F87000">
        <w:rPr>
          <w:bCs/>
        </w:rPr>
        <w:t xml:space="preserve">it was hoped </w:t>
      </w:r>
      <w:r w:rsidR="00B6764A" w:rsidRPr="00F87000">
        <w:rPr>
          <w:bCs/>
        </w:rPr>
        <w:t xml:space="preserve">that this </w:t>
      </w:r>
      <w:r w:rsidR="00B17BB1" w:rsidRPr="00F87000">
        <w:rPr>
          <w:bCs/>
        </w:rPr>
        <w:t xml:space="preserve">would </w:t>
      </w:r>
      <w:r w:rsidR="00B6764A" w:rsidRPr="00F87000">
        <w:rPr>
          <w:bCs/>
        </w:rPr>
        <w:t xml:space="preserve">not set a negative precedent for the future and </w:t>
      </w:r>
      <w:r w:rsidR="00B17BB1" w:rsidRPr="00F87000">
        <w:rPr>
          <w:bCs/>
        </w:rPr>
        <w:t xml:space="preserve">that </w:t>
      </w:r>
      <w:r w:rsidR="000F3FD6" w:rsidRPr="00F87000">
        <w:rPr>
          <w:bCs/>
        </w:rPr>
        <w:t xml:space="preserve">the Committee </w:t>
      </w:r>
      <w:r w:rsidR="00C838D0" w:rsidRPr="00F87000">
        <w:rPr>
          <w:bCs/>
        </w:rPr>
        <w:t xml:space="preserve">could </w:t>
      </w:r>
      <w:r w:rsidR="00B6764A" w:rsidRPr="00F87000">
        <w:rPr>
          <w:bCs/>
        </w:rPr>
        <w:t xml:space="preserve">return to the original understanding of the agreement. </w:t>
      </w:r>
      <w:r w:rsidR="000F3FD6" w:rsidRPr="00F87000">
        <w:rPr>
          <w:bCs/>
        </w:rPr>
        <w:t xml:space="preserve">The delegation wished to </w:t>
      </w:r>
      <w:r w:rsidR="00B6764A" w:rsidRPr="00F87000">
        <w:rPr>
          <w:bCs/>
        </w:rPr>
        <w:t xml:space="preserve">express </w:t>
      </w:r>
      <w:r w:rsidR="000F3FD6" w:rsidRPr="00F87000">
        <w:rPr>
          <w:bCs/>
        </w:rPr>
        <w:t xml:space="preserve">its </w:t>
      </w:r>
      <w:r w:rsidR="00B6764A" w:rsidRPr="00F87000">
        <w:rPr>
          <w:bCs/>
        </w:rPr>
        <w:t xml:space="preserve">concerns and </w:t>
      </w:r>
      <w:r w:rsidR="000F3FD6" w:rsidRPr="00F87000">
        <w:rPr>
          <w:bCs/>
        </w:rPr>
        <w:t xml:space="preserve">also </w:t>
      </w:r>
      <w:r w:rsidR="00B6764A" w:rsidRPr="00F87000">
        <w:rPr>
          <w:bCs/>
        </w:rPr>
        <w:t xml:space="preserve">pose a question to the submitting State. </w:t>
      </w:r>
      <w:r w:rsidR="00B17BB1" w:rsidRPr="00F87000">
        <w:rPr>
          <w:bCs/>
        </w:rPr>
        <w:t>C</w:t>
      </w:r>
      <w:r w:rsidR="00B6764A" w:rsidRPr="00F87000">
        <w:rPr>
          <w:bCs/>
        </w:rPr>
        <w:t>oming from a country located in the Central Alps</w:t>
      </w:r>
      <w:r w:rsidR="00B17BB1" w:rsidRPr="00F87000">
        <w:rPr>
          <w:bCs/>
        </w:rPr>
        <w:t>, Austria</w:t>
      </w:r>
      <w:r w:rsidR="00B6764A" w:rsidRPr="00F87000">
        <w:rPr>
          <w:bCs/>
        </w:rPr>
        <w:t xml:space="preserve"> </w:t>
      </w:r>
      <w:r w:rsidR="00B17BB1" w:rsidRPr="00F87000">
        <w:rPr>
          <w:bCs/>
        </w:rPr>
        <w:t xml:space="preserve">was </w:t>
      </w:r>
      <w:r w:rsidR="00B6764A" w:rsidRPr="00F87000">
        <w:rPr>
          <w:bCs/>
        </w:rPr>
        <w:t xml:space="preserve">very familiar with musical cultures in the mountains and their importance for communities who are living in these often remote areas. What </w:t>
      </w:r>
      <w:r w:rsidR="00B17BB1" w:rsidRPr="00F87000">
        <w:rPr>
          <w:bCs/>
        </w:rPr>
        <w:t xml:space="preserve">it </w:t>
      </w:r>
      <w:r w:rsidR="00B6764A" w:rsidRPr="00F87000">
        <w:rPr>
          <w:bCs/>
        </w:rPr>
        <w:t>particularly admire</w:t>
      </w:r>
      <w:r w:rsidR="00B17BB1" w:rsidRPr="00F87000">
        <w:rPr>
          <w:bCs/>
        </w:rPr>
        <w:t>d</w:t>
      </w:r>
      <w:r w:rsidR="00B6764A" w:rsidRPr="00F87000">
        <w:rPr>
          <w:bCs/>
        </w:rPr>
        <w:t xml:space="preserve"> about this element is the representation of the spiritual relationship between the practitioners and the mountains. </w:t>
      </w:r>
      <w:r w:rsidR="00C838D0" w:rsidRPr="00F87000">
        <w:rPr>
          <w:bCs/>
        </w:rPr>
        <w:t>[O</w:t>
      </w:r>
      <w:r w:rsidR="00B17BB1" w:rsidRPr="00F87000">
        <w:rPr>
          <w:bCs/>
        </w:rPr>
        <w:t xml:space="preserve">n a personal level as an </w:t>
      </w:r>
      <w:r w:rsidR="00B6764A" w:rsidRPr="00F87000">
        <w:rPr>
          <w:bCs/>
        </w:rPr>
        <w:t>alpinist</w:t>
      </w:r>
      <w:r w:rsidR="00C838D0" w:rsidRPr="00F87000">
        <w:rPr>
          <w:bCs/>
        </w:rPr>
        <w:t>]</w:t>
      </w:r>
      <w:r w:rsidR="00B17BB1" w:rsidRPr="00F87000">
        <w:rPr>
          <w:bCs/>
        </w:rPr>
        <w:t xml:space="preserve">, the delegation </w:t>
      </w:r>
      <w:r w:rsidR="00B6764A" w:rsidRPr="00F87000">
        <w:rPr>
          <w:bCs/>
        </w:rPr>
        <w:t>hope</w:t>
      </w:r>
      <w:r w:rsidR="00B17BB1" w:rsidRPr="00F87000">
        <w:rPr>
          <w:bCs/>
        </w:rPr>
        <w:t>d</w:t>
      </w:r>
      <w:r w:rsidR="00B6764A" w:rsidRPr="00F87000">
        <w:rPr>
          <w:bCs/>
        </w:rPr>
        <w:t xml:space="preserve"> </w:t>
      </w:r>
      <w:r w:rsidR="003F187C" w:rsidRPr="00F87000">
        <w:rPr>
          <w:bCs/>
        </w:rPr>
        <w:t xml:space="preserve">to </w:t>
      </w:r>
      <w:r w:rsidR="00B6764A" w:rsidRPr="00F87000">
        <w:rPr>
          <w:bCs/>
        </w:rPr>
        <w:t xml:space="preserve">hear </w:t>
      </w:r>
      <w:r w:rsidR="00C838D0" w:rsidRPr="00F87000">
        <w:rPr>
          <w:bCs/>
        </w:rPr>
        <w:t>F</w:t>
      </w:r>
      <w:r w:rsidR="00B6764A" w:rsidRPr="00F87000">
        <w:rPr>
          <w:bCs/>
        </w:rPr>
        <w:t xml:space="preserve">alak </w:t>
      </w:r>
      <w:r w:rsidR="00B6764A" w:rsidRPr="00F87000">
        <w:rPr>
          <w:bCs/>
        </w:rPr>
        <w:lastRenderedPageBreak/>
        <w:t>someday when hiking in the mountains of Tajikistan. Unfortunately</w:t>
      </w:r>
      <w:r w:rsidR="003F187C" w:rsidRPr="00F87000">
        <w:rPr>
          <w:bCs/>
        </w:rPr>
        <w:t xml:space="preserve"> however</w:t>
      </w:r>
      <w:r w:rsidR="00B6764A" w:rsidRPr="00F87000">
        <w:rPr>
          <w:bCs/>
        </w:rPr>
        <w:t>, three sections of this file need</w:t>
      </w:r>
      <w:r w:rsidR="00C838D0" w:rsidRPr="00F87000">
        <w:rPr>
          <w:bCs/>
        </w:rPr>
        <w:t>ed</w:t>
      </w:r>
      <w:r w:rsidR="00B6764A" w:rsidRPr="00F87000">
        <w:rPr>
          <w:bCs/>
        </w:rPr>
        <w:t xml:space="preserve"> to be revised. Concerning R.5, it </w:t>
      </w:r>
      <w:r w:rsidR="00C838D0" w:rsidRPr="00F87000">
        <w:rPr>
          <w:bCs/>
        </w:rPr>
        <w:t>was</w:t>
      </w:r>
      <w:r w:rsidR="00B6764A" w:rsidRPr="00F87000">
        <w:rPr>
          <w:bCs/>
        </w:rPr>
        <w:t xml:space="preserve"> not clear to </w:t>
      </w:r>
      <w:r w:rsidR="003F187C" w:rsidRPr="00F87000">
        <w:rPr>
          <w:bCs/>
        </w:rPr>
        <w:t xml:space="preserve">Austria </w:t>
      </w:r>
      <w:r w:rsidR="00B6764A" w:rsidRPr="00F87000">
        <w:rPr>
          <w:bCs/>
        </w:rPr>
        <w:t>if and how the communities participated in the inventorying process. The file mentions local centr</w:t>
      </w:r>
      <w:r w:rsidR="003F187C" w:rsidRPr="00F87000">
        <w:rPr>
          <w:bCs/>
        </w:rPr>
        <w:t>e</w:t>
      </w:r>
      <w:r w:rsidR="00B6764A" w:rsidRPr="00F87000">
        <w:rPr>
          <w:bCs/>
        </w:rPr>
        <w:t xml:space="preserve">s of </w:t>
      </w:r>
      <w:r w:rsidR="003F187C" w:rsidRPr="00F87000">
        <w:rPr>
          <w:bCs/>
        </w:rPr>
        <w:t xml:space="preserve">ICH that </w:t>
      </w:r>
      <w:r w:rsidR="00B6764A" w:rsidRPr="00F87000">
        <w:rPr>
          <w:bCs/>
        </w:rPr>
        <w:t xml:space="preserve">have gathered information about the element. </w:t>
      </w:r>
      <w:r w:rsidR="003F187C" w:rsidRPr="00F87000">
        <w:rPr>
          <w:bCs/>
        </w:rPr>
        <w:t xml:space="preserve">To its </w:t>
      </w:r>
      <w:r w:rsidR="00B6764A" w:rsidRPr="00F87000">
        <w:rPr>
          <w:bCs/>
        </w:rPr>
        <w:t xml:space="preserve">understanding, the NGO does not represent the community. With reference to </w:t>
      </w:r>
      <w:r w:rsidR="00396CFF">
        <w:rPr>
          <w:bCs/>
        </w:rPr>
        <w:t xml:space="preserve">paragraph 80 of the </w:t>
      </w:r>
      <w:r w:rsidR="00B6764A" w:rsidRPr="00F87000">
        <w:rPr>
          <w:bCs/>
        </w:rPr>
        <w:t xml:space="preserve">Operational </w:t>
      </w:r>
      <w:r w:rsidR="00B6764A" w:rsidRPr="00396CFF">
        <w:rPr>
          <w:bCs/>
        </w:rPr>
        <w:t>Directives,</w:t>
      </w:r>
      <w:r w:rsidR="00B6764A" w:rsidRPr="00F87000">
        <w:rPr>
          <w:bCs/>
        </w:rPr>
        <w:t xml:space="preserve"> concerning the creation of a consultative body to facilitate the participation of bearers and practitioners in a drawing up of inventories, </w:t>
      </w:r>
      <w:r w:rsidR="003F187C" w:rsidRPr="00F87000">
        <w:rPr>
          <w:bCs/>
        </w:rPr>
        <w:t xml:space="preserve">the delegation wished </w:t>
      </w:r>
      <w:r w:rsidR="00B6764A" w:rsidRPr="00F87000">
        <w:rPr>
          <w:bCs/>
        </w:rPr>
        <w:t>to ask the State Party</w:t>
      </w:r>
      <w:r w:rsidR="00C838D0" w:rsidRPr="00F87000">
        <w:rPr>
          <w:bCs/>
        </w:rPr>
        <w:t>,</w:t>
      </w:r>
      <w:r w:rsidR="00B6764A" w:rsidRPr="00F87000">
        <w:rPr>
          <w:bCs/>
        </w:rPr>
        <w:t xml:space="preserve"> </w:t>
      </w:r>
      <w:r w:rsidR="003F187C" w:rsidRPr="00F87000">
        <w:rPr>
          <w:bCs/>
        </w:rPr>
        <w:t xml:space="preserve">how </w:t>
      </w:r>
      <w:r w:rsidR="00227530" w:rsidRPr="00F87000">
        <w:rPr>
          <w:bCs/>
        </w:rPr>
        <w:t xml:space="preserve">have </w:t>
      </w:r>
      <w:r w:rsidR="00B6764A" w:rsidRPr="00F87000">
        <w:rPr>
          <w:bCs/>
        </w:rPr>
        <w:t>the local centr</w:t>
      </w:r>
      <w:r w:rsidR="003F187C" w:rsidRPr="00F87000">
        <w:rPr>
          <w:bCs/>
        </w:rPr>
        <w:t>e</w:t>
      </w:r>
      <w:r w:rsidR="00B6764A" w:rsidRPr="00F87000">
        <w:rPr>
          <w:bCs/>
        </w:rPr>
        <w:t xml:space="preserve">s and the NGO mentioned in section R.5 (vi) </w:t>
      </w:r>
      <w:r w:rsidR="00B6764A" w:rsidRPr="00396CFF">
        <w:rPr>
          <w:bCs/>
        </w:rPr>
        <w:t>facilitated</w:t>
      </w:r>
      <w:r w:rsidR="00B6764A" w:rsidRPr="00F87000">
        <w:rPr>
          <w:bCs/>
        </w:rPr>
        <w:t xml:space="preserve"> the participation of communities, and in what ways did the communities participate</w:t>
      </w:r>
      <w:r w:rsidR="00396CFF">
        <w:rPr>
          <w:bCs/>
        </w:rPr>
        <w:t xml:space="preserve"> if they did so</w:t>
      </w:r>
      <w:r w:rsidR="003F187C" w:rsidRPr="00F87000">
        <w:rPr>
          <w:bCs/>
        </w:rPr>
        <w:t>?</w:t>
      </w:r>
      <w:r w:rsidR="00B6764A" w:rsidRPr="00F87000">
        <w:rPr>
          <w:bCs/>
        </w:rPr>
        <w:t xml:space="preserve"> </w:t>
      </w:r>
      <w:r w:rsidR="003F187C" w:rsidRPr="00F87000">
        <w:rPr>
          <w:bCs/>
        </w:rPr>
        <w:t>The delegation then wish</w:t>
      </w:r>
      <w:r w:rsidR="00227530" w:rsidRPr="00F87000">
        <w:rPr>
          <w:bCs/>
        </w:rPr>
        <w:t>ed</w:t>
      </w:r>
      <w:r w:rsidR="003F187C" w:rsidRPr="00F87000">
        <w:rPr>
          <w:bCs/>
        </w:rPr>
        <w:t xml:space="preserve"> </w:t>
      </w:r>
      <w:r w:rsidR="00B6764A" w:rsidRPr="00F87000">
        <w:rPr>
          <w:bCs/>
        </w:rPr>
        <w:t xml:space="preserve">to hear from the Evaluation Body </w:t>
      </w:r>
      <w:r w:rsidR="003F187C" w:rsidRPr="00F87000">
        <w:rPr>
          <w:bCs/>
        </w:rPr>
        <w:t xml:space="preserve">and </w:t>
      </w:r>
      <w:r w:rsidR="00227530" w:rsidRPr="00F87000">
        <w:rPr>
          <w:bCs/>
        </w:rPr>
        <w:t xml:space="preserve">its </w:t>
      </w:r>
      <w:r w:rsidR="00B6764A" w:rsidRPr="00F87000">
        <w:rPr>
          <w:bCs/>
        </w:rPr>
        <w:t xml:space="preserve">reflection on the answers </w:t>
      </w:r>
      <w:r w:rsidR="00227530" w:rsidRPr="00F87000">
        <w:rPr>
          <w:bCs/>
        </w:rPr>
        <w:t xml:space="preserve">given </w:t>
      </w:r>
      <w:r w:rsidR="00B6764A" w:rsidRPr="00F87000">
        <w:rPr>
          <w:bCs/>
        </w:rPr>
        <w:t>by the State</w:t>
      </w:r>
      <w:r w:rsidR="00227530" w:rsidRPr="00F87000">
        <w:rPr>
          <w:bCs/>
        </w:rPr>
        <w:t xml:space="preserve"> Party</w:t>
      </w:r>
      <w:r w:rsidR="00B6764A" w:rsidRPr="00F87000">
        <w:rPr>
          <w:bCs/>
        </w:rPr>
        <w:t>.</w:t>
      </w:r>
    </w:p>
    <w:p w14:paraId="553AB0BF" w14:textId="541F51B8" w:rsidR="00382087" w:rsidRPr="00F87000" w:rsidRDefault="00382087" w:rsidP="00EC60B2">
      <w:pPr>
        <w:pStyle w:val="Orateurengris"/>
        <w:spacing w:before="120"/>
        <w:ind w:left="709" w:hanging="709"/>
        <w:rPr>
          <w:b/>
        </w:rPr>
      </w:pPr>
      <w:r w:rsidRPr="00F87000">
        <w:t>The</w:t>
      </w:r>
      <w:r w:rsidRPr="00F87000">
        <w:rPr>
          <w:b/>
        </w:rPr>
        <w:t xml:space="preserve"> delegation of the Philippines </w:t>
      </w:r>
      <w:r w:rsidR="00B6764A" w:rsidRPr="00F87000">
        <w:rPr>
          <w:bCs/>
        </w:rPr>
        <w:t>thank</w:t>
      </w:r>
      <w:r w:rsidR="000F3FD6" w:rsidRPr="00F87000">
        <w:rPr>
          <w:bCs/>
        </w:rPr>
        <w:t>ed</w:t>
      </w:r>
      <w:r w:rsidR="00B6764A" w:rsidRPr="00F87000">
        <w:rPr>
          <w:bCs/>
        </w:rPr>
        <w:t xml:space="preserve"> Tajikistan for this nomination</w:t>
      </w:r>
      <w:r w:rsidR="002C4416" w:rsidRPr="00F87000">
        <w:rPr>
          <w:bCs/>
        </w:rPr>
        <w:t xml:space="preserve">, </w:t>
      </w:r>
      <w:r w:rsidR="00B6764A" w:rsidRPr="00F87000">
        <w:rPr>
          <w:bCs/>
        </w:rPr>
        <w:t>acknowledg</w:t>
      </w:r>
      <w:r w:rsidR="002C4416" w:rsidRPr="00F87000">
        <w:rPr>
          <w:bCs/>
        </w:rPr>
        <w:t>ing</w:t>
      </w:r>
      <w:r w:rsidR="00B6764A" w:rsidRPr="00F87000">
        <w:rPr>
          <w:bCs/>
        </w:rPr>
        <w:t xml:space="preserve"> the importance of th</w:t>
      </w:r>
      <w:r w:rsidR="002C4416" w:rsidRPr="00F87000">
        <w:rPr>
          <w:bCs/>
        </w:rPr>
        <w:t>e</w:t>
      </w:r>
      <w:r w:rsidR="00B6764A" w:rsidRPr="00F87000">
        <w:rPr>
          <w:bCs/>
        </w:rPr>
        <w:t xml:space="preserve"> element </w:t>
      </w:r>
      <w:r w:rsidR="00227530" w:rsidRPr="00F87000">
        <w:rPr>
          <w:bCs/>
        </w:rPr>
        <w:t>F</w:t>
      </w:r>
      <w:r w:rsidR="00B6764A" w:rsidRPr="00F87000">
        <w:rPr>
          <w:bCs/>
        </w:rPr>
        <w:t>alak for the communities concerned and the State Party</w:t>
      </w:r>
      <w:r w:rsidR="002C4416" w:rsidRPr="00F87000">
        <w:rPr>
          <w:bCs/>
        </w:rPr>
        <w:t xml:space="preserve">, and </w:t>
      </w:r>
      <w:r w:rsidR="00B6764A" w:rsidRPr="00F87000">
        <w:rPr>
          <w:bCs/>
        </w:rPr>
        <w:t>recogniz</w:t>
      </w:r>
      <w:r w:rsidR="002C4416" w:rsidRPr="00F87000">
        <w:rPr>
          <w:bCs/>
        </w:rPr>
        <w:t>ing</w:t>
      </w:r>
      <w:r w:rsidR="00B6764A" w:rsidRPr="00F87000">
        <w:rPr>
          <w:bCs/>
        </w:rPr>
        <w:t xml:space="preserve"> the immense efforts of the State Party in preparing this nomination. Noting the comments of the Evaluation Body</w:t>
      </w:r>
      <w:r w:rsidR="002C4416" w:rsidRPr="00F87000">
        <w:rPr>
          <w:bCs/>
        </w:rPr>
        <w:t>,</w:t>
      </w:r>
      <w:r w:rsidR="00B6764A" w:rsidRPr="00F87000">
        <w:rPr>
          <w:bCs/>
        </w:rPr>
        <w:t xml:space="preserve"> </w:t>
      </w:r>
      <w:r w:rsidR="002C4416" w:rsidRPr="00F87000">
        <w:rPr>
          <w:bCs/>
        </w:rPr>
        <w:t xml:space="preserve">it wished to </w:t>
      </w:r>
      <w:r w:rsidR="00B6764A" w:rsidRPr="00F87000">
        <w:rPr>
          <w:bCs/>
        </w:rPr>
        <w:t xml:space="preserve">ask the State Party how the inscription of the element would raise visibility of </w:t>
      </w:r>
      <w:r w:rsidR="002C4416" w:rsidRPr="00F87000">
        <w:rPr>
          <w:bCs/>
        </w:rPr>
        <w:t xml:space="preserve">intangible cultural heritage </w:t>
      </w:r>
      <w:r w:rsidR="00B6764A" w:rsidRPr="00F87000">
        <w:rPr>
          <w:bCs/>
        </w:rPr>
        <w:t>in general and promote dialogue.</w:t>
      </w:r>
      <w:r w:rsidR="00227530" w:rsidRPr="00F87000">
        <w:rPr>
          <w:bCs/>
        </w:rPr>
        <w:t xml:space="preserve"> W</w:t>
      </w:r>
      <w:r w:rsidR="00B6764A" w:rsidRPr="00F87000">
        <w:rPr>
          <w:bCs/>
        </w:rPr>
        <w:t xml:space="preserve">hile noting the informal agreement not to open dossiers with three or more unmet criteria, </w:t>
      </w:r>
      <w:r w:rsidR="002C4416" w:rsidRPr="00F87000">
        <w:rPr>
          <w:bCs/>
        </w:rPr>
        <w:t xml:space="preserve">the delegation </w:t>
      </w:r>
      <w:r w:rsidR="00B6764A" w:rsidRPr="00F87000">
        <w:rPr>
          <w:bCs/>
        </w:rPr>
        <w:t xml:space="preserve">also </w:t>
      </w:r>
      <w:r w:rsidR="002C4416" w:rsidRPr="00F87000">
        <w:rPr>
          <w:bCs/>
        </w:rPr>
        <w:t xml:space="preserve">felt that </w:t>
      </w:r>
      <w:r w:rsidR="00B6764A" w:rsidRPr="00F87000">
        <w:rPr>
          <w:bCs/>
        </w:rPr>
        <w:t xml:space="preserve">it </w:t>
      </w:r>
      <w:r w:rsidR="002C4416" w:rsidRPr="00F87000">
        <w:rPr>
          <w:bCs/>
        </w:rPr>
        <w:t xml:space="preserve">was </w:t>
      </w:r>
      <w:r w:rsidR="00B6764A" w:rsidRPr="00F87000">
        <w:rPr>
          <w:bCs/>
        </w:rPr>
        <w:t xml:space="preserve">important to respect the prerogative of Committee Members to debate on any file and appropriately amend draft decisions if they so decide on a case-by-case basis. </w:t>
      </w:r>
      <w:r w:rsidR="002C4416" w:rsidRPr="00F87000">
        <w:rPr>
          <w:bCs/>
        </w:rPr>
        <w:t xml:space="preserve">The delegation </w:t>
      </w:r>
      <w:r w:rsidR="00B6764A" w:rsidRPr="00F87000">
        <w:rPr>
          <w:bCs/>
        </w:rPr>
        <w:t>highly appreciate</w:t>
      </w:r>
      <w:r w:rsidR="002C4416" w:rsidRPr="00F87000">
        <w:rPr>
          <w:bCs/>
        </w:rPr>
        <w:t>d</w:t>
      </w:r>
      <w:r w:rsidR="00B6764A" w:rsidRPr="00F87000">
        <w:rPr>
          <w:bCs/>
        </w:rPr>
        <w:t xml:space="preserve"> the constructive approach of the State Party</w:t>
      </w:r>
      <w:r w:rsidR="002C4416" w:rsidRPr="00F87000">
        <w:rPr>
          <w:bCs/>
        </w:rPr>
        <w:t>,</w:t>
      </w:r>
      <w:r w:rsidR="00B6764A" w:rsidRPr="00F87000">
        <w:rPr>
          <w:bCs/>
        </w:rPr>
        <w:t xml:space="preserve"> the co-sponsors of the original amendment to the draft decision and the Committee as a whole in this regard</w:t>
      </w:r>
      <w:r w:rsidR="002C4416" w:rsidRPr="00F87000">
        <w:rPr>
          <w:bCs/>
        </w:rPr>
        <w:t>,</w:t>
      </w:r>
      <w:r w:rsidR="00B6764A" w:rsidRPr="00F87000">
        <w:rPr>
          <w:bCs/>
        </w:rPr>
        <w:t xml:space="preserve"> and welcome</w:t>
      </w:r>
      <w:r w:rsidR="002C4416" w:rsidRPr="00F87000">
        <w:rPr>
          <w:bCs/>
        </w:rPr>
        <w:t>d</w:t>
      </w:r>
      <w:r w:rsidR="00B6764A" w:rsidRPr="00F87000">
        <w:rPr>
          <w:bCs/>
        </w:rPr>
        <w:t xml:space="preserve"> th</w:t>
      </w:r>
      <w:r w:rsidR="002C4416" w:rsidRPr="00F87000">
        <w:rPr>
          <w:bCs/>
        </w:rPr>
        <w:t>e</w:t>
      </w:r>
      <w:r w:rsidR="00B6764A" w:rsidRPr="00F87000">
        <w:rPr>
          <w:bCs/>
        </w:rPr>
        <w:t xml:space="preserve"> discussion on this file.</w:t>
      </w:r>
    </w:p>
    <w:p w14:paraId="294101DA" w14:textId="1D01740F" w:rsidR="00382087" w:rsidRPr="00F87000" w:rsidRDefault="00382087" w:rsidP="00EC60B2">
      <w:pPr>
        <w:pStyle w:val="Orateurengris"/>
        <w:spacing w:before="120"/>
        <w:ind w:left="709" w:hanging="709"/>
        <w:rPr>
          <w:b/>
        </w:rPr>
      </w:pPr>
      <w:r w:rsidRPr="00F87000">
        <w:t>The</w:t>
      </w:r>
      <w:r w:rsidRPr="00F87000">
        <w:rPr>
          <w:b/>
        </w:rPr>
        <w:t xml:space="preserve"> delegation of Kuwait </w:t>
      </w:r>
      <w:r w:rsidR="00C520A3" w:rsidRPr="00F87000">
        <w:t xml:space="preserve">spoke as </w:t>
      </w:r>
      <w:r w:rsidR="00B6764A" w:rsidRPr="00F87000">
        <w:rPr>
          <w:bCs/>
        </w:rPr>
        <w:t xml:space="preserve">one of the co-sponsors of the draft </w:t>
      </w:r>
      <w:r w:rsidR="007A4A01" w:rsidRPr="00F87000">
        <w:rPr>
          <w:bCs/>
        </w:rPr>
        <w:t>amendment to the d</w:t>
      </w:r>
      <w:r w:rsidR="00C520A3" w:rsidRPr="00F87000">
        <w:rPr>
          <w:bCs/>
        </w:rPr>
        <w:t>ecision</w:t>
      </w:r>
      <w:r w:rsidR="007A4A01" w:rsidRPr="00F87000">
        <w:rPr>
          <w:bCs/>
        </w:rPr>
        <w:t xml:space="preserve">, adding that </w:t>
      </w:r>
      <w:r w:rsidR="00B6764A" w:rsidRPr="00F87000">
        <w:rPr>
          <w:bCs/>
        </w:rPr>
        <w:t xml:space="preserve">for an agreement to be valid it should be validated </w:t>
      </w:r>
      <w:r w:rsidR="007A4A01" w:rsidRPr="00F87000">
        <w:rPr>
          <w:bCs/>
        </w:rPr>
        <w:t xml:space="preserve">by </w:t>
      </w:r>
      <w:r w:rsidR="00B6764A" w:rsidRPr="00F87000">
        <w:rPr>
          <w:bCs/>
        </w:rPr>
        <w:t xml:space="preserve">all Members, </w:t>
      </w:r>
      <w:r w:rsidR="007A4A01" w:rsidRPr="00F87000">
        <w:rPr>
          <w:bCs/>
        </w:rPr>
        <w:t xml:space="preserve">including </w:t>
      </w:r>
      <w:r w:rsidR="00B6764A" w:rsidRPr="00F87000">
        <w:rPr>
          <w:bCs/>
        </w:rPr>
        <w:t xml:space="preserve">the newcomers. </w:t>
      </w:r>
      <w:r w:rsidR="007A4A01" w:rsidRPr="00F87000">
        <w:rPr>
          <w:bCs/>
        </w:rPr>
        <w:t xml:space="preserve">Moreover, the </w:t>
      </w:r>
      <w:r w:rsidR="00B6764A" w:rsidRPr="00F87000">
        <w:rPr>
          <w:bCs/>
        </w:rPr>
        <w:t xml:space="preserve">agreement was made before many of </w:t>
      </w:r>
      <w:r w:rsidR="007A4A01" w:rsidRPr="00F87000">
        <w:rPr>
          <w:bCs/>
        </w:rPr>
        <w:t xml:space="preserve">the present Members </w:t>
      </w:r>
      <w:r w:rsidR="00227530" w:rsidRPr="00F87000">
        <w:rPr>
          <w:bCs/>
        </w:rPr>
        <w:t xml:space="preserve">came to </w:t>
      </w:r>
      <w:r w:rsidR="007A4A01" w:rsidRPr="00F87000">
        <w:rPr>
          <w:bCs/>
        </w:rPr>
        <w:t xml:space="preserve">the </w:t>
      </w:r>
      <w:r w:rsidR="00B6764A" w:rsidRPr="00F87000">
        <w:rPr>
          <w:bCs/>
        </w:rPr>
        <w:t>Committee</w:t>
      </w:r>
      <w:r w:rsidR="007A4A01" w:rsidRPr="00F87000">
        <w:rPr>
          <w:bCs/>
        </w:rPr>
        <w:t>, adding that Kuwait was un</w:t>
      </w:r>
      <w:r w:rsidR="00B6764A" w:rsidRPr="00F87000">
        <w:rPr>
          <w:bCs/>
        </w:rPr>
        <w:t>aware of it</w:t>
      </w:r>
      <w:r w:rsidR="00227530" w:rsidRPr="00F87000">
        <w:rPr>
          <w:bCs/>
        </w:rPr>
        <w:t>.</w:t>
      </w:r>
      <w:r w:rsidR="007A4A01" w:rsidRPr="00F87000">
        <w:rPr>
          <w:bCs/>
        </w:rPr>
        <w:t xml:space="preserve"> </w:t>
      </w:r>
      <w:r w:rsidR="00227530" w:rsidRPr="00F87000">
        <w:rPr>
          <w:bCs/>
        </w:rPr>
        <w:t xml:space="preserve">However, if </w:t>
      </w:r>
      <w:r w:rsidR="007A4A01" w:rsidRPr="00F87000">
        <w:rPr>
          <w:bCs/>
        </w:rPr>
        <w:t xml:space="preserve">the </w:t>
      </w:r>
      <w:r w:rsidR="00B6764A" w:rsidRPr="00F87000">
        <w:rPr>
          <w:bCs/>
        </w:rPr>
        <w:t xml:space="preserve">agreement </w:t>
      </w:r>
      <w:r w:rsidR="00227530" w:rsidRPr="00F87000">
        <w:rPr>
          <w:bCs/>
        </w:rPr>
        <w:t xml:space="preserve">had taken </w:t>
      </w:r>
      <w:r w:rsidR="007A4A01" w:rsidRPr="00F87000">
        <w:rPr>
          <w:bCs/>
        </w:rPr>
        <w:t xml:space="preserve">the form of </w:t>
      </w:r>
      <w:r w:rsidR="00B6764A" w:rsidRPr="00F87000">
        <w:rPr>
          <w:bCs/>
        </w:rPr>
        <w:t xml:space="preserve">a decision, </w:t>
      </w:r>
      <w:r w:rsidR="007A4A01" w:rsidRPr="00F87000">
        <w:rPr>
          <w:bCs/>
        </w:rPr>
        <w:t xml:space="preserve">it </w:t>
      </w:r>
      <w:r w:rsidR="00227530" w:rsidRPr="00F87000">
        <w:rPr>
          <w:bCs/>
        </w:rPr>
        <w:t>would undoubtedly</w:t>
      </w:r>
      <w:r w:rsidR="004608F6">
        <w:rPr>
          <w:bCs/>
        </w:rPr>
        <w:t xml:space="preserve"> have</w:t>
      </w:r>
      <w:r w:rsidR="00227530" w:rsidRPr="00F87000">
        <w:rPr>
          <w:bCs/>
        </w:rPr>
        <w:t xml:space="preserve"> </w:t>
      </w:r>
      <w:r w:rsidR="00B6764A" w:rsidRPr="00F87000">
        <w:rPr>
          <w:bCs/>
        </w:rPr>
        <w:t>respect</w:t>
      </w:r>
      <w:r w:rsidR="007A4A01" w:rsidRPr="00F87000">
        <w:rPr>
          <w:bCs/>
        </w:rPr>
        <w:t>ed</w:t>
      </w:r>
      <w:r w:rsidR="00227530" w:rsidRPr="00F87000">
        <w:rPr>
          <w:bCs/>
        </w:rPr>
        <w:t xml:space="preserve"> it</w:t>
      </w:r>
      <w:r w:rsidR="00B6764A" w:rsidRPr="00F87000">
        <w:rPr>
          <w:bCs/>
        </w:rPr>
        <w:t xml:space="preserve">. </w:t>
      </w:r>
      <w:r w:rsidR="007A4A01" w:rsidRPr="00F87000">
        <w:rPr>
          <w:bCs/>
        </w:rPr>
        <w:t xml:space="preserve">Having said that, the delegation would </w:t>
      </w:r>
      <w:r w:rsidR="00B6764A" w:rsidRPr="00F87000">
        <w:rPr>
          <w:bCs/>
        </w:rPr>
        <w:t xml:space="preserve">have appreciated </w:t>
      </w:r>
      <w:r w:rsidR="007A4A01" w:rsidRPr="00F87000">
        <w:rPr>
          <w:bCs/>
        </w:rPr>
        <w:t xml:space="preserve">a </w:t>
      </w:r>
      <w:r w:rsidR="00B6764A" w:rsidRPr="00F87000">
        <w:rPr>
          <w:bCs/>
        </w:rPr>
        <w:t xml:space="preserve">dialogue </w:t>
      </w:r>
      <w:r w:rsidR="007A4A01" w:rsidRPr="00F87000">
        <w:rPr>
          <w:bCs/>
        </w:rPr>
        <w:t xml:space="preserve">process </w:t>
      </w:r>
      <w:r w:rsidR="00B6764A" w:rsidRPr="00F87000">
        <w:rPr>
          <w:bCs/>
        </w:rPr>
        <w:t xml:space="preserve">with this </w:t>
      </w:r>
      <w:r w:rsidR="007A4A01" w:rsidRPr="00F87000">
        <w:rPr>
          <w:bCs/>
        </w:rPr>
        <w:t xml:space="preserve">file, noting that </w:t>
      </w:r>
      <w:r w:rsidR="00B6764A" w:rsidRPr="00F87000">
        <w:rPr>
          <w:bCs/>
        </w:rPr>
        <w:t xml:space="preserve">some of the </w:t>
      </w:r>
      <w:r w:rsidR="007A4A01" w:rsidRPr="00F87000">
        <w:rPr>
          <w:bCs/>
        </w:rPr>
        <w:t xml:space="preserve">files examined during this session had </w:t>
      </w:r>
      <w:r w:rsidR="00B6764A" w:rsidRPr="00F87000">
        <w:rPr>
          <w:bCs/>
        </w:rPr>
        <w:t xml:space="preserve">two criteria </w:t>
      </w:r>
      <w:r w:rsidR="007A4A01" w:rsidRPr="00F87000">
        <w:rPr>
          <w:bCs/>
        </w:rPr>
        <w:t xml:space="preserve">that </w:t>
      </w:r>
      <w:r w:rsidR="00B6764A" w:rsidRPr="00F87000">
        <w:rPr>
          <w:bCs/>
        </w:rPr>
        <w:t>were not met</w:t>
      </w:r>
      <w:r w:rsidR="007A4A01" w:rsidRPr="00F87000">
        <w:rPr>
          <w:bCs/>
        </w:rPr>
        <w:t>,</w:t>
      </w:r>
      <w:r w:rsidR="00B6764A" w:rsidRPr="00F87000">
        <w:rPr>
          <w:bCs/>
        </w:rPr>
        <w:t xml:space="preserve"> but </w:t>
      </w:r>
      <w:r w:rsidR="007A4A01" w:rsidRPr="00F87000">
        <w:rPr>
          <w:bCs/>
        </w:rPr>
        <w:t xml:space="preserve">following </w:t>
      </w:r>
      <w:r w:rsidR="00B6764A" w:rsidRPr="00F87000">
        <w:rPr>
          <w:bCs/>
        </w:rPr>
        <w:t xml:space="preserve">the dialogue </w:t>
      </w:r>
      <w:r w:rsidR="007A4A01" w:rsidRPr="00F87000">
        <w:rPr>
          <w:bCs/>
        </w:rPr>
        <w:t xml:space="preserve">process, </w:t>
      </w:r>
      <w:r w:rsidR="00B6764A" w:rsidRPr="00F87000">
        <w:rPr>
          <w:bCs/>
        </w:rPr>
        <w:t xml:space="preserve">they were </w:t>
      </w:r>
      <w:r w:rsidR="007A4A01" w:rsidRPr="00F87000">
        <w:rPr>
          <w:bCs/>
        </w:rPr>
        <w:t xml:space="preserve">found satisfied </w:t>
      </w:r>
      <w:r w:rsidR="00B6764A" w:rsidRPr="00F87000">
        <w:rPr>
          <w:bCs/>
        </w:rPr>
        <w:t xml:space="preserve">and </w:t>
      </w:r>
      <w:r w:rsidR="007A4A01" w:rsidRPr="00F87000">
        <w:rPr>
          <w:bCs/>
        </w:rPr>
        <w:t>the elements were inscribed</w:t>
      </w:r>
      <w:r w:rsidR="00B6764A" w:rsidRPr="00F87000">
        <w:rPr>
          <w:bCs/>
        </w:rPr>
        <w:t xml:space="preserve">. </w:t>
      </w:r>
      <w:r w:rsidR="007A4A01" w:rsidRPr="00F87000">
        <w:rPr>
          <w:bCs/>
        </w:rPr>
        <w:t>Thus</w:t>
      </w:r>
      <w:r w:rsidR="00B6764A" w:rsidRPr="00F87000">
        <w:rPr>
          <w:bCs/>
        </w:rPr>
        <w:t xml:space="preserve">, if dialogue had been used with this </w:t>
      </w:r>
      <w:r w:rsidR="007A4A01" w:rsidRPr="00F87000">
        <w:rPr>
          <w:bCs/>
        </w:rPr>
        <w:t xml:space="preserve">file, </w:t>
      </w:r>
      <w:r w:rsidR="00E365A9" w:rsidRPr="00685563">
        <w:rPr>
          <w:lang w:val="da-DK"/>
        </w:rPr>
        <w:t>we would have had less than three criteria not met</w:t>
      </w:r>
      <w:r w:rsidR="00B6764A" w:rsidRPr="00F87000">
        <w:rPr>
          <w:bCs/>
        </w:rPr>
        <w:t xml:space="preserve">. </w:t>
      </w:r>
      <w:r w:rsidR="007A4A01" w:rsidRPr="00F87000">
        <w:rPr>
          <w:bCs/>
        </w:rPr>
        <w:t xml:space="preserve">Having </w:t>
      </w:r>
      <w:r w:rsidR="00B6764A" w:rsidRPr="00F87000">
        <w:rPr>
          <w:bCs/>
        </w:rPr>
        <w:t>look</w:t>
      </w:r>
      <w:r w:rsidR="004D1304" w:rsidRPr="00F87000">
        <w:rPr>
          <w:bCs/>
        </w:rPr>
        <w:t>ed</w:t>
      </w:r>
      <w:r w:rsidR="00B6764A" w:rsidRPr="00F87000">
        <w:rPr>
          <w:bCs/>
        </w:rPr>
        <w:t xml:space="preserve"> and discussing </w:t>
      </w:r>
      <w:r w:rsidR="00227530" w:rsidRPr="00F87000">
        <w:rPr>
          <w:bCs/>
        </w:rPr>
        <w:t xml:space="preserve">the file </w:t>
      </w:r>
      <w:r w:rsidR="00B6764A" w:rsidRPr="00F87000">
        <w:rPr>
          <w:bCs/>
        </w:rPr>
        <w:t xml:space="preserve">with the submitting State Party, </w:t>
      </w:r>
      <w:r w:rsidR="007A4A01" w:rsidRPr="00F87000">
        <w:rPr>
          <w:bCs/>
        </w:rPr>
        <w:t xml:space="preserve">the delegation </w:t>
      </w:r>
      <w:r w:rsidR="00B6764A" w:rsidRPr="00F87000">
        <w:rPr>
          <w:bCs/>
        </w:rPr>
        <w:t>believe</w:t>
      </w:r>
      <w:r w:rsidR="004D1304" w:rsidRPr="00F87000">
        <w:rPr>
          <w:bCs/>
        </w:rPr>
        <w:t>d</w:t>
      </w:r>
      <w:r w:rsidR="00B6764A" w:rsidRPr="00F87000">
        <w:rPr>
          <w:bCs/>
        </w:rPr>
        <w:t xml:space="preserve"> that criterion R.5 ha</w:t>
      </w:r>
      <w:r w:rsidR="007A4A01" w:rsidRPr="00F87000">
        <w:rPr>
          <w:bCs/>
        </w:rPr>
        <w:t>d</w:t>
      </w:r>
      <w:r w:rsidR="00B6764A" w:rsidRPr="00F87000">
        <w:rPr>
          <w:bCs/>
        </w:rPr>
        <w:t xml:space="preserve"> been met. </w:t>
      </w:r>
      <w:r w:rsidR="007A4A01" w:rsidRPr="00F87000">
        <w:rPr>
          <w:bCs/>
        </w:rPr>
        <w:t>T</w:t>
      </w:r>
      <w:r w:rsidR="00B6764A" w:rsidRPr="00F87000">
        <w:rPr>
          <w:bCs/>
        </w:rPr>
        <w:t xml:space="preserve">he Research Institute of Culture and Information organized a group </w:t>
      </w:r>
      <w:r w:rsidR="004D1304" w:rsidRPr="00F87000">
        <w:rPr>
          <w:bCs/>
        </w:rPr>
        <w:t xml:space="preserve">to undertake </w:t>
      </w:r>
      <w:r w:rsidR="00B6764A" w:rsidRPr="00F87000">
        <w:rPr>
          <w:bCs/>
        </w:rPr>
        <w:t xml:space="preserve">a Tajikistan national inventory </w:t>
      </w:r>
      <w:r w:rsidR="004D1304" w:rsidRPr="00F87000">
        <w:rPr>
          <w:bCs/>
        </w:rPr>
        <w:t xml:space="preserve">to </w:t>
      </w:r>
      <w:r w:rsidR="00B6764A" w:rsidRPr="00F87000">
        <w:rPr>
          <w:bCs/>
        </w:rPr>
        <w:t>work on the file</w:t>
      </w:r>
      <w:r w:rsidR="004D1304" w:rsidRPr="00F87000">
        <w:rPr>
          <w:bCs/>
        </w:rPr>
        <w:t>,</w:t>
      </w:r>
      <w:r w:rsidR="00B6764A" w:rsidRPr="00F87000">
        <w:rPr>
          <w:bCs/>
        </w:rPr>
        <w:t xml:space="preserve"> consisting of scholars, cultur</w:t>
      </w:r>
      <w:r w:rsidR="004D1304" w:rsidRPr="00F87000">
        <w:rPr>
          <w:bCs/>
        </w:rPr>
        <w:t>e</w:t>
      </w:r>
      <w:r w:rsidR="00B6764A" w:rsidRPr="00F87000">
        <w:rPr>
          <w:bCs/>
        </w:rPr>
        <w:t xml:space="preserve"> officers, craftspeople, artists, folklore performers, NGO</w:t>
      </w:r>
      <w:r w:rsidR="00227530" w:rsidRPr="00F87000">
        <w:rPr>
          <w:bCs/>
        </w:rPr>
        <w:t>s</w:t>
      </w:r>
      <w:r w:rsidR="00B6764A" w:rsidRPr="00F87000">
        <w:rPr>
          <w:bCs/>
        </w:rPr>
        <w:t xml:space="preserve"> and others. During 2013</w:t>
      </w:r>
      <w:r w:rsidR="004D1304" w:rsidRPr="00F87000">
        <w:rPr>
          <w:bCs/>
        </w:rPr>
        <w:t>,</w:t>
      </w:r>
      <w:r w:rsidR="00B6764A" w:rsidRPr="00F87000">
        <w:rPr>
          <w:bCs/>
        </w:rPr>
        <w:t xml:space="preserve"> the inventory group</w:t>
      </w:r>
      <w:r w:rsidR="00227530" w:rsidRPr="00F87000">
        <w:rPr>
          <w:bCs/>
        </w:rPr>
        <w:t xml:space="preserve"> </w:t>
      </w:r>
      <w:r w:rsidR="00B6764A" w:rsidRPr="00F87000">
        <w:rPr>
          <w:bCs/>
        </w:rPr>
        <w:t xml:space="preserve">members carried out fieldwork in </w:t>
      </w:r>
      <w:r w:rsidR="004D1304" w:rsidRPr="00F87000">
        <w:rPr>
          <w:bCs/>
        </w:rPr>
        <w:t xml:space="preserve">the </w:t>
      </w:r>
      <w:r w:rsidR="00B6764A" w:rsidRPr="00F87000">
        <w:rPr>
          <w:bCs/>
        </w:rPr>
        <w:t xml:space="preserve">different regions of Tajikistan. The element of </w:t>
      </w:r>
      <w:r w:rsidR="00227530" w:rsidRPr="00F87000">
        <w:rPr>
          <w:bCs/>
        </w:rPr>
        <w:t>F</w:t>
      </w:r>
      <w:r w:rsidR="00B6764A" w:rsidRPr="00F87000">
        <w:rPr>
          <w:bCs/>
        </w:rPr>
        <w:t xml:space="preserve">alak was identified on the basis of requests by the </w:t>
      </w:r>
      <w:r w:rsidR="00227530" w:rsidRPr="00F87000">
        <w:rPr>
          <w:bCs/>
        </w:rPr>
        <w:t>F</w:t>
      </w:r>
      <w:r w:rsidR="00B6764A" w:rsidRPr="00F87000">
        <w:rPr>
          <w:bCs/>
        </w:rPr>
        <w:t xml:space="preserve">alak performers, local communities, NGOs and individuals. </w:t>
      </w:r>
      <w:r w:rsidR="004D1304" w:rsidRPr="00F87000">
        <w:rPr>
          <w:bCs/>
        </w:rPr>
        <w:t>The i</w:t>
      </w:r>
      <w:r w:rsidR="00B6764A" w:rsidRPr="00F87000">
        <w:rPr>
          <w:bCs/>
        </w:rPr>
        <w:t xml:space="preserve">nventory was drawn up with the participation of the </w:t>
      </w:r>
      <w:proofErr w:type="spellStart"/>
      <w:r w:rsidR="00227530" w:rsidRPr="00F87000">
        <w:rPr>
          <w:bCs/>
        </w:rPr>
        <w:t>F</w:t>
      </w:r>
      <w:r w:rsidR="00B6764A" w:rsidRPr="00F87000">
        <w:rPr>
          <w:bCs/>
        </w:rPr>
        <w:t>alaki</w:t>
      </w:r>
      <w:proofErr w:type="spellEnd"/>
      <w:r w:rsidR="00B6764A" w:rsidRPr="00F87000">
        <w:rPr>
          <w:bCs/>
        </w:rPr>
        <w:t xml:space="preserve"> communities</w:t>
      </w:r>
      <w:r w:rsidR="004D1304" w:rsidRPr="00F87000">
        <w:rPr>
          <w:bCs/>
        </w:rPr>
        <w:t>,</w:t>
      </w:r>
      <w:r w:rsidR="00B6764A" w:rsidRPr="00F87000">
        <w:rPr>
          <w:bCs/>
        </w:rPr>
        <w:t xml:space="preserve"> with the ICH database </w:t>
      </w:r>
      <w:r w:rsidR="004D1304" w:rsidRPr="00F87000">
        <w:rPr>
          <w:bCs/>
        </w:rPr>
        <w:t xml:space="preserve">created </w:t>
      </w:r>
      <w:r w:rsidR="00B6764A" w:rsidRPr="00F87000">
        <w:rPr>
          <w:bCs/>
        </w:rPr>
        <w:t>for the inventory. In 2016</w:t>
      </w:r>
      <w:r w:rsidR="004D1304" w:rsidRPr="00F87000">
        <w:rPr>
          <w:bCs/>
        </w:rPr>
        <w:t>,</w:t>
      </w:r>
      <w:r w:rsidR="00B6764A" w:rsidRPr="00F87000">
        <w:rPr>
          <w:bCs/>
        </w:rPr>
        <w:t xml:space="preserve"> </w:t>
      </w:r>
      <w:r w:rsidR="00227530" w:rsidRPr="00F87000">
        <w:rPr>
          <w:bCs/>
        </w:rPr>
        <w:t>F</w:t>
      </w:r>
      <w:r w:rsidR="00B6764A" w:rsidRPr="00F87000">
        <w:rPr>
          <w:bCs/>
        </w:rPr>
        <w:t>alak was inscribed on the National List of Intangible Cultural Heritage of Tajikistan and it ha</w:t>
      </w:r>
      <w:r w:rsidR="004D1304" w:rsidRPr="00F87000">
        <w:rPr>
          <w:bCs/>
        </w:rPr>
        <w:t>d since</w:t>
      </w:r>
      <w:r w:rsidR="00B6764A" w:rsidRPr="00F87000">
        <w:rPr>
          <w:bCs/>
        </w:rPr>
        <w:t xml:space="preserve"> been updated under the responsibil</w:t>
      </w:r>
      <w:r w:rsidR="004D1304" w:rsidRPr="00F87000">
        <w:rPr>
          <w:bCs/>
        </w:rPr>
        <w:t>ity</w:t>
      </w:r>
      <w:r w:rsidR="00B6764A" w:rsidRPr="00F87000">
        <w:rPr>
          <w:bCs/>
        </w:rPr>
        <w:t xml:space="preserve"> of the Institute of Culture and Information. </w:t>
      </w:r>
      <w:r w:rsidR="004D1304" w:rsidRPr="00F87000">
        <w:rPr>
          <w:bCs/>
        </w:rPr>
        <w:t xml:space="preserve">The delegation therefore </w:t>
      </w:r>
      <w:r w:rsidR="00B6764A" w:rsidRPr="00F87000">
        <w:rPr>
          <w:bCs/>
        </w:rPr>
        <w:t>believe</w:t>
      </w:r>
      <w:r w:rsidR="004D1304" w:rsidRPr="00F87000">
        <w:rPr>
          <w:bCs/>
        </w:rPr>
        <w:t>d</w:t>
      </w:r>
      <w:r w:rsidR="00B6764A" w:rsidRPr="00F87000">
        <w:rPr>
          <w:bCs/>
        </w:rPr>
        <w:t xml:space="preserve"> that R.5 ha</w:t>
      </w:r>
      <w:r w:rsidR="004D1304" w:rsidRPr="00F87000">
        <w:rPr>
          <w:bCs/>
        </w:rPr>
        <w:t>d</w:t>
      </w:r>
      <w:r w:rsidR="00B6764A" w:rsidRPr="00F87000">
        <w:rPr>
          <w:bCs/>
        </w:rPr>
        <w:t xml:space="preserve"> been met</w:t>
      </w:r>
      <w:r w:rsidR="004D1304" w:rsidRPr="00F87000">
        <w:rPr>
          <w:bCs/>
        </w:rPr>
        <w:t xml:space="preserve">, but would nonetheless </w:t>
      </w:r>
      <w:r w:rsidR="00B6764A" w:rsidRPr="00F87000">
        <w:rPr>
          <w:bCs/>
        </w:rPr>
        <w:t xml:space="preserve">like to hear from the State </w:t>
      </w:r>
      <w:r w:rsidR="004D1304" w:rsidRPr="00F87000">
        <w:rPr>
          <w:bCs/>
        </w:rPr>
        <w:t xml:space="preserve">Party </w:t>
      </w:r>
      <w:r w:rsidR="00B6764A" w:rsidRPr="00F87000">
        <w:rPr>
          <w:bCs/>
        </w:rPr>
        <w:t xml:space="preserve">for </w:t>
      </w:r>
      <w:r w:rsidR="004D1304" w:rsidRPr="00F87000">
        <w:rPr>
          <w:bCs/>
        </w:rPr>
        <w:t xml:space="preserve">more </w:t>
      </w:r>
      <w:r w:rsidR="00B6764A" w:rsidRPr="00F87000">
        <w:rPr>
          <w:bCs/>
        </w:rPr>
        <w:t>clarification</w:t>
      </w:r>
      <w:r w:rsidR="004D1304" w:rsidRPr="00F87000">
        <w:rPr>
          <w:bCs/>
        </w:rPr>
        <w:t>,</w:t>
      </w:r>
      <w:r w:rsidR="00B6764A" w:rsidRPr="00F87000">
        <w:rPr>
          <w:bCs/>
        </w:rPr>
        <w:t xml:space="preserve"> thank</w:t>
      </w:r>
      <w:r w:rsidR="004D1304" w:rsidRPr="00F87000">
        <w:rPr>
          <w:bCs/>
        </w:rPr>
        <w:t>ing</w:t>
      </w:r>
      <w:r w:rsidR="00B6764A" w:rsidRPr="00F87000">
        <w:rPr>
          <w:bCs/>
        </w:rPr>
        <w:t xml:space="preserve"> the Committee for open</w:t>
      </w:r>
      <w:r w:rsidR="004D1304" w:rsidRPr="00F87000">
        <w:rPr>
          <w:bCs/>
        </w:rPr>
        <w:t>ing</w:t>
      </w:r>
      <w:r w:rsidR="00B6764A" w:rsidRPr="00F87000">
        <w:rPr>
          <w:bCs/>
        </w:rPr>
        <w:t xml:space="preserve"> the discussion.</w:t>
      </w:r>
    </w:p>
    <w:p w14:paraId="6CA4EFA2" w14:textId="0EE87374" w:rsidR="00382087" w:rsidRPr="00F87000" w:rsidRDefault="00382087" w:rsidP="00EC60B2">
      <w:pPr>
        <w:pStyle w:val="Orateurengris"/>
        <w:spacing w:before="120"/>
        <w:ind w:left="709" w:hanging="709"/>
        <w:rPr>
          <w:b/>
        </w:rPr>
      </w:pPr>
      <w:r w:rsidRPr="00F87000">
        <w:t>The</w:t>
      </w:r>
      <w:r w:rsidRPr="00F87000">
        <w:rPr>
          <w:b/>
        </w:rPr>
        <w:t xml:space="preserve"> delegation of the Netherlands</w:t>
      </w:r>
      <w:r w:rsidR="00B6764A" w:rsidRPr="00F87000">
        <w:rPr>
          <w:b/>
        </w:rPr>
        <w:t xml:space="preserve"> </w:t>
      </w:r>
      <w:r w:rsidR="00B6764A" w:rsidRPr="00F87000">
        <w:rPr>
          <w:bCs/>
        </w:rPr>
        <w:t>note</w:t>
      </w:r>
      <w:r w:rsidR="004D1304" w:rsidRPr="00F87000">
        <w:rPr>
          <w:bCs/>
        </w:rPr>
        <w:t>d</w:t>
      </w:r>
      <w:r w:rsidR="00B6764A" w:rsidRPr="00F87000">
        <w:rPr>
          <w:bCs/>
        </w:rPr>
        <w:t xml:space="preserve"> that the Evaluation Body ha</w:t>
      </w:r>
      <w:r w:rsidR="004D1304" w:rsidRPr="00F87000">
        <w:rPr>
          <w:bCs/>
        </w:rPr>
        <w:t>d</w:t>
      </w:r>
      <w:r w:rsidR="00B6764A" w:rsidRPr="00F87000">
        <w:rPr>
          <w:bCs/>
        </w:rPr>
        <w:t xml:space="preserve"> found </w:t>
      </w:r>
      <w:r w:rsidR="004D1304" w:rsidRPr="00F87000">
        <w:rPr>
          <w:bCs/>
        </w:rPr>
        <w:t xml:space="preserve">that </w:t>
      </w:r>
      <w:r w:rsidR="00B6764A" w:rsidRPr="00F87000">
        <w:rPr>
          <w:bCs/>
        </w:rPr>
        <w:t xml:space="preserve">three out of </w:t>
      </w:r>
      <w:r w:rsidR="004D1304" w:rsidRPr="00F87000">
        <w:rPr>
          <w:bCs/>
        </w:rPr>
        <w:t xml:space="preserve">the </w:t>
      </w:r>
      <w:r w:rsidR="00B6764A" w:rsidRPr="00F87000">
        <w:rPr>
          <w:bCs/>
        </w:rPr>
        <w:t xml:space="preserve">five criteria </w:t>
      </w:r>
      <w:r w:rsidR="004D1304" w:rsidRPr="00F87000">
        <w:rPr>
          <w:bCs/>
        </w:rPr>
        <w:t xml:space="preserve">had </w:t>
      </w:r>
      <w:r w:rsidR="00B6764A" w:rsidRPr="00F87000">
        <w:rPr>
          <w:bCs/>
        </w:rPr>
        <w:t xml:space="preserve">not </w:t>
      </w:r>
      <w:r w:rsidR="004D1304" w:rsidRPr="00F87000">
        <w:rPr>
          <w:bCs/>
        </w:rPr>
        <w:t xml:space="preserve">been met, which </w:t>
      </w:r>
      <w:r w:rsidR="00B6764A" w:rsidRPr="00F87000">
        <w:rPr>
          <w:bCs/>
        </w:rPr>
        <w:t xml:space="preserve">is why </w:t>
      </w:r>
      <w:r w:rsidR="004D1304" w:rsidRPr="00F87000">
        <w:rPr>
          <w:bCs/>
        </w:rPr>
        <w:t xml:space="preserve">it was </w:t>
      </w:r>
      <w:r w:rsidR="00B6764A" w:rsidRPr="00F87000">
        <w:rPr>
          <w:bCs/>
        </w:rPr>
        <w:t xml:space="preserve">deeply worried that amendments to the draft </w:t>
      </w:r>
      <w:r w:rsidR="004D1304" w:rsidRPr="00F87000">
        <w:rPr>
          <w:bCs/>
        </w:rPr>
        <w:t xml:space="preserve">decision had </w:t>
      </w:r>
      <w:r w:rsidR="00B6764A" w:rsidRPr="00F87000">
        <w:rPr>
          <w:bCs/>
        </w:rPr>
        <w:t xml:space="preserve">been introduced. The Evaluation Body is the consultative body for evaluating nominations established by the Committee. As </w:t>
      </w:r>
      <w:r w:rsidR="004D1304" w:rsidRPr="00F87000">
        <w:rPr>
          <w:bCs/>
        </w:rPr>
        <w:t xml:space="preserve">previously </w:t>
      </w:r>
      <w:r w:rsidR="00B6764A" w:rsidRPr="00F87000">
        <w:rPr>
          <w:bCs/>
        </w:rPr>
        <w:t>stated</w:t>
      </w:r>
      <w:r w:rsidR="004D1304" w:rsidRPr="00F87000">
        <w:rPr>
          <w:bCs/>
        </w:rPr>
        <w:t>,</w:t>
      </w:r>
      <w:r w:rsidR="00B6764A" w:rsidRPr="00F87000">
        <w:rPr>
          <w:bCs/>
        </w:rPr>
        <w:t xml:space="preserve"> the Netherlands </w:t>
      </w:r>
      <w:r w:rsidR="004D1304" w:rsidRPr="00F87000">
        <w:rPr>
          <w:bCs/>
        </w:rPr>
        <w:t xml:space="preserve">greatly </w:t>
      </w:r>
      <w:r w:rsidR="00B6764A" w:rsidRPr="00F87000">
        <w:rPr>
          <w:bCs/>
        </w:rPr>
        <w:t>values the expertise of the Evaluation Body</w:t>
      </w:r>
      <w:r w:rsidR="004D1304" w:rsidRPr="00F87000">
        <w:rPr>
          <w:bCs/>
        </w:rPr>
        <w:t xml:space="preserve"> and </w:t>
      </w:r>
      <w:r w:rsidR="00B6764A" w:rsidRPr="00F87000">
        <w:rPr>
          <w:bCs/>
        </w:rPr>
        <w:t xml:space="preserve">take </w:t>
      </w:r>
      <w:r w:rsidR="004D1304" w:rsidRPr="00F87000">
        <w:rPr>
          <w:bCs/>
        </w:rPr>
        <w:t xml:space="preserve">its </w:t>
      </w:r>
      <w:r w:rsidR="00B6764A" w:rsidRPr="00F87000">
        <w:rPr>
          <w:bCs/>
        </w:rPr>
        <w:t>advice seriously</w:t>
      </w:r>
      <w:r w:rsidR="004D1304" w:rsidRPr="00F87000">
        <w:rPr>
          <w:bCs/>
        </w:rPr>
        <w:t>,</w:t>
      </w:r>
      <w:r w:rsidR="00B6764A" w:rsidRPr="00F87000">
        <w:rPr>
          <w:bCs/>
        </w:rPr>
        <w:t xml:space="preserve"> and </w:t>
      </w:r>
      <w:r w:rsidR="004D1304" w:rsidRPr="00F87000">
        <w:rPr>
          <w:bCs/>
        </w:rPr>
        <w:t xml:space="preserve">for </w:t>
      </w:r>
      <w:r w:rsidR="00B6764A" w:rsidRPr="00F87000">
        <w:rPr>
          <w:bCs/>
        </w:rPr>
        <w:t xml:space="preserve">the credibility of the Convention its advice should be followed. </w:t>
      </w:r>
      <w:r w:rsidR="004D1304" w:rsidRPr="00F87000">
        <w:rPr>
          <w:bCs/>
        </w:rPr>
        <w:t xml:space="preserve">For this reason, it </w:t>
      </w:r>
      <w:r w:rsidR="00B6764A" w:rsidRPr="00F87000">
        <w:rPr>
          <w:bCs/>
        </w:rPr>
        <w:t>align</w:t>
      </w:r>
      <w:r w:rsidR="004D1304" w:rsidRPr="00F87000">
        <w:rPr>
          <w:bCs/>
        </w:rPr>
        <w:t>ed</w:t>
      </w:r>
      <w:r w:rsidR="00B6764A" w:rsidRPr="00F87000">
        <w:rPr>
          <w:bCs/>
        </w:rPr>
        <w:t xml:space="preserve"> with the statement </w:t>
      </w:r>
      <w:r w:rsidR="004D1304" w:rsidRPr="00F87000">
        <w:rPr>
          <w:bCs/>
        </w:rPr>
        <w:t xml:space="preserve">by </w:t>
      </w:r>
      <w:r w:rsidR="00B6764A" w:rsidRPr="00F87000">
        <w:rPr>
          <w:bCs/>
        </w:rPr>
        <w:t xml:space="preserve">Austria and </w:t>
      </w:r>
      <w:r w:rsidR="00227530" w:rsidRPr="00F87000">
        <w:rPr>
          <w:bCs/>
        </w:rPr>
        <w:t>its</w:t>
      </w:r>
      <w:r w:rsidR="00B6764A" w:rsidRPr="00F87000">
        <w:rPr>
          <w:bCs/>
        </w:rPr>
        <w:t xml:space="preserve"> questions to the submitting State </w:t>
      </w:r>
      <w:r w:rsidR="004D1304" w:rsidRPr="00F87000">
        <w:rPr>
          <w:bCs/>
        </w:rPr>
        <w:t xml:space="preserve">on </w:t>
      </w:r>
      <w:r w:rsidR="00B6764A" w:rsidRPr="00F87000">
        <w:rPr>
          <w:bCs/>
        </w:rPr>
        <w:t>community participation.</w:t>
      </w:r>
    </w:p>
    <w:p w14:paraId="7C8A6369" w14:textId="0BF45ADA" w:rsidR="004D1304" w:rsidRPr="00F87000" w:rsidRDefault="00D63A61" w:rsidP="00EC60B2">
      <w:pPr>
        <w:pStyle w:val="Orateurengris"/>
        <w:spacing w:before="120"/>
        <w:ind w:left="709" w:hanging="709"/>
        <w:rPr>
          <w:b/>
        </w:rPr>
      </w:pPr>
      <w:r w:rsidRPr="00F87000">
        <w:t xml:space="preserve">The </w:t>
      </w:r>
      <w:r w:rsidRPr="00F87000">
        <w:rPr>
          <w:b/>
        </w:rPr>
        <w:t>delegation of Armenia</w:t>
      </w:r>
      <w:r w:rsidRPr="00F87000">
        <w:t xml:space="preserve"> </w:t>
      </w:r>
      <w:r w:rsidR="004D1304" w:rsidRPr="00F87000">
        <w:t xml:space="preserve">wished to return to the issue of the agreement raised by Austria, not to say that </w:t>
      </w:r>
      <w:r w:rsidR="00DD7B43" w:rsidRPr="00F87000">
        <w:t xml:space="preserve">it was </w:t>
      </w:r>
      <w:r w:rsidR="004D1304" w:rsidRPr="00F87000">
        <w:t xml:space="preserve">not committed to this agreement, because </w:t>
      </w:r>
      <w:r w:rsidR="00D31557" w:rsidRPr="00F87000">
        <w:t xml:space="preserve">a </w:t>
      </w:r>
      <w:r w:rsidR="004D1304" w:rsidRPr="00F87000">
        <w:t xml:space="preserve">country </w:t>
      </w:r>
      <w:r w:rsidR="00D31557" w:rsidRPr="00F87000">
        <w:t xml:space="preserve">may </w:t>
      </w:r>
      <w:r w:rsidR="00227530" w:rsidRPr="00F87000">
        <w:t xml:space="preserve">indeed </w:t>
      </w:r>
      <w:r w:rsidR="00D31557" w:rsidRPr="00F87000">
        <w:t xml:space="preserve">not have </w:t>
      </w:r>
      <w:r w:rsidR="004D1304" w:rsidRPr="00F87000">
        <w:t xml:space="preserve">been present when this agreement had been </w:t>
      </w:r>
      <w:r w:rsidR="00D31557" w:rsidRPr="00F87000">
        <w:t>reached</w:t>
      </w:r>
      <w:r w:rsidR="004D1304" w:rsidRPr="00F87000">
        <w:t xml:space="preserve">, but </w:t>
      </w:r>
      <w:r w:rsidR="00D31557" w:rsidRPr="00F87000">
        <w:t xml:space="preserve">because </w:t>
      </w:r>
      <w:r w:rsidR="004D1304" w:rsidRPr="00F87000">
        <w:t xml:space="preserve">a new element </w:t>
      </w:r>
      <w:r w:rsidR="00D31557" w:rsidRPr="00F87000">
        <w:t>had been introduced</w:t>
      </w:r>
      <w:r w:rsidR="00227530" w:rsidRPr="00F87000">
        <w:t>:</w:t>
      </w:r>
      <w:r w:rsidR="004D1304" w:rsidRPr="00F87000">
        <w:t xml:space="preserve"> </w:t>
      </w:r>
      <w:r w:rsidR="00D31557" w:rsidRPr="00F87000">
        <w:t xml:space="preserve">the </w:t>
      </w:r>
      <w:r w:rsidR="004D1304" w:rsidRPr="00F87000">
        <w:t>upstream</w:t>
      </w:r>
      <w:r w:rsidR="00D31557" w:rsidRPr="00F87000">
        <w:t xml:space="preserve"> dialogue</w:t>
      </w:r>
      <w:r w:rsidR="001E4BE3" w:rsidRPr="00F87000">
        <w:t xml:space="preserve"> process</w:t>
      </w:r>
      <w:r w:rsidR="004D1304" w:rsidRPr="00F87000">
        <w:t xml:space="preserve">. </w:t>
      </w:r>
      <w:r w:rsidR="00D31557" w:rsidRPr="00F87000">
        <w:t xml:space="preserve">In fact, had this process </w:t>
      </w:r>
      <w:r w:rsidR="004D1304" w:rsidRPr="00F87000">
        <w:t xml:space="preserve">been effectively </w:t>
      </w:r>
      <w:r w:rsidR="004D1304" w:rsidRPr="00F87000">
        <w:lastRenderedPageBreak/>
        <w:t xml:space="preserve">implemented </w:t>
      </w:r>
      <w:r w:rsidR="00D31557" w:rsidRPr="00F87000">
        <w:t xml:space="preserve">in this </w:t>
      </w:r>
      <w:r w:rsidR="004D1304" w:rsidRPr="00F87000">
        <w:t>case</w:t>
      </w:r>
      <w:r w:rsidR="00D31557" w:rsidRPr="00F87000">
        <w:t>,</w:t>
      </w:r>
      <w:r w:rsidR="004D1304" w:rsidRPr="00F87000">
        <w:t xml:space="preserve"> the criteria </w:t>
      </w:r>
      <w:r w:rsidR="00D31557" w:rsidRPr="00F87000">
        <w:t xml:space="preserve">may very well </w:t>
      </w:r>
      <w:r w:rsidR="004D1304" w:rsidRPr="00F87000">
        <w:t xml:space="preserve">have been </w:t>
      </w:r>
      <w:r w:rsidR="00D31557" w:rsidRPr="00F87000">
        <w:t>satisfied</w:t>
      </w:r>
      <w:r w:rsidR="004D1304" w:rsidRPr="00F87000">
        <w:t xml:space="preserve">. Consequently, </w:t>
      </w:r>
      <w:r w:rsidR="001E4BE3" w:rsidRPr="00F87000">
        <w:t xml:space="preserve">this important element of dialogue, which had proved its many </w:t>
      </w:r>
      <w:r w:rsidR="004D1304" w:rsidRPr="00F87000">
        <w:t xml:space="preserve">benefits, would </w:t>
      </w:r>
      <w:r w:rsidR="001E4BE3" w:rsidRPr="00F87000">
        <w:t xml:space="preserve">have been </w:t>
      </w:r>
      <w:r w:rsidR="004D1304" w:rsidRPr="00F87000">
        <w:t xml:space="preserve">useful within the framework of an open discussion with the submitting State, </w:t>
      </w:r>
      <w:r w:rsidR="001E4BE3" w:rsidRPr="00F87000">
        <w:t xml:space="preserve">allowing </w:t>
      </w:r>
      <w:r w:rsidR="004D1304" w:rsidRPr="00F87000">
        <w:t xml:space="preserve">Tajikistan </w:t>
      </w:r>
      <w:r w:rsidR="001E4BE3" w:rsidRPr="00F87000">
        <w:t xml:space="preserve">to </w:t>
      </w:r>
      <w:r w:rsidR="004D1304" w:rsidRPr="00F87000">
        <w:t xml:space="preserve">intervene on the </w:t>
      </w:r>
      <w:r w:rsidR="001E4BE3" w:rsidRPr="00F87000">
        <w:t xml:space="preserve">concerns raised on </w:t>
      </w:r>
      <w:r w:rsidR="004D1304" w:rsidRPr="00F87000">
        <w:t xml:space="preserve">the criteria </w:t>
      </w:r>
      <w:r w:rsidR="001E4BE3" w:rsidRPr="00F87000">
        <w:t xml:space="preserve">that were </w:t>
      </w:r>
      <w:r w:rsidR="004D1304" w:rsidRPr="00F87000">
        <w:t xml:space="preserve">not satisfied. </w:t>
      </w:r>
      <w:r w:rsidR="001E4BE3" w:rsidRPr="00F87000">
        <w:t xml:space="preserve">This aspect should therefore be kept in mind, i.e. had </w:t>
      </w:r>
      <w:r w:rsidR="004D1304" w:rsidRPr="00F87000">
        <w:t>this dialogue been initiated</w:t>
      </w:r>
      <w:r w:rsidR="001E4BE3" w:rsidRPr="00F87000">
        <w:t xml:space="preserve">, which has had </w:t>
      </w:r>
      <w:r w:rsidR="004D1304" w:rsidRPr="00F87000">
        <w:t xml:space="preserve">conclusive outcomes in a number of </w:t>
      </w:r>
      <w:r w:rsidR="001E4BE3" w:rsidRPr="00F87000">
        <w:t xml:space="preserve">previous </w:t>
      </w:r>
      <w:r w:rsidR="004D1304" w:rsidRPr="00F87000">
        <w:t>cases</w:t>
      </w:r>
      <w:r w:rsidR="001E4BE3" w:rsidRPr="00F87000">
        <w:t>,</w:t>
      </w:r>
      <w:r w:rsidR="004D1304" w:rsidRPr="00F87000">
        <w:t xml:space="preserve"> </w:t>
      </w:r>
      <w:r w:rsidR="00227530" w:rsidRPr="00F87000">
        <w:t>the Body may have reached a different conclusion</w:t>
      </w:r>
      <w:r w:rsidR="004D1304" w:rsidRPr="00F87000">
        <w:t>.</w:t>
      </w:r>
    </w:p>
    <w:p w14:paraId="1CB53855" w14:textId="58F700B5" w:rsidR="00D63A61" w:rsidRPr="00F87000" w:rsidRDefault="003812E9" w:rsidP="00EC60B2">
      <w:pPr>
        <w:pStyle w:val="Orateurengris"/>
        <w:spacing w:before="120"/>
        <w:ind w:left="709" w:hanging="709"/>
      </w:pPr>
      <w:r w:rsidRPr="00F87000">
        <w:t>The</w:t>
      </w:r>
      <w:r w:rsidRPr="00F87000">
        <w:rPr>
          <w:b/>
        </w:rPr>
        <w:t xml:space="preserve"> Chairperson </w:t>
      </w:r>
      <w:r w:rsidRPr="00F87000">
        <w:t xml:space="preserve">invited Tajikistan to respond to the </w:t>
      </w:r>
      <w:r w:rsidR="00B6764A" w:rsidRPr="00F87000">
        <w:rPr>
          <w:bCs/>
        </w:rPr>
        <w:t xml:space="preserve">questions </w:t>
      </w:r>
      <w:r w:rsidR="004D1304" w:rsidRPr="00F87000">
        <w:rPr>
          <w:bCs/>
        </w:rPr>
        <w:t xml:space="preserve">posed. </w:t>
      </w:r>
      <w:r w:rsidR="00B6764A" w:rsidRPr="00F87000">
        <w:rPr>
          <w:bCs/>
        </w:rPr>
        <w:t xml:space="preserve">Azerbaijan posed </w:t>
      </w:r>
      <w:r w:rsidR="00DD7B43" w:rsidRPr="00F87000">
        <w:rPr>
          <w:bCs/>
        </w:rPr>
        <w:t xml:space="preserve">a </w:t>
      </w:r>
      <w:r w:rsidR="00B6764A" w:rsidRPr="00F87000">
        <w:rPr>
          <w:bCs/>
        </w:rPr>
        <w:t xml:space="preserve">question </w:t>
      </w:r>
      <w:r w:rsidR="00DD7B43" w:rsidRPr="00F87000">
        <w:rPr>
          <w:bCs/>
        </w:rPr>
        <w:t xml:space="preserve">on </w:t>
      </w:r>
      <w:r w:rsidR="00B6764A" w:rsidRPr="00F87000">
        <w:rPr>
          <w:bCs/>
        </w:rPr>
        <w:t xml:space="preserve">criterion R.3 </w:t>
      </w:r>
      <w:r w:rsidR="00DD7B43" w:rsidRPr="00F87000">
        <w:rPr>
          <w:bCs/>
        </w:rPr>
        <w:t xml:space="preserve">and how the community was involved in </w:t>
      </w:r>
      <w:r w:rsidR="00B6764A" w:rsidRPr="00F87000">
        <w:rPr>
          <w:bCs/>
        </w:rPr>
        <w:t xml:space="preserve">the safeguarding measures. Austria posed </w:t>
      </w:r>
      <w:r w:rsidR="00DD7B43" w:rsidRPr="00F87000">
        <w:rPr>
          <w:bCs/>
        </w:rPr>
        <w:t>a</w:t>
      </w:r>
      <w:r w:rsidR="00B6764A" w:rsidRPr="00F87000">
        <w:rPr>
          <w:bCs/>
        </w:rPr>
        <w:t xml:space="preserve"> question </w:t>
      </w:r>
      <w:r w:rsidR="00DD7B43" w:rsidRPr="00F87000">
        <w:rPr>
          <w:bCs/>
        </w:rPr>
        <w:t xml:space="preserve">on </w:t>
      </w:r>
      <w:r w:rsidR="00B6764A" w:rsidRPr="00F87000">
        <w:rPr>
          <w:bCs/>
        </w:rPr>
        <w:t>R.5 and how the local centr</w:t>
      </w:r>
      <w:r w:rsidR="00DD7B43" w:rsidRPr="00F87000">
        <w:rPr>
          <w:bCs/>
        </w:rPr>
        <w:t>e</w:t>
      </w:r>
      <w:r w:rsidR="00B6764A" w:rsidRPr="00F87000">
        <w:rPr>
          <w:bCs/>
        </w:rPr>
        <w:t xml:space="preserve">s and NGOs can facilitate </w:t>
      </w:r>
      <w:r w:rsidR="00DD7B43" w:rsidRPr="00F87000">
        <w:rPr>
          <w:bCs/>
        </w:rPr>
        <w:t xml:space="preserve">community </w:t>
      </w:r>
      <w:r w:rsidR="00B6764A" w:rsidRPr="00F87000">
        <w:rPr>
          <w:bCs/>
        </w:rPr>
        <w:t>participation in the inventorying</w:t>
      </w:r>
      <w:r w:rsidR="00DD7B43" w:rsidRPr="00F87000">
        <w:rPr>
          <w:bCs/>
        </w:rPr>
        <w:t>-</w:t>
      </w:r>
      <w:r w:rsidR="00B6764A" w:rsidRPr="00F87000">
        <w:rPr>
          <w:bCs/>
        </w:rPr>
        <w:t>making process.</w:t>
      </w:r>
      <w:r w:rsidR="006352A7">
        <w:rPr>
          <w:bCs/>
        </w:rPr>
        <w:t xml:space="preserve"> The</w:t>
      </w:r>
      <w:r w:rsidR="00B6764A" w:rsidRPr="00F87000">
        <w:rPr>
          <w:bCs/>
        </w:rPr>
        <w:t xml:space="preserve"> Philippines raised </w:t>
      </w:r>
      <w:r w:rsidR="00DD7B43" w:rsidRPr="00F87000">
        <w:rPr>
          <w:bCs/>
        </w:rPr>
        <w:t xml:space="preserve">a </w:t>
      </w:r>
      <w:r w:rsidR="00B6764A" w:rsidRPr="00F87000">
        <w:rPr>
          <w:bCs/>
        </w:rPr>
        <w:t xml:space="preserve">question </w:t>
      </w:r>
      <w:r w:rsidR="00DD7B43" w:rsidRPr="00F87000">
        <w:rPr>
          <w:bCs/>
        </w:rPr>
        <w:t xml:space="preserve">on </w:t>
      </w:r>
      <w:r w:rsidR="00B6764A" w:rsidRPr="00F87000">
        <w:rPr>
          <w:bCs/>
        </w:rPr>
        <w:t xml:space="preserve">how the element raises the visibility of </w:t>
      </w:r>
      <w:r w:rsidR="00DD7B43" w:rsidRPr="00F87000">
        <w:rPr>
          <w:bCs/>
        </w:rPr>
        <w:t>intangible cultural heritage</w:t>
      </w:r>
      <w:r w:rsidR="00B6764A" w:rsidRPr="00F87000">
        <w:rPr>
          <w:bCs/>
        </w:rPr>
        <w:t xml:space="preserve">. </w:t>
      </w:r>
      <w:r w:rsidR="00DD7B43" w:rsidRPr="00F87000">
        <w:rPr>
          <w:bCs/>
        </w:rPr>
        <w:t xml:space="preserve">Both </w:t>
      </w:r>
      <w:r w:rsidR="00B6764A" w:rsidRPr="00F87000">
        <w:rPr>
          <w:bCs/>
        </w:rPr>
        <w:t xml:space="preserve">Kuwait </w:t>
      </w:r>
      <w:r w:rsidR="00DD7B43" w:rsidRPr="00F87000">
        <w:rPr>
          <w:bCs/>
        </w:rPr>
        <w:t xml:space="preserve">and the Netherlands raised a point on community </w:t>
      </w:r>
      <w:r w:rsidR="00B6764A" w:rsidRPr="00F87000">
        <w:rPr>
          <w:bCs/>
        </w:rPr>
        <w:t>participation.</w:t>
      </w:r>
    </w:p>
    <w:p w14:paraId="4945AF00" w14:textId="49661A9A" w:rsidR="003D624F" w:rsidRPr="00F87000" w:rsidRDefault="003812E9" w:rsidP="00EC60B2">
      <w:pPr>
        <w:pStyle w:val="Orateurengris"/>
        <w:spacing w:before="120"/>
        <w:ind w:left="709" w:hanging="709"/>
      </w:pPr>
      <w:r w:rsidRPr="00F87000">
        <w:t xml:space="preserve">The </w:t>
      </w:r>
      <w:r w:rsidRPr="00F87000">
        <w:rPr>
          <w:b/>
        </w:rPr>
        <w:t>delegation of Tajikistan</w:t>
      </w:r>
      <w:r w:rsidRPr="00F87000">
        <w:t xml:space="preserve"> </w:t>
      </w:r>
      <w:r w:rsidR="00B6764A" w:rsidRPr="00F87000">
        <w:rPr>
          <w:bCs/>
        </w:rPr>
        <w:t>express</w:t>
      </w:r>
      <w:r w:rsidR="0061477C" w:rsidRPr="00F87000">
        <w:rPr>
          <w:bCs/>
        </w:rPr>
        <w:t>ed</w:t>
      </w:r>
      <w:r w:rsidR="00B6764A" w:rsidRPr="00F87000">
        <w:rPr>
          <w:bCs/>
        </w:rPr>
        <w:t xml:space="preserve"> </w:t>
      </w:r>
      <w:r w:rsidR="0061477C" w:rsidRPr="00F87000">
        <w:rPr>
          <w:bCs/>
        </w:rPr>
        <w:t xml:space="preserve">its </w:t>
      </w:r>
      <w:r w:rsidR="00B6764A" w:rsidRPr="00F87000">
        <w:rPr>
          <w:bCs/>
        </w:rPr>
        <w:t xml:space="preserve">sincere appreciation for </w:t>
      </w:r>
      <w:r w:rsidR="00615C0D" w:rsidRPr="00F87000">
        <w:rPr>
          <w:bCs/>
        </w:rPr>
        <w:t>the</w:t>
      </w:r>
      <w:r w:rsidR="00B6764A" w:rsidRPr="00F87000">
        <w:rPr>
          <w:bCs/>
        </w:rPr>
        <w:t xml:space="preserve"> interest </w:t>
      </w:r>
      <w:r w:rsidR="00A57B0E" w:rsidRPr="00F87000">
        <w:rPr>
          <w:bCs/>
        </w:rPr>
        <w:t xml:space="preserve">shown in its </w:t>
      </w:r>
      <w:r w:rsidR="00B6764A" w:rsidRPr="00F87000">
        <w:rPr>
          <w:bCs/>
        </w:rPr>
        <w:t xml:space="preserve">nomination. </w:t>
      </w:r>
      <w:r w:rsidR="00A57B0E" w:rsidRPr="00F87000">
        <w:rPr>
          <w:bCs/>
        </w:rPr>
        <w:t xml:space="preserve">It also </w:t>
      </w:r>
      <w:r w:rsidR="00B6764A" w:rsidRPr="00F87000">
        <w:rPr>
          <w:bCs/>
        </w:rPr>
        <w:t>thank</w:t>
      </w:r>
      <w:r w:rsidR="00A57B0E" w:rsidRPr="00F87000">
        <w:rPr>
          <w:bCs/>
        </w:rPr>
        <w:t>ed</w:t>
      </w:r>
      <w:r w:rsidR="00B6764A" w:rsidRPr="00F87000">
        <w:rPr>
          <w:bCs/>
        </w:rPr>
        <w:t xml:space="preserve"> the Evaluation Body for </w:t>
      </w:r>
      <w:r w:rsidR="00A57B0E" w:rsidRPr="00F87000">
        <w:rPr>
          <w:bCs/>
        </w:rPr>
        <w:t xml:space="preserve">its </w:t>
      </w:r>
      <w:r w:rsidR="00B6764A" w:rsidRPr="00F87000">
        <w:rPr>
          <w:bCs/>
        </w:rPr>
        <w:t xml:space="preserve">constructive comments that </w:t>
      </w:r>
      <w:r w:rsidR="00A57B0E" w:rsidRPr="00F87000">
        <w:rPr>
          <w:bCs/>
        </w:rPr>
        <w:t xml:space="preserve">it will </w:t>
      </w:r>
      <w:r w:rsidR="00B6764A" w:rsidRPr="00F87000">
        <w:rPr>
          <w:bCs/>
        </w:rPr>
        <w:t xml:space="preserve">definitely take </w:t>
      </w:r>
      <w:r w:rsidR="00A57B0E" w:rsidRPr="00F87000">
        <w:rPr>
          <w:bCs/>
        </w:rPr>
        <w:t xml:space="preserve">into </w:t>
      </w:r>
      <w:r w:rsidR="00B6764A" w:rsidRPr="00F87000">
        <w:rPr>
          <w:bCs/>
        </w:rPr>
        <w:t xml:space="preserve">consideration when finalizing </w:t>
      </w:r>
      <w:r w:rsidR="00A57B0E" w:rsidRPr="00F87000">
        <w:rPr>
          <w:bCs/>
        </w:rPr>
        <w:t xml:space="preserve">the </w:t>
      </w:r>
      <w:r w:rsidR="00B6764A" w:rsidRPr="00F87000">
        <w:rPr>
          <w:bCs/>
        </w:rPr>
        <w:t>event</w:t>
      </w:r>
      <w:r w:rsidR="00A57B0E" w:rsidRPr="00F87000">
        <w:rPr>
          <w:bCs/>
        </w:rPr>
        <w:t>-</w:t>
      </w:r>
      <w:r w:rsidR="00B6764A" w:rsidRPr="00F87000">
        <w:rPr>
          <w:bCs/>
        </w:rPr>
        <w:t xml:space="preserve">planning for safeguarding the tradition of </w:t>
      </w:r>
      <w:r w:rsidR="00A57B0E" w:rsidRPr="00F87000">
        <w:rPr>
          <w:bCs/>
        </w:rPr>
        <w:t>F</w:t>
      </w:r>
      <w:r w:rsidR="00B6764A" w:rsidRPr="00F87000">
        <w:rPr>
          <w:bCs/>
        </w:rPr>
        <w:t xml:space="preserve">alak as an important element of intangible cultural heritage. </w:t>
      </w:r>
      <w:r w:rsidR="00A57B0E" w:rsidRPr="00F87000">
        <w:rPr>
          <w:bCs/>
        </w:rPr>
        <w:t xml:space="preserve">The delegation turned to the </w:t>
      </w:r>
      <w:r w:rsidR="00B6764A" w:rsidRPr="00F87000">
        <w:rPr>
          <w:bCs/>
        </w:rPr>
        <w:t xml:space="preserve">questions raised </w:t>
      </w:r>
      <w:r w:rsidR="00A57B0E" w:rsidRPr="00F87000">
        <w:rPr>
          <w:bCs/>
        </w:rPr>
        <w:t xml:space="preserve">on </w:t>
      </w:r>
      <w:r w:rsidR="00B6764A" w:rsidRPr="00F87000">
        <w:rPr>
          <w:bCs/>
        </w:rPr>
        <w:t>criteri</w:t>
      </w:r>
      <w:r w:rsidR="00A57B0E" w:rsidRPr="00F87000">
        <w:rPr>
          <w:bCs/>
        </w:rPr>
        <w:t xml:space="preserve">a </w:t>
      </w:r>
      <w:r w:rsidR="00B6764A" w:rsidRPr="00F87000">
        <w:rPr>
          <w:bCs/>
        </w:rPr>
        <w:t xml:space="preserve">R.2, R.3 and R.5. Regarding </w:t>
      </w:r>
      <w:r w:rsidR="00A57B0E" w:rsidRPr="00F87000">
        <w:rPr>
          <w:bCs/>
        </w:rPr>
        <w:t xml:space="preserve">R.2 and </w:t>
      </w:r>
      <w:r w:rsidR="00B6764A" w:rsidRPr="00F87000">
        <w:rPr>
          <w:bCs/>
        </w:rPr>
        <w:t xml:space="preserve">the visibility in general, organizations and associated institutes in Tajikistan do tremendous work to increase the visibility of </w:t>
      </w:r>
      <w:r w:rsidR="00A57B0E" w:rsidRPr="00F87000">
        <w:rPr>
          <w:bCs/>
        </w:rPr>
        <w:t>F</w:t>
      </w:r>
      <w:r w:rsidR="00B6764A" w:rsidRPr="00F87000">
        <w:rPr>
          <w:bCs/>
        </w:rPr>
        <w:t>alak. In the education sector</w:t>
      </w:r>
      <w:r w:rsidR="00A57B0E" w:rsidRPr="00F87000">
        <w:rPr>
          <w:bCs/>
        </w:rPr>
        <w:t>,</w:t>
      </w:r>
      <w:r w:rsidR="00B6764A" w:rsidRPr="00F87000">
        <w:rPr>
          <w:bCs/>
        </w:rPr>
        <w:t xml:space="preserve"> </w:t>
      </w:r>
      <w:r w:rsidR="00A57B0E" w:rsidRPr="00F87000">
        <w:rPr>
          <w:bCs/>
        </w:rPr>
        <w:t>F</w:t>
      </w:r>
      <w:r w:rsidR="00B6764A" w:rsidRPr="00F87000">
        <w:rPr>
          <w:bCs/>
        </w:rPr>
        <w:t xml:space="preserve">alak education </w:t>
      </w:r>
      <w:r w:rsidR="00A57B0E" w:rsidRPr="00F87000">
        <w:rPr>
          <w:bCs/>
        </w:rPr>
        <w:t xml:space="preserve">is </w:t>
      </w:r>
      <w:r w:rsidR="00B6764A" w:rsidRPr="00F87000">
        <w:rPr>
          <w:bCs/>
        </w:rPr>
        <w:t>transmit</w:t>
      </w:r>
      <w:r w:rsidR="00A57B0E" w:rsidRPr="00F87000">
        <w:rPr>
          <w:bCs/>
        </w:rPr>
        <w:t>ted</w:t>
      </w:r>
      <w:r w:rsidR="00B6764A" w:rsidRPr="00F87000">
        <w:rPr>
          <w:bCs/>
        </w:rPr>
        <w:t xml:space="preserve"> from family and local schools into the curriculum of </w:t>
      </w:r>
      <w:r w:rsidR="00A57B0E" w:rsidRPr="00F87000">
        <w:rPr>
          <w:bCs/>
        </w:rPr>
        <w:t>S</w:t>
      </w:r>
      <w:r w:rsidR="00B6764A" w:rsidRPr="00F87000">
        <w:rPr>
          <w:bCs/>
        </w:rPr>
        <w:t xml:space="preserve">tate music schools and faculties. Many conferences, seminars and masterclasses </w:t>
      </w:r>
      <w:r w:rsidR="00A57B0E" w:rsidRPr="00F87000">
        <w:rPr>
          <w:bCs/>
        </w:rPr>
        <w:t xml:space="preserve">are </w:t>
      </w:r>
      <w:r w:rsidR="00B6764A" w:rsidRPr="00F87000">
        <w:rPr>
          <w:bCs/>
        </w:rPr>
        <w:t xml:space="preserve">organized. Collecting </w:t>
      </w:r>
      <w:r w:rsidR="00A57B0E" w:rsidRPr="00F87000">
        <w:rPr>
          <w:bCs/>
        </w:rPr>
        <w:t xml:space="preserve">examples </w:t>
      </w:r>
      <w:r w:rsidR="00B6764A" w:rsidRPr="00F87000">
        <w:rPr>
          <w:bCs/>
        </w:rPr>
        <w:t>in rural areas was done by conservator</w:t>
      </w:r>
      <w:r w:rsidR="00A57B0E" w:rsidRPr="00F87000">
        <w:rPr>
          <w:bCs/>
        </w:rPr>
        <w:t>y</w:t>
      </w:r>
      <w:r w:rsidR="00B6764A" w:rsidRPr="00F87000">
        <w:rPr>
          <w:bCs/>
        </w:rPr>
        <w:t xml:space="preserve"> students between 2004 and 2017. Many publications were </w:t>
      </w:r>
      <w:r w:rsidR="003D624F" w:rsidRPr="00F87000">
        <w:rPr>
          <w:bCs/>
        </w:rPr>
        <w:t>made</w:t>
      </w:r>
      <w:r w:rsidR="00B6764A" w:rsidRPr="00F87000">
        <w:rPr>
          <w:bCs/>
        </w:rPr>
        <w:t xml:space="preserve">, for instance, the first collection of </w:t>
      </w:r>
      <w:r w:rsidR="00A57B0E" w:rsidRPr="00F87000">
        <w:rPr>
          <w:bCs/>
        </w:rPr>
        <w:t>F</w:t>
      </w:r>
      <w:r w:rsidR="00B6764A" w:rsidRPr="00F87000">
        <w:rPr>
          <w:bCs/>
        </w:rPr>
        <w:t>alak music notes was published</w:t>
      </w:r>
      <w:r w:rsidR="003D624F" w:rsidRPr="00F87000">
        <w:rPr>
          <w:bCs/>
        </w:rPr>
        <w:t xml:space="preserve">, which </w:t>
      </w:r>
      <w:r w:rsidR="00B6764A" w:rsidRPr="00F87000">
        <w:rPr>
          <w:bCs/>
        </w:rPr>
        <w:t>encourag</w:t>
      </w:r>
      <w:r w:rsidR="003D624F" w:rsidRPr="00F87000">
        <w:rPr>
          <w:bCs/>
        </w:rPr>
        <w:t>ed</w:t>
      </w:r>
      <w:r w:rsidR="00B6764A" w:rsidRPr="00F87000">
        <w:rPr>
          <w:bCs/>
        </w:rPr>
        <w:t xml:space="preserve"> traditional music among the </w:t>
      </w:r>
      <w:r w:rsidR="003D624F" w:rsidRPr="00F87000">
        <w:rPr>
          <w:bCs/>
        </w:rPr>
        <w:t xml:space="preserve">urban </w:t>
      </w:r>
      <w:r w:rsidR="00B6764A" w:rsidRPr="00F87000">
        <w:rPr>
          <w:bCs/>
        </w:rPr>
        <w:t>population and youth</w:t>
      </w:r>
      <w:r w:rsidR="003D624F" w:rsidRPr="00F87000">
        <w:rPr>
          <w:bCs/>
        </w:rPr>
        <w:t xml:space="preserve">. Other consequences include </w:t>
      </w:r>
      <w:r w:rsidR="00B6764A" w:rsidRPr="00F87000">
        <w:rPr>
          <w:bCs/>
        </w:rPr>
        <w:t xml:space="preserve">extensive research </w:t>
      </w:r>
      <w:r w:rsidR="003D624F" w:rsidRPr="00F87000">
        <w:rPr>
          <w:bCs/>
        </w:rPr>
        <w:t xml:space="preserve">at </w:t>
      </w:r>
      <w:r w:rsidR="00B6764A" w:rsidRPr="00F87000">
        <w:rPr>
          <w:bCs/>
        </w:rPr>
        <w:t>national and regional levels</w:t>
      </w:r>
      <w:r w:rsidR="003D624F" w:rsidRPr="00F87000">
        <w:rPr>
          <w:bCs/>
        </w:rPr>
        <w:t>, the</w:t>
      </w:r>
      <w:r w:rsidR="00B6764A" w:rsidRPr="00F87000">
        <w:rPr>
          <w:bCs/>
        </w:rPr>
        <w:t xml:space="preserve"> popularization of classic and modern poetry </w:t>
      </w:r>
      <w:r w:rsidR="003D624F" w:rsidRPr="00F87000">
        <w:rPr>
          <w:bCs/>
        </w:rPr>
        <w:t>of</w:t>
      </w:r>
      <w:r w:rsidR="00B6764A" w:rsidRPr="00F87000">
        <w:rPr>
          <w:bCs/>
        </w:rPr>
        <w:t xml:space="preserve"> </w:t>
      </w:r>
      <w:r w:rsidR="003D624F" w:rsidRPr="00F87000">
        <w:rPr>
          <w:bCs/>
        </w:rPr>
        <w:t>F</w:t>
      </w:r>
      <w:r w:rsidR="00B6764A" w:rsidRPr="00F87000">
        <w:rPr>
          <w:bCs/>
        </w:rPr>
        <w:t>alak</w:t>
      </w:r>
      <w:r w:rsidR="003D624F" w:rsidRPr="00F87000">
        <w:rPr>
          <w:bCs/>
        </w:rPr>
        <w:t>,</w:t>
      </w:r>
      <w:r w:rsidR="00B6764A" w:rsidRPr="00F87000">
        <w:rPr>
          <w:bCs/>
        </w:rPr>
        <w:t xml:space="preserve"> implementation of joint projects on </w:t>
      </w:r>
      <w:r w:rsidR="003D624F" w:rsidRPr="00F87000">
        <w:rPr>
          <w:bCs/>
        </w:rPr>
        <w:t>F</w:t>
      </w:r>
      <w:r w:rsidR="00B6764A" w:rsidRPr="00F87000">
        <w:rPr>
          <w:bCs/>
        </w:rPr>
        <w:t>alak in education, music performance</w:t>
      </w:r>
      <w:r w:rsidR="003D624F" w:rsidRPr="00F87000">
        <w:rPr>
          <w:bCs/>
        </w:rPr>
        <w:t>s</w:t>
      </w:r>
      <w:r w:rsidR="00B6764A" w:rsidRPr="00F87000">
        <w:rPr>
          <w:bCs/>
        </w:rPr>
        <w:t>, research and fieldwork. Regarding encouraging dialogue and cultural diversity</w:t>
      </w:r>
      <w:r w:rsidR="003D624F" w:rsidRPr="00F87000">
        <w:rPr>
          <w:bCs/>
        </w:rPr>
        <w:t xml:space="preserve">, the </w:t>
      </w:r>
      <w:r w:rsidR="00B6764A" w:rsidRPr="00F87000">
        <w:rPr>
          <w:bCs/>
        </w:rPr>
        <w:t xml:space="preserve">cultural integration of two mountainous regions of Tajikistan, Kulob and Badakhshan, connect </w:t>
      </w:r>
      <w:r w:rsidR="00185B27" w:rsidRPr="00F87000">
        <w:rPr>
          <w:bCs/>
        </w:rPr>
        <w:t xml:space="preserve">the </w:t>
      </w:r>
      <w:r w:rsidR="00B6764A" w:rsidRPr="00F87000">
        <w:rPr>
          <w:bCs/>
        </w:rPr>
        <w:t>rural and urban populations</w:t>
      </w:r>
      <w:r w:rsidR="003D624F" w:rsidRPr="00F87000">
        <w:rPr>
          <w:bCs/>
        </w:rPr>
        <w:t xml:space="preserve"> of</w:t>
      </w:r>
      <w:r w:rsidR="00B6764A" w:rsidRPr="00F87000">
        <w:rPr>
          <w:bCs/>
        </w:rPr>
        <w:t xml:space="preserve"> different ages, gender and social groups</w:t>
      </w:r>
      <w:r w:rsidR="003D624F" w:rsidRPr="00F87000">
        <w:rPr>
          <w:bCs/>
        </w:rPr>
        <w:t>,</w:t>
      </w:r>
      <w:r w:rsidR="00B6764A" w:rsidRPr="00F87000">
        <w:rPr>
          <w:bCs/>
        </w:rPr>
        <w:t xml:space="preserve"> </w:t>
      </w:r>
      <w:r w:rsidR="00185B27" w:rsidRPr="00F87000">
        <w:rPr>
          <w:bCs/>
        </w:rPr>
        <w:t xml:space="preserve">through the </w:t>
      </w:r>
      <w:r w:rsidR="00B6764A" w:rsidRPr="00F87000">
        <w:rPr>
          <w:bCs/>
        </w:rPr>
        <w:t xml:space="preserve">popularization of traditional music </w:t>
      </w:r>
      <w:r w:rsidR="00185B27" w:rsidRPr="00F87000">
        <w:rPr>
          <w:bCs/>
        </w:rPr>
        <w:t xml:space="preserve">that </w:t>
      </w:r>
      <w:r w:rsidR="00B6764A" w:rsidRPr="00F87000">
        <w:rPr>
          <w:bCs/>
        </w:rPr>
        <w:t>promot</w:t>
      </w:r>
      <w:r w:rsidR="00185B27" w:rsidRPr="00F87000">
        <w:rPr>
          <w:bCs/>
        </w:rPr>
        <w:t>e</w:t>
      </w:r>
      <w:r w:rsidR="00B6764A" w:rsidRPr="00F87000">
        <w:rPr>
          <w:bCs/>
        </w:rPr>
        <w:t xml:space="preserve"> traditions of </w:t>
      </w:r>
      <w:r w:rsidR="003D624F" w:rsidRPr="00F87000">
        <w:rPr>
          <w:bCs/>
        </w:rPr>
        <w:t>eastern</w:t>
      </w:r>
      <w:r w:rsidR="00B6764A" w:rsidRPr="00F87000">
        <w:rPr>
          <w:bCs/>
        </w:rPr>
        <w:t xml:space="preserve"> music traditions worldwide</w:t>
      </w:r>
      <w:r w:rsidR="00185B27" w:rsidRPr="00F87000">
        <w:rPr>
          <w:bCs/>
        </w:rPr>
        <w:t xml:space="preserve">. The </w:t>
      </w:r>
      <w:r w:rsidR="00B6764A" w:rsidRPr="00F87000">
        <w:rPr>
          <w:bCs/>
        </w:rPr>
        <w:t>wider recognition of the element as a universal cultural phenomenon</w:t>
      </w:r>
      <w:r w:rsidR="00185B27" w:rsidRPr="00F87000">
        <w:rPr>
          <w:bCs/>
        </w:rPr>
        <w:t xml:space="preserve"> is seen through </w:t>
      </w:r>
      <w:r w:rsidR="00B6764A" w:rsidRPr="00F87000">
        <w:rPr>
          <w:bCs/>
        </w:rPr>
        <w:t xml:space="preserve">research and </w:t>
      </w:r>
      <w:r w:rsidR="00185B27" w:rsidRPr="00F87000">
        <w:rPr>
          <w:bCs/>
        </w:rPr>
        <w:t xml:space="preserve">the </w:t>
      </w:r>
      <w:r w:rsidR="00B6764A" w:rsidRPr="00F87000">
        <w:rPr>
          <w:bCs/>
        </w:rPr>
        <w:t xml:space="preserve">spiritual nature and poetic qualities of </w:t>
      </w:r>
      <w:r w:rsidR="003D624F" w:rsidRPr="00F87000">
        <w:rPr>
          <w:bCs/>
        </w:rPr>
        <w:t>F</w:t>
      </w:r>
      <w:r w:rsidR="00B6764A" w:rsidRPr="00F87000">
        <w:rPr>
          <w:bCs/>
        </w:rPr>
        <w:t>alak</w:t>
      </w:r>
      <w:r w:rsidR="00185B27" w:rsidRPr="00F87000">
        <w:rPr>
          <w:bCs/>
        </w:rPr>
        <w:t>, which</w:t>
      </w:r>
      <w:r w:rsidR="00B6764A" w:rsidRPr="00F87000">
        <w:rPr>
          <w:bCs/>
        </w:rPr>
        <w:t xml:space="preserve"> foster</w:t>
      </w:r>
      <w:r w:rsidR="00185B27" w:rsidRPr="00F87000">
        <w:rPr>
          <w:bCs/>
        </w:rPr>
        <w:t>s</w:t>
      </w:r>
      <w:r w:rsidR="00B6764A" w:rsidRPr="00F87000">
        <w:rPr>
          <w:bCs/>
        </w:rPr>
        <w:t xml:space="preserve"> interregional and international cooperation </w:t>
      </w:r>
      <w:r w:rsidR="00185B27" w:rsidRPr="00F87000">
        <w:rPr>
          <w:bCs/>
        </w:rPr>
        <w:t xml:space="preserve">in </w:t>
      </w:r>
      <w:r w:rsidR="00B6764A" w:rsidRPr="00F87000">
        <w:rPr>
          <w:bCs/>
        </w:rPr>
        <w:t>joint projects related to the element. In response to the safeguarding measures proposed</w:t>
      </w:r>
      <w:r w:rsidR="00185B27" w:rsidRPr="00F87000">
        <w:rPr>
          <w:bCs/>
        </w:rPr>
        <w:t xml:space="preserve"> in R.3</w:t>
      </w:r>
      <w:r w:rsidR="00B6764A" w:rsidRPr="00F87000">
        <w:rPr>
          <w:bCs/>
        </w:rPr>
        <w:t xml:space="preserve">, the nomination states that since </w:t>
      </w:r>
      <w:r w:rsidR="003D624F" w:rsidRPr="00F87000">
        <w:rPr>
          <w:bCs/>
        </w:rPr>
        <w:t>F</w:t>
      </w:r>
      <w:r w:rsidR="00B6764A" w:rsidRPr="00F87000">
        <w:rPr>
          <w:bCs/>
        </w:rPr>
        <w:t>alak is sustained in rural environments of mountainous areas of Badakhsh</w:t>
      </w:r>
      <w:r w:rsidR="003D624F" w:rsidRPr="00F87000">
        <w:rPr>
          <w:bCs/>
        </w:rPr>
        <w:t>a</w:t>
      </w:r>
      <w:r w:rsidR="00B6764A" w:rsidRPr="00F87000">
        <w:rPr>
          <w:bCs/>
        </w:rPr>
        <w:t>n</w:t>
      </w:r>
      <w:r w:rsidR="003D624F" w:rsidRPr="00F87000">
        <w:rPr>
          <w:bCs/>
        </w:rPr>
        <w:t xml:space="preserve">, Pamir </w:t>
      </w:r>
      <w:r w:rsidR="00B6764A" w:rsidRPr="00F87000">
        <w:rPr>
          <w:bCs/>
        </w:rPr>
        <w:t xml:space="preserve">and Kulob, the main responsibility for safeguarding the element lies on the bearers </w:t>
      </w:r>
      <w:proofErr w:type="spellStart"/>
      <w:r w:rsidR="00B6764A" w:rsidRPr="00F87000">
        <w:rPr>
          <w:bCs/>
        </w:rPr>
        <w:t>falakkhons</w:t>
      </w:r>
      <w:proofErr w:type="spellEnd"/>
      <w:r w:rsidR="00185B27" w:rsidRPr="00F87000">
        <w:rPr>
          <w:bCs/>
        </w:rPr>
        <w:t>,</w:t>
      </w:r>
      <w:r w:rsidR="00B6764A" w:rsidRPr="00F87000">
        <w:rPr>
          <w:bCs/>
        </w:rPr>
        <w:t xml:space="preserve"> as it has been for many years. Therefore, in rural areas the main safeguarding measures mentioned </w:t>
      </w:r>
      <w:r w:rsidR="00185B27" w:rsidRPr="00F87000">
        <w:rPr>
          <w:bCs/>
        </w:rPr>
        <w:t xml:space="preserve">involve </w:t>
      </w:r>
      <w:r w:rsidR="00B6764A" w:rsidRPr="00F87000">
        <w:rPr>
          <w:bCs/>
        </w:rPr>
        <w:t xml:space="preserve">sustaining </w:t>
      </w:r>
      <w:r w:rsidR="00185B27" w:rsidRPr="00F87000">
        <w:rPr>
          <w:bCs/>
        </w:rPr>
        <w:t xml:space="preserve">the </w:t>
      </w:r>
      <w:r w:rsidR="00B6764A" w:rsidRPr="00F87000">
        <w:rPr>
          <w:bCs/>
        </w:rPr>
        <w:t xml:space="preserve">rural communities and </w:t>
      </w:r>
      <w:r w:rsidR="00185B27" w:rsidRPr="00F87000">
        <w:rPr>
          <w:bCs/>
        </w:rPr>
        <w:t xml:space="preserve">the </w:t>
      </w:r>
      <w:r w:rsidR="00B6764A" w:rsidRPr="00F87000">
        <w:rPr>
          <w:bCs/>
        </w:rPr>
        <w:t xml:space="preserve">traditional mode of </w:t>
      </w:r>
      <w:r w:rsidR="00185B27" w:rsidRPr="00F87000">
        <w:rPr>
          <w:bCs/>
        </w:rPr>
        <w:t xml:space="preserve">[master-disciple] </w:t>
      </w:r>
      <w:r w:rsidR="00B6764A" w:rsidRPr="00F87000">
        <w:rPr>
          <w:bCs/>
        </w:rPr>
        <w:t>trans</w:t>
      </w:r>
      <w:r w:rsidR="00185B27" w:rsidRPr="00F87000">
        <w:rPr>
          <w:bCs/>
        </w:rPr>
        <w:t>mission,</w:t>
      </w:r>
      <w:r w:rsidR="00B6764A" w:rsidRPr="00F87000">
        <w:rPr>
          <w:bCs/>
        </w:rPr>
        <w:t xml:space="preserve"> </w:t>
      </w:r>
      <w:proofErr w:type="spellStart"/>
      <w:r w:rsidR="00B6764A" w:rsidRPr="00F87000">
        <w:rPr>
          <w:bCs/>
        </w:rPr>
        <w:t>ustod-shogird</w:t>
      </w:r>
      <w:proofErr w:type="spellEnd"/>
      <w:r w:rsidR="00B6764A" w:rsidRPr="00F87000">
        <w:rPr>
          <w:bCs/>
        </w:rPr>
        <w:t xml:space="preserve">. </w:t>
      </w:r>
      <w:r w:rsidR="00185B27" w:rsidRPr="00F87000">
        <w:rPr>
          <w:bCs/>
        </w:rPr>
        <w:t xml:space="preserve">At </w:t>
      </w:r>
      <w:r w:rsidR="00B6764A" w:rsidRPr="00F87000">
        <w:rPr>
          <w:bCs/>
        </w:rPr>
        <w:t>the state level</w:t>
      </w:r>
      <w:r w:rsidR="00185B27" w:rsidRPr="00F87000">
        <w:rPr>
          <w:bCs/>
        </w:rPr>
        <w:t>,</w:t>
      </w:r>
      <w:r w:rsidR="00B6764A" w:rsidRPr="00F87000">
        <w:rPr>
          <w:bCs/>
        </w:rPr>
        <w:t xml:space="preserve"> the proposed safeguarding measure</w:t>
      </w:r>
      <w:r w:rsidR="00227530" w:rsidRPr="00F87000">
        <w:rPr>
          <w:bCs/>
        </w:rPr>
        <w:t>s</w:t>
      </w:r>
      <w:r w:rsidR="00B6764A" w:rsidRPr="00F87000">
        <w:rPr>
          <w:bCs/>
        </w:rPr>
        <w:t xml:space="preserve"> include </w:t>
      </w:r>
      <w:r w:rsidR="00185B27" w:rsidRPr="00F87000">
        <w:rPr>
          <w:bCs/>
        </w:rPr>
        <w:t xml:space="preserve">the listing of </w:t>
      </w:r>
      <w:r w:rsidR="00B6764A" w:rsidRPr="00F87000">
        <w:rPr>
          <w:bCs/>
        </w:rPr>
        <w:t xml:space="preserve">master </w:t>
      </w:r>
      <w:proofErr w:type="spellStart"/>
      <w:r w:rsidR="00B6764A" w:rsidRPr="00F87000">
        <w:rPr>
          <w:bCs/>
        </w:rPr>
        <w:t>falakkhons</w:t>
      </w:r>
      <w:proofErr w:type="spellEnd"/>
      <w:r w:rsidR="00B6764A" w:rsidRPr="00F87000">
        <w:rPr>
          <w:bCs/>
        </w:rPr>
        <w:t xml:space="preserve"> in the </w:t>
      </w:r>
      <w:r w:rsidR="00185B27" w:rsidRPr="00F87000">
        <w:rPr>
          <w:bCs/>
        </w:rPr>
        <w:t>S</w:t>
      </w:r>
      <w:r w:rsidR="00B6764A" w:rsidRPr="00F87000">
        <w:rPr>
          <w:bCs/>
        </w:rPr>
        <w:t>tate inventory of master performers</w:t>
      </w:r>
      <w:r w:rsidR="00185B27" w:rsidRPr="00F87000">
        <w:rPr>
          <w:bCs/>
        </w:rPr>
        <w:t>, and a</w:t>
      </w:r>
      <w:r w:rsidR="00B6764A" w:rsidRPr="00F87000">
        <w:rPr>
          <w:bCs/>
        </w:rPr>
        <w:t xml:space="preserve">ctivities in the framework </w:t>
      </w:r>
      <w:r w:rsidR="00185B27" w:rsidRPr="00F87000">
        <w:rPr>
          <w:bCs/>
        </w:rPr>
        <w:t xml:space="preserve">of the </w:t>
      </w:r>
      <w:r w:rsidR="00B6764A" w:rsidRPr="00F87000">
        <w:rPr>
          <w:bCs/>
        </w:rPr>
        <w:t xml:space="preserve">Tajikistan cultural policy and </w:t>
      </w:r>
      <w:r w:rsidR="003D624F" w:rsidRPr="00F87000">
        <w:rPr>
          <w:bCs/>
        </w:rPr>
        <w:t>S</w:t>
      </w:r>
      <w:r w:rsidR="00B6764A" w:rsidRPr="00F87000">
        <w:rPr>
          <w:bCs/>
        </w:rPr>
        <w:t xml:space="preserve">tate programme on safeguarding </w:t>
      </w:r>
      <w:r w:rsidR="00185B27" w:rsidRPr="00F87000">
        <w:rPr>
          <w:bCs/>
        </w:rPr>
        <w:t xml:space="preserve">between </w:t>
      </w:r>
      <w:r w:rsidR="00B6764A" w:rsidRPr="00F87000">
        <w:rPr>
          <w:bCs/>
        </w:rPr>
        <w:t>2003 and 2020</w:t>
      </w:r>
      <w:r w:rsidR="00185B27" w:rsidRPr="00F87000">
        <w:rPr>
          <w:bCs/>
        </w:rPr>
        <w:t>, as well as c</w:t>
      </w:r>
      <w:r w:rsidR="00B6764A" w:rsidRPr="00F87000">
        <w:rPr>
          <w:bCs/>
        </w:rPr>
        <w:t>apacity-building activities in the framework of UNESCO programmes</w:t>
      </w:r>
      <w:r w:rsidR="00185B27" w:rsidRPr="00F87000">
        <w:rPr>
          <w:bCs/>
        </w:rPr>
        <w:t>,</w:t>
      </w:r>
      <w:r w:rsidR="00B6764A" w:rsidRPr="00F87000">
        <w:rPr>
          <w:bCs/>
        </w:rPr>
        <w:t xml:space="preserve"> like the Aga Khan Music Initiatives, incorporating </w:t>
      </w:r>
      <w:r w:rsidR="003D624F" w:rsidRPr="00F87000">
        <w:rPr>
          <w:bCs/>
        </w:rPr>
        <w:t>F</w:t>
      </w:r>
      <w:r w:rsidR="00B6764A" w:rsidRPr="00F87000">
        <w:rPr>
          <w:bCs/>
        </w:rPr>
        <w:t xml:space="preserve">alak in school curricula and university programmes, </w:t>
      </w:r>
      <w:r w:rsidR="00185B27" w:rsidRPr="00F87000">
        <w:rPr>
          <w:bCs/>
        </w:rPr>
        <w:t xml:space="preserve">the </w:t>
      </w:r>
      <w:r w:rsidR="00B6764A" w:rsidRPr="00F87000">
        <w:rPr>
          <w:bCs/>
        </w:rPr>
        <w:t xml:space="preserve">organization of conferences and seminars, maintaining traditional music at local and regional levels, </w:t>
      </w:r>
      <w:r w:rsidR="00185B27" w:rsidRPr="00F87000">
        <w:rPr>
          <w:bCs/>
        </w:rPr>
        <w:t xml:space="preserve">and the </w:t>
      </w:r>
      <w:r w:rsidR="00B6764A" w:rsidRPr="00F87000">
        <w:rPr>
          <w:bCs/>
        </w:rPr>
        <w:t>organization of Falak Day.</w:t>
      </w:r>
    </w:p>
    <w:p w14:paraId="7EE699BD" w14:textId="3196FDD0" w:rsidR="003812E9" w:rsidRPr="00F87000" w:rsidRDefault="00185B27" w:rsidP="00EC60B2">
      <w:pPr>
        <w:pStyle w:val="Orateurengris"/>
        <w:spacing w:before="120"/>
        <w:ind w:left="709" w:hanging="709"/>
      </w:pPr>
      <w:r w:rsidRPr="00F87000">
        <w:rPr>
          <w:bCs/>
        </w:rPr>
        <w:t xml:space="preserve">The </w:t>
      </w:r>
      <w:r w:rsidRPr="00F87000">
        <w:rPr>
          <w:b/>
          <w:bCs/>
        </w:rPr>
        <w:t>delegation of Tajikistan</w:t>
      </w:r>
      <w:r w:rsidRPr="00F87000">
        <w:rPr>
          <w:bCs/>
        </w:rPr>
        <w:t xml:space="preserve"> then turned to criterion </w:t>
      </w:r>
      <w:r w:rsidR="00B6764A" w:rsidRPr="00F87000">
        <w:rPr>
          <w:bCs/>
        </w:rPr>
        <w:t>R.5</w:t>
      </w:r>
      <w:r w:rsidRPr="00F87000">
        <w:rPr>
          <w:bCs/>
        </w:rPr>
        <w:t>, explaining that F</w:t>
      </w:r>
      <w:r w:rsidR="00B6764A" w:rsidRPr="00F87000">
        <w:rPr>
          <w:bCs/>
        </w:rPr>
        <w:t xml:space="preserve">alak was inscribed on the national list of Tajikistan in 2016 and each element is updated every three years </w:t>
      </w:r>
      <w:r w:rsidRPr="00F87000">
        <w:rPr>
          <w:bCs/>
        </w:rPr>
        <w:t xml:space="preserve">following </w:t>
      </w:r>
      <w:r w:rsidR="00B6764A" w:rsidRPr="00F87000">
        <w:rPr>
          <w:bCs/>
        </w:rPr>
        <w:t xml:space="preserve">its inscription. However, the nomination file </w:t>
      </w:r>
      <w:r w:rsidR="00227530" w:rsidRPr="00F87000">
        <w:rPr>
          <w:bCs/>
        </w:rPr>
        <w:t>did</w:t>
      </w:r>
      <w:r w:rsidR="00B6764A" w:rsidRPr="00F87000">
        <w:rPr>
          <w:bCs/>
        </w:rPr>
        <w:t xml:space="preserve"> not clearly</w:t>
      </w:r>
      <w:r w:rsidRPr="00F87000">
        <w:rPr>
          <w:bCs/>
        </w:rPr>
        <w:t xml:space="preserve"> state that the </w:t>
      </w:r>
      <w:r w:rsidR="00B6764A" w:rsidRPr="00F87000">
        <w:rPr>
          <w:bCs/>
        </w:rPr>
        <w:t xml:space="preserve">institution in charge of the inventory is a research institute. The inventory of </w:t>
      </w:r>
      <w:r w:rsidRPr="00F87000">
        <w:rPr>
          <w:bCs/>
        </w:rPr>
        <w:t>F</w:t>
      </w:r>
      <w:r w:rsidR="00B6764A" w:rsidRPr="00F87000">
        <w:rPr>
          <w:bCs/>
        </w:rPr>
        <w:t>alak was conducted in 2001</w:t>
      </w:r>
      <w:r w:rsidRPr="00F87000">
        <w:rPr>
          <w:bCs/>
        </w:rPr>
        <w:t xml:space="preserve"> and </w:t>
      </w:r>
      <w:r w:rsidR="00B6764A" w:rsidRPr="00F87000">
        <w:rPr>
          <w:bCs/>
        </w:rPr>
        <w:t xml:space="preserve">2012 by the bearers, NGOs, </w:t>
      </w:r>
      <w:proofErr w:type="spellStart"/>
      <w:r w:rsidR="00B6764A" w:rsidRPr="00F87000">
        <w:rPr>
          <w:bCs/>
        </w:rPr>
        <w:t>Odam</w:t>
      </w:r>
      <w:proofErr w:type="spellEnd"/>
      <w:r w:rsidR="00B6764A" w:rsidRPr="00F87000">
        <w:rPr>
          <w:bCs/>
        </w:rPr>
        <w:t xml:space="preserve"> </w:t>
      </w:r>
      <w:proofErr w:type="spellStart"/>
      <w:r w:rsidR="00B6764A" w:rsidRPr="00F87000">
        <w:rPr>
          <w:bCs/>
        </w:rPr>
        <w:t>va</w:t>
      </w:r>
      <w:proofErr w:type="spellEnd"/>
      <w:r w:rsidR="00B6764A" w:rsidRPr="00F87000">
        <w:rPr>
          <w:bCs/>
        </w:rPr>
        <w:t xml:space="preserve"> Olam and </w:t>
      </w:r>
      <w:proofErr w:type="spellStart"/>
      <w:r w:rsidR="00B6764A" w:rsidRPr="00F87000">
        <w:rPr>
          <w:bCs/>
        </w:rPr>
        <w:t>Hunarmandoni</w:t>
      </w:r>
      <w:proofErr w:type="spellEnd"/>
      <w:r w:rsidR="00CE0B4D" w:rsidRPr="00F87000">
        <w:rPr>
          <w:bCs/>
        </w:rPr>
        <w:t xml:space="preserve">, as well as </w:t>
      </w:r>
      <w:r w:rsidR="00B6764A" w:rsidRPr="00F87000">
        <w:rPr>
          <w:bCs/>
        </w:rPr>
        <w:t xml:space="preserve">local schools in the course of the meeting with </w:t>
      </w:r>
      <w:r w:rsidR="00CE0B4D" w:rsidRPr="00F87000">
        <w:rPr>
          <w:bCs/>
        </w:rPr>
        <w:t xml:space="preserve">the </w:t>
      </w:r>
      <w:r w:rsidR="00B6764A" w:rsidRPr="00F87000">
        <w:rPr>
          <w:bCs/>
        </w:rPr>
        <w:t>15 communities in the Kulob and Badakhshan regions and Dushanbe. At first</w:t>
      </w:r>
      <w:r w:rsidR="001C422B" w:rsidRPr="00F87000">
        <w:rPr>
          <w:bCs/>
        </w:rPr>
        <w:t>,</w:t>
      </w:r>
      <w:r w:rsidR="00B6764A" w:rsidRPr="00F87000">
        <w:rPr>
          <w:bCs/>
        </w:rPr>
        <w:t xml:space="preserve"> </w:t>
      </w:r>
      <w:r w:rsidR="00CE0B4D" w:rsidRPr="00F87000">
        <w:rPr>
          <w:bCs/>
        </w:rPr>
        <w:t xml:space="preserve">Falak </w:t>
      </w:r>
      <w:r w:rsidR="00B6764A" w:rsidRPr="00F87000">
        <w:rPr>
          <w:bCs/>
        </w:rPr>
        <w:t xml:space="preserve">was identified and included in local registers of </w:t>
      </w:r>
      <w:proofErr w:type="spellStart"/>
      <w:r w:rsidR="00B6764A" w:rsidRPr="00F87000">
        <w:rPr>
          <w:bCs/>
        </w:rPr>
        <w:t>Khulbuk</w:t>
      </w:r>
      <w:proofErr w:type="spellEnd"/>
      <w:r w:rsidR="00B6764A" w:rsidRPr="00F87000">
        <w:rPr>
          <w:bCs/>
        </w:rPr>
        <w:t xml:space="preserve"> Museum complex and </w:t>
      </w:r>
      <w:proofErr w:type="spellStart"/>
      <w:r w:rsidR="00B6764A" w:rsidRPr="00F87000">
        <w:rPr>
          <w:bCs/>
        </w:rPr>
        <w:t>Hulbuk</w:t>
      </w:r>
      <w:proofErr w:type="spellEnd"/>
      <w:r w:rsidR="00B6764A" w:rsidRPr="00F87000">
        <w:rPr>
          <w:bCs/>
        </w:rPr>
        <w:t xml:space="preserve"> museum. Later it was included in the </w:t>
      </w:r>
      <w:r w:rsidR="00CE0B4D" w:rsidRPr="00F87000">
        <w:rPr>
          <w:bCs/>
        </w:rPr>
        <w:t>S</w:t>
      </w:r>
      <w:r w:rsidR="00B6764A" w:rsidRPr="00F87000">
        <w:rPr>
          <w:bCs/>
        </w:rPr>
        <w:t xml:space="preserve">tate registry in 2014. The </w:t>
      </w:r>
      <w:r w:rsidR="00CE0B4D" w:rsidRPr="00F87000">
        <w:rPr>
          <w:bCs/>
        </w:rPr>
        <w:t>N</w:t>
      </w:r>
      <w:r w:rsidR="00B6764A" w:rsidRPr="00F87000">
        <w:rPr>
          <w:bCs/>
        </w:rPr>
        <w:t>ational ICH list of Tajikistan was first drawn in 2010 with 46 elements</w:t>
      </w:r>
      <w:r w:rsidR="00CE0B4D" w:rsidRPr="00F87000">
        <w:rPr>
          <w:bCs/>
        </w:rPr>
        <w:t xml:space="preserve">. The inventory </w:t>
      </w:r>
      <w:r w:rsidR="00B6764A" w:rsidRPr="00F87000">
        <w:rPr>
          <w:bCs/>
        </w:rPr>
        <w:lastRenderedPageBreak/>
        <w:t>explain</w:t>
      </w:r>
      <w:r w:rsidR="00CE0B4D" w:rsidRPr="00F87000">
        <w:rPr>
          <w:bCs/>
        </w:rPr>
        <w:t>s</w:t>
      </w:r>
      <w:r w:rsidR="00B6764A" w:rsidRPr="00F87000">
        <w:rPr>
          <w:bCs/>
        </w:rPr>
        <w:t xml:space="preserve"> </w:t>
      </w:r>
      <w:r w:rsidR="00CE0B4D" w:rsidRPr="00F87000">
        <w:rPr>
          <w:bCs/>
        </w:rPr>
        <w:t xml:space="preserve">the </w:t>
      </w:r>
      <w:r w:rsidR="00B6764A" w:rsidRPr="00F87000">
        <w:rPr>
          <w:bCs/>
        </w:rPr>
        <w:t xml:space="preserve">traditional terminology by which traditional schools </w:t>
      </w:r>
      <w:r w:rsidR="00CE0B4D" w:rsidRPr="00F87000">
        <w:rPr>
          <w:bCs/>
        </w:rPr>
        <w:t xml:space="preserve">are taught </w:t>
      </w:r>
      <w:r w:rsidR="00B6764A" w:rsidRPr="00F87000">
        <w:rPr>
          <w:bCs/>
        </w:rPr>
        <w:t xml:space="preserve">by concretizing </w:t>
      </w:r>
      <w:r w:rsidR="00CE0B4D" w:rsidRPr="00F87000">
        <w:rPr>
          <w:bCs/>
        </w:rPr>
        <w:t xml:space="preserve">the </w:t>
      </w:r>
      <w:r w:rsidR="00B6764A" w:rsidRPr="00F87000">
        <w:rPr>
          <w:bCs/>
        </w:rPr>
        <w:t xml:space="preserve">melodies </w:t>
      </w:r>
      <w:r w:rsidR="00CE0B4D" w:rsidRPr="00F87000">
        <w:rPr>
          <w:bCs/>
        </w:rPr>
        <w:t xml:space="preserve">attributed </w:t>
      </w:r>
      <w:r w:rsidR="00B6764A" w:rsidRPr="00F87000">
        <w:rPr>
          <w:bCs/>
        </w:rPr>
        <w:t xml:space="preserve">to </w:t>
      </w:r>
      <w:r w:rsidR="00CE0B4D" w:rsidRPr="00F87000">
        <w:rPr>
          <w:bCs/>
        </w:rPr>
        <w:t>F</w:t>
      </w:r>
      <w:r w:rsidR="00B6764A" w:rsidRPr="00F87000">
        <w:rPr>
          <w:bCs/>
        </w:rPr>
        <w:t>alak.</w:t>
      </w:r>
    </w:p>
    <w:p w14:paraId="69835F01" w14:textId="1C9A1207" w:rsidR="003812E9" w:rsidRPr="00F87000" w:rsidRDefault="003812E9" w:rsidP="00EC60B2">
      <w:pPr>
        <w:pStyle w:val="Orateurengris"/>
        <w:spacing w:before="120"/>
        <w:ind w:left="709" w:hanging="709"/>
      </w:pPr>
      <w:r w:rsidRPr="00F87000">
        <w:t xml:space="preserve">The </w:t>
      </w:r>
      <w:r w:rsidRPr="00F87000">
        <w:rPr>
          <w:b/>
        </w:rPr>
        <w:t>delegation of Palestine</w:t>
      </w:r>
      <w:r w:rsidR="00B6764A" w:rsidRPr="00F87000">
        <w:rPr>
          <w:b/>
        </w:rPr>
        <w:t xml:space="preserve"> </w:t>
      </w:r>
      <w:r w:rsidR="00B6764A" w:rsidRPr="00F87000">
        <w:rPr>
          <w:bCs/>
        </w:rPr>
        <w:t>thank</w:t>
      </w:r>
      <w:r w:rsidR="00DD7B43" w:rsidRPr="00F87000">
        <w:rPr>
          <w:bCs/>
        </w:rPr>
        <w:t>ed</w:t>
      </w:r>
      <w:r w:rsidR="00B6764A" w:rsidRPr="00F87000">
        <w:rPr>
          <w:bCs/>
        </w:rPr>
        <w:t xml:space="preserve"> the submitting State for this element</w:t>
      </w:r>
      <w:r w:rsidR="00DD7B43" w:rsidRPr="00F87000">
        <w:rPr>
          <w:bCs/>
        </w:rPr>
        <w:t>,</w:t>
      </w:r>
      <w:r w:rsidR="00B6764A" w:rsidRPr="00F87000">
        <w:rPr>
          <w:bCs/>
        </w:rPr>
        <w:t xml:space="preserve"> </w:t>
      </w:r>
      <w:r w:rsidR="00CE0B4D" w:rsidRPr="00F87000">
        <w:rPr>
          <w:bCs/>
        </w:rPr>
        <w:t>F</w:t>
      </w:r>
      <w:r w:rsidR="00B6764A" w:rsidRPr="00F87000">
        <w:rPr>
          <w:bCs/>
        </w:rPr>
        <w:t xml:space="preserve">alak. </w:t>
      </w:r>
      <w:r w:rsidR="00DD7B43" w:rsidRPr="00F87000">
        <w:rPr>
          <w:bCs/>
        </w:rPr>
        <w:t>H</w:t>
      </w:r>
      <w:r w:rsidR="00B6764A" w:rsidRPr="00F87000">
        <w:rPr>
          <w:bCs/>
        </w:rPr>
        <w:t xml:space="preserve">aving listened to the explanation </w:t>
      </w:r>
      <w:r w:rsidR="00DD7B43" w:rsidRPr="00F87000">
        <w:rPr>
          <w:bCs/>
        </w:rPr>
        <w:t xml:space="preserve">by </w:t>
      </w:r>
      <w:r w:rsidR="00B6764A" w:rsidRPr="00F87000">
        <w:rPr>
          <w:bCs/>
        </w:rPr>
        <w:t xml:space="preserve">the State Party, </w:t>
      </w:r>
      <w:r w:rsidR="002F4A82" w:rsidRPr="00F87000">
        <w:rPr>
          <w:bCs/>
        </w:rPr>
        <w:t xml:space="preserve">it </w:t>
      </w:r>
      <w:r w:rsidR="00CE0B4D" w:rsidRPr="00F87000">
        <w:rPr>
          <w:bCs/>
        </w:rPr>
        <w:t xml:space="preserve">wished to be added </w:t>
      </w:r>
      <w:r w:rsidR="00B6764A" w:rsidRPr="00F87000">
        <w:rPr>
          <w:bCs/>
        </w:rPr>
        <w:t xml:space="preserve">as a co-sponsor for the amendments on R.2 and R.5. </w:t>
      </w:r>
      <w:r w:rsidR="00CE0B4D" w:rsidRPr="00F87000">
        <w:rPr>
          <w:bCs/>
        </w:rPr>
        <w:t>Regarding the agreement previously mentioned, the delegation clarified that t</w:t>
      </w:r>
      <w:r w:rsidR="00B6764A" w:rsidRPr="00F87000">
        <w:rPr>
          <w:bCs/>
        </w:rPr>
        <w:t xml:space="preserve">he outgoing Members and the Secretariat </w:t>
      </w:r>
      <w:r w:rsidR="002F4A82" w:rsidRPr="00F87000">
        <w:rPr>
          <w:bCs/>
        </w:rPr>
        <w:t xml:space="preserve">were </w:t>
      </w:r>
      <w:r w:rsidR="00B6764A" w:rsidRPr="00F87000">
        <w:rPr>
          <w:bCs/>
        </w:rPr>
        <w:t xml:space="preserve">fully aware of </w:t>
      </w:r>
      <w:r w:rsidR="002F4A82" w:rsidRPr="00F87000">
        <w:rPr>
          <w:bCs/>
        </w:rPr>
        <w:t xml:space="preserve">its </w:t>
      </w:r>
      <w:r w:rsidR="00B6764A" w:rsidRPr="00F87000">
        <w:rPr>
          <w:bCs/>
        </w:rPr>
        <w:t xml:space="preserve">origin. </w:t>
      </w:r>
      <w:r w:rsidR="00CE0B4D" w:rsidRPr="00F87000">
        <w:rPr>
          <w:bCs/>
        </w:rPr>
        <w:t xml:space="preserve">Palestine was </w:t>
      </w:r>
      <w:r w:rsidR="00B6764A" w:rsidRPr="00F87000">
        <w:rPr>
          <w:bCs/>
        </w:rPr>
        <w:t xml:space="preserve">behind this agreement when </w:t>
      </w:r>
      <w:r w:rsidR="001C422B" w:rsidRPr="00F87000">
        <w:rPr>
          <w:bCs/>
        </w:rPr>
        <w:t xml:space="preserve">it </w:t>
      </w:r>
      <w:r w:rsidR="00B6764A" w:rsidRPr="00F87000">
        <w:rPr>
          <w:bCs/>
        </w:rPr>
        <w:t xml:space="preserve">chaired the drafting group in 2017 when the Committee was chaired by Ambassador Lee from the Republic of Korea. Indeed, it was before the newly elected Members in 2018. Nevertheless, all new Members were informed and the agreement was respected at the last </w:t>
      </w:r>
      <w:r w:rsidR="00CE0B4D" w:rsidRPr="00F87000">
        <w:rPr>
          <w:bCs/>
        </w:rPr>
        <w:t xml:space="preserve">Committee </w:t>
      </w:r>
      <w:r w:rsidR="00B6764A" w:rsidRPr="00F87000">
        <w:rPr>
          <w:bCs/>
        </w:rPr>
        <w:t>session in Mauritius</w:t>
      </w:r>
      <w:r w:rsidR="00CE0B4D" w:rsidRPr="00F87000">
        <w:rPr>
          <w:bCs/>
        </w:rPr>
        <w:t xml:space="preserve"> [in 2018]</w:t>
      </w:r>
      <w:r w:rsidR="00B6764A" w:rsidRPr="00F87000">
        <w:rPr>
          <w:bCs/>
        </w:rPr>
        <w:t xml:space="preserve">. </w:t>
      </w:r>
      <w:r w:rsidR="00CE0B4D" w:rsidRPr="00F87000">
        <w:rPr>
          <w:bCs/>
        </w:rPr>
        <w:t xml:space="preserve">It was </w:t>
      </w:r>
      <w:r w:rsidR="00B6764A" w:rsidRPr="00F87000">
        <w:rPr>
          <w:bCs/>
        </w:rPr>
        <w:t xml:space="preserve">considered </w:t>
      </w:r>
      <w:r w:rsidR="00CE0B4D" w:rsidRPr="00F87000">
        <w:rPr>
          <w:bCs/>
        </w:rPr>
        <w:t xml:space="preserve">that the Committee </w:t>
      </w:r>
      <w:r w:rsidR="00B6764A" w:rsidRPr="00F87000">
        <w:rPr>
          <w:bCs/>
        </w:rPr>
        <w:t xml:space="preserve">at this current session </w:t>
      </w:r>
      <w:r w:rsidR="00CE0B4D" w:rsidRPr="00F87000">
        <w:rPr>
          <w:bCs/>
        </w:rPr>
        <w:t xml:space="preserve">was </w:t>
      </w:r>
      <w:r w:rsidR="00B6764A" w:rsidRPr="00F87000">
        <w:rPr>
          <w:bCs/>
        </w:rPr>
        <w:t>still respecting the agreement</w:t>
      </w:r>
      <w:r w:rsidR="001C422B" w:rsidRPr="00F87000">
        <w:rPr>
          <w:bCs/>
        </w:rPr>
        <w:t xml:space="preserve"> in that</w:t>
      </w:r>
      <w:r w:rsidR="00B6764A" w:rsidRPr="00F87000">
        <w:rPr>
          <w:bCs/>
        </w:rPr>
        <w:t xml:space="preserve"> the spirit was not to </w:t>
      </w:r>
      <w:r w:rsidR="001C422B" w:rsidRPr="00F87000">
        <w:rPr>
          <w:bCs/>
        </w:rPr>
        <w:t xml:space="preserve">reverse </w:t>
      </w:r>
      <w:r w:rsidR="00B6764A" w:rsidRPr="00F87000">
        <w:rPr>
          <w:bCs/>
        </w:rPr>
        <w:t xml:space="preserve">the recommendation of the Evaluation Body. </w:t>
      </w:r>
      <w:r w:rsidR="00CE0B4D" w:rsidRPr="00F87000">
        <w:rPr>
          <w:bCs/>
        </w:rPr>
        <w:t xml:space="preserve">In </w:t>
      </w:r>
      <w:r w:rsidR="00B6764A" w:rsidRPr="00F87000">
        <w:rPr>
          <w:bCs/>
        </w:rPr>
        <w:t xml:space="preserve">this case, there </w:t>
      </w:r>
      <w:r w:rsidR="00CE0B4D" w:rsidRPr="00F87000">
        <w:rPr>
          <w:bCs/>
        </w:rPr>
        <w:t xml:space="preserve">were </w:t>
      </w:r>
      <w:r w:rsidR="00B6764A" w:rsidRPr="00F87000">
        <w:rPr>
          <w:bCs/>
        </w:rPr>
        <w:t xml:space="preserve">three criteria </w:t>
      </w:r>
      <w:r w:rsidR="00CE0B4D" w:rsidRPr="00F87000">
        <w:rPr>
          <w:bCs/>
        </w:rPr>
        <w:t xml:space="preserve">that had </w:t>
      </w:r>
      <w:r w:rsidR="00B6764A" w:rsidRPr="00F87000">
        <w:rPr>
          <w:bCs/>
        </w:rPr>
        <w:t xml:space="preserve">not </w:t>
      </w:r>
      <w:r w:rsidR="00CE0B4D" w:rsidRPr="00F87000">
        <w:rPr>
          <w:bCs/>
        </w:rPr>
        <w:t xml:space="preserve">been </w:t>
      </w:r>
      <w:r w:rsidR="00B6764A" w:rsidRPr="00F87000">
        <w:rPr>
          <w:bCs/>
        </w:rPr>
        <w:t>met and the agreement stipulate</w:t>
      </w:r>
      <w:r w:rsidR="00CE0B4D" w:rsidRPr="00F87000">
        <w:rPr>
          <w:bCs/>
        </w:rPr>
        <w:t>d</w:t>
      </w:r>
      <w:r w:rsidR="00B6764A" w:rsidRPr="00F87000">
        <w:rPr>
          <w:bCs/>
        </w:rPr>
        <w:t xml:space="preserve"> at that time</w:t>
      </w:r>
      <w:r w:rsidR="00CE0B4D" w:rsidRPr="00F87000">
        <w:rPr>
          <w:bCs/>
        </w:rPr>
        <w:t xml:space="preserve"> for the Committee </w:t>
      </w:r>
      <w:r w:rsidR="00B6764A" w:rsidRPr="00F87000">
        <w:rPr>
          <w:bCs/>
        </w:rPr>
        <w:t xml:space="preserve">not to submit amendments on such files. </w:t>
      </w:r>
      <w:r w:rsidR="00CE0B4D" w:rsidRPr="00F87000">
        <w:rPr>
          <w:bCs/>
        </w:rPr>
        <w:t xml:space="preserve">However, </w:t>
      </w:r>
      <w:r w:rsidR="00B6764A" w:rsidRPr="00F87000">
        <w:rPr>
          <w:bCs/>
        </w:rPr>
        <w:t>this is a special case</w:t>
      </w:r>
      <w:r w:rsidR="00CE0B4D" w:rsidRPr="00F87000">
        <w:rPr>
          <w:bCs/>
        </w:rPr>
        <w:t>,</w:t>
      </w:r>
      <w:r w:rsidR="00B6764A" w:rsidRPr="00F87000">
        <w:rPr>
          <w:bCs/>
        </w:rPr>
        <w:t xml:space="preserve"> and </w:t>
      </w:r>
      <w:r w:rsidR="00CE0B4D" w:rsidRPr="00F87000">
        <w:rPr>
          <w:bCs/>
        </w:rPr>
        <w:t xml:space="preserve">the delegation could </w:t>
      </w:r>
      <w:r w:rsidR="00B6764A" w:rsidRPr="00F87000">
        <w:rPr>
          <w:bCs/>
        </w:rPr>
        <w:t>agree with the Philippines that</w:t>
      </w:r>
      <w:r w:rsidR="00CE0B4D" w:rsidRPr="00F87000">
        <w:rPr>
          <w:bCs/>
        </w:rPr>
        <w:t xml:space="preserve"> </w:t>
      </w:r>
      <w:r w:rsidR="00B6764A" w:rsidRPr="00F87000">
        <w:rPr>
          <w:bCs/>
        </w:rPr>
        <w:t>in any case this is an informal agreement</w:t>
      </w:r>
      <w:r w:rsidR="00CE0B4D" w:rsidRPr="00F87000">
        <w:rPr>
          <w:bCs/>
        </w:rPr>
        <w:t xml:space="preserve">. Nevertheless, the delegation was </w:t>
      </w:r>
      <w:r w:rsidR="00B6764A" w:rsidRPr="00F87000">
        <w:rPr>
          <w:bCs/>
        </w:rPr>
        <w:t xml:space="preserve">happy that it is still respected and </w:t>
      </w:r>
      <w:r w:rsidR="00CE0B4D" w:rsidRPr="00F87000">
        <w:rPr>
          <w:bCs/>
        </w:rPr>
        <w:t xml:space="preserve">it thanked </w:t>
      </w:r>
      <w:r w:rsidR="00B6764A" w:rsidRPr="00F87000">
        <w:rPr>
          <w:bCs/>
        </w:rPr>
        <w:t>the submitting State</w:t>
      </w:r>
      <w:r w:rsidR="00CE0B4D" w:rsidRPr="00F87000">
        <w:rPr>
          <w:bCs/>
        </w:rPr>
        <w:t>,</w:t>
      </w:r>
      <w:r w:rsidR="00B6764A" w:rsidRPr="00F87000">
        <w:rPr>
          <w:bCs/>
        </w:rPr>
        <w:t xml:space="preserve"> as well as the co-sponsors </w:t>
      </w:r>
      <w:r w:rsidR="00CE0B4D" w:rsidRPr="00F87000">
        <w:rPr>
          <w:bCs/>
        </w:rPr>
        <w:t xml:space="preserve">of </w:t>
      </w:r>
      <w:r w:rsidR="00B6764A" w:rsidRPr="00F87000">
        <w:rPr>
          <w:bCs/>
        </w:rPr>
        <w:t xml:space="preserve">the amendments </w:t>
      </w:r>
      <w:r w:rsidR="001C422B" w:rsidRPr="00F87000">
        <w:rPr>
          <w:bCs/>
        </w:rPr>
        <w:t xml:space="preserve">for </w:t>
      </w:r>
      <w:r w:rsidR="00B6764A" w:rsidRPr="00F87000">
        <w:rPr>
          <w:bCs/>
        </w:rPr>
        <w:t>agree</w:t>
      </w:r>
      <w:r w:rsidR="001C422B" w:rsidRPr="00F87000">
        <w:rPr>
          <w:bCs/>
        </w:rPr>
        <w:t>ing</w:t>
      </w:r>
      <w:r w:rsidR="00B6764A" w:rsidRPr="00F87000">
        <w:rPr>
          <w:bCs/>
        </w:rPr>
        <w:t xml:space="preserve"> not to turn over the overall recommendation</w:t>
      </w:r>
      <w:r w:rsidR="00CE0B4D" w:rsidRPr="00F87000">
        <w:rPr>
          <w:bCs/>
        </w:rPr>
        <w:t>,</w:t>
      </w:r>
      <w:r w:rsidR="00B6764A" w:rsidRPr="00F87000">
        <w:rPr>
          <w:bCs/>
        </w:rPr>
        <w:t xml:space="preserve"> which is </w:t>
      </w:r>
      <w:r w:rsidR="00CE0B4D" w:rsidRPr="00F87000">
        <w:rPr>
          <w:bCs/>
        </w:rPr>
        <w:t xml:space="preserve">a </w:t>
      </w:r>
      <w:r w:rsidR="00B6764A" w:rsidRPr="00F87000">
        <w:rPr>
          <w:bCs/>
        </w:rPr>
        <w:t xml:space="preserve">referral. </w:t>
      </w:r>
      <w:r w:rsidR="00CE0B4D" w:rsidRPr="00F87000">
        <w:rPr>
          <w:bCs/>
        </w:rPr>
        <w:t xml:space="preserve">The Committee should therefore </w:t>
      </w:r>
      <w:r w:rsidR="00B6764A" w:rsidRPr="00F87000">
        <w:rPr>
          <w:bCs/>
        </w:rPr>
        <w:t xml:space="preserve">not </w:t>
      </w:r>
      <w:r w:rsidR="001C422B" w:rsidRPr="00F87000">
        <w:rPr>
          <w:bCs/>
        </w:rPr>
        <w:t>bring</w:t>
      </w:r>
      <w:r w:rsidR="00B6764A" w:rsidRPr="00F87000">
        <w:rPr>
          <w:bCs/>
        </w:rPr>
        <w:t xml:space="preserve"> into question the </w:t>
      </w:r>
      <w:r w:rsidR="00CE0B4D" w:rsidRPr="00F87000">
        <w:rPr>
          <w:bCs/>
        </w:rPr>
        <w:t xml:space="preserve">informal </w:t>
      </w:r>
      <w:r w:rsidR="00B6764A" w:rsidRPr="00F87000">
        <w:rPr>
          <w:bCs/>
        </w:rPr>
        <w:t>agreement</w:t>
      </w:r>
      <w:r w:rsidR="00CE0B4D" w:rsidRPr="00F87000">
        <w:rPr>
          <w:bCs/>
        </w:rPr>
        <w:t xml:space="preserve"> that ha</w:t>
      </w:r>
      <w:r w:rsidR="001C422B" w:rsidRPr="00F87000">
        <w:rPr>
          <w:bCs/>
        </w:rPr>
        <w:t>d</w:t>
      </w:r>
      <w:r w:rsidR="00CE0B4D" w:rsidRPr="00F87000">
        <w:rPr>
          <w:bCs/>
        </w:rPr>
        <w:t xml:space="preserve"> been in place </w:t>
      </w:r>
      <w:r w:rsidR="00B6764A" w:rsidRPr="00F87000">
        <w:rPr>
          <w:bCs/>
        </w:rPr>
        <w:t xml:space="preserve">since 2017 </w:t>
      </w:r>
      <w:r w:rsidR="00CE0B4D" w:rsidRPr="00F87000">
        <w:rPr>
          <w:bCs/>
        </w:rPr>
        <w:t xml:space="preserve">and </w:t>
      </w:r>
      <w:r w:rsidR="00B6764A" w:rsidRPr="00F87000">
        <w:rPr>
          <w:bCs/>
        </w:rPr>
        <w:t>is still valid and respected.</w:t>
      </w:r>
    </w:p>
    <w:p w14:paraId="266ED673" w14:textId="3FF79075" w:rsidR="004D1304" w:rsidRPr="00F87000" w:rsidRDefault="003812E9" w:rsidP="00EC60B2">
      <w:pPr>
        <w:pStyle w:val="Orateurengris"/>
        <w:spacing w:before="120"/>
        <w:ind w:left="709" w:hanging="709"/>
      </w:pPr>
      <w:r w:rsidRPr="00F87000">
        <w:t xml:space="preserve">The </w:t>
      </w:r>
      <w:r w:rsidRPr="00F87000">
        <w:rPr>
          <w:b/>
        </w:rPr>
        <w:t>delegation of Senegal</w:t>
      </w:r>
      <w:r w:rsidRPr="00F87000">
        <w:t xml:space="preserve"> </w:t>
      </w:r>
      <w:r w:rsidR="004D1304" w:rsidRPr="00F87000">
        <w:t>stron</w:t>
      </w:r>
      <w:r w:rsidR="003733A4" w:rsidRPr="00F87000">
        <w:t xml:space="preserve">gly supported the remarks made by </w:t>
      </w:r>
      <w:r w:rsidR="004D1304" w:rsidRPr="00F87000">
        <w:t xml:space="preserve">Palestine. A </w:t>
      </w:r>
      <w:r w:rsidR="004D1304" w:rsidRPr="00F87000">
        <w:rPr>
          <w:i/>
        </w:rPr>
        <w:t>gentleman's</w:t>
      </w:r>
      <w:r w:rsidR="004D1304" w:rsidRPr="00F87000">
        <w:t xml:space="preserve"> agreement </w:t>
      </w:r>
      <w:r w:rsidR="00903C79" w:rsidRPr="00F87000">
        <w:t xml:space="preserve">agreed by the Committee </w:t>
      </w:r>
      <w:r w:rsidR="004D1304" w:rsidRPr="00F87000">
        <w:t xml:space="preserve">commits </w:t>
      </w:r>
      <w:r w:rsidR="00903C79" w:rsidRPr="00F87000">
        <w:t>it</w:t>
      </w:r>
      <w:r w:rsidR="002136A3" w:rsidRPr="00F87000">
        <w:t>,</w:t>
      </w:r>
      <w:r w:rsidR="004D1304" w:rsidRPr="00F87000">
        <w:t xml:space="preserve"> even if some </w:t>
      </w:r>
      <w:r w:rsidR="00903C79" w:rsidRPr="00F87000">
        <w:t xml:space="preserve">Members </w:t>
      </w:r>
      <w:r w:rsidR="002136A3" w:rsidRPr="00F87000">
        <w:t xml:space="preserve">are unfortunately </w:t>
      </w:r>
      <w:r w:rsidR="00903C79" w:rsidRPr="00F87000">
        <w:t>un</w:t>
      </w:r>
      <w:r w:rsidR="004D1304" w:rsidRPr="00F87000">
        <w:t xml:space="preserve">aware of it. </w:t>
      </w:r>
      <w:r w:rsidR="00903C79" w:rsidRPr="00F87000">
        <w:t>Moreover, in the earlier sessions, the Committee ha</w:t>
      </w:r>
      <w:r w:rsidR="001C422B" w:rsidRPr="00F87000">
        <w:t>d</w:t>
      </w:r>
      <w:r w:rsidR="00903C79" w:rsidRPr="00F87000">
        <w:t xml:space="preserve"> shown that it is open </w:t>
      </w:r>
      <w:r w:rsidR="004D1304" w:rsidRPr="00F87000">
        <w:t>to dialogue</w:t>
      </w:r>
      <w:r w:rsidR="00903C79" w:rsidRPr="00F87000">
        <w:t xml:space="preserve"> and therefore it is open to </w:t>
      </w:r>
      <w:r w:rsidR="004D1304" w:rsidRPr="00F87000">
        <w:t>debate</w:t>
      </w:r>
      <w:r w:rsidR="00903C79" w:rsidRPr="00F87000">
        <w:t xml:space="preserve"> the </w:t>
      </w:r>
      <w:r w:rsidR="004D1304" w:rsidRPr="00F87000">
        <w:t xml:space="preserve">more difficult subjects. </w:t>
      </w:r>
      <w:r w:rsidR="00903C79" w:rsidRPr="00F87000">
        <w:t xml:space="preserve">In the same vein, the delegation could </w:t>
      </w:r>
      <w:r w:rsidR="004D1304" w:rsidRPr="00F87000">
        <w:t xml:space="preserve">agree to this amendment. </w:t>
      </w:r>
      <w:r w:rsidR="00903C79" w:rsidRPr="00F87000">
        <w:t>However, the delegation felt uncomfortable that some M</w:t>
      </w:r>
      <w:r w:rsidR="004D1304" w:rsidRPr="00F87000">
        <w:t xml:space="preserve">embers of the Committee </w:t>
      </w:r>
      <w:r w:rsidR="00903C79" w:rsidRPr="00F87000">
        <w:t>did not feel bound to the agreement owing to the fact that they were unaware of its existence</w:t>
      </w:r>
      <w:r w:rsidR="004D1304" w:rsidRPr="00F87000">
        <w:t xml:space="preserve">. </w:t>
      </w:r>
      <w:r w:rsidR="002136A3" w:rsidRPr="00F87000">
        <w:t xml:space="preserve">Nevertheless, </w:t>
      </w:r>
      <w:r w:rsidR="001C422B" w:rsidRPr="00F87000">
        <w:t xml:space="preserve">it </w:t>
      </w:r>
      <w:r w:rsidR="004D1304" w:rsidRPr="00F87000">
        <w:t>respect</w:t>
      </w:r>
      <w:r w:rsidR="00903C79" w:rsidRPr="00F87000">
        <w:t>ed</w:t>
      </w:r>
      <w:r w:rsidR="004D1304" w:rsidRPr="00F87000">
        <w:t xml:space="preserve"> the</w:t>
      </w:r>
      <w:r w:rsidR="001C422B" w:rsidRPr="00F87000">
        <w:t>ir</w:t>
      </w:r>
      <w:r w:rsidR="004D1304" w:rsidRPr="00F87000">
        <w:t xml:space="preserve"> </w:t>
      </w:r>
      <w:r w:rsidR="002136A3" w:rsidRPr="00F87000">
        <w:t xml:space="preserve">points of </w:t>
      </w:r>
      <w:r w:rsidR="004D1304" w:rsidRPr="00F87000">
        <w:t xml:space="preserve">view, </w:t>
      </w:r>
      <w:r w:rsidR="002136A3" w:rsidRPr="00F87000">
        <w:t xml:space="preserve">as </w:t>
      </w:r>
      <w:r w:rsidR="004D1304" w:rsidRPr="00F87000">
        <w:t xml:space="preserve">everyone </w:t>
      </w:r>
      <w:r w:rsidR="002136A3" w:rsidRPr="00F87000">
        <w:t xml:space="preserve">maintains </w:t>
      </w:r>
      <w:r w:rsidR="004D1304" w:rsidRPr="00F87000">
        <w:t xml:space="preserve">the right to express their views </w:t>
      </w:r>
      <w:r w:rsidR="002136A3" w:rsidRPr="00F87000">
        <w:t>in this setting</w:t>
      </w:r>
      <w:r w:rsidR="004D1304" w:rsidRPr="00F87000">
        <w:t>.</w:t>
      </w:r>
    </w:p>
    <w:p w14:paraId="2874D047" w14:textId="562143D1" w:rsidR="003812E9" w:rsidRPr="00F87000" w:rsidRDefault="003812E9" w:rsidP="00EC60B2">
      <w:pPr>
        <w:pStyle w:val="Orateurengris"/>
        <w:spacing w:before="120"/>
        <w:ind w:left="709" w:hanging="709"/>
      </w:pPr>
      <w:r w:rsidRPr="00F87000">
        <w:t xml:space="preserve">The </w:t>
      </w:r>
      <w:r w:rsidRPr="00F87000">
        <w:rPr>
          <w:b/>
        </w:rPr>
        <w:t>delegation of Austria</w:t>
      </w:r>
      <w:r w:rsidRPr="00F87000">
        <w:t xml:space="preserve"> </w:t>
      </w:r>
      <w:r w:rsidR="001C422B" w:rsidRPr="00F87000">
        <w:rPr>
          <w:bCs/>
        </w:rPr>
        <w:t>asked</w:t>
      </w:r>
      <w:r w:rsidR="00B6764A" w:rsidRPr="00F87000">
        <w:rPr>
          <w:bCs/>
        </w:rPr>
        <w:t xml:space="preserve"> the Body to comment on the explanation by the State Party</w:t>
      </w:r>
      <w:r w:rsidR="002136A3" w:rsidRPr="00F87000">
        <w:rPr>
          <w:bCs/>
        </w:rPr>
        <w:t xml:space="preserve"> and express </w:t>
      </w:r>
      <w:r w:rsidR="00B6764A" w:rsidRPr="00F87000">
        <w:rPr>
          <w:bCs/>
        </w:rPr>
        <w:t xml:space="preserve">whether the explanation provided, in particular on R.5, </w:t>
      </w:r>
      <w:r w:rsidR="002136A3" w:rsidRPr="00F87000">
        <w:rPr>
          <w:bCs/>
        </w:rPr>
        <w:t xml:space="preserve">was </w:t>
      </w:r>
      <w:r w:rsidR="00B6764A" w:rsidRPr="00F87000">
        <w:rPr>
          <w:bCs/>
        </w:rPr>
        <w:t>satisf</w:t>
      </w:r>
      <w:r w:rsidR="002136A3" w:rsidRPr="00F87000">
        <w:rPr>
          <w:bCs/>
        </w:rPr>
        <w:t>actory</w:t>
      </w:r>
      <w:r w:rsidR="001C422B" w:rsidRPr="00F87000">
        <w:rPr>
          <w:bCs/>
        </w:rPr>
        <w:t xml:space="preserve">, which was a </w:t>
      </w:r>
      <w:r w:rsidR="00B6764A" w:rsidRPr="00F87000">
        <w:rPr>
          <w:bCs/>
        </w:rPr>
        <w:t xml:space="preserve">very important point for </w:t>
      </w:r>
      <w:r w:rsidR="002136A3" w:rsidRPr="00F87000">
        <w:rPr>
          <w:bCs/>
        </w:rPr>
        <w:t xml:space="preserve">Austria </w:t>
      </w:r>
      <w:r w:rsidR="001C422B" w:rsidRPr="00F87000">
        <w:rPr>
          <w:bCs/>
        </w:rPr>
        <w:t xml:space="preserve">if it was </w:t>
      </w:r>
      <w:r w:rsidR="00B6764A" w:rsidRPr="00F87000">
        <w:rPr>
          <w:bCs/>
        </w:rPr>
        <w:t>to agree on the amended text on R.5.</w:t>
      </w:r>
    </w:p>
    <w:p w14:paraId="519FBFA4" w14:textId="604D65F0" w:rsidR="003812E9" w:rsidRPr="00F87000" w:rsidRDefault="003812E9" w:rsidP="00EC60B2">
      <w:pPr>
        <w:pStyle w:val="Orateurengris"/>
        <w:spacing w:before="120"/>
        <w:ind w:left="709" w:hanging="709"/>
      </w:pPr>
      <w:r w:rsidRPr="00F87000">
        <w:t xml:space="preserve">The </w:t>
      </w:r>
      <w:r w:rsidRPr="00F87000">
        <w:rPr>
          <w:b/>
        </w:rPr>
        <w:t>Chairperson of the Evaluation Body</w:t>
      </w:r>
      <w:r w:rsidRPr="00F87000">
        <w:t xml:space="preserve"> </w:t>
      </w:r>
      <w:r w:rsidR="002136A3" w:rsidRPr="00F87000">
        <w:rPr>
          <w:bCs/>
        </w:rPr>
        <w:t xml:space="preserve">thanked </w:t>
      </w:r>
      <w:r w:rsidR="00985E2C" w:rsidRPr="00F87000">
        <w:rPr>
          <w:bCs/>
        </w:rPr>
        <w:t xml:space="preserve">the </w:t>
      </w:r>
      <w:r w:rsidR="00B6764A" w:rsidRPr="00F87000">
        <w:rPr>
          <w:bCs/>
        </w:rPr>
        <w:t>Chairperson for the opportunity to explain the Evaluation Body’s view after hearing the submitting State</w:t>
      </w:r>
      <w:r w:rsidR="00985E2C" w:rsidRPr="00F87000">
        <w:rPr>
          <w:bCs/>
        </w:rPr>
        <w:t xml:space="preserve">’s explanation, </w:t>
      </w:r>
      <w:r w:rsidR="00B6764A" w:rsidRPr="00F87000">
        <w:rPr>
          <w:bCs/>
        </w:rPr>
        <w:t xml:space="preserve">particularly on R.5. </w:t>
      </w:r>
      <w:r w:rsidR="00985E2C" w:rsidRPr="00F87000">
        <w:rPr>
          <w:bCs/>
        </w:rPr>
        <w:t xml:space="preserve">However, the Chairperson </w:t>
      </w:r>
      <w:r w:rsidR="001C422B" w:rsidRPr="00F87000">
        <w:rPr>
          <w:bCs/>
        </w:rPr>
        <w:t xml:space="preserve">first </w:t>
      </w:r>
      <w:r w:rsidR="00985E2C" w:rsidRPr="00F87000">
        <w:rPr>
          <w:bCs/>
        </w:rPr>
        <w:t xml:space="preserve">wished to give the </w:t>
      </w:r>
      <w:r w:rsidR="00B6764A" w:rsidRPr="00F87000">
        <w:rPr>
          <w:bCs/>
        </w:rPr>
        <w:t xml:space="preserve">Evaluation Body’s perspective on the dialogue process. Ideally, almost all of the nominations would </w:t>
      </w:r>
      <w:r w:rsidR="00985E2C" w:rsidRPr="00F87000">
        <w:rPr>
          <w:bCs/>
        </w:rPr>
        <w:t xml:space="preserve">have </w:t>
      </w:r>
      <w:r w:rsidR="00B6764A" w:rsidRPr="00F87000">
        <w:rPr>
          <w:bCs/>
        </w:rPr>
        <w:t>benefit</w:t>
      </w:r>
      <w:r w:rsidR="00985E2C" w:rsidRPr="00F87000">
        <w:rPr>
          <w:bCs/>
        </w:rPr>
        <w:t>ted</w:t>
      </w:r>
      <w:r w:rsidR="00B6764A" w:rsidRPr="00F87000">
        <w:rPr>
          <w:bCs/>
        </w:rPr>
        <w:t xml:space="preserve"> from the dialogue process</w:t>
      </w:r>
      <w:r w:rsidR="00985E2C" w:rsidRPr="00F87000">
        <w:rPr>
          <w:bCs/>
        </w:rPr>
        <w:t>,</w:t>
      </w:r>
      <w:r w:rsidR="00B6764A" w:rsidRPr="00F87000">
        <w:rPr>
          <w:bCs/>
        </w:rPr>
        <w:t xml:space="preserve"> but </w:t>
      </w:r>
      <w:r w:rsidR="00985E2C" w:rsidRPr="00F87000">
        <w:rPr>
          <w:bCs/>
        </w:rPr>
        <w:t xml:space="preserve">the Body </w:t>
      </w:r>
      <w:r w:rsidR="00B6764A" w:rsidRPr="00F87000">
        <w:rPr>
          <w:bCs/>
        </w:rPr>
        <w:t xml:space="preserve">had to select the ones that were most appropriate for such a process. </w:t>
      </w:r>
      <w:r w:rsidR="001C422B" w:rsidRPr="00F87000">
        <w:rPr>
          <w:bCs/>
        </w:rPr>
        <w:t xml:space="preserve">This </w:t>
      </w:r>
      <w:r w:rsidR="00B6764A" w:rsidRPr="00F87000">
        <w:rPr>
          <w:bCs/>
        </w:rPr>
        <w:t xml:space="preserve">is why </w:t>
      </w:r>
      <w:r w:rsidR="001C422B" w:rsidRPr="00F87000">
        <w:rPr>
          <w:bCs/>
        </w:rPr>
        <w:t xml:space="preserve">only </w:t>
      </w:r>
      <w:r w:rsidR="00B6764A" w:rsidRPr="00F87000">
        <w:rPr>
          <w:bCs/>
        </w:rPr>
        <w:t xml:space="preserve">six </w:t>
      </w:r>
      <w:r w:rsidR="00985E2C" w:rsidRPr="00F87000">
        <w:rPr>
          <w:bCs/>
        </w:rPr>
        <w:t xml:space="preserve">of the </w:t>
      </w:r>
      <w:r w:rsidR="00B6764A" w:rsidRPr="00F87000">
        <w:rPr>
          <w:bCs/>
        </w:rPr>
        <w:t>referral cases</w:t>
      </w:r>
      <w:r w:rsidR="00985E2C" w:rsidRPr="00F87000">
        <w:rPr>
          <w:bCs/>
        </w:rPr>
        <w:t xml:space="preserve"> were selected</w:t>
      </w:r>
      <w:r w:rsidR="00B6764A" w:rsidRPr="00F87000">
        <w:rPr>
          <w:bCs/>
        </w:rPr>
        <w:t xml:space="preserve">. The decision </w:t>
      </w:r>
      <w:r w:rsidR="001C422B" w:rsidRPr="00F87000">
        <w:rPr>
          <w:bCs/>
        </w:rPr>
        <w:t xml:space="preserve">by </w:t>
      </w:r>
      <w:r w:rsidR="00B6764A" w:rsidRPr="00F87000">
        <w:rPr>
          <w:bCs/>
        </w:rPr>
        <w:t xml:space="preserve">the Evaluation Body to remark on </w:t>
      </w:r>
      <w:r w:rsidR="001C422B" w:rsidRPr="00F87000">
        <w:rPr>
          <w:bCs/>
        </w:rPr>
        <w:t xml:space="preserve">the </w:t>
      </w:r>
      <w:r w:rsidR="00B6764A" w:rsidRPr="00F87000">
        <w:rPr>
          <w:bCs/>
        </w:rPr>
        <w:t xml:space="preserve">three different criteria </w:t>
      </w:r>
      <w:r w:rsidR="00985E2C" w:rsidRPr="00F87000">
        <w:rPr>
          <w:bCs/>
        </w:rPr>
        <w:t xml:space="preserve">that were unmet </w:t>
      </w:r>
      <w:r w:rsidR="00B6764A" w:rsidRPr="00F87000">
        <w:rPr>
          <w:bCs/>
        </w:rPr>
        <w:t>was not easily mad</w:t>
      </w:r>
      <w:r w:rsidR="00985E2C" w:rsidRPr="00F87000">
        <w:rPr>
          <w:bCs/>
        </w:rPr>
        <w:t xml:space="preserve">e. </w:t>
      </w:r>
      <w:r w:rsidR="001C422B" w:rsidRPr="00F87000">
        <w:rPr>
          <w:bCs/>
        </w:rPr>
        <w:t>T</w:t>
      </w:r>
      <w:r w:rsidR="00985E2C" w:rsidRPr="00F87000">
        <w:rPr>
          <w:bCs/>
        </w:rPr>
        <w:t xml:space="preserve">he Chairperson </w:t>
      </w:r>
      <w:r w:rsidR="00B6764A" w:rsidRPr="00F87000">
        <w:rPr>
          <w:bCs/>
        </w:rPr>
        <w:t xml:space="preserve">first of all </w:t>
      </w:r>
      <w:r w:rsidR="00985E2C" w:rsidRPr="00F87000">
        <w:rPr>
          <w:bCs/>
        </w:rPr>
        <w:t xml:space="preserve">explained that the </w:t>
      </w:r>
      <w:r w:rsidR="00B6764A" w:rsidRPr="00F87000">
        <w:rPr>
          <w:bCs/>
        </w:rPr>
        <w:t xml:space="preserve">Committee is not an arena where new pieces of information </w:t>
      </w:r>
      <w:r w:rsidR="00985E2C" w:rsidRPr="00F87000">
        <w:rPr>
          <w:bCs/>
        </w:rPr>
        <w:t xml:space="preserve">can </w:t>
      </w:r>
      <w:r w:rsidR="00B6764A" w:rsidRPr="00F87000">
        <w:rPr>
          <w:bCs/>
        </w:rPr>
        <w:t xml:space="preserve">be presented. On R.5, </w:t>
      </w:r>
      <w:r w:rsidR="00985E2C" w:rsidRPr="00F87000">
        <w:rPr>
          <w:bCs/>
        </w:rPr>
        <w:t xml:space="preserve">the Chairperson </w:t>
      </w:r>
      <w:r w:rsidR="00B6764A" w:rsidRPr="00F87000">
        <w:rPr>
          <w:bCs/>
        </w:rPr>
        <w:t>appreciate</w:t>
      </w:r>
      <w:r w:rsidR="00985E2C" w:rsidRPr="00F87000">
        <w:rPr>
          <w:bCs/>
        </w:rPr>
        <w:t>d</w:t>
      </w:r>
      <w:r w:rsidR="00B6764A" w:rsidRPr="00F87000">
        <w:rPr>
          <w:bCs/>
        </w:rPr>
        <w:t xml:space="preserve"> hearing the existence of several different organizations and institutions involved in the inventory</w:t>
      </w:r>
      <w:r w:rsidR="00985E2C" w:rsidRPr="00F87000">
        <w:rPr>
          <w:bCs/>
        </w:rPr>
        <w:t>-</w:t>
      </w:r>
      <w:r w:rsidR="00B6764A" w:rsidRPr="00F87000">
        <w:rPr>
          <w:bCs/>
        </w:rPr>
        <w:t>making process</w:t>
      </w:r>
      <w:r w:rsidR="00985E2C" w:rsidRPr="00F87000">
        <w:rPr>
          <w:bCs/>
        </w:rPr>
        <w:t>,</w:t>
      </w:r>
      <w:r w:rsidR="00B6764A" w:rsidRPr="00F87000">
        <w:rPr>
          <w:bCs/>
        </w:rPr>
        <w:t xml:space="preserve"> but there </w:t>
      </w:r>
      <w:r w:rsidR="00985E2C" w:rsidRPr="00F87000">
        <w:rPr>
          <w:bCs/>
        </w:rPr>
        <w:t xml:space="preserve">was still </w:t>
      </w:r>
      <w:r w:rsidR="00B6764A" w:rsidRPr="00F87000">
        <w:rPr>
          <w:bCs/>
        </w:rPr>
        <w:t>a lack of information on how these organization</w:t>
      </w:r>
      <w:r w:rsidR="001C422B" w:rsidRPr="00F87000">
        <w:rPr>
          <w:bCs/>
        </w:rPr>
        <w:t>s</w:t>
      </w:r>
      <w:r w:rsidR="00B6764A" w:rsidRPr="00F87000">
        <w:rPr>
          <w:bCs/>
        </w:rPr>
        <w:t xml:space="preserve"> or institutions </w:t>
      </w:r>
      <w:r w:rsidR="001C422B" w:rsidRPr="00F87000">
        <w:rPr>
          <w:bCs/>
        </w:rPr>
        <w:t xml:space="preserve">were </w:t>
      </w:r>
      <w:r w:rsidR="00B6764A" w:rsidRPr="00F87000">
        <w:rPr>
          <w:bCs/>
        </w:rPr>
        <w:t>related</w:t>
      </w:r>
      <w:r w:rsidR="00985E2C" w:rsidRPr="00F87000">
        <w:rPr>
          <w:bCs/>
        </w:rPr>
        <w:t>,</w:t>
      </w:r>
      <w:r w:rsidR="00B6764A" w:rsidRPr="00F87000">
        <w:rPr>
          <w:bCs/>
        </w:rPr>
        <w:t xml:space="preserve"> and </w:t>
      </w:r>
      <w:r w:rsidR="00985E2C" w:rsidRPr="00F87000">
        <w:rPr>
          <w:bCs/>
        </w:rPr>
        <w:t>whether</w:t>
      </w:r>
      <w:r w:rsidR="002012D6">
        <w:rPr>
          <w:bCs/>
        </w:rPr>
        <w:t xml:space="preserve"> they were really</w:t>
      </w:r>
      <w:r w:rsidR="00985E2C" w:rsidRPr="00F87000">
        <w:rPr>
          <w:bCs/>
        </w:rPr>
        <w:t xml:space="preserve"> </w:t>
      </w:r>
      <w:r w:rsidR="00B6764A" w:rsidRPr="00F87000">
        <w:rPr>
          <w:bCs/>
        </w:rPr>
        <w:t>the communities practi</w:t>
      </w:r>
      <w:r w:rsidR="00985E2C" w:rsidRPr="00F87000">
        <w:rPr>
          <w:bCs/>
        </w:rPr>
        <w:t>s</w:t>
      </w:r>
      <w:r w:rsidR="00B6764A" w:rsidRPr="00F87000">
        <w:rPr>
          <w:bCs/>
        </w:rPr>
        <w:t xml:space="preserve">ing this element. </w:t>
      </w:r>
      <w:r w:rsidR="002D2337" w:rsidRPr="00F87000">
        <w:rPr>
          <w:bCs/>
        </w:rPr>
        <w:t xml:space="preserve">Thus, the Body </w:t>
      </w:r>
      <w:r w:rsidR="00B6764A" w:rsidRPr="00F87000">
        <w:rPr>
          <w:bCs/>
        </w:rPr>
        <w:t xml:space="preserve">needed some concrete information in that regard. </w:t>
      </w:r>
      <w:r w:rsidR="002D2337" w:rsidRPr="00F87000">
        <w:rPr>
          <w:bCs/>
        </w:rPr>
        <w:t>O</w:t>
      </w:r>
      <w:r w:rsidR="00B6764A" w:rsidRPr="00F87000">
        <w:rPr>
          <w:bCs/>
        </w:rPr>
        <w:t xml:space="preserve">n R.2, </w:t>
      </w:r>
      <w:r w:rsidR="002D2337" w:rsidRPr="00F87000">
        <w:rPr>
          <w:bCs/>
        </w:rPr>
        <w:t xml:space="preserve">the Chairperson noted the </w:t>
      </w:r>
      <w:r w:rsidR="00B6764A" w:rsidRPr="00F87000">
        <w:rPr>
          <w:bCs/>
        </w:rPr>
        <w:t xml:space="preserve">very helpful, useful information from the submitting State on how inscription of this element would </w:t>
      </w:r>
      <w:r w:rsidR="002D2337" w:rsidRPr="00F87000">
        <w:rPr>
          <w:bCs/>
        </w:rPr>
        <w:t xml:space="preserve">facilitate </w:t>
      </w:r>
      <w:r w:rsidR="00B6764A" w:rsidRPr="00F87000">
        <w:rPr>
          <w:bCs/>
        </w:rPr>
        <w:t xml:space="preserve">dialogue and communication among </w:t>
      </w:r>
      <w:r w:rsidR="002D2337" w:rsidRPr="00F87000">
        <w:rPr>
          <w:bCs/>
        </w:rPr>
        <w:t xml:space="preserve">the </w:t>
      </w:r>
      <w:r w:rsidR="00B6764A" w:rsidRPr="00F87000">
        <w:rPr>
          <w:bCs/>
        </w:rPr>
        <w:t>different organization</w:t>
      </w:r>
      <w:r w:rsidR="002D2337" w:rsidRPr="00F87000">
        <w:rPr>
          <w:bCs/>
        </w:rPr>
        <w:t>s</w:t>
      </w:r>
      <w:r w:rsidR="00B6764A" w:rsidRPr="00F87000">
        <w:rPr>
          <w:bCs/>
        </w:rPr>
        <w:t xml:space="preserve"> or entities</w:t>
      </w:r>
      <w:r w:rsidR="002D2337" w:rsidRPr="00F87000">
        <w:rPr>
          <w:bCs/>
        </w:rPr>
        <w:t>,</w:t>
      </w:r>
      <w:r w:rsidR="00B6764A" w:rsidRPr="00F87000">
        <w:rPr>
          <w:bCs/>
        </w:rPr>
        <w:t xml:space="preserve"> but the answer still </w:t>
      </w:r>
      <w:r w:rsidR="001C422B" w:rsidRPr="00F87000">
        <w:rPr>
          <w:bCs/>
        </w:rPr>
        <w:t>focused</w:t>
      </w:r>
      <w:r w:rsidR="00B6764A" w:rsidRPr="00F87000">
        <w:rPr>
          <w:bCs/>
        </w:rPr>
        <w:t xml:space="preserve"> almost solely on enhancing the visibility of </w:t>
      </w:r>
      <w:r w:rsidR="002D2337" w:rsidRPr="00F87000">
        <w:rPr>
          <w:bCs/>
        </w:rPr>
        <w:t>F</w:t>
      </w:r>
      <w:r w:rsidR="00B6764A" w:rsidRPr="00F87000">
        <w:rPr>
          <w:bCs/>
        </w:rPr>
        <w:t xml:space="preserve">alak rather than enhancing the visibility or awareness of intangible </w:t>
      </w:r>
      <w:r w:rsidR="001C422B" w:rsidRPr="00F87000">
        <w:rPr>
          <w:bCs/>
        </w:rPr>
        <w:t xml:space="preserve">cultural </w:t>
      </w:r>
      <w:r w:rsidR="00B6764A" w:rsidRPr="00F87000">
        <w:rPr>
          <w:bCs/>
        </w:rPr>
        <w:t>heritage in general.</w:t>
      </w:r>
    </w:p>
    <w:p w14:paraId="7E0323EB" w14:textId="273D7837" w:rsidR="00AC5553" w:rsidRPr="00F87000" w:rsidRDefault="003812E9" w:rsidP="00EC60B2">
      <w:pPr>
        <w:pStyle w:val="Orateurengris"/>
        <w:spacing w:before="120"/>
        <w:ind w:left="709" w:hanging="709"/>
      </w:pPr>
      <w:r w:rsidRPr="00F87000">
        <w:t xml:space="preserve">The </w:t>
      </w:r>
      <w:r w:rsidRPr="00F87000">
        <w:rPr>
          <w:b/>
        </w:rPr>
        <w:t>Chairperson</w:t>
      </w:r>
      <w:r w:rsidRPr="00F87000">
        <w:t xml:space="preserve"> </w:t>
      </w:r>
      <w:r w:rsidR="002D2337" w:rsidRPr="00F87000">
        <w:t xml:space="preserve">thanked the Evaluation Body, and then </w:t>
      </w:r>
      <w:r w:rsidRPr="00F87000">
        <w:t>turned to the adoption of the draft decision</w:t>
      </w:r>
      <w:r w:rsidR="00AC5553" w:rsidRPr="00F87000">
        <w:t>, with paragraph 1 duly adopted. In paragraph 2, criteria R.1 and R.4 were duly adopted. Paragraph 2 was duly adopted as a whole. In paragraph 3, criterion R.2 was amended</w:t>
      </w:r>
      <w:r w:rsidR="001C422B" w:rsidRPr="00F87000">
        <w:t xml:space="preserve"> [</w:t>
      </w:r>
      <w:r w:rsidR="001C422B" w:rsidRPr="00F87000">
        <w:rPr>
          <w:color w:val="000000" w:themeColor="text1"/>
          <w:shd w:val="clear" w:color="auto" w:fill="FFFFFF"/>
        </w:rPr>
        <w:t xml:space="preserve">the inscription of Falak would encourage the visibility of intangible cultural heritage in general] </w:t>
      </w:r>
      <w:r w:rsidR="001C422B" w:rsidRPr="00F87000">
        <w:t xml:space="preserve">and </w:t>
      </w:r>
      <w:r w:rsidR="00AC5553" w:rsidRPr="00F87000">
        <w:t xml:space="preserve">supported by </w:t>
      </w:r>
      <w:r w:rsidR="00AC5553" w:rsidRPr="00685563">
        <w:rPr>
          <w:b/>
          <w:bCs/>
        </w:rPr>
        <w:t xml:space="preserve">Kazakhstan, Azerbaijan, Kuwait, China, Mauritius, Cameroon, Djibouti, Jamaica, Togo </w:t>
      </w:r>
      <w:r w:rsidR="00AC5553" w:rsidRPr="00E365A9">
        <w:t>and</w:t>
      </w:r>
      <w:r w:rsidR="00AC5553" w:rsidRPr="00685563">
        <w:rPr>
          <w:b/>
          <w:bCs/>
        </w:rPr>
        <w:t xml:space="preserve"> Palestine</w:t>
      </w:r>
      <w:r w:rsidR="00AC5553" w:rsidRPr="00F87000">
        <w:t>.</w:t>
      </w:r>
    </w:p>
    <w:p w14:paraId="65CCC996" w14:textId="1D2D00A8" w:rsidR="003812E9" w:rsidRPr="00F87000" w:rsidRDefault="00AC5553" w:rsidP="00EC60B2">
      <w:pPr>
        <w:pStyle w:val="Orateurengris"/>
        <w:spacing w:before="120"/>
        <w:ind w:left="709" w:hanging="709"/>
      </w:pPr>
      <w:r w:rsidRPr="00F87000">
        <w:lastRenderedPageBreak/>
        <w:t xml:space="preserve">The </w:t>
      </w:r>
      <w:r w:rsidRPr="00F87000">
        <w:rPr>
          <w:b/>
        </w:rPr>
        <w:t>delegation of Austria</w:t>
      </w:r>
      <w:r w:rsidRPr="00F87000">
        <w:t xml:space="preserve"> </w:t>
      </w:r>
      <w:r w:rsidR="002D2337" w:rsidRPr="00F87000">
        <w:t xml:space="preserve">was </w:t>
      </w:r>
      <w:r w:rsidR="00EF1631" w:rsidRPr="00F87000">
        <w:t xml:space="preserve">of the </w:t>
      </w:r>
      <w:r w:rsidR="00B6764A" w:rsidRPr="00F87000">
        <w:rPr>
          <w:bCs/>
        </w:rPr>
        <w:t>opinion that R.5 ha</w:t>
      </w:r>
      <w:r w:rsidR="00EF1631" w:rsidRPr="00F87000">
        <w:rPr>
          <w:bCs/>
        </w:rPr>
        <w:t>d</w:t>
      </w:r>
      <w:r w:rsidR="00B6764A" w:rsidRPr="00F87000">
        <w:rPr>
          <w:bCs/>
        </w:rPr>
        <w:t xml:space="preserve"> to be kept</w:t>
      </w:r>
      <w:r w:rsidR="00473B9A" w:rsidRPr="00F87000">
        <w:rPr>
          <w:bCs/>
        </w:rPr>
        <w:t xml:space="preserve"> [i.e. it was not met]</w:t>
      </w:r>
      <w:r w:rsidR="00B6764A" w:rsidRPr="00F87000">
        <w:rPr>
          <w:bCs/>
        </w:rPr>
        <w:t>.</w:t>
      </w:r>
    </w:p>
    <w:p w14:paraId="754351A9" w14:textId="4BDAA3F9" w:rsidR="00EF1631" w:rsidRPr="00F87000" w:rsidRDefault="00AC5553" w:rsidP="00EF1631">
      <w:pPr>
        <w:pStyle w:val="Orateurengris"/>
        <w:spacing w:before="120"/>
        <w:ind w:left="709" w:hanging="709"/>
        <w:rPr>
          <w:bCs/>
        </w:rPr>
      </w:pPr>
      <w:r w:rsidRPr="00F87000">
        <w:t xml:space="preserve">The </w:t>
      </w:r>
      <w:r w:rsidRPr="00F87000">
        <w:rPr>
          <w:b/>
        </w:rPr>
        <w:t>Chairperson</w:t>
      </w:r>
      <w:r w:rsidRPr="00F87000">
        <w:t xml:space="preserve"> </w:t>
      </w:r>
      <w:r w:rsidR="00EF1631" w:rsidRPr="00F87000">
        <w:t xml:space="preserve">clarified that </w:t>
      </w:r>
      <w:r w:rsidR="00473B9A" w:rsidRPr="00F87000">
        <w:t xml:space="preserve">the debate </w:t>
      </w:r>
      <w:r w:rsidR="00EF1631" w:rsidRPr="00F87000">
        <w:t xml:space="preserve">concerned </w:t>
      </w:r>
      <w:r w:rsidR="00B6764A" w:rsidRPr="00F87000">
        <w:rPr>
          <w:bCs/>
        </w:rPr>
        <w:t>R.2</w:t>
      </w:r>
      <w:r w:rsidR="00EF1631" w:rsidRPr="00F87000">
        <w:rPr>
          <w:bCs/>
        </w:rPr>
        <w:t xml:space="preserve"> and </w:t>
      </w:r>
      <w:r w:rsidR="00473B9A" w:rsidRPr="00F87000">
        <w:rPr>
          <w:bCs/>
        </w:rPr>
        <w:t xml:space="preserve">the </w:t>
      </w:r>
      <w:r w:rsidR="00EF1631" w:rsidRPr="00F87000">
        <w:rPr>
          <w:bCs/>
        </w:rPr>
        <w:t>amendment to delete R.2.</w:t>
      </w:r>
    </w:p>
    <w:p w14:paraId="1D4457C3" w14:textId="5CC27D39" w:rsidR="00AC5553" w:rsidRPr="00F87000" w:rsidRDefault="00EF1631" w:rsidP="00EF1631">
      <w:pPr>
        <w:pStyle w:val="Orateurengris"/>
        <w:spacing w:before="120"/>
        <w:ind w:left="709" w:hanging="709"/>
        <w:rPr>
          <w:bCs/>
        </w:rPr>
      </w:pPr>
      <w:r w:rsidRPr="00F87000">
        <w:t>The</w:t>
      </w:r>
      <w:r w:rsidRPr="00F87000">
        <w:rPr>
          <w:b/>
        </w:rPr>
        <w:t xml:space="preserve"> delegation of </w:t>
      </w:r>
      <w:r w:rsidR="00B6764A" w:rsidRPr="00F87000">
        <w:rPr>
          <w:b/>
        </w:rPr>
        <w:t>Austria</w:t>
      </w:r>
      <w:r w:rsidRPr="00F87000">
        <w:rPr>
          <w:bCs/>
        </w:rPr>
        <w:t xml:space="preserve"> remarked that it </w:t>
      </w:r>
      <w:r w:rsidR="00B6764A" w:rsidRPr="00F87000">
        <w:rPr>
          <w:bCs/>
        </w:rPr>
        <w:t>share</w:t>
      </w:r>
      <w:r w:rsidRPr="00F87000">
        <w:rPr>
          <w:bCs/>
        </w:rPr>
        <w:t>d</w:t>
      </w:r>
      <w:r w:rsidR="00B6764A" w:rsidRPr="00F87000">
        <w:rPr>
          <w:bCs/>
        </w:rPr>
        <w:t xml:space="preserve"> the Evaluation Body’s finding </w:t>
      </w:r>
      <w:r w:rsidRPr="00F87000">
        <w:rPr>
          <w:bCs/>
        </w:rPr>
        <w:t xml:space="preserve">in R.2, </w:t>
      </w:r>
      <w:r w:rsidR="00B6764A" w:rsidRPr="00F87000">
        <w:rPr>
          <w:bCs/>
        </w:rPr>
        <w:t xml:space="preserve">but </w:t>
      </w:r>
      <w:r w:rsidRPr="00F87000">
        <w:rPr>
          <w:bCs/>
        </w:rPr>
        <w:t xml:space="preserve">because </w:t>
      </w:r>
      <w:r w:rsidR="00B6764A" w:rsidRPr="00F87000">
        <w:rPr>
          <w:bCs/>
        </w:rPr>
        <w:t xml:space="preserve">there was difficulty in assessing </w:t>
      </w:r>
      <w:r w:rsidRPr="00F87000">
        <w:rPr>
          <w:bCs/>
        </w:rPr>
        <w:t xml:space="preserve">this </w:t>
      </w:r>
      <w:r w:rsidR="00B6764A" w:rsidRPr="00F87000">
        <w:rPr>
          <w:bCs/>
        </w:rPr>
        <w:t>criterion</w:t>
      </w:r>
      <w:r w:rsidRPr="00F87000">
        <w:rPr>
          <w:bCs/>
        </w:rPr>
        <w:t xml:space="preserve">, </w:t>
      </w:r>
      <w:r w:rsidR="00B6764A" w:rsidRPr="00F87000">
        <w:rPr>
          <w:bCs/>
        </w:rPr>
        <w:t xml:space="preserve">as </w:t>
      </w:r>
      <w:r w:rsidR="00B222EC" w:rsidRPr="00F87000">
        <w:rPr>
          <w:bCs/>
        </w:rPr>
        <w:t xml:space="preserve">noted </w:t>
      </w:r>
      <w:r w:rsidR="00B6764A" w:rsidRPr="00F87000">
        <w:rPr>
          <w:bCs/>
        </w:rPr>
        <w:t>in previous cycles</w:t>
      </w:r>
      <w:r w:rsidRPr="00F87000">
        <w:rPr>
          <w:bCs/>
        </w:rPr>
        <w:t xml:space="preserve">, it was willing to </w:t>
      </w:r>
      <w:r w:rsidR="00B6764A" w:rsidRPr="00F87000">
        <w:rPr>
          <w:bCs/>
        </w:rPr>
        <w:t xml:space="preserve">accept the amendment. However, </w:t>
      </w:r>
      <w:r w:rsidRPr="00F87000">
        <w:rPr>
          <w:bCs/>
        </w:rPr>
        <w:t xml:space="preserve">it </w:t>
      </w:r>
      <w:r w:rsidR="00B6764A" w:rsidRPr="00F87000">
        <w:rPr>
          <w:bCs/>
        </w:rPr>
        <w:t>encourage</w:t>
      </w:r>
      <w:r w:rsidRPr="00F87000">
        <w:rPr>
          <w:bCs/>
        </w:rPr>
        <w:t>d</w:t>
      </w:r>
      <w:r w:rsidR="00B6764A" w:rsidRPr="00F87000">
        <w:rPr>
          <w:bCs/>
        </w:rPr>
        <w:t xml:space="preserve"> the State Party to </w:t>
      </w:r>
      <w:r w:rsidRPr="00F87000">
        <w:rPr>
          <w:bCs/>
        </w:rPr>
        <w:t xml:space="preserve">return </w:t>
      </w:r>
      <w:r w:rsidR="00B6764A" w:rsidRPr="00F87000">
        <w:rPr>
          <w:bCs/>
        </w:rPr>
        <w:t xml:space="preserve">to this section when they work on the file again and </w:t>
      </w:r>
      <w:r w:rsidR="00B222EC" w:rsidRPr="00F87000">
        <w:rPr>
          <w:bCs/>
        </w:rPr>
        <w:t xml:space="preserve">to </w:t>
      </w:r>
      <w:r w:rsidR="00B6764A" w:rsidRPr="00F87000">
        <w:rPr>
          <w:bCs/>
        </w:rPr>
        <w:t xml:space="preserve">consider the comments made by the Evaluation Body. As </w:t>
      </w:r>
      <w:r w:rsidRPr="00F87000">
        <w:rPr>
          <w:bCs/>
        </w:rPr>
        <w:t xml:space="preserve">the Committee </w:t>
      </w:r>
      <w:r w:rsidR="00B6764A" w:rsidRPr="00F87000">
        <w:rPr>
          <w:bCs/>
        </w:rPr>
        <w:t xml:space="preserve">clearly </w:t>
      </w:r>
      <w:r w:rsidRPr="00F87000">
        <w:rPr>
          <w:bCs/>
        </w:rPr>
        <w:t xml:space="preserve">heard </w:t>
      </w:r>
      <w:r w:rsidR="00B6764A" w:rsidRPr="00F87000">
        <w:rPr>
          <w:bCs/>
        </w:rPr>
        <w:t>from the State Party, there is still a misunderstanding of R.2. Tajikistan was very clear how the inscription would increase the visibility of the element</w:t>
      </w:r>
      <w:r w:rsidRPr="00F87000">
        <w:rPr>
          <w:bCs/>
        </w:rPr>
        <w:t>,</w:t>
      </w:r>
      <w:r w:rsidR="00B6764A" w:rsidRPr="00F87000">
        <w:rPr>
          <w:bCs/>
        </w:rPr>
        <w:t xml:space="preserve"> but </w:t>
      </w:r>
      <w:r w:rsidRPr="00F87000">
        <w:rPr>
          <w:bCs/>
        </w:rPr>
        <w:t xml:space="preserve">R.2 </w:t>
      </w:r>
      <w:r w:rsidR="00B6764A" w:rsidRPr="00F87000">
        <w:rPr>
          <w:bCs/>
        </w:rPr>
        <w:t>ask</w:t>
      </w:r>
      <w:r w:rsidRPr="00F87000">
        <w:rPr>
          <w:bCs/>
        </w:rPr>
        <w:t>s</w:t>
      </w:r>
      <w:r w:rsidR="00B6764A" w:rsidRPr="00F87000">
        <w:rPr>
          <w:bCs/>
        </w:rPr>
        <w:t xml:space="preserve"> how the inscription of </w:t>
      </w:r>
      <w:r w:rsidRPr="00F87000">
        <w:rPr>
          <w:bCs/>
        </w:rPr>
        <w:t>F</w:t>
      </w:r>
      <w:r w:rsidR="00B6764A" w:rsidRPr="00F87000">
        <w:rPr>
          <w:bCs/>
        </w:rPr>
        <w:t xml:space="preserve">alak would increase the visibility of intangible cultural heritage in general. </w:t>
      </w:r>
      <w:r w:rsidRPr="00F87000">
        <w:rPr>
          <w:bCs/>
        </w:rPr>
        <w:t xml:space="preserve">The delegation would therefore appreciate if Tajikistan would </w:t>
      </w:r>
      <w:r w:rsidR="00B6764A" w:rsidRPr="00F87000">
        <w:rPr>
          <w:bCs/>
        </w:rPr>
        <w:t xml:space="preserve">revise </w:t>
      </w:r>
      <w:r w:rsidRPr="00F87000">
        <w:rPr>
          <w:bCs/>
        </w:rPr>
        <w:t xml:space="preserve">its </w:t>
      </w:r>
      <w:r w:rsidR="00B6764A" w:rsidRPr="00F87000">
        <w:rPr>
          <w:bCs/>
        </w:rPr>
        <w:t>file to expand on this</w:t>
      </w:r>
      <w:r w:rsidRPr="00F87000">
        <w:rPr>
          <w:bCs/>
        </w:rPr>
        <w:t xml:space="preserve"> aspect.</w:t>
      </w:r>
    </w:p>
    <w:p w14:paraId="262B7CC3" w14:textId="69AD0E33" w:rsidR="00AC5553" w:rsidRPr="00F87000" w:rsidRDefault="00AC5553" w:rsidP="00AC5553">
      <w:pPr>
        <w:pStyle w:val="Orateurengris"/>
        <w:spacing w:before="120"/>
        <w:ind w:left="709" w:hanging="709"/>
      </w:pPr>
      <w:r w:rsidRPr="00F87000">
        <w:t xml:space="preserve">The </w:t>
      </w:r>
      <w:r w:rsidRPr="00F87000">
        <w:rPr>
          <w:b/>
        </w:rPr>
        <w:t>Chairperson</w:t>
      </w:r>
      <w:r w:rsidRPr="00F87000">
        <w:t xml:space="preserve"> noted the relative active support to delete R.2</w:t>
      </w:r>
      <w:r w:rsidR="00066884" w:rsidRPr="00F87000">
        <w:t xml:space="preserve"> [</w:t>
      </w:r>
      <w:r w:rsidR="00EF1631" w:rsidRPr="00F87000">
        <w:t>under</w:t>
      </w:r>
      <w:r w:rsidR="00066884" w:rsidRPr="00F87000">
        <w:t xml:space="preserve"> paragraph 3]</w:t>
      </w:r>
      <w:r w:rsidRPr="00F87000">
        <w:t>, which was duly adopted</w:t>
      </w:r>
      <w:r w:rsidR="00EF1631" w:rsidRPr="00F87000">
        <w:t xml:space="preserve"> as amended</w:t>
      </w:r>
      <w:r w:rsidRPr="00F87000">
        <w:t xml:space="preserve">. Criterion R.3 did not receive an amendment </w:t>
      </w:r>
      <w:r w:rsidR="00EF1631" w:rsidRPr="00F87000">
        <w:t xml:space="preserve">[the criterion was not met] </w:t>
      </w:r>
      <w:r w:rsidRPr="00F87000">
        <w:t xml:space="preserve">and was adopted. It was noted that an amendment </w:t>
      </w:r>
      <w:r w:rsidR="00D0496F" w:rsidRPr="00F87000">
        <w:t>had been</w:t>
      </w:r>
      <w:r w:rsidRPr="00F87000">
        <w:t xml:space="preserve"> received to delete R.5</w:t>
      </w:r>
      <w:r w:rsidR="00875117" w:rsidRPr="00F87000">
        <w:t xml:space="preserve"> [under paragraph 3 (not satisfied) and to consider it satisfied]</w:t>
      </w:r>
      <w:r w:rsidRPr="00F87000">
        <w:t>.</w:t>
      </w:r>
    </w:p>
    <w:p w14:paraId="17D54688" w14:textId="2E396E61" w:rsidR="00AC5553" w:rsidRPr="00F87000" w:rsidRDefault="00AC5553" w:rsidP="00EC60B2">
      <w:pPr>
        <w:pStyle w:val="Orateurengris"/>
        <w:spacing w:before="120"/>
        <w:ind w:left="709" w:hanging="709"/>
      </w:pPr>
      <w:r w:rsidRPr="00F87000">
        <w:t xml:space="preserve">The </w:t>
      </w:r>
      <w:r w:rsidRPr="00F87000">
        <w:rPr>
          <w:b/>
        </w:rPr>
        <w:t>delegation of Austria</w:t>
      </w:r>
      <w:r w:rsidR="00D0496F" w:rsidRPr="00F87000">
        <w:rPr>
          <w:b/>
        </w:rPr>
        <w:t xml:space="preserve"> </w:t>
      </w:r>
      <w:r w:rsidR="00D0496F" w:rsidRPr="00F87000">
        <w:rPr>
          <w:bCs/>
        </w:rPr>
        <w:t>appreciate</w:t>
      </w:r>
      <w:r w:rsidR="00C54767" w:rsidRPr="00F87000">
        <w:rPr>
          <w:bCs/>
        </w:rPr>
        <w:t>d</w:t>
      </w:r>
      <w:r w:rsidR="00D0496F" w:rsidRPr="00F87000">
        <w:rPr>
          <w:bCs/>
        </w:rPr>
        <w:t xml:space="preserve"> the efforts of Tajikistan to provide information and </w:t>
      </w:r>
      <w:r w:rsidR="00C54767" w:rsidRPr="00F87000">
        <w:rPr>
          <w:bCs/>
        </w:rPr>
        <w:t xml:space="preserve">explain </w:t>
      </w:r>
      <w:r w:rsidR="00D0496F" w:rsidRPr="00F87000">
        <w:rPr>
          <w:bCs/>
        </w:rPr>
        <w:t xml:space="preserve">how the communities were involved, </w:t>
      </w:r>
      <w:r w:rsidR="00C54767" w:rsidRPr="00F87000">
        <w:rPr>
          <w:bCs/>
        </w:rPr>
        <w:t xml:space="preserve">however </w:t>
      </w:r>
      <w:r w:rsidR="00D0496F" w:rsidRPr="00F87000">
        <w:rPr>
          <w:bCs/>
        </w:rPr>
        <w:t xml:space="preserve">the information </w:t>
      </w:r>
      <w:r w:rsidR="00C54767" w:rsidRPr="00F87000">
        <w:rPr>
          <w:bCs/>
        </w:rPr>
        <w:t xml:space="preserve">requested </w:t>
      </w:r>
      <w:r w:rsidR="00D0496F" w:rsidRPr="00F87000">
        <w:rPr>
          <w:bCs/>
        </w:rPr>
        <w:t xml:space="preserve">was not provided. </w:t>
      </w:r>
      <w:r w:rsidR="00C54767" w:rsidRPr="00F87000">
        <w:rPr>
          <w:bCs/>
        </w:rPr>
        <w:t xml:space="preserve">Consequently, </w:t>
      </w:r>
      <w:r w:rsidR="00B222EC" w:rsidRPr="00F87000">
        <w:rPr>
          <w:bCs/>
        </w:rPr>
        <w:t xml:space="preserve">it </w:t>
      </w:r>
      <w:r w:rsidR="00C54767" w:rsidRPr="00F87000">
        <w:rPr>
          <w:bCs/>
        </w:rPr>
        <w:t xml:space="preserve">had </w:t>
      </w:r>
      <w:r w:rsidR="00D0496F" w:rsidRPr="00F87000">
        <w:rPr>
          <w:bCs/>
        </w:rPr>
        <w:t xml:space="preserve">great difficulty in agreeing on </w:t>
      </w:r>
      <w:r w:rsidR="00C54767" w:rsidRPr="00F87000">
        <w:rPr>
          <w:bCs/>
        </w:rPr>
        <w:t xml:space="preserve">the amended </w:t>
      </w:r>
      <w:r w:rsidR="00D0496F" w:rsidRPr="00F87000">
        <w:rPr>
          <w:bCs/>
        </w:rPr>
        <w:t xml:space="preserve">text, </w:t>
      </w:r>
      <w:r w:rsidR="00D15FC2" w:rsidRPr="00F87000">
        <w:rPr>
          <w:bCs/>
        </w:rPr>
        <w:t xml:space="preserve">which read that </w:t>
      </w:r>
      <w:r w:rsidR="00D0496F" w:rsidRPr="00F87000">
        <w:rPr>
          <w:bCs/>
        </w:rPr>
        <w:t xml:space="preserve">on the basis of the information provided </w:t>
      </w:r>
      <w:r w:rsidR="00D15FC2" w:rsidRPr="00F87000">
        <w:rPr>
          <w:bCs/>
        </w:rPr>
        <w:t xml:space="preserve">criterion R.5 </w:t>
      </w:r>
      <w:r w:rsidR="00B222EC" w:rsidRPr="00F87000">
        <w:rPr>
          <w:bCs/>
        </w:rPr>
        <w:t xml:space="preserve">was </w:t>
      </w:r>
      <w:r w:rsidR="00D0496F" w:rsidRPr="00F87000">
        <w:rPr>
          <w:bCs/>
        </w:rPr>
        <w:t xml:space="preserve">satisfied. </w:t>
      </w:r>
      <w:r w:rsidR="00D15FC2" w:rsidRPr="00F87000">
        <w:rPr>
          <w:bCs/>
        </w:rPr>
        <w:t xml:space="preserve">The delegation recalled that it specifically asked where in the file </w:t>
      </w:r>
      <w:r w:rsidR="00D0496F" w:rsidRPr="00F87000">
        <w:rPr>
          <w:bCs/>
        </w:rPr>
        <w:t>it is mentioned</w:t>
      </w:r>
      <w:r w:rsidR="00D15FC2" w:rsidRPr="00F87000">
        <w:rPr>
          <w:bCs/>
        </w:rPr>
        <w:t xml:space="preserve">. It noted </w:t>
      </w:r>
      <w:r w:rsidR="00D0496F" w:rsidRPr="00F87000">
        <w:rPr>
          <w:bCs/>
        </w:rPr>
        <w:t>two centr</w:t>
      </w:r>
      <w:r w:rsidR="00D15FC2" w:rsidRPr="00F87000">
        <w:rPr>
          <w:bCs/>
        </w:rPr>
        <w:t>e</w:t>
      </w:r>
      <w:r w:rsidR="00D0496F" w:rsidRPr="00F87000">
        <w:rPr>
          <w:bCs/>
        </w:rPr>
        <w:t>s and an NGO involved in the inventorying</w:t>
      </w:r>
      <w:r w:rsidR="00D15FC2" w:rsidRPr="00F87000">
        <w:rPr>
          <w:bCs/>
        </w:rPr>
        <w:t xml:space="preserve">, but they did not comprise </w:t>
      </w:r>
      <w:r w:rsidR="00D0496F" w:rsidRPr="00F87000">
        <w:rPr>
          <w:bCs/>
        </w:rPr>
        <w:t xml:space="preserve">the community unless it is specifically indicated in the file </w:t>
      </w:r>
      <w:r w:rsidR="00D15FC2" w:rsidRPr="00F87000">
        <w:rPr>
          <w:bCs/>
        </w:rPr>
        <w:t xml:space="preserve">that </w:t>
      </w:r>
      <w:r w:rsidR="00D0496F" w:rsidRPr="00F87000">
        <w:rPr>
          <w:bCs/>
        </w:rPr>
        <w:t>they facilitate</w:t>
      </w:r>
      <w:r w:rsidR="00D15FC2" w:rsidRPr="00F87000">
        <w:rPr>
          <w:bCs/>
        </w:rPr>
        <w:t>d</w:t>
      </w:r>
      <w:r w:rsidR="00D0496F" w:rsidRPr="00F87000">
        <w:rPr>
          <w:bCs/>
        </w:rPr>
        <w:t xml:space="preserve"> the </w:t>
      </w:r>
      <w:r w:rsidR="00B222EC" w:rsidRPr="00F87000">
        <w:rPr>
          <w:bCs/>
        </w:rPr>
        <w:t xml:space="preserve">community’s </w:t>
      </w:r>
      <w:r w:rsidR="00D0496F" w:rsidRPr="00F87000">
        <w:rPr>
          <w:bCs/>
        </w:rPr>
        <w:t xml:space="preserve">participation. </w:t>
      </w:r>
      <w:r w:rsidR="00D15FC2" w:rsidRPr="00F87000">
        <w:rPr>
          <w:bCs/>
        </w:rPr>
        <w:t xml:space="preserve">The delegation conceded that it may be a </w:t>
      </w:r>
      <w:r w:rsidR="00D0496F" w:rsidRPr="00F87000">
        <w:rPr>
          <w:bCs/>
        </w:rPr>
        <w:t xml:space="preserve">misunderstanding </w:t>
      </w:r>
      <w:r w:rsidR="00D15FC2" w:rsidRPr="00F87000">
        <w:rPr>
          <w:bCs/>
        </w:rPr>
        <w:t xml:space="preserve">in the wording and </w:t>
      </w:r>
      <w:r w:rsidR="00D0496F" w:rsidRPr="00F87000">
        <w:rPr>
          <w:bCs/>
        </w:rPr>
        <w:t xml:space="preserve">that </w:t>
      </w:r>
      <w:r w:rsidR="00D15FC2" w:rsidRPr="00F87000">
        <w:rPr>
          <w:bCs/>
        </w:rPr>
        <w:t xml:space="preserve">the NGO does in fact </w:t>
      </w:r>
      <w:r w:rsidR="00D0496F" w:rsidRPr="00F87000">
        <w:rPr>
          <w:bCs/>
        </w:rPr>
        <w:t xml:space="preserve">represent the community </w:t>
      </w:r>
      <w:r w:rsidR="00D15FC2" w:rsidRPr="00F87000">
        <w:rPr>
          <w:bCs/>
        </w:rPr>
        <w:t xml:space="preserve">comprising </w:t>
      </w:r>
      <w:r w:rsidR="00D0496F" w:rsidRPr="00F87000">
        <w:rPr>
          <w:bCs/>
        </w:rPr>
        <w:t>the bearers or practitioners</w:t>
      </w:r>
      <w:r w:rsidR="00D15FC2" w:rsidRPr="00F87000">
        <w:rPr>
          <w:bCs/>
        </w:rPr>
        <w:t xml:space="preserve">, but </w:t>
      </w:r>
      <w:r w:rsidR="00D0496F" w:rsidRPr="00F87000">
        <w:rPr>
          <w:bCs/>
        </w:rPr>
        <w:t>nothing in the file suggest</w:t>
      </w:r>
      <w:r w:rsidR="00D15FC2" w:rsidRPr="00F87000">
        <w:rPr>
          <w:bCs/>
        </w:rPr>
        <w:t>ed</w:t>
      </w:r>
      <w:r w:rsidR="00D0496F" w:rsidRPr="00F87000">
        <w:rPr>
          <w:bCs/>
        </w:rPr>
        <w:t xml:space="preserve"> that this </w:t>
      </w:r>
      <w:r w:rsidR="00D15FC2" w:rsidRPr="00F87000">
        <w:rPr>
          <w:bCs/>
        </w:rPr>
        <w:t xml:space="preserve">was </w:t>
      </w:r>
      <w:r w:rsidR="00D0496F" w:rsidRPr="00F87000">
        <w:rPr>
          <w:bCs/>
        </w:rPr>
        <w:t xml:space="preserve">the case. </w:t>
      </w:r>
      <w:r w:rsidR="00B222EC" w:rsidRPr="00F87000">
        <w:rPr>
          <w:bCs/>
        </w:rPr>
        <w:t>T</w:t>
      </w:r>
      <w:r w:rsidR="00D15FC2" w:rsidRPr="00F87000">
        <w:rPr>
          <w:bCs/>
        </w:rPr>
        <w:t xml:space="preserve">he delegation </w:t>
      </w:r>
      <w:r w:rsidR="00B222EC" w:rsidRPr="00F87000">
        <w:rPr>
          <w:bCs/>
        </w:rPr>
        <w:t xml:space="preserve">therefore </w:t>
      </w:r>
      <w:r w:rsidR="00D15FC2" w:rsidRPr="00F87000">
        <w:rPr>
          <w:bCs/>
        </w:rPr>
        <w:t xml:space="preserve">asked that the </w:t>
      </w:r>
      <w:r w:rsidR="00D0496F" w:rsidRPr="00F87000">
        <w:rPr>
          <w:bCs/>
        </w:rPr>
        <w:t xml:space="preserve">State Party reflect on this </w:t>
      </w:r>
      <w:r w:rsidR="00D15FC2" w:rsidRPr="00F87000">
        <w:rPr>
          <w:bCs/>
        </w:rPr>
        <w:t xml:space="preserve">issue and </w:t>
      </w:r>
      <w:r w:rsidR="00D0496F" w:rsidRPr="00F87000">
        <w:rPr>
          <w:bCs/>
        </w:rPr>
        <w:t xml:space="preserve">ensure community participation in its true sense. </w:t>
      </w:r>
      <w:r w:rsidR="00B222EC" w:rsidRPr="00F87000">
        <w:rPr>
          <w:bCs/>
        </w:rPr>
        <w:t xml:space="preserve">Austria wished to maintain its position in R.5 but </w:t>
      </w:r>
      <w:r w:rsidR="00D15FC2" w:rsidRPr="00F87000">
        <w:rPr>
          <w:bCs/>
        </w:rPr>
        <w:t xml:space="preserve">would withdraw its reservation if a Member of the Committee could indicate </w:t>
      </w:r>
      <w:r w:rsidR="00D0496F" w:rsidRPr="00F87000">
        <w:rPr>
          <w:bCs/>
        </w:rPr>
        <w:t xml:space="preserve">where </w:t>
      </w:r>
      <w:r w:rsidR="00D15FC2" w:rsidRPr="00F87000">
        <w:rPr>
          <w:bCs/>
        </w:rPr>
        <w:t xml:space="preserve">it </w:t>
      </w:r>
      <w:r w:rsidR="00B222EC" w:rsidRPr="00F87000">
        <w:rPr>
          <w:bCs/>
        </w:rPr>
        <w:t>was</w:t>
      </w:r>
      <w:r w:rsidR="00D15FC2" w:rsidRPr="00F87000">
        <w:rPr>
          <w:bCs/>
        </w:rPr>
        <w:t xml:space="preserve"> </w:t>
      </w:r>
      <w:r w:rsidR="00D0496F" w:rsidRPr="00F87000">
        <w:rPr>
          <w:bCs/>
        </w:rPr>
        <w:t xml:space="preserve">explicitly stated that </w:t>
      </w:r>
      <w:r w:rsidR="00D15FC2" w:rsidRPr="00F87000">
        <w:rPr>
          <w:bCs/>
        </w:rPr>
        <w:t xml:space="preserve">the </w:t>
      </w:r>
      <w:r w:rsidR="00D0496F" w:rsidRPr="00F87000">
        <w:rPr>
          <w:bCs/>
        </w:rPr>
        <w:t>NGO represent</w:t>
      </w:r>
      <w:r w:rsidR="00B222EC" w:rsidRPr="00F87000">
        <w:rPr>
          <w:bCs/>
        </w:rPr>
        <w:t>ed</w:t>
      </w:r>
      <w:r w:rsidR="00D0496F" w:rsidRPr="00F87000">
        <w:rPr>
          <w:bCs/>
        </w:rPr>
        <w:t xml:space="preserve"> the community</w:t>
      </w:r>
      <w:r w:rsidR="00D15FC2" w:rsidRPr="00F87000">
        <w:rPr>
          <w:bCs/>
        </w:rPr>
        <w:t>.</w:t>
      </w:r>
    </w:p>
    <w:p w14:paraId="2FDB8312" w14:textId="3976D0DC" w:rsidR="00FE580B" w:rsidRPr="00F87000" w:rsidRDefault="00C54767" w:rsidP="00EC60B2">
      <w:pPr>
        <w:pStyle w:val="Orateurengris"/>
        <w:spacing w:before="120"/>
        <w:ind w:left="709" w:hanging="709"/>
      </w:pPr>
      <w:r w:rsidRPr="00F87000">
        <w:rPr>
          <w:bCs/>
        </w:rPr>
        <w:t xml:space="preserve">Having listened to the intervention by Austria, </w:t>
      </w:r>
      <w:r w:rsidRPr="00F87000">
        <w:t>t</w:t>
      </w:r>
      <w:r w:rsidR="00FE580B" w:rsidRPr="00F87000">
        <w:t xml:space="preserve">he </w:t>
      </w:r>
      <w:r w:rsidR="00FE580B" w:rsidRPr="00F87000">
        <w:rPr>
          <w:b/>
        </w:rPr>
        <w:t>delegation of Azerbaijan</w:t>
      </w:r>
      <w:r w:rsidR="000E79C5" w:rsidRPr="00F87000">
        <w:rPr>
          <w:bCs/>
        </w:rPr>
        <w:t xml:space="preserve"> </w:t>
      </w:r>
      <w:r w:rsidR="00D0496F" w:rsidRPr="00F87000">
        <w:rPr>
          <w:bCs/>
        </w:rPr>
        <w:t>insist</w:t>
      </w:r>
      <w:r w:rsidRPr="00F87000">
        <w:rPr>
          <w:bCs/>
        </w:rPr>
        <w:t>ed</w:t>
      </w:r>
      <w:r w:rsidR="00D0496F" w:rsidRPr="00F87000">
        <w:rPr>
          <w:bCs/>
        </w:rPr>
        <w:t xml:space="preserve"> </w:t>
      </w:r>
      <w:r w:rsidRPr="00F87000">
        <w:rPr>
          <w:bCs/>
        </w:rPr>
        <w:t xml:space="preserve">that </w:t>
      </w:r>
      <w:r w:rsidR="00D0496F" w:rsidRPr="00F87000">
        <w:rPr>
          <w:bCs/>
        </w:rPr>
        <w:t xml:space="preserve">the participation of </w:t>
      </w:r>
      <w:r w:rsidRPr="00F87000">
        <w:rPr>
          <w:bCs/>
        </w:rPr>
        <w:t xml:space="preserve">the </w:t>
      </w:r>
      <w:r w:rsidR="00D0496F" w:rsidRPr="00F87000">
        <w:rPr>
          <w:bCs/>
        </w:rPr>
        <w:t>communities through this NGO was ensured</w:t>
      </w:r>
      <w:r w:rsidRPr="00F87000">
        <w:rPr>
          <w:bCs/>
        </w:rPr>
        <w:t>,</w:t>
      </w:r>
      <w:r w:rsidR="00D0496F" w:rsidRPr="00F87000">
        <w:rPr>
          <w:bCs/>
        </w:rPr>
        <w:t xml:space="preserve"> as already reflected in the nomination </w:t>
      </w:r>
      <w:r w:rsidRPr="00F87000">
        <w:rPr>
          <w:bCs/>
        </w:rPr>
        <w:t>file.</w:t>
      </w:r>
      <w:r w:rsidR="00D0496F" w:rsidRPr="00F87000">
        <w:rPr>
          <w:bCs/>
        </w:rPr>
        <w:t xml:space="preserve"> </w:t>
      </w:r>
      <w:r w:rsidRPr="00F87000">
        <w:rPr>
          <w:bCs/>
        </w:rPr>
        <w:t xml:space="preserve">The </w:t>
      </w:r>
      <w:r w:rsidR="00D0496F" w:rsidRPr="00F87000">
        <w:rPr>
          <w:bCs/>
        </w:rPr>
        <w:t xml:space="preserve">NGO </w:t>
      </w:r>
      <w:proofErr w:type="spellStart"/>
      <w:r w:rsidR="00D0496F" w:rsidRPr="00F87000">
        <w:t>Odam</w:t>
      </w:r>
      <w:proofErr w:type="spellEnd"/>
      <w:r w:rsidR="00D0496F" w:rsidRPr="00F87000">
        <w:t xml:space="preserve"> </w:t>
      </w:r>
      <w:proofErr w:type="spellStart"/>
      <w:r w:rsidR="00D0496F" w:rsidRPr="00F87000">
        <w:t>va</w:t>
      </w:r>
      <w:proofErr w:type="spellEnd"/>
      <w:r w:rsidR="00D0496F" w:rsidRPr="00F87000">
        <w:t xml:space="preserve"> Olam</w:t>
      </w:r>
      <w:r w:rsidRPr="00F87000">
        <w:t xml:space="preserve"> </w:t>
      </w:r>
      <w:r w:rsidR="00D0496F" w:rsidRPr="00F87000">
        <w:t>represent</w:t>
      </w:r>
      <w:r w:rsidRPr="00F87000">
        <w:t>ed</w:t>
      </w:r>
      <w:r w:rsidR="00D0496F" w:rsidRPr="00F87000">
        <w:t xml:space="preserve"> the community of the element</w:t>
      </w:r>
      <w:r w:rsidRPr="00F87000">
        <w:t xml:space="preserve">, as cited </w:t>
      </w:r>
      <w:r w:rsidR="00D0496F" w:rsidRPr="00F87000">
        <w:t xml:space="preserve">in the </w:t>
      </w:r>
      <w:r w:rsidRPr="00F87000">
        <w:t>file</w:t>
      </w:r>
      <w:r w:rsidR="0030022F" w:rsidRPr="00F87000">
        <w:t xml:space="preserve"> where it states that the </w:t>
      </w:r>
      <w:r w:rsidR="00D0496F" w:rsidRPr="00F87000">
        <w:t>NGO represent</w:t>
      </w:r>
      <w:r w:rsidR="0030022F" w:rsidRPr="00F87000">
        <w:t>ed</w:t>
      </w:r>
      <w:r w:rsidR="00D0496F" w:rsidRPr="00F87000">
        <w:t xml:space="preserve"> the musicians, artists, </w:t>
      </w:r>
      <w:r w:rsidR="0030022F" w:rsidRPr="00F87000">
        <w:t xml:space="preserve">and so on, and </w:t>
      </w:r>
      <w:r w:rsidR="00D0496F" w:rsidRPr="00F87000">
        <w:t xml:space="preserve">were taking part in </w:t>
      </w:r>
      <w:r w:rsidR="00B222EC" w:rsidRPr="00F87000">
        <w:t xml:space="preserve">the </w:t>
      </w:r>
      <w:r w:rsidR="00D0496F" w:rsidRPr="00F87000">
        <w:t>different festivals, which is a clear identification of the community</w:t>
      </w:r>
      <w:r w:rsidR="0030022F" w:rsidRPr="00F87000">
        <w:t>’s</w:t>
      </w:r>
      <w:r w:rsidR="00D0496F" w:rsidRPr="00F87000">
        <w:t xml:space="preserve"> participation in this NGO. </w:t>
      </w:r>
      <w:r w:rsidR="0030022F" w:rsidRPr="00F87000">
        <w:t xml:space="preserve">The delegation </w:t>
      </w:r>
      <w:r w:rsidR="00D0496F" w:rsidRPr="00F87000">
        <w:t>insist</w:t>
      </w:r>
      <w:r w:rsidR="0030022F" w:rsidRPr="00F87000">
        <w:t>ed</w:t>
      </w:r>
      <w:r w:rsidR="00D0496F" w:rsidRPr="00F87000">
        <w:t xml:space="preserve"> </w:t>
      </w:r>
      <w:r w:rsidR="00875117" w:rsidRPr="00F87000">
        <w:t xml:space="preserve">on retaining the amendment in </w:t>
      </w:r>
      <w:r w:rsidR="00D0496F" w:rsidRPr="00F87000">
        <w:t>R.5.</w:t>
      </w:r>
    </w:p>
    <w:p w14:paraId="4670A426" w14:textId="36E6301B" w:rsidR="00FE580B" w:rsidRPr="00F87000" w:rsidRDefault="0030022F" w:rsidP="00EC60B2">
      <w:pPr>
        <w:pStyle w:val="Orateurengris"/>
        <w:spacing w:before="120"/>
        <w:ind w:left="709" w:hanging="709"/>
      </w:pPr>
      <w:r w:rsidRPr="00F87000">
        <w:rPr>
          <w:bCs/>
        </w:rPr>
        <w:t xml:space="preserve">After hearing the answers by the State Party, </w:t>
      </w:r>
      <w:r w:rsidRPr="00F87000">
        <w:t>t</w:t>
      </w:r>
      <w:r w:rsidR="00FE580B" w:rsidRPr="00F87000">
        <w:t xml:space="preserve">he </w:t>
      </w:r>
      <w:r w:rsidR="00FE580B" w:rsidRPr="00F87000">
        <w:rPr>
          <w:b/>
        </w:rPr>
        <w:t>delegation of the Netherlands</w:t>
      </w:r>
      <w:r w:rsidR="00D0496F" w:rsidRPr="00F87000">
        <w:rPr>
          <w:b/>
        </w:rPr>
        <w:t xml:space="preserve"> </w:t>
      </w:r>
      <w:r w:rsidR="00C54767" w:rsidRPr="00F87000">
        <w:rPr>
          <w:bCs/>
        </w:rPr>
        <w:t>was</w:t>
      </w:r>
      <w:r w:rsidR="00D0496F" w:rsidRPr="00F87000">
        <w:rPr>
          <w:bCs/>
        </w:rPr>
        <w:t xml:space="preserve"> not confident that R.5 </w:t>
      </w:r>
      <w:r w:rsidRPr="00F87000">
        <w:rPr>
          <w:bCs/>
        </w:rPr>
        <w:t>was</w:t>
      </w:r>
      <w:r w:rsidR="00C54767" w:rsidRPr="00F87000">
        <w:rPr>
          <w:bCs/>
        </w:rPr>
        <w:t xml:space="preserve"> </w:t>
      </w:r>
      <w:r w:rsidR="00D0496F" w:rsidRPr="00F87000">
        <w:rPr>
          <w:bCs/>
        </w:rPr>
        <w:t xml:space="preserve">met </w:t>
      </w:r>
      <w:r w:rsidR="00C54767" w:rsidRPr="00F87000">
        <w:rPr>
          <w:bCs/>
        </w:rPr>
        <w:t xml:space="preserve">and </w:t>
      </w:r>
      <w:r w:rsidR="00D0496F" w:rsidRPr="00F87000">
        <w:rPr>
          <w:bCs/>
        </w:rPr>
        <w:t>support</w:t>
      </w:r>
      <w:r w:rsidR="00C54767" w:rsidRPr="00F87000">
        <w:rPr>
          <w:bCs/>
        </w:rPr>
        <w:t>ed</w:t>
      </w:r>
      <w:r w:rsidR="00D0496F" w:rsidRPr="00F87000">
        <w:rPr>
          <w:bCs/>
        </w:rPr>
        <w:t xml:space="preserve"> Austria’s request to </w:t>
      </w:r>
      <w:r w:rsidRPr="00F87000">
        <w:rPr>
          <w:bCs/>
        </w:rPr>
        <w:t xml:space="preserve">return </w:t>
      </w:r>
      <w:r w:rsidR="00D0496F" w:rsidRPr="00F87000">
        <w:rPr>
          <w:bCs/>
        </w:rPr>
        <w:t>to the original text.</w:t>
      </w:r>
    </w:p>
    <w:p w14:paraId="28DEE8C1" w14:textId="47AE36B6" w:rsidR="00FE580B" w:rsidRPr="00F87000" w:rsidRDefault="00FE580B" w:rsidP="00EC60B2">
      <w:pPr>
        <w:pStyle w:val="Orateurengris"/>
        <w:spacing w:before="120"/>
        <w:ind w:left="709" w:hanging="709"/>
      </w:pPr>
      <w:r w:rsidRPr="00F87000">
        <w:t xml:space="preserve">The </w:t>
      </w:r>
      <w:r w:rsidRPr="00F87000">
        <w:rPr>
          <w:b/>
        </w:rPr>
        <w:t>delegation of Palestine</w:t>
      </w:r>
      <w:r w:rsidR="00D0496F" w:rsidRPr="00F87000">
        <w:rPr>
          <w:b/>
        </w:rPr>
        <w:t xml:space="preserve"> </w:t>
      </w:r>
      <w:r w:rsidR="00D15FC2" w:rsidRPr="00F87000">
        <w:t xml:space="preserve">noted </w:t>
      </w:r>
      <w:r w:rsidR="00B222EC" w:rsidRPr="00F87000">
        <w:t xml:space="preserve">the general and common </w:t>
      </w:r>
      <w:r w:rsidR="00D0496F" w:rsidRPr="00F87000">
        <w:rPr>
          <w:bCs/>
        </w:rPr>
        <w:t>misunderstanding</w:t>
      </w:r>
      <w:r w:rsidR="00B222EC" w:rsidRPr="00F87000">
        <w:rPr>
          <w:bCs/>
        </w:rPr>
        <w:t xml:space="preserve"> in R.5 with some </w:t>
      </w:r>
      <w:r w:rsidR="00D0496F" w:rsidRPr="00F87000">
        <w:rPr>
          <w:bCs/>
        </w:rPr>
        <w:t>Members of the Committee hav</w:t>
      </w:r>
      <w:r w:rsidR="0030022F" w:rsidRPr="00F87000">
        <w:rPr>
          <w:bCs/>
        </w:rPr>
        <w:t>ing</w:t>
      </w:r>
      <w:r w:rsidR="00D0496F" w:rsidRPr="00F87000">
        <w:rPr>
          <w:bCs/>
        </w:rPr>
        <w:t xml:space="preserve"> one interpretation </w:t>
      </w:r>
      <w:r w:rsidR="0030022F" w:rsidRPr="00F87000">
        <w:rPr>
          <w:bCs/>
        </w:rPr>
        <w:t xml:space="preserve">and </w:t>
      </w:r>
      <w:r w:rsidR="00D0496F" w:rsidRPr="00F87000">
        <w:rPr>
          <w:bCs/>
        </w:rPr>
        <w:t xml:space="preserve">other experts </w:t>
      </w:r>
      <w:r w:rsidR="0030022F" w:rsidRPr="00F87000">
        <w:rPr>
          <w:bCs/>
        </w:rPr>
        <w:t xml:space="preserve">disagreeing with </w:t>
      </w:r>
      <w:r w:rsidR="008D575C" w:rsidRPr="00F87000">
        <w:rPr>
          <w:bCs/>
        </w:rPr>
        <w:t>that</w:t>
      </w:r>
      <w:r w:rsidR="0030022F" w:rsidRPr="00F87000">
        <w:rPr>
          <w:bCs/>
        </w:rPr>
        <w:t xml:space="preserve"> interpretation</w:t>
      </w:r>
      <w:r w:rsidR="00D0496F" w:rsidRPr="00F87000">
        <w:rPr>
          <w:bCs/>
        </w:rPr>
        <w:t xml:space="preserve">. </w:t>
      </w:r>
      <w:r w:rsidR="0030022F" w:rsidRPr="00F87000">
        <w:rPr>
          <w:bCs/>
        </w:rPr>
        <w:t>A</w:t>
      </w:r>
      <w:r w:rsidR="00D0496F" w:rsidRPr="00F87000">
        <w:rPr>
          <w:bCs/>
        </w:rPr>
        <w:t>t this stage</w:t>
      </w:r>
      <w:r w:rsidR="0030022F" w:rsidRPr="00F87000">
        <w:rPr>
          <w:bCs/>
        </w:rPr>
        <w:t>,</w:t>
      </w:r>
      <w:r w:rsidR="00D0496F" w:rsidRPr="00F87000">
        <w:rPr>
          <w:bCs/>
        </w:rPr>
        <w:t xml:space="preserve"> the most important </w:t>
      </w:r>
      <w:r w:rsidR="0030022F" w:rsidRPr="00F87000">
        <w:rPr>
          <w:bCs/>
        </w:rPr>
        <w:t xml:space="preserve">point </w:t>
      </w:r>
      <w:r w:rsidR="00B222EC" w:rsidRPr="00F87000">
        <w:rPr>
          <w:bCs/>
        </w:rPr>
        <w:t xml:space="preserve">was </w:t>
      </w:r>
      <w:r w:rsidR="00D0496F" w:rsidRPr="00F87000">
        <w:rPr>
          <w:bCs/>
        </w:rPr>
        <w:t xml:space="preserve">to </w:t>
      </w:r>
      <w:r w:rsidR="0030022F" w:rsidRPr="00F87000">
        <w:rPr>
          <w:bCs/>
        </w:rPr>
        <w:t xml:space="preserve">respect </w:t>
      </w:r>
      <w:r w:rsidR="00D0496F" w:rsidRPr="00F87000">
        <w:rPr>
          <w:bCs/>
        </w:rPr>
        <w:t xml:space="preserve">the original recommendation of the Evaluation Body </w:t>
      </w:r>
      <w:r w:rsidR="0030022F" w:rsidRPr="00F87000">
        <w:rPr>
          <w:bCs/>
        </w:rPr>
        <w:t xml:space="preserve">[to refer] </w:t>
      </w:r>
      <w:r w:rsidR="00D0496F" w:rsidRPr="00F87000">
        <w:rPr>
          <w:bCs/>
        </w:rPr>
        <w:t xml:space="preserve">whether R.5 is amended or not. </w:t>
      </w:r>
      <w:r w:rsidR="0030022F" w:rsidRPr="00F87000">
        <w:rPr>
          <w:bCs/>
        </w:rPr>
        <w:t xml:space="preserve">The delegation </w:t>
      </w:r>
      <w:r w:rsidR="008D575C" w:rsidRPr="00F87000">
        <w:rPr>
          <w:bCs/>
        </w:rPr>
        <w:t xml:space="preserve">reiterated </w:t>
      </w:r>
      <w:r w:rsidR="0030022F" w:rsidRPr="00F87000">
        <w:rPr>
          <w:bCs/>
        </w:rPr>
        <w:t xml:space="preserve">that </w:t>
      </w:r>
      <w:r w:rsidR="00D0496F" w:rsidRPr="00F87000">
        <w:rPr>
          <w:bCs/>
        </w:rPr>
        <w:t xml:space="preserve">R.5 is </w:t>
      </w:r>
      <w:r w:rsidR="0030022F" w:rsidRPr="00F87000">
        <w:rPr>
          <w:bCs/>
        </w:rPr>
        <w:t xml:space="preserve">often </w:t>
      </w:r>
      <w:r w:rsidR="00D0496F" w:rsidRPr="00F87000">
        <w:rPr>
          <w:bCs/>
        </w:rPr>
        <w:t xml:space="preserve">a matter </w:t>
      </w:r>
      <w:r w:rsidR="008D575C" w:rsidRPr="00F87000">
        <w:rPr>
          <w:bCs/>
        </w:rPr>
        <w:t xml:space="preserve">of </w:t>
      </w:r>
      <w:r w:rsidR="00D0496F" w:rsidRPr="00F87000">
        <w:rPr>
          <w:bCs/>
        </w:rPr>
        <w:t>discussion and interpretation</w:t>
      </w:r>
      <w:r w:rsidR="0030022F" w:rsidRPr="00F87000">
        <w:rPr>
          <w:bCs/>
        </w:rPr>
        <w:t xml:space="preserve">, and </w:t>
      </w:r>
      <w:r w:rsidR="00D0496F" w:rsidRPr="00F87000">
        <w:rPr>
          <w:bCs/>
        </w:rPr>
        <w:t xml:space="preserve">whether it is </w:t>
      </w:r>
      <w:r w:rsidR="0030022F" w:rsidRPr="00F87000">
        <w:rPr>
          <w:bCs/>
        </w:rPr>
        <w:t xml:space="preserve">satisfied </w:t>
      </w:r>
      <w:r w:rsidR="00D0496F" w:rsidRPr="00F87000">
        <w:rPr>
          <w:bCs/>
        </w:rPr>
        <w:t>or not</w:t>
      </w:r>
      <w:r w:rsidR="0030022F" w:rsidRPr="00F87000">
        <w:rPr>
          <w:bCs/>
        </w:rPr>
        <w:t xml:space="preserve"> would not</w:t>
      </w:r>
      <w:r w:rsidR="008D575C" w:rsidRPr="00F87000">
        <w:rPr>
          <w:bCs/>
        </w:rPr>
        <w:t>—in this case—</w:t>
      </w:r>
      <w:r w:rsidR="00D0496F" w:rsidRPr="00F87000">
        <w:rPr>
          <w:bCs/>
        </w:rPr>
        <w:t xml:space="preserve">change the </w:t>
      </w:r>
      <w:r w:rsidR="008D575C" w:rsidRPr="00F87000">
        <w:rPr>
          <w:bCs/>
        </w:rPr>
        <w:t xml:space="preserve">overall </w:t>
      </w:r>
      <w:r w:rsidR="00D0496F" w:rsidRPr="00F87000">
        <w:rPr>
          <w:bCs/>
        </w:rPr>
        <w:t>recommendation</w:t>
      </w:r>
      <w:r w:rsidR="0030022F" w:rsidRPr="00F87000">
        <w:rPr>
          <w:bCs/>
        </w:rPr>
        <w:t>. For this reason, the delegation appealed</w:t>
      </w:r>
      <w:r w:rsidR="00D0496F" w:rsidRPr="00F87000">
        <w:rPr>
          <w:bCs/>
        </w:rPr>
        <w:t xml:space="preserve"> to Austria and the Netherlands </w:t>
      </w:r>
      <w:r w:rsidR="0030022F" w:rsidRPr="00F87000">
        <w:rPr>
          <w:bCs/>
        </w:rPr>
        <w:t xml:space="preserve">for their </w:t>
      </w:r>
      <w:r w:rsidR="00D0496F" w:rsidRPr="00F87000">
        <w:rPr>
          <w:bCs/>
        </w:rPr>
        <w:t>flexib</w:t>
      </w:r>
      <w:r w:rsidR="0030022F" w:rsidRPr="00F87000">
        <w:rPr>
          <w:bCs/>
        </w:rPr>
        <w:t>ility</w:t>
      </w:r>
      <w:r w:rsidR="00D0496F" w:rsidRPr="00F87000">
        <w:rPr>
          <w:bCs/>
        </w:rPr>
        <w:t xml:space="preserve"> and to accept R.5 as amended </w:t>
      </w:r>
      <w:r w:rsidR="0030022F" w:rsidRPr="00F87000">
        <w:rPr>
          <w:bCs/>
        </w:rPr>
        <w:t xml:space="preserve">as </w:t>
      </w:r>
      <w:r w:rsidR="00D0496F" w:rsidRPr="00F87000">
        <w:rPr>
          <w:bCs/>
        </w:rPr>
        <w:t xml:space="preserve">there </w:t>
      </w:r>
      <w:r w:rsidR="0030022F" w:rsidRPr="00F87000">
        <w:rPr>
          <w:bCs/>
        </w:rPr>
        <w:t xml:space="preserve">was </w:t>
      </w:r>
      <w:r w:rsidR="00D0496F" w:rsidRPr="00F87000">
        <w:rPr>
          <w:bCs/>
        </w:rPr>
        <w:t>broad, active support.</w:t>
      </w:r>
    </w:p>
    <w:p w14:paraId="187FB6F5" w14:textId="7E11AE75" w:rsidR="00FE580B" w:rsidRPr="00F87000" w:rsidRDefault="00FE580B" w:rsidP="00EC60B2">
      <w:pPr>
        <w:pStyle w:val="Orateurengris"/>
        <w:spacing w:before="120"/>
        <w:ind w:left="709" w:hanging="709"/>
      </w:pPr>
      <w:r w:rsidRPr="00F87000">
        <w:t xml:space="preserve">The </w:t>
      </w:r>
      <w:r w:rsidRPr="00F87000">
        <w:rPr>
          <w:b/>
        </w:rPr>
        <w:t>Chairperson</w:t>
      </w:r>
      <w:r w:rsidRPr="00F87000">
        <w:t xml:space="preserve"> </w:t>
      </w:r>
      <w:r w:rsidR="0030022F" w:rsidRPr="00F87000">
        <w:t xml:space="preserve">noted no </w:t>
      </w:r>
      <w:r w:rsidR="00D0496F" w:rsidRPr="00F87000">
        <w:rPr>
          <w:bCs/>
        </w:rPr>
        <w:t xml:space="preserve">broad </w:t>
      </w:r>
      <w:r w:rsidR="0030022F" w:rsidRPr="00F87000">
        <w:rPr>
          <w:bCs/>
        </w:rPr>
        <w:t xml:space="preserve">active </w:t>
      </w:r>
      <w:r w:rsidR="00D0496F" w:rsidRPr="00F87000">
        <w:rPr>
          <w:bCs/>
        </w:rPr>
        <w:t xml:space="preserve">support </w:t>
      </w:r>
      <w:r w:rsidR="008C7A74">
        <w:rPr>
          <w:bCs/>
        </w:rPr>
        <w:t>for</w:t>
      </w:r>
      <w:r w:rsidR="008C7A74" w:rsidRPr="00F87000">
        <w:rPr>
          <w:bCs/>
        </w:rPr>
        <w:t xml:space="preserve"> </w:t>
      </w:r>
      <w:r w:rsidR="00D0496F" w:rsidRPr="00F87000">
        <w:rPr>
          <w:bCs/>
        </w:rPr>
        <w:t>th</w:t>
      </w:r>
      <w:r w:rsidR="00B222EC" w:rsidRPr="00F87000">
        <w:rPr>
          <w:bCs/>
        </w:rPr>
        <w:t xml:space="preserve">e </w:t>
      </w:r>
      <w:r w:rsidR="00D0496F" w:rsidRPr="00F87000">
        <w:rPr>
          <w:bCs/>
        </w:rPr>
        <w:t>deletion</w:t>
      </w:r>
      <w:r w:rsidR="0030022F" w:rsidRPr="00F87000">
        <w:rPr>
          <w:bCs/>
        </w:rPr>
        <w:t xml:space="preserve"> </w:t>
      </w:r>
      <w:r w:rsidR="00B222EC" w:rsidRPr="00F87000">
        <w:rPr>
          <w:bCs/>
        </w:rPr>
        <w:t xml:space="preserve">of R.5 </w:t>
      </w:r>
      <w:r w:rsidR="0030022F" w:rsidRPr="00F87000">
        <w:rPr>
          <w:bCs/>
        </w:rPr>
        <w:t>at this stage.</w:t>
      </w:r>
    </w:p>
    <w:p w14:paraId="4D5DD7DE" w14:textId="04B1139F" w:rsidR="00FE580B" w:rsidRPr="00F87000" w:rsidRDefault="00FE580B" w:rsidP="00EC60B2">
      <w:pPr>
        <w:pStyle w:val="Orateurengris"/>
        <w:spacing w:before="120"/>
        <w:ind w:left="709" w:hanging="709"/>
      </w:pPr>
      <w:r w:rsidRPr="00F87000">
        <w:t xml:space="preserve">The </w:t>
      </w:r>
      <w:r w:rsidRPr="00F87000">
        <w:rPr>
          <w:b/>
        </w:rPr>
        <w:t>delegation of Kazakhstan</w:t>
      </w:r>
      <w:r w:rsidRPr="00F87000">
        <w:t xml:space="preserve"> </w:t>
      </w:r>
      <w:r w:rsidR="00D0496F" w:rsidRPr="00F87000">
        <w:rPr>
          <w:bCs/>
        </w:rPr>
        <w:t>align</w:t>
      </w:r>
      <w:r w:rsidR="0030022F" w:rsidRPr="00F87000">
        <w:rPr>
          <w:bCs/>
        </w:rPr>
        <w:t>ed</w:t>
      </w:r>
      <w:r w:rsidR="00D0496F" w:rsidRPr="00F87000">
        <w:rPr>
          <w:bCs/>
        </w:rPr>
        <w:t xml:space="preserve"> with the opinion of Azerbaijan that the NGO represent</w:t>
      </w:r>
      <w:r w:rsidR="008D575C" w:rsidRPr="00F87000">
        <w:rPr>
          <w:bCs/>
        </w:rPr>
        <w:t>ed</w:t>
      </w:r>
      <w:r w:rsidR="00D0496F" w:rsidRPr="00F87000">
        <w:rPr>
          <w:bCs/>
        </w:rPr>
        <w:t xml:space="preserve"> the community as it involves practitioners of this element</w:t>
      </w:r>
      <w:r w:rsidR="0030022F" w:rsidRPr="00F87000">
        <w:rPr>
          <w:bCs/>
        </w:rPr>
        <w:t>,</w:t>
      </w:r>
      <w:r w:rsidR="00D0496F" w:rsidRPr="00F87000">
        <w:rPr>
          <w:bCs/>
        </w:rPr>
        <w:t xml:space="preserve"> and it is one of two </w:t>
      </w:r>
      <w:r w:rsidR="0030022F" w:rsidRPr="00F87000">
        <w:rPr>
          <w:bCs/>
        </w:rPr>
        <w:t xml:space="preserve">entities </w:t>
      </w:r>
      <w:r w:rsidR="00D0496F" w:rsidRPr="00F87000">
        <w:rPr>
          <w:bCs/>
        </w:rPr>
        <w:t xml:space="preserve">through which practitioners can work </w:t>
      </w:r>
      <w:r w:rsidR="0030022F" w:rsidRPr="00F87000">
        <w:rPr>
          <w:bCs/>
        </w:rPr>
        <w:t xml:space="preserve">to </w:t>
      </w:r>
      <w:r w:rsidR="00D0496F" w:rsidRPr="00F87000">
        <w:rPr>
          <w:bCs/>
        </w:rPr>
        <w:t>mak</w:t>
      </w:r>
      <w:r w:rsidR="0030022F" w:rsidRPr="00F87000">
        <w:rPr>
          <w:bCs/>
        </w:rPr>
        <w:t>e</w:t>
      </w:r>
      <w:r w:rsidR="00D0496F" w:rsidRPr="00F87000">
        <w:rPr>
          <w:bCs/>
        </w:rPr>
        <w:t xml:space="preserve"> their intangible cultural heritage known, promoted, advanced</w:t>
      </w:r>
      <w:r w:rsidR="0030022F" w:rsidRPr="00F87000">
        <w:rPr>
          <w:bCs/>
        </w:rPr>
        <w:t xml:space="preserve"> and </w:t>
      </w:r>
      <w:r w:rsidR="00D0496F" w:rsidRPr="00F87000">
        <w:rPr>
          <w:bCs/>
        </w:rPr>
        <w:t xml:space="preserve">strengthened. </w:t>
      </w:r>
      <w:r w:rsidR="00875117" w:rsidRPr="00F87000">
        <w:rPr>
          <w:bCs/>
        </w:rPr>
        <w:t xml:space="preserve">It </w:t>
      </w:r>
      <w:r w:rsidR="00D0496F" w:rsidRPr="00F87000">
        <w:rPr>
          <w:bCs/>
        </w:rPr>
        <w:t>unders</w:t>
      </w:r>
      <w:r w:rsidR="00875117" w:rsidRPr="00F87000">
        <w:rPr>
          <w:bCs/>
        </w:rPr>
        <w:t>tood</w:t>
      </w:r>
      <w:r w:rsidR="00D0496F" w:rsidRPr="00F87000">
        <w:rPr>
          <w:bCs/>
        </w:rPr>
        <w:t xml:space="preserve"> some of the concerns raised by Austria however, </w:t>
      </w:r>
      <w:r w:rsidR="008D575C" w:rsidRPr="00F87000">
        <w:rPr>
          <w:bCs/>
        </w:rPr>
        <w:t xml:space="preserve">but </w:t>
      </w:r>
      <w:r w:rsidR="00875117" w:rsidRPr="00F87000">
        <w:rPr>
          <w:bCs/>
        </w:rPr>
        <w:t xml:space="preserve">it wished to retain the </w:t>
      </w:r>
      <w:r w:rsidR="00D0496F" w:rsidRPr="00F87000">
        <w:rPr>
          <w:bCs/>
        </w:rPr>
        <w:t>amendment.</w:t>
      </w:r>
    </w:p>
    <w:p w14:paraId="4269AC77" w14:textId="77F787BF" w:rsidR="00875117" w:rsidRPr="00F87000" w:rsidRDefault="00FE580B" w:rsidP="00D0496F">
      <w:pPr>
        <w:pStyle w:val="Orateurengris"/>
        <w:spacing w:before="120"/>
        <w:ind w:left="709" w:hanging="709"/>
      </w:pPr>
      <w:r w:rsidRPr="00F87000">
        <w:lastRenderedPageBreak/>
        <w:t xml:space="preserve">The </w:t>
      </w:r>
      <w:r w:rsidRPr="00F87000">
        <w:rPr>
          <w:b/>
        </w:rPr>
        <w:t>delegation of Cyprus</w:t>
      </w:r>
      <w:r w:rsidRPr="00F87000">
        <w:t xml:space="preserve"> </w:t>
      </w:r>
      <w:r w:rsidR="00875117" w:rsidRPr="00F87000">
        <w:t xml:space="preserve">understood that this file was in any case recommended for a referral, even if criteria R.2 and R.5 are deemed satisfied, and would only be re-submitted in a subsequent year. In which case, the criteria could be redrafted, which would include </w:t>
      </w:r>
      <w:r w:rsidR="008D575C" w:rsidRPr="00F87000">
        <w:t xml:space="preserve">criterion. </w:t>
      </w:r>
      <w:r w:rsidR="00875117" w:rsidRPr="00F87000">
        <w:t xml:space="preserve">R.5. Thus, the adoption of R.2 and R.5 </w:t>
      </w:r>
      <w:r w:rsidR="008D575C" w:rsidRPr="00F87000">
        <w:t xml:space="preserve">[as satisfied] would not </w:t>
      </w:r>
      <w:r w:rsidR="00875117" w:rsidRPr="00F87000">
        <w:t>change the situatio</w:t>
      </w:r>
      <w:r w:rsidR="008D575C" w:rsidRPr="00F87000">
        <w:t>n.</w:t>
      </w:r>
    </w:p>
    <w:p w14:paraId="1E6818EF" w14:textId="691F4803" w:rsidR="00875117" w:rsidRPr="00F87000" w:rsidRDefault="00875117" w:rsidP="00D0496F">
      <w:pPr>
        <w:pStyle w:val="Orateurengris"/>
        <w:spacing w:before="120"/>
        <w:ind w:left="709" w:hanging="709"/>
      </w:pPr>
      <w:r w:rsidRPr="00F87000">
        <w:t xml:space="preserve">The </w:t>
      </w:r>
      <w:r w:rsidRPr="00F87000">
        <w:rPr>
          <w:b/>
        </w:rPr>
        <w:t>Chairperson</w:t>
      </w:r>
      <w:r w:rsidRPr="00F87000">
        <w:t xml:space="preserve"> explained that an amendment had been received </w:t>
      </w:r>
      <w:r w:rsidR="008D575C" w:rsidRPr="00F87000">
        <w:t>for</w:t>
      </w:r>
      <w:r w:rsidRPr="00F87000">
        <w:t xml:space="preserve"> R.5 and therefore it </w:t>
      </w:r>
      <w:r w:rsidR="008D575C" w:rsidRPr="00F87000">
        <w:t xml:space="preserve">was </w:t>
      </w:r>
      <w:r w:rsidRPr="00F87000">
        <w:t>open</w:t>
      </w:r>
      <w:r w:rsidR="008D575C" w:rsidRPr="00F87000">
        <w:t>ed</w:t>
      </w:r>
      <w:r w:rsidRPr="00F87000">
        <w:t xml:space="preserve"> for debate.</w:t>
      </w:r>
    </w:p>
    <w:p w14:paraId="4BBC9293" w14:textId="6A525C03" w:rsidR="00875117" w:rsidRPr="00F87000" w:rsidRDefault="00FE580B" w:rsidP="00D0496F">
      <w:pPr>
        <w:pStyle w:val="Orateurengris"/>
        <w:spacing w:before="120"/>
        <w:ind w:left="709" w:hanging="709"/>
      </w:pPr>
      <w:r w:rsidRPr="00F87000">
        <w:t xml:space="preserve">The </w:t>
      </w:r>
      <w:r w:rsidRPr="00F87000">
        <w:rPr>
          <w:b/>
        </w:rPr>
        <w:t>delegation of Senegal</w:t>
      </w:r>
      <w:r w:rsidRPr="00F87000">
        <w:t xml:space="preserve"> </w:t>
      </w:r>
      <w:r w:rsidR="00875117" w:rsidRPr="00F87000">
        <w:t xml:space="preserve">concurred that the Committee was asked to pronounce on the received amendment, adding that if the agreement had been respected, the Committee would not have had to </w:t>
      </w:r>
      <w:r w:rsidR="00CB6FFC" w:rsidRPr="00F87000">
        <w:t xml:space="preserve">discuss this criterion. However, </w:t>
      </w:r>
      <w:r w:rsidR="00875117" w:rsidRPr="00F87000">
        <w:t xml:space="preserve">if the NGOs work with </w:t>
      </w:r>
      <w:r w:rsidR="00CB6FFC" w:rsidRPr="00F87000">
        <w:t xml:space="preserve">the </w:t>
      </w:r>
      <w:r w:rsidR="00875117" w:rsidRPr="00F87000">
        <w:t xml:space="preserve">communities and that it is specified in the dossier </w:t>
      </w:r>
      <w:r w:rsidR="00CB6FFC" w:rsidRPr="00F87000">
        <w:t xml:space="preserve">then </w:t>
      </w:r>
      <w:r w:rsidR="00875117" w:rsidRPr="00F87000">
        <w:t>these NGOs have a relationship with the communities</w:t>
      </w:r>
      <w:r w:rsidR="00CB6FFC" w:rsidRPr="00F87000">
        <w:t xml:space="preserve"> concerned</w:t>
      </w:r>
      <w:r w:rsidR="00875117" w:rsidRPr="00F87000">
        <w:t xml:space="preserve">, </w:t>
      </w:r>
      <w:r w:rsidR="00CB6FFC" w:rsidRPr="00F87000">
        <w:t xml:space="preserve">and therefore </w:t>
      </w:r>
      <w:r w:rsidR="008D575C" w:rsidRPr="00F87000">
        <w:t xml:space="preserve">Senegal </w:t>
      </w:r>
      <w:r w:rsidR="00CB6FFC" w:rsidRPr="00F87000">
        <w:t xml:space="preserve">could </w:t>
      </w:r>
      <w:r w:rsidR="00875117" w:rsidRPr="00F87000">
        <w:t>sponsor this amendment.</w:t>
      </w:r>
    </w:p>
    <w:p w14:paraId="3A9C50CF" w14:textId="752160E4" w:rsidR="00FE580B" w:rsidRPr="00F87000" w:rsidRDefault="00FE580B" w:rsidP="00EC60B2">
      <w:pPr>
        <w:pStyle w:val="Orateurengris"/>
        <w:spacing w:before="120"/>
        <w:ind w:left="709" w:hanging="709"/>
      </w:pPr>
      <w:r w:rsidRPr="00F87000">
        <w:t xml:space="preserve">The </w:t>
      </w:r>
      <w:r w:rsidRPr="00F87000">
        <w:rPr>
          <w:b/>
        </w:rPr>
        <w:t>delegation of Kuwait</w:t>
      </w:r>
      <w:r w:rsidRPr="00F87000">
        <w:t xml:space="preserve"> </w:t>
      </w:r>
      <w:r w:rsidR="00CB6FFC" w:rsidRPr="00F87000">
        <w:rPr>
          <w:bCs/>
        </w:rPr>
        <w:t xml:space="preserve">fully </w:t>
      </w:r>
      <w:r w:rsidR="00D0496F" w:rsidRPr="00F87000">
        <w:rPr>
          <w:bCs/>
        </w:rPr>
        <w:t>underst</w:t>
      </w:r>
      <w:r w:rsidR="00CB6FFC" w:rsidRPr="00F87000">
        <w:rPr>
          <w:bCs/>
        </w:rPr>
        <w:t>ood</w:t>
      </w:r>
      <w:r w:rsidR="00D0496F" w:rsidRPr="00F87000">
        <w:rPr>
          <w:bCs/>
        </w:rPr>
        <w:t xml:space="preserve"> the interpretation of Austria regarding R.5</w:t>
      </w:r>
      <w:r w:rsidR="00CB6FFC" w:rsidRPr="00F87000">
        <w:rPr>
          <w:bCs/>
        </w:rPr>
        <w:t>,</w:t>
      </w:r>
      <w:r w:rsidR="00D0496F" w:rsidRPr="00F87000">
        <w:rPr>
          <w:bCs/>
        </w:rPr>
        <w:t xml:space="preserve"> but </w:t>
      </w:r>
      <w:r w:rsidR="008D575C" w:rsidRPr="00F87000">
        <w:rPr>
          <w:bCs/>
        </w:rPr>
        <w:t xml:space="preserve">Kuwait’s </w:t>
      </w:r>
      <w:r w:rsidR="00D0496F" w:rsidRPr="00F87000">
        <w:rPr>
          <w:bCs/>
        </w:rPr>
        <w:t xml:space="preserve">interpretation </w:t>
      </w:r>
      <w:r w:rsidR="00CB6FFC" w:rsidRPr="00F87000">
        <w:rPr>
          <w:bCs/>
        </w:rPr>
        <w:t xml:space="preserve">was </w:t>
      </w:r>
      <w:r w:rsidR="00D0496F" w:rsidRPr="00F87000">
        <w:rPr>
          <w:bCs/>
        </w:rPr>
        <w:t>the same as Azerbaijan and Kazakhstan</w:t>
      </w:r>
      <w:r w:rsidR="00CB6FFC" w:rsidRPr="00F87000">
        <w:rPr>
          <w:bCs/>
        </w:rPr>
        <w:t xml:space="preserve"> in that t</w:t>
      </w:r>
      <w:r w:rsidR="00D0496F" w:rsidRPr="00F87000">
        <w:rPr>
          <w:bCs/>
        </w:rPr>
        <w:t>hese NGOs represent the community</w:t>
      </w:r>
      <w:r w:rsidR="008D575C" w:rsidRPr="00F87000">
        <w:rPr>
          <w:bCs/>
        </w:rPr>
        <w:t>,</w:t>
      </w:r>
      <w:r w:rsidR="00D0496F" w:rsidRPr="00F87000">
        <w:rPr>
          <w:bCs/>
        </w:rPr>
        <w:t xml:space="preserve"> </w:t>
      </w:r>
      <w:r w:rsidR="00CB6FFC" w:rsidRPr="00F87000">
        <w:rPr>
          <w:bCs/>
        </w:rPr>
        <w:t xml:space="preserve">and therefore </w:t>
      </w:r>
      <w:r w:rsidR="008D575C" w:rsidRPr="00F87000">
        <w:rPr>
          <w:bCs/>
        </w:rPr>
        <w:t xml:space="preserve">it </w:t>
      </w:r>
      <w:r w:rsidR="00D0496F" w:rsidRPr="00F87000">
        <w:rPr>
          <w:bCs/>
        </w:rPr>
        <w:t>support</w:t>
      </w:r>
      <w:r w:rsidR="00CB6FFC" w:rsidRPr="00F87000">
        <w:rPr>
          <w:bCs/>
        </w:rPr>
        <w:t>ed</w:t>
      </w:r>
      <w:r w:rsidR="00D0496F" w:rsidRPr="00F87000">
        <w:rPr>
          <w:bCs/>
        </w:rPr>
        <w:t xml:space="preserve"> </w:t>
      </w:r>
      <w:r w:rsidR="00CB6FFC" w:rsidRPr="00F87000">
        <w:rPr>
          <w:bCs/>
        </w:rPr>
        <w:t>the amendment</w:t>
      </w:r>
      <w:r w:rsidR="00D0496F" w:rsidRPr="00F87000">
        <w:rPr>
          <w:bCs/>
        </w:rPr>
        <w:t>.</w:t>
      </w:r>
    </w:p>
    <w:p w14:paraId="0C5432E0" w14:textId="12DC84F4" w:rsidR="00FE580B" w:rsidRPr="00F87000" w:rsidRDefault="00CB6FFC" w:rsidP="00EC60B2">
      <w:pPr>
        <w:pStyle w:val="Orateurengris"/>
        <w:spacing w:before="120"/>
        <w:ind w:left="709" w:hanging="709"/>
      </w:pPr>
      <w:r w:rsidRPr="00F87000">
        <w:rPr>
          <w:bCs/>
        </w:rPr>
        <w:t xml:space="preserve">Having listened closely to the different interpretations, </w:t>
      </w:r>
      <w:r w:rsidRPr="00F87000">
        <w:t>t</w:t>
      </w:r>
      <w:r w:rsidR="00FE580B" w:rsidRPr="00F87000">
        <w:t xml:space="preserve">he </w:t>
      </w:r>
      <w:r w:rsidR="00FE580B" w:rsidRPr="00F87000">
        <w:rPr>
          <w:b/>
        </w:rPr>
        <w:t>delegation of the Philippines</w:t>
      </w:r>
      <w:r w:rsidR="00FE580B" w:rsidRPr="00F87000">
        <w:t xml:space="preserve"> </w:t>
      </w:r>
      <w:r w:rsidRPr="00F87000">
        <w:rPr>
          <w:bCs/>
        </w:rPr>
        <w:t xml:space="preserve">spoke of its </w:t>
      </w:r>
      <w:r w:rsidR="00D0496F" w:rsidRPr="00F87000">
        <w:rPr>
          <w:bCs/>
        </w:rPr>
        <w:t>national experience</w:t>
      </w:r>
      <w:r w:rsidRPr="00F87000">
        <w:rPr>
          <w:bCs/>
        </w:rPr>
        <w:t xml:space="preserve"> in which </w:t>
      </w:r>
      <w:r w:rsidR="00D0496F" w:rsidRPr="00F87000">
        <w:rPr>
          <w:bCs/>
        </w:rPr>
        <w:t xml:space="preserve">NGOs involved in the preparation of </w:t>
      </w:r>
      <w:r w:rsidRPr="00F87000">
        <w:rPr>
          <w:bCs/>
        </w:rPr>
        <w:t xml:space="preserve">files </w:t>
      </w:r>
      <w:r w:rsidR="00D0496F" w:rsidRPr="00F87000">
        <w:rPr>
          <w:bCs/>
        </w:rPr>
        <w:t>represent the communities concerned</w:t>
      </w:r>
      <w:r w:rsidRPr="00F87000">
        <w:rPr>
          <w:bCs/>
        </w:rPr>
        <w:t>,</w:t>
      </w:r>
      <w:r w:rsidR="00D0496F" w:rsidRPr="00F87000">
        <w:rPr>
          <w:bCs/>
        </w:rPr>
        <w:t xml:space="preserve"> and </w:t>
      </w:r>
      <w:r w:rsidRPr="00F87000">
        <w:rPr>
          <w:bCs/>
        </w:rPr>
        <w:t xml:space="preserve">it appeared that this was the case in </w:t>
      </w:r>
      <w:r w:rsidR="00D0496F" w:rsidRPr="00F87000">
        <w:rPr>
          <w:bCs/>
        </w:rPr>
        <w:t xml:space="preserve">this </w:t>
      </w:r>
      <w:r w:rsidRPr="00F87000">
        <w:rPr>
          <w:bCs/>
        </w:rPr>
        <w:t>file</w:t>
      </w:r>
      <w:r w:rsidR="00D0496F" w:rsidRPr="00F87000">
        <w:rPr>
          <w:bCs/>
        </w:rPr>
        <w:t xml:space="preserve">. Hence, </w:t>
      </w:r>
      <w:r w:rsidRPr="00F87000">
        <w:rPr>
          <w:bCs/>
        </w:rPr>
        <w:t xml:space="preserve">it was </w:t>
      </w:r>
      <w:r w:rsidR="00D0496F" w:rsidRPr="00F87000">
        <w:rPr>
          <w:bCs/>
        </w:rPr>
        <w:t>happy to join the list of co-sponsors for this amendment</w:t>
      </w:r>
      <w:r w:rsidRPr="00F87000">
        <w:rPr>
          <w:bCs/>
        </w:rPr>
        <w:t xml:space="preserve">, noting its </w:t>
      </w:r>
      <w:r w:rsidR="00D0496F" w:rsidRPr="00F87000">
        <w:rPr>
          <w:bCs/>
        </w:rPr>
        <w:t>broad, active support.</w:t>
      </w:r>
    </w:p>
    <w:p w14:paraId="3BBDB0C4" w14:textId="6A39FF9C" w:rsidR="00CB6FFC" w:rsidRPr="00F87000" w:rsidRDefault="00FE580B" w:rsidP="00D0496F">
      <w:pPr>
        <w:pStyle w:val="Orateurengris"/>
        <w:spacing w:before="120"/>
        <w:ind w:left="709" w:hanging="709"/>
      </w:pPr>
      <w:r w:rsidRPr="00F87000">
        <w:t xml:space="preserve">The </w:t>
      </w:r>
      <w:r w:rsidRPr="00F87000">
        <w:rPr>
          <w:b/>
        </w:rPr>
        <w:t>delegation of Armenia</w:t>
      </w:r>
      <w:r w:rsidR="00D0496F" w:rsidRPr="00F87000">
        <w:t xml:space="preserve"> </w:t>
      </w:r>
      <w:r w:rsidR="00CB6FFC" w:rsidRPr="00F87000">
        <w:t xml:space="preserve">believed that this was a subjective issue in that questioning the representativeness of those who </w:t>
      </w:r>
      <w:r w:rsidR="008D575C" w:rsidRPr="00F87000">
        <w:t>are</w:t>
      </w:r>
      <w:r w:rsidR="00CB6FFC" w:rsidRPr="00F87000">
        <w:t xml:space="preserve"> solicited within the framework of this consultation would require knowledge of the structure of the communities and the way they are represented. In which case, those disputing the veracity of this assertion should provide precise information on the way in which </w:t>
      </w:r>
      <w:r w:rsidR="008D575C" w:rsidRPr="00F87000">
        <w:t>such</w:t>
      </w:r>
      <w:r w:rsidR="00CB6FFC" w:rsidRPr="00F87000">
        <w:t xml:space="preserve"> communities are structured and represented. The delegation added </w:t>
      </w:r>
      <w:r w:rsidR="008D575C" w:rsidRPr="00F87000">
        <w:t xml:space="preserve">that </w:t>
      </w:r>
      <w:r w:rsidR="00CB6FFC" w:rsidRPr="00F87000">
        <w:t>it was important to take into account the statement by Tajikistan.</w:t>
      </w:r>
    </w:p>
    <w:p w14:paraId="1764003D" w14:textId="4E0FE6F4" w:rsidR="00D0496F" w:rsidRPr="00F87000" w:rsidRDefault="00D0496F" w:rsidP="00D0496F">
      <w:pPr>
        <w:pStyle w:val="Orateurengris"/>
        <w:spacing w:before="120"/>
        <w:ind w:left="709" w:hanging="709"/>
      </w:pPr>
      <w:r w:rsidRPr="00F87000">
        <w:t xml:space="preserve">The </w:t>
      </w:r>
      <w:r w:rsidRPr="00F87000">
        <w:rPr>
          <w:b/>
        </w:rPr>
        <w:t>Chairperson</w:t>
      </w:r>
      <w:r w:rsidRPr="00F87000">
        <w:t xml:space="preserve"> noted a point of order by Palestine.</w:t>
      </w:r>
    </w:p>
    <w:p w14:paraId="0C251814" w14:textId="47EF3E4D" w:rsidR="00D0496F" w:rsidRPr="00F87000" w:rsidRDefault="00066884" w:rsidP="00D0496F">
      <w:pPr>
        <w:pStyle w:val="Orateurengris"/>
        <w:spacing w:before="120"/>
        <w:ind w:left="709" w:hanging="709"/>
      </w:pPr>
      <w:r w:rsidRPr="00F87000">
        <w:t xml:space="preserve">The </w:t>
      </w:r>
      <w:r w:rsidRPr="00F87000">
        <w:rPr>
          <w:b/>
        </w:rPr>
        <w:t>delegation of Palestine</w:t>
      </w:r>
      <w:r w:rsidR="00D0496F" w:rsidRPr="00F87000">
        <w:rPr>
          <w:b/>
        </w:rPr>
        <w:t xml:space="preserve"> </w:t>
      </w:r>
      <w:r w:rsidR="00CB6FFC" w:rsidRPr="00F87000">
        <w:t>explained that</w:t>
      </w:r>
      <w:r w:rsidR="00CB6FFC" w:rsidRPr="00F87000">
        <w:rPr>
          <w:b/>
        </w:rPr>
        <w:t xml:space="preserve"> </w:t>
      </w:r>
      <w:r w:rsidR="00CB6FFC" w:rsidRPr="00F87000">
        <w:rPr>
          <w:bCs/>
        </w:rPr>
        <w:t>w</w:t>
      </w:r>
      <w:r w:rsidR="00D0496F" w:rsidRPr="00F87000">
        <w:rPr>
          <w:bCs/>
        </w:rPr>
        <w:t xml:space="preserve">henever there is </w:t>
      </w:r>
      <w:r w:rsidR="00CB6FFC" w:rsidRPr="00F87000">
        <w:rPr>
          <w:bCs/>
        </w:rPr>
        <w:t xml:space="preserve">disagreement on </w:t>
      </w:r>
      <w:r w:rsidR="00D0496F" w:rsidRPr="00F87000">
        <w:rPr>
          <w:bCs/>
        </w:rPr>
        <w:t>an</w:t>
      </w:r>
      <w:r w:rsidR="00CB6FFC" w:rsidRPr="00F87000">
        <w:rPr>
          <w:bCs/>
        </w:rPr>
        <w:t xml:space="preserve"> amendment and one option receives </w:t>
      </w:r>
      <w:r w:rsidR="00D0496F" w:rsidRPr="00F87000">
        <w:rPr>
          <w:bCs/>
        </w:rPr>
        <w:t>active, broad support</w:t>
      </w:r>
      <w:r w:rsidR="00CB6FFC" w:rsidRPr="00F87000">
        <w:rPr>
          <w:bCs/>
        </w:rPr>
        <w:t xml:space="preserve"> then </w:t>
      </w:r>
      <w:r w:rsidR="003E60EB" w:rsidRPr="00F87000">
        <w:rPr>
          <w:bCs/>
        </w:rPr>
        <w:t>the amendment is decided. Thus</w:t>
      </w:r>
      <w:r w:rsidR="008D575C" w:rsidRPr="00F87000">
        <w:rPr>
          <w:bCs/>
        </w:rPr>
        <w:t>,</w:t>
      </w:r>
      <w:r w:rsidR="003E60EB" w:rsidRPr="00F87000">
        <w:rPr>
          <w:bCs/>
        </w:rPr>
        <w:t xml:space="preserve"> at this </w:t>
      </w:r>
      <w:r w:rsidR="00D0496F" w:rsidRPr="00F87000">
        <w:rPr>
          <w:bCs/>
        </w:rPr>
        <w:t xml:space="preserve">stage </w:t>
      </w:r>
      <w:r w:rsidR="003E60EB" w:rsidRPr="00F87000">
        <w:rPr>
          <w:bCs/>
        </w:rPr>
        <w:t xml:space="preserve">the Committee could </w:t>
      </w:r>
      <w:r w:rsidR="00D0496F" w:rsidRPr="00F87000">
        <w:rPr>
          <w:bCs/>
        </w:rPr>
        <w:t xml:space="preserve">adopt R.5. as amended and </w:t>
      </w:r>
      <w:r w:rsidR="003E60EB" w:rsidRPr="00F87000">
        <w:rPr>
          <w:bCs/>
        </w:rPr>
        <w:t xml:space="preserve">move </w:t>
      </w:r>
      <w:r w:rsidR="00D0496F" w:rsidRPr="00F87000">
        <w:rPr>
          <w:bCs/>
        </w:rPr>
        <w:t>forward.</w:t>
      </w:r>
    </w:p>
    <w:p w14:paraId="74A5EB38" w14:textId="612E956D" w:rsidR="00D0496F" w:rsidRPr="00F87000" w:rsidRDefault="003E60EB" w:rsidP="00D0496F">
      <w:pPr>
        <w:pStyle w:val="Orateurengris"/>
        <w:spacing w:before="120"/>
        <w:ind w:left="709" w:hanging="709"/>
      </w:pPr>
      <w:r w:rsidRPr="00F87000">
        <w:t>The</w:t>
      </w:r>
      <w:r w:rsidRPr="00F87000">
        <w:rPr>
          <w:b/>
        </w:rPr>
        <w:t xml:space="preserve"> </w:t>
      </w:r>
      <w:r w:rsidR="00D0496F" w:rsidRPr="00F87000">
        <w:rPr>
          <w:b/>
        </w:rPr>
        <w:t>Chairperso</w:t>
      </w:r>
      <w:r w:rsidRPr="00F87000">
        <w:rPr>
          <w:b/>
        </w:rPr>
        <w:t>n</w:t>
      </w:r>
      <w:r w:rsidR="00D0496F" w:rsidRPr="00F87000">
        <w:rPr>
          <w:bCs/>
        </w:rPr>
        <w:t xml:space="preserve"> </w:t>
      </w:r>
      <w:r w:rsidRPr="00F87000">
        <w:rPr>
          <w:bCs/>
        </w:rPr>
        <w:t>agreed with the understanding, but was waiting for Armenia to conclude.</w:t>
      </w:r>
    </w:p>
    <w:p w14:paraId="55217160" w14:textId="27C8AB0D" w:rsidR="003E60EB" w:rsidRPr="00F87000" w:rsidRDefault="00D0496F" w:rsidP="00EC60B2">
      <w:pPr>
        <w:pStyle w:val="Orateurengris"/>
        <w:spacing w:before="120"/>
        <w:ind w:left="709" w:hanging="709"/>
      </w:pPr>
      <w:r w:rsidRPr="00F87000">
        <w:t xml:space="preserve">The </w:t>
      </w:r>
      <w:r w:rsidRPr="00F87000">
        <w:rPr>
          <w:b/>
        </w:rPr>
        <w:t xml:space="preserve">delegation of Armenia </w:t>
      </w:r>
      <w:r w:rsidR="003E60EB" w:rsidRPr="00F87000">
        <w:t>concurred with the Chairperson, adding that Members should be allowed to conclude their arguments. The delegation reiterated that a Member questioning the way in which communities are represented should have precise knowledge of how these communities are structured and their degree of representativeness.</w:t>
      </w:r>
    </w:p>
    <w:p w14:paraId="27B50D25" w14:textId="5A108FF4" w:rsidR="00066884" w:rsidRPr="00F87000" w:rsidRDefault="00066884" w:rsidP="00EC60B2">
      <w:pPr>
        <w:pStyle w:val="Orateurengris"/>
        <w:spacing w:before="120"/>
        <w:ind w:left="709" w:hanging="709"/>
      </w:pPr>
      <w:r w:rsidRPr="00F87000">
        <w:t xml:space="preserve">The </w:t>
      </w:r>
      <w:r w:rsidRPr="00F87000">
        <w:rPr>
          <w:b/>
        </w:rPr>
        <w:t>Chairperson</w:t>
      </w:r>
      <w:r w:rsidRPr="00F87000">
        <w:t xml:space="preserve"> noted the active broad support of the Committee</w:t>
      </w:r>
      <w:r w:rsidR="00D0496F" w:rsidRPr="00F87000">
        <w:t xml:space="preserve"> to delete R.5.</w:t>
      </w:r>
    </w:p>
    <w:p w14:paraId="1A39460C" w14:textId="1A72FD94" w:rsidR="00066884" w:rsidRPr="00F87000" w:rsidRDefault="00066884" w:rsidP="00EC60B2">
      <w:pPr>
        <w:pStyle w:val="Orateurengris"/>
        <w:spacing w:before="120"/>
        <w:ind w:left="709" w:hanging="709"/>
      </w:pPr>
      <w:r w:rsidRPr="00F87000">
        <w:t xml:space="preserve">The </w:t>
      </w:r>
      <w:r w:rsidRPr="00F87000">
        <w:rPr>
          <w:b/>
        </w:rPr>
        <w:t>delegation of Austria</w:t>
      </w:r>
      <w:r w:rsidR="00D0496F" w:rsidRPr="00F87000">
        <w:rPr>
          <w:b/>
        </w:rPr>
        <w:t xml:space="preserve"> </w:t>
      </w:r>
      <w:r w:rsidR="003E60EB" w:rsidRPr="00F87000">
        <w:t>remarked that</w:t>
      </w:r>
      <w:r w:rsidR="003E60EB" w:rsidRPr="00F87000">
        <w:rPr>
          <w:b/>
        </w:rPr>
        <w:t xml:space="preserve"> </w:t>
      </w:r>
      <w:r w:rsidR="00D0496F" w:rsidRPr="00F87000">
        <w:rPr>
          <w:bCs/>
        </w:rPr>
        <w:t xml:space="preserve">active </w:t>
      </w:r>
      <w:r w:rsidR="003E60EB" w:rsidRPr="00F87000">
        <w:rPr>
          <w:bCs/>
        </w:rPr>
        <w:t xml:space="preserve">broad </w:t>
      </w:r>
      <w:r w:rsidR="00D0496F" w:rsidRPr="00F87000">
        <w:rPr>
          <w:bCs/>
        </w:rPr>
        <w:t xml:space="preserve">support </w:t>
      </w:r>
      <w:r w:rsidR="003E60EB" w:rsidRPr="00F87000">
        <w:rPr>
          <w:bCs/>
        </w:rPr>
        <w:t xml:space="preserve">did not imply that it had </w:t>
      </w:r>
      <w:r w:rsidR="00D0496F" w:rsidRPr="00F87000">
        <w:rPr>
          <w:bCs/>
        </w:rPr>
        <w:t xml:space="preserve">given </w:t>
      </w:r>
      <w:r w:rsidR="003E60EB" w:rsidRPr="00F87000">
        <w:rPr>
          <w:bCs/>
        </w:rPr>
        <w:t xml:space="preserve">its </w:t>
      </w:r>
      <w:r w:rsidR="00D0496F" w:rsidRPr="00F87000">
        <w:rPr>
          <w:bCs/>
        </w:rPr>
        <w:t>consensus yet</w:t>
      </w:r>
      <w:r w:rsidR="003E60EB" w:rsidRPr="00F87000">
        <w:rPr>
          <w:bCs/>
        </w:rPr>
        <w:t xml:space="preserve">, </w:t>
      </w:r>
      <w:r w:rsidR="00D0496F" w:rsidRPr="00F87000">
        <w:rPr>
          <w:bCs/>
        </w:rPr>
        <w:t>insist</w:t>
      </w:r>
      <w:r w:rsidR="003E60EB" w:rsidRPr="00F87000">
        <w:rPr>
          <w:bCs/>
        </w:rPr>
        <w:t>ing</w:t>
      </w:r>
      <w:r w:rsidR="00D0496F" w:rsidRPr="00F87000">
        <w:rPr>
          <w:bCs/>
        </w:rPr>
        <w:t xml:space="preserve"> that nothing in the file suggest</w:t>
      </w:r>
      <w:r w:rsidR="003E60EB" w:rsidRPr="00F87000">
        <w:rPr>
          <w:bCs/>
        </w:rPr>
        <w:t>ed</w:t>
      </w:r>
      <w:r w:rsidR="00D0496F" w:rsidRPr="00F87000">
        <w:rPr>
          <w:bCs/>
        </w:rPr>
        <w:t xml:space="preserve"> that these centr</w:t>
      </w:r>
      <w:r w:rsidR="003E60EB" w:rsidRPr="00F87000">
        <w:rPr>
          <w:bCs/>
        </w:rPr>
        <w:t>e</w:t>
      </w:r>
      <w:r w:rsidR="00D0496F" w:rsidRPr="00F87000">
        <w:rPr>
          <w:bCs/>
        </w:rPr>
        <w:t xml:space="preserve">s or NGOs </w:t>
      </w:r>
      <w:r w:rsidR="003E60EB" w:rsidRPr="00F87000">
        <w:rPr>
          <w:bCs/>
        </w:rPr>
        <w:t xml:space="preserve">were </w:t>
      </w:r>
      <w:r w:rsidR="00D0496F" w:rsidRPr="00F87000">
        <w:rPr>
          <w:bCs/>
        </w:rPr>
        <w:t xml:space="preserve">representative. </w:t>
      </w:r>
      <w:r w:rsidR="008D575C" w:rsidRPr="00F87000">
        <w:rPr>
          <w:bCs/>
        </w:rPr>
        <w:t>However, t</w:t>
      </w:r>
      <w:r w:rsidR="003E60EB" w:rsidRPr="00F87000">
        <w:rPr>
          <w:bCs/>
        </w:rPr>
        <w:t xml:space="preserve">he delegation </w:t>
      </w:r>
      <w:r w:rsidR="008D575C" w:rsidRPr="00F87000">
        <w:rPr>
          <w:bCs/>
        </w:rPr>
        <w:t>c</w:t>
      </w:r>
      <w:r w:rsidR="00D0496F" w:rsidRPr="00F87000">
        <w:rPr>
          <w:bCs/>
        </w:rPr>
        <w:t xml:space="preserve">ould agree to have </w:t>
      </w:r>
      <w:r w:rsidR="003E60EB" w:rsidRPr="00F87000">
        <w:rPr>
          <w:bCs/>
        </w:rPr>
        <w:t xml:space="preserve">the amendment </w:t>
      </w:r>
      <w:r w:rsidR="00D0496F" w:rsidRPr="00F87000">
        <w:rPr>
          <w:bCs/>
        </w:rPr>
        <w:t>adopted as proposed to delete R.5</w:t>
      </w:r>
      <w:r w:rsidR="003E60EB" w:rsidRPr="00F87000">
        <w:rPr>
          <w:bCs/>
        </w:rPr>
        <w:t xml:space="preserve">, but it </w:t>
      </w:r>
      <w:r w:rsidR="008D575C" w:rsidRPr="00F87000">
        <w:rPr>
          <w:bCs/>
        </w:rPr>
        <w:t xml:space="preserve">still </w:t>
      </w:r>
      <w:r w:rsidR="00D0496F" w:rsidRPr="00F87000">
        <w:rPr>
          <w:bCs/>
        </w:rPr>
        <w:t>encourage</w:t>
      </w:r>
      <w:r w:rsidR="003E60EB" w:rsidRPr="00F87000">
        <w:rPr>
          <w:bCs/>
        </w:rPr>
        <w:t>d</w:t>
      </w:r>
      <w:r w:rsidR="00D0496F" w:rsidRPr="00F87000">
        <w:rPr>
          <w:bCs/>
        </w:rPr>
        <w:t xml:space="preserve"> </w:t>
      </w:r>
      <w:r w:rsidR="003E60EB" w:rsidRPr="00F87000">
        <w:rPr>
          <w:bCs/>
        </w:rPr>
        <w:t xml:space="preserve">and </w:t>
      </w:r>
      <w:r w:rsidR="00D0496F" w:rsidRPr="00F87000">
        <w:rPr>
          <w:bCs/>
        </w:rPr>
        <w:t>urge</w:t>
      </w:r>
      <w:r w:rsidR="003E60EB" w:rsidRPr="00F87000">
        <w:rPr>
          <w:bCs/>
        </w:rPr>
        <w:t>d</w:t>
      </w:r>
      <w:r w:rsidR="00D0496F" w:rsidRPr="00F87000">
        <w:rPr>
          <w:bCs/>
        </w:rPr>
        <w:t xml:space="preserve"> the State Party</w:t>
      </w:r>
      <w:r w:rsidR="008D575C" w:rsidRPr="00F87000">
        <w:rPr>
          <w:bCs/>
        </w:rPr>
        <w:t xml:space="preserve"> in the revision of its file</w:t>
      </w:r>
      <w:r w:rsidR="00D0496F" w:rsidRPr="00F87000">
        <w:rPr>
          <w:bCs/>
        </w:rPr>
        <w:t xml:space="preserve"> to ensure community participation in all stages</w:t>
      </w:r>
      <w:r w:rsidR="003E60EB" w:rsidRPr="00F87000">
        <w:rPr>
          <w:bCs/>
        </w:rPr>
        <w:t xml:space="preserve">, </w:t>
      </w:r>
      <w:r w:rsidR="00D0496F" w:rsidRPr="00F87000">
        <w:rPr>
          <w:bCs/>
        </w:rPr>
        <w:t xml:space="preserve">particularly on this point. </w:t>
      </w:r>
      <w:r w:rsidR="003E60EB" w:rsidRPr="00F87000">
        <w:rPr>
          <w:bCs/>
        </w:rPr>
        <w:t xml:space="preserve">In this regard, it </w:t>
      </w:r>
      <w:r w:rsidR="00D0496F" w:rsidRPr="00F87000">
        <w:rPr>
          <w:bCs/>
        </w:rPr>
        <w:t>propose</w:t>
      </w:r>
      <w:r w:rsidR="008D575C" w:rsidRPr="00F87000">
        <w:rPr>
          <w:bCs/>
        </w:rPr>
        <w:t>d</w:t>
      </w:r>
      <w:r w:rsidR="00D0496F" w:rsidRPr="00F87000">
        <w:rPr>
          <w:bCs/>
        </w:rPr>
        <w:t xml:space="preserve"> an amendment </w:t>
      </w:r>
      <w:r w:rsidR="008D575C" w:rsidRPr="00F87000">
        <w:rPr>
          <w:bCs/>
        </w:rPr>
        <w:t xml:space="preserve">to </w:t>
      </w:r>
      <w:r w:rsidR="00D0496F" w:rsidRPr="00F87000">
        <w:rPr>
          <w:bCs/>
        </w:rPr>
        <w:t>ensure community participation</w:t>
      </w:r>
      <w:r w:rsidR="008D575C" w:rsidRPr="00F87000">
        <w:rPr>
          <w:bCs/>
        </w:rPr>
        <w:t>,</w:t>
      </w:r>
      <w:r w:rsidR="00D0496F" w:rsidRPr="00F87000">
        <w:rPr>
          <w:bCs/>
        </w:rPr>
        <w:t xml:space="preserve"> </w:t>
      </w:r>
      <w:r w:rsidR="003E60EB" w:rsidRPr="00F87000">
        <w:rPr>
          <w:bCs/>
        </w:rPr>
        <w:t xml:space="preserve">to follow </w:t>
      </w:r>
      <w:r w:rsidR="00D0496F" w:rsidRPr="00F87000">
        <w:rPr>
          <w:bCs/>
        </w:rPr>
        <w:t xml:space="preserve">the paragraph on </w:t>
      </w:r>
      <w:r w:rsidR="003E60EB" w:rsidRPr="00F87000">
        <w:rPr>
          <w:bCs/>
        </w:rPr>
        <w:t xml:space="preserve">the decision to </w:t>
      </w:r>
      <w:r w:rsidR="00D0496F" w:rsidRPr="00F87000">
        <w:rPr>
          <w:bCs/>
        </w:rPr>
        <w:t>refer.</w:t>
      </w:r>
    </w:p>
    <w:p w14:paraId="1512DFC9" w14:textId="23308B25" w:rsidR="00372F9D" w:rsidRPr="00F87000" w:rsidRDefault="00066884" w:rsidP="00EC60B2">
      <w:pPr>
        <w:pStyle w:val="Orateurengris"/>
        <w:spacing w:before="120"/>
        <w:ind w:left="709" w:hanging="709"/>
      </w:pPr>
      <w:r w:rsidRPr="00F87000">
        <w:t xml:space="preserve">The </w:t>
      </w:r>
      <w:r w:rsidRPr="00F87000">
        <w:rPr>
          <w:b/>
        </w:rPr>
        <w:t>Chairperson</w:t>
      </w:r>
      <w:r w:rsidRPr="00F87000">
        <w:t xml:space="preserve"> returned to the debate on R.5, reiterating that it had received </w:t>
      </w:r>
      <w:r w:rsidR="002E496D" w:rsidRPr="00F87000">
        <w:t xml:space="preserve">active </w:t>
      </w:r>
      <w:r w:rsidRPr="00F87000">
        <w:t>broad support for its deletion [in paragraph 3], which was duly adopted. Paragraph 3 was then adopted as a whole. An amendment had been received in paragraph 4 concerning R.2 and R.5</w:t>
      </w:r>
      <w:r w:rsidR="008E2260" w:rsidRPr="00F87000">
        <w:t xml:space="preserve"> [that the criteria were met]</w:t>
      </w:r>
      <w:r w:rsidRPr="00F87000">
        <w:t xml:space="preserve">, which was supported by </w:t>
      </w:r>
      <w:r w:rsidRPr="00685563">
        <w:rPr>
          <w:b/>
          <w:bCs/>
        </w:rPr>
        <w:t xml:space="preserve">Kazakhstan, Azerbaijan, Kuwait, China, Mauritius, Cameroon, Djibouti, Jamaica, Togo </w:t>
      </w:r>
      <w:r w:rsidRPr="00E365A9">
        <w:t>and</w:t>
      </w:r>
      <w:r w:rsidRPr="00685563">
        <w:rPr>
          <w:b/>
          <w:bCs/>
        </w:rPr>
        <w:t xml:space="preserve"> Palestine</w:t>
      </w:r>
      <w:r w:rsidRPr="00F87000">
        <w:t xml:space="preserve">, </w:t>
      </w:r>
      <w:r w:rsidR="008D575C" w:rsidRPr="00F87000">
        <w:t>and</w:t>
      </w:r>
      <w:r w:rsidRPr="00F87000">
        <w:t xml:space="preserve"> was duly adopted. </w:t>
      </w:r>
      <w:r w:rsidR="00CC4C0F" w:rsidRPr="00F87000">
        <w:t>Paragraph 3 was adopted as a whole. Paragraph 5 that ‘decides to refer’ was duly adopted.</w:t>
      </w:r>
    </w:p>
    <w:p w14:paraId="38DBF9A7" w14:textId="3E116629" w:rsidR="00CC4C0F" w:rsidRPr="00F87000" w:rsidRDefault="00CC4C0F" w:rsidP="00EC60B2">
      <w:pPr>
        <w:pStyle w:val="Orateurengris"/>
        <w:spacing w:before="120"/>
        <w:ind w:left="709" w:hanging="709"/>
      </w:pPr>
      <w:r w:rsidRPr="00F87000">
        <w:t xml:space="preserve">The </w:t>
      </w:r>
      <w:r w:rsidRPr="00F87000">
        <w:rPr>
          <w:b/>
        </w:rPr>
        <w:t>delegation of Austria</w:t>
      </w:r>
      <w:r w:rsidRPr="00F87000">
        <w:t xml:space="preserve"> </w:t>
      </w:r>
      <w:r w:rsidR="002F4A82" w:rsidRPr="00F87000">
        <w:t xml:space="preserve">presented </w:t>
      </w:r>
      <w:r w:rsidRPr="00F87000">
        <w:t xml:space="preserve">an amendment </w:t>
      </w:r>
      <w:r w:rsidR="002F4A82" w:rsidRPr="00F87000">
        <w:t xml:space="preserve">for </w:t>
      </w:r>
      <w:r w:rsidRPr="00F87000">
        <w:t>a new paragraph 6</w:t>
      </w:r>
      <w:r w:rsidR="002F4A82" w:rsidRPr="00F87000">
        <w:t xml:space="preserve"> that </w:t>
      </w:r>
      <w:r w:rsidRPr="00F87000">
        <w:t>‘urges the State Party to ensure community participation throughout the process of revising the file’.</w:t>
      </w:r>
    </w:p>
    <w:p w14:paraId="3AB2B379" w14:textId="69FC3D7F" w:rsidR="00CC4C0F" w:rsidRPr="00F87000" w:rsidRDefault="002F4A82" w:rsidP="00EC60B2">
      <w:pPr>
        <w:pStyle w:val="Orateurengris"/>
        <w:spacing w:before="120"/>
        <w:ind w:left="709" w:hanging="709"/>
      </w:pPr>
      <w:r w:rsidRPr="00F87000">
        <w:rPr>
          <w:bCs/>
        </w:rPr>
        <w:lastRenderedPageBreak/>
        <w:t xml:space="preserve">Before proceeding to the final decision, </w:t>
      </w:r>
      <w:r w:rsidRPr="00F87000">
        <w:t>t</w:t>
      </w:r>
      <w:r w:rsidR="00CC4C0F" w:rsidRPr="00F87000">
        <w:t xml:space="preserve">he </w:t>
      </w:r>
      <w:r w:rsidR="00CC4C0F" w:rsidRPr="00F87000">
        <w:rPr>
          <w:b/>
        </w:rPr>
        <w:t>delegation of Kazakhstan</w:t>
      </w:r>
      <w:r w:rsidR="00D0496F" w:rsidRPr="00F87000">
        <w:rPr>
          <w:b/>
        </w:rPr>
        <w:t xml:space="preserve"> </w:t>
      </w:r>
      <w:r w:rsidRPr="00F87000">
        <w:t xml:space="preserve">wished to state </w:t>
      </w:r>
      <w:r w:rsidR="008E2260" w:rsidRPr="00F87000">
        <w:rPr>
          <w:bCs/>
        </w:rPr>
        <w:t xml:space="preserve">that this file did not </w:t>
      </w:r>
      <w:r w:rsidR="00D0496F" w:rsidRPr="00F87000">
        <w:rPr>
          <w:bCs/>
        </w:rPr>
        <w:t xml:space="preserve">merit </w:t>
      </w:r>
      <w:r w:rsidR="008E2260" w:rsidRPr="00F87000">
        <w:rPr>
          <w:bCs/>
        </w:rPr>
        <w:t xml:space="preserve">a </w:t>
      </w:r>
      <w:r w:rsidR="00D0496F" w:rsidRPr="00F87000">
        <w:rPr>
          <w:bCs/>
        </w:rPr>
        <w:t>referral</w:t>
      </w:r>
      <w:r w:rsidR="008E2260" w:rsidRPr="00F87000">
        <w:rPr>
          <w:bCs/>
        </w:rPr>
        <w:t xml:space="preserve"> and </w:t>
      </w:r>
      <w:r w:rsidR="00D0496F" w:rsidRPr="00F87000">
        <w:rPr>
          <w:bCs/>
        </w:rPr>
        <w:t>deserved inscriptio</w:t>
      </w:r>
      <w:r w:rsidR="008E2260" w:rsidRPr="00F87000">
        <w:rPr>
          <w:bCs/>
        </w:rPr>
        <w:t xml:space="preserve">n. In addition, in the </w:t>
      </w:r>
      <w:r w:rsidR="00D0496F" w:rsidRPr="00F87000">
        <w:rPr>
          <w:bCs/>
        </w:rPr>
        <w:t xml:space="preserve">case of R.5 </w:t>
      </w:r>
      <w:r w:rsidR="008E2260" w:rsidRPr="00F87000">
        <w:rPr>
          <w:bCs/>
        </w:rPr>
        <w:t xml:space="preserve">on </w:t>
      </w:r>
      <w:r w:rsidR="00D0496F" w:rsidRPr="00F87000">
        <w:rPr>
          <w:bCs/>
        </w:rPr>
        <w:t xml:space="preserve">whether NGOs represent the communities and </w:t>
      </w:r>
      <w:r w:rsidRPr="00F87000">
        <w:rPr>
          <w:bCs/>
        </w:rPr>
        <w:t xml:space="preserve">whether it </w:t>
      </w:r>
      <w:r w:rsidR="00D0496F" w:rsidRPr="00F87000">
        <w:rPr>
          <w:bCs/>
        </w:rPr>
        <w:t xml:space="preserve">is indicated in the file could have </w:t>
      </w:r>
      <w:r w:rsidRPr="00F87000">
        <w:rPr>
          <w:bCs/>
        </w:rPr>
        <w:t xml:space="preserve">been clarified </w:t>
      </w:r>
      <w:r w:rsidR="008E2260" w:rsidRPr="00F87000">
        <w:rPr>
          <w:bCs/>
        </w:rPr>
        <w:t xml:space="preserve">with </w:t>
      </w:r>
      <w:r w:rsidR="00D0496F" w:rsidRPr="00F87000">
        <w:rPr>
          <w:bCs/>
        </w:rPr>
        <w:t xml:space="preserve">upstream dialogue. If </w:t>
      </w:r>
      <w:r w:rsidR="008E2260" w:rsidRPr="00F87000">
        <w:rPr>
          <w:bCs/>
        </w:rPr>
        <w:t xml:space="preserve">this </w:t>
      </w:r>
      <w:r w:rsidR="00D0496F" w:rsidRPr="00F87000">
        <w:rPr>
          <w:bCs/>
        </w:rPr>
        <w:t xml:space="preserve">was not very clear from the file, there could have been a request to explain </w:t>
      </w:r>
      <w:r w:rsidR="008E2260" w:rsidRPr="00F87000">
        <w:rPr>
          <w:bCs/>
        </w:rPr>
        <w:t xml:space="preserve">how the </w:t>
      </w:r>
      <w:r w:rsidR="00D0496F" w:rsidRPr="00F87000">
        <w:rPr>
          <w:bCs/>
        </w:rPr>
        <w:t>communities</w:t>
      </w:r>
      <w:r w:rsidR="008E2260" w:rsidRPr="00F87000">
        <w:rPr>
          <w:bCs/>
        </w:rPr>
        <w:t xml:space="preserve"> participated through the </w:t>
      </w:r>
      <w:r w:rsidR="00D0496F" w:rsidRPr="00F87000">
        <w:rPr>
          <w:bCs/>
        </w:rPr>
        <w:t>NGOs</w:t>
      </w:r>
      <w:r w:rsidR="008E2260" w:rsidRPr="00F87000">
        <w:rPr>
          <w:bCs/>
        </w:rPr>
        <w:t xml:space="preserve">, which would have resulted in </w:t>
      </w:r>
      <w:r w:rsidR="00D0496F" w:rsidRPr="00F87000">
        <w:rPr>
          <w:bCs/>
        </w:rPr>
        <w:t xml:space="preserve">one less criterion </w:t>
      </w:r>
      <w:r w:rsidRPr="00F87000">
        <w:rPr>
          <w:bCs/>
        </w:rPr>
        <w:t>unmet</w:t>
      </w:r>
      <w:r w:rsidR="00D0496F" w:rsidRPr="00F87000">
        <w:rPr>
          <w:bCs/>
        </w:rPr>
        <w:t>.</w:t>
      </w:r>
    </w:p>
    <w:p w14:paraId="08ED492F" w14:textId="513994A2" w:rsidR="008E2260" w:rsidRPr="00F87000" w:rsidRDefault="00CC4C0F" w:rsidP="00EC60B2">
      <w:pPr>
        <w:pStyle w:val="Orateurengris"/>
        <w:spacing w:before="120"/>
        <w:ind w:left="709" w:hanging="709"/>
      </w:pPr>
      <w:r w:rsidRPr="00F87000">
        <w:t xml:space="preserve">The </w:t>
      </w:r>
      <w:r w:rsidRPr="00F87000">
        <w:rPr>
          <w:b/>
        </w:rPr>
        <w:t>delegation of Armenia</w:t>
      </w:r>
      <w:r w:rsidR="00D0496F" w:rsidRPr="00F87000">
        <w:rPr>
          <w:b/>
        </w:rPr>
        <w:t xml:space="preserve"> </w:t>
      </w:r>
      <w:r w:rsidR="008E2260" w:rsidRPr="00F87000">
        <w:t xml:space="preserve">found the expression ‘urges’ </w:t>
      </w:r>
      <w:r w:rsidR="002F4A82" w:rsidRPr="00F87000">
        <w:t xml:space="preserve">to </w:t>
      </w:r>
      <w:r w:rsidR="008E2260" w:rsidRPr="00F87000">
        <w:t>impl</w:t>
      </w:r>
      <w:r w:rsidR="002F4A82" w:rsidRPr="00F87000">
        <w:t>y</w:t>
      </w:r>
      <w:r w:rsidR="008E2260" w:rsidRPr="00F87000">
        <w:t xml:space="preserve"> that the State </w:t>
      </w:r>
      <w:r w:rsidR="002F4A82" w:rsidRPr="00F87000">
        <w:t xml:space="preserve">Party </w:t>
      </w:r>
      <w:r w:rsidR="008E2260" w:rsidRPr="00F87000">
        <w:t>had not considered the criterion</w:t>
      </w:r>
      <w:r w:rsidR="002F4A82" w:rsidRPr="00F87000">
        <w:t xml:space="preserve">, </w:t>
      </w:r>
      <w:r w:rsidR="008E2260" w:rsidRPr="00F87000">
        <w:t>introduc</w:t>
      </w:r>
      <w:r w:rsidR="002F4A82" w:rsidRPr="00F87000">
        <w:t>ing</w:t>
      </w:r>
      <w:r w:rsidR="008E2260" w:rsidRPr="00F87000">
        <w:t xml:space="preserve"> a notion of doubt, proposing </w:t>
      </w:r>
      <w:r w:rsidR="002F4A82" w:rsidRPr="00F87000">
        <w:t>instead ‘encourages’</w:t>
      </w:r>
      <w:r w:rsidR="008E2260" w:rsidRPr="00F87000">
        <w:t>.</w:t>
      </w:r>
    </w:p>
    <w:p w14:paraId="7D1F822B" w14:textId="64017699" w:rsidR="00066884" w:rsidRPr="00F87000" w:rsidRDefault="00CC4C0F" w:rsidP="00EC60B2">
      <w:pPr>
        <w:pStyle w:val="Orateurengris"/>
        <w:spacing w:before="120"/>
        <w:ind w:left="709" w:hanging="709"/>
      </w:pPr>
      <w:r w:rsidRPr="00F87000">
        <w:t xml:space="preserve">The </w:t>
      </w:r>
      <w:r w:rsidRPr="00F87000">
        <w:rPr>
          <w:b/>
        </w:rPr>
        <w:t>delegation of the Netherlands</w:t>
      </w:r>
      <w:r w:rsidRPr="00F87000">
        <w:t xml:space="preserve"> </w:t>
      </w:r>
      <w:r w:rsidR="00D0496F" w:rsidRPr="00F87000">
        <w:t>supported the new paragraph 6, and ‘encourages’.</w:t>
      </w:r>
    </w:p>
    <w:p w14:paraId="7CFC94D5" w14:textId="373ECB74" w:rsidR="00CC4C0F" w:rsidRPr="00F87000" w:rsidRDefault="00CC4C0F" w:rsidP="00EC60B2">
      <w:pPr>
        <w:pStyle w:val="Orateurengris"/>
        <w:spacing w:before="120"/>
        <w:ind w:left="709" w:hanging="709"/>
      </w:pPr>
      <w:r w:rsidRPr="00F87000">
        <w:t xml:space="preserve">The </w:t>
      </w:r>
      <w:r w:rsidRPr="00F87000">
        <w:rPr>
          <w:b/>
        </w:rPr>
        <w:t>delegation of Azerbaijan</w:t>
      </w:r>
      <w:r w:rsidRPr="00F87000">
        <w:t xml:space="preserve"> </w:t>
      </w:r>
      <w:r w:rsidR="00D0496F" w:rsidRPr="00F87000">
        <w:rPr>
          <w:bCs/>
        </w:rPr>
        <w:t>echo</w:t>
      </w:r>
      <w:r w:rsidR="008E2260" w:rsidRPr="00F87000">
        <w:rPr>
          <w:bCs/>
        </w:rPr>
        <w:t>ed</w:t>
      </w:r>
      <w:r w:rsidR="00D0496F" w:rsidRPr="00F87000">
        <w:rPr>
          <w:bCs/>
        </w:rPr>
        <w:t xml:space="preserve"> </w:t>
      </w:r>
      <w:r w:rsidR="008E2260" w:rsidRPr="00F87000">
        <w:rPr>
          <w:bCs/>
        </w:rPr>
        <w:t xml:space="preserve">the remarks made </w:t>
      </w:r>
      <w:r w:rsidR="00D0496F" w:rsidRPr="00F87000">
        <w:rPr>
          <w:bCs/>
        </w:rPr>
        <w:t xml:space="preserve">by Kazakhstan </w:t>
      </w:r>
      <w:r w:rsidR="008E2260" w:rsidRPr="00F87000">
        <w:rPr>
          <w:bCs/>
        </w:rPr>
        <w:t xml:space="preserve">on </w:t>
      </w:r>
      <w:r w:rsidR="00D0496F" w:rsidRPr="00F87000">
        <w:rPr>
          <w:bCs/>
        </w:rPr>
        <w:t>the dialogue process</w:t>
      </w:r>
      <w:r w:rsidR="008E2260" w:rsidRPr="00F87000">
        <w:rPr>
          <w:bCs/>
        </w:rPr>
        <w:t xml:space="preserve">, adding </w:t>
      </w:r>
      <w:r w:rsidR="002F4A82" w:rsidRPr="00F87000">
        <w:rPr>
          <w:bCs/>
        </w:rPr>
        <w:t xml:space="preserve">that </w:t>
      </w:r>
      <w:r w:rsidR="008E2260" w:rsidRPr="00F87000">
        <w:rPr>
          <w:bCs/>
        </w:rPr>
        <w:t xml:space="preserve">this was </w:t>
      </w:r>
      <w:r w:rsidR="00D0496F" w:rsidRPr="00F87000">
        <w:rPr>
          <w:bCs/>
        </w:rPr>
        <w:t xml:space="preserve">a clear </w:t>
      </w:r>
      <w:r w:rsidR="002F4A82" w:rsidRPr="00F87000">
        <w:rPr>
          <w:bCs/>
        </w:rPr>
        <w:t xml:space="preserve">case </w:t>
      </w:r>
      <w:r w:rsidR="00D0496F" w:rsidRPr="00F87000">
        <w:rPr>
          <w:bCs/>
        </w:rPr>
        <w:t xml:space="preserve">where dialogue </w:t>
      </w:r>
      <w:r w:rsidR="002F4A82" w:rsidRPr="00F87000">
        <w:rPr>
          <w:bCs/>
        </w:rPr>
        <w:t>w</w:t>
      </w:r>
      <w:r w:rsidR="00D0496F" w:rsidRPr="00F87000">
        <w:rPr>
          <w:bCs/>
        </w:rPr>
        <w:t xml:space="preserve">ould have been beneficial for the State Party concerned to understand the requirements of R.5. </w:t>
      </w:r>
      <w:r w:rsidR="008E2260" w:rsidRPr="00F87000">
        <w:rPr>
          <w:bCs/>
        </w:rPr>
        <w:t>Thus</w:t>
      </w:r>
      <w:r w:rsidR="00D0496F" w:rsidRPr="00F87000">
        <w:rPr>
          <w:bCs/>
        </w:rPr>
        <w:t xml:space="preserve">, if there </w:t>
      </w:r>
      <w:r w:rsidR="008E2260" w:rsidRPr="00F87000">
        <w:rPr>
          <w:bCs/>
        </w:rPr>
        <w:t xml:space="preserve">was </w:t>
      </w:r>
      <w:r w:rsidR="00D0496F" w:rsidRPr="00F87000">
        <w:rPr>
          <w:bCs/>
        </w:rPr>
        <w:t xml:space="preserve">such a misunderstanding about community participation </w:t>
      </w:r>
      <w:r w:rsidR="008E2260" w:rsidRPr="00F87000">
        <w:rPr>
          <w:bCs/>
        </w:rPr>
        <w:t xml:space="preserve">and the representation of the NGO, </w:t>
      </w:r>
      <w:r w:rsidR="00D0496F" w:rsidRPr="00F87000">
        <w:rPr>
          <w:bCs/>
        </w:rPr>
        <w:t xml:space="preserve">the Evaluation Body could simply </w:t>
      </w:r>
      <w:r w:rsidR="008E2260" w:rsidRPr="00F87000">
        <w:rPr>
          <w:bCs/>
        </w:rPr>
        <w:t xml:space="preserve">have </w:t>
      </w:r>
      <w:r w:rsidR="00D0496F" w:rsidRPr="00F87000">
        <w:rPr>
          <w:bCs/>
        </w:rPr>
        <w:t>ask</w:t>
      </w:r>
      <w:r w:rsidR="008E2260" w:rsidRPr="00F87000">
        <w:rPr>
          <w:bCs/>
        </w:rPr>
        <w:t>ed</w:t>
      </w:r>
      <w:r w:rsidR="00D0496F" w:rsidRPr="00F87000">
        <w:rPr>
          <w:bCs/>
        </w:rPr>
        <w:t xml:space="preserve"> for clarification from the State Party to satisfy R.5. </w:t>
      </w:r>
      <w:r w:rsidR="008E2260" w:rsidRPr="00F87000">
        <w:rPr>
          <w:bCs/>
        </w:rPr>
        <w:t xml:space="preserve">The delegation therefore </w:t>
      </w:r>
      <w:r w:rsidR="00D0496F" w:rsidRPr="00F87000">
        <w:rPr>
          <w:bCs/>
        </w:rPr>
        <w:t>strongly encourage</w:t>
      </w:r>
      <w:r w:rsidR="008E2260" w:rsidRPr="00F87000">
        <w:rPr>
          <w:bCs/>
        </w:rPr>
        <w:t>d</w:t>
      </w:r>
      <w:r w:rsidR="00D0496F" w:rsidRPr="00F87000">
        <w:rPr>
          <w:bCs/>
        </w:rPr>
        <w:t xml:space="preserve"> the Evaluation Body in the future to take this into account </w:t>
      </w:r>
      <w:r w:rsidR="00030311" w:rsidRPr="00F87000">
        <w:rPr>
          <w:bCs/>
        </w:rPr>
        <w:t xml:space="preserve">on how </w:t>
      </w:r>
      <w:r w:rsidR="00D0496F" w:rsidRPr="00F87000">
        <w:rPr>
          <w:bCs/>
        </w:rPr>
        <w:t xml:space="preserve">the upstream process can be utilized in a way </w:t>
      </w:r>
      <w:r w:rsidR="00030311" w:rsidRPr="00F87000">
        <w:rPr>
          <w:bCs/>
        </w:rPr>
        <w:t xml:space="preserve">that </w:t>
      </w:r>
      <w:r w:rsidR="002F4A82" w:rsidRPr="00F87000">
        <w:rPr>
          <w:bCs/>
        </w:rPr>
        <w:t xml:space="preserve">could </w:t>
      </w:r>
      <w:r w:rsidR="00030311" w:rsidRPr="00F87000">
        <w:rPr>
          <w:bCs/>
        </w:rPr>
        <w:t xml:space="preserve">also </w:t>
      </w:r>
      <w:r w:rsidR="00D0496F" w:rsidRPr="00F87000">
        <w:rPr>
          <w:bCs/>
        </w:rPr>
        <w:t xml:space="preserve">facilitate </w:t>
      </w:r>
      <w:r w:rsidR="00030311" w:rsidRPr="00F87000">
        <w:rPr>
          <w:bCs/>
        </w:rPr>
        <w:t xml:space="preserve">the Committee’s </w:t>
      </w:r>
      <w:r w:rsidR="00D0496F" w:rsidRPr="00F87000">
        <w:rPr>
          <w:bCs/>
        </w:rPr>
        <w:t xml:space="preserve">debates. </w:t>
      </w:r>
      <w:r w:rsidR="00030311" w:rsidRPr="00F87000">
        <w:rPr>
          <w:bCs/>
        </w:rPr>
        <w:t xml:space="preserve">With regard to Austria’s </w:t>
      </w:r>
      <w:r w:rsidR="00D0496F" w:rsidRPr="00F87000">
        <w:rPr>
          <w:bCs/>
        </w:rPr>
        <w:t xml:space="preserve">proposal amended by Armenia, </w:t>
      </w:r>
      <w:r w:rsidR="00030311" w:rsidRPr="00F87000">
        <w:rPr>
          <w:bCs/>
        </w:rPr>
        <w:t xml:space="preserve">it </w:t>
      </w:r>
      <w:r w:rsidR="00D0496F" w:rsidRPr="00F87000">
        <w:rPr>
          <w:bCs/>
        </w:rPr>
        <w:t>support</w:t>
      </w:r>
      <w:r w:rsidR="00030311" w:rsidRPr="00F87000">
        <w:rPr>
          <w:bCs/>
        </w:rPr>
        <w:t>ed</w:t>
      </w:r>
      <w:r w:rsidR="00D0496F" w:rsidRPr="00F87000">
        <w:rPr>
          <w:bCs/>
        </w:rPr>
        <w:t xml:space="preserve"> </w:t>
      </w:r>
      <w:r w:rsidR="00030311" w:rsidRPr="00F87000">
        <w:rPr>
          <w:bCs/>
        </w:rPr>
        <w:t xml:space="preserve">the </w:t>
      </w:r>
      <w:r w:rsidR="00D0496F" w:rsidRPr="00F87000">
        <w:rPr>
          <w:bCs/>
        </w:rPr>
        <w:t>amendment</w:t>
      </w:r>
      <w:r w:rsidR="00030311" w:rsidRPr="00F87000">
        <w:rPr>
          <w:bCs/>
        </w:rPr>
        <w:t>,</w:t>
      </w:r>
      <w:r w:rsidR="00D0496F" w:rsidRPr="00F87000">
        <w:rPr>
          <w:bCs/>
        </w:rPr>
        <w:t xml:space="preserve"> </w:t>
      </w:r>
      <w:r w:rsidR="00030311" w:rsidRPr="00F87000">
        <w:rPr>
          <w:bCs/>
        </w:rPr>
        <w:t>‘</w:t>
      </w:r>
      <w:r w:rsidR="00D0496F" w:rsidRPr="00F87000">
        <w:rPr>
          <w:bCs/>
        </w:rPr>
        <w:t>encourage</w:t>
      </w:r>
      <w:r w:rsidR="00030311" w:rsidRPr="00F87000">
        <w:rPr>
          <w:bCs/>
        </w:rPr>
        <w:t>s</w:t>
      </w:r>
      <w:r w:rsidR="00D0496F" w:rsidRPr="00F87000">
        <w:rPr>
          <w:bCs/>
        </w:rPr>
        <w:t xml:space="preserve"> the State Party to ensure community participation</w:t>
      </w:r>
      <w:r w:rsidR="00030311" w:rsidRPr="00F87000">
        <w:rPr>
          <w:bCs/>
        </w:rPr>
        <w:t>’</w:t>
      </w:r>
      <w:r w:rsidR="00D0496F" w:rsidRPr="00F87000">
        <w:rPr>
          <w:bCs/>
        </w:rPr>
        <w:t>.</w:t>
      </w:r>
    </w:p>
    <w:p w14:paraId="2182B6A1" w14:textId="0A71B13F" w:rsidR="00CC4C0F" w:rsidRPr="00F87000" w:rsidRDefault="00CC4C0F" w:rsidP="00EC60B2">
      <w:pPr>
        <w:pStyle w:val="Orateurengris"/>
        <w:spacing w:before="120"/>
        <w:ind w:left="709" w:hanging="709"/>
      </w:pPr>
      <w:r w:rsidRPr="00F87000">
        <w:t xml:space="preserve">The </w:t>
      </w:r>
      <w:r w:rsidRPr="00F87000">
        <w:rPr>
          <w:b/>
        </w:rPr>
        <w:t>delegation of Jamaica</w:t>
      </w:r>
      <w:r w:rsidR="00D0496F" w:rsidRPr="00F87000">
        <w:rPr>
          <w:b/>
        </w:rPr>
        <w:t xml:space="preserve"> </w:t>
      </w:r>
      <w:r w:rsidR="00D0496F" w:rsidRPr="00F87000">
        <w:rPr>
          <w:bCs/>
        </w:rPr>
        <w:t xml:space="preserve">supports the wording of </w:t>
      </w:r>
      <w:r w:rsidR="008E2260" w:rsidRPr="00F87000">
        <w:rPr>
          <w:bCs/>
        </w:rPr>
        <w:t>‘</w:t>
      </w:r>
      <w:r w:rsidR="00D0496F" w:rsidRPr="00F87000">
        <w:rPr>
          <w:bCs/>
        </w:rPr>
        <w:t>encourages</w:t>
      </w:r>
      <w:r w:rsidR="008E2260" w:rsidRPr="00F87000">
        <w:rPr>
          <w:bCs/>
        </w:rPr>
        <w:t>’</w:t>
      </w:r>
      <w:r w:rsidR="00030311" w:rsidRPr="00F87000">
        <w:rPr>
          <w:bCs/>
        </w:rPr>
        <w:t xml:space="preserve">, adding that the Committee needed to </w:t>
      </w:r>
      <w:r w:rsidR="00D0496F" w:rsidRPr="00F87000">
        <w:rPr>
          <w:bCs/>
        </w:rPr>
        <w:t>recognize the spirit, not only the letter of the Convention</w:t>
      </w:r>
      <w:r w:rsidR="00030311" w:rsidRPr="00F87000">
        <w:rPr>
          <w:bCs/>
        </w:rPr>
        <w:t>, which was a clear difference. It supported the amendment</w:t>
      </w:r>
      <w:r w:rsidR="00D0496F" w:rsidRPr="00F87000">
        <w:rPr>
          <w:bCs/>
        </w:rPr>
        <w:t>.</w:t>
      </w:r>
    </w:p>
    <w:p w14:paraId="287A8F1C" w14:textId="6A140163" w:rsidR="00CC4C0F" w:rsidRPr="00F87000" w:rsidRDefault="00CC4C0F" w:rsidP="00EC60B2">
      <w:pPr>
        <w:pStyle w:val="Orateurengris"/>
        <w:spacing w:before="120"/>
        <w:ind w:left="709" w:hanging="709"/>
      </w:pPr>
      <w:r w:rsidRPr="00F87000">
        <w:t xml:space="preserve">The </w:t>
      </w:r>
      <w:r w:rsidRPr="00F87000">
        <w:rPr>
          <w:b/>
        </w:rPr>
        <w:t>Chairperson</w:t>
      </w:r>
      <w:r w:rsidRPr="00F87000">
        <w:t xml:space="preserve"> </w:t>
      </w:r>
      <w:r w:rsidR="00030311" w:rsidRPr="00F87000">
        <w:rPr>
          <w:bCs/>
        </w:rPr>
        <w:t xml:space="preserve">noted </w:t>
      </w:r>
      <w:r w:rsidR="00D0496F" w:rsidRPr="00F87000">
        <w:rPr>
          <w:bCs/>
        </w:rPr>
        <w:t xml:space="preserve">an agreement on paragraph </w:t>
      </w:r>
      <w:r w:rsidR="002F4A82" w:rsidRPr="00F87000">
        <w:rPr>
          <w:bCs/>
        </w:rPr>
        <w:t xml:space="preserve">6 </w:t>
      </w:r>
      <w:r w:rsidR="00D0496F" w:rsidRPr="00F87000">
        <w:rPr>
          <w:bCs/>
        </w:rPr>
        <w:t xml:space="preserve">with </w:t>
      </w:r>
      <w:r w:rsidR="00030311" w:rsidRPr="00F87000">
        <w:rPr>
          <w:bCs/>
        </w:rPr>
        <w:t>‘</w:t>
      </w:r>
      <w:r w:rsidR="00D0496F" w:rsidRPr="00F87000">
        <w:rPr>
          <w:bCs/>
        </w:rPr>
        <w:t>encourages</w:t>
      </w:r>
      <w:r w:rsidR="00030311" w:rsidRPr="00F87000">
        <w:rPr>
          <w:bCs/>
        </w:rPr>
        <w:t>’</w:t>
      </w:r>
      <w:r w:rsidR="00D0496F" w:rsidRPr="00F87000">
        <w:rPr>
          <w:bCs/>
        </w:rPr>
        <w:t>.</w:t>
      </w:r>
    </w:p>
    <w:p w14:paraId="2CF7083F" w14:textId="15528A21" w:rsidR="00CC4C0F" w:rsidRPr="00F87000" w:rsidRDefault="00CC4C0F" w:rsidP="00EC60B2">
      <w:pPr>
        <w:pStyle w:val="Orateurengris"/>
        <w:spacing w:before="120"/>
        <w:ind w:left="709" w:hanging="709"/>
      </w:pPr>
      <w:r w:rsidRPr="00F87000">
        <w:t xml:space="preserve">The </w:t>
      </w:r>
      <w:r w:rsidRPr="00F87000">
        <w:rPr>
          <w:b/>
        </w:rPr>
        <w:t>delegation of Palestine</w:t>
      </w:r>
      <w:r w:rsidR="00D0496F" w:rsidRPr="00F87000">
        <w:rPr>
          <w:b/>
        </w:rPr>
        <w:t xml:space="preserve"> </w:t>
      </w:r>
      <w:r w:rsidR="00030311" w:rsidRPr="00F87000">
        <w:t xml:space="preserve">wished to </w:t>
      </w:r>
      <w:r w:rsidR="00D0496F" w:rsidRPr="00F87000">
        <w:rPr>
          <w:bCs/>
        </w:rPr>
        <w:t xml:space="preserve">clarify that </w:t>
      </w:r>
      <w:r w:rsidR="00030311" w:rsidRPr="00F87000">
        <w:rPr>
          <w:bCs/>
        </w:rPr>
        <w:t xml:space="preserve">his </w:t>
      </w:r>
      <w:r w:rsidR="00D0496F" w:rsidRPr="00F87000">
        <w:rPr>
          <w:bCs/>
        </w:rPr>
        <w:t xml:space="preserve">point of order was not </w:t>
      </w:r>
      <w:r w:rsidR="00030311" w:rsidRPr="00F87000">
        <w:rPr>
          <w:bCs/>
        </w:rPr>
        <w:t xml:space="preserve">intended </w:t>
      </w:r>
      <w:r w:rsidR="00D0496F" w:rsidRPr="00F87000">
        <w:rPr>
          <w:bCs/>
        </w:rPr>
        <w:t xml:space="preserve">to interrupt </w:t>
      </w:r>
      <w:r w:rsidR="00030311" w:rsidRPr="00F87000">
        <w:rPr>
          <w:bCs/>
        </w:rPr>
        <w:t xml:space="preserve">a Member. It also supported </w:t>
      </w:r>
      <w:r w:rsidR="00D0496F" w:rsidRPr="00F87000">
        <w:rPr>
          <w:bCs/>
        </w:rPr>
        <w:t>the amendment, amended by Armenia.</w:t>
      </w:r>
    </w:p>
    <w:p w14:paraId="4B6325C7" w14:textId="78BA97D0" w:rsidR="00CC4C0F" w:rsidRPr="00F87000" w:rsidRDefault="00CC4C0F" w:rsidP="00EC60B2">
      <w:pPr>
        <w:pStyle w:val="Orateurengris"/>
        <w:spacing w:before="120"/>
        <w:ind w:left="709" w:hanging="709"/>
      </w:pPr>
      <w:r w:rsidRPr="00F87000">
        <w:t xml:space="preserve">The </w:t>
      </w:r>
      <w:r w:rsidRPr="00F87000">
        <w:rPr>
          <w:b/>
        </w:rPr>
        <w:t>Chairperson</w:t>
      </w:r>
      <w:r w:rsidRPr="00F87000">
        <w:t xml:space="preserve"> returned to the new paragraph 6</w:t>
      </w:r>
      <w:r w:rsidR="00030311" w:rsidRPr="00F87000">
        <w:t>, which would read, ‘E</w:t>
      </w:r>
      <w:r w:rsidRPr="00F87000">
        <w:t>ncourages</w:t>
      </w:r>
      <w:r w:rsidR="00030311" w:rsidRPr="00F87000">
        <w:t xml:space="preserve"> </w:t>
      </w:r>
      <w:r w:rsidR="00030311" w:rsidRPr="00F87000">
        <w:rPr>
          <w:bCs/>
        </w:rPr>
        <w:t>the State Party to ensure community participation throughout the process of revising the file</w:t>
      </w:r>
      <w:r w:rsidRPr="00F87000">
        <w:t xml:space="preserve">’, which was duly adopted. Turning to the adoption of the draft decision as a whole, the </w:t>
      </w:r>
      <w:r w:rsidRPr="00F87000">
        <w:rPr>
          <w:b/>
        </w:rPr>
        <w:t>Chairperson</w:t>
      </w:r>
      <w:r w:rsidRPr="00F87000">
        <w:t xml:space="preserve"> </w:t>
      </w:r>
      <w:r w:rsidRPr="00F87000">
        <w:rPr>
          <w:b/>
        </w:rPr>
        <w:t>declared Decision</w:t>
      </w:r>
      <w:r w:rsidRPr="00F87000">
        <w:t xml:space="preserve"> </w:t>
      </w:r>
      <w:hyperlink r:id="rId124" w:history="1">
        <w:r w:rsidRPr="00F87000">
          <w:rPr>
            <w:rStyle w:val="Hyperlink"/>
            <w:b/>
          </w:rPr>
          <w:t>14.COM 10.b.</w:t>
        </w:r>
        <w:r w:rsidR="008D575C" w:rsidRPr="00F87000">
          <w:rPr>
            <w:rStyle w:val="Hyperlink"/>
            <w:b/>
          </w:rPr>
          <w:t>36</w:t>
        </w:r>
      </w:hyperlink>
      <w:r w:rsidRPr="00F87000">
        <w:rPr>
          <w:b/>
        </w:rPr>
        <w:t xml:space="preserve"> adopted to refer Falak to the submitting State.</w:t>
      </w:r>
    </w:p>
    <w:p w14:paraId="757CAD97" w14:textId="1BE20981" w:rsidR="00912851" w:rsidRPr="00F87000" w:rsidRDefault="00CC4C0F" w:rsidP="00D76801">
      <w:pPr>
        <w:pStyle w:val="Orateurengris"/>
        <w:spacing w:before="120"/>
        <w:ind w:left="709" w:hanging="709"/>
      </w:pPr>
      <w:r w:rsidRPr="00F87000">
        <w:t xml:space="preserve">The </w:t>
      </w:r>
      <w:r w:rsidRPr="00F87000">
        <w:rPr>
          <w:b/>
        </w:rPr>
        <w:t>delegation of Tajikistan</w:t>
      </w:r>
      <w:r w:rsidR="00D0496F" w:rsidRPr="00F87000">
        <w:rPr>
          <w:b/>
        </w:rPr>
        <w:t xml:space="preserve"> </w:t>
      </w:r>
      <w:r w:rsidR="00FB5C07" w:rsidRPr="00F87000">
        <w:t>spoke on</w:t>
      </w:r>
      <w:r w:rsidR="00FB5C07" w:rsidRPr="00F87000">
        <w:rPr>
          <w:b/>
        </w:rPr>
        <w:t xml:space="preserve"> </w:t>
      </w:r>
      <w:r w:rsidR="00912851" w:rsidRPr="00F87000">
        <w:t xml:space="preserve">behalf of the </w:t>
      </w:r>
      <w:r w:rsidR="00FB5C07" w:rsidRPr="00F87000">
        <w:t>G</w:t>
      </w:r>
      <w:r w:rsidR="00912851" w:rsidRPr="00F87000">
        <w:t xml:space="preserve">overnment </w:t>
      </w:r>
      <w:r w:rsidR="00FB5C07" w:rsidRPr="00F87000">
        <w:t xml:space="preserve">to </w:t>
      </w:r>
      <w:r w:rsidR="00912851" w:rsidRPr="00F87000">
        <w:t xml:space="preserve">thank the </w:t>
      </w:r>
      <w:r w:rsidR="00FB5C07" w:rsidRPr="00F87000">
        <w:t>G</w:t>
      </w:r>
      <w:r w:rsidR="00912851" w:rsidRPr="00F87000">
        <w:t xml:space="preserve">overnment of Colombia for </w:t>
      </w:r>
      <w:r w:rsidR="00FB5C07" w:rsidRPr="00F87000">
        <w:t xml:space="preserve">its </w:t>
      </w:r>
      <w:r w:rsidR="00912851" w:rsidRPr="00F87000">
        <w:t>warm and fraternal welcome</w:t>
      </w:r>
      <w:r w:rsidR="00FB5C07" w:rsidRPr="00F87000">
        <w:t xml:space="preserve"> and </w:t>
      </w:r>
      <w:r w:rsidR="00912851" w:rsidRPr="00F87000">
        <w:t xml:space="preserve">for the good organization of this session. </w:t>
      </w:r>
      <w:r w:rsidR="00FB5C07" w:rsidRPr="00F87000">
        <w:t xml:space="preserve">It thanked </w:t>
      </w:r>
      <w:r w:rsidR="00912851" w:rsidRPr="00F87000">
        <w:t xml:space="preserve">the Evaluation Body and the Committee </w:t>
      </w:r>
      <w:r w:rsidR="00291B9A">
        <w:t xml:space="preserve">Members </w:t>
      </w:r>
      <w:r w:rsidR="00912851" w:rsidRPr="00F87000">
        <w:t xml:space="preserve">for supporting the Falak </w:t>
      </w:r>
      <w:r w:rsidR="00FB5C07" w:rsidRPr="00F87000">
        <w:t>nomination</w:t>
      </w:r>
      <w:r w:rsidR="00912851" w:rsidRPr="00F87000">
        <w:t xml:space="preserve">. </w:t>
      </w:r>
      <w:r w:rsidR="00FB5C07" w:rsidRPr="00F87000">
        <w:t xml:space="preserve">The delegation </w:t>
      </w:r>
      <w:r w:rsidR="00912851" w:rsidRPr="00F87000">
        <w:t>reaffirm</w:t>
      </w:r>
      <w:r w:rsidR="00FB5C07" w:rsidRPr="00F87000">
        <w:t>ed</w:t>
      </w:r>
      <w:r w:rsidR="00912851" w:rsidRPr="00F87000">
        <w:t xml:space="preserve"> </w:t>
      </w:r>
      <w:r w:rsidR="00FB5C07" w:rsidRPr="00F87000">
        <w:t xml:space="preserve">its </w:t>
      </w:r>
      <w:r w:rsidR="00912851" w:rsidRPr="00F87000">
        <w:t xml:space="preserve">attachment </w:t>
      </w:r>
      <w:r w:rsidR="00FB5C07" w:rsidRPr="00F87000">
        <w:t xml:space="preserve">to the Convention </w:t>
      </w:r>
      <w:r w:rsidR="00912851" w:rsidRPr="00F87000">
        <w:t xml:space="preserve">and the interest of the </w:t>
      </w:r>
      <w:r w:rsidR="00FB5C07" w:rsidRPr="00F87000">
        <w:t>G</w:t>
      </w:r>
      <w:r w:rsidR="00912851" w:rsidRPr="00F87000">
        <w:t xml:space="preserve">overnment to continue </w:t>
      </w:r>
      <w:r w:rsidR="00FB5C07" w:rsidRPr="00F87000">
        <w:t xml:space="preserve">in its </w:t>
      </w:r>
      <w:r w:rsidR="00912851" w:rsidRPr="00F87000">
        <w:t xml:space="preserve">implementation and consolidate the efforts made with the involvement of the communities in the safeguarding of </w:t>
      </w:r>
      <w:r w:rsidR="00FB5C07" w:rsidRPr="00F87000">
        <w:t>F</w:t>
      </w:r>
      <w:r w:rsidR="00912851" w:rsidRPr="00F87000">
        <w:t>alak, through which the Tajik peoples recognize</w:t>
      </w:r>
      <w:r w:rsidR="00FB5C07" w:rsidRPr="00F87000">
        <w:t xml:space="preserve"> and</w:t>
      </w:r>
      <w:r w:rsidR="00912851" w:rsidRPr="00F87000">
        <w:t xml:space="preserve"> express themselves every</w:t>
      </w:r>
      <w:r w:rsidR="00FB5C07" w:rsidRPr="00F87000">
        <w:t xml:space="preserve"> </w:t>
      </w:r>
      <w:r w:rsidR="00912851" w:rsidRPr="00F87000">
        <w:t xml:space="preserve">day and </w:t>
      </w:r>
      <w:r w:rsidR="00FB5C07" w:rsidRPr="00F87000">
        <w:t xml:space="preserve">in </w:t>
      </w:r>
      <w:r w:rsidR="00912851" w:rsidRPr="00F87000">
        <w:t>the future</w:t>
      </w:r>
      <w:r w:rsidR="00291B9A">
        <w:t>.</w:t>
      </w:r>
    </w:p>
    <w:p w14:paraId="102FD04A" w14:textId="4B194572" w:rsidR="00473B9A" w:rsidRPr="00F87000" w:rsidRDefault="00D76801" w:rsidP="00324287">
      <w:pPr>
        <w:pStyle w:val="Orateurengris"/>
        <w:spacing w:after="0"/>
        <w:ind w:left="709" w:hanging="709"/>
      </w:pPr>
      <w:r w:rsidRPr="00F87000">
        <w:t xml:space="preserve">The </w:t>
      </w:r>
      <w:r w:rsidRPr="00F87000">
        <w:rPr>
          <w:b/>
        </w:rPr>
        <w:t>Chairperson</w:t>
      </w:r>
      <w:r w:rsidRPr="00F87000">
        <w:t xml:space="preserve"> invited the Vice-Chair</w:t>
      </w:r>
      <w:r w:rsidR="004E2AA6">
        <w:t>person</w:t>
      </w:r>
      <w:r w:rsidRPr="00F87000">
        <w:t xml:space="preserve"> of Poland to preside over the two subsequent </w:t>
      </w:r>
      <w:r w:rsidR="00E365A9">
        <w:t>files</w:t>
      </w:r>
      <w:r w:rsidR="00E365A9" w:rsidRPr="00F87000">
        <w:t xml:space="preserve"> </w:t>
      </w:r>
      <w:r w:rsidRPr="00F87000">
        <w:t>submitted by Colombia</w:t>
      </w:r>
      <w:r w:rsidR="002A3959" w:rsidRPr="00F87000">
        <w:t xml:space="preserve"> and the Bolivarian Republic of Venezuela</w:t>
      </w:r>
      <w:r w:rsidRPr="00F87000">
        <w:t>.</w:t>
      </w:r>
    </w:p>
    <w:p w14:paraId="3016E797" w14:textId="564E1179" w:rsidR="00473B9A" w:rsidRPr="00F87000" w:rsidRDefault="00D76801" w:rsidP="00324287">
      <w:pPr>
        <w:pStyle w:val="Orateurengris"/>
        <w:numPr>
          <w:ilvl w:val="0"/>
          <w:numId w:val="0"/>
        </w:numPr>
        <w:spacing w:before="240" w:after="240"/>
        <w:ind w:left="562" w:hanging="562"/>
        <w:jc w:val="center"/>
        <w:rPr>
          <w:i/>
        </w:rPr>
      </w:pPr>
      <w:r w:rsidRPr="00F87000">
        <w:rPr>
          <w:i/>
        </w:rPr>
        <w:t>[The Vice-Chair</w:t>
      </w:r>
      <w:r w:rsidR="004E2AA6">
        <w:rPr>
          <w:i/>
        </w:rPr>
        <w:t>person</w:t>
      </w:r>
      <w:r w:rsidRPr="00F87000">
        <w:rPr>
          <w:i/>
        </w:rPr>
        <w:t xml:space="preserve"> of Poland presided over the </w:t>
      </w:r>
      <w:r w:rsidR="003E60EB" w:rsidRPr="00F87000">
        <w:rPr>
          <w:i/>
        </w:rPr>
        <w:t xml:space="preserve">following </w:t>
      </w:r>
      <w:r w:rsidRPr="00F87000">
        <w:rPr>
          <w:i/>
        </w:rPr>
        <w:t>session]</w:t>
      </w:r>
    </w:p>
    <w:p w14:paraId="599BD211" w14:textId="5D14756C" w:rsidR="0074280F" w:rsidRPr="00F87000" w:rsidRDefault="0074280F"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10.c OF THE AGEND</w:t>
      </w:r>
      <w:r w:rsidR="00B802FC" w:rsidRPr="00F87000">
        <w:rPr>
          <w:b/>
          <w:color w:val="000000" w:themeColor="text1"/>
          <w:u w:val="single"/>
        </w:rPr>
        <w:t>A</w:t>
      </w:r>
    </w:p>
    <w:p w14:paraId="3DBBBA33" w14:textId="0C013C48" w:rsidR="00473B9A" w:rsidRPr="00F87000" w:rsidRDefault="0074280F" w:rsidP="00324287">
      <w:pPr>
        <w:pStyle w:val="Orateurengris"/>
        <w:numPr>
          <w:ilvl w:val="0"/>
          <w:numId w:val="0"/>
        </w:numPr>
        <w:outlineLvl w:val="1"/>
        <w:rPr>
          <w:b/>
          <w:color w:val="000000" w:themeColor="text1"/>
        </w:rPr>
      </w:pPr>
      <w:r w:rsidRPr="00F87000">
        <w:rPr>
          <w:b/>
          <w:color w:val="000000" w:themeColor="text1"/>
        </w:rPr>
        <w:t>EXAMINATION OF PROPOSALS TO THE REGISTER OF GOOD SAFEGUARDING PRACTICES</w:t>
      </w:r>
    </w:p>
    <w:p w14:paraId="4FC331BD" w14:textId="26724A29" w:rsidR="0074280F" w:rsidRPr="00E309BB" w:rsidRDefault="0074280F" w:rsidP="00473B9A">
      <w:pPr>
        <w:pStyle w:val="Orateurengris"/>
        <w:numPr>
          <w:ilvl w:val="0"/>
          <w:numId w:val="0"/>
        </w:numPr>
        <w:spacing w:after="0"/>
        <w:ind w:left="709"/>
        <w:rPr>
          <w:i/>
          <w:lang w:val="pt-PT"/>
        </w:rPr>
      </w:pPr>
      <w:r w:rsidRPr="00E309BB">
        <w:rPr>
          <w:b/>
          <w:color w:val="000000" w:themeColor="text1"/>
          <w:lang w:val="pt-PT"/>
        </w:rPr>
        <w:t>Document:</w:t>
      </w:r>
      <w:r w:rsidRPr="00E309BB">
        <w:rPr>
          <w:b/>
          <w:color w:val="000000" w:themeColor="text1"/>
          <w:lang w:val="pt-PT"/>
        </w:rPr>
        <w:tab/>
      </w:r>
      <w:hyperlink r:id="rId125" w:history="1">
        <w:r w:rsidRPr="00E309BB">
          <w:rPr>
            <w:rStyle w:val="Hyperlink"/>
            <w:i/>
            <w:lang w:val="pt-PT"/>
          </w:rPr>
          <w:t>LHE/19/14.COM/10.c Add</w:t>
        </w:r>
      </w:hyperlink>
    </w:p>
    <w:p w14:paraId="72EE5449" w14:textId="0993BC9F" w:rsidR="00D76801" w:rsidRPr="00E309BB" w:rsidRDefault="0074280F" w:rsidP="00324287">
      <w:pPr>
        <w:pStyle w:val="Orateurengris"/>
        <w:numPr>
          <w:ilvl w:val="0"/>
          <w:numId w:val="0"/>
        </w:numPr>
        <w:spacing w:before="60" w:after="240"/>
        <w:ind w:left="706"/>
        <w:rPr>
          <w:i/>
          <w:lang w:val="pt-PT"/>
        </w:rPr>
      </w:pPr>
      <w:r w:rsidRPr="00E309BB">
        <w:rPr>
          <w:b/>
          <w:color w:val="000000" w:themeColor="text1"/>
          <w:lang w:val="pt-PT"/>
        </w:rPr>
        <w:t xml:space="preserve">Files: </w:t>
      </w:r>
      <w:r w:rsidRPr="00E309BB">
        <w:rPr>
          <w:b/>
          <w:color w:val="000000" w:themeColor="text1"/>
          <w:lang w:val="pt-PT"/>
        </w:rPr>
        <w:tab/>
      </w:r>
      <w:r w:rsidRPr="00E309BB">
        <w:rPr>
          <w:b/>
          <w:color w:val="000000" w:themeColor="text1"/>
          <w:lang w:val="pt-PT"/>
        </w:rPr>
        <w:tab/>
      </w:r>
      <w:hyperlink r:id="rId126" w:history="1">
        <w:r w:rsidRPr="00E309BB">
          <w:rPr>
            <w:rStyle w:val="Hyperlink"/>
            <w:i/>
            <w:lang w:val="pt-PT"/>
          </w:rPr>
          <w:t>3 proposals</w:t>
        </w:r>
      </w:hyperlink>
    </w:p>
    <w:p w14:paraId="48637259" w14:textId="04116933" w:rsidR="0074280F" w:rsidRPr="00F87000" w:rsidRDefault="00D76801" w:rsidP="00473B9A">
      <w:pPr>
        <w:pStyle w:val="Orateurengris"/>
        <w:spacing w:after="0"/>
        <w:ind w:left="709" w:hanging="709"/>
      </w:pPr>
      <w:r w:rsidRPr="00F87000">
        <w:t xml:space="preserve">The </w:t>
      </w:r>
      <w:r w:rsidRPr="00E309BB">
        <w:rPr>
          <w:b/>
        </w:rPr>
        <w:t>Vice-Chairperson</w:t>
      </w:r>
      <w:r w:rsidRPr="00F87000">
        <w:rPr>
          <w:b/>
        </w:rPr>
        <w:t xml:space="preserve"> </w:t>
      </w:r>
      <w:r w:rsidRPr="00F87000">
        <w:t xml:space="preserve">turned to the </w:t>
      </w:r>
      <w:r w:rsidR="0074280F" w:rsidRPr="00F87000">
        <w:t>examination of proposals to the Register of Good Safeguarding Practices</w:t>
      </w:r>
      <w:r w:rsidRPr="00F87000">
        <w:t xml:space="preserve">, </w:t>
      </w:r>
      <w:r w:rsidR="0074280F" w:rsidRPr="00F87000">
        <w:t>inform</w:t>
      </w:r>
      <w:r w:rsidRPr="00F87000">
        <w:t xml:space="preserve">ing the Committee </w:t>
      </w:r>
      <w:r w:rsidR="0074280F" w:rsidRPr="00F87000">
        <w:t xml:space="preserve">that Panama </w:t>
      </w:r>
      <w:r w:rsidRPr="00F87000">
        <w:t xml:space="preserve">had withdrawn </w:t>
      </w:r>
      <w:r w:rsidR="0074280F" w:rsidRPr="00F87000">
        <w:t>its file,</w:t>
      </w:r>
      <w:r w:rsidRPr="00F87000">
        <w:t xml:space="preserve"> </w:t>
      </w:r>
      <w:r w:rsidR="003C1AD2" w:rsidRPr="00F87000">
        <w:t xml:space="preserve">with now </w:t>
      </w:r>
      <w:r w:rsidRPr="00F87000">
        <w:t xml:space="preserve">only two </w:t>
      </w:r>
      <w:r w:rsidR="0074280F" w:rsidRPr="00F87000">
        <w:t xml:space="preserve">files </w:t>
      </w:r>
      <w:r w:rsidR="003C1AD2" w:rsidRPr="00F87000">
        <w:t xml:space="preserve">left to </w:t>
      </w:r>
      <w:r w:rsidR="00E9069E">
        <w:t xml:space="preserve">be </w:t>
      </w:r>
      <w:r w:rsidR="0074280F" w:rsidRPr="00F87000">
        <w:t xml:space="preserve">examined under this item. </w:t>
      </w:r>
      <w:r w:rsidRPr="00F87000">
        <w:t>The Vice-Chair</w:t>
      </w:r>
      <w:r w:rsidR="004E2AA6">
        <w:t>person</w:t>
      </w:r>
      <w:r w:rsidRPr="00F87000">
        <w:t xml:space="preserve"> </w:t>
      </w:r>
      <w:r w:rsidR="0074280F" w:rsidRPr="00F87000">
        <w:t>recall</w:t>
      </w:r>
      <w:r w:rsidRPr="00F87000">
        <w:t>ed</w:t>
      </w:r>
      <w:r w:rsidR="0074280F" w:rsidRPr="00F87000">
        <w:t xml:space="preserve"> that </w:t>
      </w:r>
      <w:r w:rsidRPr="00F87000">
        <w:t xml:space="preserve">the Committee was asked to examine the </w:t>
      </w:r>
      <w:r w:rsidR="0074280F" w:rsidRPr="00F87000">
        <w:t xml:space="preserve">extent </w:t>
      </w:r>
      <w:r w:rsidRPr="00F87000">
        <w:t xml:space="preserve">to which </w:t>
      </w:r>
      <w:r w:rsidR="0074280F" w:rsidRPr="00F87000">
        <w:t>the proposals best reflect the principles and objectives of the Convention.</w:t>
      </w:r>
      <w:r w:rsidRPr="00F87000">
        <w:t xml:space="preserve"> Thus, </w:t>
      </w:r>
      <w:r w:rsidR="0074280F" w:rsidRPr="00F87000">
        <w:t xml:space="preserve">it </w:t>
      </w:r>
      <w:r w:rsidRPr="00F87000">
        <w:t xml:space="preserve">was </w:t>
      </w:r>
      <w:r w:rsidR="0074280F" w:rsidRPr="00F87000">
        <w:t xml:space="preserve">not necessary to meet every criterion for the </w:t>
      </w:r>
      <w:r w:rsidR="0074280F" w:rsidRPr="00F87000">
        <w:lastRenderedPageBreak/>
        <w:t xml:space="preserve">proposal to be selected. The purpose of </w:t>
      </w:r>
      <w:r w:rsidR="003C1AD2" w:rsidRPr="00F87000">
        <w:t xml:space="preserve">the </w:t>
      </w:r>
      <w:r w:rsidR="0074280F" w:rsidRPr="00F87000">
        <w:t xml:space="preserve">Register is to select effective safeguarding practices to be disseminated and potentially replicated elsewhere. </w:t>
      </w:r>
      <w:r w:rsidRPr="00F87000">
        <w:t xml:space="preserve">The </w:t>
      </w:r>
      <w:r w:rsidR="0074280F" w:rsidRPr="00F87000">
        <w:t xml:space="preserve">criteria </w:t>
      </w:r>
      <w:r w:rsidRPr="00F87000">
        <w:t>for evaluation were projected onto the screen</w:t>
      </w:r>
      <w:r w:rsidR="0074280F" w:rsidRPr="00F87000">
        <w:t xml:space="preserve">. </w:t>
      </w:r>
      <w:r w:rsidRPr="00F87000">
        <w:t xml:space="preserve">The </w:t>
      </w:r>
      <w:r w:rsidR="0074280F" w:rsidRPr="00F87000">
        <w:t>Chairperson of the Evaluation Body</w:t>
      </w:r>
      <w:r w:rsidRPr="00F87000">
        <w:t xml:space="preserve"> was invited to present the first proposal submitted by Colombia.</w:t>
      </w:r>
    </w:p>
    <w:p w14:paraId="70C5467A" w14:textId="62E87D89" w:rsidR="0074280F" w:rsidRPr="00F87000" w:rsidRDefault="0074280F" w:rsidP="0074280F">
      <w:pPr>
        <w:pStyle w:val="Orateurengris"/>
        <w:spacing w:before="120"/>
        <w:ind w:left="709" w:hanging="709"/>
      </w:pPr>
      <w:r w:rsidRPr="00F87000">
        <w:t xml:space="preserve">The </w:t>
      </w:r>
      <w:r w:rsidRPr="00F87000">
        <w:rPr>
          <w:b/>
        </w:rPr>
        <w:t>Chairperson of the Evaluation Body</w:t>
      </w:r>
      <w:r w:rsidRPr="00F87000">
        <w:t xml:space="preserve"> </w:t>
      </w:r>
      <w:r w:rsidR="00983871" w:rsidRPr="00F87000">
        <w:t xml:space="preserve">presented the </w:t>
      </w:r>
      <w:r w:rsidRPr="00F87000">
        <w:t xml:space="preserve">proposal </w:t>
      </w:r>
      <w:r w:rsidRPr="00F87000">
        <w:rPr>
          <w:b/>
        </w:rPr>
        <w:t>Safeguarding strategy of traditional crafts for peace building</w:t>
      </w:r>
      <w:r w:rsidRPr="00F87000">
        <w:t xml:space="preserve"> </w:t>
      </w:r>
      <w:r w:rsidR="00983871" w:rsidRPr="00F87000">
        <w:t>[draft decision 14.COM.10.c.</w:t>
      </w:r>
      <w:r w:rsidR="00CF402F" w:rsidRPr="00F87000">
        <w:t>1</w:t>
      </w:r>
      <w:r w:rsidR="00983871" w:rsidRPr="00F87000">
        <w:t xml:space="preserve">] </w:t>
      </w:r>
      <w:r w:rsidRPr="00F87000">
        <w:t xml:space="preserve">submitted by </w:t>
      </w:r>
      <w:r w:rsidRPr="00F87000">
        <w:rPr>
          <w:b/>
        </w:rPr>
        <w:t>Colombia</w:t>
      </w:r>
      <w:r w:rsidRPr="00F87000">
        <w:t>. The safeguarding strategy of traditional crafts for peace building addresses the weakening of traditional crafts through a system of intergenerational transmission of knowledge between master and apprentice based on the non-formal ‘learning by doing’ method. The safeguarding strategy aims to train different sectors of the population, create labour connections and foster cultural entrepreneurship. From the information included in the file, the programme respond</w:t>
      </w:r>
      <w:r w:rsidR="00CF402F" w:rsidRPr="00F87000">
        <w:t>ed</w:t>
      </w:r>
      <w:r w:rsidRPr="00F87000">
        <w:t xml:space="preserve"> as follows to the criteria for selection </w:t>
      </w:r>
      <w:r w:rsidR="002A3959" w:rsidRPr="00F87000">
        <w:t>as a good safeguarding practice</w:t>
      </w:r>
      <w:r w:rsidRPr="00F87000">
        <w:t>. The Evaluation Body considered that the programme aims to strengthen safeguarding measures that ensure the viability of traditional crafts throughout the country. The strategy promotes the coordination of safeguarding efforts at the national and international levels. The objectives of the programme focus on enhancing the recognition of and respect for cultural diversity, ensuring the continual transmission of traditional skills and know-how</w:t>
      </w:r>
      <w:r w:rsidR="00CF402F" w:rsidRPr="00F87000">
        <w:t>,</w:t>
      </w:r>
      <w:r w:rsidRPr="00F87000">
        <w:t xml:space="preserve"> and promoting the contribution of intangible cultural heritage to peacebuilding. The programme has been implemented with the participation of the bearers and communities concerned, with their free, prior and informed consent. The file demonstrate</w:t>
      </w:r>
      <w:r w:rsidR="003C1AD2" w:rsidRPr="00F87000">
        <w:t>d</w:t>
      </w:r>
      <w:r w:rsidRPr="00F87000">
        <w:t xml:space="preserve"> the commitment of various stakeholders that would cooperate in the dissemination of the strategy. The safeguarding strategy of traditional crafts for peace</w:t>
      </w:r>
      <w:r w:rsidR="00971496">
        <w:t xml:space="preserve"> </w:t>
      </w:r>
      <w:r w:rsidRPr="00F87000">
        <w:t>building, which promotes the transmission of knowledge and skills related to crafts, clearly respond</w:t>
      </w:r>
      <w:r w:rsidR="003C1AD2" w:rsidRPr="00F87000">
        <w:t>s</w:t>
      </w:r>
      <w:r w:rsidRPr="00F87000">
        <w:t xml:space="preserve"> to the needs of developing countries, especially with regards to vulnerable populations affected by socio-economic exclusion. The Evaluation Body commend</w:t>
      </w:r>
      <w:r w:rsidR="00CF402F" w:rsidRPr="00F87000">
        <w:t>ed</w:t>
      </w:r>
      <w:r w:rsidRPr="00F87000">
        <w:t xml:space="preserve"> the State Party for its first selection of the programme and for proposing an exemplary file that presents a safeguarding programme deeply grounded in community development and social inclusion, which contributes to the sustainable livelihood of communities and serves as a model for peacebuilding in other countries, especially in post-conflict situations. The Evaluation Body therefore recommend</w:t>
      </w:r>
      <w:r w:rsidR="00CF402F" w:rsidRPr="00F87000">
        <w:t>ed</w:t>
      </w:r>
      <w:r w:rsidRPr="00F87000">
        <w:t xml:space="preserve"> that the Committee select Safeguarding strategy of traditional crafts for peace</w:t>
      </w:r>
      <w:r w:rsidR="00971496">
        <w:t xml:space="preserve"> </w:t>
      </w:r>
      <w:r w:rsidRPr="00F87000">
        <w:t xml:space="preserve">building </w:t>
      </w:r>
      <w:r w:rsidR="003C1AD2" w:rsidRPr="00F87000">
        <w:t>on the Register of Good Safeguarding Practices</w:t>
      </w:r>
      <w:r w:rsidR="003C1AD2" w:rsidRPr="00F87000">
        <w:rPr>
          <w:color w:val="000000" w:themeColor="text1"/>
        </w:rPr>
        <w:t xml:space="preserve"> </w:t>
      </w:r>
      <w:r w:rsidRPr="00F87000">
        <w:t>as best reflecting the principles and objectives of the Convention.</w:t>
      </w:r>
    </w:p>
    <w:p w14:paraId="499C93B7" w14:textId="5BA6A9CB" w:rsidR="00CF402F" w:rsidRPr="00F87000" w:rsidRDefault="00F012A7" w:rsidP="00CF402F">
      <w:pPr>
        <w:pStyle w:val="Orateurengris"/>
        <w:spacing w:before="120"/>
        <w:ind w:left="709" w:hanging="709"/>
        <w:rPr>
          <w:b/>
        </w:rPr>
      </w:pPr>
      <w:r w:rsidRPr="00F87000">
        <w:t xml:space="preserve">The </w:t>
      </w:r>
      <w:r w:rsidR="00CF402F" w:rsidRPr="00F87000">
        <w:rPr>
          <w:b/>
        </w:rPr>
        <w:t>Vice-</w:t>
      </w:r>
      <w:r w:rsidRPr="00F87000">
        <w:rPr>
          <w:b/>
        </w:rPr>
        <w:t>Chairperson</w:t>
      </w:r>
      <w:r w:rsidRPr="00F87000">
        <w:t xml:space="preserve"> </w:t>
      </w:r>
      <w:r w:rsidR="00CF402F" w:rsidRPr="00F87000">
        <w:t xml:space="preserve">noted </w:t>
      </w:r>
      <w:r w:rsidR="00AF62F8">
        <w:t xml:space="preserve">that </w:t>
      </w:r>
      <w:r w:rsidR="00CF402F" w:rsidRPr="00F87000">
        <w:t>no amendment or request for debate had been submitted</w:t>
      </w:r>
      <w:r w:rsidR="00B05F34" w:rsidRPr="00F87000">
        <w:t>,</w:t>
      </w:r>
      <w:r w:rsidR="00CF402F" w:rsidRPr="00F87000">
        <w:t xml:space="preserve"> and proposed to adopt the draft decision as a whole. With no objections, the </w:t>
      </w:r>
      <w:r w:rsidR="00CF402F" w:rsidRPr="00F87000">
        <w:rPr>
          <w:b/>
        </w:rPr>
        <w:t>Vice-Chairperson declared Decision</w:t>
      </w:r>
      <w:r w:rsidR="00CF402F" w:rsidRPr="00F87000">
        <w:t xml:space="preserve"> </w:t>
      </w:r>
      <w:hyperlink r:id="rId127" w:history="1">
        <w:r w:rsidR="00CF402F" w:rsidRPr="00F87000">
          <w:rPr>
            <w:rStyle w:val="Hyperlink"/>
            <w:b/>
          </w:rPr>
          <w:t>14.COM 10.c.1</w:t>
        </w:r>
      </w:hyperlink>
      <w:r w:rsidR="00CF402F" w:rsidRPr="00F87000">
        <w:rPr>
          <w:b/>
        </w:rPr>
        <w:t xml:space="preserve"> adopted to select Safeguarding strategy of traditional crafts for peace building</w:t>
      </w:r>
      <w:r w:rsidR="00CF402F" w:rsidRPr="00F87000">
        <w:t xml:space="preserve"> </w:t>
      </w:r>
      <w:r w:rsidR="00CF402F" w:rsidRPr="00F87000">
        <w:rPr>
          <w:b/>
        </w:rPr>
        <w:t>on the Register of Good Safeguarding Practices</w:t>
      </w:r>
      <w:r w:rsidR="00CF402F" w:rsidRPr="00F87000">
        <w:rPr>
          <w:color w:val="000000" w:themeColor="text1"/>
        </w:rPr>
        <w:t>.</w:t>
      </w:r>
    </w:p>
    <w:p w14:paraId="66E99E3B" w14:textId="3B034BEA" w:rsidR="00CF402F" w:rsidRPr="00F87000" w:rsidRDefault="00CF402F" w:rsidP="00CF402F">
      <w:pPr>
        <w:pStyle w:val="Orateurengris"/>
        <w:spacing w:before="120"/>
        <w:ind w:left="709" w:hanging="709"/>
      </w:pPr>
      <w:r w:rsidRPr="00F87000">
        <w:t xml:space="preserve">The </w:t>
      </w:r>
      <w:r w:rsidRPr="00F87000">
        <w:rPr>
          <w:b/>
        </w:rPr>
        <w:t>Vice-Chairperson</w:t>
      </w:r>
      <w:r w:rsidRPr="00F87000">
        <w:t xml:space="preserve"> </w:t>
      </w:r>
      <w:r w:rsidR="00DB10C7" w:rsidRPr="00F87000">
        <w:rPr>
          <w:bCs/>
        </w:rPr>
        <w:t>congratulate</w:t>
      </w:r>
      <w:r w:rsidR="00912851" w:rsidRPr="00F87000">
        <w:rPr>
          <w:bCs/>
        </w:rPr>
        <w:t>d</w:t>
      </w:r>
      <w:r w:rsidR="00DB10C7" w:rsidRPr="00F87000">
        <w:rPr>
          <w:bCs/>
        </w:rPr>
        <w:t xml:space="preserve"> </w:t>
      </w:r>
      <w:r w:rsidR="00912851" w:rsidRPr="00F87000">
        <w:rPr>
          <w:bCs/>
        </w:rPr>
        <w:t xml:space="preserve">everyone and </w:t>
      </w:r>
      <w:r w:rsidR="00DB10C7" w:rsidRPr="00F87000">
        <w:rPr>
          <w:bCs/>
        </w:rPr>
        <w:t xml:space="preserve">the Colombian people more generally for </w:t>
      </w:r>
      <w:r w:rsidR="00912851" w:rsidRPr="00F87000">
        <w:rPr>
          <w:bCs/>
        </w:rPr>
        <w:t xml:space="preserve">the </w:t>
      </w:r>
      <w:r w:rsidR="00DB10C7" w:rsidRPr="00F87000">
        <w:rPr>
          <w:bCs/>
        </w:rPr>
        <w:t>great success achieved</w:t>
      </w:r>
      <w:r w:rsidR="00912851" w:rsidRPr="00F87000">
        <w:rPr>
          <w:bCs/>
        </w:rPr>
        <w:t xml:space="preserve">, </w:t>
      </w:r>
      <w:r w:rsidR="00DB10C7" w:rsidRPr="00F87000">
        <w:rPr>
          <w:bCs/>
        </w:rPr>
        <w:t>demonstrat</w:t>
      </w:r>
      <w:r w:rsidR="00912851" w:rsidRPr="00F87000">
        <w:rPr>
          <w:bCs/>
        </w:rPr>
        <w:t xml:space="preserve">ing </w:t>
      </w:r>
      <w:r w:rsidR="00DB10C7" w:rsidRPr="00F87000">
        <w:rPr>
          <w:bCs/>
        </w:rPr>
        <w:t>that this is one of the best ways of preserving and promoting intangible cultural heritage.</w:t>
      </w:r>
    </w:p>
    <w:p w14:paraId="5E185906" w14:textId="40F7ADF9" w:rsidR="00CF402F" w:rsidRPr="00F87000" w:rsidRDefault="00CF402F" w:rsidP="00CF402F">
      <w:pPr>
        <w:pStyle w:val="Orateurengris"/>
        <w:spacing w:before="120"/>
        <w:ind w:left="709" w:hanging="709"/>
      </w:pPr>
      <w:r w:rsidRPr="00F87000">
        <w:t xml:space="preserve">The </w:t>
      </w:r>
      <w:r w:rsidRPr="00F87000">
        <w:rPr>
          <w:b/>
        </w:rPr>
        <w:t xml:space="preserve">delegation of Colombia </w:t>
      </w:r>
      <w:r w:rsidR="00D70501" w:rsidRPr="00F87000">
        <w:t>added that</w:t>
      </w:r>
      <w:r w:rsidR="00D70501" w:rsidRPr="00F87000">
        <w:rPr>
          <w:b/>
        </w:rPr>
        <w:t xml:space="preserve"> </w:t>
      </w:r>
      <w:r w:rsidR="00D70501" w:rsidRPr="00F87000">
        <w:rPr>
          <w:bCs/>
        </w:rPr>
        <w:t>t</w:t>
      </w:r>
      <w:r w:rsidR="00DB10C7" w:rsidRPr="00F87000">
        <w:rPr>
          <w:bCs/>
        </w:rPr>
        <w:t xml:space="preserve">he </w:t>
      </w:r>
      <w:r w:rsidR="00D70501" w:rsidRPr="00F87000">
        <w:rPr>
          <w:bCs/>
        </w:rPr>
        <w:t>‘</w:t>
      </w:r>
      <w:r w:rsidR="00DB10C7" w:rsidRPr="00F87000">
        <w:rPr>
          <w:bCs/>
        </w:rPr>
        <w:t>Safeguarding strategy of traditional crafts for peace building</w:t>
      </w:r>
      <w:r w:rsidR="00D70501" w:rsidRPr="00F87000">
        <w:rPr>
          <w:bCs/>
        </w:rPr>
        <w:t>’</w:t>
      </w:r>
      <w:r w:rsidR="00DB10C7" w:rsidRPr="00F87000">
        <w:rPr>
          <w:bCs/>
        </w:rPr>
        <w:t xml:space="preserve"> is actually a platform covering three different platforms</w:t>
      </w:r>
      <w:r w:rsidR="00151031" w:rsidRPr="00F87000">
        <w:rPr>
          <w:bCs/>
        </w:rPr>
        <w:t xml:space="preserve">: </w:t>
      </w:r>
      <w:r w:rsidR="00DB10C7" w:rsidRPr="00F87000">
        <w:rPr>
          <w:bCs/>
        </w:rPr>
        <w:t>the workshops</w:t>
      </w:r>
      <w:r w:rsidR="00151031" w:rsidRPr="00F87000">
        <w:rPr>
          <w:bCs/>
        </w:rPr>
        <w:t>,</w:t>
      </w:r>
      <w:r w:rsidR="00DB10C7" w:rsidRPr="00F87000">
        <w:rPr>
          <w:bCs/>
        </w:rPr>
        <w:t xml:space="preserve"> the framework for qualifications</w:t>
      </w:r>
      <w:r w:rsidR="00151031" w:rsidRPr="00F87000">
        <w:rPr>
          <w:bCs/>
        </w:rPr>
        <w:t>,</w:t>
      </w:r>
      <w:r w:rsidR="00DB10C7" w:rsidRPr="00F87000">
        <w:rPr>
          <w:bCs/>
        </w:rPr>
        <w:t xml:space="preserve"> and the skills development centr</w:t>
      </w:r>
      <w:r w:rsidR="00151031" w:rsidRPr="00F87000">
        <w:rPr>
          <w:bCs/>
        </w:rPr>
        <w:t>e</w:t>
      </w:r>
      <w:r w:rsidR="00DB10C7" w:rsidRPr="00F87000">
        <w:rPr>
          <w:bCs/>
        </w:rPr>
        <w:t xml:space="preserve">s for culture. The workshops were possible thanks to </w:t>
      </w:r>
      <w:r w:rsidR="00151031" w:rsidRPr="00F87000">
        <w:rPr>
          <w:bCs/>
        </w:rPr>
        <w:t xml:space="preserve">a </w:t>
      </w:r>
      <w:r w:rsidR="00DB10C7" w:rsidRPr="00F87000">
        <w:rPr>
          <w:bCs/>
        </w:rPr>
        <w:t xml:space="preserve">policy for sustainable development with </w:t>
      </w:r>
      <w:r w:rsidR="00151031" w:rsidRPr="00F87000">
        <w:rPr>
          <w:bCs/>
        </w:rPr>
        <w:t xml:space="preserve">the objective </w:t>
      </w:r>
      <w:r w:rsidR="00DB10C7" w:rsidRPr="00F87000">
        <w:rPr>
          <w:bCs/>
        </w:rPr>
        <w:t>of boosting intangible cultural heritage</w:t>
      </w:r>
      <w:r w:rsidR="00151031" w:rsidRPr="00F87000">
        <w:rPr>
          <w:bCs/>
        </w:rPr>
        <w:t>,</w:t>
      </w:r>
      <w:r w:rsidR="00DB10C7" w:rsidRPr="00F87000">
        <w:rPr>
          <w:bCs/>
        </w:rPr>
        <w:t xml:space="preserve"> particularly among young people</w:t>
      </w:r>
      <w:r w:rsidR="00151031" w:rsidRPr="00F87000">
        <w:rPr>
          <w:bCs/>
        </w:rPr>
        <w:t xml:space="preserve">, which </w:t>
      </w:r>
      <w:r w:rsidR="00DB10C7" w:rsidRPr="00F87000">
        <w:rPr>
          <w:bCs/>
        </w:rPr>
        <w:t xml:space="preserve">started </w:t>
      </w:r>
      <w:r w:rsidR="00151031" w:rsidRPr="00F87000">
        <w:rPr>
          <w:bCs/>
        </w:rPr>
        <w:t xml:space="preserve">to </w:t>
      </w:r>
      <w:r w:rsidR="00DB10C7" w:rsidRPr="00F87000">
        <w:rPr>
          <w:bCs/>
        </w:rPr>
        <w:t>spread throughout Colombia</w:t>
      </w:r>
      <w:r w:rsidR="00151031" w:rsidRPr="00F87000">
        <w:rPr>
          <w:bCs/>
        </w:rPr>
        <w:t xml:space="preserve"> </w:t>
      </w:r>
      <w:r w:rsidR="00DB10C7" w:rsidRPr="00F87000">
        <w:rPr>
          <w:bCs/>
        </w:rPr>
        <w:t xml:space="preserve">in Cartagena, </w:t>
      </w:r>
      <w:proofErr w:type="spellStart"/>
      <w:r w:rsidR="00DB10C7" w:rsidRPr="00F87000">
        <w:rPr>
          <w:bCs/>
        </w:rPr>
        <w:t>Mompox</w:t>
      </w:r>
      <w:proofErr w:type="spellEnd"/>
      <w:r w:rsidR="00DB10C7" w:rsidRPr="00F87000">
        <w:rPr>
          <w:bCs/>
        </w:rPr>
        <w:t xml:space="preserve"> and </w:t>
      </w:r>
      <w:proofErr w:type="spellStart"/>
      <w:r w:rsidR="00DB10C7" w:rsidRPr="00F87000">
        <w:rPr>
          <w:bCs/>
        </w:rPr>
        <w:t>Popayán</w:t>
      </w:r>
      <w:proofErr w:type="spellEnd"/>
      <w:r w:rsidR="00DB10C7" w:rsidRPr="00F87000">
        <w:rPr>
          <w:bCs/>
        </w:rPr>
        <w:t xml:space="preserve">. </w:t>
      </w:r>
      <w:r w:rsidR="00151031" w:rsidRPr="00F87000">
        <w:rPr>
          <w:bCs/>
        </w:rPr>
        <w:t>Consequently</w:t>
      </w:r>
      <w:r w:rsidR="00DB10C7" w:rsidRPr="00F87000">
        <w:rPr>
          <w:bCs/>
        </w:rPr>
        <w:t>, given the increased impact and positive outcomes of th</w:t>
      </w:r>
      <w:r w:rsidR="00151031" w:rsidRPr="00F87000">
        <w:rPr>
          <w:bCs/>
        </w:rPr>
        <w:t>ese</w:t>
      </w:r>
      <w:r w:rsidR="00DB10C7" w:rsidRPr="00F87000">
        <w:rPr>
          <w:bCs/>
        </w:rPr>
        <w:t xml:space="preserve"> workshop schools</w:t>
      </w:r>
      <w:r w:rsidR="00151031" w:rsidRPr="00F87000">
        <w:rPr>
          <w:bCs/>
        </w:rPr>
        <w:t>,</w:t>
      </w:r>
      <w:r w:rsidR="00DB10C7" w:rsidRPr="00F87000">
        <w:rPr>
          <w:bCs/>
        </w:rPr>
        <w:t xml:space="preserve"> they started to spread to other </w:t>
      </w:r>
      <w:r w:rsidR="00151031" w:rsidRPr="00F87000">
        <w:rPr>
          <w:bCs/>
        </w:rPr>
        <w:t xml:space="preserve">regions of </w:t>
      </w:r>
      <w:r w:rsidR="00DB10C7" w:rsidRPr="00F87000">
        <w:rPr>
          <w:bCs/>
        </w:rPr>
        <w:t>the country and other cities. These schools have now become a point of reference in Latin America and beyond because of their focus on sustainability and the way they embrace cultural diversity and a diverse range of skills. In terms of the framework of qualifications under the Ministry of Education, a great deal of progress ha</w:t>
      </w:r>
      <w:r w:rsidR="003C1AD2" w:rsidRPr="00F87000">
        <w:rPr>
          <w:bCs/>
        </w:rPr>
        <w:t>d</w:t>
      </w:r>
      <w:r w:rsidR="00DB10C7" w:rsidRPr="00F87000">
        <w:rPr>
          <w:bCs/>
        </w:rPr>
        <w:t xml:space="preserve"> been made and intangible heritage has now been given recognition through the </w:t>
      </w:r>
      <w:r w:rsidR="00151031" w:rsidRPr="00F87000">
        <w:rPr>
          <w:bCs/>
        </w:rPr>
        <w:t>M</w:t>
      </w:r>
      <w:r w:rsidR="00DB10C7" w:rsidRPr="00F87000">
        <w:rPr>
          <w:bCs/>
        </w:rPr>
        <w:t>asters</w:t>
      </w:r>
      <w:r w:rsidR="003C1AD2" w:rsidRPr="00F87000">
        <w:rPr>
          <w:bCs/>
        </w:rPr>
        <w:t>,</w:t>
      </w:r>
      <w:r w:rsidR="00DB10C7" w:rsidRPr="00F87000">
        <w:rPr>
          <w:bCs/>
        </w:rPr>
        <w:t xml:space="preserve"> serv</w:t>
      </w:r>
      <w:r w:rsidR="003C1AD2" w:rsidRPr="00F87000">
        <w:rPr>
          <w:bCs/>
        </w:rPr>
        <w:t>ing</w:t>
      </w:r>
      <w:r w:rsidR="00DB10C7" w:rsidRPr="00F87000">
        <w:rPr>
          <w:bCs/>
        </w:rPr>
        <w:t xml:space="preserve"> as a good example of practice and learning by doing. </w:t>
      </w:r>
      <w:r w:rsidR="007C6D52" w:rsidRPr="00F87000">
        <w:rPr>
          <w:bCs/>
        </w:rPr>
        <w:t xml:space="preserve">As a multi-ethnic and multicultural country, </w:t>
      </w:r>
      <w:r w:rsidR="00151031" w:rsidRPr="00F87000">
        <w:rPr>
          <w:bCs/>
        </w:rPr>
        <w:t xml:space="preserve">Colombia is </w:t>
      </w:r>
      <w:r w:rsidR="00DB10C7" w:rsidRPr="00F87000">
        <w:rPr>
          <w:bCs/>
        </w:rPr>
        <w:t>very aware of the importance</w:t>
      </w:r>
      <w:r w:rsidR="007C6D52" w:rsidRPr="00F87000">
        <w:rPr>
          <w:bCs/>
        </w:rPr>
        <w:t xml:space="preserve"> of </w:t>
      </w:r>
      <w:r w:rsidR="00DB10C7" w:rsidRPr="00F87000">
        <w:rPr>
          <w:bCs/>
        </w:rPr>
        <w:t>highlight</w:t>
      </w:r>
      <w:r w:rsidR="007C6D52" w:rsidRPr="00F87000">
        <w:rPr>
          <w:bCs/>
        </w:rPr>
        <w:t>ing</w:t>
      </w:r>
      <w:r w:rsidR="00DB10C7" w:rsidRPr="00F87000">
        <w:rPr>
          <w:bCs/>
        </w:rPr>
        <w:t xml:space="preserve"> the value</w:t>
      </w:r>
      <w:r w:rsidR="00151031" w:rsidRPr="00F87000">
        <w:rPr>
          <w:bCs/>
        </w:rPr>
        <w:t xml:space="preserve">, </w:t>
      </w:r>
      <w:r w:rsidR="00DB10C7" w:rsidRPr="00F87000">
        <w:rPr>
          <w:bCs/>
        </w:rPr>
        <w:t xml:space="preserve">respect </w:t>
      </w:r>
      <w:r w:rsidR="00151031" w:rsidRPr="00F87000">
        <w:rPr>
          <w:bCs/>
        </w:rPr>
        <w:t xml:space="preserve">and </w:t>
      </w:r>
      <w:r w:rsidR="00DB10C7" w:rsidRPr="00F87000">
        <w:rPr>
          <w:bCs/>
        </w:rPr>
        <w:t xml:space="preserve">need to </w:t>
      </w:r>
      <w:r w:rsidR="00DB10C7" w:rsidRPr="00F87000">
        <w:rPr>
          <w:bCs/>
        </w:rPr>
        <w:lastRenderedPageBreak/>
        <w:t>transmit knowledge in this way</w:t>
      </w:r>
      <w:r w:rsidR="00151031" w:rsidRPr="00F87000">
        <w:rPr>
          <w:bCs/>
        </w:rPr>
        <w:t>,</w:t>
      </w:r>
      <w:r w:rsidR="00DB10C7" w:rsidRPr="00F87000">
        <w:rPr>
          <w:bCs/>
        </w:rPr>
        <w:t xml:space="preserve"> and </w:t>
      </w:r>
      <w:r w:rsidR="00151031" w:rsidRPr="00F87000">
        <w:rPr>
          <w:bCs/>
        </w:rPr>
        <w:t xml:space="preserve">that </w:t>
      </w:r>
      <w:r w:rsidR="00DB10C7" w:rsidRPr="00F87000">
        <w:rPr>
          <w:bCs/>
        </w:rPr>
        <w:t xml:space="preserve">it </w:t>
      </w:r>
      <w:r w:rsidR="00151031" w:rsidRPr="00F87000">
        <w:rPr>
          <w:bCs/>
        </w:rPr>
        <w:t xml:space="preserve">is </w:t>
      </w:r>
      <w:r w:rsidR="00DB10C7" w:rsidRPr="00F87000">
        <w:rPr>
          <w:bCs/>
        </w:rPr>
        <w:t xml:space="preserve">equally important to learn from books and to learn manually. This </w:t>
      </w:r>
      <w:r w:rsidR="00151031" w:rsidRPr="00F87000">
        <w:rPr>
          <w:bCs/>
        </w:rPr>
        <w:t xml:space="preserve">approach </w:t>
      </w:r>
      <w:r w:rsidR="00DB10C7" w:rsidRPr="00F87000">
        <w:rPr>
          <w:bCs/>
        </w:rPr>
        <w:t xml:space="preserve">has been very positive in bolstering the safeguarding strategy. Finally, </w:t>
      </w:r>
      <w:r w:rsidR="007C6D52" w:rsidRPr="00F87000">
        <w:rPr>
          <w:bCs/>
        </w:rPr>
        <w:t>t</w:t>
      </w:r>
      <w:r w:rsidR="00DB10C7" w:rsidRPr="00F87000">
        <w:rPr>
          <w:bCs/>
        </w:rPr>
        <w:t xml:space="preserve">here </w:t>
      </w:r>
      <w:r w:rsidR="003C1AD2" w:rsidRPr="00F87000">
        <w:rPr>
          <w:bCs/>
        </w:rPr>
        <w:t xml:space="preserve">was </w:t>
      </w:r>
      <w:r w:rsidR="00DB10C7" w:rsidRPr="00F87000">
        <w:rPr>
          <w:bCs/>
        </w:rPr>
        <w:t>a great focus on developing skills, focusing on development and a commitment to learning</w:t>
      </w:r>
      <w:r w:rsidR="007C6D52" w:rsidRPr="00F87000">
        <w:rPr>
          <w:bCs/>
        </w:rPr>
        <w:t xml:space="preserve"> in the development centres. </w:t>
      </w:r>
      <w:r w:rsidR="00151031" w:rsidRPr="00F87000">
        <w:rPr>
          <w:bCs/>
        </w:rPr>
        <w:t xml:space="preserve">It was </w:t>
      </w:r>
      <w:r w:rsidR="007C6D52" w:rsidRPr="00F87000">
        <w:rPr>
          <w:bCs/>
        </w:rPr>
        <w:t xml:space="preserve">found to be </w:t>
      </w:r>
      <w:r w:rsidR="00DB10C7" w:rsidRPr="00F87000">
        <w:rPr>
          <w:bCs/>
        </w:rPr>
        <w:t xml:space="preserve">a useful tool for development in underprivileged areas for peace building and for reintegrating vulnerable communities. For </w:t>
      </w:r>
      <w:r w:rsidR="00151031" w:rsidRPr="00F87000">
        <w:rPr>
          <w:bCs/>
        </w:rPr>
        <w:t xml:space="preserve">Colombia, </w:t>
      </w:r>
      <w:r w:rsidR="00DB10C7" w:rsidRPr="00F87000">
        <w:rPr>
          <w:bCs/>
        </w:rPr>
        <w:t xml:space="preserve">it </w:t>
      </w:r>
      <w:r w:rsidR="00151031" w:rsidRPr="00F87000">
        <w:rPr>
          <w:bCs/>
        </w:rPr>
        <w:t xml:space="preserve">was </w:t>
      </w:r>
      <w:r w:rsidR="00DB10C7" w:rsidRPr="00F87000">
        <w:rPr>
          <w:bCs/>
        </w:rPr>
        <w:t xml:space="preserve">very </w:t>
      </w:r>
      <w:r w:rsidR="00151031" w:rsidRPr="00F87000">
        <w:rPr>
          <w:bCs/>
        </w:rPr>
        <w:t xml:space="preserve">pleased for the </w:t>
      </w:r>
      <w:r w:rsidR="00DB10C7" w:rsidRPr="00F87000">
        <w:rPr>
          <w:bCs/>
        </w:rPr>
        <w:t xml:space="preserve">recognition of </w:t>
      </w:r>
      <w:r w:rsidR="007C6D52" w:rsidRPr="00F87000">
        <w:rPr>
          <w:bCs/>
        </w:rPr>
        <w:t xml:space="preserve">its </w:t>
      </w:r>
      <w:r w:rsidR="00DB10C7" w:rsidRPr="00F87000">
        <w:rPr>
          <w:bCs/>
        </w:rPr>
        <w:t>first listing on the Register of Good Safeguarding Practices</w:t>
      </w:r>
      <w:r w:rsidR="007C6D52" w:rsidRPr="00F87000">
        <w:rPr>
          <w:bCs/>
        </w:rPr>
        <w:t xml:space="preserve">, </w:t>
      </w:r>
      <w:r w:rsidR="00DB10C7" w:rsidRPr="00F87000">
        <w:rPr>
          <w:bCs/>
        </w:rPr>
        <w:t xml:space="preserve">and </w:t>
      </w:r>
      <w:r w:rsidR="00151031" w:rsidRPr="00F87000">
        <w:rPr>
          <w:bCs/>
        </w:rPr>
        <w:t xml:space="preserve">it was </w:t>
      </w:r>
      <w:r w:rsidR="00DB10C7" w:rsidRPr="00F87000">
        <w:rPr>
          <w:bCs/>
        </w:rPr>
        <w:t xml:space="preserve">delighted </w:t>
      </w:r>
      <w:r w:rsidR="007C6D52" w:rsidRPr="00F87000">
        <w:rPr>
          <w:bCs/>
        </w:rPr>
        <w:t xml:space="preserve">for its </w:t>
      </w:r>
      <w:r w:rsidR="00DB10C7" w:rsidRPr="00F87000">
        <w:rPr>
          <w:bCs/>
        </w:rPr>
        <w:t>success</w:t>
      </w:r>
      <w:r w:rsidR="00151031" w:rsidRPr="00F87000">
        <w:rPr>
          <w:bCs/>
        </w:rPr>
        <w:t xml:space="preserve"> </w:t>
      </w:r>
      <w:r w:rsidR="00DB10C7" w:rsidRPr="00F87000">
        <w:rPr>
          <w:bCs/>
        </w:rPr>
        <w:t xml:space="preserve">thanks to all of the efforts undertaken by Colombia to bolster its </w:t>
      </w:r>
      <w:r w:rsidR="00151031" w:rsidRPr="00F87000">
        <w:rPr>
          <w:bCs/>
        </w:rPr>
        <w:t xml:space="preserve">intangible heritage that </w:t>
      </w:r>
      <w:r w:rsidR="00DB10C7" w:rsidRPr="00F87000">
        <w:rPr>
          <w:bCs/>
        </w:rPr>
        <w:t xml:space="preserve">align perfectly with the values of the Convention and UNESCO. </w:t>
      </w:r>
      <w:r w:rsidR="00151031" w:rsidRPr="00F87000">
        <w:rPr>
          <w:bCs/>
        </w:rPr>
        <w:t xml:space="preserve">It was hoped </w:t>
      </w:r>
      <w:r w:rsidR="00DB10C7" w:rsidRPr="00F87000">
        <w:rPr>
          <w:bCs/>
        </w:rPr>
        <w:t xml:space="preserve">that this </w:t>
      </w:r>
      <w:r w:rsidR="00151031" w:rsidRPr="00F87000">
        <w:rPr>
          <w:bCs/>
        </w:rPr>
        <w:t xml:space="preserve">would </w:t>
      </w:r>
      <w:r w:rsidR="00DB10C7" w:rsidRPr="00F87000">
        <w:rPr>
          <w:bCs/>
        </w:rPr>
        <w:t>encourage other developing countries to follow similar lines</w:t>
      </w:r>
      <w:r w:rsidR="00151031" w:rsidRPr="00F87000">
        <w:rPr>
          <w:bCs/>
        </w:rPr>
        <w:t>,</w:t>
      </w:r>
      <w:r w:rsidR="00DB10C7" w:rsidRPr="00F87000">
        <w:rPr>
          <w:bCs/>
        </w:rPr>
        <w:t xml:space="preserve"> serv</w:t>
      </w:r>
      <w:r w:rsidR="007C6D52" w:rsidRPr="00F87000">
        <w:rPr>
          <w:bCs/>
        </w:rPr>
        <w:t>ing</w:t>
      </w:r>
      <w:r w:rsidR="00DB10C7" w:rsidRPr="00F87000">
        <w:rPr>
          <w:bCs/>
        </w:rPr>
        <w:t xml:space="preserve"> as a model for </w:t>
      </w:r>
      <w:r w:rsidR="00151031" w:rsidRPr="00F87000">
        <w:rPr>
          <w:bCs/>
        </w:rPr>
        <w:t>m</w:t>
      </w:r>
      <w:r w:rsidR="00DB10C7" w:rsidRPr="00F87000">
        <w:rPr>
          <w:bCs/>
        </w:rPr>
        <w:t>aster</w:t>
      </w:r>
      <w:r w:rsidR="00151031" w:rsidRPr="00F87000">
        <w:rPr>
          <w:bCs/>
        </w:rPr>
        <w:t>-</w:t>
      </w:r>
      <w:r w:rsidR="00DB10C7" w:rsidRPr="00F87000">
        <w:rPr>
          <w:bCs/>
        </w:rPr>
        <w:t>to</w:t>
      </w:r>
      <w:r w:rsidR="00151031" w:rsidRPr="00F87000">
        <w:rPr>
          <w:bCs/>
        </w:rPr>
        <w:t>-a</w:t>
      </w:r>
      <w:r w:rsidR="00DB10C7" w:rsidRPr="00F87000">
        <w:rPr>
          <w:bCs/>
        </w:rPr>
        <w:t xml:space="preserve">pprentice transmission of knowledge. </w:t>
      </w:r>
      <w:r w:rsidR="00151031" w:rsidRPr="00F87000">
        <w:rPr>
          <w:bCs/>
        </w:rPr>
        <w:t xml:space="preserve">The </w:t>
      </w:r>
      <w:r w:rsidR="00DB10C7" w:rsidRPr="00F87000">
        <w:rPr>
          <w:bCs/>
        </w:rPr>
        <w:t xml:space="preserve">aim </w:t>
      </w:r>
      <w:r w:rsidR="007C6D52" w:rsidRPr="00F87000">
        <w:rPr>
          <w:bCs/>
        </w:rPr>
        <w:t xml:space="preserve">was </w:t>
      </w:r>
      <w:r w:rsidR="00DB10C7" w:rsidRPr="00F87000">
        <w:rPr>
          <w:bCs/>
        </w:rPr>
        <w:t xml:space="preserve">to inspire, change, share and see good practices spread to other countries. </w:t>
      </w:r>
      <w:r w:rsidR="00151031" w:rsidRPr="00F87000">
        <w:rPr>
          <w:bCs/>
        </w:rPr>
        <w:t xml:space="preserve">Profound </w:t>
      </w:r>
      <w:r w:rsidR="00DB10C7" w:rsidRPr="00F87000">
        <w:rPr>
          <w:bCs/>
        </w:rPr>
        <w:t xml:space="preserve">thanks </w:t>
      </w:r>
      <w:r w:rsidR="00151031" w:rsidRPr="00F87000">
        <w:rPr>
          <w:bCs/>
        </w:rPr>
        <w:t>went</w:t>
      </w:r>
      <w:r w:rsidR="00FE7F8C">
        <w:rPr>
          <w:bCs/>
        </w:rPr>
        <w:t xml:space="preserve"> to</w:t>
      </w:r>
      <w:r w:rsidR="00151031" w:rsidRPr="00F87000">
        <w:rPr>
          <w:bCs/>
        </w:rPr>
        <w:t xml:space="preserve"> </w:t>
      </w:r>
      <w:r w:rsidR="00DB10C7" w:rsidRPr="00F87000">
        <w:rPr>
          <w:bCs/>
        </w:rPr>
        <w:t xml:space="preserve">the apprentices, </w:t>
      </w:r>
      <w:r w:rsidR="00151031" w:rsidRPr="00F87000">
        <w:rPr>
          <w:bCs/>
        </w:rPr>
        <w:t xml:space="preserve">the </w:t>
      </w:r>
      <w:r w:rsidR="00DB10C7" w:rsidRPr="00F87000">
        <w:rPr>
          <w:bCs/>
        </w:rPr>
        <w:t>masters, the centr</w:t>
      </w:r>
      <w:r w:rsidR="00151031" w:rsidRPr="00F87000">
        <w:rPr>
          <w:bCs/>
        </w:rPr>
        <w:t>e</w:t>
      </w:r>
      <w:r w:rsidR="00DB10C7" w:rsidRPr="00F87000">
        <w:rPr>
          <w:bCs/>
        </w:rPr>
        <w:t xml:space="preserve">s for skills development, the </w:t>
      </w:r>
      <w:r w:rsidR="00151031" w:rsidRPr="00F87000">
        <w:rPr>
          <w:bCs/>
        </w:rPr>
        <w:t>M</w:t>
      </w:r>
      <w:r w:rsidR="00DB10C7" w:rsidRPr="00F87000">
        <w:rPr>
          <w:bCs/>
        </w:rPr>
        <w:t xml:space="preserve">inistry and all stakeholders who took part. </w:t>
      </w:r>
      <w:r w:rsidR="007C6D52" w:rsidRPr="00F87000">
        <w:rPr>
          <w:bCs/>
        </w:rPr>
        <w:t xml:space="preserve">It </w:t>
      </w:r>
      <w:r w:rsidR="00151031" w:rsidRPr="00F87000">
        <w:rPr>
          <w:bCs/>
        </w:rPr>
        <w:t xml:space="preserve">was happy </w:t>
      </w:r>
      <w:r w:rsidR="00DB10C7" w:rsidRPr="00F87000">
        <w:rPr>
          <w:bCs/>
        </w:rPr>
        <w:t xml:space="preserve">to convey this successful outcome to those who </w:t>
      </w:r>
      <w:r w:rsidR="00490A5F" w:rsidRPr="00F87000">
        <w:rPr>
          <w:bCs/>
        </w:rPr>
        <w:t xml:space="preserve">had helped </w:t>
      </w:r>
      <w:r w:rsidR="00DB10C7" w:rsidRPr="00F87000">
        <w:rPr>
          <w:bCs/>
        </w:rPr>
        <w:t xml:space="preserve">bolster </w:t>
      </w:r>
      <w:r w:rsidR="00490A5F" w:rsidRPr="00F87000">
        <w:rPr>
          <w:bCs/>
        </w:rPr>
        <w:t xml:space="preserve">Colombia’s </w:t>
      </w:r>
      <w:r w:rsidR="00DB10C7" w:rsidRPr="00F87000">
        <w:rPr>
          <w:bCs/>
        </w:rPr>
        <w:t>identity and culture.</w:t>
      </w:r>
    </w:p>
    <w:p w14:paraId="25917E5C" w14:textId="07716D17" w:rsidR="00CF402F" w:rsidRPr="00F87000" w:rsidRDefault="00CF402F" w:rsidP="00324287">
      <w:pPr>
        <w:pStyle w:val="Orateurengris"/>
        <w:numPr>
          <w:ilvl w:val="0"/>
          <w:numId w:val="0"/>
        </w:numPr>
        <w:spacing w:before="240" w:after="240"/>
        <w:ind w:left="562" w:hanging="562"/>
        <w:jc w:val="center"/>
        <w:rPr>
          <w:i/>
        </w:rPr>
      </w:pPr>
      <w:r w:rsidRPr="00F87000">
        <w:rPr>
          <w:i/>
        </w:rPr>
        <w:t xml:space="preserve">[A short video of the </w:t>
      </w:r>
      <w:r w:rsidR="00CB6F19" w:rsidRPr="00F87000">
        <w:rPr>
          <w:i/>
        </w:rPr>
        <w:t>Good Practice</w:t>
      </w:r>
      <w:r w:rsidRPr="00F87000">
        <w:rPr>
          <w:i/>
        </w:rPr>
        <w:t xml:space="preserve"> was projected]</w:t>
      </w:r>
    </w:p>
    <w:p w14:paraId="7182F9EF" w14:textId="65A1FE2E" w:rsidR="00DB10C7" w:rsidRPr="00F87000" w:rsidRDefault="00CF402F" w:rsidP="00DB10C7">
      <w:pPr>
        <w:pStyle w:val="Orateurengris"/>
        <w:spacing w:before="120"/>
        <w:ind w:left="709" w:hanging="709"/>
        <w:rPr>
          <w:bCs/>
        </w:rPr>
      </w:pPr>
      <w:r w:rsidRPr="00F87000">
        <w:t xml:space="preserve">The </w:t>
      </w:r>
      <w:r w:rsidRPr="00F87000">
        <w:rPr>
          <w:b/>
        </w:rPr>
        <w:t>delegation of Colombia</w:t>
      </w:r>
      <w:r w:rsidR="00DB10C7" w:rsidRPr="00F87000">
        <w:rPr>
          <w:b/>
        </w:rPr>
        <w:t xml:space="preserve"> </w:t>
      </w:r>
      <w:r w:rsidR="00DB10C7" w:rsidRPr="00F87000">
        <w:t>[second speaker]</w:t>
      </w:r>
      <w:r w:rsidR="00CB6F19" w:rsidRPr="00F87000">
        <w:rPr>
          <w:b/>
        </w:rPr>
        <w:t xml:space="preserve"> </w:t>
      </w:r>
      <w:r w:rsidR="00CB6F19" w:rsidRPr="00F87000">
        <w:t>represented by the Minister</w:t>
      </w:r>
      <w:r w:rsidR="00CB6F19" w:rsidRPr="00F87000">
        <w:rPr>
          <w:b/>
        </w:rPr>
        <w:t xml:space="preserve"> </w:t>
      </w:r>
      <w:r w:rsidR="00CB6F19" w:rsidRPr="00F87000">
        <w:t>of Culture</w:t>
      </w:r>
      <w:r w:rsidR="00CB6F19" w:rsidRPr="00F87000">
        <w:rPr>
          <w:b/>
        </w:rPr>
        <w:t xml:space="preserve"> </w:t>
      </w:r>
      <w:r w:rsidR="00151031" w:rsidRPr="00F87000">
        <w:t>wished</w:t>
      </w:r>
      <w:r w:rsidR="00151031" w:rsidRPr="00F87000">
        <w:rPr>
          <w:b/>
        </w:rPr>
        <w:t xml:space="preserve"> </w:t>
      </w:r>
      <w:r w:rsidR="00DB10C7" w:rsidRPr="00F87000">
        <w:rPr>
          <w:bCs/>
        </w:rPr>
        <w:t>to share this special item of information with everybody</w:t>
      </w:r>
      <w:r w:rsidR="00151031" w:rsidRPr="00F87000">
        <w:rPr>
          <w:bCs/>
        </w:rPr>
        <w:t xml:space="preserve"> and </w:t>
      </w:r>
      <w:r w:rsidR="00DB10C7" w:rsidRPr="00F87000">
        <w:rPr>
          <w:bCs/>
        </w:rPr>
        <w:t xml:space="preserve">handover </w:t>
      </w:r>
      <w:r w:rsidR="00F14B34">
        <w:rPr>
          <w:bCs/>
        </w:rPr>
        <w:t xml:space="preserve">the floor </w:t>
      </w:r>
      <w:r w:rsidR="00DB10C7" w:rsidRPr="00F87000">
        <w:rPr>
          <w:bCs/>
        </w:rPr>
        <w:t>to Spain.</w:t>
      </w:r>
    </w:p>
    <w:p w14:paraId="31749769" w14:textId="7F8B1A25" w:rsidR="00CF402F" w:rsidRPr="00F87000" w:rsidRDefault="00DB10C7" w:rsidP="00DB10C7">
      <w:pPr>
        <w:pStyle w:val="Orateurengris"/>
        <w:spacing w:before="120"/>
        <w:ind w:left="709" w:hanging="709"/>
      </w:pPr>
      <w:r w:rsidRPr="00F87000">
        <w:t>The</w:t>
      </w:r>
      <w:r w:rsidRPr="00F87000">
        <w:rPr>
          <w:b/>
        </w:rPr>
        <w:t xml:space="preserve"> delegation of Spain</w:t>
      </w:r>
      <w:r w:rsidR="00912851" w:rsidRPr="00F87000">
        <w:rPr>
          <w:bCs/>
        </w:rPr>
        <w:t xml:space="preserve"> </w:t>
      </w:r>
      <w:r w:rsidRPr="00F87000">
        <w:rPr>
          <w:bCs/>
        </w:rPr>
        <w:t>wish</w:t>
      </w:r>
      <w:r w:rsidR="00CB6F19" w:rsidRPr="00F87000">
        <w:rPr>
          <w:bCs/>
        </w:rPr>
        <w:t>ed</w:t>
      </w:r>
      <w:r w:rsidRPr="00F87000">
        <w:rPr>
          <w:bCs/>
        </w:rPr>
        <w:t xml:space="preserve"> to take the floor to extend </w:t>
      </w:r>
      <w:r w:rsidR="00CB6F19" w:rsidRPr="00F87000">
        <w:rPr>
          <w:bCs/>
        </w:rPr>
        <w:t xml:space="preserve">its </w:t>
      </w:r>
      <w:r w:rsidRPr="00F87000">
        <w:rPr>
          <w:bCs/>
        </w:rPr>
        <w:t xml:space="preserve">thanks to Colombia for the presentation of </w:t>
      </w:r>
      <w:r w:rsidR="00CB6F19" w:rsidRPr="00F87000">
        <w:rPr>
          <w:bCs/>
        </w:rPr>
        <w:t xml:space="preserve">its </w:t>
      </w:r>
      <w:r w:rsidRPr="00F87000">
        <w:rPr>
          <w:bCs/>
        </w:rPr>
        <w:t>excellent nomination file select</w:t>
      </w:r>
      <w:r w:rsidR="00CB6F19" w:rsidRPr="00F87000">
        <w:rPr>
          <w:bCs/>
        </w:rPr>
        <w:t>ed</w:t>
      </w:r>
      <w:r w:rsidRPr="00F87000">
        <w:rPr>
          <w:bCs/>
        </w:rPr>
        <w:t xml:space="preserve"> as a Good Safeguarding Practice</w:t>
      </w:r>
      <w:r w:rsidR="00CB6F19" w:rsidRPr="00F87000">
        <w:rPr>
          <w:bCs/>
        </w:rPr>
        <w:t>,</w:t>
      </w:r>
      <w:r w:rsidRPr="00F87000">
        <w:rPr>
          <w:bCs/>
        </w:rPr>
        <w:t xml:space="preserve"> which really does align with the peace-building objective</w:t>
      </w:r>
      <w:r w:rsidR="003C1AD2" w:rsidRPr="00F87000">
        <w:rPr>
          <w:bCs/>
        </w:rPr>
        <w:t>s</w:t>
      </w:r>
      <w:r w:rsidRPr="00F87000">
        <w:rPr>
          <w:bCs/>
        </w:rPr>
        <w:t xml:space="preserve"> of UNESCO. </w:t>
      </w:r>
      <w:r w:rsidR="00CB6F19" w:rsidRPr="00F87000">
        <w:rPr>
          <w:bCs/>
        </w:rPr>
        <w:t xml:space="preserve">This </w:t>
      </w:r>
      <w:r w:rsidRPr="00F87000">
        <w:rPr>
          <w:bCs/>
        </w:rPr>
        <w:t>outstanding file is a very legitimate way of attesting to the objective</w:t>
      </w:r>
      <w:r w:rsidR="00CB6F19" w:rsidRPr="00F87000">
        <w:rPr>
          <w:bCs/>
        </w:rPr>
        <w:t>s</w:t>
      </w:r>
      <w:r w:rsidRPr="00F87000">
        <w:rPr>
          <w:bCs/>
        </w:rPr>
        <w:t xml:space="preserve"> of the Convention as a whole</w:t>
      </w:r>
      <w:r w:rsidR="00CB6F19" w:rsidRPr="00F87000">
        <w:rPr>
          <w:bCs/>
        </w:rPr>
        <w:t xml:space="preserve">, and </w:t>
      </w:r>
      <w:r w:rsidR="003C1AD2" w:rsidRPr="00F87000">
        <w:rPr>
          <w:bCs/>
        </w:rPr>
        <w:t xml:space="preserve">as </w:t>
      </w:r>
      <w:r w:rsidRPr="00F87000">
        <w:rPr>
          <w:bCs/>
        </w:rPr>
        <w:t xml:space="preserve">an excellent example of integration and social cohesion. As </w:t>
      </w:r>
      <w:r w:rsidR="00CB6F19" w:rsidRPr="00F87000">
        <w:rPr>
          <w:bCs/>
        </w:rPr>
        <w:t xml:space="preserve">was noted in </w:t>
      </w:r>
      <w:r w:rsidRPr="00F87000">
        <w:rPr>
          <w:bCs/>
        </w:rPr>
        <w:t xml:space="preserve">the file, this practice actually </w:t>
      </w:r>
      <w:r w:rsidR="00CB6F19" w:rsidRPr="00F87000">
        <w:rPr>
          <w:bCs/>
        </w:rPr>
        <w:t xml:space="preserve">began </w:t>
      </w:r>
      <w:r w:rsidRPr="00F87000">
        <w:rPr>
          <w:bCs/>
        </w:rPr>
        <w:t>with the Cartagena skills development centr</w:t>
      </w:r>
      <w:r w:rsidR="00CB6F19" w:rsidRPr="00F87000">
        <w:rPr>
          <w:bCs/>
        </w:rPr>
        <w:t>e</w:t>
      </w:r>
      <w:r w:rsidRPr="00F87000">
        <w:rPr>
          <w:bCs/>
        </w:rPr>
        <w:t xml:space="preserve">s and these workshop schools came about thanks to international cooperation </w:t>
      </w:r>
      <w:r w:rsidR="00CB6F19" w:rsidRPr="00F87000">
        <w:rPr>
          <w:bCs/>
        </w:rPr>
        <w:t xml:space="preserve">with </w:t>
      </w:r>
      <w:r w:rsidRPr="00F87000">
        <w:rPr>
          <w:bCs/>
        </w:rPr>
        <w:t>Spain from 1992 onwards</w:t>
      </w:r>
      <w:r w:rsidR="00CB6F19" w:rsidRPr="00F87000">
        <w:rPr>
          <w:bCs/>
        </w:rPr>
        <w:t xml:space="preserve">, adding that at the time </w:t>
      </w:r>
      <w:r w:rsidRPr="00F87000">
        <w:rPr>
          <w:bCs/>
        </w:rPr>
        <w:t xml:space="preserve">these kinds of workshop schools </w:t>
      </w:r>
      <w:r w:rsidR="00AA25FD">
        <w:rPr>
          <w:bCs/>
        </w:rPr>
        <w:t>were</w:t>
      </w:r>
      <w:r w:rsidR="00AA25FD" w:rsidRPr="00F87000">
        <w:rPr>
          <w:bCs/>
        </w:rPr>
        <w:t xml:space="preserve"> </w:t>
      </w:r>
      <w:r w:rsidR="00CB6F19" w:rsidRPr="00F87000">
        <w:rPr>
          <w:bCs/>
        </w:rPr>
        <w:t xml:space="preserve">said to be places to </w:t>
      </w:r>
      <w:r w:rsidRPr="00F87000">
        <w:rPr>
          <w:bCs/>
        </w:rPr>
        <w:t>live, work</w:t>
      </w:r>
      <w:r w:rsidR="00CB6F19" w:rsidRPr="00F87000">
        <w:rPr>
          <w:bCs/>
        </w:rPr>
        <w:t xml:space="preserve"> and </w:t>
      </w:r>
      <w:r w:rsidRPr="00F87000">
        <w:rPr>
          <w:bCs/>
        </w:rPr>
        <w:t xml:space="preserve">create contacts and connections, </w:t>
      </w:r>
      <w:r w:rsidR="00CB6F19" w:rsidRPr="00F87000">
        <w:rPr>
          <w:bCs/>
        </w:rPr>
        <w:t xml:space="preserve">and </w:t>
      </w:r>
      <w:r w:rsidRPr="00F87000">
        <w:rPr>
          <w:bCs/>
        </w:rPr>
        <w:t>learn to work differently and</w:t>
      </w:r>
      <w:r w:rsidR="00CB6F19" w:rsidRPr="00F87000">
        <w:rPr>
          <w:bCs/>
        </w:rPr>
        <w:t>,</w:t>
      </w:r>
      <w:r w:rsidRPr="00F87000">
        <w:rPr>
          <w:bCs/>
        </w:rPr>
        <w:t xml:space="preserve"> above all</w:t>
      </w:r>
      <w:r w:rsidR="00CB6F19" w:rsidRPr="00F87000">
        <w:rPr>
          <w:bCs/>
        </w:rPr>
        <w:t>,</w:t>
      </w:r>
      <w:r w:rsidRPr="00F87000">
        <w:rPr>
          <w:bCs/>
        </w:rPr>
        <w:t xml:space="preserve"> </w:t>
      </w:r>
      <w:r w:rsidR="00CB6F19" w:rsidRPr="00F87000">
        <w:rPr>
          <w:bCs/>
        </w:rPr>
        <w:t xml:space="preserve">to </w:t>
      </w:r>
      <w:r w:rsidR="003C1AD2" w:rsidRPr="00F87000">
        <w:rPr>
          <w:bCs/>
        </w:rPr>
        <w:t xml:space="preserve">restore </w:t>
      </w:r>
      <w:r w:rsidRPr="00F87000">
        <w:rPr>
          <w:bCs/>
        </w:rPr>
        <w:t xml:space="preserve">dignity. </w:t>
      </w:r>
      <w:r w:rsidR="00CB6F19" w:rsidRPr="00F87000">
        <w:rPr>
          <w:bCs/>
        </w:rPr>
        <w:t xml:space="preserve">The </w:t>
      </w:r>
      <w:r w:rsidRPr="00F87000">
        <w:rPr>
          <w:bCs/>
        </w:rPr>
        <w:t xml:space="preserve">Government of Spain </w:t>
      </w:r>
      <w:r w:rsidR="00CB6F19" w:rsidRPr="00F87000">
        <w:rPr>
          <w:bCs/>
        </w:rPr>
        <w:t xml:space="preserve">spoke of its </w:t>
      </w:r>
      <w:r w:rsidRPr="00F87000">
        <w:rPr>
          <w:bCs/>
        </w:rPr>
        <w:t>absolute privilege to have contributed</w:t>
      </w:r>
      <w:r w:rsidR="00CB6F19" w:rsidRPr="00F87000">
        <w:rPr>
          <w:bCs/>
        </w:rPr>
        <w:t>,</w:t>
      </w:r>
      <w:r w:rsidRPr="00F87000">
        <w:rPr>
          <w:bCs/>
        </w:rPr>
        <w:t xml:space="preserve"> even in </w:t>
      </w:r>
      <w:r w:rsidR="00AA25FD">
        <w:rPr>
          <w:bCs/>
        </w:rPr>
        <w:t>a</w:t>
      </w:r>
      <w:r w:rsidR="00AA25FD" w:rsidRPr="00F87000">
        <w:rPr>
          <w:bCs/>
        </w:rPr>
        <w:t xml:space="preserve"> </w:t>
      </w:r>
      <w:r w:rsidRPr="00F87000">
        <w:rPr>
          <w:bCs/>
        </w:rPr>
        <w:t>small way</w:t>
      </w:r>
      <w:r w:rsidR="00CB6F19" w:rsidRPr="00F87000">
        <w:rPr>
          <w:bCs/>
        </w:rPr>
        <w:t>,</w:t>
      </w:r>
      <w:r w:rsidRPr="00F87000">
        <w:rPr>
          <w:bCs/>
        </w:rPr>
        <w:t xml:space="preserve"> to the creation of this programme which then took on </w:t>
      </w:r>
      <w:r w:rsidR="007C6D52" w:rsidRPr="00F87000">
        <w:rPr>
          <w:bCs/>
        </w:rPr>
        <w:t xml:space="preserve">a </w:t>
      </w:r>
      <w:r w:rsidRPr="00F87000">
        <w:rPr>
          <w:bCs/>
        </w:rPr>
        <w:t xml:space="preserve">life </w:t>
      </w:r>
      <w:r w:rsidR="007C6D52" w:rsidRPr="00F87000">
        <w:rPr>
          <w:bCs/>
        </w:rPr>
        <w:t xml:space="preserve">of its own and had blossomed, </w:t>
      </w:r>
      <w:r w:rsidR="00CB6F19" w:rsidRPr="00F87000">
        <w:rPr>
          <w:bCs/>
        </w:rPr>
        <w:t xml:space="preserve">as </w:t>
      </w:r>
      <w:r w:rsidRPr="00F87000">
        <w:rPr>
          <w:bCs/>
        </w:rPr>
        <w:t>see</w:t>
      </w:r>
      <w:r w:rsidR="00CB6F19" w:rsidRPr="00F87000">
        <w:rPr>
          <w:bCs/>
        </w:rPr>
        <w:t>n</w:t>
      </w:r>
      <w:r w:rsidRPr="00F87000">
        <w:rPr>
          <w:bCs/>
        </w:rPr>
        <w:t xml:space="preserve"> under the Ministry of Culture</w:t>
      </w:r>
      <w:r w:rsidR="00CB6F19" w:rsidRPr="00F87000">
        <w:rPr>
          <w:bCs/>
        </w:rPr>
        <w:t xml:space="preserve">, which was </w:t>
      </w:r>
      <w:r w:rsidR="007C6D52" w:rsidRPr="00F87000">
        <w:rPr>
          <w:bCs/>
        </w:rPr>
        <w:t xml:space="preserve">also </w:t>
      </w:r>
      <w:r w:rsidRPr="00F87000">
        <w:rPr>
          <w:bCs/>
        </w:rPr>
        <w:t xml:space="preserve">reflected in the comments </w:t>
      </w:r>
      <w:r w:rsidR="00CB6F19" w:rsidRPr="00F87000">
        <w:rPr>
          <w:bCs/>
        </w:rPr>
        <w:t xml:space="preserve">by </w:t>
      </w:r>
      <w:r w:rsidRPr="00F87000">
        <w:rPr>
          <w:bCs/>
        </w:rPr>
        <w:t>the Evaluation Body. As see</w:t>
      </w:r>
      <w:r w:rsidR="00CB6F19" w:rsidRPr="00F87000">
        <w:rPr>
          <w:bCs/>
        </w:rPr>
        <w:t>n</w:t>
      </w:r>
      <w:r w:rsidRPr="00F87000">
        <w:rPr>
          <w:bCs/>
        </w:rPr>
        <w:t xml:space="preserve"> in the file</w:t>
      </w:r>
      <w:r w:rsidR="00CB6F19" w:rsidRPr="00F87000">
        <w:rPr>
          <w:bCs/>
        </w:rPr>
        <w:t>,</w:t>
      </w:r>
      <w:r w:rsidRPr="00F87000">
        <w:rPr>
          <w:bCs/>
        </w:rPr>
        <w:t xml:space="preserve"> it is important to be able to replicate this model to other areas, not only within Colombia but </w:t>
      </w:r>
      <w:r w:rsidR="007C6D52" w:rsidRPr="00F87000">
        <w:rPr>
          <w:bCs/>
        </w:rPr>
        <w:t xml:space="preserve">throughout </w:t>
      </w:r>
      <w:r w:rsidRPr="00F87000">
        <w:rPr>
          <w:bCs/>
        </w:rPr>
        <w:t xml:space="preserve">the continent and even in Asia. </w:t>
      </w:r>
      <w:r w:rsidR="005D711A" w:rsidRPr="00F87000">
        <w:rPr>
          <w:bCs/>
        </w:rPr>
        <w:t>The delegation thanked the workshop schools</w:t>
      </w:r>
      <w:r w:rsidR="007C6D52" w:rsidRPr="00F87000">
        <w:rPr>
          <w:bCs/>
        </w:rPr>
        <w:t xml:space="preserve"> as </w:t>
      </w:r>
      <w:r w:rsidRPr="00F87000">
        <w:rPr>
          <w:bCs/>
        </w:rPr>
        <w:t xml:space="preserve">an excellent example of a peace-building mechanism </w:t>
      </w:r>
      <w:r w:rsidR="005D711A" w:rsidRPr="00F87000">
        <w:rPr>
          <w:bCs/>
        </w:rPr>
        <w:t xml:space="preserve">that </w:t>
      </w:r>
      <w:r w:rsidRPr="00F87000">
        <w:rPr>
          <w:bCs/>
        </w:rPr>
        <w:t xml:space="preserve">is unfortunately so necessary. Congratulations </w:t>
      </w:r>
      <w:r w:rsidR="005D711A" w:rsidRPr="00F87000">
        <w:rPr>
          <w:bCs/>
        </w:rPr>
        <w:t xml:space="preserve">went to </w:t>
      </w:r>
      <w:r w:rsidRPr="00F87000">
        <w:rPr>
          <w:bCs/>
        </w:rPr>
        <w:t>Colombia</w:t>
      </w:r>
      <w:r w:rsidR="005D711A" w:rsidRPr="00F87000">
        <w:rPr>
          <w:bCs/>
        </w:rPr>
        <w:t xml:space="preserve"> and </w:t>
      </w:r>
      <w:r w:rsidRPr="00F87000">
        <w:rPr>
          <w:bCs/>
        </w:rPr>
        <w:t>all the stakeholders.</w:t>
      </w:r>
    </w:p>
    <w:p w14:paraId="40B9F153" w14:textId="1B7C7055" w:rsidR="00F779F1" w:rsidRPr="00F87000" w:rsidRDefault="00F779F1" w:rsidP="00F779F1">
      <w:pPr>
        <w:pStyle w:val="Orateurengris"/>
        <w:spacing w:before="120"/>
        <w:ind w:left="709" w:hanging="709"/>
      </w:pPr>
      <w:r w:rsidRPr="00F87000">
        <w:t xml:space="preserve">The </w:t>
      </w:r>
      <w:r w:rsidR="00CF402F" w:rsidRPr="00F87000">
        <w:rPr>
          <w:b/>
        </w:rPr>
        <w:t>Vice-</w:t>
      </w:r>
      <w:r w:rsidRPr="00F87000">
        <w:rPr>
          <w:b/>
        </w:rPr>
        <w:t>Chairperson</w:t>
      </w:r>
      <w:r w:rsidRPr="00F87000">
        <w:t xml:space="preserve"> </w:t>
      </w:r>
      <w:r w:rsidR="005D711A" w:rsidRPr="00F87000">
        <w:t xml:space="preserve">then </w:t>
      </w:r>
      <w:r w:rsidR="00CF402F" w:rsidRPr="00F87000">
        <w:t xml:space="preserve">turned to the </w:t>
      </w:r>
      <w:r w:rsidRPr="00F87000">
        <w:t>second and last proposal to be examined.</w:t>
      </w:r>
    </w:p>
    <w:p w14:paraId="76F059AA" w14:textId="4D7EF5CD" w:rsidR="00F779F1" w:rsidRPr="00F87000" w:rsidRDefault="00F779F1" w:rsidP="00F779F1">
      <w:pPr>
        <w:pStyle w:val="Orateurengris"/>
        <w:spacing w:before="120"/>
        <w:ind w:left="709" w:hanging="709"/>
        <w:rPr>
          <w:b/>
        </w:rPr>
      </w:pPr>
      <w:r w:rsidRPr="00F87000">
        <w:t xml:space="preserve">The </w:t>
      </w:r>
      <w:r w:rsidRPr="00F87000">
        <w:rPr>
          <w:b/>
        </w:rPr>
        <w:t xml:space="preserve">Chairperson of the Evaluation Body </w:t>
      </w:r>
      <w:r w:rsidR="00264866" w:rsidRPr="00F87000">
        <w:t xml:space="preserve">presented the </w:t>
      </w:r>
      <w:r w:rsidRPr="00F87000">
        <w:t xml:space="preserve">next proposal </w:t>
      </w:r>
      <w:r w:rsidRPr="00F87000">
        <w:rPr>
          <w:b/>
        </w:rPr>
        <w:t>Biocultural programme for the safeguarding of the tradition of the Blessed Palm in Venezuela</w:t>
      </w:r>
      <w:r w:rsidRPr="00F87000">
        <w:t xml:space="preserve"> </w:t>
      </w:r>
      <w:r w:rsidR="00264866" w:rsidRPr="00F87000">
        <w:t xml:space="preserve">[draft decision 14.COM.10.c.3] </w:t>
      </w:r>
      <w:r w:rsidRPr="00F87000">
        <w:t xml:space="preserve">submitted by the </w:t>
      </w:r>
      <w:r w:rsidRPr="00F87000">
        <w:rPr>
          <w:b/>
        </w:rPr>
        <w:t>Bolivarian Republic of Venezuela</w:t>
      </w:r>
      <w:r w:rsidRPr="00F87000">
        <w:t>.</w:t>
      </w:r>
      <w:r w:rsidRPr="00F87000">
        <w:rPr>
          <w:b/>
        </w:rPr>
        <w:t xml:space="preserve"> </w:t>
      </w:r>
      <w:r w:rsidRPr="00F87000">
        <w:t>The activities associated with the biocultural programme for the safeguarding of the tradition of the Blessed Palm in Venezuela involve gathering several palm species in a specific group of mountains. Several innovative measures were designed as part of the biocultural programme, including educational projects for young people and cultural activities for the wider community.</w:t>
      </w:r>
      <w:r w:rsidRPr="00F87000">
        <w:rPr>
          <w:b/>
        </w:rPr>
        <w:t xml:space="preserve"> </w:t>
      </w:r>
      <w:r w:rsidRPr="00F87000">
        <w:t>From the information included in the file, the programme respond</w:t>
      </w:r>
      <w:r w:rsidR="002A3959" w:rsidRPr="00F87000">
        <w:t>ed</w:t>
      </w:r>
      <w:r w:rsidRPr="00F87000">
        <w:t xml:space="preserve"> as follows to the criteria for selection as a good safeguarding practice.</w:t>
      </w:r>
      <w:r w:rsidRPr="00F87000">
        <w:rPr>
          <w:b/>
        </w:rPr>
        <w:t xml:space="preserve"> </w:t>
      </w:r>
      <w:r w:rsidRPr="00F87000">
        <w:t>The Evaluation Body considered that the programme established a creative interconnection between safeguarding and nature conservation based on the concept of biocultural heritage. The programme supported the safeguarding of local traditions, contributed to strengthening community cohesion and a sense of belonging among its bearers</w:t>
      </w:r>
      <w:r w:rsidR="002A3959" w:rsidRPr="00F87000">
        <w:t>,</w:t>
      </w:r>
      <w:r w:rsidRPr="00F87000">
        <w:t xml:space="preserve"> and creatively supported the interconnection of the safeguarding of intangible cultural heritage with the protection of natural diversity. The programme has proven effective in contributing to the viability of intangible cultural heritage. The community was involved in the programme through the associations of </w:t>
      </w:r>
      <w:proofErr w:type="spellStart"/>
      <w:r w:rsidRPr="00F87000">
        <w:t>palmeros</w:t>
      </w:r>
      <w:proofErr w:type="spellEnd"/>
      <w:r w:rsidRPr="00F87000">
        <w:t>. The community and individuals concerned are clearly committed to cooperating in the dissemination of the programme. The programme could be applicable to the needs of developing countries.</w:t>
      </w:r>
      <w:r w:rsidRPr="00F87000">
        <w:rPr>
          <w:b/>
        </w:rPr>
        <w:t xml:space="preserve"> </w:t>
      </w:r>
      <w:r w:rsidRPr="00F87000">
        <w:t>The Evaluation Body commend</w:t>
      </w:r>
      <w:r w:rsidR="002A3959" w:rsidRPr="00F87000">
        <w:t>ed</w:t>
      </w:r>
      <w:r w:rsidRPr="00F87000">
        <w:t xml:space="preserve"> the State Party for proposing an </w:t>
      </w:r>
      <w:r w:rsidRPr="00F87000">
        <w:lastRenderedPageBreak/>
        <w:t>exemplary file that sheds light on the fundamental role intangible cultural heritage plays in relation to sustainable development and protecting the environment, with an impact on a wide community, whose citizens have become agents of transformation.</w:t>
      </w:r>
      <w:r w:rsidRPr="00F87000">
        <w:rPr>
          <w:b/>
        </w:rPr>
        <w:t xml:space="preserve"> </w:t>
      </w:r>
      <w:r w:rsidRPr="00F87000">
        <w:t>The Evaluation Body therefore recommend</w:t>
      </w:r>
      <w:r w:rsidR="002A3959" w:rsidRPr="00F87000">
        <w:t>ed</w:t>
      </w:r>
      <w:r w:rsidRPr="00F87000">
        <w:t xml:space="preserve"> that the Committee select Biocultural programme for the safeguarding of the tradition of the Blessed Palm in Venezuela </w:t>
      </w:r>
      <w:r w:rsidR="007C6D52" w:rsidRPr="00F87000">
        <w:t>on the Register of Good Safeguarding Practices</w:t>
      </w:r>
      <w:r w:rsidR="007C6D52" w:rsidRPr="00F87000">
        <w:rPr>
          <w:color w:val="000000" w:themeColor="text1"/>
        </w:rPr>
        <w:t xml:space="preserve"> </w:t>
      </w:r>
      <w:r w:rsidRPr="00F87000">
        <w:t>as best reflecting the principles and objectives of the Convention.</w:t>
      </w:r>
    </w:p>
    <w:p w14:paraId="433ACCC2" w14:textId="7524AFE2" w:rsidR="00DB10C7" w:rsidRPr="00F87000" w:rsidRDefault="00CF402F" w:rsidP="00DB10C7">
      <w:pPr>
        <w:pStyle w:val="Orateurengris"/>
        <w:spacing w:before="120"/>
        <w:ind w:left="709" w:hanging="709"/>
        <w:rPr>
          <w:b/>
        </w:rPr>
      </w:pPr>
      <w:r w:rsidRPr="00F87000">
        <w:t xml:space="preserve">The </w:t>
      </w:r>
      <w:r w:rsidRPr="00F87000">
        <w:rPr>
          <w:b/>
        </w:rPr>
        <w:t>Vice-Chairperson</w:t>
      </w:r>
      <w:r w:rsidRPr="00F87000">
        <w:t xml:space="preserve"> noted that no amendment or request for debate had been submitted</w:t>
      </w:r>
      <w:r w:rsidR="00DB10C7" w:rsidRPr="00F87000">
        <w:t>,</w:t>
      </w:r>
      <w:r w:rsidRPr="00F87000">
        <w:t xml:space="preserve"> and proposed to adopt the draft decision as a whole. With no objections, the </w:t>
      </w:r>
      <w:r w:rsidRPr="00F87000">
        <w:rPr>
          <w:b/>
        </w:rPr>
        <w:t>Vice-Chairperson declared Decision</w:t>
      </w:r>
      <w:r w:rsidRPr="00F87000">
        <w:t xml:space="preserve"> </w:t>
      </w:r>
      <w:hyperlink r:id="rId128" w:history="1">
        <w:r w:rsidRPr="00F87000">
          <w:rPr>
            <w:rStyle w:val="Hyperlink"/>
            <w:b/>
          </w:rPr>
          <w:t>14.COM 10.c.</w:t>
        </w:r>
        <w:r w:rsidR="00B53BF8" w:rsidRPr="00F87000">
          <w:rPr>
            <w:rStyle w:val="Hyperlink"/>
            <w:b/>
          </w:rPr>
          <w:t>3</w:t>
        </w:r>
      </w:hyperlink>
      <w:r w:rsidRPr="00F87000">
        <w:rPr>
          <w:b/>
        </w:rPr>
        <w:t xml:space="preserve"> adopted to select </w:t>
      </w:r>
      <w:r w:rsidR="00B53BF8" w:rsidRPr="00F87000">
        <w:rPr>
          <w:b/>
        </w:rPr>
        <w:t>Biocultural programme for the safeguarding of the tradition of the Blessed Palm in Venezuela</w:t>
      </w:r>
      <w:r w:rsidRPr="00F87000">
        <w:t xml:space="preserve"> </w:t>
      </w:r>
      <w:r w:rsidRPr="00F87000">
        <w:rPr>
          <w:b/>
        </w:rPr>
        <w:t>on the Register of Good Safeguarding Practices</w:t>
      </w:r>
      <w:r w:rsidRPr="00F87000">
        <w:rPr>
          <w:color w:val="000000" w:themeColor="text1"/>
        </w:rPr>
        <w:t>.</w:t>
      </w:r>
    </w:p>
    <w:p w14:paraId="4CA8968B" w14:textId="0127FFDD" w:rsidR="00F779F1" w:rsidRPr="00F87000" w:rsidRDefault="00F779F1" w:rsidP="00DB10C7">
      <w:pPr>
        <w:pStyle w:val="Orateurengris"/>
        <w:spacing w:before="120"/>
        <w:ind w:left="709" w:hanging="709"/>
        <w:rPr>
          <w:b/>
        </w:rPr>
      </w:pPr>
      <w:r w:rsidRPr="00F87000">
        <w:t>The</w:t>
      </w:r>
      <w:r w:rsidRPr="00F87000">
        <w:rPr>
          <w:b/>
        </w:rPr>
        <w:t xml:space="preserve"> delegation of the Bolivarian Republic of Venezuela</w:t>
      </w:r>
      <w:r w:rsidR="00DB10C7" w:rsidRPr="00F87000">
        <w:rPr>
          <w:b/>
        </w:rPr>
        <w:t xml:space="preserve"> </w:t>
      </w:r>
      <w:r w:rsidR="00DB10C7" w:rsidRPr="00F87000">
        <w:rPr>
          <w:bCs/>
        </w:rPr>
        <w:t>congratulat</w:t>
      </w:r>
      <w:r w:rsidR="00912851" w:rsidRPr="00F87000">
        <w:rPr>
          <w:bCs/>
        </w:rPr>
        <w:t>ed</w:t>
      </w:r>
      <w:r w:rsidR="00DB10C7" w:rsidRPr="00F87000">
        <w:rPr>
          <w:bCs/>
        </w:rPr>
        <w:t xml:space="preserve"> </w:t>
      </w:r>
      <w:r w:rsidR="00912851" w:rsidRPr="00F87000">
        <w:rPr>
          <w:bCs/>
        </w:rPr>
        <w:t xml:space="preserve">its </w:t>
      </w:r>
      <w:r w:rsidR="00DB10C7" w:rsidRPr="00F87000">
        <w:rPr>
          <w:bCs/>
        </w:rPr>
        <w:t>sister country, Colombia</w:t>
      </w:r>
      <w:r w:rsidR="00743AE0" w:rsidRPr="00F87000">
        <w:rPr>
          <w:bCs/>
        </w:rPr>
        <w:t>,</w:t>
      </w:r>
      <w:r w:rsidR="00DB10C7" w:rsidRPr="00F87000">
        <w:rPr>
          <w:bCs/>
        </w:rPr>
        <w:t xml:space="preserve"> </w:t>
      </w:r>
      <w:r w:rsidR="00E05AF1" w:rsidRPr="00F87000">
        <w:rPr>
          <w:bCs/>
        </w:rPr>
        <w:t xml:space="preserve">for </w:t>
      </w:r>
      <w:r w:rsidR="00DB10C7" w:rsidRPr="00F87000">
        <w:rPr>
          <w:bCs/>
        </w:rPr>
        <w:t xml:space="preserve">the successful selection of </w:t>
      </w:r>
      <w:r w:rsidR="00912851" w:rsidRPr="00F87000">
        <w:rPr>
          <w:bCs/>
        </w:rPr>
        <w:t xml:space="preserve">its </w:t>
      </w:r>
      <w:r w:rsidR="00DB10C7" w:rsidRPr="00F87000">
        <w:rPr>
          <w:bCs/>
        </w:rPr>
        <w:t>very important file on the Safeguarding strategy of traditional crafts for peace</w:t>
      </w:r>
      <w:r w:rsidR="007A2A86" w:rsidRPr="00F87000">
        <w:rPr>
          <w:bCs/>
        </w:rPr>
        <w:t xml:space="preserve"> building</w:t>
      </w:r>
      <w:r w:rsidR="00743AE0" w:rsidRPr="00F87000">
        <w:rPr>
          <w:bCs/>
        </w:rPr>
        <w:t xml:space="preserve">, noting the </w:t>
      </w:r>
      <w:r w:rsidR="00DB10C7" w:rsidRPr="00F87000">
        <w:rPr>
          <w:bCs/>
        </w:rPr>
        <w:t>importance of the input from everybody</w:t>
      </w:r>
      <w:r w:rsidR="00743AE0" w:rsidRPr="00F87000">
        <w:rPr>
          <w:bCs/>
        </w:rPr>
        <w:t xml:space="preserve"> and it was delighted </w:t>
      </w:r>
      <w:r w:rsidR="00DB10C7" w:rsidRPr="00F87000">
        <w:rPr>
          <w:bCs/>
        </w:rPr>
        <w:t xml:space="preserve">to have been part of </w:t>
      </w:r>
      <w:r w:rsidR="00743AE0" w:rsidRPr="00F87000">
        <w:rPr>
          <w:bCs/>
        </w:rPr>
        <w:t xml:space="preserve">this </w:t>
      </w:r>
      <w:r w:rsidR="00DB10C7" w:rsidRPr="00F87000">
        <w:rPr>
          <w:bCs/>
        </w:rPr>
        <w:t xml:space="preserve">process. </w:t>
      </w:r>
      <w:r w:rsidR="00743AE0" w:rsidRPr="00F87000">
        <w:rPr>
          <w:bCs/>
        </w:rPr>
        <w:t>C</w:t>
      </w:r>
      <w:r w:rsidR="00DB10C7" w:rsidRPr="00F87000">
        <w:rPr>
          <w:bCs/>
        </w:rPr>
        <w:t xml:space="preserve">ongratulations </w:t>
      </w:r>
      <w:r w:rsidR="00743AE0" w:rsidRPr="00F87000">
        <w:rPr>
          <w:bCs/>
        </w:rPr>
        <w:t xml:space="preserve">also went </w:t>
      </w:r>
      <w:r w:rsidR="00DB10C7" w:rsidRPr="00F87000">
        <w:rPr>
          <w:bCs/>
        </w:rPr>
        <w:t xml:space="preserve">to </w:t>
      </w:r>
      <w:r w:rsidR="00743AE0" w:rsidRPr="00F87000">
        <w:rPr>
          <w:bCs/>
        </w:rPr>
        <w:t xml:space="preserve">the organizers of the </w:t>
      </w:r>
      <w:r w:rsidR="00DB10C7" w:rsidRPr="00F87000">
        <w:rPr>
          <w:bCs/>
        </w:rPr>
        <w:t>meeting</w:t>
      </w:r>
      <w:r w:rsidR="00743AE0" w:rsidRPr="00F87000">
        <w:rPr>
          <w:bCs/>
        </w:rPr>
        <w:t xml:space="preserve">, </w:t>
      </w:r>
      <w:r w:rsidR="00DB10C7" w:rsidRPr="00F87000">
        <w:rPr>
          <w:rFonts w:eastAsia="Malgun Gothic"/>
          <w:bCs/>
          <w:lang w:eastAsia="ko-KR"/>
        </w:rPr>
        <w:t>particular</w:t>
      </w:r>
      <w:r w:rsidR="00743AE0" w:rsidRPr="00F87000">
        <w:rPr>
          <w:rFonts w:eastAsia="Malgun Gothic"/>
          <w:bCs/>
          <w:lang w:eastAsia="ko-KR"/>
        </w:rPr>
        <w:t>ly</w:t>
      </w:r>
      <w:r w:rsidR="00DB10C7" w:rsidRPr="00F87000">
        <w:rPr>
          <w:rFonts w:eastAsia="Malgun Gothic"/>
          <w:bCs/>
          <w:lang w:eastAsia="ko-KR"/>
        </w:rPr>
        <w:t xml:space="preserve"> the Colombia</w:t>
      </w:r>
      <w:r w:rsidR="003B664F">
        <w:rPr>
          <w:rFonts w:eastAsia="Malgun Gothic"/>
          <w:bCs/>
          <w:lang w:eastAsia="ko-KR"/>
        </w:rPr>
        <w:t>n</w:t>
      </w:r>
      <w:r w:rsidR="00DB10C7" w:rsidRPr="00F87000">
        <w:rPr>
          <w:rFonts w:eastAsia="Malgun Gothic"/>
          <w:bCs/>
          <w:lang w:eastAsia="ko-KR"/>
        </w:rPr>
        <w:t xml:space="preserve"> people</w:t>
      </w:r>
      <w:r w:rsidR="00743AE0" w:rsidRPr="00F87000">
        <w:rPr>
          <w:rFonts w:eastAsia="Malgun Gothic"/>
          <w:bCs/>
          <w:lang w:eastAsia="ko-KR"/>
        </w:rPr>
        <w:t xml:space="preserve">, as well as </w:t>
      </w:r>
      <w:r w:rsidR="00DB10C7" w:rsidRPr="00F87000">
        <w:rPr>
          <w:bCs/>
        </w:rPr>
        <w:t>the Director-General of UNESCO</w:t>
      </w:r>
      <w:r w:rsidR="00743AE0" w:rsidRPr="00F87000">
        <w:rPr>
          <w:bCs/>
        </w:rPr>
        <w:t>,</w:t>
      </w:r>
      <w:r w:rsidR="00DB10C7" w:rsidRPr="00F87000">
        <w:rPr>
          <w:bCs/>
        </w:rPr>
        <w:t xml:space="preserve"> the Secretary</w:t>
      </w:r>
      <w:r w:rsidR="00743AE0" w:rsidRPr="00F87000">
        <w:rPr>
          <w:bCs/>
        </w:rPr>
        <w:t>,</w:t>
      </w:r>
      <w:r w:rsidR="00DB10C7" w:rsidRPr="00F87000">
        <w:rPr>
          <w:bCs/>
        </w:rPr>
        <w:t xml:space="preserve"> and the security section</w:t>
      </w:r>
      <w:r w:rsidR="00743AE0" w:rsidRPr="00F87000">
        <w:rPr>
          <w:bCs/>
        </w:rPr>
        <w:t>,</w:t>
      </w:r>
      <w:r w:rsidR="00DB10C7" w:rsidRPr="00F87000">
        <w:rPr>
          <w:bCs/>
        </w:rPr>
        <w:t xml:space="preserve"> Mary </w:t>
      </w:r>
      <w:proofErr w:type="spellStart"/>
      <w:r w:rsidR="00DB10C7" w:rsidRPr="00F87000">
        <w:rPr>
          <w:bCs/>
        </w:rPr>
        <w:t>Moné</w:t>
      </w:r>
      <w:proofErr w:type="spellEnd"/>
      <w:r w:rsidR="00743AE0" w:rsidRPr="00F87000">
        <w:rPr>
          <w:bCs/>
        </w:rPr>
        <w:t>,</w:t>
      </w:r>
      <w:r w:rsidR="00DB10C7" w:rsidRPr="00F87000">
        <w:rPr>
          <w:bCs/>
        </w:rPr>
        <w:t xml:space="preserve"> who</w:t>
      </w:r>
      <w:r w:rsidR="00743AE0" w:rsidRPr="00F87000">
        <w:rPr>
          <w:bCs/>
        </w:rPr>
        <w:t xml:space="preserve"> </w:t>
      </w:r>
      <w:r w:rsidR="00DB10C7" w:rsidRPr="00F87000">
        <w:rPr>
          <w:bCs/>
        </w:rPr>
        <w:t>ensur</w:t>
      </w:r>
      <w:r w:rsidR="00743AE0" w:rsidRPr="00F87000">
        <w:rPr>
          <w:bCs/>
        </w:rPr>
        <w:t>ed</w:t>
      </w:r>
      <w:r w:rsidR="00DB10C7" w:rsidRPr="00F87000">
        <w:rPr>
          <w:bCs/>
        </w:rPr>
        <w:t xml:space="preserve"> the safety of all</w:t>
      </w:r>
      <w:r w:rsidR="00743AE0" w:rsidRPr="00F87000">
        <w:rPr>
          <w:bCs/>
        </w:rPr>
        <w:t xml:space="preserve">, and finally </w:t>
      </w:r>
      <w:r w:rsidR="00DB10C7" w:rsidRPr="00F87000">
        <w:rPr>
          <w:bCs/>
        </w:rPr>
        <w:t xml:space="preserve">all the </w:t>
      </w:r>
      <w:r w:rsidR="00743AE0" w:rsidRPr="00F87000">
        <w:rPr>
          <w:bCs/>
        </w:rPr>
        <w:t xml:space="preserve">delegates present. The delegation wished to </w:t>
      </w:r>
      <w:r w:rsidR="00DB10C7" w:rsidRPr="00F87000">
        <w:rPr>
          <w:bCs/>
        </w:rPr>
        <w:t>highlight the important work undertaken by the Evaluation Body</w:t>
      </w:r>
      <w:r w:rsidR="007A2A86" w:rsidRPr="00F87000">
        <w:rPr>
          <w:bCs/>
        </w:rPr>
        <w:t xml:space="preserve">, </w:t>
      </w:r>
      <w:r w:rsidR="00743AE0" w:rsidRPr="00F87000">
        <w:rPr>
          <w:bCs/>
        </w:rPr>
        <w:t xml:space="preserve">expressing </w:t>
      </w:r>
      <w:r w:rsidR="007A2A86" w:rsidRPr="00F87000">
        <w:rPr>
          <w:bCs/>
        </w:rPr>
        <w:t xml:space="preserve">its </w:t>
      </w:r>
      <w:r w:rsidR="00743AE0" w:rsidRPr="00F87000">
        <w:rPr>
          <w:bCs/>
        </w:rPr>
        <w:t>thanks</w:t>
      </w:r>
      <w:r w:rsidR="00DB10C7" w:rsidRPr="00F87000">
        <w:rPr>
          <w:bCs/>
        </w:rPr>
        <w:t xml:space="preserve">. </w:t>
      </w:r>
      <w:r w:rsidR="00743AE0" w:rsidRPr="00F87000">
        <w:rPr>
          <w:bCs/>
        </w:rPr>
        <w:t xml:space="preserve">It recalled the UNESCO </w:t>
      </w:r>
      <w:r w:rsidR="00DB10C7" w:rsidRPr="00F87000">
        <w:rPr>
          <w:bCs/>
        </w:rPr>
        <w:t xml:space="preserve">phrase </w:t>
      </w:r>
      <w:r w:rsidR="003B664F">
        <w:rPr>
          <w:bCs/>
        </w:rPr>
        <w:t>‘</w:t>
      </w:r>
      <w:r w:rsidR="00DB10C7" w:rsidRPr="00F87000">
        <w:rPr>
          <w:bCs/>
        </w:rPr>
        <w:t xml:space="preserve">since </w:t>
      </w:r>
      <w:r w:rsidR="00743AE0" w:rsidRPr="00F87000">
        <w:rPr>
          <w:bCs/>
        </w:rPr>
        <w:t xml:space="preserve">wars begin </w:t>
      </w:r>
      <w:r w:rsidR="00DB10C7" w:rsidRPr="00F87000">
        <w:rPr>
          <w:bCs/>
        </w:rPr>
        <w:t xml:space="preserve">in the minds of men </w:t>
      </w:r>
      <w:r w:rsidR="00743AE0" w:rsidRPr="00F87000">
        <w:rPr>
          <w:bCs/>
        </w:rPr>
        <w:t>and women</w:t>
      </w:r>
      <w:r w:rsidR="00DB10C7" w:rsidRPr="00F87000">
        <w:rPr>
          <w:bCs/>
        </w:rPr>
        <w:t xml:space="preserve">, it is in the minds of men and women that the defences of peace </w:t>
      </w:r>
      <w:r w:rsidR="00743AE0" w:rsidRPr="00F87000">
        <w:rPr>
          <w:bCs/>
        </w:rPr>
        <w:t xml:space="preserve">must </w:t>
      </w:r>
      <w:r w:rsidR="00DB10C7" w:rsidRPr="00F87000">
        <w:rPr>
          <w:bCs/>
        </w:rPr>
        <w:t>be constructed</w:t>
      </w:r>
      <w:r w:rsidR="003B664F">
        <w:rPr>
          <w:bCs/>
        </w:rPr>
        <w:t>’</w:t>
      </w:r>
      <w:r w:rsidR="00DB10C7" w:rsidRPr="00F87000">
        <w:rPr>
          <w:bCs/>
        </w:rPr>
        <w:t xml:space="preserve">. </w:t>
      </w:r>
      <w:r w:rsidR="00743AE0" w:rsidRPr="00F87000">
        <w:rPr>
          <w:bCs/>
        </w:rPr>
        <w:t xml:space="preserve">Venezuela has </w:t>
      </w:r>
      <w:r w:rsidR="00DB10C7" w:rsidRPr="00F87000">
        <w:rPr>
          <w:bCs/>
        </w:rPr>
        <w:t>withst</w:t>
      </w:r>
      <w:r w:rsidR="00743AE0" w:rsidRPr="00F87000">
        <w:rPr>
          <w:bCs/>
        </w:rPr>
        <w:t>ood</w:t>
      </w:r>
      <w:r w:rsidR="00DB10C7" w:rsidRPr="00F87000">
        <w:rPr>
          <w:bCs/>
        </w:rPr>
        <w:t xml:space="preserve"> continued </w:t>
      </w:r>
      <w:r w:rsidR="007A2A86" w:rsidRPr="00F87000">
        <w:rPr>
          <w:bCs/>
        </w:rPr>
        <w:t xml:space="preserve">outside </w:t>
      </w:r>
      <w:r w:rsidR="00DB10C7" w:rsidRPr="00F87000">
        <w:rPr>
          <w:bCs/>
        </w:rPr>
        <w:t xml:space="preserve">threats </w:t>
      </w:r>
      <w:r w:rsidR="00743AE0" w:rsidRPr="00F87000">
        <w:rPr>
          <w:bCs/>
        </w:rPr>
        <w:t xml:space="preserve">but </w:t>
      </w:r>
      <w:r w:rsidR="007A2A86" w:rsidRPr="00F87000">
        <w:rPr>
          <w:bCs/>
        </w:rPr>
        <w:t xml:space="preserve">it </w:t>
      </w:r>
      <w:r w:rsidR="00DB10C7" w:rsidRPr="00F87000">
        <w:rPr>
          <w:bCs/>
        </w:rPr>
        <w:t>continue</w:t>
      </w:r>
      <w:r w:rsidR="00743AE0" w:rsidRPr="00F87000">
        <w:rPr>
          <w:bCs/>
        </w:rPr>
        <w:t>s</w:t>
      </w:r>
      <w:r w:rsidR="00DB10C7" w:rsidRPr="00F87000">
        <w:rPr>
          <w:bCs/>
        </w:rPr>
        <w:t xml:space="preserve"> to promote this culture of peace based on human and social values</w:t>
      </w:r>
      <w:r w:rsidR="00743AE0" w:rsidRPr="00F87000">
        <w:rPr>
          <w:bCs/>
        </w:rPr>
        <w:t xml:space="preserve"> and </w:t>
      </w:r>
      <w:r w:rsidR="007A2A86" w:rsidRPr="00F87000">
        <w:rPr>
          <w:bCs/>
        </w:rPr>
        <w:t xml:space="preserve">its </w:t>
      </w:r>
      <w:r w:rsidR="00DB10C7" w:rsidRPr="00F87000">
        <w:rPr>
          <w:bCs/>
        </w:rPr>
        <w:t>interact</w:t>
      </w:r>
      <w:r w:rsidR="007A2A86" w:rsidRPr="00F87000">
        <w:rPr>
          <w:bCs/>
        </w:rPr>
        <w:t>ion</w:t>
      </w:r>
      <w:r w:rsidR="00DB10C7" w:rsidRPr="00F87000">
        <w:rPr>
          <w:bCs/>
        </w:rPr>
        <w:t xml:space="preserve"> with its natural environment</w:t>
      </w:r>
      <w:r w:rsidR="00743AE0" w:rsidRPr="00F87000">
        <w:rPr>
          <w:bCs/>
        </w:rPr>
        <w:t>,</w:t>
      </w:r>
      <w:r w:rsidR="00DB10C7" w:rsidRPr="00F87000">
        <w:rPr>
          <w:bCs/>
        </w:rPr>
        <w:t xml:space="preserve"> as can be shown in this file whose </w:t>
      </w:r>
      <w:r w:rsidR="00743AE0" w:rsidRPr="00F87000">
        <w:rPr>
          <w:bCs/>
        </w:rPr>
        <w:t xml:space="preserve">aims have been examined and </w:t>
      </w:r>
      <w:r w:rsidR="00DB10C7" w:rsidRPr="00F87000">
        <w:rPr>
          <w:bCs/>
        </w:rPr>
        <w:t xml:space="preserve">found worthy of being </w:t>
      </w:r>
      <w:r w:rsidR="00743AE0" w:rsidRPr="00F87000">
        <w:rPr>
          <w:bCs/>
        </w:rPr>
        <w:t xml:space="preserve">selected </w:t>
      </w:r>
      <w:r w:rsidR="00DB10C7" w:rsidRPr="00F87000">
        <w:rPr>
          <w:bCs/>
        </w:rPr>
        <w:t xml:space="preserve">as an example of </w:t>
      </w:r>
      <w:r w:rsidR="00743AE0" w:rsidRPr="00F87000">
        <w:rPr>
          <w:bCs/>
        </w:rPr>
        <w:t>a G</w:t>
      </w:r>
      <w:r w:rsidR="00DB10C7" w:rsidRPr="00F87000">
        <w:rPr>
          <w:bCs/>
        </w:rPr>
        <w:t xml:space="preserve">ood </w:t>
      </w:r>
      <w:r w:rsidR="00743AE0" w:rsidRPr="00F87000">
        <w:rPr>
          <w:bCs/>
        </w:rPr>
        <w:t>S</w:t>
      </w:r>
      <w:r w:rsidR="00DB10C7" w:rsidRPr="00F87000">
        <w:rPr>
          <w:bCs/>
        </w:rPr>
        <w:t xml:space="preserve">afeguarding </w:t>
      </w:r>
      <w:r w:rsidR="00743AE0" w:rsidRPr="00F87000">
        <w:rPr>
          <w:bCs/>
        </w:rPr>
        <w:t>P</w:t>
      </w:r>
      <w:r w:rsidR="00DB10C7" w:rsidRPr="00F87000">
        <w:rPr>
          <w:bCs/>
        </w:rPr>
        <w:t>ractice, not only at the regional level</w:t>
      </w:r>
      <w:r w:rsidR="00743AE0" w:rsidRPr="00F87000">
        <w:rPr>
          <w:bCs/>
        </w:rPr>
        <w:t>,</w:t>
      </w:r>
      <w:r w:rsidR="00DB10C7" w:rsidRPr="00F87000">
        <w:rPr>
          <w:bCs/>
        </w:rPr>
        <w:t xml:space="preserve"> but internationally. The </w:t>
      </w:r>
      <w:r w:rsidR="00743AE0" w:rsidRPr="00F87000">
        <w:rPr>
          <w:bCs/>
        </w:rPr>
        <w:t>‘</w:t>
      </w:r>
      <w:r w:rsidR="00743AE0" w:rsidRPr="00F87000">
        <w:t>B</w:t>
      </w:r>
      <w:r w:rsidR="00DB10C7" w:rsidRPr="00F87000">
        <w:t>iocultural programme for the safeguarding of the tradition of the Blessed Palm in Venezuela</w:t>
      </w:r>
      <w:r w:rsidR="00743AE0" w:rsidRPr="00F87000">
        <w:t>’</w:t>
      </w:r>
      <w:r w:rsidR="00DB10C7" w:rsidRPr="00F87000">
        <w:t xml:space="preserve"> is part of </w:t>
      </w:r>
      <w:r w:rsidR="00743AE0" w:rsidRPr="00F87000">
        <w:t xml:space="preserve">its </w:t>
      </w:r>
      <w:r w:rsidR="00DB10C7" w:rsidRPr="00F87000">
        <w:t xml:space="preserve">intangible cultural heritage. Learning how to share, how to work </w:t>
      </w:r>
      <w:r w:rsidR="00743AE0" w:rsidRPr="00F87000">
        <w:t xml:space="preserve">and live </w:t>
      </w:r>
      <w:r w:rsidR="00DB10C7" w:rsidRPr="00F87000">
        <w:t xml:space="preserve">together with those who are not the same, this focus on social inclusion and citizenship </w:t>
      </w:r>
      <w:r w:rsidR="00743AE0" w:rsidRPr="00F87000">
        <w:t xml:space="preserve">is </w:t>
      </w:r>
      <w:r w:rsidR="00DB10C7" w:rsidRPr="00F87000">
        <w:t xml:space="preserve">based on trust, mutual respect, values and </w:t>
      </w:r>
      <w:r w:rsidR="00743AE0" w:rsidRPr="00F87000">
        <w:t xml:space="preserve">a </w:t>
      </w:r>
      <w:r w:rsidR="00DB10C7" w:rsidRPr="00F87000">
        <w:t xml:space="preserve">mentality for peace and tolerance, ensuring the protection of the planet and its biodiversity. On behalf of the Venezuelan people and </w:t>
      </w:r>
      <w:r w:rsidR="00743AE0" w:rsidRPr="00F87000">
        <w:t xml:space="preserve">the </w:t>
      </w:r>
      <w:r w:rsidR="00DB10C7" w:rsidRPr="00F87000">
        <w:t xml:space="preserve">president, </w:t>
      </w:r>
      <w:r w:rsidR="00743AE0" w:rsidRPr="00F87000">
        <w:t xml:space="preserve">Mr </w:t>
      </w:r>
      <w:r w:rsidR="00DB10C7" w:rsidRPr="00F87000">
        <w:rPr>
          <w:bCs/>
        </w:rPr>
        <w:t xml:space="preserve">Nicolás Maduro, </w:t>
      </w:r>
      <w:r w:rsidR="00743AE0" w:rsidRPr="00F87000">
        <w:rPr>
          <w:bCs/>
        </w:rPr>
        <w:t xml:space="preserve">the delegation </w:t>
      </w:r>
      <w:r w:rsidR="00DB10C7" w:rsidRPr="00F87000">
        <w:rPr>
          <w:bCs/>
        </w:rPr>
        <w:t>extend</w:t>
      </w:r>
      <w:r w:rsidR="00743AE0" w:rsidRPr="00F87000">
        <w:rPr>
          <w:bCs/>
        </w:rPr>
        <w:t>ed</w:t>
      </w:r>
      <w:r w:rsidR="00DB10C7" w:rsidRPr="00F87000">
        <w:rPr>
          <w:bCs/>
        </w:rPr>
        <w:t xml:space="preserve"> thanks to the Evaluation Body and to the Committee</w:t>
      </w:r>
      <w:r w:rsidR="00783507" w:rsidRPr="00F87000">
        <w:rPr>
          <w:bCs/>
        </w:rPr>
        <w:t xml:space="preserve">, adding that </w:t>
      </w:r>
      <w:r w:rsidR="00DB10C7" w:rsidRPr="00F87000">
        <w:rPr>
          <w:bCs/>
        </w:rPr>
        <w:t>sustainable development and intangible cultural heritage</w:t>
      </w:r>
      <w:r w:rsidR="00783507" w:rsidRPr="00F87000">
        <w:rPr>
          <w:bCs/>
        </w:rPr>
        <w:t xml:space="preserve"> go hand-in-hand</w:t>
      </w:r>
      <w:r w:rsidR="00DB10C7" w:rsidRPr="00F87000">
        <w:rPr>
          <w:bCs/>
        </w:rPr>
        <w:t>.</w:t>
      </w:r>
    </w:p>
    <w:p w14:paraId="75E8FB6A" w14:textId="238A154F" w:rsidR="002A3959" w:rsidRPr="00F87000" w:rsidRDefault="002A3959" w:rsidP="00324287">
      <w:pPr>
        <w:pStyle w:val="Orateurengris"/>
        <w:numPr>
          <w:ilvl w:val="0"/>
          <w:numId w:val="0"/>
        </w:numPr>
        <w:spacing w:before="240" w:after="240"/>
        <w:ind w:left="562" w:hanging="562"/>
        <w:jc w:val="center"/>
        <w:rPr>
          <w:i/>
        </w:rPr>
      </w:pPr>
      <w:r w:rsidRPr="00F87000">
        <w:rPr>
          <w:i/>
        </w:rPr>
        <w:t xml:space="preserve">[A short video of the </w:t>
      </w:r>
      <w:r w:rsidR="00E365A9">
        <w:rPr>
          <w:i/>
        </w:rPr>
        <w:t>programme</w:t>
      </w:r>
      <w:r w:rsidR="00E365A9" w:rsidRPr="00F87000">
        <w:rPr>
          <w:i/>
        </w:rPr>
        <w:t xml:space="preserve"> </w:t>
      </w:r>
      <w:r w:rsidRPr="00F87000">
        <w:rPr>
          <w:i/>
        </w:rPr>
        <w:t>was projected]</w:t>
      </w:r>
    </w:p>
    <w:p w14:paraId="61E577FE" w14:textId="49BF51F3" w:rsidR="00F779F1" w:rsidRPr="00F87000" w:rsidRDefault="002A3959" w:rsidP="00F779F1">
      <w:pPr>
        <w:pStyle w:val="Orateurengris"/>
        <w:spacing w:before="120"/>
        <w:ind w:left="709" w:hanging="709"/>
        <w:rPr>
          <w:b/>
        </w:rPr>
      </w:pPr>
      <w:r w:rsidRPr="00F87000">
        <w:t>Thanking Venezuela, t</w:t>
      </w:r>
      <w:r w:rsidR="00F779F1" w:rsidRPr="00F87000">
        <w:t xml:space="preserve">he </w:t>
      </w:r>
      <w:r w:rsidRPr="00F87000">
        <w:rPr>
          <w:b/>
        </w:rPr>
        <w:t>Vice-</w:t>
      </w:r>
      <w:r w:rsidR="00F779F1" w:rsidRPr="00F87000">
        <w:rPr>
          <w:b/>
        </w:rPr>
        <w:t>Chairperson</w:t>
      </w:r>
      <w:r w:rsidRPr="00F87000">
        <w:t xml:space="preserve"> remarked that the </w:t>
      </w:r>
      <w:r w:rsidR="00F779F1" w:rsidRPr="00F87000">
        <w:t xml:space="preserve">examination of the proposals submitted for the Register of Good Safeguarding Practices </w:t>
      </w:r>
      <w:r w:rsidRPr="00F87000">
        <w:t>had now been completed.</w:t>
      </w:r>
    </w:p>
    <w:p w14:paraId="710AF3B6" w14:textId="401FEFFA" w:rsidR="00490A5F" w:rsidRPr="00F87000" w:rsidRDefault="002A3959" w:rsidP="00324287">
      <w:pPr>
        <w:pStyle w:val="Orateurengris"/>
        <w:numPr>
          <w:ilvl w:val="0"/>
          <w:numId w:val="0"/>
        </w:numPr>
        <w:spacing w:before="240" w:after="240"/>
        <w:jc w:val="center"/>
        <w:rPr>
          <w:i/>
        </w:rPr>
      </w:pPr>
      <w:r w:rsidRPr="00F87000">
        <w:rPr>
          <w:i/>
        </w:rPr>
        <w:t>[The Chairperson reprised her role]</w:t>
      </w:r>
    </w:p>
    <w:p w14:paraId="0BFB34D8" w14:textId="36FC5D6B" w:rsidR="00311AFE" w:rsidRPr="00F87000" w:rsidRDefault="00311AFE"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10.d OF THE AGENDA</w:t>
      </w:r>
    </w:p>
    <w:p w14:paraId="12CE8633" w14:textId="24461D5E" w:rsidR="00490A5F" w:rsidRPr="00F87000" w:rsidRDefault="00311AFE" w:rsidP="00324287">
      <w:pPr>
        <w:pStyle w:val="Orateurengris"/>
        <w:numPr>
          <w:ilvl w:val="0"/>
          <w:numId w:val="0"/>
        </w:numPr>
        <w:outlineLvl w:val="1"/>
        <w:rPr>
          <w:b/>
          <w:color w:val="000000" w:themeColor="text1"/>
        </w:rPr>
      </w:pPr>
      <w:r w:rsidRPr="00F87000">
        <w:rPr>
          <w:b/>
          <w:color w:val="000000" w:themeColor="text1"/>
        </w:rPr>
        <w:t xml:space="preserve">EXAMINATION OF REQUESTS FOR INTERNATIONAL ASSISTANCE </w:t>
      </w:r>
    </w:p>
    <w:p w14:paraId="57ACF471" w14:textId="30E166EE" w:rsidR="00311AFE" w:rsidRPr="007B3906" w:rsidRDefault="00311AFE" w:rsidP="00490A5F">
      <w:pPr>
        <w:pStyle w:val="Orateurengris"/>
        <w:numPr>
          <w:ilvl w:val="0"/>
          <w:numId w:val="0"/>
        </w:numPr>
        <w:spacing w:after="0"/>
        <w:ind w:left="709"/>
        <w:rPr>
          <w:i/>
          <w:lang w:val="pt-PT"/>
        </w:rPr>
      </w:pPr>
      <w:r w:rsidRPr="007B3906">
        <w:rPr>
          <w:b/>
          <w:color w:val="000000" w:themeColor="text1"/>
          <w:lang w:val="pt-PT"/>
        </w:rPr>
        <w:t>Document:</w:t>
      </w:r>
      <w:r w:rsidRPr="007B3906">
        <w:rPr>
          <w:b/>
          <w:color w:val="000000" w:themeColor="text1"/>
          <w:lang w:val="pt-PT"/>
        </w:rPr>
        <w:tab/>
      </w:r>
      <w:hyperlink r:id="rId129" w:history="1">
        <w:r w:rsidRPr="007B3906">
          <w:rPr>
            <w:rStyle w:val="Hyperlink"/>
            <w:i/>
            <w:lang w:val="pt-PT"/>
          </w:rPr>
          <w:t>LHE/19/14.COM/10.d</w:t>
        </w:r>
      </w:hyperlink>
    </w:p>
    <w:p w14:paraId="212A8505" w14:textId="4CA70A04" w:rsidR="00311AFE" w:rsidRPr="007B3906" w:rsidRDefault="00311AFE" w:rsidP="00324287">
      <w:pPr>
        <w:pStyle w:val="Orateurengris"/>
        <w:numPr>
          <w:ilvl w:val="0"/>
          <w:numId w:val="0"/>
        </w:numPr>
        <w:spacing w:before="60" w:after="0"/>
        <w:ind w:left="706"/>
        <w:rPr>
          <w:i/>
          <w:lang w:val="pt-PT"/>
        </w:rPr>
      </w:pPr>
      <w:r w:rsidRPr="007B3906">
        <w:rPr>
          <w:b/>
          <w:color w:val="000000" w:themeColor="text1"/>
          <w:lang w:val="pt-PT"/>
        </w:rPr>
        <w:t xml:space="preserve">File: </w:t>
      </w:r>
      <w:r w:rsidRPr="007B3906">
        <w:rPr>
          <w:b/>
          <w:color w:val="000000" w:themeColor="text1"/>
          <w:lang w:val="pt-PT"/>
        </w:rPr>
        <w:tab/>
      </w:r>
      <w:r w:rsidRPr="007B3906">
        <w:rPr>
          <w:b/>
          <w:color w:val="000000" w:themeColor="text1"/>
          <w:lang w:val="pt-PT"/>
        </w:rPr>
        <w:tab/>
      </w:r>
      <w:hyperlink r:id="rId130" w:history="1">
        <w:r w:rsidRPr="007B3906">
          <w:rPr>
            <w:rStyle w:val="Hyperlink"/>
            <w:i/>
            <w:lang w:val="pt-PT"/>
          </w:rPr>
          <w:t>1 request</w:t>
        </w:r>
      </w:hyperlink>
    </w:p>
    <w:p w14:paraId="5E09EF8E" w14:textId="523692C0" w:rsidR="00B802FC" w:rsidRPr="00F87000" w:rsidRDefault="00311AFE" w:rsidP="00324287">
      <w:pPr>
        <w:pStyle w:val="Orateurengris"/>
        <w:numPr>
          <w:ilvl w:val="0"/>
          <w:numId w:val="0"/>
        </w:numPr>
        <w:spacing w:before="60" w:after="240"/>
        <w:ind w:left="706"/>
        <w:rPr>
          <w:i/>
        </w:rPr>
      </w:pPr>
      <w:r w:rsidRPr="00F87000">
        <w:rPr>
          <w:b/>
          <w:color w:val="000000" w:themeColor="text1"/>
        </w:rPr>
        <w:t>Decision</w:t>
      </w:r>
      <w:r w:rsidRPr="00F87000">
        <w:rPr>
          <w:color w:val="000000" w:themeColor="text1"/>
        </w:rPr>
        <w:t xml:space="preserve">: </w:t>
      </w:r>
      <w:r w:rsidRPr="00F87000">
        <w:rPr>
          <w:color w:val="000000" w:themeColor="text1"/>
        </w:rPr>
        <w:tab/>
      </w:r>
      <w:hyperlink r:id="rId131" w:history="1">
        <w:r w:rsidRPr="00F87000">
          <w:rPr>
            <w:rStyle w:val="Hyperlink"/>
            <w:i/>
          </w:rPr>
          <w:t>14.COM 10.d</w:t>
        </w:r>
      </w:hyperlink>
    </w:p>
    <w:p w14:paraId="56D2C2C1" w14:textId="68A38253" w:rsidR="000A50C8" w:rsidRPr="00F87000" w:rsidRDefault="000A50C8" w:rsidP="00490A5F">
      <w:pPr>
        <w:pStyle w:val="Orateurengris"/>
        <w:spacing w:after="0"/>
        <w:ind w:left="709" w:hanging="709"/>
      </w:pPr>
      <w:r w:rsidRPr="00F87000">
        <w:t xml:space="preserve">The </w:t>
      </w:r>
      <w:r w:rsidRPr="00F87000">
        <w:rPr>
          <w:b/>
        </w:rPr>
        <w:t>Chairperson</w:t>
      </w:r>
      <w:r w:rsidRPr="00F87000">
        <w:t xml:space="preserve"> </w:t>
      </w:r>
      <w:r w:rsidR="007A7135" w:rsidRPr="00F87000">
        <w:t xml:space="preserve">turned to the request submitted by </w:t>
      </w:r>
      <w:r w:rsidR="001A4AF8" w:rsidRPr="00F87000">
        <w:rPr>
          <w:bCs/>
        </w:rPr>
        <w:t>Burkina Faso</w:t>
      </w:r>
      <w:r w:rsidR="007A7135" w:rsidRPr="00F87000">
        <w:rPr>
          <w:bCs/>
        </w:rPr>
        <w:t>, inviting the Chairperson of the Evaluation Body to present the file.</w:t>
      </w:r>
    </w:p>
    <w:p w14:paraId="2922A882" w14:textId="5A415108" w:rsidR="000A50C8" w:rsidRPr="00F87000" w:rsidRDefault="000A50C8" w:rsidP="000A50C8">
      <w:pPr>
        <w:pStyle w:val="Orateurengris"/>
        <w:spacing w:before="120"/>
        <w:ind w:left="709" w:hanging="709"/>
      </w:pPr>
      <w:r w:rsidRPr="00F87000">
        <w:t xml:space="preserve">The </w:t>
      </w:r>
      <w:r w:rsidRPr="00F87000">
        <w:rPr>
          <w:b/>
        </w:rPr>
        <w:t>Chairperson of the Evaluation Body</w:t>
      </w:r>
      <w:r w:rsidRPr="00F87000">
        <w:t xml:space="preserve"> </w:t>
      </w:r>
      <w:r w:rsidR="007A7135" w:rsidRPr="00F87000">
        <w:t xml:space="preserve">presented the request </w:t>
      </w:r>
      <w:r w:rsidR="001A4AF8" w:rsidRPr="00F87000">
        <w:rPr>
          <w:b/>
          <w:bCs/>
        </w:rPr>
        <w:t>Capacity building for stakeholders involved in safeguarding the intangible cultural heritage in Burkina Faso</w:t>
      </w:r>
      <w:r w:rsidR="009F021D" w:rsidRPr="00F87000">
        <w:rPr>
          <w:b/>
          <w:bCs/>
        </w:rPr>
        <w:t xml:space="preserve"> </w:t>
      </w:r>
      <w:r w:rsidR="009F021D" w:rsidRPr="00F87000">
        <w:rPr>
          <w:bCs/>
        </w:rPr>
        <w:t>[draft decision 14.COM 10.d]</w:t>
      </w:r>
      <w:r w:rsidR="009F021D" w:rsidRPr="00F87000">
        <w:rPr>
          <w:b/>
          <w:bCs/>
        </w:rPr>
        <w:t xml:space="preserve"> </w:t>
      </w:r>
      <w:r w:rsidR="001A4AF8" w:rsidRPr="00F87000">
        <w:rPr>
          <w:bCs/>
        </w:rPr>
        <w:t xml:space="preserve">submitted by </w:t>
      </w:r>
      <w:r w:rsidR="001A4AF8" w:rsidRPr="00F87000">
        <w:rPr>
          <w:b/>
          <w:bCs/>
        </w:rPr>
        <w:t>Burkina Faso</w:t>
      </w:r>
      <w:r w:rsidR="001A4AF8" w:rsidRPr="00F87000">
        <w:rPr>
          <w:bCs/>
        </w:rPr>
        <w:t>.</w:t>
      </w:r>
      <w:r w:rsidR="001A4AF8" w:rsidRPr="00F87000">
        <w:t xml:space="preserve"> </w:t>
      </w:r>
      <w:r w:rsidR="001A4AF8" w:rsidRPr="00F87000">
        <w:rPr>
          <w:bCs/>
        </w:rPr>
        <w:t>The proposed 24-month project is geared at building the capacities of stakeholders involved in safeguarding intangible cultural heritage in Burkina Faso. Following an inventorying process</w:t>
      </w:r>
      <w:r w:rsidR="009F021D" w:rsidRPr="00F87000">
        <w:rPr>
          <w:bCs/>
        </w:rPr>
        <w:t>,</w:t>
      </w:r>
      <w:r w:rsidR="001A4AF8" w:rsidRPr="00F87000">
        <w:rPr>
          <w:bCs/>
        </w:rPr>
        <w:t xml:space="preserve"> conducted as part of the </w:t>
      </w:r>
      <w:r w:rsidR="001A4AF8" w:rsidRPr="00F87000">
        <w:rPr>
          <w:bCs/>
        </w:rPr>
        <w:lastRenderedPageBreak/>
        <w:t xml:space="preserve">implementation of the Convention, the need to establish a critical mass of stakeholders capable of taking on the process of safeguarding living heritage at the national level became clear. The Evaluation Body considered that from the information provided in the file, the request responds as follows to the criteria for granting International Assistance given in paragraphs 10 and 12 of the Operational Directives. The Evaluation Body considered that the activities are to be implemented for and by members of the communities concerned including women and young people. </w:t>
      </w:r>
      <w:r w:rsidR="001A4AF8" w:rsidRPr="00F87000">
        <w:t>The budget is detailed and appropriate. While they are ambitious, the proposed activities correspond with the objectives and expected results of the project and are feasible under the proposed timeline. The training programme is aimed at establishing a wide network of people with the appropriate tools to safeguard intangible cultural heritage and a team of facilitators who can replicate the training across many regions, as extensively as possible. The specific purpose of the request for assistance is to reinforce local and national capacities to safeguard intangible cultural heritage. The proposed project would promote strong decision-making and produce behavio</w:t>
      </w:r>
      <w:r w:rsidR="009F021D" w:rsidRPr="00F87000">
        <w:t>u</w:t>
      </w:r>
      <w:r w:rsidR="001A4AF8" w:rsidRPr="00F87000">
        <w:t xml:space="preserve">ral changes to improve the safeguarding of intangible cultural heritage, encouraging the adoption of a bottom-up approach in its management. The Evaluation Body </w:t>
      </w:r>
      <w:r w:rsidR="009F021D" w:rsidRPr="00F87000">
        <w:t xml:space="preserve">thus </w:t>
      </w:r>
      <w:r w:rsidR="001A4AF8" w:rsidRPr="00F87000">
        <w:t>recommend</w:t>
      </w:r>
      <w:r w:rsidR="009F021D" w:rsidRPr="00F87000">
        <w:t>ed</w:t>
      </w:r>
      <w:r w:rsidR="001A4AF8" w:rsidRPr="00F87000">
        <w:t xml:space="preserve"> to approve the International Assistance request from Burkina Faso for the project entitled, Capacity building for stakeholders involved in safeguarding the intangible cultural heritage in Burkina Faso and grant the amount of </w:t>
      </w:r>
      <w:r w:rsidR="009F021D" w:rsidRPr="00F87000">
        <w:t>US</w:t>
      </w:r>
      <w:r w:rsidR="001A4AF8" w:rsidRPr="00F87000">
        <w:t>$387,770 to the State Party.</w:t>
      </w:r>
    </w:p>
    <w:p w14:paraId="5A34B49C" w14:textId="71DFC4B1" w:rsidR="000A50C8" w:rsidRPr="00F87000" w:rsidRDefault="000A50C8" w:rsidP="000A50C8">
      <w:pPr>
        <w:pStyle w:val="Orateurengris"/>
        <w:spacing w:before="120"/>
        <w:ind w:left="709" w:hanging="709"/>
        <w:rPr>
          <w:b/>
        </w:rPr>
      </w:pPr>
      <w:r w:rsidRPr="00F87000">
        <w:t xml:space="preserve">The </w:t>
      </w:r>
      <w:r w:rsidRPr="00F87000">
        <w:rPr>
          <w:b/>
        </w:rPr>
        <w:t>Chairperson</w:t>
      </w:r>
      <w:r w:rsidRPr="00F87000">
        <w:t xml:space="preserve"> noted that no amendment or request for debate had been submitted, and proposed to adopt the draft decision as a whole. With no objections, the </w:t>
      </w:r>
      <w:r w:rsidRPr="00F87000">
        <w:rPr>
          <w:b/>
        </w:rPr>
        <w:t>Chairperson declared Decision</w:t>
      </w:r>
      <w:r w:rsidRPr="00F87000">
        <w:t xml:space="preserve"> </w:t>
      </w:r>
      <w:hyperlink r:id="rId132" w:history="1">
        <w:r w:rsidRPr="00F87000">
          <w:rPr>
            <w:rStyle w:val="Hyperlink"/>
            <w:b/>
          </w:rPr>
          <w:t>14.COM 10.d</w:t>
        </w:r>
      </w:hyperlink>
      <w:r w:rsidRPr="00F87000">
        <w:rPr>
          <w:b/>
        </w:rPr>
        <w:t xml:space="preserve"> adopted to grant </w:t>
      </w:r>
      <w:r w:rsidR="001A4AF8" w:rsidRPr="00F87000">
        <w:rPr>
          <w:b/>
        </w:rPr>
        <w:t xml:space="preserve">Burkina Faso </w:t>
      </w:r>
      <w:r w:rsidRPr="00F87000">
        <w:rPr>
          <w:b/>
        </w:rPr>
        <w:t xml:space="preserve">International Assistance in the amount of </w:t>
      </w:r>
      <w:r w:rsidR="001A4AF8" w:rsidRPr="00F87000">
        <w:rPr>
          <w:b/>
        </w:rPr>
        <w:t>US$387,770</w:t>
      </w:r>
      <w:r w:rsidRPr="00F87000">
        <w:rPr>
          <w:b/>
          <w:color w:val="000000" w:themeColor="text1"/>
        </w:rPr>
        <w:t>.</w:t>
      </w:r>
    </w:p>
    <w:p w14:paraId="0A450610" w14:textId="6AC9BFAC" w:rsidR="00BB2B6A" w:rsidRPr="00F87000" w:rsidRDefault="000A50C8" w:rsidP="00324287">
      <w:pPr>
        <w:pStyle w:val="Orateurengris"/>
        <w:spacing w:after="0"/>
        <w:ind w:left="709" w:hanging="709"/>
      </w:pPr>
      <w:r w:rsidRPr="00F87000">
        <w:t xml:space="preserve">The </w:t>
      </w:r>
      <w:r w:rsidRPr="00F87000">
        <w:rPr>
          <w:b/>
        </w:rPr>
        <w:t>delegation of Burkina Faso</w:t>
      </w:r>
      <w:r w:rsidR="001A4AF8" w:rsidRPr="00F87000">
        <w:rPr>
          <w:b/>
        </w:rPr>
        <w:t xml:space="preserve"> </w:t>
      </w:r>
      <w:r w:rsidR="009F021D" w:rsidRPr="00F87000">
        <w:t>spoke of its honour to rejoice in the welcome received in Bogot</w:t>
      </w:r>
      <w:r w:rsidR="007A2A86" w:rsidRPr="00F87000">
        <w:t>á</w:t>
      </w:r>
      <w:r w:rsidR="009F021D" w:rsidRPr="00F87000">
        <w:t xml:space="preserve"> and to express the appreciation of the authorities in charge of culture in Burkina Faso for granting financial assistance. It conveyed greetings and thanks from all the traditional communities of Burkina Faso, who will—first and foremost—be concerned by the implementation of the </w:t>
      </w:r>
      <w:r w:rsidR="007A2A86" w:rsidRPr="00F87000">
        <w:t xml:space="preserve">project’s </w:t>
      </w:r>
      <w:r w:rsidR="009F021D" w:rsidRPr="00F87000">
        <w:t xml:space="preserve">activities. Warmest thanks were also presented to </w:t>
      </w:r>
      <w:r w:rsidR="007A2A86" w:rsidRPr="00F87000">
        <w:t xml:space="preserve">the </w:t>
      </w:r>
      <w:r w:rsidR="009F021D" w:rsidRPr="00F87000">
        <w:t xml:space="preserve">Secretariat for their </w:t>
      </w:r>
      <w:r w:rsidR="007A2A86" w:rsidRPr="00F87000">
        <w:t xml:space="preserve">continued </w:t>
      </w:r>
      <w:r w:rsidR="009F021D" w:rsidRPr="00F87000">
        <w:t xml:space="preserve">support throughout the process of developing the project. It also expressed gratitude to the Committee and to the Evaluation Body. This project follows on from </w:t>
      </w:r>
      <w:r w:rsidR="007A2A86" w:rsidRPr="00F87000">
        <w:t>one</w:t>
      </w:r>
      <w:r w:rsidR="009F021D" w:rsidRPr="00F87000">
        <w:t xml:space="preserve"> that ended in 2017. The main recommendation that emerged from the conclusions was that there was a need for </w:t>
      </w:r>
      <w:r w:rsidR="00513BE4" w:rsidRPr="00F87000">
        <w:t xml:space="preserve">a </w:t>
      </w:r>
      <w:r w:rsidR="009F021D" w:rsidRPr="00F87000">
        <w:t>follow-up aimed at building the capacities of communities and other actors</w:t>
      </w:r>
      <w:r w:rsidR="00513BE4" w:rsidRPr="00F87000">
        <w:t xml:space="preserve">. Although they </w:t>
      </w:r>
      <w:r w:rsidR="009F021D" w:rsidRPr="00F87000">
        <w:t xml:space="preserve">understood </w:t>
      </w:r>
      <w:r w:rsidR="007A2A86" w:rsidRPr="00F87000">
        <w:t xml:space="preserve">the concept, </w:t>
      </w:r>
      <w:r w:rsidR="00513BE4" w:rsidRPr="00F87000">
        <w:t xml:space="preserve">more actors and communities became </w:t>
      </w:r>
      <w:r w:rsidR="007A2A86" w:rsidRPr="00F87000">
        <w:t xml:space="preserve">fully </w:t>
      </w:r>
      <w:r w:rsidR="00513BE4" w:rsidRPr="00F87000">
        <w:t>involved with intangible cultural heritage</w:t>
      </w:r>
      <w:r w:rsidR="007A2A86" w:rsidRPr="00F87000">
        <w:t>.</w:t>
      </w:r>
      <w:r w:rsidR="009F021D" w:rsidRPr="00F87000">
        <w:t xml:space="preserve"> </w:t>
      </w:r>
      <w:r w:rsidR="007A2A86" w:rsidRPr="00F87000">
        <w:t>T</w:t>
      </w:r>
      <w:r w:rsidR="009F021D" w:rsidRPr="00F87000">
        <w:t xml:space="preserve">he main </w:t>
      </w:r>
      <w:r w:rsidR="00513BE4" w:rsidRPr="00F87000">
        <w:t xml:space="preserve">outcome of the project was that they were consequently </w:t>
      </w:r>
      <w:r w:rsidR="009F021D" w:rsidRPr="00F87000">
        <w:t xml:space="preserve">more open </w:t>
      </w:r>
      <w:r w:rsidR="00513BE4" w:rsidRPr="00F87000">
        <w:t xml:space="preserve">to </w:t>
      </w:r>
      <w:r w:rsidR="009F021D" w:rsidRPr="00F87000">
        <w:t>better safeguard their elements. This project thus consolidates the results achieved by the first project</w:t>
      </w:r>
      <w:r w:rsidR="00513BE4" w:rsidRPr="00F87000">
        <w:t xml:space="preserve">. The delegation was thus </w:t>
      </w:r>
      <w:r w:rsidR="009F021D" w:rsidRPr="00F87000">
        <w:t xml:space="preserve">proud of this renewal of </w:t>
      </w:r>
      <w:r w:rsidR="00513BE4" w:rsidRPr="00F87000">
        <w:t xml:space="preserve">trust that had </w:t>
      </w:r>
      <w:r w:rsidR="009F021D" w:rsidRPr="00F87000">
        <w:t xml:space="preserve">been granted by the </w:t>
      </w:r>
      <w:r w:rsidR="00513BE4" w:rsidRPr="00F87000">
        <w:t>Committee</w:t>
      </w:r>
      <w:r w:rsidR="009F021D" w:rsidRPr="00F87000">
        <w:t xml:space="preserve">. However, the execution of this project will not </w:t>
      </w:r>
      <w:r w:rsidR="00513BE4" w:rsidRPr="00F87000">
        <w:t xml:space="preserve">run smoothly and </w:t>
      </w:r>
      <w:r w:rsidR="009F021D" w:rsidRPr="00F87000">
        <w:t xml:space="preserve">will </w:t>
      </w:r>
      <w:r w:rsidR="00513BE4" w:rsidRPr="00F87000">
        <w:t xml:space="preserve">undoubtedly </w:t>
      </w:r>
      <w:r w:rsidR="009F021D" w:rsidRPr="00F87000">
        <w:t xml:space="preserve">face difficulties, </w:t>
      </w:r>
      <w:r w:rsidR="00513BE4" w:rsidRPr="00F87000">
        <w:t>of which the delegation was well aware</w:t>
      </w:r>
      <w:r w:rsidR="009F021D" w:rsidRPr="00F87000">
        <w:t>.</w:t>
      </w:r>
      <w:r w:rsidR="00513BE4" w:rsidRPr="00F87000">
        <w:t xml:space="preserve"> The country was going through difficulties, not least linked to the security crisis throughout </w:t>
      </w:r>
      <w:r w:rsidR="00513BE4" w:rsidRPr="00F13434">
        <w:t xml:space="preserve">the Sahel </w:t>
      </w:r>
      <w:r w:rsidR="00F13434" w:rsidRPr="00F13434">
        <w:t xml:space="preserve">region in </w:t>
      </w:r>
      <w:r w:rsidR="00513BE4" w:rsidRPr="00F13434">
        <w:t>Africa</w:t>
      </w:r>
      <w:r w:rsidR="00513BE4" w:rsidRPr="00F87000">
        <w:t xml:space="preserve">. For this reason, </w:t>
      </w:r>
      <w:r w:rsidR="00BB2B6A" w:rsidRPr="00F87000">
        <w:t xml:space="preserve">the delegation </w:t>
      </w:r>
      <w:r w:rsidR="00513BE4" w:rsidRPr="00F87000">
        <w:t xml:space="preserve">reiterated its plea for understanding with regard to </w:t>
      </w:r>
      <w:r w:rsidR="00BB2B6A" w:rsidRPr="00F87000">
        <w:t xml:space="preserve">the project’s </w:t>
      </w:r>
      <w:r w:rsidR="00513BE4" w:rsidRPr="00F87000">
        <w:t>execution. Despite this, the State’s commitment remained intact to achieve the goals set. This project had been taken into account in the strategic document of the Ministry in charge of culture, and will therefore be well executed. The delegation sincerely believed that the results of this project will make it possible to achieve the objectives set and thus provide the people working alongside communities to help them safeguard their intangible heritage, even on the smallest scale.</w:t>
      </w:r>
    </w:p>
    <w:p w14:paraId="2D7255D7" w14:textId="129AE611" w:rsidR="000A50C8" w:rsidRPr="00F87000" w:rsidRDefault="000A50C8" w:rsidP="00324287">
      <w:pPr>
        <w:pStyle w:val="Orateurengris"/>
        <w:keepNext/>
        <w:numPr>
          <w:ilvl w:val="0"/>
          <w:numId w:val="0"/>
        </w:numPr>
        <w:spacing w:before="360" w:after="60"/>
        <w:outlineLvl w:val="0"/>
        <w:rPr>
          <w:b/>
          <w:color w:val="000000" w:themeColor="text1"/>
          <w:u w:val="single"/>
        </w:rPr>
      </w:pPr>
      <w:r w:rsidRPr="00F87000">
        <w:rPr>
          <w:b/>
          <w:color w:val="000000" w:themeColor="text1"/>
          <w:u w:val="single"/>
        </w:rPr>
        <w:t xml:space="preserve">ITEM 10 OF THE AGENDA [CONT.] </w:t>
      </w:r>
    </w:p>
    <w:p w14:paraId="706351E9" w14:textId="58CB2052" w:rsidR="00874D18" w:rsidRPr="00F87000" w:rsidRDefault="000A50C8" w:rsidP="00324287">
      <w:pPr>
        <w:pStyle w:val="Orateurengris"/>
        <w:numPr>
          <w:ilvl w:val="0"/>
          <w:numId w:val="0"/>
        </w:numPr>
        <w:outlineLvl w:val="1"/>
        <w:rPr>
          <w:b/>
          <w:color w:val="000000" w:themeColor="text1"/>
        </w:rPr>
      </w:pPr>
      <w:r w:rsidRPr="00F87000">
        <w:rPr>
          <w:b/>
          <w:color w:val="000000" w:themeColor="text1"/>
        </w:rPr>
        <w:t>REPORT OF THE EVALUATION BODY ON ITS WORK IN 2019</w:t>
      </w:r>
    </w:p>
    <w:p w14:paraId="263F94A1" w14:textId="6FF99FC6" w:rsidR="000A50C8" w:rsidRPr="00F87000" w:rsidRDefault="000A50C8" w:rsidP="00BB2B6A">
      <w:pPr>
        <w:pStyle w:val="Orateurengris"/>
        <w:spacing w:after="0"/>
        <w:ind w:left="709" w:hanging="709"/>
        <w:rPr>
          <w:bCs/>
        </w:rPr>
      </w:pPr>
      <w:r w:rsidRPr="00F87000">
        <w:t xml:space="preserve">The </w:t>
      </w:r>
      <w:r w:rsidRPr="00F87000">
        <w:rPr>
          <w:b/>
        </w:rPr>
        <w:t>Chairperson</w:t>
      </w:r>
      <w:r w:rsidRPr="00F87000">
        <w:t xml:space="preserve"> </w:t>
      </w:r>
      <w:r w:rsidR="00513BE4" w:rsidRPr="00F87000">
        <w:rPr>
          <w:bCs/>
        </w:rPr>
        <w:t xml:space="preserve">returned to the </w:t>
      </w:r>
      <w:r w:rsidR="001A4AF8" w:rsidRPr="00F87000">
        <w:rPr>
          <w:bCs/>
        </w:rPr>
        <w:t xml:space="preserve">general debate </w:t>
      </w:r>
      <w:r w:rsidR="00BB2B6A" w:rsidRPr="00F87000">
        <w:rPr>
          <w:bCs/>
        </w:rPr>
        <w:t>on</w:t>
      </w:r>
      <w:r w:rsidR="001A4AF8" w:rsidRPr="00F87000">
        <w:rPr>
          <w:bCs/>
        </w:rPr>
        <w:t xml:space="preserve"> the report of the Evaluation Body under </w:t>
      </w:r>
      <w:r w:rsidR="00513BE4" w:rsidRPr="00F87000">
        <w:rPr>
          <w:bCs/>
        </w:rPr>
        <w:t>agenda i</w:t>
      </w:r>
      <w:r w:rsidR="001A4AF8" w:rsidRPr="00F87000">
        <w:rPr>
          <w:bCs/>
        </w:rPr>
        <w:t>tem 10.</w:t>
      </w:r>
    </w:p>
    <w:p w14:paraId="1E9C2178" w14:textId="06647B9C" w:rsidR="000A50C8" w:rsidRPr="00F87000" w:rsidRDefault="007F0A2C" w:rsidP="000A50C8">
      <w:pPr>
        <w:pStyle w:val="Orateurengris"/>
        <w:spacing w:before="120"/>
        <w:ind w:left="709" w:hanging="709"/>
      </w:pPr>
      <w:r w:rsidRPr="00F87000">
        <w:t xml:space="preserve">The </w:t>
      </w:r>
      <w:r w:rsidRPr="00F87000">
        <w:rPr>
          <w:b/>
        </w:rPr>
        <w:t>delegation of Austria</w:t>
      </w:r>
      <w:r w:rsidRPr="00F87000">
        <w:t xml:space="preserve"> </w:t>
      </w:r>
      <w:r w:rsidR="00702D3E" w:rsidRPr="00F87000">
        <w:t xml:space="preserve">began </w:t>
      </w:r>
      <w:r w:rsidR="00702D3E" w:rsidRPr="00F87000">
        <w:rPr>
          <w:bCs/>
        </w:rPr>
        <w:t xml:space="preserve">by </w:t>
      </w:r>
      <w:r w:rsidR="00DB6B6B" w:rsidRPr="00F87000">
        <w:rPr>
          <w:bCs/>
        </w:rPr>
        <w:t>congratulat</w:t>
      </w:r>
      <w:r w:rsidR="00702D3E" w:rsidRPr="00F87000">
        <w:rPr>
          <w:bCs/>
        </w:rPr>
        <w:t>ing</w:t>
      </w:r>
      <w:r w:rsidR="00DB6B6B" w:rsidRPr="00F87000">
        <w:rPr>
          <w:bCs/>
        </w:rPr>
        <w:t xml:space="preserve"> all </w:t>
      </w:r>
      <w:r w:rsidR="00573AC5" w:rsidRPr="00F87000">
        <w:rPr>
          <w:bCs/>
        </w:rPr>
        <w:t xml:space="preserve">the </w:t>
      </w:r>
      <w:r w:rsidR="00DB6B6B" w:rsidRPr="00F87000">
        <w:rPr>
          <w:bCs/>
        </w:rPr>
        <w:t>States and communities behind the elements inscribed on one of the Lists or Register</w:t>
      </w:r>
      <w:r w:rsidR="00702D3E" w:rsidRPr="00F87000">
        <w:rPr>
          <w:bCs/>
        </w:rPr>
        <w:t xml:space="preserve">, adding that it is </w:t>
      </w:r>
      <w:r w:rsidR="00DB6B6B" w:rsidRPr="00F87000">
        <w:rPr>
          <w:bCs/>
        </w:rPr>
        <w:t xml:space="preserve">a great moment of joy </w:t>
      </w:r>
      <w:r w:rsidR="00DB6B6B" w:rsidRPr="00F87000">
        <w:rPr>
          <w:bCs/>
        </w:rPr>
        <w:lastRenderedPageBreak/>
        <w:t xml:space="preserve">and pride for everyone. However, </w:t>
      </w:r>
      <w:r w:rsidR="00702D3E" w:rsidRPr="00F87000">
        <w:rPr>
          <w:bCs/>
        </w:rPr>
        <w:t xml:space="preserve">it was </w:t>
      </w:r>
      <w:r w:rsidR="00DB6B6B" w:rsidRPr="00F87000">
        <w:rPr>
          <w:bCs/>
        </w:rPr>
        <w:t xml:space="preserve">very concerned </w:t>
      </w:r>
      <w:r w:rsidR="00072733" w:rsidRPr="00F87000">
        <w:rPr>
          <w:bCs/>
        </w:rPr>
        <w:t xml:space="preserve">about </w:t>
      </w:r>
      <w:r w:rsidR="00DB6B6B" w:rsidRPr="00F87000">
        <w:rPr>
          <w:bCs/>
        </w:rPr>
        <w:t>the procedures for inscription and the viability of the Lists</w:t>
      </w:r>
      <w:r w:rsidR="00702D3E" w:rsidRPr="00F87000">
        <w:rPr>
          <w:bCs/>
        </w:rPr>
        <w:t>,</w:t>
      </w:r>
      <w:r w:rsidR="00DB6B6B" w:rsidRPr="00F87000">
        <w:rPr>
          <w:bCs/>
        </w:rPr>
        <w:t xml:space="preserve"> as well as the credibility of this Committee. The whole system is under threat. Some years ago, confronted with similar concerns</w:t>
      </w:r>
      <w:r w:rsidR="00702D3E" w:rsidRPr="00F87000">
        <w:rPr>
          <w:bCs/>
        </w:rPr>
        <w:t>,</w:t>
      </w:r>
      <w:r w:rsidR="00DB6B6B" w:rsidRPr="00F87000">
        <w:rPr>
          <w:bCs/>
        </w:rPr>
        <w:t xml:space="preserve"> the Committee took steps with the introduction of </w:t>
      </w:r>
      <w:r w:rsidR="00702D3E" w:rsidRPr="00F87000">
        <w:rPr>
          <w:bCs/>
        </w:rPr>
        <w:t xml:space="preserve">an </w:t>
      </w:r>
      <w:r w:rsidR="00DB6B6B" w:rsidRPr="00F87000">
        <w:rPr>
          <w:bCs/>
        </w:rPr>
        <w:t xml:space="preserve">upstream dialogue </w:t>
      </w:r>
      <w:r w:rsidR="00702D3E" w:rsidRPr="00F87000">
        <w:rPr>
          <w:bCs/>
        </w:rPr>
        <w:t xml:space="preserve">to </w:t>
      </w:r>
      <w:r w:rsidR="00DB6B6B" w:rsidRPr="00F87000">
        <w:rPr>
          <w:bCs/>
        </w:rPr>
        <w:t>help solve th</w:t>
      </w:r>
      <w:r w:rsidR="00072733" w:rsidRPr="00F87000">
        <w:rPr>
          <w:bCs/>
        </w:rPr>
        <w:t>is</w:t>
      </w:r>
      <w:r w:rsidR="00DB6B6B" w:rsidRPr="00F87000">
        <w:rPr>
          <w:bCs/>
        </w:rPr>
        <w:t xml:space="preserve"> problem. </w:t>
      </w:r>
      <w:r w:rsidR="00702D3E" w:rsidRPr="00F87000">
        <w:rPr>
          <w:bCs/>
        </w:rPr>
        <w:t xml:space="preserve">The delegation still believed </w:t>
      </w:r>
      <w:r w:rsidR="00DB6B6B" w:rsidRPr="00F87000">
        <w:rPr>
          <w:bCs/>
        </w:rPr>
        <w:t xml:space="preserve">that it </w:t>
      </w:r>
      <w:r w:rsidR="00702D3E" w:rsidRPr="00F87000">
        <w:rPr>
          <w:bCs/>
        </w:rPr>
        <w:t xml:space="preserve">was </w:t>
      </w:r>
      <w:r w:rsidR="00DB6B6B" w:rsidRPr="00F87000">
        <w:rPr>
          <w:bCs/>
        </w:rPr>
        <w:t xml:space="preserve">a good way of helping States amend minor issues in their files and improve the information provided. The idea </w:t>
      </w:r>
      <w:r w:rsidR="00702D3E" w:rsidRPr="00F87000">
        <w:rPr>
          <w:bCs/>
        </w:rPr>
        <w:t xml:space="preserve">being </w:t>
      </w:r>
      <w:r w:rsidR="00DB6B6B" w:rsidRPr="00F87000">
        <w:rPr>
          <w:bCs/>
        </w:rPr>
        <w:t xml:space="preserve">that no more files </w:t>
      </w:r>
      <w:r w:rsidR="00702D3E" w:rsidRPr="00F87000">
        <w:rPr>
          <w:bCs/>
        </w:rPr>
        <w:t xml:space="preserve">would </w:t>
      </w:r>
      <w:r w:rsidR="00DB6B6B" w:rsidRPr="00F87000">
        <w:rPr>
          <w:bCs/>
        </w:rPr>
        <w:t xml:space="preserve">be referred </w:t>
      </w:r>
      <w:r w:rsidR="00702D3E" w:rsidRPr="00F87000">
        <w:rPr>
          <w:bCs/>
        </w:rPr>
        <w:t xml:space="preserve">on </w:t>
      </w:r>
      <w:r w:rsidR="00DB6B6B" w:rsidRPr="00F87000">
        <w:rPr>
          <w:bCs/>
        </w:rPr>
        <w:t xml:space="preserve">minor issues, only those </w:t>
      </w:r>
      <w:r w:rsidR="00702D3E" w:rsidRPr="00F87000">
        <w:rPr>
          <w:bCs/>
        </w:rPr>
        <w:t xml:space="preserve">with </w:t>
      </w:r>
      <w:r w:rsidR="00DB6B6B" w:rsidRPr="00F87000">
        <w:rPr>
          <w:bCs/>
        </w:rPr>
        <w:t>major deficiencies</w:t>
      </w:r>
      <w:r w:rsidR="00702D3E" w:rsidRPr="00F87000">
        <w:rPr>
          <w:bCs/>
        </w:rPr>
        <w:t xml:space="preserve">, irrespective </w:t>
      </w:r>
      <w:r w:rsidR="00DB6B6B" w:rsidRPr="00F87000">
        <w:rPr>
          <w:bCs/>
        </w:rPr>
        <w:t xml:space="preserve">of the number of criteria not met. </w:t>
      </w:r>
      <w:r w:rsidR="00702D3E" w:rsidRPr="00F87000">
        <w:rPr>
          <w:bCs/>
        </w:rPr>
        <w:t>In addition</w:t>
      </w:r>
      <w:r w:rsidR="00DB6B6B" w:rsidRPr="00F87000">
        <w:rPr>
          <w:bCs/>
        </w:rPr>
        <w:t xml:space="preserve">, there </w:t>
      </w:r>
      <w:r w:rsidR="00702D3E" w:rsidRPr="00F87000">
        <w:rPr>
          <w:bCs/>
        </w:rPr>
        <w:t xml:space="preserve">exists </w:t>
      </w:r>
      <w:r w:rsidR="00DB6B6B" w:rsidRPr="00F87000">
        <w:rPr>
          <w:bCs/>
        </w:rPr>
        <w:t>a</w:t>
      </w:r>
      <w:r w:rsidR="00702D3E" w:rsidRPr="00F87000">
        <w:rPr>
          <w:bCs/>
        </w:rPr>
        <w:t xml:space="preserve">n informal </w:t>
      </w:r>
      <w:r w:rsidR="00DB6B6B" w:rsidRPr="00F87000">
        <w:rPr>
          <w:bCs/>
        </w:rPr>
        <w:t xml:space="preserve">agreement among the Committee not to amend any file with more than two </w:t>
      </w:r>
      <w:r w:rsidR="00702D3E" w:rsidRPr="00F87000">
        <w:rPr>
          <w:bCs/>
        </w:rPr>
        <w:t xml:space="preserve">unmet </w:t>
      </w:r>
      <w:r w:rsidR="00DB6B6B" w:rsidRPr="00F87000">
        <w:rPr>
          <w:bCs/>
        </w:rPr>
        <w:t xml:space="preserve">criteria. </w:t>
      </w:r>
      <w:r w:rsidR="00702D3E" w:rsidRPr="00F87000">
        <w:rPr>
          <w:bCs/>
        </w:rPr>
        <w:t xml:space="preserve">The delegation </w:t>
      </w:r>
      <w:r w:rsidR="00DB6B6B" w:rsidRPr="00F87000">
        <w:rPr>
          <w:bCs/>
        </w:rPr>
        <w:t>regret</w:t>
      </w:r>
      <w:r w:rsidR="00702D3E" w:rsidRPr="00F87000">
        <w:rPr>
          <w:bCs/>
        </w:rPr>
        <w:t>ted</w:t>
      </w:r>
      <w:r w:rsidR="00DB6B6B" w:rsidRPr="00F87000">
        <w:rPr>
          <w:bCs/>
        </w:rPr>
        <w:t xml:space="preserve"> that this agreement </w:t>
      </w:r>
      <w:r w:rsidR="00702D3E" w:rsidRPr="00F87000">
        <w:rPr>
          <w:bCs/>
        </w:rPr>
        <w:t xml:space="preserve">had </w:t>
      </w:r>
      <w:r w:rsidR="00DB6B6B" w:rsidRPr="00F87000">
        <w:rPr>
          <w:bCs/>
        </w:rPr>
        <w:t xml:space="preserve">not been kept. </w:t>
      </w:r>
      <w:r w:rsidR="00702D3E" w:rsidRPr="00F87000">
        <w:rPr>
          <w:bCs/>
        </w:rPr>
        <w:t xml:space="preserve">The </w:t>
      </w:r>
      <w:r w:rsidR="00DB6B6B" w:rsidRPr="00F87000">
        <w:rPr>
          <w:bCs/>
        </w:rPr>
        <w:t xml:space="preserve">experience </w:t>
      </w:r>
      <w:r w:rsidR="00702D3E" w:rsidRPr="00F87000">
        <w:rPr>
          <w:bCs/>
        </w:rPr>
        <w:t xml:space="preserve">in </w:t>
      </w:r>
      <w:r w:rsidR="00DB6B6B" w:rsidRPr="00F87000">
        <w:rPr>
          <w:bCs/>
        </w:rPr>
        <w:t xml:space="preserve">the </w:t>
      </w:r>
      <w:r w:rsidR="00702D3E" w:rsidRPr="00F87000">
        <w:rPr>
          <w:bCs/>
        </w:rPr>
        <w:t xml:space="preserve">preceding </w:t>
      </w:r>
      <w:r w:rsidR="00DB6B6B" w:rsidRPr="00F87000">
        <w:rPr>
          <w:bCs/>
        </w:rPr>
        <w:t xml:space="preserve">two days showed that </w:t>
      </w:r>
      <w:r w:rsidR="00702D3E" w:rsidRPr="00F87000">
        <w:rPr>
          <w:bCs/>
        </w:rPr>
        <w:t xml:space="preserve">the </w:t>
      </w:r>
      <w:r w:rsidR="00DB6B6B" w:rsidRPr="00F87000">
        <w:rPr>
          <w:bCs/>
        </w:rPr>
        <w:t>experimental upstream dialogue has to be adapted. The Committee still overturned many decisions for referr</w:t>
      </w:r>
      <w:r w:rsidR="00702D3E" w:rsidRPr="00F87000">
        <w:rPr>
          <w:bCs/>
        </w:rPr>
        <w:t>al</w:t>
      </w:r>
      <w:r w:rsidR="00DB6B6B" w:rsidRPr="00F87000">
        <w:rPr>
          <w:bCs/>
        </w:rPr>
        <w:t xml:space="preserve"> by the Evaluation Body. </w:t>
      </w:r>
      <w:r w:rsidR="00702D3E" w:rsidRPr="00F87000">
        <w:rPr>
          <w:bCs/>
        </w:rPr>
        <w:t xml:space="preserve">The </w:t>
      </w:r>
      <w:r w:rsidR="00DB6B6B" w:rsidRPr="00F87000">
        <w:rPr>
          <w:bCs/>
        </w:rPr>
        <w:t xml:space="preserve">credibility of </w:t>
      </w:r>
      <w:r w:rsidR="00702D3E" w:rsidRPr="00F87000">
        <w:rPr>
          <w:bCs/>
        </w:rPr>
        <w:t xml:space="preserve">the </w:t>
      </w:r>
      <w:r w:rsidR="00DB6B6B" w:rsidRPr="00F87000">
        <w:rPr>
          <w:bCs/>
        </w:rPr>
        <w:t xml:space="preserve">criteria, </w:t>
      </w:r>
      <w:r w:rsidR="00702D3E" w:rsidRPr="00F87000">
        <w:rPr>
          <w:bCs/>
        </w:rPr>
        <w:t xml:space="preserve">the </w:t>
      </w:r>
      <w:r w:rsidR="00DB6B6B" w:rsidRPr="00F87000">
        <w:rPr>
          <w:bCs/>
        </w:rPr>
        <w:t>decisions of the Evaluation Body</w:t>
      </w:r>
      <w:r w:rsidR="00702D3E" w:rsidRPr="00F87000">
        <w:rPr>
          <w:bCs/>
        </w:rPr>
        <w:t xml:space="preserve"> and</w:t>
      </w:r>
      <w:r w:rsidR="00DB6B6B" w:rsidRPr="00F87000">
        <w:rPr>
          <w:bCs/>
        </w:rPr>
        <w:t xml:space="preserve"> of the Committee itself</w:t>
      </w:r>
      <w:r w:rsidR="00702D3E" w:rsidRPr="00F87000">
        <w:rPr>
          <w:bCs/>
        </w:rPr>
        <w:t xml:space="preserve"> was at stake</w:t>
      </w:r>
      <w:r w:rsidR="00DB6B6B" w:rsidRPr="00F87000">
        <w:rPr>
          <w:bCs/>
        </w:rPr>
        <w:t xml:space="preserve">. </w:t>
      </w:r>
      <w:r w:rsidR="00573AC5" w:rsidRPr="00F87000">
        <w:rPr>
          <w:bCs/>
        </w:rPr>
        <w:t>E</w:t>
      </w:r>
      <w:r w:rsidR="00DB6B6B" w:rsidRPr="00F87000">
        <w:rPr>
          <w:bCs/>
        </w:rPr>
        <w:t>nd</w:t>
      </w:r>
      <w:r w:rsidR="00573AC5" w:rsidRPr="00F87000">
        <w:rPr>
          <w:bCs/>
        </w:rPr>
        <w:t>ing</w:t>
      </w:r>
      <w:r w:rsidR="00DB6B6B" w:rsidRPr="00F87000">
        <w:rPr>
          <w:bCs/>
        </w:rPr>
        <w:t xml:space="preserve"> on a positive note, </w:t>
      </w:r>
      <w:r w:rsidR="00072733" w:rsidRPr="00F87000">
        <w:rPr>
          <w:bCs/>
        </w:rPr>
        <w:t xml:space="preserve">it </w:t>
      </w:r>
      <w:r w:rsidR="00573AC5" w:rsidRPr="00F87000">
        <w:rPr>
          <w:bCs/>
        </w:rPr>
        <w:t xml:space="preserve">welcomed </w:t>
      </w:r>
      <w:r w:rsidR="00DB6B6B" w:rsidRPr="00F87000">
        <w:rPr>
          <w:bCs/>
        </w:rPr>
        <w:t xml:space="preserve">the upcoming discussions on the nature and functions of the Lists. </w:t>
      </w:r>
      <w:r w:rsidR="00573AC5" w:rsidRPr="00F87000">
        <w:rPr>
          <w:bCs/>
        </w:rPr>
        <w:t xml:space="preserve">It </w:t>
      </w:r>
      <w:r w:rsidR="00DB6B6B" w:rsidRPr="00F87000">
        <w:rPr>
          <w:bCs/>
        </w:rPr>
        <w:t>hope</w:t>
      </w:r>
      <w:r w:rsidR="00573AC5" w:rsidRPr="00F87000">
        <w:rPr>
          <w:bCs/>
        </w:rPr>
        <w:t>d</w:t>
      </w:r>
      <w:r w:rsidR="00DB6B6B" w:rsidRPr="00F87000">
        <w:rPr>
          <w:bCs/>
        </w:rPr>
        <w:t xml:space="preserve"> that </w:t>
      </w:r>
      <w:r w:rsidR="00072733" w:rsidRPr="00F87000">
        <w:rPr>
          <w:bCs/>
        </w:rPr>
        <w:t xml:space="preserve">new </w:t>
      </w:r>
      <w:r w:rsidR="00DB6B6B" w:rsidRPr="00F87000">
        <w:rPr>
          <w:bCs/>
        </w:rPr>
        <w:t xml:space="preserve">creative ways </w:t>
      </w:r>
      <w:r w:rsidR="00573AC5" w:rsidRPr="00F87000">
        <w:rPr>
          <w:bCs/>
        </w:rPr>
        <w:t>would be found to maintain the</w:t>
      </w:r>
      <w:r w:rsidR="00DB6B6B" w:rsidRPr="00F87000">
        <w:rPr>
          <w:bCs/>
        </w:rPr>
        <w:t xml:space="preserve"> </w:t>
      </w:r>
      <w:r w:rsidR="00573AC5" w:rsidRPr="00F87000">
        <w:rPr>
          <w:bCs/>
        </w:rPr>
        <w:t>L</w:t>
      </w:r>
      <w:r w:rsidR="00DB6B6B" w:rsidRPr="00F87000">
        <w:rPr>
          <w:bCs/>
        </w:rPr>
        <w:t xml:space="preserve">ists and </w:t>
      </w:r>
      <w:r w:rsidR="00573AC5" w:rsidRPr="00F87000">
        <w:rPr>
          <w:bCs/>
        </w:rPr>
        <w:t>R</w:t>
      </w:r>
      <w:r w:rsidR="00DB6B6B" w:rsidRPr="00F87000">
        <w:rPr>
          <w:bCs/>
        </w:rPr>
        <w:t xml:space="preserve">egister </w:t>
      </w:r>
      <w:r w:rsidR="00573AC5" w:rsidRPr="00F87000">
        <w:rPr>
          <w:bCs/>
        </w:rPr>
        <w:t xml:space="preserve">in </w:t>
      </w:r>
      <w:r w:rsidR="00DB6B6B" w:rsidRPr="00F87000">
        <w:rPr>
          <w:bCs/>
        </w:rPr>
        <w:t>ful</w:t>
      </w:r>
      <w:r w:rsidR="00573AC5" w:rsidRPr="00F87000">
        <w:rPr>
          <w:bCs/>
        </w:rPr>
        <w:t xml:space="preserve">l </w:t>
      </w:r>
      <w:r w:rsidR="00DB6B6B" w:rsidRPr="00F87000">
        <w:rPr>
          <w:bCs/>
        </w:rPr>
        <w:t>accordance with the Convention.</w:t>
      </w:r>
    </w:p>
    <w:p w14:paraId="41AE9CAC" w14:textId="49A3CCF0" w:rsidR="007F0A2C" w:rsidRPr="00F87000" w:rsidRDefault="007F0A2C" w:rsidP="000A50C8">
      <w:pPr>
        <w:pStyle w:val="Orateurengris"/>
        <w:spacing w:before="120"/>
        <w:ind w:left="709" w:hanging="709"/>
      </w:pPr>
      <w:r w:rsidRPr="00F87000">
        <w:t xml:space="preserve">The </w:t>
      </w:r>
      <w:r w:rsidRPr="00F87000">
        <w:rPr>
          <w:b/>
        </w:rPr>
        <w:t>delegation of Jamaica</w:t>
      </w:r>
      <w:r w:rsidR="00DB6B6B" w:rsidRPr="00F87000">
        <w:rPr>
          <w:b/>
        </w:rPr>
        <w:t xml:space="preserve"> </w:t>
      </w:r>
      <w:r w:rsidR="00DB6B6B" w:rsidRPr="00F87000">
        <w:rPr>
          <w:bCs/>
        </w:rPr>
        <w:t>reiterate</w:t>
      </w:r>
      <w:r w:rsidR="00573AC5" w:rsidRPr="00F87000">
        <w:rPr>
          <w:bCs/>
        </w:rPr>
        <w:t>d</w:t>
      </w:r>
      <w:r w:rsidR="00DB6B6B" w:rsidRPr="00F87000">
        <w:rPr>
          <w:bCs/>
        </w:rPr>
        <w:t xml:space="preserve"> its congratulations to the Evaluation Body for </w:t>
      </w:r>
      <w:r w:rsidR="00573AC5" w:rsidRPr="00F87000">
        <w:rPr>
          <w:bCs/>
        </w:rPr>
        <w:t xml:space="preserve">its </w:t>
      </w:r>
      <w:r w:rsidR="00DB6B6B" w:rsidRPr="00F87000">
        <w:rPr>
          <w:bCs/>
        </w:rPr>
        <w:t xml:space="preserve">work. </w:t>
      </w:r>
      <w:r w:rsidR="00573AC5" w:rsidRPr="00F87000">
        <w:rPr>
          <w:bCs/>
        </w:rPr>
        <w:t xml:space="preserve">It </w:t>
      </w:r>
      <w:r w:rsidR="00DB6B6B" w:rsidRPr="00F87000">
        <w:rPr>
          <w:bCs/>
        </w:rPr>
        <w:t xml:space="preserve">recognized the difficulty of examining </w:t>
      </w:r>
      <w:r w:rsidR="00573AC5" w:rsidRPr="00F87000">
        <w:rPr>
          <w:bCs/>
        </w:rPr>
        <w:t xml:space="preserve">a large </w:t>
      </w:r>
      <w:r w:rsidR="00DB6B6B" w:rsidRPr="00F87000">
        <w:rPr>
          <w:bCs/>
        </w:rPr>
        <w:t xml:space="preserve">number of files and </w:t>
      </w:r>
      <w:r w:rsidR="00573AC5" w:rsidRPr="00F87000">
        <w:rPr>
          <w:bCs/>
        </w:rPr>
        <w:t xml:space="preserve">it </w:t>
      </w:r>
      <w:r w:rsidR="00DB6B6B" w:rsidRPr="00F87000">
        <w:rPr>
          <w:bCs/>
        </w:rPr>
        <w:t>commend</w:t>
      </w:r>
      <w:r w:rsidR="00573AC5" w:rsidRPr="00F87000">
        <w:rPr>
          <w:bCs/>
        </w:rPr>
        <w:t>ed</w:t>
      </w:r>
      <w:r w:rsidR="00DB6B6B" w:rsidRPr="00F87000">
        <w:rPr>
          <w:bCs/>
        </w:rPr>
        <w:t xml:space="preserve"> </w:t>
      </w:r>
      <w:r w:rsidR="00573AC5" w:rsidRPr="00F87000">
        <w:rPr>
          <w:bCs/>
        </w:rPr>
        <w:t xml:space="preserve">the Body </w:t>
      </w:r>
      <w:r w:rsidR="00DB6B6B" w:rsidRPr="00F87000">
        <w:rPr>
          <w:bCs/>
        </w:rPr>
        <w:t>for successfully concluding its work during this cycle. Having said that</w:t>
      </w:r>
      <w:r w:rsidR="00573AC5" w:rsidRPr="00F87000">
        <w:rPr>
          <w:bCs/>
        </w:rPr>
        <w:t xml:space="preserve">, it wished to </w:t>
      </w:r>
      <w:r w:rsidR="00BD7209">
        <w:rPr>
          <w:bCs/>
        </w:rPr>
        <w:t>remind</w:t>
      </w:r>
      <w:r w:rsidR="00BD7209" w:rsidRPr="00F87000">
        <w:rPr>
          <w:bCs/>
        </w:rPr>
        <w:t xml:space="preserve"> </w:t>
      </w:r>
      <w:r w:rsidR="00DB6B6B" w:rsidRPr="00F87000">
        <w:rPr>
          <w:bCs/>
        </w:rPr>
        <w:t>that the Evaluation Body makes recommendations</w:t>
      </w:r>
      <w:r w:rsidR="00573AC5" w:rsidRPr="00F87000">
        <w:rPr>
          <w:bCs/>
        </w:rPr>
        <w:t xml:space="preserve">, while </w:t>
      </w:r>
      <w:r w:rsidR="00072733" w:rsidRPr="00F87000">
        <w:rPr>
          <w:bCs/>
        </w:rPr>
        <w:t xml:space="preserve">it is </w:t>
      </w:r>
      <w:r w:rsidR="00573AC5" w:rsidRPr="00F87000">
        <w:rPr>
          <w:bCs/>
        </w:rPr>
        <w:t xml:space="preserve">the </w:t>
      </w:r>
      <w:r w:rsidR="00DB6B6B" w:rsidRPr="00F87000">
        <w:rPr>
          <w:bCs/>
        </w:rPr>
        <w:t xml:space="preserve">Committee that </w:t>
      </w:r>
      <w:r w:rsidR="00072733" w:rsidRPr="00F87000">
        <w:rPr>
          <w:bCs/>
        </w:rPr>
        <w:t>t</w:t>
      </w:r>
      <w:r w:rsidR="00DB6B6B" w:rsidRPr="00F87000">
        <w:rPr>
          <w:bCs/>
        </w:rPr>
        <w:t xml:space="preserve">akes the final decision. </w:t>
      </w:r>
      <w:r w:rsidR="00573AC5" w:rsidRPr="00F87000">
        <w:rPr>
          <w:bCs/>
        </w:rPr>
        <w:t>H</w:t>
      </w:r>
      <w:r w:rsidR="00DB6B6B" w:rsidRPr="00F87000">
        <w:rPr>
          <w:bCs/>
        </w:rPr>
        <w:t xml:space="preserve">aving made </w:t>
      </w:r>
      <w:r w:rsidR="00573AC5" w:rsidRPr="00F87000">
        <w:rPr>
          <w:bCs/>
        </w:rPr>
        <w:t xml:space="preserve">its </w:t>
      </w:r>
      <w:r w:rsidR="00DB6B6B" w:rsidRPr="00F87000">
        <w:rPr>
          <w:bCs/>
        </w:rPr>
        <w:t xml:space="preserve">recommendations, with due respect, the Committee </w:t>
      </w:r>
      <w:r w:rsidR="00573AC5" w:rsidRPr="00F87000">
        <w:rPr>
          <w:bCs/>
        </w:rPr>
        <w:t xml:space="preserve">is able to provide </w:t>
      </w:r>
      <w:r w:rsidR="00DB6B6B" w:rsidRPr="00F87000">
        <w:rPr>
          <w:bCs/>
        </w:rPr>
        <w:t xml:space="preserve">its own input into the final decision. </w:t>
      </w:r>
      <w:r w:rsidR="00573AC5" w:rsidRPr="00F87000">
        <w:rPr>
          <w:bCs/>
        </w:rPr>
        <w:t xml:space="preserve">The delegation also </w:t>
      </w:r>
      <w:r w:rsidR="00DB6B6B" w:rsidRPr="00F87000">
        <w:rPr>
          <w:bCs/>
        </w:rPr>
        <w:t>note</w:t>
      </w:r>
      <w:r w:rsidR="00573AC5" w:rsidRPr="00F87000">
        <w:rPr>
          <w:bCs/>
        </w:rPr>
        <w:t>d</w:t>
      </w:r>
      <w:r w:rsidR="00DB6B6B" w:rsidRPr="00F87000">
        <w:rPr>
          <w:bCs/>
        </w:rPr>
        <w:t xml:space="preserve"> with some concern the weaknesses in some of the nomination files that have been presented for evaluation. </w:t>
      </w:r>
      <w:r w:rsidR="00573AC5" w:rsidRPr="00846DA7">
        <w:rPr>
          <w:bCs/>
        </w:rPr>
        <w:t xml:space="preserve">In </w:t>
      </w:r>
      <w:r w:rsidR="00BD7209" w:rsidRPr="00324287">
        <w:rPr>
          <w:bCs/>
        </w:rPr>
        <w:t>the delegation’s</w:t>
      </w:r>
      <w:r w:rsidR="00573AC5" w:rsidRPr="00846DA7">
        <w:rPr>
          <w:bCs/>
        </w:rPr>
        <w:t xml:space="preserve"> </w:t>
      </w:r>
      <w:r w:rsidR="00DB6B6B" w:rsidRPr="00846DA7">
        <w:rPr>
          <w:bCs/>
        </w:rPr>
        <w:t xml:space="preserve">mind, it speaks </w:t>
      </w:r>
      <w:r w:rsidR="00573AC5" w:rsidRPr="00846DA7">
        <w:rPr>
          <w:bCs/>
        </w:rPr>
        <w:t xml:space="preserve">of </w:t>
      </w:r>
      <w:r w:rsidR="00DB6B6B" w:rsidRPr="00846DA7">
        <w:rPr>
          <w:bCs/>
        </w:rPr>
        <w:t>the need for continued capacity</w:t>
      </w:r>
      <w:r w:rsidR="00DD205C" w:rsidRPr="00BD7209">
        <w:rPr>
          <w:bCs/>
        </w:rPr>
        <w:t xml:space="preserve"> </w:t>
      </w:r>
      <w:r w:rsidR="00DB6B6B" w:rsidRPr="00BD7209">
        <w:rPr>
          <w:bCs/>
        </w:rPr>
        <w:t>building, particularly in terms of the preparation of files.</w:t>
      </w:r>
      <w:r w:rsidR="00DB6B6B" w:rsidRPr="00F87000">
        <w:rPr>
          <w:bCs/>
        </w:rPr>
        <w:t xml:space="preserve"> </w:t>
      </w:r>
      <w:r w:rsidR="00573AC5" w:rsidRPr="00F87000">
        <w:rPr>
          <w:bCs/>
        </w:rPr>
        <w:t xml:space="preserve">Nevertheless, it </w:t>
      </w:r>
      <w:r w:rsidR="00DB6B6B" w:rsidRPr="00F87000">
        <w:rPr>
          <w:bCs/>
        </w:rPr>
        <w:t>commend</w:t>
      </w:r>
      <w:r w:rsidR="00072733" w:rsidRPr="00F87000">
        <w:rPr>
          <w:bCs/>
        </w:rPr>
        <w:t>ed</w:t>
      </w:r>
      <w:r w:rsidR="00DB6B6B" w:rsidRPr="00F87000">
        <w:rPr>
          <w:bCs/>
        </w:rPr>
        <w:t xml:space="preserve"> the </w:t>
      </w:r>
      <w:r w:rsidR="00573AC5" w:rsidRPr="00F87000">
        <w:rPr>
          <w:bCs/>
        </w:rPr>
        <w:t xml:space="preserve">Evaluation Body for its </w:t>
      </w:r>
      <w:r w:rsidR="00DB6B6B" w:rsidRPr="00F87000">
        <w:rPr>
          <w:bCs/>
        </w:rPr>
        <w:t>work.</w:t>
      </w:r>
    </w:p>
    <w:p w14:paraId="7E3D2D8F" w14:textId="2FF560F9" w:rsidR="007F0A2C" w:rsidRPr="00F87000" w:rsidRDefault="007F0A2C" w:rsidP="000A50C8">
      <w:pPr>
        <w:pStyle w:val="Orateurengris"/>
        <w:spacing w:before="120"/>
        <w:ind w:left="709" w:hanging="709"/>
      </w:pPr>
      <w:r w:rsidRPr="00F87000">
        <w:t xml:space="preserve">The </w:t>
      </w:r>
      <w:r w:rsidRPr="00F87000">
        <w:rPr>
          <w:b/>
        </w:rPr>
        <w:t>delegation of the Philippines</w:t>
      </w:r>
      <w:r w:rsidR="00B802FC" w:rsidRPr="00F87000">
        <w:rPr>
          <w:b/>
        </w:rPr>
        <w:t xml:space="preserve"> </w:t>
      </w:r>
      <w:r w:rsidR="00573AC5" w:rsidRPr="00F87000">
        <w:rPr>
          <w:bCs/>
        </w:rPr>
        <w:t xml:space="preserve">reiterated its comments </w:t>
      </w:r>
      <w:r w:rsidR="00DB6B6B" w:rsidRPr="00F87000">
        <w:rPr>
          <w:bCs/>
        </w:rPr>
        <w:t xml:space="preserve">at the beginning </w:t>
      </w:r>
      <w:r w:rsidR="00573AC5" w:rsidRPr="00F87000">
        <w:rPr>
          <w:bCs/>
        </w:rPr>
        <w:t xml:space="preserve">of </w:t>
      </w:r>
      <w:r w:rsidR="00DB6B6B" w:rsidRPr="00F87000">
        <w:rPr>
          <w:bCs/>
        </w:rPr>
        <w:t xml:space="preserve">this </w:t>
      </w:r>
      <w:r w:rsidR="00573AC5" w:rsidRPr="00F87000">
        <w:rPr>
          <w:bCs/>
        </w:rPr>
        <w:t>i</w:t>
      </w:r>
      <w:r w:rsidR="00DB6B6B" w:rsidRPr="00F87000">
        <w:rPr>
          <w:bCs/>
        </w:rPr>
        <w:t xml:space="preserve">tem </w:t>
      </w:r>
      <w:r w:rsidR="00573AC5" w:rsidRPr="00F87000">
        <w:rPr>
          <w:bCs/>
        </w:rPr>
        <w:t xml:space="preserve">when it </w:t>
      </w:r>
      <w:r w:rsidR="00DB6B6B" w:rsidRPr="00F87000">
        <w:rPr>
          <w:bCs/>
        </w:rPr>
        <w:t xml:space="preserve">noted the </w:t>
      </w:r>
      <w:r w:rsidR="00573AC5" w:rsidRPr="00F87000">
        <w:rPr>
          <w:bCs/>
        </w:rPr>
        <w:t xml:space="preserve">recurrent </w:t>
      </w:r>
      <w:r w:rsidR="00DB6B6B" w:rsidRPr="00F87000">
        <w:rPr>
          <w:bCs/>
        </w:rPr>
        <w:t>issues of possible decontextualization and over</w:t>
      </w:r>
      <w:r w:rsidR="00573AC5" w:rsidRPr="00F87000">
        <w:rPr>
          <w:bCs/>
        </w:rPr>
        <w:t>-</w:t>
      </w:r>
      <w:r w:rsidR="00DB6B6B" w:rsidRPr="00F87000">
        <w:rPr>
          <w:bCs/>
        </w:rPr>
        <w:t xml:space="preserve">commercialization </w:t>
      </w:r>
      <w:r w:rsidR="00573AC5" w:rsidRPr="00F87000">
        <w:rPr>
          <w:bCs/>
        </w:rPr>
        <w:t xml:space="preserve">that came up </w:t>
      </w:r>
      <w:r w:rsidR="00DB6B6B" w:rsidRPr="00F87000">
        <w:rPr>
          <w:bCs/>
        </w:rPr>
        <w:t>in the evaluation of some files. In order to address this problem</w:t>
      </w:r>
      <w:r w:rsidR="00573AC5" w:rsidRPr="00F87000">
        <w:rPr>
          <w:bCs/>
        </w:rPr>
        <w:t>,</w:t>
      </w:r>
      <w:r w:rsidR="00DB6B6B" w:rsidRPr="00F87000">
        <w:rPr>
          <w:bCs/>
        </w:rPr>
        <w:t xml:space="preserve"> </w:t>
      </w:r>
      <w:r w:rsidR="00573AC5" w:rsidRPr="00F87000">
        <w:rPr>
          <w:bCs/>
        </w:rPr>
        <w:t xml:space="preserve">it </w:t>
      </w:r>
      <w:r w:rsidR="00DB6B6B" w:rsidRPr="00F87000">
        <w:rPr>
          <w:bCs/>
        </w:rPr>
        <w:t xml:space="preserve">had </w:t>
      </w:r>
      <w:r w:rsidR="00573AC5" w:rsidRPr="00F87000">
        <w:rPr>
          <w:bCs/>
        </w:rPr>
        <w:t xml:space="preserve">previously </w:t>
      </w:r>
      <w:r w:rsidR="00DB6B6B" w:rsidRPr="00F87000">
        <w:rPr>
          <w:bCs/>
        </w:rPr>
        <w:t xml:space="preserve">suggested some </w:t>
      </w:r>
      <w:r w:rsidR="00573AC5" w:rsidRPr="00F87000">
        <w:rPr>
          <w:bCs/>
        </w:rPr>
        <w:t xml:space="preserve">possible </w:t>
      </w:r>
      <w:r w:rsidR="00DB6B6B" w:rsidRPr="00F87000">
        <w:rPr>
          <w:bCs/>
        </w:rPr>
        <w:t xml:space="preserve">guidance based on the recommendations of the Evaluation Body </w:t>
      </w:r>
      <w:r w:rsidR="00573AC5" w:rsidRPr="00F87000">
        <w:rPr>
          <w:bCs/>
        </w:rPr>
        <w:t xml:space="preserve">that could </w:t>
      </w:r>
      <w:r w:rsidR="00DB6B6B" w:rsidRPr="00F87000">
        <w:rPr>
          <w:bCs/>
        </w:rPr>
        <w:t xml:space="preserve">be prepared by the Secretariat in order to guide States Parties and communities in the preparation of </w:t>
      </w:r>
      <w:r w:rsidR="00573AC5" w:rsidRPr="00F87000">
        <w:rPr>
          <w:bCs/>
        </w:rPr>
        <w:t xml:space="preserve">their </w:t>
      </w:r>
      <w:r w:rsidR="00DB6B6B" w:rsidRPr="00F87000">
        <w:rPr>
          <w:bCs/>
        </w:rPr>
        <w:t xml:space="preserve">files. </w:t>
      </w:r>
      <w:r w:rsidR="00573AC5" w:rsidRPr="00F87000">
        <w:rPr>
          <w:bCs/>
        </w:rPr>
        <w:t xml:space="preserve">It </w:t>
      </w:r>
      <w:r w:rsidR="00DB6B6B" w:rsidRPr="00F87000">
        <w:rPr>
          <w:bCs/>
        </w:rPr>
        <w:t>also support</w:t>
      </w:r>
      <w:r w:rsidR="00573AC5" w:rsidRPr="00F87000">
        <w:rPr>
          <w:bCs/>
        </w:rPr>
        <w:t>ed</w:t>
      </w:r>
      <w:r w:rsidR="00DB6B6B" w:rsidRPr="00F87000">
        <w:rPr>
          <w:bCs/>
        </w:rPr>
        <w:t xml:space="preserve"> </w:t>
      </w:r>
      <w:r w:rsidR="00573AC5" w:rsidRPr="00F87000">
        <w:rPr>
          <w:bCs/>
        </w:rPr>
        <w:t xml:space="preserve">the comments made </w:t>
      </w:r>
      <w:r w:rsidR="00DB6B6B" w:rsidRPr="00F87000">
        <w:rPr>
          <w:bCs/>
        </w:rPr>
        <w:t>by Jamaica that targeted capacity</w:t>
      </w:r>
      <w:r w:rsidR="00DD205C">
        <w:rPr>
          <w:bCs/>
        </w:rPr>
        <w:t xml:space="preserve"> </w:t>
      </w:r>
      <w:r w:rsidR="00DB6B6B" w:rsidRPr="00F87000">
        <w:rPr>
          <w:bCs/>
        </w:rPr>
        <w:t xml:space="preserve">building and international assistance </w:t>
      </w:r>
      <w:r w:rsidR="00573AC5" w:rsidRPr="00F87000">
        <w:rPr>
          <w:bCs/>
        </w:rPr>
        <w:t xml:space="preserve">can </w:t>
      </w:r>
      <w:r w:rsidR="00DB6B6B" w:rsidRPr="00F87000">
        <w:rPr>
          <w:bCs/>
        </w:rPr>
        <w:t xml:space="preserve">really help improve the nomination process. </w:t>
      </w:r>
      <w:r w:rsidR="00573AC5" w:rsidRPr="00F87000">
        <w:rPr>
          <w:bCs/>
        </w:rPr>
        <w:t xml:space="preserve">The </w:t>
      </w:r>
      <w:r w:rsidR="00DB6B6B" w:rsidRPr="00F87000">
        <w:rPr>
          <w:bCs/>
        </w:rPr>
        <w:t xml:space="preserve">system </w:t>
      </w:r>
      <w:r w:rsidR="00573AC5" w:rsidRPr="00F87000">
        <w:rPr>
          <w:bCs/>
        </w:rPr>
        <w:t xml:space="preserve">had to be examined </w:t>
      </w:r>
      <w:r w:rsidR="00DB6B6B" w:rsidRPr="00F87000">
        <w:rPr>
          <w:bCs/>
        </w:rPr>
        <w:t>holistically</w:t>
      </w:r>
      <w:r w:rsidR="00793FD5" w:rsidRPr="00F87000">
        <w:rPr>
          <w:bCs/>
        </w:rPr>
        <w:t xml:space="preserve"> with the </w:t>
      </w:r>
      <w:r w:rsidR="00DB6B6B" w:rsidRPr="00F87000">
        <w:rPr>
          <w:bCs/>
        </w:rPr>
        <w:t>aspirations of States Parties and communities to have elements inscribed on the Lists</w:t>
      </w:r>
      <w:r w:rsidR="00793FD5" w:rsidRPr="00F87000">
        <w:rPr>
          <w:bCs/>
        </w:rPr>
        <w:t>,</w:t>
      </w:r>
      <w:r w:rsidR="00DB6B6B" w:rsidRPr="00F87000">
        <w:rPr>
          <w:bCs/>
        </w:rPr>
        <w:t xml:space="preserve"> but</w:t>
      </w:r>
      <w:r w:rsidR="00793FD5" w:rsidRPr="00F87000">
        <w:rPr>
          <w:bCs/>
        </w:rPr>
        <w:t xml:space="preserve"> also—</w:t>
      </w:r>
      <w:r w:rsidR="00DB6B6B" w:rsidRPr="00F87000">
        <w:rPr>
          <w:bCs/>
        </w:rPr>
        <w:t>as mentioned by Austria</w:t>
      </w:r>
      <w:r w:rsidR="00793FD5" w:rsidRPr="00F87000">
        <w:rPr>
          <w:bCs/>
        </w:rPr>
        <w:t>—</w:t>
      </w:r>
      <w:r w:rsidR="00DB6B6B" w:rsidRPr="00F87000">
        <w:rPr>
          <w:bCs/>
        </w:rPr>
        <w:t xml:space="preserve">to maintain the credibility of </w:t>
      </w:r>
      <w:r w:rsidR="00793FD5" w:rsidRPr="00F87000">
        <w:rPr>
          <w:bCs/>
        </w:rPr>
        <w:t xml:space="preserve">the </w:t>
      </w:r>
      <w:r w:rsidR="00DB6B6B" w:rsidRPr="00F87000">
        <w:rPr>
          <w:bCs/>
        </w:rPr>
        <w:t xml:space="preserve">system and the clarity of procedures. Finally, </w:t>
      </w:r>
      <w:r w:rsidR="00793FD5" w:rsidRPr="00F87000">
        <w:rPr>
          <w:bCs/>
        </w:rPr>
        <w:t xml:space="preserve">it </w:t>
      </w:r>
      <w:r w:rsidR="00DB6B6B" w:rsidRPr="00F87000">
        <w:rPr>
          <w:bCs/>
        </w:rPr>
        <w:t>warmly congratulate</w:t>
      </w:r>
      <w:r w:rsidR="00793FD5" w:rsidRPr="00F87000">
        <w:rPr>
          <w:bCs/>
        </w:rPr>
        <w:t>d</w:t>
      </w:r>
      <w:r w:rsidR="00DB6B6B" w:rsidRPr="00F87000">
        <w:rPr>
          <w:bCs/>
        </w:rPr>
        <w:t xml:space="preserve"> </w:t>
      </w:r>
      <w:r w:rsidR="00793FD5" w:rsidRPr="00F87000">
        <w:rPr>
          <w:bCs/>
        </w:rPr>
        <w:t xml:space="preserve">all </w:t>
      </w:r>
      <w:r w:rsidR="00DB6B6B" w:rsidRPr="00F87000">
        <w:rPr>
          <w:bCs/>
        </w:rPr>
        <w:t xml:space="preserve">the States Parties and communities </w:t>
      </w:r>
      <w:r w:rsidR="00793FD5" w:rsidRPr="00F87000">
        <w:rPr>
          <w:bCs/>
        </w:rPr>
        <w:t xml:space="preserve">whose </w:t>
      </w:r>
      <w:r w:rsidR="00DB6B6B" w:rsidRPr="00F87000">
        <w:rPr>
          <w:bCs/>
        </w:rPr>
        <w:t xml:space="preserve">elements </w:t>
      </w:r>
      <w:r w:rsidR="00793FD5" w:rsidRPr="00F87000">
        <w:rPr>
          <w:bCs/>
        </w:rPr>
        <w:t xml:space="preserve">were </w:t>
      </w:r>
      <w:r w:rsidR="00DB6B6B" w:rsidRPr="00F87000">
        <w:rPr>
          <w:bCs/>
        </w:rPr>
        <w:t>inscribed</w:t>
      </w:r>
      <w:r w:rsidR="00793FD5" w:rsidRPr="00F87000">
        <w:rPr>
          <w:bCs/>
        </w:rPr>
        <w:t>.</w:t>
      </w:r>
    </w:p>
    <w:p w14:paraId="6E72C7A5" w14:textId="7395F790" w:rsidR="00793FD5" w:rsidRPr="00F87000" w:rsidRDefault="007F0A2C" w:rsidP="000A50C8">
      <w:pPr>
        <w:pStyle w:val="Orateurengris"/>
        <w:spacing w:before="120"/>
        <w:ind w:left="709" w:hanging="709"/>
      </w:pPr>
      <w:r w:rsidRPr="00F87000">
        <w:t xml:space="preserve">The </w:t>
      </w:r>
      <w:r w:rsidRPr="00F87000">
        <w:rPr>
          <w:b/>
        </w:rPr>
        <w:t>delegation of Armenia</w:t>
      </w:r>
      <w:r w:rsidRPr="00F87000">
        <w:t xml:space="preserve"> </w:t>
      </w:r>
      <w:r w:rsidR="00793FD5" w:rsidRPr="00F87000">
        <w:t>also congratulated the Evaluation Body for its work. It noted the recurring questions, but agreed with Jamaica, supported by others, on the need to build the capacity of submitting States, adding that some of the nominations that the Committee examined attested to the need to move in this direction. However, it also recognized the relevant work that had been carried</w:t>
      </w:r>
      <w:r w:rsidR="00DD205C">
        <w:t xml:space="preserve"> out</w:t>
      </w:r>
      <w:r w:rsidR="00793FD5" w:rsidRPr="00F87000">
        <w:t xml:space="preserve"> with the dialogue process. In this regard, the Evaluation Body recommended amending the Operational Directives, and the delegation could agree to those recommendations. It was also understood that the Evaluation Body proposed to return to the examination of R.2, the evaluation of which had proved relatively difficult. The delegation shared this view of initiating a reflection o</w:t>
      </w:r>
      <w:r w:rsidR="00072733" w:rsidRPr="00F87000">
        <w:t>f</w:t>
      </w:r>
      <w:r w:rsidR="00793FD5" w:rsidRPr="00F87000">
        <w:t xml:space="preserve"> this criterion in the context of the global reflection on the listing mechanisms.</w:t>
      </w:r>
    </w:p>
    <w:p w14:paraId="621C832C" w14:textId="5B47379D" w:rsidR="007F0A2C" w:rsidRPr="00F87000" w:rsidRDefault="007F0A2C" w:rsidP="007F0A2C">
      <w:pPr>
        <w:pStyle w:val="Orateurengris"/>
        <w:spacing w:before="120"/>
        <w:ind w:left="709" w:hanging="709"/>
      </w:pPr>
      <w:r w:rsidRPr="00F87000">
        <w:t xml:space="preserve">The </w:t>
      </w:r>
      <w:r w:rsidRPr="00F87000">
        <w:rPr>
          <w:b/>
        </w:rPr>
        <w:t>delegation of Zambia</w:t>
      </w:r>
      <w:r w:rsidR="00DB6B6B" w:rsidRPr="00F87000">
        <w:rPr>
          <w:b/>
        </w:rPr>
        <w:t xml:space="preserve"> </w:t>
      </w:r>
      <w:r w:rsidR="00DB6B6B" w:rsidRPr="00F87000">
        <w:rPr>
          <w:bCs/>
        </w:rPr>
        <w:t>thank</w:t>
      </w:r>
      <w:r w:rsidR="00793FD5" w:rsidRPr="00F87000">
        <w:rPr>
          <w:bCs/>
        </w:rPr>
        <w:t>ed</w:t>
      </w:r>
      <w:r w:rsidR="00DB6B6B" w:rsidRPr="00F87000">
        <w:rPr>
          <w:bCs/>
        </w:rPr>
        <w:t xml:space="preserve"> the Evaluation Body for </w:t>
      </w:r>
      <w:r w:rsidR="00793FD5" w:rsidRPr="00F87000">
        <w:rPr>
          <w:bCs/>
        </w:rPr>
        <w:t xml:space="preserve">its </w:t>
      </w:r>
      <w:r w:rsidR="00DB6B6B" w:rsidRPr="00F87000">
        <w:rPr>
          <w:bCs/>
        </w:rPr>
        <w:t xml:space="preserve">good </w:t>
      </w:r>
      <w:r w:rsidR="00793FD5" w:rsidRPr="00F87000">
        <w:rPr>
          <w:bCs/>
        </w:rPr>
        <w:t xml:space="preserve">work, which was principally </w:t>
      </w:r>
      <w:r w:rsidR="00DB6B6B" w:rsidRPr="00F87000">
        <w:rPr>
          <w:bCs/>
        </w:rPr>
        <w:t xml:space="preserve">due to the </w:t>
      </w:r>
      <w:r w:rsidR="00793FD5" w:rsidRPr="00F87000">
        <w:rPr>
          <w:bCs/>
        </w:rPr>
        <w:t xml:space="preserve">introduced </w:t>
      </w:r>
      <w:r w:rsidR="00DB6B6B" w:rsidRPr="00F87000">
        <w:rPr>
          <w:bCs/>
        </w:rPr>
        <w:t>upstream dialogue</w:t>
      </w:r>
      <w:r w:rsidR="00F25A14">
        <w:rPr>
          <w:bCs/>
        </w:rPr>
        <w:t xml:space="preserve"> process</w:t>
      </w:r>
      <w:r w:rsidR="00DB6B6B" w:rsidRPr="00F87000">
        <w:rPr>
          <w:bCs/>
        </w:rPr>
        <w:t xml:space="preserve"> </w:t>
      </w:r>
      <w:r w:rsidR="00793FD5" w:rsidRPr="00F87000">
        <w:rPr>
          <w:bCs/>
        </w:rPr>
        <w:t xml:space="preserve">that </w:t>
      </w:r>
      <w:r w:rsidR="00DB6B6B" w:rsidRPr="00F87000">
        <w:rPr>
          <w:bCs/>
        </w:rPr>
        <w:t xml:space="preserve">smoothed the way in which the Committee </w:t>
      </w:r>
      <w:r w:rsidR="00793FD5" w:rsidRPr="00F87000">
        <w:rPr>
          <w:bCs/>
        </w:rPr>
        <w:t xml:space="preserve">made </w:t>
      </w:r>
      <w:r w:rsidR="00DB6B6B" w:rsidRPr="00F87000">
        <w:rPr>
          <w:bCs/>
        </w:rPr>
        <w:t xml:space="preserve">its decisions. </w:t>
      </w:r>
      <w:r w:rsidR="00042D00" w:rsidRPr="00F87000">
        <w:rPr>
          <w:bCs/>
        </w:rPr>
        <w:t xml:space="preserve">The delegation recalled the events in </w:t>
      </w:r>
      <w:r w:rsidR="00DB6B6B" w:rsidRPr="00F87000">
        <w:rPr>
          <w:bCs/>
        </w:rPr>
        <w:t xml:space="preserve">Addis Ababa </w:t>
      </w:r>
      <w:r w:rsidR="00042D00" w:rsidRPr="00F87000">
        <w:rPr>
          <w:bCs/>
        </w:rPr>
        <w:t xml:space="preserve">in 2016 </w:t>
      </w:r>
      <w:r w:rsidR="00DB6B6B" w:rsidRPr="00F87000">
        <w:rPr>
          <w:bCs/>
        </w:rPr>
        <w:t xml:space="preserve">when the Committee had to </w:t>
      </w:r>
      <w:r w:rsidR="00042D00" w:rsidRPr="00F87000">
        <w:rPr>
          <w:bCs/>
        </w:rPr>
        <w:t xml:space="preserve">work </w:t>
      </w:r>
      <w:r w:rsidR="00DB6B6B" w:rsidRPr="00F25A14">
        <w:rPr>
          <w:bCs/>
        </w:rPr>
        <w:t>beyond 24 hours</w:t>
      </w:r>
      <w:r w:rsidR="00DB6B6B" w:rsidRPr="00F87000">
        <w:rPr>
          <w:bCs/>
        </w:rPr>
        <w:t xml:space="preserve"> </w:t>
      </w:r>
      <w:r w:rsidR="00042D00" w:rsidRPr="00F87000">
        <w:rPr>
          <w:bCs/>
        </w:rPr>
        <w:t xml:space="preserve">to resolve certain issues. </w:t>
      </w:r>
      <w:r w:rsidR="00DB6B6B" w:rsidRPr="00F87000">
        <w:rPr>
          <w:bCs/>
        </w:rPr>
        <w:t>This dialogue process</w:t>
      </w:r>
      <w:r w:rsidR="00042D00" w:rsidRPr="00F87000">
        <w:rPr>
          <w:bCs/>
        </w:rPr>
        <w:t xml:space="preserve"> had thus </w:t>
      </w:r>
      <w:r w:rsidR="00DB6B6B" w:rsidRPr="00F87000">
        <w:rPr>
          <w:bCs/>
        </w:rPr>
        <w:t>streamline</w:t>
      </w:r>
      <w:r w:rsidR="00042D00" w:rsidRPr="00F87000">
        <w:rPr>
          <w:bCs/>
        </w:rPr>
        <w:t>d</w:t>
      </w:r>
      <w:r w:rsidR="00DB6B6B" w:rsidRPr="00F87000">
        <w:rPr>
          <w:bCs/>
        </w:rPr>
        <w:t xml:space="preserve"> the way in which the Committee makes its decisions</w:t>
      </w:r>
      <w:r w:rsidR="00042D00" w:rsidRPr="00F87000">
        <w:rPr>
          <w:bCs/>
        </w:rPr>
        <w:t xml:space="preserve">, and it thanked and </w:t>
      </w:r>
      <w:r w:rsidR="00DB6B6B" w:rsidRPr="00F87000">
        <w:rPr>
          <w:bCs/>
        </w:rPr>
        <w:t>congratulate</w:t>
      </w:r>
      <w:r w:rsidR="00042D00" w:rsidRPr="00F87000">
        <w:rPr>
          <w:bCs/>
        </w:rPr>
        <w:t>d</w:t>
      </w:r>
      <w:r w:rsidR="00DB6B6B" w:rsidRPr="00F87000">
        <w:rPr>
          <w:bCs/>
        </w:rPr>
        <w:t xml:space="preserve"> them once </w:t>
      </w:r>
      <w:r w:rsidR="00042D00" w:rsidRPr="00F87000">
        <w:rPr>
          <w:bCs/>
        </w:rPr>
        <w:t>again</w:t>
      </w:r>
      <w:r w:rsidR="00DB6B6B" w:rsidRPr="00F87000">
        <w:rPr>
          <w:bCs/>
        </w:rPr>
        <w:t>.</w:t>
      </w:r>
    </w:p>
    <w:p w14:paraId="7EF741C2" w14:textId="562D55E1" w:rsidR="007F0A2C" w:rsidRPr="00F87000" w:rsidRDefault="007F0A2C" w:rsidP="000A50C8">
      <w:pPr>
        <w:pStyle w:val="Orateurengris"/>
        <w:spacing w:before="120"/>
        <w:ind w:left="709" w:hanging="709"/>
      </w:pPr>
      <w:r w:rsidRPr="00F87000">
        <w:t xml:space="preserve">The </w:t>
      </w:r>
      <w:r w:rsidRPr="00F87000">
        <w:rPr>
          <w:b/>
        </w:rPr>
        <w:t>delegation of Sri Lanka</w:t>
      </w:r>
      <w:r w:rsidR="00EB26D1" w:rsidRPr="00F87000">
        <w:rPr>
          <w:bCs/>
        </w:rPr>
        <w:t xml:space="preserve"> </w:t>
      </w:r>
      <w:r w:rsidR="00DB6B6B" w:rsidRPr="00F87000">
        <w:rPr>
          <w:bCs/>
        </w:rPr>
        <w:t>suppor</w:t>
      </w:r>
      <w:r w:rsidR="00042D00" w:rsidRPr="00F87000">
        <w:rPr>
          <w:bCs/>
        </w:rPr>
        <w:t>ted</w:t>
      </w:r>
      <w:r w:rsidR="00DB6B6B" w:rsidRPr="00F87000">
        <w:rPr>
          <w:bCs/>
        </w:rPr>
        <w:t xml:space="preserve"> the suggest</w:t>
      </w:r>
      <w:r w:rsidR="00042D00" w:rsidRPr="00F87000">
        <w:rPr>
          <w:bCs/>
        </w:rPr>
        <w:t>ion</w:t>
      </w:r>
      <w:r w:rsidR="00DB6B6B" w:rsidRPr="00F87000">
        <w:rPr>
          <w:bCs/>
        </w:rPr>
        <w:t xml:space="preserve"> made by the Philippines to prepare guid</w:t>
      </w:r>
      <w:r w:rsidR="00042D00" w:rsidRPr="00F87000">
        <w:rPr>
          <w:bCs/>
        </w:rPr>
        <w:t>ance</w:t>
      </w:r>
      <w:r w:rsidR="00DB6B6B" w:rsidRPr="00F87000">
        <w:rPr>
          <w:bCs/>
        </w:rPr>
        <w:t xml:space="preserve"> </w:t>
      </w:r>
      <w:r w:rsidR="00042D00" w:rsidRPr="00F87000">
        <w:rPr>
          <w:bCs/>
        </w:rPr>
        <w:t xml:space="preserve">as </w:t>
      </w:r>
      <w:r w:rsidR="00DB6B6B" w:rsidRPr="00F87000">
        <w:rPr>
          <w:bCs/>
        </w:rPr>
        <w:t>some of the concepts use</w:t>
      </w:r>
      <w:r w:rsidR="00072733" w:rsidRPr="00F87000">
        <w:rPr>
          <w:bCs/>
        </w:rPr>
        <w:t>d</w:t>
      </w:r>
      <w:r w:rsidR="00DB6B6B" w:rsidRPr="00F87000">
        <w:rPr>
          <w:bCs/>
        </w:rPr>
        <w:t xml:space="preserve"> in the files </w:t>
      </w:r>
      <w:r w:rsidR="00042D00" w:rsidRPr="00F87000">
        <w:rPr>
          <w:bCs/>
        </w:rPr>
        <w:t xml:space="preserve">are </w:t>
      </w:r>
      <w:r w:rsidR="00DB6B6B" w:rsidRPr="00F87000">
        <w:rPr>
          <w:bCs/>
        </w:rPr>
        <w:t>difficult to understand</w:t>
      </w:r>
      <w:r w:rsidR="00042D00" w:rsidRPr="00F87000">
        <w:rPr>
          <w:bCs/>
        </w:rPr>
        <w:t>,</w:t>
      </w:r>
      <w:r w:rsidR="00DB6B6B" w:rsidRPr="00F87000">
        <w:rPr>
          <w:bCs/>
        </w:rPr>
        <w:t xml:space="preserve"> such as </w:t>
      </w:r>
      <w:r w:rsidR="00DB6B6B" w:rsidRPr="00F87000">
        <w:rPr>
          <w:bCs/>
        </w:rPr>
        <w:lastRenderedPageBreak/>
        <w:t xml:space="preserve">commercialization and </w:t>
      </w:r>
      <w:proofErr w:type="spellStart"/>
      <w:r w:rsidR="00DB6B6B" w:rsidRPr="00F87000">
        <w:rPr>
          <w:bCs/>
        </w:rPr>
        <w:t>folklorization</w:t>
      </w:r>
      <w:proofErr w:type="spellEnd"/>
      <w:r w:rsidR="00DB6B6B" w:rsidRPr="00F87000">
        <w:rPr>
          <w:bCs/>
        </w:rPr>
        <w:t xml:space="preserve">, a term </w:t>
      </w:r>
      <w:r w:rsidR="00042D00" w:rsidRPr="00F87000">
        <w:rPr>
          <w:bCs/>
        </w:rPr>
        <w:t xml:space="preserve">it </w:t>
      </w:r>
      <w:r w:rsidR="00DB6B6B" w:rsidRPr="00F87000">
        <w:rPr>
          <w:bCs/>
        </w:rPr>
        <w:t xml:space="preserve">learned for the first time at this session. </w:t>
      </w:r>
      <w:r w:rsidR="00042D00" w:rsidRPr="00F87000">
        <w:rPr>
          <w:bCs/>
        </w:rPr>
        <w:t xml:space="preserve">This would therefore </w:t>
      </w:r>
      <w:r w:rsidR="00DB6B6B" w:rsidRPr="00F87000">
        <w:rPr>
          <w:bCs/>
        </w:rPr>
        <w:t xml:space="preserve">be very useful for </w:t>
      </w:r>
      <w:r w:rsidR="00042D00" w:rsidRPr="00F87000">
        <w:rPr>
          <w:bCs/>
        </w:rPr>
        <w:t xml:space="preserve">those </w:t>
      </w:r>
      <w:r w:rsidR="00DB6B6B" w:rsidRPr="00F87000">
        <w:rPr>
          <w:bCs/>
        </w:rPr>
        <w:t>prepar</w:t>
      </w:r>
      <w:r w:rsidR="00042D00" w:rsidRPr="00F87000">
        <w:rPr>
          <w:bCs/>
        </w:rPr>
        <w:t>ing</w:t>
      </w:r>
      <w:r w:rsidR="00DB6B6B" w:rsidRPr="00F87000">
        <w:rPr>
          <w:bCs/>
        </w:rPr>
        <w:t xml:space="preserve"> proposals for the first time.</w:t>
      </w:r>
    </w:p>
    <w:p w14:paraId="6F9CBA1B" w14:textId="4D7808A1" w:rsidR="007F0A2C" w:rsidRPr="00F87000" w:rsidRDefault="007F0A2C" w:rsidP="000A50C8">
      <w:pPr>
        <w:pStyle w:val="Orateurengris"/>
        <w:spacing w:before="120"/>
        <w:ind w:left="709" w:hanging="709"/>
      </w:pPr>
      <w:r w:rsidRPr="00F87000">
        <w:t xml:space="preserve">The </w:t>
      </w:r>
      <w:r w:rsidRPr="00F87000">
        <w:rPr>
          <w:b/>
        </w:rPr>
        <w:t>delegation of Poland</w:t>
      </w:r>
      <w:r w:rsidR="00042D00" w:rsidRPr="00F87000">
        <w:rPr>
          <w:bCs/>
        </w:rPr>
        <w:t xml:space="preserve"> </w:t>
      </w:r>
      <w:r w:rsidR="00DB6B6B" w:rsidRPr="00F87000">
        <w:rPr>
          <w:bCs/>
        </w:rPr>
        <w:t>congratulate</w:t>
      </w:r>
      <w:r w:rsidR="00042D00" w:rsidRPr="00F87000">
        <w:rPr>
          <w:bCs/>
        </w:rPr>
        <w:t>d</w:t>
      </w:r>
      <w:r w:rsidR="00DB6B6B" w:rsidRPr="00F87000">
        <w:rPr>
          <w:bCs/>
        </w:rPr>
        <w:t xml:space="preserve"> the Evaluation Body for its contribution and work</w:t>
      </w:r>
      <w:r w:rsidR="00042D00" w:rsidRPr="00F87000">
        <w:rPr>
          <w:bCs/>
        </w:rPr>
        <w:t xml:space="preserve">, and </w:t>
      </w:r>
      <w:r w:rsidR="00072733" w:rsidRPr="00F87000">
        <w:rPr>
          <w:bCs/>
        </w:rPr>
        <w:t xml:space="preserve">its </w:t>
      </w:r>
      <w:r w:rsidR="00DB6B6B" w:rsidRPr="00F87000">
        <w:rPr>
          <w:bCs/>
        </w:rPr>
        <w:t xml:space="preserve">efforts </w:t>
      </w:r>
      <w:r w:rsidR="00042D00" w:rsidRPr="00F87000">
        <w:rPr>
          <w:bCs/>
        </w:rPr>
        <w:t xml:space="preserve">to </w:t>
      </w:r>
      <w:r w:rsidR="00DB6B6B" w:rsidRPr="00F87000">
        <w:rPr>
          <w:bCs/>
        </w:rPr>
        <w:t xml:space="preserve">respond to the needs of States Parties by introducing the dialogue mechanism. However, there </w:t>
      </w:r>
      <w:r w:rsidR="00042D00" w:rsidRPr="00F87000">
        <w:rPr>
          <w:bCs/>
        </w:rPr>
        <w:t xml:space="preserve">remained </w:t>
      </w:r>
      <w:r w:rsidR="00DB6B6B" w:rsidRPr="00F87000">
        <w:rPr>
          <w:bCs/>
        </w:rPr>
        <w:t xml:space="preserve">other challenges </w:t>
      </w:r>
      <w:r w:rsidR="00042D00" w:rsidRPr="00F87000">
        <w:rPr>
          <w:bCs/>
        </w:rPr>
        <w:t>in</w:t>
      </w:r>
      <w:r w:rsidR="00DB6B6B" w:rsidRPr="00F87000">
        <w:rPr>
          <w:bCs/>
        </w:rPr>
        <w:t xml:space="preserve"> the nomination process</w:t>
      </w:r>
      <w:r w:rsidR="00042D00" w:rsidRPr="00F87000">
        <w:rPr>
          <w:bCs/>
        </w:rPr>
        <w:t>,</w:t>
      </w:r>
      <w:r w:rsidR="00DB6B6B" w:rsidRPr="00F87000">
        <w:rPr>
          <w:bCs/>
        </w:rPr>
        <w:t xml:space="preserve"> and at this </w:t>
      </w:r>
      <w:r w:rsidR="00042D00" w:rsidRPr="00F87000">
        <w:rPr>
          <w:bCs/>
        </w:rPr>
        <w:t xml:space="preserve">stage there was a </w:t>
      </w:r>
      <w:r w:rsidR="00DB6B6B" w:rsidRPr="00F87000">
        <w:rPr>
          <w:bCs/>
        </w:rPr>
        <w:t xml:space="preserve">need to stay focused and be prepared for the </w:t>
      </w:r>
      <w:r w:rsidR="00042D00" w:rsidRPr="00F87000">
        <w:rPr>
          <w:bCs/>
        </w:rPr>
        <w:t>upcoming reflections</w:t>
      </w:r>
      <w:r w:rsidR="00DB6B6B" w:rsidRPr="00F87000">
        <w:rPr>
          <w:bCs/>
        </w:rPr>
        <w:t>.</w:t>
      </w:r>
    </w:p>
    <w:p w14:paraId="1D0C8D8D" w14:textId="46FDD27C" w:rsidR="007F0A2C" w:rsidRPr="00F87000" w:rsidRDefault="00642516" w:rsidP="000A50C8">
      <w:pPr>
        <w:pStyle w:val="Orateurengris"/>
        <w:spacing w:before="120"/>
        <w:ind w:left="709" w:hanging="709"/>
      </w:pPr>
      <w:r w:rsidRPr="00F87000">
        <w:t xml:space="preserve">The </w:t>
      </w:r>
      <w:r w:rsidRPr="00F87000">
        <w:rPr>
          <w:b/>
        </w:rPr>
        <w:t>delegation of Kuwait</w:t>
      </w:r>
      <w:r w:rsidR="00DB6B6B" w:rsidRPr="00F87000">
        <w:rPr>
          <w:b/>
        </w:rPr>
        <w:t xml:space="preserve"> </w:t>
      </w:r>
      <w:r w:rsidR="00DB6B6B" w:rsidRPr="00F87000">
        <w:rPr>
          <w:bCs/>
        </w:rPr>
        <w:t>thank</w:t>
      </w:r>
      <w:r w:rsidR="00042D00" w:rsidRPr="00F87000">
        <w:rPr>
          <w:bCs/>
        </w:rPr>
        <w:t>ed</w:t>
      </w:r>
      <w:r w:rsidR="00DB6B6B" w:rsidRPr="00F87000">
        <w:rPr>
          <w:bCs/>
        </w:rPr>
        <w:t xml:space="preserve"> the Evaluation Body on its very hard and professional work</w:t>
      </w:r>
      <w:r w:rsidR="00042D00" w:rsidRPr="00F87000">
        <w:rPr>
          <w:bCs/>
        </w:rPr>
        <w:t xml:space="preserve"> on</w:t>
      </w:r>
      <w:r w:rsidR="00DB6B6B" w:rsidRPr="00F87000">
        <w:rPr>
          <w:bCs/>
        </w:rPr>
        <w:t xml:space="preserve"> </w:t>
      </w:r>
      <w:r w:rsidR="00072733" w:rsidRPr="00F87000">
        <w:rPr>
          <w:bCs/>
        </w:rPr>
        <w:t xml:space="preserve">the </w:t>
      </w:r>
      <w:r w:rsidR="00DB6B6B" w:rsidRPr="00F87000">
        <w:rPr>
          <w:bCs/>
        </w:rPr>
        <w:t xml:space="preserve">48 files </w:t>
      </w:r>
      <w:r w:rsidR="00042D00" w:rsidRPr="00F87000">
        <w:rPr>
          <w:bCs/>
        </w:rPr>
        <w:t>examined, adding that t</w:t>
      </w:r>
      <w:r w:rsidR="00DB6B6B" w:rsidRPr="00F87000">
        <w:rPr>
          <w:bCs/>
        </w:rPr>
        <w:t>he</w:t>
      </w:r>
      <w:r w:rsidR="00042D00" w:rsidRPr="00F87000">
        <w:rPr>
          <w:bCs/>
        </w:rPr>
        <w:t xml:space="preserve"> </w:t>
      </w:r>
      <w:r w:rsidR="00DB6B6B" w:rsidRPr="00F87000">
        <w:rPr>
          <w:bCs/>
        </w:rPr>
        <w:t>upstream dialogue ha</w:t>
      </w:r>
      <w:r w:rsidR="00042D00" w:rsidRPr="00F87000">
        <w:rPr>
          <w:bCs/>
        </w:rPr>
        <w:t>d</w:t>
      </w:r>
      <w:r w:rsidR="00DB6B6B" w:rsidRPr="00F87000">
        <w:rPr>
          <w:bCs/>
        </w:rPr>
        <w:t xml:space="preserve"> proven very effective and </w:t>
      </w:r>
      <w:r w:rsidR="00042D00" w:rsidRPr="00F87000">
        <w:rPr>
          <w:bCs/>
        </w:rPr>
        <w:t xml:space="preserve">was </w:t>
      </w:r>
      <w:r w:rsidR="00DB6B6B" w:rsidRPr="00F87000">
        <w:rPr>
          <w:bCs/>
        </w:rPr>
        <w:t>appreciate</w:t>
      </w:r>
      <w:r w:rsidR="00042D00" w:rsidRPr="00F87000">
        <w:rPr>
          <w:bCs/>
        </w:rPr>
        <w:t>d</w:t>
      </w:r>
      <w:r w:rsidR="00DB6B6B" w:rsidRPr="00F87000">
        <w:rPr>
          <w:bCs/>
        </w:rPr>
        <w:t xml:space="preserve">. </w:t>
      </w:r>
      <w:r w:rsidR="00042D00" w:rsidRPr="00F87000">
        <w:rPr>
          <w:bCs/>
        </w:rPr>
        <w:t xml:space="preserve">The delegation thanked the </w:t>
      </w:r>
      <w:r w:rsidR="00DB6B6B" w:rsidRPr="00F87000">
        <w:rPr>
          <w:bCs/>
        </w:rPr>
        <w:t xml:space="preserve">Chairperson for </w:t>
      </w:r>
      <w:r w:rsidR="00042D00" w:rsidRPr="00F87000">
        <w:rPr>
          <w:bCs/>
        </w:rPr>
        <w:t>the swift examination of the file</w:t>
      </w:r>
      <w:r w:rsidR="00072733" w:rsidRPr="00F87000">
        <w:rPr>
          <w:bCs/>
        </w:rPr>
        <w:t>s</w:t>
      </w:r>
      <w:r w:rsidR="00042D00" w:rsidRPr="00F87000">
        <w:rPr>
          <w:bCs/>
        </w:rPr>
        <w:t xml:space="preserve">, and </w:t>
      </w:r>
      <w:r w:rsidR="00DB6B6B" w:rsidRPr="00F87000">
        <w:rPr>
          <w:bCs/>
        </w:rPr>
        <w:t xml:space="preserve">the Secretariat for </w:t>
      </w:r>
      <w:r w:rsidR="00042D00" w:rsidRPr="00F87000">
        <w:rPr>
          <w:bCs/>
        </w:rPr>
        <w:t xml:space="preserve">its </w:t>
      </w:r>
      <w:r w:rsidR="00DB6B6B" w:rsidRPr="00F87000">
        <w:rPr>
          <w:bCs/>
        </w:rPr>
        <w:t>hard and efficient work</w:t>
      </w:r>
      <w:r w:rsidR="00042D00" w:rsidRPr="00F87000">
        <w:rPr>
          <w:bCs/>
        </w:rPr>
        <w:t>.</w:t>
      </w:r>
      <w:r w:rsidR="00DB6B6B" w:rsidRPr="00F87000">
        <w:rPr>
          <w:bCs/>
        </w:rPr>
        <w:t xml:space="preserve"> </w:t>
      </w:r>
      <w:r w:rsidR="00042D00" w:rsidRPr="00F87000">
        <w:rPr>
          <w:bCs/>
        </w:rPr>
        <w:t>F</w:t>
      </w:r>
      <w:r w:rsidR="00DB6B6B" w:rsidRPr="00F87000">
        <w:rPr>
          <w:bCs/>
        </w:rPr>
        <w:t xml:space="preserve">inally, </w:t>
      </w:r>
      <w:r w:rsidR="00042D00" w:rsidRPr="00F87000">
        <w:rPr>
          <w:bCs/>
        </w:rPr>
        <w:t xml:space="preserve">the delegation </w:t>
      </w:r>
      <w:r w:rsidR="00DB6B6B" w:rsidRPr="00F87000">
        <w:rPr>
          <w:bCs/>
        </w:rPr>
        <w:t>thank</w:t>
      </w:r>
      <w:r w:rsidR="00042D00" w:rsidRPr="00F87000">
        <w:rPr>
          <w:bCs/>
        </w:rPr>
        <w:t>ed</w:t>
      </w:r>
      <w:r w:rsidR="00DB6B6B" w:rsidRPr="00F87000">
        <w:rPr>
          <w:bCs/>
        </w:rPr>
        <w:t xml:space="preserve"> the Committee Members for their constructive dialogue and </w:t>
      </w:r>
      <w:r w:rsidR="00042D00" w:rsidRPr="00F87000">
        <w:rPr>
          <w:bCs/>
        </w:rPr>
        <w:t xml:space="preserve">occasional </w:t>
      </w:r>
      <w:r w:rsidR="00DB6B6B" w:rsidRPr="00F87000">
        <w:rPr>
          <w:bCs/>
        </w:rPr>
        <w:t>sense of humo</w:t>
      </w:r>
      <w:r w:rsidR="00042D00" w:rsidRPr="00F87000">
        <w:rPr>
          <w:bCs/>
        </w:rPr>
        <w:t>u</w:t>
      </w:r>
      <w:r w:rsidR="00DB6B6B" w:rsidRPr="00F87000">
        <w:rPr>
          <w:bCs/>
        </w:rPr>
        <w:t>r.</w:t>
      </w:r>
    </w:p>
    <w:p w14:paraId="3BFD5B15" w14:textId="4481336A" w:rsidR="00042D00" w:rsidRPr="00F87000" w:rsidRDefault="00642516" w:rsidP="000A50C8">
      <w:pPr>
        <w:pStyle w:val="Orateurengris"/>
        <w:spacing w:before="120"/>
        <w:ind w:left="709" w:hanging="709"/>
      </w:pPr>
      <w:r w:rsidRPr="00F87000">
        <w:t xml:space="preserve">The </w:t>
      </w:r>
      <w:r w:rsidRPr="00F87000">
        <w:rPr>
          <w:b/>
        </w:rPr>
        <w:t>delegation of Senegal</w:t>
      </w:r>
      <w:r w:rsidRPr="00F87000">
        <w:t xml:space="preserve"> </w:t>
      </w:r>
      <w:r w:rsidR="00042D00" w:rsidRPr="00F87000">
        <w:t xml:space="preserve">congratulated the Evaluation Body, adding that the Committee had established the Body and therefore must help it conduct its work under the best conditions, which would be achieved by increasing its credibility for which the Committee was responsible. </w:t>
      </w:r>
      <w:r w:rsidR="00C526F0" w:rsidRPr="00F87000">
        <w:t xml:space="preserve">As mentioned by </w:t>
      </w:r>
      <w:r w:rsidR="00042D00" w:rsidRPr="00F87000">
        <w:t xml:space="preserve">Jamaica, </w:t>
      </w:r>
      <w:r w:rsidR="00C526F0" w:rsidRPr="00F87000">
        <w:t xml:space="preserve">the Committee </w:t>
      </w:r>
      <w:r w:rsidR="00042D00" w:rsidRPr="00F87000">
        <w:t xml:space="preserve">is sovereign by </w:t>
      </w:r>
      <w:r w:rsidR="00C526F0" w:rsidRPr="00F87000">
        <w:t xml:space="preserve">its </w:t>
      </w:r>
      <w:r w:rsidR="00042D00" w:rsidRPr="00F87000">
        <w:t>decisions</w:t>
      </w:r>
      <w:r w:rsidR="00C526F0" w:rsidRPr="00F87000">
        <w:t xml:space="preserve"> and</w:t>
      </w:r>
      <w:r w:rsidR="00042D00" w:rsidRPr="00F87000">
        <w:t xml:space="preserve"> by </w:t>
      </w:r>
      <w:r w:rsidR="00C526F0" w:rsidRPr="00F87000">
        <w:t xml:space="preserve">its way of working, </w:t>
      </w:r>
      <w:r w:rsidR="00072733" w:rsidRPr="00F87000">
        <w:t xml:space="preserve">but </w:t>
      </w:r>
      <w:r w:rsidR="00C526F0" w:rsidRPr="00F87000">
        <w:t xml:space="preserve">it </w:t>
      </w:r>
      <w:r w:rsidR="00072733" w:rsidRPr="00F87000">
        <w:t xml:space="preserve">can </w:t>
      </w:r>
      <w:r w:rsidR="00042D00" w:rsidRPr="00F87000">
        <w:t xml:space="preserve">weaken the </w:t>
      </w:r>
      <w:r w:rsidR="00C526F0" w:rsidRPr="00F87000">
        <w:t xml:space="preserve">Evaluation Body </w:t>
      </w:r>
      <w:r w:rsidR="00042D00" w:rsidRPr="00F87000">
        <w:t xml:space="preserve">or make it stronger. </w:t>
      </w:r>
      <w:r w:rsidR="00C526F0" w:rsidRPr="00F87000">
        <w:t xml:space="preserve">The delegation hoped for the latter </w:t>
      </w:r>
      <w:r w:rsidR="00042D00" w:rsidRPr="00F87000">
        <w:t xml:space="preserve">and that </w:t>
      </w:r>
      <w:r w:rsidR="00C526F0" w:rsidRPr="00F87000">
        <w:t xml:space="preserve">the Evaluation Body </w:t>
      </w:r>
      <w:r w:rsidR="00072733" w:rsidRPr="00F87000">
        <w:t xml:space="preserve">would </w:t>
      </w:r>
      <w:r w:rsidR="00C526F0" w:rsidRPr="00F87000">
        <w:t xml:space="preserve">become </w:t>
      </w:r>
      <w:r w:rsidR="00042D00" w:rsidRPr="00F87000">
        <w:t xml:space="preserve">stronger and more credible. </w:t>
      </w:r>
      <w:r w:rsidR="00C526F0" w:rsidRPr="00F87000">
        <w:t xml:space="preserve">The delegation remarked on the </w:t>
      </w:r>
      <w:r w:rsidR="00042D00" w:rsidRPr="00F87000">
        <w:t xml:space="preserve">excellent </w:t>
      </w:r>
      <w:r w:rsidR="00C526F0" w:rsidRPr="00F87000">
        <w:t xml:space="preserve">work carried out by the Evaluation Body </w:t>
      </w:r>
      <w:r w:rsidR="00042D00" w:rsidRPr="00F87000">
        <w:t xml:space="preserve">since </w:t>
      </w:r>
      <w:r w:rsidR="00C526F0" w:rsidRPr="00F87000">
        <w:t xml:space="preserve">its </w:t>
      </w:r>
      <w:r w:rsidR="00042D00" w:rsidRPr="00F87000">
        <w:t xml:space="preserve">establishment and </w:t>
      </w:r>
      <w:r w:rsidR="00C526F0" w:rsidRPr="00F87000">
        <w:t xml:space="preserve">warmly </w:t>
      </w:r>
      <w:r w:rsidR="00042D00" w:rsidRPr="00F87000">
        <w:t>congratulate</w:t>
      </w:r>
      <w:r w:rsidR="00072733" w:rsidRPr="00F87000">
        <w:t>d</w:t>
      </w:r>
      <w:r w:rsidR="00042D00" w:rsidRPr="00F87000">
        <w:t xml:space="preserve"> </w:t>
      </w:r>
      <w:r w:rsidR="00C526F0" w:rsidRPr="00F87000">
        <w:t>its members</w:t>
      </w:r>
      <w:r w:rsidR="00042D00" w:rsidRPr="00F87000">
        <w:t>.</w:t>
      </w:r>
    </w:p>
    <w:p w14:paraId="2CB49B97" w14:textId="1510230E" w:rsidR="00642516" w:rsidRPr="00F87000" w:rsidRDefault="00642516" w:rsidP="000A50C8">
      <w:pPr>
        <w:pStyle w:val="Orateurengris"/>
        <w:spacing w:before="120"/>
        <w:ind w:left="709" w:hanging="709"/>
      </w:pPr>
      <w:r w:rsidRPr="00F87000">
        <w:t xml:space="preserve">The </w:t>
      </w:r>
      <w:r w:rsidRPr="00F87000">
        <w:rPr>
          <w:b/>
        </w:rPr>
        <w:t>delegation of Cuba</w:t>
      </w:r>
      <w:r w:rsidR="00DB6B6B" w:rsidRPr="00F87000">
        <w:rPr>
          <w:b/>
        </w:rPr>
        <w:t xml:space="preserve"> </w:t>
      </w:r>
      <w:r w:rsidR="00DB6B6B" w:rsidRPr="00F87000">
        <w:rPr>
          <w:bCs/>
        </w:rPr>
        <w:t>underscore</w:t>
      </w:r>
      <w:r w:rsidR="00EB26D1" w:rsidRPr="00F87000">
        <w:rPr>
          <w:bCs/>
        </w:rPr>
        <w:t>d</w:t>
      </w:r>
      <w:r w:rsidR="00DB6B6B" w:rsidRPr="00F87000">
        <w:rPr>
          <w:bCs/>
        </w:rPr>
        <w:t xml:space="preserve"> </w:t>
      </w:r>
      <w:r w:rsidR="00EB26D1" w:rsidRPr="00F87000">
        <w:rPr>
          <w:bCs/>
        </w:rPr>
        <w:t>th</w:t>
      </w:r>
      <w:r w:rsidR="00072733" w:rsidRPr="00F87000">
        <w:rPr>
          <w:bCs/>
        </w:rPr>
        <w:t>e</w:t>
      </w:r>
      <w:r w:rsidR="00EB26D1" w:rsidRPr="00F87000">
        <w:rPr>
          <w:bCs/>
        </w:rPr>
        <w:t xml:space="preserve"> complex work </w:t>
      </w:r>
      <w:r w:rsidR="00DB6B6B" w:rsidRPr="00F87000">
        <w:rPr>
          <w:bCs/>
        </w:rPr>
        <w:t xml:space="preserve">carried out by the Evaluation </w:t>
      </w:r>
      <w:r w:rsidR="00F42238">
        <w:rPr>
          <w:bCs/>
        </w:rPr>
        <w:t>Body</w:t>
      </w:r>
      <w:r w:rsidR="00F42238" w:rsidRPr="00F87000">
        <w:rPr>
          <w:bCs/>
        </w:rPr>
        <w:t xml:space="preserve"> </w:t>
      </w:r>
      <w:r w:rsidR="00DB6B6B" w:rsidRPr="00F87000">
        <w:rPr>
          <w:bCs/>
        </w:rPr>
        <w:t xml:space="preserve">in </w:t>
      </w:r>
      <w:proofErr w:type="spellStart"/>
      <w:r w:rsidR="00DB6B6B" w:rsidRPr="00F87000">
        <w:rPr>
          <w:bCs/>
        </w:rPr>
        <w:t>analy</w:t>
      </w:r>
      <w:r w:rsidR="00EB26D1" w:rsidRPr="00F87000">
        <w:rPr>
          <w:bCs/>
        </w:rPr>
        <w:t>z</w:t>
      </w:r>
      <w:r w:rsidR="00DB6B6B" w:rsidRPr="00F87000">
        <w:rPr>
          <w:bCs/>
        </w:rPr>
        <w:t>ing</w:t>
      </w:r>
      <w:proofErr w:type="spellEnd"/>
      <w:r w:rsidR="00DB6B6B" w:rsidRPr="00F87000">
        <w:rPr>
          <w:bCs/>
        </w:rPr>
        <w:t xml:space="preserve"> so many and such diverse files. At the same time, </w:t>
      </w:r>
      <w:r w:rsidR="00EB26D1" w:rsidRPr="00F87000">
        <w:rPr>
          <w:bCs/>
        </w:rPr>
        <w:t xml:space="preserve">it </w:t>
      </w:r>
      <w:r w:rsidR="00DB6B6B" w:rsidRPr="00F87000">
        <w:rPr>
          <w:bCs/>
        </w:rPr>
        <w:t>appreciate</w:t>
      </w:r>
      <w:r w:rsidR="00EB26D1" w:rsidRPr="00F87000">
        <w:rPr>
          <w:bCs/>
        </w:rPr>
        <w:t>d</w:t>
      </w:r>
      <w:r w:rsidR="00DB6B6B" w:rsidRPr="00F87000">
        <w:rPr>
          <w:bCs/>
        </w:rPr>
        <w:t xml:space="preserve"> the upstream dialogue mechanism and hope</w:t>
      </w:r>
      <w:r w:rsidR="00EB26D1" w:rsidRPr="00F87000">
        <w:rPr>
          <w:bCs/>
        </w:rPr>
        <w:t>d</w:t>
      </w:r>
      <w:r w:rsidR="00DB6B6B" w:rsidRPr="00F87000">
        <w:rPr>
          <w:bCs/>
        </w:rPr>
        <w:t xml:space="preserve"> that more submitting countries </w:t>
      </w:r>
      <w:r w:rsidR="00EB26D1" w:rsidRPr="00F87000">
        <w:rPr>
          <w:bCs/>
        </w:rPr>
        <w:t xml:space="preserve">will </w:t>
      </w:r>
      <w:r w:rsidR="00DB6B6B" w:rsidRPr="00F87000">
        <w:rPr>
          <w:bCs/>
        </w:rPr>
        <w:t>benefit</w:t>
      </w:r>
      <w:r w:rsidR="00072733" w:rsidRPr="00F87000">
        <w:rPr>
          <w:bCs/>
        </w:rPr>
        <w:t xml:space="preserve"> [in the future]</w:t>
      </w:r>
      <w:r w:rsidR="00DB6B6B" w:rsidRPr="00F87000">
        <w:rPr>
          <w:bCs/>
        </w:rPr>
        <w:t xml:space="preserve">. As </w:t>
      </w:r>
      <w:r w:rsidR="00EB26D1" w:rsidRPr="00F87000">
        <w:rPr>
          <w:bCs/>
        </w:rPr>
        <w:t xml:space="preserve">mentioned by </w:t>
      </w:r>
      <w:r w:rsidR="00DB6B6B" w:rsidRPr="00F87000">
        <w:rPr>
          <w:bCs/>
        </w:rPr>
        <w:t xml:space="preserve">Senegal, </w:t>
      </w:r>
      <w:r w:rsidR="00EB26D1" w:rsidRPr="00F87000">
        <w:rPr>
          <w:bCs/>
        </w:rPr>
        <w:t xml:space="preserve">the Committee </w:t>
      </w:r>
      <w:r w:rsidR="00DB6B6B" w:rsidRPr="00F87000">
        <w:rPr>
          <w:bCs/>
        </w:rPr>
        <w:t>need</w:t>
      </w:r>
      <w:r w:rsidR="00EB26D1" w:rsidRPr="00F87000">
        <w:rPr>
          <w:bCs/>
        </w:rPr>
        <w:t>s</w:t>
      </w:r>
      <w:r w:rsidR="00DB6B6B" w:rsidRPr="00F87000">
        <w:rPr>
          <w:bCs/>
        </w:rPr>
        <w:t xml:space="preserve"> to support </w:t>
      </w:r>
      <w:r w:rsidR="00EB26D1" w:rsidRPr="00F87000">
        <w:rPr>
          <w:bCs/>
        </w:rPr>
        <w:t xml:space="preserve">the </w:t>
      </w:r>
      <w:r w:rsidR="00DB6B6B" w:rsidRPr="00F87000">
        <w:rPr>
          <w:bCs/>
        </w:rPr>
        <w:t xml:space="preserve">day-to-day work of the States </w:t>
      </w:r>
      <w:r w:rsidR="00DD1DC6" w:rsidRPr="00F87000">
        <w:rPr>
          <w:bCs/>
        </w:rPr>
        <w:t xml:space="preserve">Parties </w:t>
      </w:r>
      <w:r w:rsidR="00DB6B6B" w:rsidRPr="00F87000">
        <w:rPr>
          <w:bCs/>
        </w:rPr>
        <w:t xml:space="preserve">when presenting the nomination files. </w:t>
      </w:r>
      <w:r w:rsidR="00EB26D1" w:rsidRPr="00F87000">
        <w:rPr>
          <w:bCs/>
        </w:rPr>
        <w:t xml:space="preserve">It was </w:t>
      </w:r>
      <w:r w:rsidR="00DB6B6B" w:rsidRPr="00F87000">
        <w:rPr>
          <w:bCs/>
        </w:rPr>
        <w:t>hope</w:t>
      </w:r>
      <w:r w:rsidR="00EB26D1" w:rsidRPr="00F87000">
        <w:rPr>
          <w:bCs/>
        </w:rPr>
        <w:t>d</w:t>
      </w:r>
      <w:r w:rsidR="00DB6B6B" w:rsidRPr="00F87000">
        <w:rPr>
          <w:bCs/>
        </w:rPr>
        <w:t xml:space="preserve"> that a methodological guide</w:t>
      </w:r>
      <w:r w:rsidR="00DD205C">
        <w:rPr>
          <w:bCs/>
        </w:rPr>
        <w:t xml:space="preserve"> – </w:t>
      </w:r>
      <w:r w:rsidR="00DB6B6B" w:rsidRPr="00F87000">
        <w:rPr>
          <w:bCs/>
        </w:rPr>
        <w:t>one of the proposals made</w:t>
      </w:r>
      <w:r w:rsidR="00DD205C">
        <w:rPr>
          <w:bCs/>
        </w:rPr>
        <w:t xml:space="preserve"> – </w:t>
      </w:r>
      <w:r w:rsidR="00DB6B6B" w:rsidRPr="00F87000">
        <w:rPr>
          <w:bCs/>
        </w:rPr>
        <w:t xml:space="preserve">would help </w:t>
      </w:r>
      <w:r w:rsidR="00EB26D1" w:rsidRPr="00F87000">
        <w:rPr>
          <w:bCs/>
        </w:rPr>
        <w:t xml:space="preserve">achieve </w:t>
      </w:r>
      <w:r w:rsidR="00DB6B6B" w:rsidRPr="00F87000">
        <w:rPr>
          <w:bCs/>
        </w:rPr>
        <w:t>that.</w:t>
      </w:r>
    </w:p>
    <w:p w14:paraId="0045330E" w14:textId="271D9ADE" w:rsidR="00642516" w:rsidRPr="00F87000" w:rsidRDefault="00642516" w:rsidP="000A50C8">
      <w:pPr>
        <w:pStyle w:val="Orateurengris"/>
        <w:spacing w:before="120"/>
        <w:ind w:left="709" w:hanging="709"/>
      </w:pPr>
      <w:r w:rsidRPr="00F87000">
        <w:t xml:space="preserve">The </w:t>
      </w:r>
      <w:r w:rsidRPr="00F87000">
        <w:rPr>
          <w:b/>
        </w:rPr>
        <w:t>delegation of China</w:t>
      </w:r>
      <w:r w:rsidR="00DB6B6B" w:rsidRPr="00F87000">
        <w:rPr>
          <w:b/>
        </w:rPr>
        <w:t xml:space="preserve"> </w:t>
      </w:r>
      <w:r w:rsidR="00DB6B6B" w:rsidRPr="00F87000">
        <w:rPr>
          <w:bCs/>
        </w:rPr>
        <w:t>commend</w:t>
      </w:r>
      <w:r w:rsidR="00EB26D1" w:rsidRPr="00F87000">
        <w:rPr>
          <w:bCs/>
        </w:rPr>
        <w:t>ed</w:t>
      </w:r>
      <w:r w:rsidR="00DB6B6B" w:rsidRPr="00F87000">
        <w:rPr>
          <w:bCs/>
        </w:rPr>
        <w:t xml:space="preserve"> the Evaluation Body for its great job </w:t>
      </w:r>
      <w:r w:rsidR="00EB26D1" w:rsidRPr="00F87000">
        <w:rPr>
          <w:bCs/>
        </w:rPr>
        <w:t xml:space="preserve">over </w:t>
      </w:r>
      <w:r w:rsidR="00DB6B6B" w:rsidRPr="00F87000">
        <w:rPr>
          <w:bCs/>
        </w:rPr>
        <w:t>the past year</w:t>
      </w:r>
      <w:r w:rsidR="00EB26D1" w:rsidRPr="00F87000">
        <w:rPr>
          <w:bCs/>
        </w:rPr>
        <w:t>,</w:t>
      </w:r>
      <w:r w:rsidR="00DB6B6B" w:rsidRPr="00F87000">
        <w:rPr>
          <w:bCs/>
        </w:rPr>
        <w:t xml:space="preserve"> join</w:t>
      </w:r>
      <w:r w:rsidR="00EB26D1" w:rsidRPr="00F87000">
        <w:rPr>
          <w:bCs/>
        </w:rPr>
        <w:t>ing</w:t>
      </w:r>
      <w:r w:rsidR="00DB6B6B" w:rsidRPr="00F87000">
        <w:rPr>
          <w:bCs/>
        </w:rPr>
        <w:t xml:space="preserve"> the previous speakers </w:t>
      </w:r>
      <w:r w:rsidR="00EB26D1" w:rsidRPr="00F87000">
        <w:rPr>
          <w:bCs/>
        </w:rPr>
        <w:t xml:space="preserve">to </w:t>
      </w:r>
      <w:r w:rsidR="00DB6B6B" w:rsidRPr="00F87000">
        <w:rPr>
          <w:bCs/>
        </w:rPr>
        <w:t>congratulat</w:t>
      </w:r>
      <w:r w:rsidR="00EB26D1" w:rsidRPr="00F87000">
        <w:rPr>
          <w:bCs/>
        </w:rPr>
        <w:t xml:space="preserve">e </w:t>
      </w:r>
      <w:r w:rsidR="00DB6B6B" w:rsidRPr="00F87000">
        <w:rPr>
          <w:bCs/>
        </w:rPr>
        <w:t>all the submitting States for their inscriptions</w:t>
      </w:r>
      <w:r w:rsidR="00F42238">
        <w:rPr>
          <w:bCs/>
        </w:rPr>
        <w:t xml:space="preserve"> or selections</w:t>
      </w:r>
      <w:r w:rsidR="00DB6B6B" w:rsidRPr="00F87000">
        <w:rPr>
          <w:bCs/>
        </w:rPr>
        <w:t xml:space="preserve"> on the Lists. </w:t>
      </w:r>
      <w:r w:rsidR="00EB26D1" w:rsidRPr="00F87000">
        <w:rPr>
          <w:bCs/>
        </w:rPr>
        <w:t xml:space="preserve">It </w:t>
      </w:r>
      <w:r w:rsidR="00DB6B6B" w:rsidRPr="00F87000">
        <w:rPr>
          <w:bCs/>
        </w:rPr>
        <w:t>also welcome</w:t>
      </w:r>
      <w:r w:rsidR="00EB26D1" w:rsidRPr="00F87000">
        <w:rPr>
          <w:bCs/>
        </w:rPr>
        <w:t>d</w:t>
      </w:r>
      <w:r w:rsidR="00DB6B6B" w:rsidRPr="00F87000">
        <w:rPr>
          <w:bCs/>
        </w:rPr>
        <w:t xml:space="preserve"> th</w:t>
      </w:r>
      <w:r w:rsidR="00DD1DC6" w:rsidRPr="00F87000">
        <w:rPr>
          <w:bCs/>
        </w:rPr>
        <w:t>e exemplary</w:t>
      </w:r>
      <w:r w:rsidR="00DB6B6B" w:rsidRPr="00F87000">
        <w:rPr>
          <w:bCs/>
        </w:rPr>
        <w:t xml:space="preserve"> examples highlighted by the Evaluation Body. </w:t>
      </w:r>
      <w:r w:rsidR="00EB26D1" w:rsidRPr="00F87000">
        <w:rPr>
          <w:bCs/>
        </w:rPr>
        <w:t xml:space="preserve">The </w:t>
      </w:r>
      <w:r w:rsidR="00DB6B6B" w:rsidRPr="00F87000">
        <w:rPr>
          <w:bCs/>
        </w:rPr>
        <w:t xml:space="preserve">delegation </w:t>
      </w:r>
      <w:r w:rsidR="00EB26D1" w:rsidRPr="00F87000">
        <w:rPr>
          <w:bCs/>
        </w:rPr>
        <w:t xml:space="preserve">took </w:t>
      </w:r>
      <w:r w:rsidR="00DB6B6B" w:rsidRPr="00F87000">
        <w:rPr>
          <w:bCs/>
        </w:rPr>
        <w:t xml:space="preserve">note of some of the issues raised by the Evaluation Body during </w:t>
      </w:r>
      <w:r w:rsidR="00EB26D1" w:rsidRPr="00F87000">
        <w:rPr>
          <w:bCs/>
        </w:rPr>
        <w:t xml:space="preserve">its </w:t>
      </w:r>
      <w:r w:rsidR="00DB6B6B" w:rsidRPr="00F87000">
        <w:rPr>
          <w:bCs/>
        </w:rPr>
        <w:t xml:space="preserve">work. Firstly, regarding the upstream dialogue mechanism. </w:t>
      </w:r>
      <w:r w:rsidR="00EB26D1" w:rsidRPr="00F87000">
        <w:rPr>
          <w:bCs/>
        </w:rPr>
        <w:t xml:space="preserve">It </w:t>
      </w:r>
      <w:r w:rsidR="00DD1DC6" w:rsidRPr="00F87000">
        <w:rPr>
          <w:bCs/>
        </w:rPr>
        <w:t xml:space="preserve">noted </w:t>
      </w:r>
      <w:r w:rsidR="00DB6B6B" w:rsidRPr="00F87000">
        <w:rPr>
          <w:bCs/>
        </w:rPr>
        <w:t xml:space="preserve">that most of the submitting States </w:t>
      </w:r>
      <w:r w:rsidR="00DD1DC6" w:rsidRPr="00F87000">
        <w:rPr>
          <w:bCs/>
        </w:rPr>
        <w:t xml:space="preserve">had </w:t>
      </w:r>
      <w:r w:rsidR="00DB6B6B" w:rsidRPr="00F87000">
        <w:rPr>
          <w:bCs/>
        </w:rPr>
        <w:t>benefit</w:t>
      </w:r>
      <w:r w:rsidR="00EB26D1" w:rsidRPr="00F87000">
        <w:rPr>
          <w:bCs/>
        </w:rPr>
        <w:t>ted</w:t>
      </w:r>
      <w:r w:rsidR="00DB6B6B" w:rsidRPr="00F87000">
        <w:rPr>
          <w:bCs/>
        </w:rPr>
        <w:t xml:space="preserve"> from this mechanism</w:t>
      </w:r>
      <w:r w:rsidR="00EB26D1" w:rsidRPr="00F87000">
        <w:rPr>
          <w:bCs/>
        </w:rPr>
        <w:t>,</w:t>
      </w:r>
      <w:r w:rsidR="00DB6B6B" w:rsidRPr="00F87000">
        <w:rPr>
          <w:bCs/>
        </w:rPr>
        <w:t xml:space="preserve"> yet </w:t>
      </w:r>
      <w:r w:rsidR="00EB26D1" w:rsidRPr="00F87000">
        <w:rPr>
          <w:bCs/>
        </w:rPr>
        <w:t xml:space="preserve">it </w:t>
      </w:r>
      <w:r w:rsidR="00DD1DC6" w:rsidRPr="00F87000">
        <w:rPr>
          <w:bCs/>
        </w:rPr>
        <w:t xml:space="preserve">still </w:t>
      </w:r>
      <w:r w:rsidR="00EB26D1" w:rsidRPr="00F87000">
        <w:rPr>
          <w:bCs/>
        </w:rPr>
        <w:t xml:space="preserve">required </w:t>
      </w:r>
      <w:r w:rsidR="00DB6B6B" w:rsidRPr="00F87000">
        <w:rPr>
          <w:bCs/>
        </w:rPr>
        <w:t xml:space="preserve">further reflection and observations. </w:t>
      </w:r>
      <w:r w:rsidR="00EB26D1" w:rsidRPr="00F87000">
        <w:rPr>
          <w:bCs/>
        </w:rPr>
        <w:t xml:space="preserve">The delegation expressed some </w:t>
      </w:r>
      <w:r w:rsidR="00DB6B6B" w:rsidRPr="00F87000">
        <w:rPr>
          <w:bCs/>
        </w:rPr>
        <w:t>concer</w:t>
      </w:r>
      <w:r w:rsidR="00EB26D1" w:rsidRPr="00F87000">
        <w:rPr>
          <w:bCs/>
        </w:rPr>
        <w:t>n</w:t>
      </w:r>
      <w:r w:rsidR="00DB6B6B" w:rsidRPr="00F87000">
        <w:rPr>
          <w:bCs/>
        </w:rPr>
        <w:t xml:space="preserve"> about the criteria and how the nomination files were </w:t>
      </w:r>
      <w:r w:rsidR="00EB26D1" w:rsidRPr="00F87000">
        <w:rPr>
          <w:bCs/>
        </w:rPr>
        <w:t>selected,</w:t>
      </w:r>
      <w:r w:rsidR="00DB6B6B" w:rsidRPr="00F87000">
        <w:rPr>
          <w:bCs/>
        </w:rPr>
        <w:t xml:space="preserve"> which </w:t>
      </w:r>
      <w:r w:rsidR="00EB26D1" w:rsidRPr="00F87000">
        <w:rPr>
          <w:bCs/>
        </w:rPr>
        <w:t xml:space="preserve">appeared </w:t>
      </w:r>
      <w:r w:rsidR="00DB6B6B" w:rsidRPr="00F87000">
        <w:rPr>
          <w:bCs/>
        </w:rPr>
        <w:t xml:space="preserve">vague. Secondly, </w:t>
      </w:r>
      <w:r w:rsidR="00FA5899" w:rsidRPr="00F87000">
        <w:rPr>
          <w:bCs/>
        </w:rPr>
        <w:t xml:space="preserve">there was concern on the </w:t>
      </w:r>
      <w:r w:rsidR="00EB26D1" w:rsidRPr="00F87000">
        <w:rPr>
          <w:bCs/>
        </w:rPr>
        <w:t xml:space="preserve">semantic </w:t>
      </w:r>
      <w:r w:rsidR="00DB6B6B" w:rsidRPr="00F87000">
        <w:rPr>
          <w:bCs/>
        </w:rPr>
        <w:t>issues raised by the Evaluation Body</w:t>
      </w:r>
      <w:r w:rsidR="00FA5899" w:rsidRPr="00F87000">
        <w:rPr>
          <w:bCs/>
        </w:rPr>
        <w:t>,</w:t>
      </w:r>
      <w:r w:rsidR="00EB26D1" w:rsidRPr="00F87000">
        <w:rPr>
          <w:bCs/>
        </w:rPr>
        <w:t xml:space="preserve"> </w:t>
      </w:r>
      <w:r w:rsidR="00FA5899" w:rsidRPr="00F87000">
        <w:rPr>
          <w:bCs/>
        </w:rPr>
        <w:t xml:space="preserve">for example, in </w:t>
      </w:r>
      <w:r w:rsidR="00DB6B6B" w:rsidRPr="00F87000">
        <w:rPr>
          <w:bCs/>
        </w:rPr>
        <w:t>the definition of intangible cultural heritage, the definition of the communities concerned, ownership, exclusivity, geographic locations</w:t>
      </w:r>
      <w:r w:rsidR="00FA5899" w:rsidRPr="00F87000">
        <w:rPr>
          <w:bCs/>
        </w:rPr>
        <w:t>,</w:t>
      </w:r>
      <w:r w:rsidR="00DB6B6B" w:rsidRPr="00F87000">
        <w:rPr>
          <w:bCs/>
        </w:rPr>
        <w:t xml:space="preserve"> as well as the standardized community consent and the inconsistency between the different sections in the nomination file. Furthermore, </w:t>
      </w:r>
      <w:r w:rsidR="00FA5899" w:rsidRPr="00F87000">
        <w:rPr>
          <w:bCs/>
        </w:rPr>
        <w:t xml:space="preserve">the delegation </w:t>
      </w:r>
      <w:r w:rsidR="00DD1DC6" w:rsidRPr="00F87000">
        <w:rPr>
          <w:bCs/>
        </w:rPr>
        <w:t xml:space="preserve">highlighted </w:t>
      </w:r>
      <w:r w:rsidR="00DB6B6B" w:rsidRPr="00F87000">
        <w:rPr>
          <w:bCs/>
        </w:rPr>
        <w:t xml:space="preserve">the </w:t>
      </w:r>
      <w:r w:rsidR="00DD1DC6" w:rsidRPr="00F87000">
        <w:rPr>
          <w:bCs/>
        </w:rPr>
        <w:t xml:space="preserve">need for </w:t>
      </w:r>
      <w:r w:rsidR="00DB6B6B" w:rsidRPr="00F87000">
        <w:rPr>
          <w:bCs/>
        </w:rPr>
        <w:t>consistenc</w:t>
      </w:r>
      <w:r w:rsidR="00DD1DC6" w:rsidRPr="00F87000">
        <w:rPr>
          <w:bCs/>
        </w:rPr>
        <w:t>y</w:t>
      </w:r>
      <w:r w:rsidR="00DB6B6B" w:rsidRPr="00F87000">
        <w:rPr>
          <w:bCs/>
        </w:rPr>
        <w:t xml:space="preserve"> </w:t>
      </w:r>
      <w:r w:rsidR="00DD1DC6" w:rsidRPr="00F87000">
        <w:rPr>
          <w:bCs/>
        </w:rPr>
        <w:t xml:space="preserve">in </w:t>
      </w:r>
      <w:r w:rsidR="00FA5899" w:rsidRPr="00F87000">
        <w:rPr>
          <w:bCs/>
        </w:rPr>
        <w:t xml:space="preserve">the </w:t>
      </w:r>
      <w:r w:rsidR="00DB6B6B" w:rsidRPr="00F87000">
        <w:rPr>
          <w:bCs/>
        </w:rPr>
        <w:t xml:space="preserve">decisions made by the Evaluation Body </w:t>
      </w:r>
      <w:r w:rsidR="00FA5899" w:rsidRPr="00F87000">
        <w:rPr>
          <w:bCs/>
        </w:rPr>
        <w:t>and the Committee</w:t>
      </w:r>
      <w:r w:rsidR="00DB6B6B" w:rsidRPr="00F87000">
        <w:rPr>
          <w:bCs/>
        </w:rPr>
        <w:t>. Last</w:t>
      </w:r>
      <w:r w:rsidR="00FA5899" w:rsidRPr="00F87000">
        <w:rPr>
          <w:bCs/>
        </w:rPr>
        <w:t xml:space="preserve">ly, the delegation </w:t>
      </w:r>
      <w:r w:rsidR="00DB6B6B" w:rsidRPr="00F87000">
        <w:rPr>
          <w:bCs/>
        </w:rPr>
        <w:t>appreciate</w:t>
      </w:r>
      <w:r w:rsidR="00FA5899" w:rsidRPr="00F87000">
        <w:rPr>
          <w:bCs/>
        </w:rPr>
        <w:t>d</w:t>
      </w:r>
      <w:r w:rsidR="00DB6B6B" w:rsidRPr="00F87000">
        <w:rPr>
          <w:bCs/>
        </w:rPr>
        <w:t xml:space="preserve"> the </w:t>
      </w:r>
      <w:r w:rsidR="00FA5899" w:rsidRPr="00F87000">
        <w:rPr>
          <w:bCs/>
        </w:rPr>
        <w:t xml:space="preserve">great work </w:t>
      </w:r>
      <w:r w:rsidR="00DB6B6B" w:rsidRPr="00F87000">
        <w:rPr>
          <w:bCs/>
        </w:rPr>
        <w:t>of the Evaluation Body</w:t>
      </w:r>
      <w:r w:rsidR="00FA5899" w:rsidRPr="00F87000">
        <w:rPr>
          <w:bCs/>
        </w:rPr>
        <w:t xml:space="preserve">, </w:t>
      </w:r>
      <w:r w:rsidR="00DB6B6B" w:rsidRPr="00F87000">
        <w:rPr>
          <w:bCs/>
        </w:rPr>
        <w:t>which facilitate</w:t>
      </w:r>
      <w:r w:rsidR="00FA5899" w:rsidRPr="00F87000">
        <w:rPr>
          <w:bCs/>
        </w:rPr>
        <w:t>d</w:t>
      </w:r>
      <w:r w:rsidR="00DB6B6B" w:rsidRPr="00F87000">
        <w:rPr>
          <w:bCs/>
        </w:rPr>
        <w:t xml:space="preserve"> </w:t>
      </w:r>
      <w:r w:rsidR="00FA5899" w:rsidRPr="00F87000">
        <w:rPr>
          <w:bCs/>
        </w:rPr>
        <w:t xml:space="preserve">the </w:t>
      </w:r>
      <w:r w:rsidR="00DB6B6B" w:rsidRPr="00F87000">
        <w:rPr>
          <w:bCs/>
        </w:rPr>
        <w:t>overall reflections on the listing mechanisms.</w:t>
      </w:r>
    </w:p>
    <w:p w14:paraId="299DFCC2" w14:textId="461CCCEF" w:rsidR="00642516" w:rsidRPr="00F87000" w:rsidRDefault="00642516" w:rsidP="000A50C8">
      <w:pPr>
        <w:pStyle w:val="Orateurengris"/>
        <w:spacing w:before="120"/>
        <w:ind w:left="709" w:hanging="709"/>
      </w:pPr>
      <w:r w:rsidRPr="00F87000">
        <w:t xml:space="preserve">The </w:t>
      </w:r>
      <w:r w:rsidRPr="00F87000">
        <w:rPr>
          <w:b/>
        </w:rPr>
        <w:t>delegation of Colombia</w:t>
      </w:r>
      <w:r w:rsidR="00DB6B6B" w:rsidRPr="00F87000">
        <w:rPr>
          <w:b/>
        </w:rPr>
        <w:t xml:space="preserve"> </w:t>
      </w:r>
      <w:r w:rsidR="00DB6B6B" w:rsidRPr="00F87000">
        <w:rPr>
          <w:bCs/>
        </w:rPr>
        <w:t>express</w:t>
      </w:r>
      <w:r w:rsidR="00FA5899" w:rsidRPr="00F87000">
        <w:rPr>
          <w:bCs/>
        </w:rPr>
        <w:t>ed</w:t>
      </w:r>
      <w:r w:rsidR="00DB6B6B" w:rsidRPr="00F87000">
        <w:rPr>
          <w:bCs/>
        </w:rPr>
        <w:t xml:space="preserve"> thanks to the Evaluation Body</w:t>
      </w:r>
      <w:r w:rsidR="00FA5899" w:rsidRPr="00F87000">
        <w:rPr>
          <w:bCs/>
        </w:rPr>
        <w:t xml:space="preserve">, adding that it </w:t>
      </w:r>
      <w:r w:rsidR="00DB6B6B" w:rsidRPr="00F87000">
        <w:rPr>
          <w:bCs/>
        </w:rPr>
        <w:t xml:space="preserve">fuels </w:t>
      </w:r>
      <w:r w:rsidR="00FA5899" w:rsidRPr="00F87000">
        <w:rPr>
          <w:bCs/>
        </w:rPr>
        <w:t xml:space="preserve">the Committee’s </w:t>
      </w:r>
      <w:r w:rsidR="00DB6B6B" w:rsidRPr="00F87000">
        <w:rPr>
          <w:bCs/>
        </w:rPr>
        <w:t>discussions mak</w:t>
      </w:r>
      <w:r w:rsidR="00FA5899" w:rsidRPr="00F87000">
        <w:rPr>
          <w:bCs/>
        </w:rPr>
        <w:t>ing</w:t>
      </w:r>
      <w:r w:rsidR="00DB6B6B" w:rsidRPr="00F87000">
        <w:rPr>
          <w:bCs/>
        </w:rPr>
        <w:t xml:space="preserve"> it possible to discuss the various nomination files in an informed way. </w:t>
      </w:r>
      <w:r w:rsidR="00FA5899" w:rsidRPr="00F87000">
        <w:rPr>
          <w:bCs/>
        </w:rPr>
        <w:t xml:space="preserve">It thanked the </w:t>
      </w:r>
      <w:r w:rsidR="00DB6B6B" w:rsidRPr="00F87000">
        <w:rPr>
          <w:bCs/>
        </w:rPr>
        <w:t xml:space="preserve">States Parties </w:t>
      </w:r>
      <w:r w:rsidR="00FA5899" w:rsidRPr="00F87000">
        <w:rPr>
          <w:bCs/>
        </w:rPr>
        <w:t xml:space="preserve">for </w:t>
      </w:r>
      <w:r w:rsidR="00DB6B6B" w:rsidRPr="00F87000">
        <w:rPr>
          <w:bCs/>
        </w:rPr>
        <w:t>successful</w:t>
      </w:r>
      <w:r w:rsidR="00FA5899" w:rsidRPr="00F87000">
        <w:rPr>
          <w:bCs/>
        </w:rPr>
        <w:t>ly</w:t>
      </w:r>
      <w:r w:rsidR="00DB6B6B" w:rsidRPr="00F87000">
        <w:rPr>
          <w:bCs/>
        </w:rPr>
        <w:t xml:space="preserve"> inscribing their elements</w:t>
      </w:r>
      <w:r w:rsidR="00FA5899" w:rsidRPr="00F87000">
        <w:rPr>
          <w:bCs/>
        </w:rPr>
        <w:t xml:space="preserve">, adding that there should be </w:t>
      </w:r>
      <w:r w:rsidR="00DB6B6B" w:rsidRPr="00F87000">
        <w:rPr>
          <w:bCs/>
        </w:rPr>
        <w:t xml:space="preserve">greater interest </w:t>
      </w:r>
      <w:r w:rsidR="00FA5899" w:rsidRPr="00F87000">
        <w:rPr>
          <w:bCs/>
        </w:rPr>
        <w:t xml:space="preserve">shown </w:t>
      </w:r>
      <w:r w:rsidR="00DB6B6B" w:rsidRPr="00F87000">
        <w:rPr>
          <w:bCs/>
        </w:rPr>
        <w:t>to the Register of Good Practices</w:t>
      </w:r>
      <w:r w:rsidR="00415A5A">
        <w:rPr>
          <w:bCs/>
        </w:rPr>
        <w:t>,</w:t>
      </w:r>
      <w:r w:rsidR="00FA5899" w:rsidRPr="00F87000">
        <w:rPr>
          <w:bCs/>
        </w:rPr>
        <w:t xml:space="preserve"> which represent</w:t>
      </w:r>
      <w:r w:rsidR="00415A5A">
        <w:rPr>
          <w:bCs/>
        </w:rPr>
        <w:t>s</w:t>
      </w:r>
      <w:r w:rsidR="00FA5899" w:rsidRPr="00F87000">
        <w:rPr>
          <w:bCs/>
        </w:rPr>
        <w:t xml:space="preserve"> t</w:t>
      </w:r>
      <w:r w:rsidR="00DB6B6B" w:rsidRPr="00F87000">
        <w:rPr>
          <w:bCs/>
        </w:rPr>
        <w:t xml:space="preserve">he heart and spirit of </w:t>
      </w:r>
      <w:r w:rsidR="00FA5899" w:rsidRPr="00F87000">
        <w:rPr>
          <w:bCs/>
        </w:rPr>
        <w:t xml:space="preserve">the </w:t>
      </w:r>
      <w:r w:rsidR="00DB6B6B" w:rsidRPr="00F87000">
        <w:rPr>
          <w:bCs/>
        </w:rPr>
        <w:t>Convention</w:t>
      </w:r>
      <w:r w:rsidR="00FA5899" w:rsidRPr="00F87000">
        <w:rPr>
          <w:bCs/>
        </w:rPr>
        <w:t xml:space="preserve">, </w:t>
      </w:r>
      <w:r w:rsidR="00DB6B6B" w:rsidRPr="00F87000">
        <w:rPr>
          <w:bCs/>
        </w:rPr>
        <w:t>transform</w:t>
      </w:r>
      <w:r w:rsidR="00FA5899" w:rsidRPr="00F87000">
        <w:rPr>
          <w:bCs/>
        </w:rPr>
        <w:t>ing</w:t>
      </w:r>
      <w:r w:rsidR="00DB6B6B" w:rsidRPr="00F87000">
        <w:rPr>
          <w:bCs/>
        </w:rPr>
        <w:t xml:space="preserve"> attitudes and </w:t>
      </w:r>
      <w:r w:rsidR="00FA5899" w:rsidRPr="00F87000">
        <w:rPr>
          <w:bCs/>
        </w:rPr>
        <w:t xml:space="preserve">creating </w:t>
      </w:r>
      <w:r w:rsidR="00DB6B6B" w:rsidRPr="00F87000">
        <w:rPr>
          <w:bCs/>
        </w:rPr>
        <w:t xml:space="preserve">awareness of the importance of </w:t>
      </w:r>
      <w:r w:rsidR="00FA5899" w:rsidRPr="00F87000">
        <w:rPr>
          <w:bCs/>
        </w:rPr>
        <w:t>intangible cultural heritage</w:t>
      </w:r>
      <w:r w:rsidR="00DB6B6B" w:rsidRPr="00F87000">
        <w:rPr>
          <w:bCs/>
        </w:rPr>
        <w:t>.</w:t>
      </w:r>
    </w:p>
    <w:p w14:paraId="09D7F4BD" w14:textId="3067C939" w:rsidR="00642516" w:rsidRPr="00F87000" w:rsidRDefault="00642516" w:rsidP="000A50C8">
      <w:pPr>
        <w:pStyle w:val="Orateurengris"/>
        <w:spacing w:before="120"/>
        <w:ind w:left="709" w:hanging="709"/>
      </w:pPr>
      <w:r w:rsidRPr="00F87000">
        <w:t xml:space="preserve">The </w:t>
      </w:r>
      <w:r w:rsidRPr="00F87000">
        <w:rPr>
          <w:b/>
        </w:rPr>
        <w:t>delegation of Azerbaijan</w:t>
      </w:r>
      <w:r w:rsidRPr="00F87000">
        <w:t xml:space="preserve"> </w:t>
      </w:r>
      <w:r w:rsidR="00DB6B6B" w:rsidRPr="00F87000">
        <w:rPr>
          <w:bCs/>
        </w:rPr>
        <w:t>join</w:t>
      </w:r>
      <w:r w:rsidR="00FA5899" w:rsidRPr="00F87000">
        <w:rPr>
          <w:bCs/>
        </w:rPr>
        <w:t>ed</w:t>
      </w:r>
      <w:r w:rsidR="00DB6B6B" w:rsidRPr="00F87000">
        <w:rPr>
          <w:bCs/>
        </w:rPr>
        <w:t xml:space="preserve"> previous speakers in congratulating and commending the work of the Evaluation Body</w:t>
      </w:r>
      <w:r w:rsidR="00FA5899" w:rsidRPr="00F87000">
        <w:rPr>
          <w:bCs/>
        </w:rPr>
        <w:t xml:space="preserve">, adding that it </w:t>
      </w:r>
      <w:r w:rsidR="00DB6B6B" w:rsidRPr="00F87000">
        <w:rPr>
          <w:bCs/>
        </w:rPr>
        <w:t>support</w:t>
      </w:r>
      <w:r w:rsidR="00FA5899" w:rsidRPr="00F87000">
        <w:rPr>
          <w:bCs/>
        </w:rPr>
        <w:t>ed</w:t>
      </w:r>
      <w:r w:rsidR="00DB6B6B" w:rsidRPr="00F87000">
        <w:rPr>
          <w:bCs/>
        </w:rPr>
        <w:t xml:space="preserve"> the Evaluation Body. </w:t>
      </w:r>
      <w:r w:rsidR="00FA5899" w:rsidRPr="00F87000">
        <w:rPr>
          <w:bCs/>
        </w:rPr>
        <w:t xml:space="preserve">It understood </w:t>
      </w:r>
      <w:r w:rsidR="00DB6B6B" w:rsidRPr="00F87000">
        <w:rPr>
          <w:bCs/>
        </w:rPr>
        <w:t xml:space="preserve">that </w:t>
      </w:r>
      <w:r w:rsidR="00FA5899" w:rsidRPr="00F87000">
        <w:rPr>
          <w:bCs/>
        </w:rPr>
        <w:t xml:space="preserve">its </w:t>
      </w:r>
      <w:r w:rsidR="00DB6B6B" w:rsidRPr="00F87000">
        <w:rPr>
          <w:bCs/>
        </w:rPr>
        <w:t>evaluation</w:t>
      </w:r>
      <w:r w:rsidR="00FA5899" w:rsidRPr="00F87000">
        <w:rPr>
          <w:bCs/>
        </w:rPr>
        <w:t>s</w:t>
      </w:r>
      <w:r w:rsidR="00DB6B6B" w:rsidRPr="00F87000">
        <w:rPr>
          <w:bCs/>
        </w:rPr>
        <w:t xml:space="preserve"> </w:t>
      </w:r>
      <w:r w:rsidR="00FA5899" w:rsidRPr="00F87000">
        <w:rPr>
          <w:bCs/>
        </w:rPr>
        <w:t xml:space="preserve">are </w:t>
      </w:r>
      <w:r w:rsidR="00DB6B6B" w:rsidRPr="00F87000">
        <w:rPr>
          <w:bCs/>
        </w:rPr>
        <w:t xml:space="preserve">based on the information provided in the nomination </w:t>
      </w:r>
      <w:r w:rsidR="00FA5899" w:rsidRPr="00F87000">
        <w:rPr>
          <w:bCs/>
        </w:rPr>
        <w:t xml:space="preserve">file, which </w:t>
      </w:r>
      <w:r w:rsidR="00DB6B6B" w:rsidRPr="00F87000">
        <w:rPr>
          <w:bCs/>
        </w:rPr>
        <w:t>sometime</w:t>
      </w:r>
      <w:r w:rsidR="00FA5899" w:rsidRPr="00F87000">
        <w:rPr>
          <w:bCs/>
        </w:rPr>
        <w:t>s</w:t>
      </w:r>
      <w:r w:rsidR="00DB6B6B" w:rsidRPr="00F87000">
        <w:rPr>
          <w:bCs/>
        </w:rPr>
        <w:t xml:space="preserve"> leaves room for interpretation by the experts of the Body, </w:t>
      </w:r>
      <w:r w:rsidR="00DD1DC6" w:rsidRPr="00F87000">
        <w:rPr>
          <w:bCs/>
        </w:rPr>
        <w:t xml:space="preserve">the </w:t>
      </w:r>
      <w:r w:rsidR="00DB6B6B" w:rsidRPr="00F87000">
        <w:rPr>
          <w:bCs/>
        </w:rPr>
        <w:t>Committee Members</w:t>
      </w:r>
      <w:r w:rsidR="00FA5899" w:rsidRPr="00F87000">
        <w:rPr>
          <w:bCs/>
        </w:rPr>
        <w:t xml:space="preserve"> and </w:t>
      </w:r>
      <w:r w:rsidR="00DB6B6B" w:rsidRPr="00F87000">
        <w:rPr>
          <w:bCs/>
        </w:rPr>
        <w:t xml:space="preserve">by States Parties that provide it. In </w:t>
      </w:r>
      <w:r w:rsidR="00FA5899" w:rsidRPr="00F87000">
        <w:rPr>
          <w:bCs/>
        </w:rPr>
        <w:t xml:space="preserve">this regard, </w:t>
      </w:r>
      <w:r w:rsidR="00DB6B6B" w:rsidRPr="00F87000">
        <w:rPr>
          <w:bCs/>
        </w:rPr>
        <w:t xml:space="preserve">the introduction of the upstream dialogue process </w:t>
      </w:r>
      <w:r w:rsidR="00FA5899" w:rsidRPr="00F87000">
        <w:rPr>
          <w:bCs/>
        </w:rPr>
        <w:t xml:space="preserve">was </w:t>
      </w:r>
      <w:r w:rsidR="00DB6B6B" w:rsidRPr="00F87000">
        <w:rPr>
          <w:bCs/>
        </w:rPr>
        <w:t xml:space="preserve">indeed a very important tool to </w:t>
      </w:r>
      <w:r w:rsidR="00DD1DC6" w:rsidRPr="00F87000">
        <w:rPr>
          <w:bCs/>
        </w:rPr>
        <w:t xml:space="preserve">introduce </w:t>
      </w:r>
      <w:r w:rsidR="00DB6B6B" w:rsidRPr="00F87000">
        <w:rPr>
          <w:bCs/>
        </w:rPr>
        <w:t>additional clarification</w:t>
      </w:r>
      <w:r w:rsidR="00FA5899" w:rsidRPr="00F87000">
        <w:rPr>
          <w:bCs/>
        </w:rPr>
        <w:t xml:space="preserve">, </w:t>
      </w:r>
      <w:r w:rsidR="00DB6B6B" w:rsidRPr="00F87000">
        <w:rPr>
          <w:bCs/>
        </w:rPr>
        <w:t>especially with regard to criterion R.2</w:t>
      </w:r>
      <w:r w:rsidR="00DD1DC6" w:rsidRPr="00F87000">
        <w:rPr>
          <w:bCs/>
        </w:rPr>
        <w:t>;</w:t>
      </w:r>
      <w:r w:rsidR="00DB6B6B" w:rsidRPr="00F87000">
        <w:rPr>
          <w:bCs/>
        </w:rPr>
        <w:t xml:space="preserve"> </w:t>
      </w:r>
      <w:r w:rsidR="00FA5899" w:rsidRPr="00F87000">
        <w:rPr>
          <w:bCs/>
        </w:rPr>
        <w:t xml:space="preserve">a </w:t>
      </w:r>
      <w:r w:rsidR="00DB6B6B" w:rsidRPr="00F87000">
        <w:rPr>
          <w:bCs/>
        </w:rPr>
        <w:t>criteri</w:t>
      </w:r>
      <w:r w:rsidR="00FA5899" w:rsidRPr="00F87000">
        <w:rPr>
          <w:bCs/>
        </w:rPr>
        <w:t>on</w:t>
      </w:r>
      <w:r w:rsidR="00DB6B6B" w:rsidRPr="00F87000">
        <w:rPr>
          <w:bCs/>
        </w:rPr>
        <w:t xml:space="preserve"> </w:t>
      </w:r>
      <w:r w:rsidR="00DD1DC6" w:rsidRPr="00F87000">
        <w:rPr>
          <w:bCs/>
        </w:rPr>
        <w:t xml:space="preserve">that </w:t>
      </w:r>
      <w:r w:rsidR="00DB6B6B" w:rsidRPr="00F87000">
        <w:rPr>
          <w:bCs/>
        </w:rPr>
        <w:t xml:space="preserve">many countries </w:t>
      </w:r>
      <w:r w:rsidR="00DD1DC6" w:rsidRPr="00F87000">
        <w:rPr>
          <w:bCs/>
        </w:rPr>
        <w:t xml:space="preserve">experience </w:t>
      </w:r>
      <w:r w:rsidR="00DB6B6B" w:rsidRPr="00F87000">
        <w:rPr>
          <w:bCs/>
        </w:rPr>
        <w:t>difficulties</w:t>
      </w:r>
      <w:r w:rsidR="00DD1DC6" w:rsidRPr="00F87000">
        <w:rPr>
          <w:bCs/>
        </w:rPr>
        <w:t xml:space="preserve"> </w:t>
      </w:r>
      <w:r w:rsidR="00DD1DC6" w:rsidRPr="00F87000">
        <w:rPr>
          <w:bCs/>
        </w:rPr>
        <w:lastRenderedPageBreak/>
        <w:t>with</w:t>
      </w:r>
      <w:r w:rsidR="00DB6B6B" w:rsidRPr="00F87000">
        <w:rPr>
          <w:bCs/>
        </w:rPr>
        <w:t xml:space="preserve">. </w:t>
      </w:r>
      <w:r w:rsidR="00FA5899" w:rsidRPr="00F87000">
        <w:rPr>
          <w:bCs/>
        </w:rPr>
        <w:t xml:space="preserve">The delegation hoped that the </w:t>
      </w:r>
      <w:r w:rsidR="00DB6B6B" w:rsidRPr="00F87000">
        <w:rPr>
          <w:bCs/>
        </w:rPr>
        <w:t xml:space="preserve">upstream dialogue process would be further developed </w:t>
      </w:r>
      <w:r w:rsidR="002E72FF" w:rsidRPr="00F87000">
        <w:rPr>
          <w:bCs/>
        </w:rPr>
        <w:t xml:space="preserve">to </w:t>
      </w:r>
      <w:r w:rsidR="00DB6B6B" w:rsidRPr="00F87000">
        <w:rPr>
          <w:bCs/>
        </w:rPr>
        <w:t xml:space="preserve">enable </w:t>
      </w:r>
      <w:r w:rsidR="00DD1DC6" w:rsidRPr="00F87000">
        <w:rPr>
          <w:bCs/>
        </w:rPr>
        <w:t xml:space="preserve">submitting </w:t>
      </w:r>
      <w:r w:rsidR="00DB6B6B" w:rsidRPr="00F87000">
        <w:rPr>
          <w:bCs/>
        </w:rPr>
        <w:t xml:space="preserve">States to clarify the information </w:t>
      </w:r>
      <w:r w:rsidR="002E72FF" w:rsidRPr="00F87000">
        <w:rPr>
          <w:bCs/>
        </w:rPr>
        <w:t xml:space="preserve">that </w:t>
      </w:r>
      <w:r w:rsidR="00DB6B6B" w:rsidRPr="00F87000">
        <w:rPr>
          <w:bCs/>
        </w:rPr>
        <w:t xml:space="preserve">would subsequently help the Committee make a </w:t>
      </w:r>
      <w:r w:rsidR="002E72FF" w:rsidRPr="00F87000">
        <w:rPr>
          <w:bCs/>
        </w:rPr>
        <w:t xml:space="preserve">clear </w:t>
      </w:r>
      <w:r w:rsidR="00DD1DC6" w:rsidRPr="00F87000">
        <w:rPr>
          <w:bCs/>
        </w:rPr>
        <w:t xml:space="preserve">decision </w:t>
      </w:r>
      <w:r w:rsidR="00DB6B6B" w:rsidRPr="00F87000">
        <w:rPr>
          <w:bCs/>
        </w:rPr>
        <w:t xml:space="preserve">on the </w:t>
      </w:r>
      <w:r w:rsidR="002E72FF" w:rsidRPr="00F87000">
        <w:rPr>
          <w:bCs/>
        </w:rPr>
        <w:t>files</w:t>
      </w:r>
      <w:r w:rsidR="00DB6B6B" w:rsidRPr="00F87000">
        <w:rPr>
          <w:bCs/>
        </w:rPr>
        <w:t xml:space="preserve">. At the same time, given the difficulties that countries are facing in responding to certain criteria, </w:t>
      </w:r>
      <w:r w:rsidR="002E72FF" w:rsidRPr="00F87000">
        <w:rPr>
          <w:bCs/>
        </w:rPr>
        <w:t xml:space="preserve">the delegation </w:t>
      </w:r>
      <w:r w:rsidR="00DB6B6B" w:rsidRPr="00F87000">
        <w:rPr>
          <w:bCs/>
        </w:rPr>
        <w:t>believe</w:t>
      </w:r>
      <w:r w:rsidR="002E72FF" w:rsidRPr="00F87000">
        <w:rPr>
          <w:bCs/>
        </w:rPr>
        <w:t>d</w:t>
      </w:r>
      <w:r w:rsidR="00DB6B6B" w:rsidRPr="00F87000">
        <w:rPr>
          <w:bCs/>
        </w:rPr>
        <w:t xml:space="preserve"> </w:t>
      </w:r>
      <w:r w:rsidR="002E72FF" w:rsidRPr="00F87000">
        <w:rPr>
          <w:bCs/>
        </w:rPr>
        <w:t xml:space="preserve">that </w:t>
      </w:r>
      <w:r w:rsidR="00DB6B6B" w:rsidRPr="00F87000">
        <w:rPr>
          <w:bCs/>
        </w:rPr>
        <w:t>capacity-building activities of the Secretariat play an important role</w:t>
      </w:r>
      <w:r w:rsidR="002E72FF" w:rsidRPr="00F87000">
        <w:rPr>
          <w:bCs/>
        </w:rPr>
        <w:t>,</w:t>
      </w:r>
      <w:r w:rsidR="00DB6B6B" w:rsidRPr="00F87000">
        <w:rPr>
          <w:bCs/>
        </w:rPr>
        <w:t xml:space="preserve"> echo</w:t>
      </w:r>
      <w:r w:rsidR="002E72FF" w:rsidRPr="00F87000">
        <w:rPr>
          <w:bCs/>
        </w:rPr>
        <w:t xml:space="preserve">ing the remarks by </w:t>
      </w:r>
      <w:r w:rsidR="00DB6B6B" w:rsidRPr="00F87000">
        <w:rPr>
          <w:bCs/>
        </w:rPr>
        <w:t xml:space="preserve">Jamaica </w:t>
      </w:r>
      <w:r w:rsidR="002E72FF" w:rsidRPr="00F87000">
        <w:rPr>
          <w:bCs/>
        </w:rPr>
        <w:t xml:space="preserve">on </w:t>
      </w:r>
      <w:r w:rsidR="00DB6B6B" w:rsidRPr="00F87000">
        <w:rPr>
          <w:bCs/>
        </w:rPr>
        <w:t>the importance of capacity</w:t>
      </w:r>
      <w:r w:rsidR="00415A5A">
        <w:rPr>
          <w:bCs/>
        </w:rPr>
        <w:t xml:space="preserve"> </w:t>
      </w:r>
      <w:r w:rsidR="00DB6B6B" w:rsidRPr="00F87000">
        <w:rPr>
          <w:bCs/>
        </w:rPr>
        <w:t xml:space="preserve">building </w:t>
      </w:r>
      <w:r w:rsidR="002E72FF" w:rsidRPr="00F87000">
        <w:rPr>
          <w:bCs/>
        </w:rPr>
        <w:t xml:space="preserve">in terms of </w:t>
      </w:r>
      <w:r w:rsidR="00DB6B6B" w:rsidRPr="00F87000">
        <w:rPr>
          <w:bCs/>
        </w:rPr>
        <w:t xml:space="preserve">the nomination process. </w:t>
      </w:r>
      <w:r w:rsidR="002E72FF" w:rsidRPr="00F87000">
        <w:rPr>
          <w:bCs/>
        </w:rPr>
        <w:t xml:space="preserve">The delegation </w:t>
      </w:r>
      <w:r w:rsidR="00DB6B6B" w:rsidRPr="00F87000">
        <w:rPr>
          <w:bCs/>
        </w:rPr>
        <w:t>also commend</w:t>
      </w:r>
      <w:r w:rsidR="002E72FF" w:rsidRPr="00F87000">
        <w:rPr>
          <w:bCs/>
        </w:rPr>
        <w:t>ed</w:t>
      </w:r>
      <w:r w:rsidR="00DB6B6B" w:rsidRPr="00F87000">
        <w:rPr>
          <w:bCs/>
        </w:rPr>
        <w:t xml:space="preserve"> </w:t>
      </w:r>
      <w:r w:rsidR="002E72FF" w:rsidRPr="00F87000">
        <w:rPr>
          <w:bCs/>
        </w:rPr>
        <w:t xml:space="preserve">the </w:t>
      </w:r>
      <w:r w:rsidR="00DB6B6B" w:rsidRPr="00F87000">
        <w:rPr>
          <w:bCs/>
        </w:rPr>
        <w:t>attitude of the Committee on the issues raised during the consideration of the nominations</w:t>
      </w:r>
      <w:r w:rsidR="002E72FF" w:rsidRPr="00F87000">
        <w:rPr>
          <w:bCs/>
        </w:rPr>
        <w:t xml:space="preserve">, and it thanked them </w:t>
      </w:r>
      <w:r w:rsidR="00DB6B6B" w:rsidRPr="00F87000">
        <w:rPr>
          <w:bCs/>
        </w:rPr>
        <w:t xml:space="preserve">for </w:t>
      </w:r>
      <w:r w:rsidR="002E72FF" w:rsidRPr="00F87000">
        <w:rPr>
          <w:bCs/>
        </w:rPr>
        <w:t xml:space="preserve">their </w:t>
      </w:r>
      <w:r w:rsidR="00DB6B6B" w:rsidRPr="00F87000">
        <w:rPr>
          <w:bCs/>
        </w:rPr>
        <w:t>constructive cooperation and approach.</w:t>
      </w:r>
    </w:p>
    <w:p w14:paraId="6C00CDD9" w14:textId="189F5159" w:rsidR="00642516" w:rsidRPr="00F87000" w:rsidRDefault="00642516" w:rsidP="000A50C8">
      <w:pPr>
        <w:pStyle w:val="Orateurengris"/>
        <w:spacing w:before="120"/>
        <w:ind w:left="709" w:hanging="709"/>
      </w:pPr>
      <w:r w:rsidRPr="00F87000">
        <w:t xml:space="preserve">The </w:t>
      </w:r>
      <w:r w:rsidRPr="00F87000">
        <w:rPr>
          <w:b/>
        </w:rPr>
        <w:t>delegation of Japan</w:t>
      </w:r>
      <w:r w:rsidRPr="00F87000">
        <w:t xml:space="preserve"> </w:t>
      </w:r>
      <w:r w:rsidR="00DB6B6B" w:rsidRPr="00F87000">
        <w:rPr>
          <w:bCs/>
        </w:rPr>
        <w:t>thank</w:t>
      </w:r>
      <w:r w:rsidR="002E72FF" w:rsidRPr="00F87000">
        <w:rPr>
          <w:bCs/>
        </w:rPr>
        <w:t>ed</w:t>
      </w:r>
      <w:r w:rsidR="00DB6B6B" w:rsidRPr="00F87000">
        <w:rPr>
          <w:bCs/>
        </w:rPr>
        <w:t xml:space="preserve"> the efforts of the Evaluation Body and congratulate</w:t>
      </w:r>
      <w:r w:rsidR="002E72FF" w:rsidRPr="00F87000">
        <w:rPr>
          <w:bCs/>
        </w:rPr>
        <w:t>d</w:t>
      </w:r>
      <w:r w:rsidR="00DB6B6B" w:rsidRPr="00F87000">
        <w:rPr>
          <w:bCs/>
        </w:rPr>
        <w:t xml:space="preserve"> all the States Parties for their hard work </w:t>
      </w:r>
      <w:r w:rsidR="002E72FF" w:rsidRPr="00F87000">
        <w:rPr>
          <w:bCs/>
        </w:rPr>
        <w:t xml:space="preserve">on </w:t>
      </w:r>
      <w:r w:rsidR="00DB6B6B" w:rsidRPr="00F87000">
        <w:rPr>
          <w:bCs/>
        </w:rPr>
        <w:t xml:space="preserve">the </w:t>
      </w:r>
      <w:r w:rsidR="002E72FF" w:rsidRPr="00F87000">
        <w:rPr>
          <w:bCs/>
        </w:rPr>
        <w:t>nominations</w:t>
      </w:r>
      <w:r w:rsidR="00DB6B6B" w:rsidRPr="00F87000">
        <w:rPr>
          <w:bCs/>
        </w:rPr>
        <w:t xml:space="preserve">. </w:t>
      </w:r>
      <w:r w:rsidR="002E72FF" w:rsidRPr="00F87000">
        <w:rPr>
          <w:bCs/>
        </w:rPr>
        <w:t>T</w:t>
      </w:r>
      <w:r w:rsidR="00DB6B6B" w:rsidRPr="00F87000">
        <w:rPr>
          <w:bCs/>
        </w:rPr>
        <w:t>he upstream dialogue ha</w:t>
      </w:r>
      <w:r w:rsidR="002E72FF" w:rsidRPr="00F87000">
        <w:rPr>
          <w:bCs/>
        </w:rPr>
        <w:t>d</w:t>
      </w:r>
      <w:r w:rsidR="00DB6B6B" w:rsidRPr="00F87000">
        <w:rPr>
          <w:bCs/>
        </w:rPr>
        <w:t xml:space="preserve"> been successful</w:t>
      </w:r>
      <w:r w:rsidR="002E72FF" w:rsidRPr="00F87000">
        <w:rPr>
          <w:bCs/>
        </w:rPr>
        <w:t xml:space="preserve"> </w:t>
      </w:r>
      <w:r w:rsidR="00DB6B6B" w:rsidRPr="00F87000">
        <w:rPr>
          <w:bCs/>
        </w:rPr>
        <w:t xml:space="preserve">and </w:t>
      </w:r>
      <w:r w:rsidR="002E72FF" w:rsidRPr="00F87000">
        <w:rPr>
          <w:bCs/>
        </w:rPr>
        <w:t xml:space="preserve">it </w:t>
      </w:r>
      <w:r w:rsidR="00DB6B6B" w:rsidRPr="00F87000">
        <w:rPr>
          <w:bCs/>
        </w:rPr>
        <w:t>commend</w:t>
      </w:r>
      <w:r w:rsidR="002E72FF" w:rsidRPr="00F87000">
        <w:rPr>
          <w:bCs/>
        </w:rPr>
        <w:t>ed</w:t>
      </w:r>
      <w:r w:rsidR="00DB6B6B" w:rsidRPr="00F87000">
        <w:rPr>
          <w:bCs/>
        </w:rPr>
        <w:t xml:space="preserve"> the Evaluation Body for this effort. </w:t>
      </w:r>
      <w:r w:rsidR="002E72FF" w:rsidRPr="00F87000">
        <w:rPr>
          <w:bCs/>
        </w:rPr>
        <w:t xml:space="preserve">The delegation </w:t>
      </w:r>
      <w:r w:rsidR="00DB6B6B" w:rsidRPr="00F87000">
        <w:rPr>
          <w:bCs/>
        </w:rPr>
        <w:t>still believe</w:t>
      </w:r>
      <w:r w:rsidR="002E72FF" w:rsidRPr="00F87000">
        <w:rPr>
          <w:bCs/>
        </w:rPr>
        <w:t>d</w:t>
      </w:r>
      <w:r w:rsidR="00DB6B6B" w:rsidRPr="00F87000">
        <w:rPr>
          <w:bCs/>
        </w:rPr>
        <w:t xml:space="preserve"> there </w:t>
      </w:r>
      <w:r w:rsidR="002E72FF" w:rsidRPr="00F87000">
        <w:rPr>
          <w:bCs/>
        </w:rPr>
        <w:t xml:space="preserve">was </w:t>
      </w:r>
      <w:r w:rsidR="00DB6B6B" w:rsidRPr="00F87000">
        <w:rPr>
          <w:bCs/>
        </w:rPr>
        <w:t>room for improvement on how to select and proceed with the upstream dialogue</w:t>
      </w:r>
      <w:r w:rsidR="002E72FF" w:rsidRPr="00F87000">
        <w:rPr>
          <w:bCs/>
        </w:rPr>
        <w:t>,</w:t>
      </w:r>
      <w:r w:rsidR="00DB6B6B" w:rsidRPr="00F87000">
        <w:rPr>
          <w:bCs/>
        </w:rPr>
        <w:t xml:space="preserve"> </w:t>
      </w:r>
      <w:r w:rsidR="002E72FF" w:rsidRPr="00F87000">
        <w:rPr>
          <w:bCs/>
        </w:rPr>
        <w:t xml:space="preserve">the discussion of which would </w:t>
      </w:r>
      <w:r w:rsidR="00DB6B6B" w:rsidRPr="00F87000">
        <w:rPr>
          <w:bCs/>
        </w:rPr>
        <w:t xml:space="preserve">continue </w:t>
      </w:r>
      <w:r w:rsidR="002E72FF" w:rsidRPr="00F87000">
        <w:rPr>
          <w:bCs/>
        </w:rPr>
        <w:t xml:space="preserve">in the reflection </w:t>
      </w:r>
      <w:r w:rsidR="00DB6B6B" w:rsidRPr="00F87000">
        <w:rPr>
          <w:bCs/>
        </w:rPr>
        <w:t>of the reform process.</w:t>
      </w:r>
    </w:p>
    <w:p w14:paraId="4995C2B4" w14:textId="33007B4E" w:rsidR="00642516" w:rsidRPr="00F87000" w:rsidRDefault="00F83207" w:rsidP="000A50C8">
      <w:pPr>
        <w:pStyle w:val="Orateurengris"/>
        <w:spacing w:before="120"/>
        <w:ind w:left="709" w:hanging="709"/>
      </w:pPr>
      <w:r w:rsidRPr="00F87000">
        <w:t>With no more comments from the Committee, t</w:t>
      </w:r>
      <w:r w:rsidR="00642516" w:rsidRPr="00F87000">
        <w:t xml:space="preserve">he </w:t>
      </w:r>
      <w:r w:rsidR="00642516" w:rsidRPr="00F87000">
        <w:rPr>
          <w:b/>
        </w:rPr>
        <w:t>Chairperson</w:t>
      </w:r>
      <w:r w:rsidRPr="00F87000">
        <w:t xml:space="preserve"> gave </w:t>
      </w:r>
      <w:r w:rsidR="00642516" w:rsidRPr="00F87000">
        <w:t>the floor to Observers.</w:t>
      </w:r>
    </w:p>
    <w:p w14:paraId="4827FE66" w14:textId="46BD092E" w:rsidR="00642516" w:rsidRPr="00F87000" w:rsidRDefault="00642516" w:rsidP="000A50C8">
      <w:pPr>
        <w:pStyle w:val="Orateurengris"/>
        <w:spacing w:before="120"/>
        <w:ind w:left="709" w:hanging="709"/>
      </w:pPr>
      <w:r w:rsidRPr="00F87000">
        <w:t xml:space="preserve">The </w:t>
      </w:r>
      <w:r w:rsidRPr="00F87000">
        <w:rPr>
          <w:b/>
        </w:rPr>
        <w:t>delegation of Hungary</w:t>
      </w:r>
      <w:r w:rsidR="00B802FC" w:rsidRPr="00F87000">
        <w:rPr>
          <w:bCs/>
        </w:rPr>
        <w:t xml:space="preserve"> </w:t>
      </w:r>
      <w:r w:rsidR="00DB6B6B" w:rsidRPr="00F87000">
        <w:rPr>
          <w:bCs/>
        </w:rPr>
        <w:t>commend</w:t>
      </w:r>
      <w:r w:rsidR="002E72FF" w:rsidRPr="00F87000">
        <w:rPr>
          <w:bCs/>
        </w:rPr>
        <w:t>ed</w:t>
      </w:r>
      <w:r w:rsidR="00DB6B6B" w:rsidRPr="00F87000">
        <w:rPr>
          <w:bCs/>
        </w:rPr>
        <w:t xml:space="preserve"> </w:t>
      </w:r>
      <w:r w:rsidR="002E72FF" w:rsidRPr="00F87000">
        <w:rPr>
          <w:bCs/>
        </w:rPr>
        <w:t xml:space="preserve">the Chairperson </w:t>
      </w:r>
      <w:r w:rsidR="00DB6B6B" w:rsidRPr="00F87000">
        <w:rPr>
          <w:bCs/>
        </w:rPr>
        <w:t xml:space="preserve">for </w:t>
      </w:r>
      <w:r w:rsidR="002E72FF" w:rsidRPr="00F87000">
        <w:rPr>
          <w:bCs/>
        </w:rPr>
        <w:t xml:space="preserve">her </w:t>
      </w:r>
      <w:r w:rsidR="00DB6B6B" w:rsidRPr="00F87000">
        <w:rPr>
          <w:bCs/>
        </w:rPr>
        <w:t xml:space="preserve">efficient chairing </w:t>
      </w:r>
      <w:r w:rsidR="002E72FF" w:rsidRPr="00F87000">
        <w:rPr>
          <w:bCs/>
        </w:rPr>
        <w:t>of the session,</w:t>
      </w:r>
      <w:r w:rsidR="00DB6B6B" w:rsidRPr="00F87000">
        <w:rPr>
          <w:bCs/>
        </w:rPr>
        <w:t xml:space="preserve"> thank</w:t>
      </w:r>
      <w:r w:rsidR="002E72FF" w:rsidRPr="00F87000">
        <w:rPr>
          <w:bCs/>
        </w:rPr>
        <w:t>ing</w:t>
      </w:r>
      <w:r w:rsidR="00DB6B6B" w:rsidRPr="00F87000">
        <w:rPr>
          <w:bCs/>
        </w:rPr>
        <w:t xml:space="preserve"> Colombia for </w:t>
      </w:r>
      <w:r w:rsidR="002E72FF" w:rsidRPr="00F87000">
        <w:rPr>
          <w:bCs/>
        </w:rPr>
        <w:t xml:space="preserve">its </w:t>
      </w:r>
      <w:r w:rsidR="00DB6B6B" w:rsidRPr="00F87000">
        <w:rPr>
          <w:bCs/>
        </w:rPr>
        <w:t xml:space="preserve">warm welcome and hospitality. </w:t>
      </w:r>
      <w:r w:rsidR="002E72FF" w:rsidRPr="00F87000">
        <w:rPr>
          <w:bCs/>
        </w:rPr>
        <w:t xml:space="preserve">It </w:t>
      </w:r>
      <w:r w:rsidR="00DB6B6B" w:rsidRPr="00F87000">
        <w:rPr>
          <w:bCs/>
        </w:rPr>
        <w:t>note</w:t>
      </w:r>
      <w:r w:rsidR="002E72FF" w:rsidRPr="00F87000">
        <w:rPr>
          <w:bCs/>
        </w:rPr>
        <w:t>d</w:t>
      </w:r>
      <w:r w:rsidR="00DB6B6B" w:rsidRPr="00F87000">
        <w:rPr>
          <w:bCs/>
        </w:rPr>
        <w:t xml:space="preserve"> with great satisfaction that the Evaluation Body ha</w:t>
      </w:r>
      <w:r w:rsidR="002E72FF" w:rsidRPr="00F87000">
        <w:rPr>
          <w:bCs/>
        </w:rPr>
        <w:t>d</w:t>
      </w:r>
      <w:r w:rsidR="00DB6B6B" w:rsidRPr="00F87000">
        <w:rPr>
          <w:bCs/>
        </w:rPr>
        <w:t xml:space="preserve"> recommended 31 elements overall for inscription on the Lists and the Register. This show</w:t>
      </w:r>
      <w:r w:rsidR="002E72FF" w:rsidRPr="00F87000">
        <w:rPr>
          <w:bCs/>
        </w:rPr>
        <w:t>ed</w:t>
      </w:r>
      <w:r w:rsidR="00DB6B6B" w:rsidRPr="00F87000">
        <w:rPr>
          <w:bCs/>
        </w:rPr>
        <w:t xml:space="preserve"> that States Parties made careful and thorough preparations</w:t>
      </w:r>
      <w:r w:rsidR="002E72FF" w:rsidRPr="00F87000">
        <w:rPr>
          <w:bCs/>
        </w:rPr>
        <w:t xml:space="preserve"> and </w:t>
      </w:r>
      <w:r w:rsidR="00DB6B6B" w:rsidRPr="00F87000">
        <w:rPr>
          <w:bCs/>
        </w:rPr>
        <w:t>ha</w:t>
      </w:r>
      <w:r w:rsidR="002E72FF" w:rsidRPr="00F87000">
        <w:rPr>
          <w:bCs/>
        </w:rPr>
        <w:t>d</w:t>
      </w:r>
      <w:r w:rsidR="00DB6B6B" w:rsidRPr="00F87000">
        <w:rPr>
          <w:bCs/>
        </w:rPr>
        <w:t xml:space="preserve"> submitted high-quality nomination files</w:t>
      </w:r>
      <w:r w:rsidR="002E72FF" w:rsidRPr="00F87000">
        <w:rPr>
          <w:bCs/>
        </w:rPr>
        <w:t>,</w:t>
      </w:r>
      <w:r w:rsidR="00DB6B6B" w:rsidRPr="00F87000">
        <w:rPr>
          <w:bCs/>
        </w:rPr>
        <w:t xml:space="preserve"> and </w:t>
      </w:r>
      <w:r w:rsidR="002E72FF" w:rsidRPr="00F87000">
        <w:rPr>
          <w:bCs/>
        </w:rPr>
        <w:t xml:space="preserve">it </w:t>
      </w:r>
      <w:r w:rsidR="00DB6B6B" w:rsidRPr="00F87000">
        <w:rPr>
          <w:bCs/>
        </w:rPr>
        <w:t>hope</w:t>
      </w:r>
      <w:r w:rsidR="002E72FF" w:rsidRPr="00F87000">
        <w:rPr>
          <w:bCs/>
        </w:rPr>
        <w:t>d</w:t>
      </w:r>
      <w:r w:rsidR="00DB6B6B" w:rsidRPr="00F87000">
        <w:rPr>
          <w:bCs/>
        </w:rPr>
        <w:t xml:space="preserve"> to see this positive trend continue in the future. </w:t>
      </w:r>
      <w:r w:rsidR="002E72FF" w:rsidRPr="00F87000">
        <w:rPr>
          <w:bCs/>
        </w:rPr>
        <w:t xml:space="preserve">The delegation </w:t>
      </w:r>
      <w:r w:rsidR="00DB6B6B" w:rsidRPr="00F87000">
        <w:rPr>
          <w:bCs/>
        </w:rPr>
        <w:t>also acknowledge</w:t>
      </w:r>
      <w:r w:rsidR="002E72FF" w:rsidRPr="00F87000">
        <w:rPr>
          <w:bCs/>
        </w:rPr>
        <w:t>d</w:t>
      </w:r>
      <w:r w:rsidR="00DB6B6B" w:rsidRPr="00F87000">
        <w:rPr>
          <w:bCs/>
        </w:rPr>
        <w:t xml:space="preserve"> the positive effects of the dialogue process. This intermediary step in the evaluation cycle will obviously have beneficial results </w:t>
      </w:r>
      <w:r w:rsidR="002E72FF" w:rsidRPr="00F87000">
        <w:rPr>
          <w:bCs/>
        </w:rPr>
        <w:t xml:space="preserve">for </w:t>
      </w:r>
      <w:r w:rsidR="00DB6B6B" w:rsidRPr="00F87000">
        <w:rPr>
          <w:bCs/>
        </w:rPr>
        <w:t xml:space="preserve">the listing system and </w:t>
      </w:r>
      <w:r w:rsidR="002E72FF" w:rsidRPr="00F87000">
        <w:rPr>
          <w:bCs/>
        </w:rPr>
        <w:t xml:space="preserve">it </w:t>
      </w:r>
      <w:r w:rsidR="00DB6B6B" w:rsidRPr="00F87000">
        <w:rPr>
          <w:bCs/>
        </w:rPr>
        <w:t>look</w:t>
      </w:r>
      <w:r w:rsidR="002E72FF" w:rsidRPr="00F87000">
        <w:rPr>
          <w:bCs/>
        </w:rPr>
        <w:t>ed</w:t>
      </w:r>
      <w:r w:rsidR="00DB6B6B" w:rsidRPr="00F87000">
        <w:rPr>
          <w:bCs/>
        </w:rPr>
        <w:t xml:space="preserve"> forward to further streamlining this process. It </w:t>
      </w:r>
      <w:r w:rsidR="002E72FF" w:rsidRPr="00F87000">
        <w:rPr>
          <w:bCs/>
        </w:rPr>
        <w:t xml:space="preserve">was </w:t>
      </w:r>
      <w:r w:rsidR="00DB6B6B" w:rsidRPr="00F87000">
        <w:rPr>
          <w:bCs/>
        </w:rPr>
        <w:t>evident that many nominations faced difficulties with criterion R.2</w:t>
      </w:r>
      <w:r w:rsidR="002E72FF" w:rsidRPr="00F87000">
        <w:rPr>
          <w:bCs/>
        </w:rPr>
        <w:t>,</w:t>
      </w:r>
      <w:r w:rsidR="00DB6B6B" w:rsidRPr="00F87000">
        <w:rPr>
          <w:bCs/>
        </w:rPr>
        <w:t xml:space="preserve"> a recurring issue</w:t>
      </w:r>
      <w:r w:rsidR="002E72FF" w:rsidRPr="00F87000">
        <w:rPr>
          <w:bCs/>
        </w:rPr>
        <w:t xml:space="preserve"> that would </w:t>
      </w:r>
      <w:r w:rsidR="00DB6B6B" w:rsidRPr="00F87000">
        <w:rPr>
          <w:bCs/>
        </w:rPr>
        <w:t xml:space="preserve">also be discussed under </w:t>
      </w:r>
      <w:r w:rsidR="002E72FF" w:rsidRPr="00F87000">
        <w:rPr>
          <w:bCs/>
        </w:rPr>
        <w:t>agenda i</w:t>
      </w:r>
      <w:r w:rsidR="00DB6B6B" w:rsidRPr="00F87000">
        <w:rPr>
          <w:bCs/>
        </w:rPr>
        <w:t>tem 14</w:t>
      </w:r>
      <w:r w:rsidR="002E72FF" w:rsidRPr="00F87000">
        <w:rPr>
          <w:bCs/>
        </w:rPr>
        <w:t xml:space="preserve"> [reflection on the listing mechanisms]</w:t>
      </w:r>
      <w:r w:rsidR="00DB6B6B" w:rsidRPr="00F87000">
        <w:rPr>
          <w:bCs/>
        </w:rPr>
        <w:t xml:space="preserve">. </w:t>
      </w:r>
      <w:r w:rsidR="002E72FF" w:rsidRPr="00F87000">
        <w:rPr>
          <w:bCs/>
        </w:rPr>
        <w:t>The issue of o</w:t>
      </w:r>
      <w:r w:rsidR="00DB6B6B" w:rsidRPr="00F87000">
        <w:rPr>
          <w:bCs/>
        </w:rPr>
        <w:t>ver</w:t>
      </w:r>
      <w:r w:rsidR="002E72FF" w:rsidRPr="00F87000">
        <w:rPr>
          <w:bCs/>
        </w:rPr>
        <w:t>-</w:t>
      </w:r>
      <w:r w:rsidR="00DB6B6B" w:rsidRPr="00F87000">
        <w:rPr>
          <w:bCs/>
        </w:rPr>
        <w:t xml:space="preserve">commercialization </w:t>
      </w:r>
      <w:r w:rsidR="002E72FF" w:rsidRPr="00F87000">
        <w:rPr>
          <w:bCs/>
        </w:rPr>
        <w:t>w</w:t>
      </w:r>
      <w:r w:rsidR="00DB6B6B" w:rsidRPr="00F87000">
        <w:rPr>
          <w:bCs/>
        </w:rPr>
        <w:t xml:space="preserve">as </w:t>
      </w:r>
      <w:r w:rsidR="002E72FF" w:rsidRPr="00F87000">
        <w:rPr>
          <w:bCs/>
        </w:rPr>
        <w:t xml:space="preserve">also </w:t>
      </w:r>
      <w:r w:rsidR="00DB6B6B" w:rsidRPr="00F87000">
        <w:rPr>
          <w:bCs/>
        </w:rPr>
        <w:t xml:space="preserve">noted and </w:t>
      </w:r>
      <w:r w:rsidR="002E72FF" w:rsidRPr="00F87000">
        <w:rPr>
          <w:bCs/>
        </w:rPr>
        <w:t xml:space="preserve">the delegation </w:t>
      </w:r>
      <w:r w:rsidR="00DB6B6B" w:rsidRPr="00F87000">
        <w:rPr>
          <w:bCs/>
        </w:rPr>
        <w:t>welcome</w:t>
      </w:r>
      <w:r w:rsidR="002E72FF" w:rsidRPr="00F87000">
        <w:rPr>
          <w:bCs/>
        </w:rPr>
        <w:t>d</w:t>
      </w:r>
      <w:r w:rsidR="00DB6B6B" w:rsidRPr="00F87000">
        <w:rPr>
          <w:bCs/>
        </w:rPr>
        <w:t xml:space="preserve"> more guidance for States Parties </w:t>
      </w:r>
      <w:r w:rsidR="002E72FF" w:rsidRPr="00F87000">
        <w:rPr>
          <w:bCs/>
        </w:rPr>
        <w:t xml:space="preserve">to </w:t>
      </w:r>
      <w:r w:rsidR="00DB6B6B" w:rsidRPr="00F87000">
        <w:rPr>
          <w:bCs/>
        </w:rPr>
        <w:t xml:space="preserve">address this concern. </w:t>
      </w:r>
      <w:r w:rsidR="002E72FF" w:rsidRPr="00F87000">
        <w:rPr>
          <w:bCs/>
        </w:rPr>
        <w:t xml:space="preserve">The delegation spoke of its general discomfort </w:t>
      </w:r>
      <w:r w:rsidR="00DB6B6B" w:rsidRPr="00F87000">
        <w:rPr>
          <w:bCs/>
        </w:rPr>
        <w:t xml:space="preserve">when processes, rules and regulations under the Convention and Operational Directives are not fully observed and when ethical principles meant to complement these two basic texts are not fully followed. Hungary </w:t>
      </w:r>
      <w:r w:rsidR="002E72FF" w:rsidRPr="00F87000">
        <w:rPr>
          <w:bCs/>
        </w:rPr>
        <w:t xml:space="preserve">had </w:t>
      </w:r>
      <w:r w:rsidR="00DB6B6B" w:rsidRPr="00F87000">
        <w:rPr>
          <w:bCs/>
        </w:rPr>
        <w:t xml:space="preserve">been very involved in the drafting of the Convention and served twice on its Committee. </w:t>
      </w:r>
      <w:r w:rsidR="002E72FF" w:rsidRPr="00F87000">
        <w:rPr>
          <w:bCs/>
        </w:rPr>
        <w:t xml:space="preserve">It was </w:t>
      </w:r>
      <w:r w:rsidR="00DB6B6B" w:rsidRPr="00F87000">
        <w:rPr>
          <w:bCs/>
        </w:rPr>
        <w:t xml:space="preserve">currently serving on the World Heritage Committee and </w:t>
      </w:r>
      <w:r w:rsidR="002E72FF" w:rsidRPr="00F87000">
        <w:rPr>
          <w:bCs/>
        </w:rPr>
        <w:t xml:space="preserve">it </w:t>
      </w:r>
      <w:r w:rsidR="00DB6B6B" w:rsidRPr="00F87000">
        <w:rPr>
          <w:bCs/>
        </w:rPr>
        <w:t>wish</w:t>
      </w:r>
      <w:r w:rsidR="002E72FF" w:rsidRPr="00F87000">
        <w:rPr>
          <w:bCs/>
        </w:rPr>
        <w:t>ed</w:t>
      </w:r>
      <w:r w:rsidR="00DB6B6B" w:rsidRPr="00F87000">
        <w:rPr>
          <w:bCs/>
        </w:rPr>
        <w:t xml:space="preserve"> to stress that </w:t>
      </w:r>
      <w:r w:rsidR="00DC4B28" w:rsidRPr="00F87000">
        <w:rPr>
          <w:bCs/>
        </w:rPr>
        <w:t xml:space="preserve">it viewed </w:t>
      </w:r>
      <w:r w:rsidR="00DB6B6B" w:rsidRPr="00F87000">
        <w:rPr>
          <w:bCs/>
        </w:rPr>
        <w:t>these Committees as expert bodies and in this regard the credibility of the process for the implementation of the Conventions must be respected at all stages, from the work of the Evaluation or Advisory Bodies to the decision</w:t>
      </w:r>
      <w:r w:rsidR="00573AC5" w:rsidRPr="00F87000">
        <w:rPr>
          <w:bCs/>
        </w:rPr>
        <w:t>-</w:t>
      </w:r>
      <w:r w:rsidR="00DB6B6B" w:rsidRPr="00F87000">
        <w:rPr>
          <w:bCs/>
        </w:rPr>
        <w:t xml:space="preserve">making of the States Parties </w:t>
      </w:r>
      <w:r w:rsidR="00DC4B28" w:rsidRPr="00F87000">
        <w:rPr>
          <w:bCs/>
        </w:rPr>
        <w:t xml:space="preserve">serving </w:t>
      </w:r>
      <w:r w:rsidR="00DB6B6B" w:rsidRPr="00F87000">
        <w:rPr>
          <w:bCs/>
        </w:rPr>
        <w:t xml:space="preserve">on the Committees. </w:t>
      </w:r>
      <w:r w:rsidR="00DC4B28" w:rsidRPr="00F87000">
        <w:rPr>
          <w:bCs/>
        </w:rPr>
        <w:t xml:space="preserve">All States Parties were </w:t>
      </w:r>
      <w:r w:rsidR="00DB6B6B" w:rsidRPr="00F87000">
        <w:rPr>
          <w:bCs/>
        </w:rPr>
        <w:t>collectively responsible for ensuring the sustainability of the Convention and its credibility. Finally, as a strong supporter of this extraordinary normative instrument</w:t>
      </w:r>
      <w:r w:rsidR="00DC4B28" w:rsidRPr="00F87000">
        <w:rPr>
          <w:bCs/>
        </w:rPr>
        <w:t xml:space="preserve">, the delegation </w:t>
      </w:r>
      <w:r w:rsidR="00DB6B6B" w:rsidRPr="00F87000">
        <w:rPr>
          <w:bCs/>
        </w:rPr>
        <w:t>hope</w:t>
      </w:r>
      <w:r w:rsidR="00DC4B28" w:rsidRPr="00F87000">
        <w:rPr>
          <w:bCs/>
        </w:rPr>
        <w:t>d</w:t>
      </w:r>
      <w:r w:rsidR="00DB6B6B" w:rsidRPr="00F87000">
        <w:rPr>
          <w:bCs/>
        </w:rPr>
        <w:t xml:space="preserve"> these comments will be received in </w:t>
      </w:r>
      <w:r w:rsidR="00DC4B28" w:rsidRPr="00F87000">
        <w:rPr>
          <w:bCs/>
        </w:rPr>
        <w:t xml:space="preserve">a </w:t>
      </w:r>
      <w:r w:rsidR="00DB6B6B" w:rsidRPr="00F87000">
        <w:rPr>
          <w:bCs/>
        </w:rPr>
        <w:t xml:space="preserve">constructive spirit in which they </w:t>
      </w:r>
      <w:r w:rsidR="00DC4B28" w:rsidRPr="00F87000">
        <w:rPr>
          <w:bCs/>
        </w:rPr>
        <w:t xml:space="preserve">were </w:t>
      </w:r>
      <w:r w:rsidR="00DB6B6B" w:rsidRPr="00F87000">
        <w:rPr>
          <w:bCs/>
        </w:rPr>
        <w:t>intended.</w:t>
      </w:r>
    </w:p>
    <w:p w14:paraId="7F3A87A9" w14:textId="3A6589EB" w:rsidR="00DC4B28" w:rsidRPr="00F87000" w:rsidRDefault="002B2528" w:rsidP="000A50C8">
      <w:pPr>
        <w:pStyle w:val="Orateurengris"/>
        <w:spacing w:before="120"/>
        <w:ind w:left="709" w:hanging="709"/>
      </w:pPr>
      <w:r w:rsidRPr="00F87000">
        <w:t xml:space="preserve">The </w:t>
      </w:r>
      <w:r w:rsidRPr="00F87000">
        <w:rPr>
          <w:b/>
        </w:rPr>
        <w:t>delegation of Switzerland</w:t>
      </w:r>
      <w:r w:rsidRPr="00F87000">
        <w:t xml:space="preserve"> </w:t>
      </w:r>
      <w:r w:rsidR="00DC4B28" w:rsidRPr="00F87000">
        <w:t>thanked the Chairperson for the opportunity to allow Observer States Parties to speak on this agenda item. It also wishe</w:t>
      </w:r>
      <w:r w:rsidR="00DD1DC6" w:rsidRPr="00F87000">
        <w:t xml:space="preserve">d </w:t>
      </w:r>
      <w:r w:rsidR="00DC4B28" w:rsidRPr="00F87000">
        <w:t xml:space="preserve">to congratulate the Evaluation Body and the Committee for their hard work. The decisions concerning the inscriptions on the various lists represent an important task of the Committee, which requires discussions of the requirements and expectations relating to each </w:t>
      </w:r>
      <w:r w:rsidR="00B22490" w:rsidRPr="00F87000">
        <w:t>nomination</w:t>
      </w:r>
      <w:r w:rsidR="00DC4B28" w:rsidRPr="00F87000">
        <w:t xml:space="preserve">. To do this, the Committee needs the room </w:t>
      </w:r>
      <w:r w:rsidR="00B22490" w:rsidRPr="00F87000">
        <w:t xml:space="preserve">to manoeuvre, </w:t>
      </w:r>
      <w:r w:rsidR="00DC4B28" w:rsidRPr="00F87000">
        <w:t xml:space="preserve">while considering the expertise of the Evaluation Body. </w:t>
      </w:r>
      <w:r w:rsidR="00B22490" w:rsidRPr="00F87000">
        <w:t xml:space="preserve">The Evaluation Body </w:t>
      </w:r>
      <w:r w:rsidR="00DC4B28" w:rsidRPr="00F87000">
        <w:t xml:space="preserve">not only provides recommendations concerning the inscription or not of an element, </w:t>
      </w:r>
      <w:r w:rsidR="00B22490" w:rsidRPr="00F87000">
        <w:t xml:space="preserve">it </w:t>
      </w:r>
      <w:r w:rsidR="00DC4B28" w:rsidRPr="00F87000">
        <w:t>also identifies the issues concerning the viability of the element, the participation of communities</w:t>
      </w:r>
      <w:r w:rsidR="00B22490" w:rsidRPr="00F87000">
        <w:t>,</w:t>
      </w:r>
      <w:r w:rsidR="00DC4B28" w:rsidRPr="00F87000">
        <w:t xml:space="preserve"> or certain </w:t>
      </w:r>
      <w:r w:rsidR="00B22490" w:rsidRPr="00F87000">
        <w:t xml:space="preserve">anticipated </w:t>
      </w:r>
      <w:r w:rsidR="00DC4B28" w:rsidRPr="00F87000">
        <w:t xml:space="preserve">risks such as </w:t>
      </w:r>
      <w:proofErr w:type="spellStart"/>
      <w:r w:rsidR="00DC4B28" w:rsidRPr="00F87000">
        <w:t>folklorization</w:t>
      </w:r>
      <w:proofErr w:type="spellEnd"/>
      <w:r w:rsidR="00DC4B28" w:rsidRPr="00F87000">
        <w:t xml:space="preserve">, decontextualization or </w:t>
      </w:r>
      <w:r w:rsidR="00B22490" w:rsidRPr="00F87000">
        <w:t xml:space="preserve">commercialization </w:t>
      </w:r>
      <w:r w:rsidR="00DC4B28" w:rsidRPr="00F87000">
        <w:t xml:space="preserve">by </w:t>
      </w:r>
      <w:r w:rsidR="00B22490" w:rsidRPr="00F87000">
        <w:t>over-</w:t>
      </w:r>
      <w:r w:rsidR="00DC4B28" w:rsidRPr="00F87000">
        <w:t>tourism.</w:t>
      </w:r>
      <w:r w:rsidR="00B22490" w:rsidRPr="00F87000">
        <w:t xml:space="preserve"> Switzerland regretted that the Committee in some of its decisions rejected these specific recommendations for the attention of the submitting State. These recommendations represent valuable guidance for putting in place consistent safeguarding measures and appropriate monitoring of the element. As such, it seems essential to retain this information in the decisions. The delegation recalled that the inscription of an element is not only the recognition of an element, but also the starting point to strengthen its safeguarding </w:t>
      </w:r>
      <w:r w:rsidR="00DD1DC6" w:rsidRPr="00F87000">
        <w:t>with</w:t>
      </w:r>
      <w:r w:rsidR="00B22490" w:rsidRPr="00F87000">
        <w:t xml:space="preserve"> the participation of the communities concerned.</w:t>
      </w:r>
    </w:p>
    <w:p w14:paraId="0C02E221" w14:textId="40DA79D7" w:rsidR="002B2528" w:rsidRPr="00F87000" w:rsidRDefault="002B2528" w:rsidP="000A50C8">
      <w:pPr>
        <w:pStyle w:val="Orateurengris"/>
        <w:spacing w:before="120"/>
        <w:ind w:left="709" w:hanging="709"/>
      </w:pPr>
      <w:r w:rsidRPr="00F87000">
        <w:lastRenderedPageBreak/>
        <w:t xml:space="preserve">The </w:t>
      </w:r>
      <w:r w:rsidRPr="00F87000">
        <w:rPr>
          <w:b/>
        </w:rPr>
        <w:t>delegation of Norway</w:t>
      </w:r>
      <w:r w:rsidR="00DB6B6B" w:rsidRPr="00F87000">
        <w:rPr>
          <w:b/>
        </w:rPr>
        <w:t xml:space="preserve"> </w:t>
      </w:r>
      <w:r w:rsidR="00DB6B6B" w:rsidRPr="00F87000">
        <w:rPr>
          <w:bCs/>
        </w:rPr>
        <w:t>followed the discussion</w:t>
      </w:r>
      <w:r w:rsidR="00BF6931">
        <w:rPr>
          <w:bCs/>
        </w:rPr>
        <w:t>s</w:t>
      </w:r>
      <w:r w:rsidR="00DB6B6B" w:rsidRPr="00F87000">
        <w:rPr>
          <w:bCs/>
        </w:rPr>
        <w:t xml:space="preserve"> </w:t>
      </w:r>
      <w:r w:rsidR="00BF6931">
        <w:rPr>
          <w:bCs/>
        </w:rPr>
        <w:t>of</w:t>
      </w:r>
      <w:r w:rsidR="00BF6931" w:rsidRPr="00F87000">
        <w:rPr>
          <w:bCs/>
        </w:rPr>
        <w:t xml:space="preserve"> </w:t>
      </w:r>
      <w:r w:rsidR="00DB6B6B" w:rsidRPr="00F87000">
        <w:rPr>
          <w:bCs/>
        </w:rPr>
        <w:t>the Committee with great interest and wishe</w:t>
      </w:r>
      <w:r w:rsidR="00DC4B28" w:rsidRPr="00F87000">
        <w:rPr>
          <w:bCs/>
        </w:rPr>
        <w:t>d</w:t>
      </w:r>
      <w:r w:rsidR="00DB6B6B" w:rsidRPr="00F87000">
        <w:rPr>
          <w:bCs/>
        </w:rPr>
        <w:t xml:space="preserve"> to underline that </w:t>
      </w:r>
      <w:r w:rsidR="00DC4B28" w:rsidRPr="00F87000">
        <w:rPr>
          <w:bCs/>
        </w:rPr>
        <w:t xml:space="preserve">it was </w:t>
      </w:r>
      <w:r w:rsidR="00DB6B6B" w:rsidRPr="00F87000">
        <w:rPr>
          <w:bCs/>
        </w:rPr>
        <w:t xml:space="preserve">aware of the hard work and considerable effort put into </w:t>
      </w:r>
      <w:r w:rsidR="00DC4B28" w:rsidRPr="00F87000">
        <w:rPr>
          <w:bCs/>
        </w:rPr>
        <w:t xml:space="preserve">its preparation and thanked </w:t>
      </w:r>
      <w:r w:rsidR="00DB6B6B" w:rsidRPr="00F87000">
        <w:rPr>
          <w:bCs/>
        </w:rPr>
        <w:t>both the Committee and the Evaluation Body</w:t>
      </w:r>
      <w:r w:rsidR="00DD1DC6" w:rsidRPr="00F87000">
        <w:rPr>
          <w:bCs/>
        </w:rPr>
        <w:t xml:space="preserve"> in this regard</w:t>
      </w:r>
      <w:r w:rsidR="00DB6B6B" w:rsidRPr="00F87000">
        <w:rPr>
          <w:bCs/>
        </w:rPr>
        <w:t xml:space="preserve">. As </w:t>
      </w:r>
      <w:r w:rsidR="00DD1DC6" w:rsidRPr="00F87000">
        <w:rPr>
          <w:bCs/>
        </w:rPr>
        <w:t xml:space="preserve">mentioned </w:t>
      </w:r>
      <w:r w:rsidR="00DB6B6B" w:rsidRPr="00F87000">
        <w:rPr>
          <w:bCs/>
        </w:rPr>
        <w:t xml:space="preserve">earlier, </w:t>
      </w:r>
      <w:r w:rsidR="00DC4B28" w:rsidRPr="00F87000">
        <w:rPr>
          <w:bCs/>
        </w:rPr>
        <w:t xml:space="preserve">Norway </w:t>
      </w:r>
      <w:r w:rsidR="00DB6B6B" w:rsidRPr="00F87000">
        <w:rPr>
          <w:bCs/>
        </w:rPr>
        <w:t>believe</w:t>
      </w:r>
      <w:r w:rsidR="00DC4B28" w:rsidRPr="00F87000">
        <w:rPr>
          <w:bCs/>
        </w:rPr>
        <w:t>d</w:t>
      </w:r>
      <w:r w:rsidR="00DB6B6B" w:rsidRPr="00F87000">
        <w:rPr>
          <w:bCs/>
        </w:rPr>
        <w:t xml:space="preserve"> that the safeguarding practices would be reinforced if the conclusions of the Evaluation Body would be more fully reflected in the discussions</w:t>
      </w:r>
      <w:r w:rsidR="00DC4B28" w:rsidRPr="00F87000">
        <w:rPr>
          <w:bCs/>
        </w:rPr>
        <w:t>,</w:t>
      </w:r>
      <w:r w:rsidR="00DB6B6B" w:rsidRPr="00F87000">
        <w:rPr>
          <w:bCs/>
        </w:rPr>
        <w:t xml:space="preserve"> regardless of the decision to inscribe or not</w:t>
      </w:r>
      <w:r w:rsidR="00DC4B28" w:rsidRPr="00F87000">
        <w:rPr>
          <w:bCs/>
        </w:rPr>
        <w:t xml:space="preserve">, </w:t>
      </w:r>
      <w:r w:rsidR="0023334D" w:rsidRPr="00F87000">
        <w:rPr>
          <w:bCs/>
        </w:rPr>
        <w:t xml:space="preserve">as </w:t>
      </w:r>
      <w:r w:rsidR="00DB6B6B" w:rsidRPr="00F87000">
        <w:rPr>
          <w:bCs/>
        </w:rPr>
        <w:t>this would be beneficial for all parties involved.</w:t>
      </w:r>
    </w:p>
    <w:p w14:paraId="44B3C1F2" w14:textId="188111D0" w:rsidR="002B2528" w:rsidRPr="00F87000" w:rsidRDefault="002B2528" w:rsidP="000A50C8">
      <w:pPr>
        <w:pStyle w:val="Orateurengris"/>
        <w:spacing w:before="120"/>
        <w:ind w:left="709" w:hanging="709"/>
      </w:pPr>
      <w:r w:rsidRPr="00F87000">
        <w:t xml:space="preserve">The </w:t>
      </w:r>
      <w:r w:rsidRPr="00F87000">
        <w:rPr>
          <w:b/>
        </w:rPr>
        <w:t>delegation of Lithuania</w:t>
      </w:r>
      <w:r w:rsidR="00DB6B6B" w:rsidRPr="00F87000">
        <w:rPr>
          <w:b/>
        </w:rPr>
        <w:t xml:space="preserve"> </w:t>
      </w:r>
      <w:r w:rsidR="00DB6B6B" w:rsidRPr="00F87000">
        <w:rPr>
          <w:bCs/>
        </w:rPr>
        <w:t>acknowledge</w:t>
      </w:r>
      <w:r w:rsidR="00DC4B28" w:rsidRPr="00F87000">
        <w:rPr>
          <w:bCs/>
        </w:rPr>
        <w:t>d</w:t>
      </w:r>
      <w:r w:rsidR="00DB6B6B" w:rsidRPr="00F87000">
        <w:rPr>
          <w:bCs/>
        </w:rPr>
        <w:t xml:space="preserve"> the </w:t>
      </w:r>
      <w:r w:rsidR="00DC4B28" w:rsidRPr="00F87000">
        <w:rPr>
          <w:bCs/>
        </w:rPr>
        <w:t xml:space="preserve">warm </w:t>
      </w:r>
      <w:r w:rsidR="00DB6B6B" w:rsidRPr="00F87000">
        <w:rPr>
          <w:bCs/>
        </w:rPr>
        <w:t>welcome in Colombia</w:t>
      </w:r>
      <w:r w:rsidR="00DC4B28" w:rsidRPr="00F87000">
        <w:rPr>
          <w:bCs/>
        </w:rPr>
        <w:t xml:space="preserve">, remarking on the </w:t>
      </w:r>
      <w:r w:rsidR="00DB6B6B" w:rsidRPr="00F87000">
        <w:rPr>
          <w:bCs/>
        </w:rPr>
        <w:t xml:space="preserve">many beautiful and interesting nominations inscribed. However, as many Observer delegations and Committee Members </w:t>
      </w:r>
      <w:r w:rsidR="0023334D" w:rsidRPr="00F87000">
        <w:rPr>
          <w:bCs/>
        </w:rPr>
        <w:t xml:space="preserve">had </w:t>
      </w:r>
      <w:r w:rsidR="00DB6B6B" w:rsidRPr="00F87000">
        <w:rPr>
          <w:bCs/>
        </w:rPr>
        <w:t xml:space="preserve">underlined, there is the question of credibility and attitude towards the Evaluation Body. </w:t>
      </w:r>
      <w:r w:rsidR="00DC4B28" w:rsidRPr="00F87000">
        <w:rPr>
          <w:bCs/>
        </w:rPr>
        <w:t xml:space="preserve">The delegation remarked on the excellent work of the expert-driven </w:t>
      </w:r>
      <w:r w:rsidR="0023334D" w:rsidRPr="00F87000">
        <w:rPr>
          <w:bCs/>
        </w:rPr>
        <w:t xml:space="preserve">Evaluation Body and it took note of </w:t>
      </w:r>
      <w:r w:rsidR="00DC4B28" w:rsidRPr="00F87000">
        <w:rPr>
          <w:bCs/>
        </w:rPr>
        <w:t xml:space="preserve">the few </w:t>
      </w:r>
      <w:r w:rsidR="00DB6B6B" w:rsidRPr="00F87000">
        <w:rPr>
          <w:bCs/>
        </w:rPr>
        <w:t xml:space="preserve">voices that </w:t>
      </w:r>
      <w:r w:rsidR="0023334D" w:rsidRPr="00F87000">
        <w:rPr>
          <w:bCs/>
        </w:rPr>
        <w:t xml:space="preserve">were </w:t>
      </w:r>
      <w:r w:rsidR="00DB6B6B" w:rsidRPr="00F87000">
        <w:rPr>
          <w:bCs/>
        </w:rPr>
        <w:t xml:space="preserve">trying to protect and defend </w:t>
      </w:r>
      <w:r w:rsidR="00DC4B28" w:rsidRPr="00F87000">
        <w:rPr>
          <w:bCs/>
        </w:rPr>
        <w:t xml:space="preserve">the </w:t>
      </w:r>
      <w:r w:rsidR="00DB6B6B" w:rsidRPr="00F87000">
        <w:rPr>
          <w:bCs/>
        </w:rPr>
        <w:t xml:space="preserve">work of the </w:t>
      </w:r>
      <w:r w:rsidR="00DC4B28" w:rsidRPr="00F87000">
        <w:rPr>
          <w:bCs/>
        </w:rPr>
        <w:t>Evaluation Body</w:t>
      </w:r>
      <w:r w:rsidR="00DB6B6B" w:rsidRPr="00F87000">
        <w:rPr>
          <w:bCs/>
        </w:rPr>
        <w:t>.</w:t>
      </w:r>
      <w:r w:rsidR="00DC4B28" w:rsidRPr="00F87000">
        <w:rPr>
          <w:bCs/>
        </w:rPr>
        <w:t xml:space="preserve"> It was hoped that </w:t>
      </w:r>
      <w:r w:rsidR="00DB6B6B" w:rsidRPr="00F87000">
        <w:rPr>
          <w:bCs/>
        </w:rPr>
        <w:t>after the Committee’s deliberations this week</w:t>
      </w:r>
      <w:r w:rsidR="00DC4B28" w:rsidRPr="00F87000">
        <w:rPr>
          <w:bCs/>
        </w:rPr>
        <w:t xml:space="preserve"> that many more voices of support will be heard.</w:t>
      </w:r>
    </w:p>
    <w:p w14:paraId="78B88E41" w14:textId="2A9510D6" w:rsidR="002B2528" w:rsidRPr="00F87000" w:rsidRDefault="00874D18" w:rsidP="000A50C8">
      <w:pPr>
        <w:pStyle w:val="Orateurengris"/>
        <w:spacing w:before="120"/>
        <w:ind w:left="709" w:hanging="709"/>
      </w:pPr>
      <w:r w:rsidRPr="00F87000">
        <w:t xml:space="preserve">The </w:t>
      </w:r>
      <w:r w:rsidRPr="00F87000">
        <w:rPr>
          <w:b/>
        </w:rPr>
        <w:t>delegation of Finland</w:t>
      </w:r>
      <w:r w:rsidR="00DB6B6B" w:rsidRPr="00F87000">
        <w:rPr>
          <w:b/>
        </w:rPr>
        <w:t xml:space="preserve"> </w:t>
      </w:r>
      <w:r w:rsidR="00DB6B6B" w:rsidRPr="00F87000">
        <w:rPr>
          <w:bCs/>
        </w:rPr>
        <w:t>supported the views expressed by Hungary, Switzerland and Lithuania.</w:t>
      </w:r>
    </w:p>
    <w:p w14:paraId="0F81AC1A" w14:textId="0C3D37B1" w:rsidR="000A50C8" w:rsidRPr="00F87000" w:rsidRDefault="00DC4B28" w:rsidP="00874D18">
      <w:pPr>
        <w:pStyle w:val="Orateurengris"/>
        <w:spacing w:before="120"/>
        <w:ind w:left="709" w:hanging="709"/>
      </w:pPr>
      <w:r w:rsidRPr="00F87000">
        <w:t>Given the time, t</w:t>
      </w:r>
      <w:r w:rsidR="00874D18" w:rsidRPr="00F87000">
        <w:t xml:space="preserve">he </w:t>
      </w:r>
      <w:r w:rsidR="00874D18" w:rsidRPr="00F87000">
        <w:rPr>
          <w:b/>
        </w:rPr>
        <w:t>Chairperson</w:t>
      </w:r>
      <w:r w:rsidR="00874D18" w:rsidRPr="00F87000">
        <w:t xml:space="preserve"> </w:t>
      </w:r>
      <w:r w:rsidRPr="00F87000">
        <w:rPr>
          <w:bCs/>
        </w:rPr>
        <w:t xml:space="preserve">would give the </w:t>
      </w:r>
      <w:r w:rsidR="00DB6B6B" w:rsidRPr="00F87000">
        <w:rPr>
          <w:bCs/>
        </w:rPr>
        <w:t xml:space="preserve">Evaluation Body </w:t>
      </w:r>
      <w:r w:rsidRPr="00F87000">
        <w:rPr>
          <w:bCs/>
        </w:rPr>
        <w:t xml:space="preserve">the opportunity to respond in the </w:t>
      </w:r>
      <w:r w:rsidR="0023334D" w:rsidRPr="00F87000">
        <w:rPr>
          <w:bCs/>
        </w:rPr>
        <w:t xml:space="preserve">next </w:t>
      </w:r>
      <w:r w:rsidRPr="00F87000">
        <w:rPr>
          <w:bCs/>
        </w:rPr>
        <w:t xml:space="preserve">session, inviting </w:t>
      </w:r>
      <w:r w:rsidR="00DB6B6B" w:rsidRPr="00F87000">
        <w:rPr>
          <w:bCs/>
        </w:rPr>
        <w:t xml:space="preserve">the Secretary </w:t>
      </w:r>
      <w:r w:rsidRPr="00F87000">
        <w:rPr>
          <w:bCs/>
        </w:rPr>
        <w:t xml:space="preserve">to make </w:t>
      </w:r>
      <w:r w:rsidR="00DB6B6B" w:rsidRPr="00F87000">
        <w:rPr>
          <w:bCs/>
        </w:rPr>
        <w:t>some announcements.</w:t>
      </w:r>
    </w:p>
    <w:p w14:paraId="4BD66EEE" w14:textId="0DCEDBBB" w:rsidR="00874D18" w:rsidRPr="00F87000" w:rsidRDefault="00874D18" w:rsidP="00874D18">
      <w:pPr>
        <w:pStyle w:val="Orateurengris"/>
        <w:spacing w:before="120"/>
        <w:ind w:left="709" w:hanging="709"/>
      </w:pPr>
      <w:r w:rsidRPr="00F87000">
        <w:t xml:space="preserve">The </w:t>
      </w:r>
      <w:r w:rsidRPr="00F87000">
        <w:rPr>
          <w:b/>
        </w:rPr>
        <w:t>Secretary</w:t>
      </w:r>
      <w:r w:rsidRPr="00F87000">
        <w:t xml:space="preserve"> </w:t>
      </w:r>
      <w:r w:rsidR="00CE31DA" w:rsidRPr="00F87000">
        <w:t xml:space="preserve">informed the delegates of </w:t>
      </w:r>
      <w:r w:rsidR="00DB6B6B" w:rsidRPr="00F87000">
        <w:rPr>
          <w:bCs/>
        </w:rPr>
        <w:t>a meeting of the ICH</w:t>
      </w:r>
      <w:r w:rsidR="00415A5A">
        <w:rPr>
          <w:bCs/>
        </w:rPr>
        <w:t xml:space="preserve"> </w:t>
      </w:r>
      <w:r w:rsidR="00DB6B6B" w:rsidRPr="00F87000">
        <w:rPr>
          <w:bCs/>
        </w:rPr>
        <w:t>NGO Forum working group on ethics</w:t>
      </w:r>
      <w:r w:rsidR="00CE31DA" w:rsidRPr="00F87000">
        <w:rPr>
          <w:bCs/>
        </w:rPr>
        <w:t xml:space="preserve">, as well as </w:t>
      </w:r>
      <w:r w:rsidR="00DB6B6B" w:rsidRPr="00F87000">
        <w:rPr>
          <w:bCs/>
        </w:rPr>
        <w:t xml:space="preserve">a panel discussion on the Heritage Emergency Fund: safeguarding intangible cultural heritage in crises </w:t>
      </w:r>
      <w:r w:rsidR="00CE31DA" w:rsidRPr="00F87000">
        <w:rPr>
          <w:bCs/>
        </w:rPr>
        <w:t>organized by UNESCO</w:t>
      </w:r>
      <w:r w:rsidR="00DB6B6B" w:rsidRPr="00F87000">
        <w:rPr>
          <w:bCs/>
        </w:rPr>
        <w:t>.</w:t>
      </w:r>
    </w:p>
    <w:p w14:paraId="66864534" w14:textId="7A510079" w:rsidR="00DB6B6B" w:rsidRPr="00F87000" w:rsidRDefault="00874D18" w:rsidP="00324287">
      <w:pPr>
        <w:pStyle w:val="Orateurengris"/>
        <w:spacing w:after="0"/>
        <w:ind w:left="709" w:hanging="709"/>
      </w:pPr>
      <w:r w:rsidRPr="00F87000">
        <w:t xml:space="preserve">The </w:t>
      </w:r>
      <w:r w:rsidRPr="00F87000">
        <w:rPr>
          <w:b/>
        </w:rPr>
        <w:t>Chairperson</w:t>
      </w:r>
      <w:r w:rsidRPr="00F87000">
        <w:t xml:space="preserve"> </w:t>
      </w:r>
      <w:r w:rsidR="00DB6B6B" w:rsidRPr="00F87000">
        <w:rPr>
          <w:bCs/>
        </w:rPr>
        <w:t>invite</w:t>
      </w:r>
      <w:r w:rsidR="00CE31DA" w:rsidRPr="00F87000">
        <w:rPr>
          <w:bCs/>
        </w:rPr>
        <w:t>d the delegates</w:t>
      </w:r>
      <w:r w:rsidR="00DB6B6B" w:rsidRPr="00F87000">
        <w:rPr>
          <w:bCs/>
        </w:rPr>
        <w:t xml:space="preserve"> </w:t>
      </w:r>
      <w:r w:rsidR="00CE31DA" w:rsidRPr="00F87000">
        <w:rPr>
          <w:bCs/>
        </w:rPr>
        <w:t xml:space="preserve">to an event </w:t>
      </w:r>
      <w:r w:rsidR="0023334D" w:rsidRPr="00F87000">
        <w:rPr>
          <w:bCs/>
        </w:rPr>
        <w:t xml:space="preserve">with </w:t>
      </w:r>
      <w:r w:rsidR="00CE31DA" w:rsidRPr="00F87000">
        <w:rPr>
          <w:bCs/>
        </w:rPr>
        <w:t xml:space="preserve">intangible cultural heritage </w:t>
      </w:r>
      <w:r w:rsidR="00DB6B6B" w:rsidRPr="00F87000">
        <w:rPr>
          <w:bCs/>
        </w:rPr>
        <w:t xml:space="preserve">practitioners inscribed on the national list </w:t>
      </w:r>
      <w:r w:rsidR="00CE31DA" w:rsidRPr="00F87000">
        <w:rPr>
          <w:bCs/>
        </w:rPr>
        <w:t xml:space="preserve">of </w:t>
      </w:r>
      <w:r w:rsidR="00DB6B6B" w:rsidRPr="00F87000">
        <w:rPr>
          <w:bCs/>
        </w:rPr>
        <w:t xml:space="preserve">Colombia, </w:t>
      </w:r>
      <w:r w:rsidR="00CE31DA" w:rsidRPr="00F87000">
        <w:rPr>
          <w:bCs/>
        </w:rPr>
        <w:t xml:space="preserve">as well as </w:t>
      </w:r>
      <w:r w:rsidR="00DB6B6B" w:rsidRPr="00F87000">
        <w:rPr>
          <w:bCs/>
        </w:rPr>
        <w:t>practitioners of the elements inscribed in this session of the Committee.</w:t>
      </w:r>
      <w:r w:rsidR="00CE31DA" w:rsidRPr="00F87000">
        <w:rPr>
          <w:bCs/>
        </w:rPr>
        <w:t xml:space="preserve"> The Chairperson adjourned the day’s session.</w:t>
      </w:r>
    </w:p>
    <w:p w14:paraId="74F8314C" w14:textId="108C2C47" w:rsidR="00A5408F" w:rsidRPr="00F87000" w:rsidRDefault="002A3959" w:rsidP="00324287">
      <w:pPr>
        <w:pStyle w:val="Orateurengris"/>
        <w:numPr>
          <w:ilvl w:val="0"/>
          <w:numId w:val="0"/>
        </w:numPr>
        <w:spacing w:before="240" w:after="240"/>
        <w:ind w:left="562" w:hanging="562"/>
        <w:jc w:val="center"/>
        <w:rPr>
          <w:i/>
        </w:rPr>
      </w:pPr>
      <w:r w:rsidRPr="00F87000">
        <w:rPr>
          <w:i/>
        </w:rPr>
        <w:t>[Friday, 13 December, morning session]</w:t>
      </w:r>
    </w:p>
    <w:p w14:paraId="557483EC" w14:textId="6C8B5F41" w:rsidR="00874D18" w:rsidRPr="00F87000" w:rsidRDefault="00874D18" w:rsidP="00324287">
      <w:pPr>
        <w:pStyle w:val="Orateurengris"/>
        <w:keepNext/>
        <w:numPr>
          <w:ilvl w:val="0"/>
          <w:numId w:val="0"/>
        </w:numPr>
        <w:spacing w:before="360" w:after="60"/>
        <w:outlineLvl w:val="0"/>
        <w:rPr>
          <w:b/>
          <w:color w:val="000000" w:themeColor="text1"/>
          <w:u w:val="single"/>
        </w:rPr>
      </w:pPr>
      <w:r w:rsidRPr="00F87000">
        <w:rPr>
          <w:b/>
          <w:color w:val="000000" w:themeColor="text1"/>
          <w:u w:val="single"/>
        </w:rPr>
        <w:t>ITEM 10 OF THE AGENDA [CONT.]</w:t>
      </w:r>
    </w:p>
    <w:p w14:paraId="0CA1CDB1" w14:textId="39D23B0C" w:rsidR="00874D18" w:rsidRPr="00F87000" w:rsidRDefault="00874D18" w:rsidP="00324287">
      <w:pPr>
        <w:pStyle w:val="Orateurengris"/>
        <w:numPr>
          <w:ilvl w:val="0"/>
          <w:numId w:val="0"/>
        </w:numPr>
        <w:outlineLvl w:val="1"/>
        <w:rPr>
          <w:b/>
          <w:color w:val="000000" w:themeColor="text1"/>
        </w:rPr>
      </w:pPr>
      <w:r w:rsidRPr="00F87000">
        <w:rPr>
          <w:b/>
          <w:color w:val="000000" w:themeColor="text1"/>
        </w:rPr>
        <w:t>REPORT OF THE EVALUATION BODY ON ITS WORK IN 2019</w:t>
      </w:r>
    </w:p>
    <w:p w14:paraId="03C0BD4F" w14:textId="0FE72953" w:rsidR="00874D18" w:rsidRPr="00F87000" w:rsidRDefault="00874D18" w:rsidP="00874D18">
      <w:pPr>
        <w:pStyle w:val="Orateurengris"/>
        <w:spacing w:after="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w:t>
      </w:r>
      <w:r w:rsidR="00B22490" w:rsidRPr="00F87000">
        <w:rPr>
          <w:bCs/>
        </w:rPr>
        <w:t xml:space="preserve">noted that the Committee had </w:t>
      </w:r>
      <w:r w:rsidR="00792E57" w:rsidRPr="00F87000">
        <w:rPr>
          <w:bCs/>
        </w:rPr>
        <w:t xml:space="preserve">advanced well </w:t>
      </w:r>
      <w:r w:rsidR="008E4C98">
        <w:rPr>
          <w:bCs/>
        </w:rPr>
        <w:t xml:space="preserve">the previous day </w:t>
      </w:r>
      <w:r w:rsidR="00B22490" w:rsidRPr="00F87000">
        <w:rPr>
          <w:bCs/>
        </w:rPr>
        <w:t xml:space="preserve">and had </w:t>
      </w:r>
      <w:r w:rsidR="00792E57" w:rsidRPr="00F87000">
        <w:rPr>
          <w:bCs/>
        </w:rPr>
        <w:t>complete</w:t>
      </w:r>
      <w:r w:rsidR="00B22490" w:rsidRPr="00F87000">
        <w:rPr>
          <w:bCs/>
        </w:rPr>
        <w:t>d</w:t>
      </w:r>
      <w:r w:rsidR="00792E57" w:rsidRPr="00F87000">
        <w:rPr>
          <w:bCs/>
        </w:rPr>
        <w:t xml:space="preserve"> the examination of </w:t>
      </w:r>
      <w:r w:rsidR="00792E57" w:rsidRPr="008E4C98">
        <w:rPr>
          <w:bCs/>
        </w:rPr>
        <w:t>25 nominations</w:t>
      </w:r>
      <w:r w:rsidR="00792E57" w:rsidRPr="00F87000">
        <w:rPr>
          <w:bCs/>
        </w:rPr>
        <w:t xml:space="preserve"> to the Representative List, two proposals to the Register of Good Safeguarding Practices and one request for International Assistance</w:t>
      </w:r>
      <w:r w:rsidR="00774A99" w:rsidRPr="00F87000">
        <w:rPr>
          <w:bCs/>
        </w:rPr>
        <w:t xml:space="preserve">, with the </w:t>
      </w:r>
      <w:r w:rsidR="0023334D" w:rsidRPr="00F87000">
        <w:rPr>
          <w:bCs/>
        </w:rPr>
        <w:t>previous</w:t>
      </w:r>
      <w:r w:rsidR="00774A99" w:rsidRPr="00F87000">
        <w:rPr>
          <w:bCs/>
        </w:rPr>
        <w:t xml:space="preserve"> session </w:t>
      </w:r>
      <w:r w:rsidR="00792E57" w:rsidRPr="00F87000">
        <w:rPr>
          <w:bCs/>
        </w:rPr>
        <w:t>end</w:t>
      </w:r>
      <w:r w:rsidR="00774A99" w:rsidRPr="00F87000">
        <w:rPr>
          <w:bCs/>
        </w:rPr>
        <w:t>ing</w:t>
      </w:r>
      <w:r w:rsidR="00792E57" w:rsidRPr="00F87000">
        <w:rPr>
          <w:bCs/>
        </w:rPr>
        <w:t xml:space="preserve"> with a general debate under </w:t>
      </w:r>
      <w:r w:rsidR="00B22490" w:rsidRPr="00F87000">
        <w:rPr>
          <w:bCs/>
        </w:rPr>
        <w:t>agenda i</w:t>
      </w:r>
      <w:r w:rsidR="00792E57" w:rsidRPr="00F87000">
        <w:rPr>
          <w:bCs/>
        </w:rPr>
        <w:t xml:space="preserve">tem 10. </w:t>
      </w:r>
      <w:r w:rsidR="00774A99" w:rsidRPr="00F87000">
        <w:rPr>
          <w:bCs/>
        </w:rPr>
        <w:t xml:space="preserve">Following the revised timetable by the </w:t>
      </w:r>
      <w:r w:rsidR="00792E57" w:rsidRPr="00F87000">
        <w:rPr>
          <w:bCs/>
        </w:rPr>
        <w:t>Bureau</w:t>
      </w:r>
      <w:r w:rsidR="00774A99" w:rsidRPr="00F87000">
        <w:rPr>
          <w:bCs/>
        </w:rPr>
        <w:t xml:space="preserve">, the Committee would start the day’s </w:t>
      </w:r>
      <w:r w:rsidR="00792E57" w:rsidRPr="00F87000">
        <w:rPr>
          <w:bCs/>
        </w:rPr>
        <w:t xml:space="preserve">session with the Evaluation Body’s response to the general debate under </w:t>
      </w:r>
      <w:r w:rsidR="00774A99" w:rsidRPr="00F87000">
        <w:rPr>
          <w:bCs/>
        </w:rPr>
        <w:t>agenda i</w:t>
      </w:r>
      <w:r w:rsidR="00792E57" w:rsidRPr="00F87000">
        <w:rPr>
          <w:bCs/>
        </w:rPr>
        <w:t>tem 10, followed by the examination of the overall draft decision</w:t>
      </w:r>
      <w:r w:rsidR="00774A99" w:rsidRPr="00F87000">
        <w:rPr>
          <w:bCs/>
        </w:rPr>
        <w:t xml:space="preserve"> </w:t>
      </w:r>
      <w:r w:rsidR="00792E57" w:rsidRPr="00F87000">
        <w:rPr>
          <w:bCs/>
        </w:rPr>
        <w:t>14.COM</w:t>
      </w:r>
      <w:r w:rsidR="00774A99" w:rsidRPr="00F87000">
        <w:rPr>
          <w:bCs/>
        </w:rPr>
        <w:t xml:space="preserve"> </w:t>
      </w:r>
      <w:r w:rsidR="00792E57" w:rsidRPr="00F87000">
        <w:rPr>
          <w:bCs/>
        </w:rPr>
        <w:t>10</w:t>
      </w:r>
      <w:r w:rsidR="00774A99" w:rsidRPr="00F87000">
        <w:rPr>
          <w:bCs/>
        </w:rPr>
        <w:t xml:space="preserve"> and agenda i</w:t>
      </w:r>
      <w:r w:rsidR="00792E57" w:rsidRPr="00F87000">
        <w:rPr>
          <w:bCs/>
        </w:rPr>
        <w:t xml:space="preserve">tem 11 on the modification of the name of an inscribed element, </w:t>
      </w:r>
      <w:r w:rsidR="00774A99" w:rsidRPr="00F87000">
        <w:rPr>
          <w:bCs/>
        </w:rPr>
        <w:t>agenda it</w:t>
      </w:r>
      <w:r w:rsidR="00792E57" w:rsidRPr="00F87000">
        <w:rPr>
          <w:bCs/>
        </w:rPr>
        <w:t xml:space="preserve">em 12 on the follow-up </w:t>
      </w:r>
      <w:r w:rsidR="00395FBC">
        <w:rPr>
          <w:bCs/>
        </w:rPr>
        <w:t>of</w:t>
      </w:r>
      <w:r w:rsidR="00395FBC" w:rsidRPr="00F87000">
        <w:rPr>
          <w:bCs/>
        </w:rPr>
        <w:t xml:space="preserve"> </w:t>
      </w:r>
      <w:r w:rsidR="00792E57" w:rsidRPr="00F87000">
        <w:rPr>
          <w:bCs/>
        </w:rPr>
        <w:t>elements inscribed on the Lists of the Convention</w:t>
      </w:r>
      <w:r w:rsidR="00774A99" w:rsidRPr="00F87000">
        <w:rPr>
          <w:bCs/>
        </w:rPr>
        <w:t>,</w:t>
      </w:r>
      <w:r w:rsidR="00792E57" w:rsidRPr="00F87000">
        <w:rPr>
          <w:bCs/>
        </w:rPr>
        <w:t xml:space="preserve"> as well as </w:t>
      </w:r>
      <w:r w:rsidR="00774A99" w:rsidRPr="00F87000">
        <w:rPr>
          <w:bCs/>
        </w:rPr>
        <w:t>agenda i</w:t>
      </w:r>
      <w:r w:rsidR="00792E57" w:rsidRPr="00F87000">
        <w:rPr>
          <w:bCs/>
        </w:rPr>
        <w:t xml:space="preserve">tem 13 on intangible cultural heritage in emergencies. The afternoon session </w:t>
      </w:r>
      <w:r w:rsidR="00774A99" w:rsidRPr="00F87000">
        <w:rPr>
          <w:bCs/>
        </w:rPr>
        <w:t xml:space="preserve">would </w:t>
      </w:r>
      <w:r w:rsidR="00792E57" w:rsidRPr="00F87000">
        <w:rPr>
          <w:bCs/>
        </w:rPr>
        <w:t xml:space="preserve">proceed with </w:t>
      </w:r>
      <w:r w:rsidR="00774A99" w:rsidRPr="00F87000">
        <w:rPr>
          <w:bCs/>
        </w:rPr>
        <w:t>agenda i</w:t>
      </w:r>
      <w:r w:rsidR="00792E57" w:rsidRPr="00F87000">
        <w:rPr>
          <w:bCs/>
        </w:rPr>
        <w:t xml:space="preserve">tem 14 on the </w:t>
      </w:r>
      <w:r w:rsidR="00774A99" w:rsidRPr="00F87000">
        <w:rPr>
          <w:bCs/>
        </w:rPr>
        <w:t>r</w:t>
      </w:r>
      <w:r w:rsidR="00792E57" w:rsidRPr="00F87000">
        <w:rPr>
          <w:bCs/>
        </w:rPr>
        <w:t>eflection on the listing mechanisms of the Convention</w:t>
      </w:r>
      <w:r w:rsidR="00774A99" w:rsidRPr="00F87000">
        <w:rPr>
          <w:bCs/>
        </w:rPr>
        <w:t>,</w:t>
      </w:r>
      <w:r w:rsidR="00792E57" w:rsidRPr="00F87000">
        <w:rPr>
          <w:bCs/>
        </w:rPr>
        <w:t xml:space="preserve"> and </w:t>
      </w:r>
      <w:r w:rsidR="00774A99" w:rsidRPr="00F87000">
        <w:rPr>
          <w:bCs/>
        </w:rPr>
        <w:t>agenda i</w:t>
      </w:r>
      <w:r w:rsidR="00792E57" w:rsidRPr="00F87000">
        <w:rPr>
          <w:bCs/>
        </w:rPr>
        <w:t xml:space="preserve">tem 15 on the </w:t>
      </w:r>
      <w:r w:rsidR="00774A99" w:rsidRPr="00F87000">
        <w:rPr>
          <w:bCs/>
        </w:rPr>
        <w:t>r</w:t>
      </w:r>
      <w:r w:rsidR="00792E57" w:rsidRPr="00F87000">
        <w:rPr>
          <w:bCs/>
        </w:rPr>
        <w:t>eflection on the participation of non</w:t>
      </w:r>
      <w:r w:rsidR="007E2C1C">
        <w:rPr>
          <w:bCs/>
        </w:rPr>
        <w:t>-</w:t>
      </w:r>
      <w:r w:rsidR="00792E57" w:rsidRPr="00F87000">
        <w:rPr>
          <w:bCs/>
        </w:rPr>
        <w:t xml:space="preserve">governmental organizations in the implementation of the Convention. </w:t>
      </w:r>
      <w:r w:rsidR="00774A99" w:rsidRPr="00F87000">
        <w:rPr>
          <w:bCs/>
        </w:rPr>
        <w:t xml:space="preserve">It was noted that </w:t>
      </w:r>
      <w:r w:rsidR="00792E57" w:rsidRPr="00F87000">
        <w:rPr>
          <w:bCs/>
        </w:rPr>
        <w:t xml:space="preserve">amendments </w:t>
      </w:r>
      <w:r w:rsidR="00774A99" w:rsidRPr="00F87000">
        <w:rPr>
          <w:bCs/>
        </w:rPr>
        <w:t xml:space="preserve">were received </w:t>
      </w:r>
      <w:r w:rsidR="00792E57" w:rsidRPr="00F87000">
        <w:rPr>
          <w:bCs/>
        </w:rPr>
        <w:t xml:space="preserve">for </w:t>
      </w:r>
      <w:r w:rsidR="00774A99" w:rsidRPr="00F87000">
        <w:rPr>
          <w:bCs/>
        </w:rPr>
        <w:t>agenda i</w:t>
      </w:r>
      <w:r w:rsidR="00792E57" w:rsidRPr="00F87000">
        <w:rPr>
          <w:bCs/>
        </w:rPr>
        <w:t xml:space="preserve">tems 10 </w:t>
      </w:r>
      <w:r w:rsidR="00774A99" w:rsidRPr="00F87000">
        <w:rPr>
          <w:bCs/>
        </w:rPr>
        <w:t xml:space="preserve">submitted by </w:t>
      </w:r>
      <w:r w:rsidR="00792E57" w:rsidRPr="00F87000">
        <w:rPr>
          <w:bCs/>
        </w:rPr>
        <w:t>the Philippines and Austria</w:t>
      </w:r>
      <w:r w:rsidR="00774A99" w:rsidRPr="00F87000">
        <w:rPr>
          <w:bCs/>
        </w:rPr>
        <w:t xml:space="preserve"> respectively</w:t>
      </w:r>
      <w:r w:rsidR="00792E57" w:rsidRPr="00F87000">
        <w:rPr>
          <w:bCs/>
        </w:rPr>
        <w:t xml:space="preserve">, and </w:t>
      </w:r>
      <w:r w:rsidR="00774A99" w:rsidRPr="00F87000">
        <w:rPr>
          <w:bCs/>
        </w:rPr>
        <w:t xml:space="preserve">two </w:t>
      </w:r>
      <w:r w:rsidR="00792E57" w:rsidRPr="00F87000">
        <w:rPr>
          <w:bCs/>
        </w:rPr>
        <w:t>amendment</w:t>
      </w:r>
      <w:r w:rsidR="00774A99" w:rsidRPr="00F87000">
        <w:rPr>
          <w:bCs/>
        </w:rPr>
        <w:t>s</w:t>
      </w:r>
      <w:r w:rsidR="00792E57" w:rsidRPr="00F87000">
        <w:rPr>
          <w:bCs/>
        </w:rPr>
        <w:t xml:space="preserve"> for draft decision</w:t>
      </w:r>
      <w:r w:rsidR="00774A99" w:rsidRPr="00F87000">
        <w:rPr>
          <w:bCs/>
        </w:rPr>
        <w:t xml:space="preserve"> </w:t>
      </w:r>
      <w:r w:rsidR="00792E57" w:rsidRPr="00F87000">
        <w:rPr>
          <w:bCs/>
        </w:rPr>
        <w:t>14.COM</w:t>
      </w:r>
      <w:r w:rsidR="00774A99" w:rsidRPr="00F87000">
        <w:rPr>
          <w:bCs/>
        </w:rPr>
        <w:t xml:space="preserve"> </w:t>
      </w:r>
      <w:r w:rsidR="00792E57" w:rsidRPr="00F87000">
        <w:rPr>
          <w:bCs/>
        </w:rPr>
        <w:t>12 submitted by Austria on behalf of the Committee.</w:t>
      </w:r>
    </w:p>
    <w:p w14:paraId="67C28BFF" w14:textId="3E227AC8" w:rsidR="00A270F9" w:rsidRPr="00F87000" w:rsidRDefault="00874D18" w:rsidP="00874D1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Palestine</w:t>
      </w:r>
      <w:r w:rsidR="00792E57" w:rsidRPr="00F87000">
        <w:rPr>
          <w:b/>
          <w:color w:val="000000" w:themeColor="text1"/>
        </w:rPr>
        <w:t xml:space="preserve"> </w:t>
      </w:r>
      <w:r w:rsidR="00A270F9" w:rsidRPr="00F87000">
        <w:rPr>
          <w:bCs/>
        </w:rPr>
        <w:t xml:space="preserve">remarked on the </w:t>
      </w:r>
      <w:r w:rsidR="0023334D" w:rsidRPr="00F87000">
        <w:rPr>
          <w:bCs/>
        </w:rPr>
        <w:t xml:space="preserve">criticisms </w:t>
      </w:r>
      <w:r w:rsidR="00A270F9" w:rsidRPr="00F87000">
        <w:rPr>
          <w:bCs/>
        </w:rPr>
        <w:t xml:space="preserve">made by </w:t>
      </w:r>
      <w:r w:rsidR="0023334D" w:rsidRPr="00F87000">
        <w:rPr>
          <w:bCs/>
        </w:rPr>
        <w:t xml:space="preserve">several </w:t>
      </w:r>
      <w:r w:rsidR="00A270F9" w:rsidRPr="00F87000">
        <w:rPr>
          <w:bCs/>
        </w:rPr>
        <w:t xml:space="preserve">States </w:t>
      </w:r>
      <w:r w:rsidR="0023334D" w:rsidRPr="00F87000">
        <w:rPr>
          <w:bCs/>
        </w:rPr>
        <w:t xml:space="preserve">regarding </w:t>
      </w:r>
      <w:r w:rsidR="00792E57" w:rsidRPr="00F87000">
        <w:rPr>
          <w:bCs/>
        </w:rPr>
        <w:t>ethics and moralit</w:t>
      </w:r>
      <w:r w:rsidR="00E623E0" w:rsidRPr="00F87000">
        <w:rPr>
          <w:bCs/>
        </w:rPr>
        <w:t xml:space="preserve">y, and suggested that they </w:t>
      </w:r>
      <w:r w:rsidR="00A270F9" w:rsidRPr="00F87000">
        <w:rPr>
          <w:bCs/>
        </w:rPr>
        <w:t xml:space="preserve">look </w:t>
      </w:r>
      <w:r w:rsidR="00E623E0" w:rsidRPr="00F87000">
        <w:rPr>
          <w:bCs/>
        </w:rPr>
        <w:t xml:space="preserve">at </w:t>
      </w:r>
      <w:r w:rsidR="00A270F9" w:rsidRPr="00F87000">
        <w:rPr>
          <w:bCs/>
        </w:rPr>
        <w:t>their own position</w:t>
      </w:r>
      <w:r w:rsidR="00E623E0" w:rsidRPr="00F87000">
        <w:rPr>
          <w:bCs/>
        </w:rPr>
        <w:t>s</w:t>
      </w:r>
      <w:r w:rsidR="00A270F9" w:rsidRPr="00F87000">
        <w:rPr>
          <w:bCs/>
        </w:rPr>
        <w:t>.</w:t>
      </w:r>
      <w:r w:rsidR="00E623E0" w:rsidRPr="00F87000">
        <w:rPr>
          <w:bCs/>
        </w:rPr>
        <w:t xml:space="preserve"> The delegation spoke [on a personal level] of his </w:t>
      </w:r>
      <w:r w:rsidR="00A270F9" w:rsidRPr="00F87000">
        <w:rPr>
          <w:bCs/>
        </w:rPr>
        <w:t>city Bethlehem</w:t>
      </w:r>
      <w:r w:rsidR="00E623E0" w:rsidRPr="00F87000">
        <w:rPr>
          <w:bCs/>
        </w:rPr>
        <w:t xml:space="preserve">, a </w:t>
      </w:r>
      <w:r w:rsidR="00A270F9" w:rsidRPr="00F87000">
        <w:rPr>
          <w:bCs/>
        </w:rPr>
        <w:t xml:space="preserve">World Heritage </w:t>
      </w:r>
      <w:r w:rsidR="00E623E0" w:rsidRPr="00F87000">
        <w:rPr>
          <w:bCs/>
        </w:rPr>
        <w:t>site</w:t>
      </w:r>
      <w:r w:rsidR="00A270F9" w:rsidRPr="00F87000">
        <w:rPr>
          <w:bCs/>
        </w:rPr>
        <w:t xml:space="preserve">, </w:t>
      </w:r>
      <w:r w:rsidR="00E623E0" w:rsidRPr="00F87000">
        <w:rPr>
          <w:bCs/>
        </w:rPr>
        <w:t xml:space="preserve">of which he was </w:t>
      </w:r>
      <w:r w:rsidR="00A270F9" w:rsidRPr="00F87000">
        <w:rPr>
          <w:bCs/>
        </w:rPr>
        <w:t xml:space="preserve">proud. </w:t>
      </w:r>
      <w:r w:rsidR="00E623E0" w:rsidRPr="00F87000">
        <w:rPr>
          <w:bCs/>
        </w:rPr>
        <w:t xml:space="preserve">As </w:t>
      </w:r>
      <w:r w:rsidR="00A270F9" w:rsidRPr="00F87000">
        <w:rPr>
          <w:bCs/>
        </w:rPr>
        <w:t>the birthplace of Lord Jesus Christ</w:t>
      </w:r>
      <w:r w:rsidR="00E623E0" w:rsidRPr="00F87000">
        <w:rPr>
          <w:bCs/>
        </w:rPr>
        <w:t xml:space="preserve">, he offered a </w:t>
      </w:r>
      <w:r w:rsidR="00A270F9" w:rsidRPr="00F87000">
        <w:rPr>
          <w:bCs/>
        </w:rPr>
        <w:t>quote</w:t>
      </w:r>
      <w:r w:rsidR="00E623E0" w:rsidRPr="00F87000">
        <w:rPr>
          <w:bCs/>
        </w:rPr>
        <w:t xml:space="preserve"> to describe this sentiment </w:t>
      </w:r>
      <w:r w:rsidR="007E2C1C">
        <w:rPr>
          <w:bCs/>
        </w:rPr>
        <w:t>‘</w:t>
      </w:r>
      <w:r w:rsidR="00A270F9" w:rsidRPr="00F87000">
        <w:rPr>
          <w:bCs/>
        </w:rPr>
        <w:t xml:space="preserve">Why do you </w:t>
      </w:r>
      <w:r w:rsidR="00E623E0" w:rsidRPr="00F87000">
        <w:rPr>
          <w:bCs/>
        </w:rPr>
        <w:t xml:space="preserve">look at </w:t>
      </w:r>
      <w:r w:rsidR="00A270F9" w:rsidRPr="00F87000">
        <w:rPr>
          <w:bCs/>
        </w:rPr>
        <w:t xml:space="preserve">the </w:t>
      </w:r>
      <w:r w:rsidR="00E623E0" w:rsidRPr="00F87000">
        <w:rPr>
          <w:bCs/>
        </w:rPr>
        <w:t xml:space="preserve">splinter </w:t>
      </w:r>
      <w:r w:rsidR="00A270F9" w:rsidRPr="00F87000">
        <w:rPr>
          <w:bCs/>
        </w:rPr>
        <w:t>in your brother's eye, when you don't see the beam in yours?</w:t>
      </w:r>
      <w:r w:rsidR="007E2C1C">
        <w:rPr>
          <w:bCs/>
        </w:rPr>
        <w:t>’</w:t>
      </w:r>
      <w:r w:rsidR="00E623E0" w:rsidRPr="00F87000">
        <w:rPr>
          <w:bCs/>
        </w:rPr>
        <w:t>.</w:t>
      </w:r>
    </w:p>
    <w:p w14:paraId="5D5AE481" w14:textId="4BCD1B47" w:rsidR="00874D18" w:rsidRPr="00F87000" w:rsidRDefault="00874D18" w:rsidP="00774A99">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Senegal</w:t>
      </w:r>
      <w:r w:rsidRPr="00F87000">
        <w:rPr>
          <w:color w:val="000000" w:themeColor="text1"/>
        </w:rPr>
        <w:t xml:space="preserve"> </w:t>
      </w:r>
      <w:r w:rsidR="00774A99" w:rsidRPr="00F87000">
        <w:rPr>
          <w:color w:val="000000" w:themeColor="text1"/>
        </w:rPr>
        <w:t xml:space="preserve">noted an issue in the French interpretation, which was </w:t>
      </w:r>
      <w:r w:rsidR="00774A99" w:rsidRPr="00F87000">
        <w:rPr>
          <w:bCs/>
        </w:rPr>
        <w:t>resolved.</w:t>
      </w:r>
    </w:p>
    <w:p w14:paraId="419516A8" w14:textId="169C5DB8" w:rsidR="0023334D" w:rsidRPr="00F87000" w:rsidRDefault="0023334D" w:rsidP="00774A99">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invited the Rapporteur to respond</w:t>
      </w:r>
      <w:r w:rsidR="00775520">
        <w:rPr>
          <w:color w:val="000000" w:themeColor="text1"/>
        </w:rPr>
        <w:t xml:space="preserve"> to</w:t>
      </w:r>
      <w:r w:rsidRPr="00F87000">
        <w:rPr>
          <w:color w:val="000000" w:themeColor="text1"/>
        </w:rPr>
        <w:t xml:space="preserve"> the Committee’s remarks.</w:t>
      </w:r>
    </w:p>
    <w:p w14:paraId="4E3BFB9D" w14:textId="08B4A125" w:rsidR="00351716" w:rsidRPr="00F87000" w:rsidRDefault="00351716" w:rsidP="00874D18">
      <w:pPr>
        <w:pStyle w:val="Orateurengris"/>
        <w:spacing w:before="120"/>
        <w:ind w:left="709" w:hanging="709"/>
        <w:rPr>
          <w:color w:val="000000" w:themeColor="text1"/>
        </w:rPr>
      </w:pPr>
      <w:r w:rsidRPr="00F87000">
        <w:rPr>
          <w:color w:val="000000" w:themeColor="text1"/>
        </w:rPr>
        <w:lastRenderedPageBreak/>
        <w:t>Speaking on behalf of the Evaluation Body, t</w:t>
      </w:r>
      <w:r w:rsidR="00874D18" w:rsidRPr="00F87000">
        <w:rPr>
          <w:color w:val="000000" w:themeColor="text1"/>
        </w:rPr>
        <w:t xml:space="preserve">he </w:t>
      </w:r>
      <w:r w:rsidR="00874D18" w:rsidRPr="00F87000">
        <w:rPr>
          <w:b/>
          <w:color w:val="000000" w:themeColor="text1"/>
        </w:rPr>
        <w:t>Rapporteur of the Evaluation Body</w:t>
      </w:r>
      <w:r w:rsidR="00874D18" w:rsidRPr="00F87000">
        <w:rPr>
          <w:color w:val="000000" w:themeColor="text1"/>
        </w:rPr>
        <w:t xml:space="preserve"> </w:t>
      </w:r>
      <w:r w:rsidR="00775520">
        <w:rPr>
          <w:color w:val="000000" w:themeColor="text1"/>
        </w:rPr>
        <w:t xml:space="preserve">made </w:t>
      </w:r>
      <w:r w:rsidR="00E623E0" w:rsidRPr="00775520">
        <w:rPr>
          <w:color w:val="000000" w:themeColor="text1"/>
        </w:rPr>
        <w:t>remark</w:t>
      </w:r>
      <w:r w:rsidR="00775520">
        <w:rPr>
          <w:color w:val="000000" w:themeColor="text1"/>
        </w:rPr>
        <w:t>s</w:t>
      </w:r>
      <w:r w:rsidR="00E623E0" w:rsidRPr="00F87000">
        <w:rPr>
          <w:color w:val="000000" w:themeColor="text1"/>
        </w:rPr>
        <w:t xml:space="preserve"> on the </w:t>
      </w:r>
      <w:r w:rsidR="00792E57" w:rsidRPr="00F87000">
        <w:rPr>
          <w:bCs/>
        </w:rPr>
        <w:t xml:space="preserve">three long days of discussions. </w:t>
      </w:r>
      <w:r w:rsidR="00E623E0" w:rsidRPr="00F87000">
        <w:rPr>
          <w:bCs/>
        </w:rPr>
        <w:t xml:space="preserve">The </w:t>
      </w:r>
      <w:r w:rsidR="00792E57" w:rsidRPr="00F87000">
        <w:rPr>
          <w:bCs/>
        </w:rPr>
        <w:t xml:space="preserve">Evaluation Body </w:t>
      </w:r>
      <w:r w:rsidR="00E623E0" w:rsidRPr="00F87000">
        <w:rPr>
          <w:bCs/>
        </w:rPr>
        <w:t xml:space="preserve">wished </w:t>
      </w:r>
      <w:r w:rsidR="00792E57" w:rsidRPr="00F87000">
        <w:rPr>
          <w:bCs/>
        </w:rPr>
        <w:t xml:space="preserve">to congratulate the States Parties for </w:t>
      </w:r>
      <w:r w:rsidR="00E623E0" w:rsidRPr="00F87000">
        <w:rPr>
          <w:bCs/>
        </w:rPr>
        <w:t xml:space="preserve">the inscriptions </w:t>
      </w:r>
      <w:r w:rsidR="00792E57" w:rsidRPr="00F87000">
        <w:rPr>
          <w:bCs/>
        </w:rPr>
        <w:t>of their elements. Thirty-five new elements ha</w:t>
      </w:r>
      <w:r w:rsidR="00647F97" w:rsidRPr="00F87000">
        <w:rPr>
          <w:bCs/>
        </w:rPr>
        <w:t>d</w:t>
      </w:r>
      <w:r w:rsidR="00792E57" w:rsidRPr="00F87000">
        <w:rPr>
          <w:bCs/>
        </w:rPr>
        <w:t xml:space="preserve"> been </w:t>
      </w:r>
      <w:r w:rsidR="00E623E0" w:rsidRPr="00F87000">
        <w:rPr>
          <w:bCs/>
        </w:rPr>
        <w:t xml:space="preserve">inscribed </w:t>
      </w:r>
      <w:r w:rsidR="00792E57" w:rsidRPr="00F87000">
        <w:rPr>
          <w:bCs/>
        </w:rPr>
        <w:t xml:space="preserve">on the Representative List, five on the Urgent Safeguarding List, two projects </w:t>
      </w:r>
      <w:r w:rsidR="00E623E0" w:rsidRPr="00F87000">
        <w:rPr>
          <w:bCs/>
        </w:rPr>
        <w:t xml:space="preserve">selected </w:t>
      </w:r>
      <w:r w:rsidR="00792E57" w:rsidRPr="00F87000">
        <w:rPr>
          <w:bCs/>
        </w:rPr>
        <w:t xml:space="preserve">on the Register of Good Safeguarding Practices and two projects approved for International Assistance, one of them using the combined mechanism. They </w:t>
      </w:r>
      <w:r w:rsidR="00E623E0" w:rsidRPr="00F87000">
        <w:rPr>
          <w:bCs/>
        </w:rPr>
        <w:t xml:space="preserve">were </w:t>
      </w:r>
      <w:r w:rsidR="00792E57" w:rsidRPr="00F87000">
        <w:rPr>
          <w:bCs/>
        </w:rPr>
        <w:t>all wonderful and show</w:t>
      </w:r>
      <w:r w:rsidR="00E623E0" w:rsidRPr="00F87000">
        <w:rPr>
          <w:bCs/>
        </w:rPr>
        <w:t>ed</w:t>
      </w:r>
      <w:r w:rsidR="00792E57" w:rsidRPr="00F87000">
        <w:rPr>
          <w:bCs/>
        </w:rPr>
        <w:t xml:space="preserve"> the diversity of intangible cultural heritage</w:t>
      </w:r>
      <w:r w:rsidR="00E623E0" w:rsidRPr="00F87000">
        <w:rPr>
          <w:bCs/>
        </w:rPr>
        <w:t xml:space="preserve"> to the world</w:t>
      </w:r>
      <w:r w:rsidR="00792E57" w:rsidRPr="00F87000">
        <w:rPr>
          <w:bCs/>
        </w:rPr>
        <w:t xml:space="preserve">. Their inclusion will be a matter of pride for the communities and </w:t>
      </w:r>
      <w:r w:rsidR="00E623E0" w:rsidRPr="00F87000">
        <w:rPr>
          <w:bCs/>
        </w:rPr>
        <w:t>S</w:t>
      </w:r>
      <w:r w:rsidR="00792E57" w:rsidRPr="00F87000">
        <w:rPr>
          <w:bCs/>
        </w:rPr>
        <w:t>tates</w:t>
      </w:r>
      <w:r w:rsidR="00E623E0" w:rsidRPr="00F87000">
        <w:rPr>
          <w:bCs/>
        </w:rPr>
        <w:t>,</w:t>
      </w:r>
      <w:r w:rsidR="00792E57" w:rsidRPr="00F87000">
        <w:rPr>
          <w:bCs/>
        </w:rPr>
        <w:t xml:space="preserve"> and above all</w:t>
      </w:r>
      <w:r w:rsidR="00E623E0" w:rsidRPr="00F87000">
        <w:rPr>
          <w:bCs/>
        </w:rPr>
        <w:t>,</w:t>
      </w:r>
      <w:r w:rsidR="00792E57" w:rsidRPr="00F87000">
        <w:rPr>
          <w:bCs/>
        </w:rPr>
        <w:t xml:space="preserve"> their </w:t>
      </w:r>
      <w:r w:rsidR="00E623E0" w:rsidRPr="00F87000">
        <w:rPr>
          <w:bCs/>
        </w:rPr>
        <w:t xml:space="preserve">inscription </w:t>
      </w:r>
      <w:r w:rsidR="00792E57" w:rsidRPr="00F87000">
        <w:rPr>
          <w:bCs/>
        </w:rPr>
        <w:t>will contribute to</w:t>
      </w:r>
      <w:r w:rsidR="00E623E0" w:rsidRPr="00F87000">
        <w:rPr>
          <w:bCs/>
        </w:rPr>
        <w:t>wards</w:t>
      </w:r>
      <w:r w:rsidR="00792E57" w:rsidRPr="00F87000">
        <w:rPr>
          <w:bCs/>
        </w:rPr>
        <w:t xml:space="preserve"> their safeguarding. </w:t>
      </w:r>
      <w:r w:rsidR="00E623E0" w:rsidRPr="00F87000">
        <w:rPr>
          <w:bCs/>
        </w:rPr>
        <w:t>F</w:t>
      </w:r>
      <w:r w:rsidR="00792E57" w:rsidRPr="00F87000">
        <w:rPr>
          <w:bCs/>
        </w:rPr>
        <w:t>or the Evaluation Body</w:t>
      </w:r>
      <w:r w:rsidR="00E623E0" w:rsidRPr="00F87000">
        <w:rPr>
          <w:bCs/>
        </w:rPr>
        <w:t>,</w:t>
      </w:r>
      <w:r w:rsidR="00792E57" w:rsidRPr="00F87000">
        <w:rPr>
          <w:bCs/>
        </w:rPr>
        <w:t xml:space="preserve"> it ha</w:t>
      </w:r>
      <w:r w:rsidR="00E623E0" w:rsidRPr="00F87000">
        <w:rPr>
          <w:bCs/>
        </w:rPr>
        <w:t>d</w:t>
      </w:r>
      <w:r w:rsidR="00792E57" w:rsidRPr="00F87000">
        <w:rPr>
          <w:bCs/>
        </w:rPr>
        <w:t xml:space="preserve"> been a privilege to be part of this process. </w:t>
      </w:r>
      <w:r w:rsidR="00804556" w:rsidRPr="00F87000">
        <w:rPr>
          <w:bCs/>
        </w:rPr>
        <w:t>Together with States Parties, t</w:t>
      </w:r>
      <w:r w:rsidR="00E623E0" w:rsidRPr="00F87000">
        <w:rPr>
          <w:bCs/>
        </w:rPr>
        <w:t xml:space="preserve">he </w:t>
      </w:r>
      <w:r w:rsidR="00792E57" w:rsidRPr="00F87000">
        <w:rPr>
          <w:bCs/>
        </w:rPr>
        <w:t xml:space="preserve">main goal is to help build </w:t>
      </w:r>
      <w:r w:rsidR="00804556" w:rsidRPr="00F87000">
        <w:rPr>
          <w:bCs/>
        </w:rPr>
        <w:t xml:space="preserve">a </w:t>
      </w:r>
      <w:r w:rsidR="00792E57" w:rsidRPr="00F87000">
        <w:rPr>
          <w:bCs/>
        </w:rPr>
        <w:t xml:space="preserve">better system of cooperation and safeguarding of intangible cultural heritage, not only by evaluating files but also by </w:t>
      </w:r>
      <w:r w:rsidR="00E623E0" w:rsidRPr="00F87000">
        <w:rPr>
          <w:bCs/>
        </w:rPr>
        <w:t xml:space="preserve">sharing </w:t>
      </w:r>
      <w:r w:rsidR="00792E57" w:rsidRPr="00F87000">
        <w:rPr>
          <w:bCs/>
        </w:rPr>
        <w:t xml:space="preserve">concerns and reflections about the mechanisms </w:t>
      </w:r>
      <w:r w:rsidR="00E623E0" w:rsidRPr="00F87000">
        <w:rPr>
          <w:bCs/>
        </w:rPr>
        <w:t xml:space="preserve">of </w:t>
      </w:r>
      <w:r w:rsidR="00792E57" w:rsidRPr="00F87000">
        <w:rPr>
          <w:bCs/>
        </w:rPr>
        <w:t>the Convention. This year</w:t>
      </w:r>
      <w:r w:rsidR="00E623E0" w:rsidRPr="00F87000">
        <w:rPr>
          <w:bCs/>
        </w:rPr>
        <w:t>,</w:t>
      </w:r>
      <w:r w:rsidR="00792E57" w:rsidRPr="00F87000">
        <w:rPr>
          <w:bCs/>
        </w:rPr>
        <w:t xml:space="preserve"> the dialogue process was introduced in order to help States Parties clarify minor challenges in the</w:t>
      </w:r>
      <w:r w:rsidR="00E623E0" w:rsidRPr="00F87000">
        <w:rPr>
          <w:bCs/>
        </w:rPr>
        <w:t>ir</w:t>
      </w:r>
      <w:r w:rsidR="00792E57" w:rsidRPr="00F87000">
        <w:rPr>
          <w:bCs/>
        </w:rPr>
        <w:t xml:space="preserve"> file</w:t>
      </w:r>
      <w:r w:rsidR="00E623E0" w:rsidRPr="00F87000">
        <w:rPr>
          <w:bCs/>
        </w:rPr>
        <w:t>s</w:t>
      </w:r>
      <w:r w:rsidR="00792E57" w:rsidRPr="00F87000">
        <w:rPr>
          <w:bCs/>
        </w:rPr>
        <w:t xml:space="preserve">. </w:t>
      </w:r>
      <w:r w:rsidR="00E623E0" w:rsidRPr="00F87000">
        <w:rPr>
          <w:bCs/>
        </w:rPr>
        <w:t xml:space="preserve">The </w:t>
      </w:r>
      <w:r w:rsidR="00804556" w:rsidRPr="00F87000">
        <w:rPr>
          <w:bCs/>
        </w:rPr>
        <w:t xml:space="preserve">process </w:t>
      </w:r>
      <w:r w:rsidR="00E623E0" w:rsidRPr="00F87000">
        <w:rPr>
          <w:bCs/>
        </w:rPr>
        <w:t>was used w</w:t>
      </w:r>
      <w:r w:rsidR="00792E57" w:rsidRPr="00F87000">
        <w:rPr>
          <w:bCs/>
        </w:rPr>
        <w:t xml:space="preserve">hen the Evaluation Body considered that </w:t>
      </w:r>
      <w:r w:rsidR="00E623E0" w:rsidRPr="00F87000">
        <w:rPr>
          <w:bCs/>
        </w:rPr>
        <w:t xml:space="preserve">a </w:t>
      </w:r>
      <w:r w:rsidR="00792E57" w:rsidRPr="00F87000">
        <w:rPr>
          <w:bCs/>
        </w:rPr>
        <w:t xml:space="preserve">referral could be turned into a </w:t>
      </w:r>
      <w:r w:rsidR="00792E57" w:rsidRPr="00F87000">
        <w:rPr>
          <w:bCs/>
          <w:i/>
        </w:rPr>
        <w:t>yes</w:t>
      </w:r>
      <w:r w:rsidR="00792E57" w:rsidRPr="00F87000">
        <w:rPr>
          <w:bCs/>
        </w:rPr>
        <w:t xml:space="preserve"> by asking a simple question. </w:t>
      </w:r>
      <w:r w:rsidR="00E623E0" w:rsidRPr="00F87000">
        <w:rPr>
          <w:bCs/>
        </w:rPr>
        <w:t>I</w:t>
      </w:r>
      <w:r w:rsidR="00792E57" w:rsidRPr="00F87000">
        <w:rPr>
          <w:bCs/>
        </w:rPr>
        <w:t>n all</w:t>
      </w:r>
      <w:r w:rsidR="00E623E0" w:rsidRPr="00F87000">
        <w:rPr>
          <w:bCs/>
        </w:rPr>
        <w:t>,</w:t>
      </w:r>
      <w:r w:rsidR="00792E57" w:rsidRPr="00F87000">
        <w:rPr>
          <w:bCs/>
        </w:rPr>
        <w:t xml:space="preserve"> the dialogue mechanism </w:t>
      </w:r>
      <w:r w:rsidR="00E623E0" w:rsidRPr="00F87000">
        <w:rPr>
          <w:bCs/>
        </w:rPr>
        <w:t xml:space="preserve">was used </w:t>
      </w:r>
      <w:r w:rsidR="00804556" w:rsidRPr="00F87000">
        <w:rPr>
          <w:bCs/>
        </w:rPr>
        <w:t>on</w:t>
      </w:r>
      <w:r w:rsidR="00792E57" w:rsidRPr="00F87000">
        <w:rPr>
          <w:bCs/>
        </w:rPr>
        <w:t xml:space="preserve"> six files. After receiving the answers from the six States Parties</w:t>
      </w:r>
      <w:r w:rsidR="00E623E0" w:rsidRPr="00F87000">
        <w:rPr>
          <w:bCs/>
        </w:rPr>
        <w:t xml:space="preserve">, the Body gave </w:t>
      </w:r>
      <w:r w:rsidR="00792E57" w:rsidRPr="00F87000">
        <w:rPr>
          <w:bCs/>
        </w:rPr>
        <w:t xml:space="preserve">a favourable opinion. Five of them were inscribed and one of them was referred. </w:t>
      </w:r>
      <w:r w:rsidR="00E623E0" w:rsidRPr="00F87000">
        <w:rPr>
          <w:bCs/>
        </w:rPr>
        <w:t>The Body wished to clarify that b</w:t>
      </w:r>
      <w:r w:rsidR="00792E57" w:rsidRPr="00F87000">
        <w:rPr>
          <w:bCs/>
        </w:rPr>
        <w:t>y recommending a referral</w:t>
      </w:r>
      <w:r w:rsidR="00E623E0" w:rsidRPr="00F87000">
        <w:rPr>
          <w:bCs/>
        </w:rPr>
        <w:t>,</w:t>
      </w:r>
      <w:r w:rsidR="00792E57" w:rsidRPr="00F87000">
        <w:rPr>
          <w:bCs/>
        </w:rPr>
        <w:t xml:space="preserve"> </w:t>
      </w:r>
      <w:r w:rsidR="00E623E0" w:rsidRPr="00F87000">
        <w:rPr>
          <w:bCs/>
        </w:rPr>
        <w:t xml:space="preserve">it was </w:t>
      </w:r>
      <w:r w:rsidR="00792E57" w:rsidRPr="00F87000">
        <w:rPr>
          <w:bCs/>
        </w:rPr>
        <w:t>not saying that the element should not be inscribed on the Representative List or on any of the Lists</w:t>
      </w:r>
      <w:r w:rsidR="00804556" w:rsidRPr="00F87000">
        <w:rPr>
          <w:bCs/>
        </w:rPr>
        <w:t>, t</w:t>
      </w:r>
      <w:r w:rsidR="00792E57" w:rsidRPr="00F87000">
        <w:rPr>
          <w:bCs/>
        </w:rPr>
        <w:t xml:space="preserve">he Body is proposing </w:t>
      </w:r>
      <w:r w:rsidR="00E623E0" w:rsidRPr="00F87000">
        <w:rPr>
          <w:bCs/>
        </w:rPr>
        <w:t xml:space="preserve">that </w:t>
      </w:r>
      <w:r w:rsidR="00792E57" w:rsidRPr="00F87000">
        <w:rPr>
          <w:bCs/>
        </w:rPr>
        <w:t>the State Party improve the file</w:t>
      </w:r>
      <w:r w:rsidR="00E623E0" w:rsidRPr="00F87000">
        <w:rPr>
          <w:bCs/>
        </w:rPr>
        <w:t>, a</w:t>
      </w:r>
      <w:r w:rsidR="00792E57" w:rsidRPr="00F87000">
        <w:rPr>
          <w:bCs/>
        </w:rPr>
        <w:t xml:space="preserve">nd in some cases, the nomination process. The file is the presentation of the element, not to the Evaluation Body but to the world. </w:t>
      </w:r>
      <w:r w:rsidRPr="00F87000">
        <w:rPr>
          <w:bCs/>
        </w:rPr>
        <w:t xml:space="preserve">It is the first introduction to </w:t>
      </w:r>
      <w:r w:rsidR="00792E57" w:rsidRPr="00F87000">
        <w:rPr>
          <w:bCs/>
        </w:rPr>
        <w:t>an element</w:t>
      </w:r>
      <w:r w:rsidRPr="00F87000">
        <w:rPr>
          <w:bCs/>
        </w:rPr>
        <w:t xml:space="preserve">, whose file can be </w:t>
      </w:r>
      <w:r w:rsidR="00804556" w:rsidRPr="00F87000">
        <w:rPr>
          <w:bCs/>
        </w:rPr>
        <w:t xml:space="preserve">freely </w:t>
      </w:r>
      <w:r w:rsidRPr="00F87000">
        <w:rPr>
          <w:bCs/>
        </w:rPr>
        <w:t xml:space="preserve">downloaded from </w:t>
      </w:r>
      <w:r w:rsidR="00792E57" w:rsidRPr="00F87000">
        <w:rPr>
          <w:bCs/>
        </w:rPr>
        <w:t>the UNESCO website. The published files also serve as models for new files to be drafted in the future.</w:t>
      </w:r>
    </w:p>
    <w:p w14:paraId="552C1E5B" w14:textId="7543DD15" w:rsidR="00DB1CD5" w:rsidRPr="00F87000" w:rsidRDefault="00351716" w:rsidP="00874D18">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 xml:space="preserve">Rapporteur </w:t>
      </w:r>
      <w:r w:rsidRPr="00F87000">
        <w:rPr>
          <w:color w:val="000000" w:themeColor="text1"/>
        </w:rPr>
        <w:t xml:space="preserve">recalled that </w:t>
      </w:r>
      <w:r w:rsidR="00792E57" w:rsidRPr="00F87000">
        <w:rPr>
          <w:bCs/>
        </w:rPr>
        <w:t xml:space="preserve">the Evaluation Body recommended 12 nomination files </w:t>
      </w:r>
      <w:r w:rsidRPr="00F87000">
        <w:rPr>
          <w:bCs/>
        </w:rPr>
        <w:t xml:space="preserve">for </w:t>
      </w:r>
      <w:r w:rsidR="00792E57" w:rsidRPr="00F87000">
        <w:rPr>
          <w:bCs/>
        </w:rPr>
        <w:t>referr</w:t>
      </w:r>
      <w:r w:rsidRPr="00F87000">
        <w:rPr>
          <w:bCs/>
        </w:rPr>
        <w:t>al, t</w:t>
      </w:r>
      <w:r w:rsidR="00792E57" w:rsidRPr="00F87000">
        <w:rPr>
          <w:bCs/>
        </w:rPr>
        <w:t xml:space="preserve">wo of </w:t>
      </w:r>
      <w:r w:rsidRPr="00F87000">
        <w:rPr>
          <w:bCs/>
        </w:rPr>
        <w:t xml:space="preserve">which </w:t>
      </w:r>
      <w:r w:rsidR="00792E57" w:rsidRPr="00F87000">
        <w:rPr>
          <w:bCs/>
        </w:rPr>
        <w:t>were withdrawn, four were referred and six were inscribed or accepted. During these last three days</w:t>
      </w:r>
      <w:r w:rsidRPr="00F87000">
        <w:rPr>
          <w:bCs/>
        </w:rPr>
        <w:t>,</w:t>
      </w:r>
      <w:r w:rsidR="00792E57" w:rsidRPr="00F87000">
        <w:rPr>
          <w:bCs/>
        </w:rPr>
        <w:t xml:space="preserve"> many States Parties wondered why in some cases the Evaluation Body </w:t>
      </w:r>
      <w:r w:rsidRPr="00F87000">
        <w:rPr>
          <w:bCs/>
        </w:rPr>
        <w:t xml:space="preserve">did not </w:t>
      </w:r>
      <w:r w:rsidR="00792E57" w:rsidRPr="00F87000">
        <w:rPr>
          <w:bCs/>
        </w:rPr>
        <w:t xml:space="preserve">open a dialogue. </w:t>
      </w:r>
      <w:r w:rsidRPr="00F87000">
        <w:rPr>
          <w:bCs/>
        </w:rPr>
        <w:t xml:space="preserve">The Rapporteur explained that these incurred </w:t>
      </w:r>
      <w:r w:rsidR="00792E57" w:rsidRPr="00F87000">
        <w:rPr>
          <w:bCs/>
        </w:rPr>
        <w:t>lengthy discussions</w:t>
      </w:r>
      <w:r w:rsidRPr="00F87000">
        <w:rPr>
          <w:bCs/>
        </w:rPr>
        <w:t xml:space="preserve"> involving many days of deliberations </w:t>
      </w:r>
      <w:r w:rsidR="00792E57" w:rsidRPr="00F87000">
        <w:rPr>
          <w:bCs/>
        </w:rPr>
        <w:t xml:space="preserve">during the year. After carefully reading all </w:t>
      </w:r>
      <w:r w:rsidRPr="00F87000">
        <w:rPr>
          <w:bCs/>
        </w:rPr>
        <w:t xml:space="preserve">the files, the members </w:t>
      </w:r>
      <w:r w:rsidR="00792E57" w:rsidRPr="00F87000">
        <w:rPr>
          <w:bCs/>
        </w:rPr>
        <w:t xml:space="preserve">all agreed that the files recommended </w:t>
      </w:r>
      <w:r w:rsidRPr="00F87000">
        <w:rPr>
          <w:bCs/>
        </w:rPr>
        <w:t xml:space="preserve">for referral </w:t>
      </w:r>
      <w:r w:rsidR="00792E57" w:rsidRPr="00F87000">
        <w:rPr>
          <w:bCs/>
        </w:rPr>
        <w:t xml:space="preserve">should be rewritten in order to </w:t>
      </w:r>
      <w:r w:rsidRPr="00F87000">
        <w:rPr>
          <w:bCs/>
        </w:rPr>
        <w:t>re</w:t>
      </w:r>
      <w:r w:rsidR="00792E57" w:rsidRPr="00F87000">
        <w:rPr>
          <w:bCs/>
        </w:rPr>
        <w:t xml:space="preserve">solve their issues. For </w:t>
      </w:r>
      <w:r w:rsidRPr="00F87000">
        <w:rPr>
          <w:bCs/>
        </w:rPr>
        <w:t xml:space="preserve">the other files, it was deemed </w:t>
      </w:r>
      <w:r w:rsidR="00792E57" w:rsidRPr="00F87000">
        <w:rPr>
          <w:bCs/>
        </w:rPr>
        <w:t>not possible to use the dialogue mechanism to solve th</w:t>
      </w:r>
      <w:r w:rsidRPr="00F87000">
        <w:rPr>
          <w:bCs/>
        </w:rPr>
        <w:t>e</w:t>
      </w:r>
      <w:r w:rsidR="00792E57" w:rsidRPr="00F87000">
        <w:rPr>
          <w:bCs/>
        </w:rPr>
        <w:t xml:space="preserve"> </w:t>
      </w:r>
      <w:r w:rsidRPr="00F87000">
        <w:rPr>
          <w:bCs/>
        </w:rPr>
        <w:t xml:space="preserve">issues </w:t>
      </w:r>
      <w:r w:rsidR="00792E57" w:rsidRPr="00F87000">
        <w:rPr>
          <w:bCs/>
        </w:rPr>
        <w:t xml:space="preserve">with a simple question/answer exchange. </w:t>
      </w:r>
      <w:r w:rsidRPr="00F87000">
        <w:rPr>
          <w:bCs/>
        </w:rPr>
        <w:t>A</w:t>
      </w:r>
      <w:r w:rsidR="00792E57" w:rsidRPr="00F87000">
        <w:rPr>
          <w:bCs/>
        </w:rPr>
        <w:t>t this point after three days, the Evaluation Body agree</w:t>
      </w:r>
      <w:r w:rsidRPr="00F87000">
        <w:rPr>
          <w:bCs/>
        </w:rPr>
        <w:t>d</w:t>
      </w:r>
      <w:r w:rsidR="00792E57" w:rsidRPr="00F87000">
        <w:rPr>
          <w:bCs/>
        </w:rPr>
        <w:t xml:space="preserve"> with Jamaica</w:t>
      </w:r>
      <w:r w:rsidRPr="00F87000">
        <w:rPr>
          <w:bCs/>
        </w:rPr>
        <w:t xml:space="preserve"> that t</w:t>
      </w:r>
      <w:r w:rsidR="00792E57" w:rsidRPr="00F87000">
        <w:rPr>
          <w:bCs/>
        </w:rPr>
        <w:t xml:space="preserve">he dialogue process </w:t>
      </w:r>
      <w:r w:rsidRPr="00F87000">
        <w:rPr>
          <w:bCs/>
        </w:rPr>
        <w:t xml:space="preserve">was </w:t>
      </w:r>
      <w:r w:rsidR="00792E57" w:rsidRPr="00F87000">
        <w:rPr>
          <w:bCs/>
        </w:rPr>
        <w:t>not a success, not for the Evaluation Body</w:t>
      </w:r>
      <w:r w:rsidRPr="00F87000">
        <w:rPr>
          <w:bCs/>
        </w:rPr>
        <w:t xml:space="preserve">, and </w:t>
      </w:r>
      <w:r w:rsidR="00792E57" w:rsidRPr="00F87000">
        <w:rPr>
          <w:bCs/>
        </w:rPr>
        <w:t xml:space="preserve">has to be seriously improved. </w:t>
      </w:r>
      <w:r w:rsidRPr="00F87000">
        <w:rPr>
          <w:bCs/>
        </w:rPr>
        <w:t xml:space="preserve">The Body understood </w:t>
      </w:r>
      <w:r w:rsidR="00792E57" w:rsidRPr="00F87000">
        <w:rPr>
          <w:bCs/>
        </w:rPr>
        <w:t xml:space="preserve">that the Committee always </w:t>
      </w:r>
      <w:r w:rsidRPr="00F87000">
        <w:rPr>
          <w:bCs/>
        </w:rPr>
        <w:t xml:space="preserve">makes </w:t>
      </w:r>
      <w:r w:rsidR="00792E57" w:rsidRPr="00F87000">
        <w:rPr>
          <w:bCs/>
        </w:rPr>
        <w:t xml:space="preserve">the final decisions and </w:t>
      </w:r>
      <w:r w:rsidRPr="00F87000">
        <w:rPr>
          <w:bCs/>
        </w:rPr>
        <w:t xml:space="preserve">has </w:t>
      </w:r>
      <w:r w:rsidR="00804556" w:rsidRPr="00F87000">
        <w:rPr>
          <w:bCs/>
        </w:rPr>
        <w:t xml:space="preserve">its own </w:t>
      </w:r>
      <w:r w:rsidR="00792E57" w:rsidRPr="00F87000">
        <w:rPr>
          <w:bCs/>
        </w:rPr>
        <w:t>agreements</w:t>
      </w:r>
      <w:r w:rsidR="00804556" w:rsidRPr="00F87000">
        <w:rPr>
          <w:bCs/>
        </w:rPr>
        <w:t xml:space="preserve"> or understandings</w:t>
      </w:r>
      <w:r w:rsidRPr="00F87000">
        <w:rPr>
          <w:bCs/>
        </w:rPr>
        <w:t>, which was not an issue</w:t>
      </w:r>
      <w:r w:rsidR="00804556" w:rsidRPr="00F87000">
        <w:rPr>
          <w:bCs/>
        </w:rPr>
        <w:t xml:space="preserve"> in itself</w:t>
      </w:r>
      <w:r w:rsidR="00792E57" w:rsidRPr="00F87000">
        <w:rPr>
          <w:bCs/>
        </w:rPr>
        <w:t xml:space="preserve">. </w:t>
      </w:r>
      <w:r w:rsidRPr="00F87000">
        <w:rPr>
          <w:bCs/>
        </w:rPr>
        <w:t xml:space="preserve">However, the Body </w:t>
      </w:r>
      <w:r w:rsidR="00792E57" w:rsidRPr="00F87000">
        <w:rPr>
          <w:bCs/>
        </w:rPr>
        <w:t>want</w:t>
      </w:r>
      <w:r w:rsidRPr="00F87000">
        <w:rPr>
          <w:bCs/>
        </w:rPr>
        <w:t>s</w:t>
      </w:r>
      <w:r w:rsidR="00792E57" w:rsidRPr="00F87000">
        <w:rPr>
          <w:bCs/>
        </w:rPr>
        <w:t xml:space="preserve"> to support </w:t>
      </w:r>
      <w:r w:rsidRPr="00F87000">
        <w:rPr>
          <w:bCs/>
        </w:rPr>
        <w:t xml:space="preserve">the Committee’s </w:t>
      </w:r>
      <w:r w:rsidR="00792E57" w:rsidRPr="00F87000">
        <w:rPr>
          <w:bCs/>
        </w:rPr>
        <w:t xml:space="preserve">decisions with very good assessments and contribute to </w:t>
      </w:r>
      <w:r w:rsidRPr="00F87000">
        <w:rPr>
          <w:bCs/>
        </w:rPr>
        <w:t xml:space="preserve">its </w:t>
      </w:r>
      <w:r w:rsidR="00792E57" w:rsidRPr="00F87000">
        <w:rPr>
          <w:bCs/>
        </w:rPr>
        <w:t xml:space="preserve">credibility and to the </w:t>
      </w:r>
      <w:r w:rsidRPr="00F87000">
        <w:rPr>
          <w:bCs/>
        </w:rPr>
        <w:t xml:space="preserve">credibility of the </w:t>
      </w:r>
      <w:r w:rsidR="00792E57" w:rsidRPr="00F87000">
        <w:rPr>
          <w:bCs/>
        </w:rPr>
        <w:t xml:space="preserve">Convention. </w:t>
      </w:r>
      <w:r w:rsidRPr="00F87000">
        <w:rPr>
          <w:bCs/>
        </w:rPr>
        <w:t xml:space="preserve">The Body’s </w:t>
      </w:r>
      <w:r w:rsidR="00792E57" w:rsidRPr="00F87000">
        <w:rPr>
          <w:bCs/>
        </w:rPr>
        <w:t xml:space="preserve">principle motivation is to see successful safeguarding stories managed </w:t>
      </w:r>
      <w:r w:rsidR="00DB1CD5" w:rsidRPr="00F87000">
        <w:rPr>
          <w:bCs/>
        </w:rPr>
        <w:t xml:space="preserve">and enjoyed </w:t>
      </w:r>
      <w:r w:rsidR="00792E57" w:rsidRPr="00F87000">
        <w:rPr>
          <w:bCs/>
        </w:rPr>
        <w:t>by the communities</w:t>
      </w:r>
      <w:r w:rsidR="00DB1CD5" w:rsidRPr="00F87000">
        <w:rPr>
          <w:bCs/>
        </w:rPr>
        <w:t>,</w:t>
      </w:r>
      <w:r w:rsidR="00792E57" w:rsidRPr="00F87000">
        <w:rPr>
          <w:bCs/>
        </w:rPr>
        <w:t xml:space="preserve"> </w:t>
      </w:r>
      <w:r w:rsidR="00DB1CD5" w:rsidRPr="00F87000">
        <w:rPr>
          <w:bCs/>
        </w:rPr>
        <w:t xml:space="preserve">with the traditions </w:t>
      </w:r>
      <w:r w:rsidR="00792E57" w:rsidRPr="00F87000">
        <w:rPr>
          <w:bCs/>
        </w:rPr>
        <w:t>pass</w:t>
      </w:r>
      <w:r w:rsidR="00DB1CD5" w:rsidRPr="00F87000">
        <w:rPr>
          <w:bCs/>
        </w:rPr>
        <w:t>ed</w:t>
      </w:r>
      <w:r w:rsidR="00792E57" w:rsidRPr="00F87000">
        <w:rPr>
          <w:bCs/>
        </w:rPr>
        <w:t xml:space="preserve"> down to their children. </w:t>
      </w:r>
      <w:r w:rsidR="00DB1CD5" w:rsidRPr="00F87000">
        <w:rPr>
          <w:bCs/>
        </w:rPr>
        <w:t xml:space="preserve">The Committee </w:t>
      </w:r>
      <w:r w:rsidR="00792E57" w:rsidRPr="00F87000">
        <w:rPr>
          <w:bCs/>
        </w:rPr>
        <w:t>elected the Evaluation Body as a group of experts</w:t>
      </w:r>
      <w:r w:rsidR="00DB1CD5" w:rsidRPr="00F87000">
        <w:rPr>
          <w:bCs/>
        </w:rPr>
        <w:t>,</w:t>
      </w:r>
      <w:r w:rsidR="00792E57" w:rsidRPr="00F87000">
        <w:rPr>
          <w:bCs/>
        </w:rPr>
        <w:t xml:space="preserve"> entrust</w:t>
      </w:r>
      <w:r w:rsidR="00DB1CD5" w:rsidRPr="00F87000">
        <w:rPr>
          <w:bCs/>
        </w:rPr>
        <w:t xml:space="preserve">ing its members </w:t>
      </w:r>
      <w:r w:rsidR="00792E57" w:rsidRPr="00F87000">
        <w:rPr>
          <w:bCs/>
        </w:rPr>
        <w:t>specific tasks. But the Evaluation Body is not only a group of experts</w:t>
      </w:r>
      <w:r w:rsidR="00DB1CD5" w:rsidRPr="00F87000">
        <w:rPr>
          <w:bCs/>
        </w:rPr>
        <w:t xml:space="preserve">, it </w:t>
      </w:r>
      <w:r w:rsidR="00792E57" w:rsidRPr="00F87000">
        <w:rPr>
          <w:bCs/>
        </w:rPr>
        <w:t xml:space="preserve">is </w:t>
      </w:r>
      <w:r w:rsidR="00DB1CD5" w:rsidRPr="00F87000">
        <w:rPr>
          <w:bCs/>
        </w:rPr>
        <w:t xml:space="preserve">also </w:t>
      </w:r>
      <w:r w:rsidR="00792E57" w:rsidRPr="00F87000">
        <w:rPr>
          <w:bCs/>
        </w:rPr>
        <w:t xml:space="preserve">a group of 12 human beings who can make mistakes. </w:t>
      </w:r>
      <w:r w:rsidR="00DB1CD5" w:rsidRPr="00F87000">
        <w:rPr>
          <w:bCs/>
        </w:rPr>
        <w:t>I</w:t>
      </w:r>
      <w:r w:rsidR="00792E57" w:rsidRPr="00F87000">
        <w:rPr>
          <w:bCs/>
        </w:rPr>
        <w:t>t is also a group of people passionate about intangible cultural heritage who have worked directly with the communities and with the States in all six regions of the world for many years. As such, the Evaluation Body encourage</w:t>
      </w:r>
      <w:r w:rsidR="00DB1CD5" w:rsidRPr="00F87000">
        <w:rPr>
          <w:bCs/>
        </w:rPr>
        <w:t>s</w:t>
      </w:r>
      <w:r w:rsidR="00792E57" w:rsidRPr="00F87000">
        <w:rPr>
          <w:bCs/>
        </w:rPr>
        <w:t xml:space="preserve"> the inscription of elements on the Lists and also want</w:t>
      </w:r>
      <w:r w:rsidR="00804556" w:rsidRPr="00F87000">
        <w:rPr>
          <w:bCs/>
        </w:rPr>
        <w:t>s</w:t>
      </w:r>
      <w:r w:rsidR="00792E57" w:rsidRPr="00F87000">
        <w:rPr>
          <w:bCs/>
        </w:rPr>
        <w:t xml:space="preserve"> to contribute to a better understanding of intangible cultural heritage in each one of these elements. That is why </w:t>
      </w:r>
      <w:r w:rsidR="00DB1CD5" w:rsidRPr="00F87000">
        <w:rPr>
          <w:bCs/>
        </w:rPr>
        <w:t xml:space="preserve">it </w:t>
      </w:r>
      <w:r w:rsidR="00792E57" w:rsidRPr="00F87000">
        <w:rPr>
          <w:bCs/>
        </w:rPr>
        <w:t>recommend</w:t>
      </w:r>
      <w:r w:rsidR="00DD2F25">
        <w:rPr>
          <w:bCs/>
        </w:rPr>
        <w:t>ed</w:t>
      </w:r>
      <w:r w:rsidR="00792E57" w:rsidRPr="00F87000">
        <w:rPr>
          <w:bCs/>
        </w:rPr>
        <w:t xml:space="preserve"> to refer some of these inscriptions</w:t>
      </w:r>
      <w:r w:rsidR="00DB1CD5" w:rsidRPr="00F87000">
        <w:rPr>
          <w:bCs/>
        </w:rPr>
        <w:t xml:space="preserve"> so that </w:t>
      </w:r>
      <w:r w:rsidR="00792E57" w:rsidRPr="00F87000">
        <w:rPr>
          <w:bCs/>
        </w:rPr>
        <w:t xml:space="preserve">these wonderful expressions of human creativity </w:t>
      </w:r>
      <w:r w:rsidR="00DB1CD5" w:rsidRPr="00F87000">
        <w:rPr>
          <w:bCs/>
        </w:rPr>
        <w:t xml:space="preserve">can </w:t>
      </w:r>
      <w:r w:rsidR="00792E57" w:rsidRPr="00F87000">
        <w:rPr>
          <w:bCs/>
        </w:rPr>
        <w:t xml:space="preserve">be presented to the world in the best possible way so that the world can understand them </w:t>
      </w:r>
      <w:r w:rsidR="00DB1CD5" w:rsidRPr="00F87000">
        <w:rPr>
          <w:bCs/>
        </w:rPr>
        <w:t xml:space="preserve">clearly </w:t>
      </w:r>
      <w:r w:rsidR="00792E57" w:rsidRPr="00F87000">
        <w:rPr>
          <w:bCs/>
        </w:rPr>
        <w:t xml:space="preserve">in all their magnitude. </w:t>
      </w:r>
      <w:r w:rsidR="00DB1CD5" w:rsidRPr="00F87000">
        <w:rPr>
          <w:bCs/>
        </w:rPr>
        <w:t xml:space="preserve">The Body had no </w:t>
      </w:r>
      <w:r w:rsidR="00792E57" w:rsidRPr="00F87000">
        <w:rPr>
          <w:bCs/>
        </w:rPr>
        <w:t xml:space="preserve">doubts about the importance or pertinence of these elements being included on the Lists. </w:t>
      </w:r>
      <w:r w:rsidR="00DB1CD5" w:rsidRPr="00F87000">
        <w:rPr>
          <w:bCs/>
        </w:rPr>
        <w:t xml:space="preserve">Yet </w:t>
      </w:r>
      <w:r w:rsidR="00792E57" w:rsidRPr="00F87000">
        <w:rPr>
          <w:bCs/>
        </w:rPr>
        <w:t xml:space="preserve">the 12 members of the Evaluation Body found problems on </w:t>
      </w:r>
      <w:r w:rsidR="00804556" w:rsidRPr="00F87000">
        <w:rPr>
          <w:bCs/>
        </w:rPr>
        <w:t xml:space="preserve">certain </w:t>
      </w:r>
      <w:r w:rsidR="00792E57" w:rsidRPr="00F87000">
        <w:rPr>
          <w:bCs/>
        </w:rPr>
        <w:t xml:space="preserve">files, even if sometimes the Committee </w:t>
      </w:r>
      <w:r w:rsidR="00DB1CD5" w:rsidRPr="00F87000">
        <w:rPr>
          <w:bCs/>
        </w:rPr>
        <w:t xml:space="preserve">did not </w:t>
      </w:r>
      <w:r w:rsidR="00792E57" w:rsidRPr="00F87000">
        <w:rPr>
          <w:bCs/>
        </w:rPr>
        <w:t>see them. In many other cases</w:t>
      </w:r>
      <w:r w:rsidR="00DB1CD5" w:rsidRPr="00F87000">
        <w:rPr>
          <w:bCs/>
        </w:rPr>
        <w:t>,</w:t>
      </w:r>
      <w:r w:rsidR="00792E57" w:rsidRPr="00F87000">
        <w:rPr>
          <w:bCs/>
        </w:rPr>
        <w:t xml:space="preserve"> the Committee also found these issues and agreed with the Evaluation Body</w:t>
      </w:r>
      <w:r w:rsidR="00DB1CD5" w:rsidRPr="00F87000">
        <w:rPr>
          <w:bCs/>
        </w:rPr>
        <w:t>,</w:t>
      </w:r>
      <w:r w:rsidR="00792E57" w:rsidRPr="00F87000">
        <w:rPr>
          <w:bCs/>
        </w:rPr>
        <w:t xml:space="preserve"> but </w:t>
      </w:r>
      <w:r w:rsidR="00DB1CD5" w:rsidRPr="00F87000">
        <w:rPr>
          <w:bCs/>
        </w:rPr>
        <w:t xml:space="preserve">it also </w:t>
      </w:r>
      <w:r w:rsidR="00792E57" w:rsidRPr="00F87000">
        <w:rPr>
          <w:bCs/>
        </w:rPr>
        <w:t xml:space="preserve">agreed to change the recommendations of the Evaluation Body after hearing the arguments of the States Parties. In some cases, the Body gave negative assessments about one criterion, sometimes </w:t>
      </w:r>
      <w:r w:rsidR="00804556" w:rsidRPr="00F87000">
        <w:rPr>
          <w:bCs/>
        </w:rPr>
        <w:t>on</w:t>
      </w:r>
      <w:r w:rsidR="00792E57" w:rsidRPr="00F87000">
        <w:rPr>
          <w:bCs/>
        </w:rPr>
        <w:t xml:space="preserve"> four</w:t>
      </w:r>
      <w:r w:rsidR="00804556" w:rsidRPr="00F87000">
        <w:rPr>
          <w:bCs/>
        </w:rPr>
        <w:t xml:space="preserve"> criteria</w:t>
      </w:r>
      <w:r w:rsidR="00792E57" w:rsidRPr="00F87000">
        <w:rPr>
          <w:bCs/>
        </w:rPr>
        <w:t>.</w:t>
      </w:r>
    </w:p>
    <w:p w14:paraId="0143F859" w14:textId="478575A6" w:rsidR="00874D18" w:rsidRPr="00F87000" w:rsidRDefault="00DB1CD5" w:rsidP="00874D18">
      <w:pPr>
        <w:pStyle w:val="Orateurengris"/>
        <w:spacing w:before="120"/>
        <w:ind w:left="709" w:hanging="709"/>
        <w:rPr>
          <w:color w:val="000000" w:themeColor="text1"/>
        </w:rPr>
      </w:pPr>
      <w:r w:rsidRPr="00F87000">
        <w:rPr>
          <w:bCs/>
        </w:rPr>
        <w:lastRenderedPageBreak/>
        <w:t xml:space="preserve">The </w:t>
      </w:r>
      <w:r w:rsidRPr="00F87000">
        <w:rPr>
          <w:b/>
          <w:bCs/>
        </w:rPr>
        <w:t>Rapporteur</w:t>
      </w:r>
      <w:r w:rsidRPr="00F87000">
        <w:rPr>
          <w:bCs/>
        </w:rPr>
        <w:t xml:space="preserve"> </w:t>
      </w:r>
      <w:r w:rsidR="00792E57" w:rsidRPr="00F87000">
        <w:rPr>
          <w:bCs/>
        </w:rPr>
        <w:t>remind</w:t>
      </w:r>
      <w:r w:rsidRPr="00F87000">
        <w:rPr>
          <w:bCs/>
        </w:rPr>
        <w:t>ed</w:t>
      </w:r>
      <w:r w:rsidR="00792E57" w:rsidRPr="00F87000">
        <w:rPr>
          <w:bCs/>
        </w:rPr>
        <w:t xml:space="preserve"> </w:t>
      </w:r>
      <w:r w:rsidRPr="00F87000">
        <w:rPr>
          <w:bCs/>
        </w:rPr>
        <w:t xml:space="preserve">the delegates that the </w:t>
      </w:r>
      <w:r w:rsidR="00792E57" w:rsidRPr="00F87000">
        <w:rPr>
          <w:bCs/>
        </w:rPr>
        <w:t xml:space="preserve">real issue </w:t>
      </w:r>
      <w:r w:rsidRPr="00F87000">
        <w:rPr>
          <w:bCs/>
        </w:rPr>
        <w:t xml:space="preserve">was </w:t>
      </w:r>
      <w:r w:rsidR="00792E57" w:rsidRPr="00F87000">
        <w:rPr>
          <w:bCs/>
        </w:rPr>
        <w:t xml:space="preserve">not the number of criteria with </w:t>
      </w:r>
      <w:r w:rsidRPr="00F87000">
        <w:rPr>
          <w:bCs/>
        </w:rPr>
        <w:t xml:space="preserve">issues, but rather the </w:t>
      </w:r>
      <w:r w:rsidR="00792E57" w:rsidRPr="00F87000">
        <w:rPr>
          <w:bCs/>
        </w:rPr>
        <w:t xml:space="preserve">quality. </w:t>
      </w:r>
      <w:r w:rsidRPr="00F87000">
        <w:rPr>
          <w:bCs/>
        </w:rPr>
        <w:t xml:space="preserve">Occasionally, the Body found </w:t>
      </w:r>
      <w:r w:rsidR="00792E57" w:rsidRPr="00F87000">
        <w:rPr>
          <w:bCs/>
        </w:rPr>
        <w:t xml:space="preserve">more problems </w:t>
      </w:r>
      <w:r w:rsidRPr="00F87000">
        <w:rPr>
          <w:bCs/>
        </w:rPr>
        <w:t xml:space="preserve">with one file </w:t>
      </w:r>
      <w:r w:rsidR="00792E57" w:rsidRPr="00F87000">
        <w:rPr>
          <w:bCs/>
        </w:rPr>
        <w:t xml:space="preserve">recommended </w:t>
      </w:r>
      <w:r w:rsidRPr="00F87000">
        <w:rPr>
          <w:bCs/>
        </w:rPr>
        <w:t xml:space="preserve">for </w:t>
      </w:r>
      <w:r w:rsidR="00792E57" w:rsidRPr="00F87000">
        <w:rPr>
          <w:bCs/>
        </w:rPr>
        <w:t xml:space="preserve">a referral </w:t>
      </w:r>
      <w:r w:rsidRPr="00F87000">
        <w:rPr>
          <w:bCs/>
        </w:rPr>
        <w:t xml:space="preserve">on just </w:t>
      </w:r>
      <w:r w:rsidR="00792E57" w:rsidRPr="00F87000">
        <w:rPr>
          <w:bCs/>
        </w:rPr>
        <w:t xml:space="preserve">one criterion than another file with three </w:t>
      </w:r>
      <w:r w:rsidRPr="00F87000">
        <w:rPr>
          <w:bCs/>
        </w:rPr>
        <w:t xml:space="preserve">unmet </w:t>
      </w:r>
      <w:r w:rsidR="00792E57" w:rsidRPr="00F87000">
        <w:rPr>
          <w:bCs/>
        </w:rPr>
        <w:t xml:space="preserve">criteria. Sometimes there </w:t>
      </w:r>
      <w:r w:rsidRPr="00F87000">
        <w:rPr>
          <w:bCs/>
        </w:rPr>
        <w:t xml:space="preserve">was </w:t>
      </w:r>
      <w:r w:rsidR="00792E57" w:rsidRPr="00F87000">
        <w:rPr>
          <w:bCs/>
        </w:rPr>
        <w:t xml:space="preserve">no evidence of </w:t>
      </w:r>
      <w:r w:rsidRPr="00F87000">
        <w:rPr>
          <w:bCs/>
        </w:rPr>
        <w:t xml:space="preserve">community </w:t>
      </w:r>
      <w:r w:rsidR="00792E57" w:rsidRPr="00F87000">
        <w:rPr>
          <w:bCs/>
        </w:rPr>
        <w:t>participation at all</w:t>
      </w:r>
      <w:r w:rsidRPr="00F87000">
        <w:rPr>
          <w:bCs/>
        </w:rPr>
        <w:t xml:space="preserve">, even if the </w:t>
      </w:r>
      <w:r w:rsidR="00792E57" w:rsidRPr="00F87000">
        <w:rPr>
          <w:bCs/>
        </w:rPr>
        <w:t>rest of the file is very good. Sometimes there is no inventory at all. For the Evaluation Body</w:t>
      </w:r>
      <w:r w:rsidRPr="00F87000">
        <w:rPr>
          <w:bCs/>
        </w:rPr>
        <w:t>,</w:t>
      </w:r>
      <w:r w:rsidR="00792E57" w:rsidRPr="00F87000">
        <w:rPr>
          <w:bCs/>
        </w:rPr>
        <w:t xml:space="preserve"> the problems with files recommended for referral were not minor or weak. </w:t>
      </w:r>
      <w:r w:rsidRPr="00F87000">
        <w:rPr>
          <w:bCs/>
        </w:rPr>
        <w:t>Re</w:t>
      </w:r>
      <w:r w:rsidR="00792E57" w:rsidRPr="00F87000">
        <w:rPr>
          <w:bCs/>
        </w:rPr>
        <w:t>solv</w:t>
      </w:r>
      <w:r w:rsidRPr="00F87000">
        <w:rPr>
          <w:bCs/>
        </w:rPr>
        <w:t>ing</w:t>
      </w:r>
      <w:r w:rsidR="00792E57" w:rsidRPr="00F87000">
        <w:rPr>
          <w:bCs/>
        </w:rPr>
        <w:t xml:space="preserve"> these issues </w:t>
      </w:r>
      <w:r w:rsidRPr="00F87000">
        <w:rPr>
          <w:bCs/>
        </w:rPr>
        <w:t xml:space="preserve">would involve changing </w:t>
      </w:r>
      <w:r w:rsidR="00792E57" w:rsidRPr="00F87000">
        <w:rPr>
          <w:bCs/>
        </w:rPr>
        <w:t>the nomination file</w:t>
      </w:r>
      <w:r w:rsidR="00804556" w:rsidRPr="00F87000">
        <w:rPr>
          <w:bCs/>
        </w:rPr>
        <w:t xml:space="preserve">, requiring a </w:t>
      </w:r>
      <w:r w:rsidR="00792E57" w:rsidRPr="00F87000">
        <w:rPr>
          <w:bCs/>
        </w:rPr>
        <w:t>re-evaluat</w:t>
      </w:r>
      <w:r w:rsidR="00804556" w:rsidRPr="00F87000">
        <w:rPr>
          <w:bCs/>
        </w:rPr>
        <w:t>ion</w:t>
      </w:r>
      <w:r w:rsidR="00792E57" w:rsidRPr="00F87000">
        <w:rPr>
          <w:bCs/>
        </w:rPr>
        <w:t xml:space="preserve"> and discuss</w:t>
      </w:r>
      <w:r w:rsidR="00804556" w:rsidRPr="00F87000">
        <w:rPr>
          <w:bCs/>
        </w:rPr>
        <w:t>ion of the file</w:t>
      </w:r>
      <w:r w:rsidR="00897783" w:rsidRPr="00F87000">
        <w:rPr>
          <w:bCs/>
        </w:rPr>
        <w:t xml:space="preserve">, </w:t>
      </w:r>
      <w:r w:rsidR="00804556" w:rsidRPr="00F87000">
        <w:rPr>
          <w:bCs/>
        </w:rPr>
        <w:t xml:space="preserve">and although </w:t>
      </w:r>
      <w:r w:rsidR="00792E57" w:rsidRPr="00F87000">
        <w:rPr>
          <w:bCs/>
        </w:rPr>
        <w:t xml:space="preserve">the recommendations of the Evaluation Body can be changed the files are not going to change. </w:t>
      </w:r>
      <w:r w:rsidR="00897783" w:rsidRPr="00F87000">
        <w:rPr>
          <w:bCs/>
        </w:rPr>
        <w:t>T</w:t>
      </w:r>
      <w:r w:rsidR="00792E57" w:rsidRPr="00F87000">
        <w:rPr>
          <w:bCs/>
        </w:rPr>
        <w:t xml:space="preserve">he Evaluation Body was almost always satisfied with the answers and clarifications given by the </w:t>
      </w:r>
      <w:r w:rsidR="00897783" w:rsidRPr="00F87000">
        <w:rPr>
          <w:bCs/>
        </w:rPr>
        <w:t xml:space="preserve">submitting </w:t>
      </w:r>
      <w:r w:rsidR="00792E57" w:rsidRPr="00F87000">
        <w:rPr>
          <w:bCs/>
        </w:rPr>
        <w:t>States during these meetings</w:t>
      </w:r>
      <w:r w:rsidR="00897783" w:rsidRPr="00F87000">
        <w:rPr>
          <w:bCs/>
        </w:rPr>
        <w:t>, b</w:t>
      </w:r>
      <w:r w:rsidR="00792E57" w:rsidRPr="00F87000">
        <w:rPr>
          <w:bCs/>
        </w:rPr>
        <w:t xml:space="preserve">ut these clarifications are not going to be included in the files. With </w:t>
      </w:r>
      <w:r w:rsidR="00897783" w:rsidRPr="00F87000">
        <w:rPr>
          <w:bCs/>
        </w:rPr>
        <w:t xml:space="preserve">the </w:t>
      </w:r>
      <w:r w:rsidR="00792E57" w:rsidRPr="00F87000">
        <w:rPr>
          <w:bCs/>
        </w:rPr>
        <w:t xml:space="preserve">result </w:t>
      </w:r>
      <w:r w:rsidR="00897783" w:rsidRPr="00F87000">
        <w:rPr>
          <w:bCs/>
        </w:rPr>
        <w:t xml:space="preserve">that this </w:t>
      </w:r>
      <w:r w:rsidR="00792E57" w:rsidRPr="00F87000">
        <w:rPr>
          <w:bCs/>
        </w:rPr>
        <w:t>common work</w:t>
      </w:r>
      <w:r w:rsidR="00897783" w:rsidRPr="00F87000">
        <w:rPr>
          <w:bCs/>
        </w:rPr>
        <w:t>,</w:t>
      </w:r>
      <w:r w:rsidR="00792E57" w:rsidRPr="00F87000">
        <w:rPr>
          <w:bCs/>
        </w:rPr>
        <w:t xml:space="preserve"> the entire evaluation</w:t>
      </w:r>
      <w:r w:rsidR="00804556" w:rsidRPr="00F87000">
        <w:rPr>
          <w:bCs/>
        </w:rPr>
        <w:t xml:space="preserve">, the </w:t>
      </w:r>
      <w:r w:rsidR="00792E57" w:rsidRPr="00F87000">
        <w:rPr>
          <w:bCs/>
        </w:rPr>
        <w:t xml:space="preserve">listing process and even the Convention’s credibility </w:t>
      </w:r>
      <w:r w:rsidR="00897783" w:rsidRPr="00F87000">
        <w:rPr>
          <w:bCs/>
        </w:rPr>
        <w:t xml:space="preserve">is </w:t>
      </w:r>
      <w:r w:rsidR="00792E57" w:rsidRPr="00F87000">
        <w:rPr>
          <w:bCs/>
        </w:rPr>
        <w:t xml:space="preserve">questioned. The Evaluation Body is not against any nomination; on the contrary, </w:t>
      </w:r>
      <w:r w:rsidR="00897783" w:rsidRPr="00F87000">
        <w:rPr>
          <w:bCs/>
        </w:rPr>
        <w:t xml:space="preserve">it </w:t>
      </w:r>
      <w:r w:rsidR="00792E57" w:rsidRPr="00F87000">
        <w:rPr>
          <w:bCs/>
        </w:rPr>
        <w:t>support</w:t>
      </w:r>
      <w:r w:rsidR="00804556" w:rsidRPr="00F87000">
        <w:rPr>
          <w:bCs/>
        </w:rPr>
        <w:t>s</w:t>
      </w:r>
      <w:r w:rsidR="00792E57" w:rsidRPr="00F87000">
        <w:rPr>
          <w:bCs/>
        </w:rPr>
        <w:t xml:space="preserve"> the Committee and </w:t>
      </w:r>
      <w:r w:rsidR="00897783" w:rsidRPr="00F87000">
        <w:rPr>
          <w:bCs/>
        </w:rPr>
        <w:t xml:space="preserve">its </w:t>
      </w:r>
      <w:r w:rsidR="00792E57" w:rsidRPr="00F87000">
        <w:rPr>
          <w:bCs/>
        </w:rPr>
        <w:t xml:space="preserve">tasks. The Body is here to guarantee </w:t>
      </w:r>
      <w:r w:rsidR="00897783" w:rsidRPr="00F87000">
        <w:rPr>
          <w:bCs/>
        </w:rPr>
        <w:t xml:space="preserve">the correctness of </w:t>
      </w:r>
      <w:r w:rsidR="00792E57" w:rsidRPr="00F87000">
        <w:rPr>
          <w:bCs/>
        </w:rPr>
        <w:t>the files</w:t>
      </w:r>
      <w:r w:rsidR="00897783" w:rsidRPr="00F87000">
        <w:rPr>
          <w:bCs/>
        </w:rPr>
        <w:t xml:space="preserve"> and </w:t>
      </w:r>
      <w:r w:rsidR="00792E57" w:rsidRPr="00F87000">
        <w:rPr>
          <w:bCs/>
        </w:rPr>
        <w:t>to help States improve the quality of the</w:t>
      </w:r>
      <w:r w:rsidR="00897783" w:rsidRPr="00F87000">
        <w:rPr>
          <w:bCs/>
        </w:rPr>
        <w:t>ir</w:t>
      </w:r>
      <w:r w:rsidR="00792E57" w:rsidRPr="00F87000">
        <w:rPr>
          <w:bCs/>
        </w:rPr>
        <w:t xml:space="preserve"> files </w:t>
      </w:r>
      <w:r w:rsidR="00897783" w:rsidRPr="00F87000">
        <w:rPr>
          <w:bCs/>
        </w:rPr>
        <w:t xml:space="preserve">to </w:t>
      </w:r>
      <w:r w:rsidR="00792E57" w:rsidRPr="00F87000">
        <w:rPr>
          <w:bCs/>
        </w:rPr>
        <w:t>show the richness of their intangible cultural heritage</w:t>
      </w:r>
      <w:r w:rsidR="00897783" w:rsidRPr="00F87000">
        <w:rPr>
          <w:bCs/>
        </w:rPr>
        <w:t xml:space="preserve"> in the best way possible</w:t>
      </w:r>
      <w:r w:rsidR="00792E57" w:rsidRPr="00F87000">
        <w:rPr>
          <w:bCs/>
        </w:rPr>
        <w:t xml:space="preserve">. </w:t>
      </w:r>
      <w:r w:rsidR="00897783" w:rsidRPr="00F87000">
        <w:rPr>
          <w:bCs/>
        </w:rPr>
        <w:t xml:space="preserve">The Rapporteur asked that the Committee not </w:t>
      </w:r>
      <w:r w:rsidR="00792E57" w:rsidRPr="00F87000">
        <w:rPr>
          <w:bCs/>
        </w:rPr>
        <w:t>misunderstand the work of the Evaluation Body</w:t>
      </w:r>
      <w:r w:rsidR="00804556" w:rsidRPr="00F87000">
        <w:rPr>
          <w:bCs/>
        </w:rPr>
        <w:t xml:space="preserve">. i.e. </w:t>
      </w:r>
      <w:r w:rsidR="00792E57" w:rsidRPr="00F87000">
        <w:rPr>
          <w:bCs/>
        </w:rPr>
        <w:t xml:space="preserve">that </w:t>
      </w:r>
      <w:r w:rsidR="00897783" w:rsidRPr="00F87000">
        <w:rPr>
          <w:bCs/>
        </w:rPr>
        <w:t xml:space="preserve">it was </w:t>
      </w:r>
      <w:r w:rsidR="00792E57" w:rsidRPr="00F87000">
        <w:rPr>
          <w:bCs/>
        </w:rPr>
        <w:t xml:space="preserve">against nominations recommended to be referred or against </w:t>
      </w:r>
      <w:r w:rsidR="00897783" w:rsidRPr="00F87000">
        <w:rPr>
          <w:bCs/>
        </w:rPr>
        <w:t xml:space="preserve">submitting </w:t>
      </w:r>
      <w:r w:rsidR="00792E57" w:rsidRPr="00F87000">
        <w:rPr>
          <w:bCs/>
        </w:rPr>
        <w:t>States. On behalf of the Evaluation Body</w:t>
      </w:r>
      <w:r w:rsidR="00897783" w:rsidRPr="00F87000">
        <w:rPr>
          <w:bCs/>
        </w:rPr>
        <w:t xml:space="preserve">, the Rapporteur asked that </w:t>
      </w:r>
      <w:r w:rsidR="00792E57" w:rsidRPr="00F87000">
        <w:rPr>
          <w:bCs/>
        </w:rPr>
        <w:t xml:space="preserve">these observations </w:t>
      </w:r>
      <w:r w:rsidR="00897783" w:rsidRPr="00F87000">
        <w:rPr>
          <w:bCs/>
        </w:rPr>
        <w:t xml:space="preserve">be taken into account </w:t>
      </w:r>
      <w:r w:rsidR="00792E57" w:rsidRPr="00F87000">
        <w:rPr>
          <w:bCs/>
        </w:rPr>
        <w:t>on the</w:t>
      </w:r>
      <w:r w:rsidR="00897783" w:rsidRPr="00F87000">
        <w:rPr>
          <w:bCs/>
        </w:rPr>
        <w:t xml:space="preserve"> </w:t>
      </w:r>
      <w:r w:rsidR="00792E57" w:rsidRPr="00F87000">
        <w:rPr>
          <w:bCs/>
        </w:rPr>
        <w:t>reflection o</w:t>
      </w:r>
      <w:r w:rsidR="00804556" w:rsidRPr="00F87000">
        <w:rPr>
          <w:bCs/>
        </w:rPr>
        <w:t>f</w:t>
      </w:r>
      <w:r w:rsidR="00792E57" w:rsidRPr="00F87000">
        <w:rPr>
          <w:bCs/>
        </w:rPr>
        <w:t xml:space="preserve"> the listing mechanism</w:t>
      </w:r>
      <w:r w:rsidR="00897783" w:rsidRPr="00F87000">
        <w:rPr>
          <w:bCs/>
        </w:rPr>
        <w:t>,</w:t>
      </w:r>
      <w:r w:rsidR="00792E57" w:rsidRPr="00F87000">
        <w:rPr>
          <w:bCs/>
        </w:rPr>
        <w:t xml:space="preserve"> which </w:t>
      </w:r>
      <w:r w:rsidR="00897783" w:rsidRPr="00F87000">
        <w:rPr>
          <w:bCs/>
        </w:rPr>
        <w:t xml:space="preserve">will be </w:t>
      </w:r>
      <w:r w:rsidR="00792E57" w:rsidRPr="00F87000">
        <w:rPr>
          <w:bCs/>
        </w:rPr>
        <w:t>a very good opportunity for all</w:t>
      </w:r>
      <w:r w:rsidR="00897783" w:rsidRPr="00F87000">
        <w:rPr>
          <w:bCs/>
        </w:rPr>
        <w:t xml:space="preserve">, </w:t>
      </w:r>
      <w:r w:rsidR="00792E57" w:rsidRPr="00F87000">
        <w:rPr>
          <w:bCs/>
        </w:rPr>
        <w:t xml:space="preserve">especially for the Convention. </w:t>
      </w:r>
      <w:r w:rsidR="00897783" w:rsidRPr="00F87000">
        <w:rPr>
          <w:bCs/>
        </w:rPr>
        <w:t xml:space="preserve">The Rapporteur concluded by </w:t>
      </w:r>
      <w:r w:rsidR="00792E57" w:rsidRPr="00F87000">
        <w:rPr>
          <w:bCs/>
        </w:rPr>
        <w:t>congratulat</w:t>
      </w:r>
      <w:r w:rsidR="00897783" w:rsidRPr="00F87000">
        <w:rPr>
          <w:bCs/>
        </w:rPr>
        <w:t>ing</w:t>
      </w:r>
      <w:r w:rsidR="00792E57" w:rsidRPr="00F87000">
        <w:rPr>
          <w:bCs/>
        </w:rPr>
        <w:t xml:space="preserve"> all the States Parties with inscribed elements</w:t>
      </w:r>
      <w:r w:rsidR="00897783" w:rsidRPr="00F87000">
        <w:rPr>
          <w:bCs/>
        </w:rPr>
        <w:t xml:space="preserve">, and </w:t>
      </w:r>
      <w:r w:rsidR="00792E57" w:rsidRPr="00F87000">
        <w:rPr>
          <w:bCs/>
        </w:rPr>
        <w:t xml:space="preserve">especially the States </w:t>
      </w:r>
      <w:r w:rsidR="00897783" w:rsidRPr="00F87000">
        <w:rPr>
          <w:bCs/>
        </w:rPr>
        <w:t xml:space="preserve">Parties </w:t>
      </w:r>
      <w:r w:rsidR="00804556" w:rsidRPr="00F87000">
        <w:rPr>
          <w:bCs/>
        </w:rPr>
        <w:t>that</w:t>
      </w:r>
      <w:r w:rsidR="00792E57" w:rsidRPr="00F87000">
        <w:rPr>
          <w:bCs/>
        </w:rPr>
        <w:t xml:space="preserve"> </w:t>
      </w:r>
      <w:r w:rsidR="00804556" w:rsidRPr="00F87000">
        <w:rPr>
          <w:bCs/>
        </w:rPr>
        <w:t xml:space="preserve">had an </w:t>
      </w:r>
      <w:r w:rsidR="00792E57" w:rsidRPr="00F87000">
        <w:rPr>
          <w:bCs/>
        </w:rPr>
        <w:t xml:space="preserve">opportunity to improve their files </w:t>
      </w:r>
      <w:r w:rsidR="00897783" w:rsidRPr="00F87000">
        <w:rPr>
          <w:bCs/>
        </w:rPr>
        <w:t xml:space="preserve">in </w:t>
      </w:r>
      <w:r w:rsidR="00792E57" w:rsidRPr="00F87000">
        <w:rPr>
          <w:bCs/>
        </w:rPr>
        <w:t xml:space="preserve">the </w:t>
      </w:r>
      <w:r w:rsidR="00897783" w:rsidRPr="00F87000">
        <w:rPr>
          <w:bCs/>
        </w:rPr>
        <w:t xml:space="preserve">coming </w:t>
      </w:r>
      <w:r w:rsidR="00792E57" w:rsidRPr="00F87000">
        <w:rPr>
          <w:bCs/>
        </w:rPr>
        <w:t>cycles.</w:t>
      </w:r>
    </w:p>
    <w:p w14:paraId="471B1858" w14:textId="65FF476E" w:rsidR="0036369A" w:rsidRPr="00F87000" w:rsidRDefault="0036369A" w:rsidP="00792E5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w:t>
      </w:r>
      <w:r w:rsidR="00792E57" w:rsidRPr="00F87000">
        <w:rPr>
          <w:bCs/>
        </w:rPr>
        <w:t xml:space="preserve">thanked the Chairperson and Rapporteur of the Evaluation Body for their excellent work, remarking on </w:t>
      </w:r>
      <w:r w:rsidR="008E1C64" w:rsidRPr="00F87000">
        <w:rPr>
          <w:bCs/>
        </w:rPr>
        <w:t xml:space="preserve">how the Committee </w:t>
      </w:r>
      <w:r w:rsidR="00792E57" w:rsidRPr="00F87000">
        <w:rPr>
          <w:bCs/>
        </w:rPr>
        <w:t xml:space="preserve">appreciated how </w:t>
      </w:r>
      <w:r w:rsidR="008E1C64" w:rsidRPr="00F87000">
        <w:rPr>
          <w:bCs/>
        </w:rPr>
        <w:t xml:space="preserve">they </w:t>
      </w:r>
      <w:r w:rsidR="00792E57" w:rsidRPr="00F87000">
        <w:rPr>
          <w:bCs/>
        </w:rPr>
        <w:t xml:space="preserve">proceeded </w:t>
      </w:r>
      <w:r w:rsidR="008E1C64" w:rsidRPr="00F87000">
        <w:rPr>
          <w:bCs/>
        </w:rPr>
        <w:t xml:space="preserve">with </w:t>
      </w:r>
      <w:r w:rsidR="00792E57" w:rsidRPr="00F87000">
        <w:rPr>
          <w:bCs/>
        </w:rPr>
        <w:t xml:space="preserve">each file. </w:t>
      </w:r>
      <w:r w:rsidR="008E1C64" w:rsidRPr="00F87000">
        <w:rPr>
          <w:bCs/>
        </w:rPr>
        <w:t xml:space="preserve">She then turned </w:t>
      </w:r>
      <w:r w:rsidR="00792E57" w:rsidRPr="00F87000">
        <w:rPr>
          <w:bCs/>
        </w:rPr>
        <w:t xml:space="preserve">to </w:t>
      </w:r>
      <w:r w:rsidR="00B21AA7" w:rsidRPr="00F87000">
        <w:rPr>
          <w:bCs/>
        </w:rPr>
        <w:t xml:space="preserve">the </w:t>
      </w:r>
      <w:r w:rsidR="008E1C64" w:rsidRPr="00F87000">
        <w:rPr>
          <w:bCs/>
        </w:rPr>
        <w:t xml:space="preserve">adoption of </w:t>
      </w:r>
      <w:r w:rsidR="00792E57" w:rsidRPr="00F87000">
        <w:rPr>
          <w:bCs/>
        </w:rPr>
        <w:t xml:space="preserve">the draft decision, </w:t>
      </w:r>
      <w:r w:rsidRPr="00F87000">
        <w:rPr>
          <w:color w:val="000000" w:themeColor="text1"/>
        </w:rPr>
        <w:t xml:space="preserve">informing the Committee that two amendments by the Philippines and Austria had been received, </w:t>
      </w:r>
      <w:r w:rsidR="008E1C64" w:rsidRPr="00F87000">
        <w:rPr>
          <w:color w:val="000000" w:themeColor="text1"/>
        </w:rPr>
        <w:t xml:space="preserve">and they would be </w:t>
      </w:r>
      <w:r w:rsidRPr="00F87000">
        <w:rPr>
          <w:color w:val="000000" w:themeColor="text1"/>
        </w:rPr>
        <w:t>invited to present their amendments at the opportune moment in the examination of the draft decision. Returning to the draft decision, paragraphs 1–13 were duly adopted. It was noted that an amendment was presented by the Philippines and Palestine in paragraph 14 [on the production of a guidance note]</w:t>
      </w:r>
      <w:r w:rsidR="008E1C64" w:rsidRPr="00F87000">
        <w:rPr>
          <w:color w:val="000000" w:themeColor="text1"/>
        </w:rPr>
        <w:t xml:space="preserve">, which </w:t>
      </w:r>
      <w:r w:rsidR="00DD2F25">
        <w:rPr>
          <w:color w:val="000000" w:themeColor="text1"/>
        </w:rPr>
        <w:t xml:space="preserve">the </w:t>
      </w:r>
      <w:r w:rsidR="008E1C64" w:rsidRPr="00F87000">
        <w:rPr>
          <w:color w:val="000000" w:themeColor="text1"/>
        </w:rPr>
        <w:t>Philippines was invited to present.</w:t>
      </w:r>
    </w:p>
    <w:p w14:paraId="1C233542" w14:textId="0D6436E8" w:rsidR="00900987" w:rsidRPr="00F87000" w:rsidRDefault="0036369A" w:rsidP="0090098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Poland</w:t>
      </w:r>
      <w:r w:rsidRPr="00F87000">
        <w:rPr>
          <w:color w:val="000000" w:themeColor="text1"/>
        </w:rPr>
        <w:t xml:space="preserve"> supported the amendment.</w:t>
      </w:r>
    </w:p>
    <w:p w14:paraId="355242AB" w14:textId="589B23FE" w:rsidR="0036369A" w:rsidRPr="00F87000" w:rsidRDefault="0036369A" w:rsidP="0090098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the Philippines</w:t>
      </w:r>
      <w:r w:rsidRPr="00F87000">
        <w:rPr>
          <w:color w:val="000000" w:themeColor="text1"/>
        </w:rPr>
        <w:t xml:space="preserve"> </w:t>
      </w:r>
      <w:r w:rsidR="00897783" w:rsidRPr="00F87000">
        <w:rPr>
          <w:color w:val="000000" w:themeColor="text1"/>
        </w:rPr>
        <w:t xml:space="preserve">recalled its earlier comments regarding </w:t>
      </w:r>
      <w:r w:rsidR="00897783" w:rsidRPr="006F001E">
        <w:rPr>
          <w:color w:val="000000" w:themeColor="text1"/>
        </w:rPr>
        <w:t xml:space="preserve">the issues </w:t>
      </w:r>
      <w:r w:rsidR="00900987" w:rsidRPr="00D310DD">
        <w:rPr>
          <w:color w:val="000000" w:themeColor="text1"/>
        </w:rPr>
        <w:t xml:space="preserve">[of </w:t>
      </w:r>
      <w:r w:rsidR="00900987" w:rsidRPr="00324287">
        <w:rPr>
          <w:color w:val="000000" w:themeColor="text1"/>
        </w:rPr>
        <w:t>decontextualization and over-commercialization of elements</w:t>
      </w:r>
      <w:r w:rsidR="00900987" w:rsidRPr="00324287">
        <w:t xml:space="preserve">] </w:t>
      </w:r>
      <w:r w:rsidR="00897783" w:rsidRPr="00324287">
        <w:rPr>
          <w:color w:val="000000" w:themeColor="text1"/>
        </w:rPr>
        <w:t>that</w:t>
      </w:r>
      <w:r w:rsidR="00897783" w:rsidRPr="00F87000">
        <w:rPr>
          <w:bCs/>
        </w:rPr>
        <w:t xml:space="preserve"> </w:t>
      </w:r>
      <w:r w:rsidR="00900987" w:rsidRPr="00F87000">
        <w:rPr>
          <w:bCs/>
        </w:rPr>
        <w:t xml:space="preserve">were </w:t>
      </w:r>
      <w:r w:rsidR="008E1C64" w:rsidRPr="00F87000">
        <w:rPr>
          <w:bCs/>
        </w:rPr>
        <w:t>highlighted by the Evaluation Body in the evaluation process</w:t>
      </w:r>
      <w:r w:rsidR="00897783" w:rsidRPr="00F87000">
        <w:rPr>
          <w:bCs/>
        </w:rPr>
        <w:t xml:space="preserve"> on a number of files</w:t>
      </w:r>
      <w:r w:rsidR="008E1C64" w:rsidRPr="00F87000">
        <w:rPr>
          <w:bCs/>
        </w:rPr>
        <w:t xml:space="preserve">, </w:t>
      </w:r>
      <w:r w:rsidR="00900987" w:rsidRPr="00F87000">
        <w:rPr>
          <w:bCs/>
        </w:rPr>
        <w:t xml:space="preserve">adding that </w:t>
      </w:r>
      <w:r w:rsidR="008E1C64" w:rsidRPr="00F87000">
        <w:rPr>
          <w:bCs/>
        </w:rPr>
        <w:t xml:space="preserve">it would be good to </w:t>
      </w:r>
      <w:r w:rsidR="00B21AA7" w:rsidRPr="00F87000">
        <w:rPr>
          <w:bCs/>
        </w:rPr>
        <w:t>have a</w:t>
      </w:r>
      <w:r w:rsidR="008E1C64" w:rsidRPr="00F87000">
        <w:rPr>
          <w:bCs/>
        </w:rPr>
        <w:t xml:space="preserve"> user-friendly document </w:t>
      </w:r>
      <w:r w:rsidR="00900987" w:rsidRPr="00F87000">
        <w:rPr>
          <w:bCs/>
        </w:rPr>
        <w:t xml:space="preserve">with </w:t>
      </w:r>
      <w:r w:rsidR="008E1C64" w:rsidRPr="00F87000">
        <w:rPr>
          <w:bCs/>
        </w:rPr>
        <w:t>the recommendations of the Evaluation Body regarding th</w:t>
      </w:r>
      <w:r w:rsidR="00B21AA7" w:rsidRPr="00F87000">
        <w:rPr>
          <w:bCs/>
        </w:rPr>
        <w:t>o</w:t>
      </w:r>
      <w:r w:rsidR="008E1C64" w:rsidRPr="00F87000">
        <w:rPr>
          <w:bCs/>
        </w:rPr>
        <w:t>se issues</w:t>
      </w:r>
      <w:r w:rsidR="00900987" w:rsidRPr="00F87000">
        <w:rPr>
          <w:bCs/>
        </w:rPr>
        <w:t xml:space="preserve"> that could serve as </w:t>
      </w:r>
      <w:r w:rsidR="008E1C64" w:rsidRPr="00F87000">
        <w:rPr>
          <w:bCs/>
        </w:rPr>
        <w:t xml:space="preserve">guidance for future nominations and </w:t>
      </w:r>
      <w:r w:rsidR="00B21AA7" w:rsidRPr="00F87000">
        <w:rPr>
          <w:bCs/>
        </w:rPr>
        <w:t xml:space="preserve">thus serve as </w:t>
      </w:r>
      <w:r w:rsidR="008E1C64" w:rsidRPr="00F87000">
        <w:rPr>
          <w:bCs/>
        </w:rPr>
        <w:t xml:space="preserve">a useful tool for strengthening the preparation of nominations </w:t>
      </w:r>
    </w:p>
    <w:p w14:paraId="6A483DCE" w14:textId="52C0AC93" w:rsidR="0036369A" w:rsidRPr="00F87000" w:rsidRDefault="0036369A"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Jamaica</w:t>
      </w:r>
      <w:r w:rsidRPr="00F87000">
        <w:rPr>
          <w:color w:val="000000" w:themeColor="text1"/>
        </w:rPr>
        <w:t xml:space="preserve"> aligned with the </w:t>
      </w:r>
      <w:r w:rsidR="00900987" w:rsidRPr="00F87000">
        <w:rPr>
          <w:color w:val="000000" w:themeColor="text1"/>
        </w:rPr>
        <w:t xml:space="preserve">amendment by the </w:t>
      </w:r>
      <w:r w:rsidRPr="00F87000">
        <w:rPr>
          <w:color w:val="000000" w:themeColor="text1"/>
        </w:rPr>
        <w:t>Philippines in paragraphs 14 and 17.</w:t>
      </w:r>
    </w:p>
    <w:p w14:paraId="3207FBAF" w14:textId="44A9736C" w:rsidR="0036369A" w:rsidRPr="00F87000" w:rsidRDefault="0036369A"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noted support for paragraph 14 from </w:t>
      </w:r>
      <w:r w:rsidR="00495A8B" w:rsidRPr="00F87000">
        <w:rPr>
          <w:b/>
          <w:color w:val="000000" w:themeColor="text1"/>
        </w:rPr>
        <w:t>Cuba, Sri Lanka, Senegal, Djibouti, Lebanon, Togo, Armenia, Kazakhstan, Japan, Azerbaijan, Austria, China</w:t>
      </w:r>
      <w:r w:rsidR="008E1C64" w:rsidRPr="00F87000">
        <w:rPr>
          <w:b/>
          <w:color w:val="000000" w:themeColor="text1"/>
        </w:rPr>
        <w:t>,</w:t>
      </w:r>
      <w:r w:rsidR="00495A8B" w:rsidRPr="00F87000">
        <w:rPr>
          <w:b/>
          <w:color w:val="000000" w:themeColor="text1"/>
        </w:rPr>
        <w:t xml:space="preserve"> Colombia Cyprus</w:t>
      </w:r>
      <w:r w:rsidR="008E1C64" w:rsidRPr="00F87000">
        <w:rPr>
          <w:b/>
          <w:color w:val="000000" w:themeColor="text1"/>
        </w:rPr>
        <w:t>,</w:t>
      </w:r>
      <w:r w:rsidR="00495A8B" w:rsidRPr="00F87000">
        <w:rPr>
          <w:b/>
          <w:color w:val="000000" w:themeColor="text1"/>
        </w:rPr>
        <w:t xml:space="preserve"> Netherlands, Mauritius</w:t>
      </w:r>
      <w:r w:rsidR="008E1C64" w:rsidRPr="00F87000">
        <w:rPr>
          <w:b/>
          <w:color w:val="000000" w:themeColor="text1"/>
        </w:rPr>
        <w:t>,</w:t>
      </w:r>
      <w:r w:rsidR="00900987" w:rsidRPr="00F87000">
        <w:rPr>
          <w:b/>
          <w:color w:val="000000" w:themeColor="text1"/>
        </w:rPr>
        <w:t xml:space="preserve"> </w:t>
      </w:r>
      <w:r w:rsidR="00495A8B" w:rsidRPr="00F87000">
        <w:rPr>
          <w:b/>
          <w:color w:val="000000" w:themeColor="text1"/>
        </w:rPr>
        <w:t xml:space="preserve">Zambia, Guatemala </w:t>
      </w:r>
      <w:r w:rsidR="00495A8B" w:rsidRPr="00F87000">
        <w:rPr>
          <w:color w:val="000000" w:themeColor="text1"/>
        </w:rPr>
        <w:t>and</w:t>
      </w:r>
      <w:r w:rsidR="00495A8B" w:rsidRPr="00F87000">
        <w:rPr>
          <w:b/>
          <w:color w:val="000000" w:themeColor="text1"/>
        </w:rPr>
        <w:t xml:space="preserve"> Kuwait.</w:t>
      </w:r>
    </w:p>
    <w:p w14:paraId="2C1B4195" w14:textId="5F444164" w:rsidR="0036369A" w:rsidRPr="00F87000" w:rsidRDefault="0036369A"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China</w:t>
      </w:r>
      <w:r w:rsidRPr="00F87000">
        <w:rPr>
          <w:color w:val="000000" w:themeColor="text1"/>
        </w:rPr>
        <w:t xml:space="preserve"> </w:t>
      </w:r>
      <w:r w:rsidR="00900987" w:rsidRPr="00F87000">
        <w:rPr>
          <w:color w:val="000000" w:themeColor="text1"/>
        </w:rPr>
        <w:t xml:space="preserve">did </w:t>
      </w:r>
      <w:r w:rsidR="008E1C64" w:rsidRPr="00F87000">
        <w:rPr>
          <w:bCs/>
        </w:rPr>
        <w:t xml:space="preserve">not object </w:t>
      </w:r>
      <w:r w:rsidR="00900987" w:rsidRPr="00F87000">
        <w:rPr>
          <w:bCs/>
        </w:rPr>
        <w:t xml:space="preserve">and </w:t>
      </w:r>
      <w:r w:rsidR="008E1C64" w:rsidRPr="00F87000">
        <w:rPr>
          <w:bCs/>
        </w:rPr>
        <w:t>appreciate</w:t>
      </w:r>
      <w:r w:rsidR="00900987" w:rsidRPr="00F87000">
        <w:rPr>
          <w:bCs/>
        </w:rPr>
        <w:t>d</w:t>
      </w:r>
      <w:r w:rsidR="008E1C64" w:rsidRPr="00F87000">
        <w:rPr>
          <w:bCs/>
        </w:rPr>
        <w:t xml:space="preserve"> the </w:t>
      </w:r>
      <w:r w:rsidR="00900987" w:rsidRPr="00F87000">
        <w:rPr>
          <w:bCs/>
        </w:rPr>
        <w:t xml:space="preserve">amendment by the </w:t>
      </w:r>
      <w:r w:rsidR="008E1C64" w:rsidRPr="00F87000">
        <w:rPr>
          <w:bCs/>
        </w:rPr>
        <w:t>Philippines.</w:t>
      </w:r>
      <w:r w:rsidR="00900987" w:rsidRPr="00F87000">
        <w:rPr>
          <w:bCs/>
        </w:rPr>
        <w:t xml:space="preserve"> It proposed a slight change in the </w:t>
      </w:r>
      <w:r w:rsidR="008E1C64" w:rsidRPr="00F87000">
        <w:rPr>
          <w:bCs/>
        </w:rPr>
        <w:t xml:space="preserve">wording from </w:t>
      </w:r>
      <w:r w:rsidR="00900987" w:rsidRPr="00F87000">
        <w:rPr>
          <w:bCs/>
        </w:rPr>
        <w:t>‘</w:t>
      </w:r>
      <w:r w:rsidR="008E1C64" w:rsidRPr="00F87000">
        <w:rPr>
          <w:bCs/>
        </w:rPr>
        <w:t>best practice</w:t>
      </w:r>
      <w:r w:rsidR="00900987" w:rsidRPr="00F87000">
        <w:rPr>
          <w:bCs/>
        </w:rPr>
        <w:t>’</w:t>
      </w:r>
      <w:r w:rsidR="008E1C64" w:rsidRPr="00F87000">
        <w:rPr>
          <w:bCs/>
        </w:rPr>
        <w:t xml:space="preserve"> </w:t>
      </w:r>
      <w:r w:rsidR="00900987" w:rsidRPr="00F87000">
        <w:rPr>
          <w:bCs/>
        </w:rPr>
        <w:t>to ‘</w:t>
      </w:r>
      <w:r w:rsidR="008E1C64" w:rsidRPr="00F87000">
        <w:rPr>
          <w:bCs/>
        </w:rPr>
        <w:t>good practice</w:t>
      </w:r>
      <w:r w:rsidR="00900987" w:rsidRPr="00F87000">
        <w:rPr>
          <w:bCs/>
        </w:rPr>
        <w:t>’</w:t>
      </w:r>
      <w:r w:rsidR="008E1C64" w:rsidRPr="00F87000">
        <w:rPr>
          <w:bCs/>
        </w:rPr>
        <w:t xml:space="preserve"> </w:t>
      </w:r>
      <w:r w:rsidR="00900987" w:rsidRPr="00F87000">
        <w:rPr>
          <w:bCs/>
        </w:rPr>
        <w:t xml:space="preserve">in </w:t>
      </w:r>
      <w:r w:rsidR="008E1C64" w:rsidRPr="00F87000">
        <w:rPr>
          <w:bCs/>
        </w:rPr>
        <w:t>keep</w:t>
      </w:r>
      <w:r w:rsidR="00900987" w:rsidRPr="00F87000">
        <w:rPr>
          <w:bCs/>
        </w:rPr>
        <w:t>ing</w:t>
      </w:r>
      <w:r w:rsidR="008E1C64" w:rsidRPr="00F87000">
        <w:rPr>
          <w:bCs/>
        </w:rPr>
        <w:t xml:space="preserve"> </w:t>
      </w:r>
      <w:r w:rsidR="00900987" w:rsidRPr="00F87000">
        <w:rPr>
          <w:bCs/>
        </w:rPr>
        <w:t xml:space="preserve">with the </w:t>
      </w:r>
      <w:r w:rsidR="008E1C64" w:rsidRPr="00F87000">
        <w:rPr>
          <w:bCs/>
        </w:rPr>
        <w:t>terminology.</w:t>
      </w:r>
    </w:p>
    <w:p w14:paraId="0D98CAD6" w14:textId="33BDBEEA" w:rsidR="00495A8B" w:rsidRPr="00F87000" w:rsidRDefault="00495A8B"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noted the agreement to change ‘best’ to ‘good’.</w:t>
      </w:r>
    </w:p>
    <w:p w14:paraId="2AF295C9" w14:textId="79B0A327" w:rsidR="00495A8B" w:rsidRPr="00F87000" w:rsidRDefault="00495A8B"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Kazakhstan</w:t>
      </w:r>
      <w:r w:rsidRPr="00F87000">
        <w:rPr>
          <w:color w:val="000000" w:themeColor="text1"/>
        </w:rPr>
        <w:t xml:space="preserve"> wished to co-sponsor the amendment.</w:t>
      </w:r>
    </w:p>
    <w:p w14:paraId="416CFA66" w14:textId="67BDDC97" w:rsidR="003B5E2F" w:rsidRPr="00F87000" w:rsidRDefault="00495A8B" w:rsidP="00832A1C">
      <w:pPr>
        <w:pStyle w:val="Orateurengris"/>
        <w:spacing w:before="120"/>
        <w:ind w:left="709" w:hanging="709"/>
        <w:rPr>
          <w:color w:val="000000" w:themeColor="text1"/>
        </w:rPr>
      </w:pPr>
      <w:r w:rsidRPr="00F87000">
        <w:rPr>
          <w:color w:val="000000" w:themeColor="text1"/>
        </w:rPr>
        <w:t xml:space="preserve">Noting the broad support, the </w:t>
      </w:r>
      <w:r w:rsidRPr="00F87000">
        <w:rPr>
          <w:b/>
          <w:color w:val="000000" w:themeColor="text1"/>
        </w:rPr>
        <w:t>Chairperson</w:t>
      </w:r>
      <w:r w:rsidRPr="00F87000">
        <w:rPr>
          <w:color w:val="000000" w:themeColor="text1"/>
        </w:rPr>
        <w:t xml:space="preserve"> pronounced paragraph 14 adopted</w:t>
      </w:r>
      <w:r w:rsidR="00900987" w:rsidRPr="00F87000">
        <w:rPr>
          <w:color w:val="000000" w:themeColor="text1"/>
        </w:rPr>
        <w:t xml:space="preserve"> as amended</w:t>
      </w:r>
      <w:r w:rsidRPr="00F87000">
        <w:rPr>
          <w:color w:val="000000" w:themeColor="text1"/>
        </w:rPr>
        <w:t xml:space="preserve">. Paragraphs 15 and 16 with no amendments were also duly adopted. </w:t>
      </w:r>
      <w:r w:rsidR="00900987" w:rsidRPr="00F87000">
        <w:rPr>
          <w:color w:val="000000" w:themeColor="text1"/>
        </w:rPr>
        <w:t>A n</w:t>
      </w:r>
      <w:r w:rsidR="003B5E2F" w:rsidRPr="00F87000">
        <w:rPr>
          <w:color w:val="000000" w:themeColor="text1"/>
        </w:rPr>
        <w:t>ew p</w:t>
      </w:r>
      <w:r w:rsidRPr="00F87000">
        <w:rPr>
          <w:color w:val="000000" w:themeColor="text1"/>
        </w:rPr>
        <w:t xml:space="preserve">aragraph 17 </w:t>
      </w:r>
      <w:r w:rsidR="003B5E2F" w:rsidRPr="00F87000">
        <w:rPr>
          <w:color w:val="000000" w:themeColor="text1"/>
        </w:rPr>
        <w:t xml:space="preserve">was </w:t>
      </w:r>
      <w:r w:rsidR="00900987" w:rsidRPr="00F87000">
        <w:rPr>
          <w:color w:val="000000" w:themeColor="text1"/>
        </w:rPr>
        <w:t xml:space="preserve">proposed </w:t>
      </w:r>
      <w:r w:rsidR="00832A1C" w:rsidRPr="00F87000">
        <w:rPr>
          <w:color w:val="000000" w:themeColor="text1"/>
        </w:rPr>
        <w:t xml:space="preserve">and supported by </w:t>
      </w:r>
      <w:r w:rsidR="003B5E2F" w:rsidRPr="00685563">
        <w:rPr>
          <w:b/>
          <w:bCs/>
          <w:color w:val="000000" w:themeColor="text1"/>
        </w:rPr>
        <w:t>Austria</w:t>
      </w:r>
      <w:r w:rsidR="00900987" w:rsidRPr="00685563">
        <w:rPr>
          <w:b/>
          <w:bCs/>
          <w:color w:val="000000" w:themeColor="text1"/>
        </w:rPr>
        <w:t xml:space="preserve">, </w:t>
      </w:r>
      <w:r w:rsidR="003B5E2F" w:rsidRPr="00685563">
        <w:rPr>
          <w:b/>
          <w:bCs/>
          <w:color w:val="000000" w:themeColor="text1"/>
        </w:rPr>
        <w:t>Azerbaijan, Senegal, Netherlands, Jamaica</w:t>
      </w:r>
      <w:r w:rsidR="00832A1C" w:rsidRPr="00685563">
        <w:rPr>
          <w:b/>
          <w:bCs/>
          <w:color w:val="000000" w:themeColor="text1"/>
        </w:rPr>
        <w:t xml:space="preserve">, </w:t>
      </w:r>
      <w:r w:rsidR="003B5E2F" w:rsidRPr="00685563">
        <w:rPr>
          <w:b/>
          <w:bCs/>
          <w:color w:val="000000" w:themeColor="text1"/>
        </w:rPr>
        <w:t xml:space="preserve">Togo, Lebanon, Guatemala, Kazakhstan, Cyprus, Cameroon, Japan, Kuwait, Poland </w:t>
      </w:r>
      <w:r w:rsidR="003B5E2F" w:rsidRPr="009564CC">
        <w:rPr>
          <w:color w:val="000000" w:themeColor="text1"/>
        </w:rPr>
        <w:t>and</w:t>
      </w:r>
      <w:r w:rsidR="003B5E2F" w:rsidRPr="00685563">
        <w:rPr>
          <w:b/>
          <w:bCs/>
          <w:color w:val="000000" w:themeColor="text1"/>
        </w:rPr>
        <w:t xml:space="preserve"> Djibout</w:t>
      </w:r>
      <w:r w:rsidR="00B21AA7" w:rsidRPr="00685563">
        <w:rPr>
          <w:b/>
          <w:bCs/>
          <w:color w:val="000000" w:themeColor="text1"/>
        </w:rPr>
        <w:t>i</w:t>
      </w:r>
      <w:r w:rsidR="00B21AA7" w:rsidRPr="00F87000">
        <w:rPr>
          <w:color w:val="000000" w:themeColor="text1"/>
        </w:rPr>
        <w:t>, which would read, ‘Recalls</w:t>
      </w:r>
      <w:r w:rsidR="00B21AA7" w:rsidRPr="00F87000">
        <w:rPr>
          <w:rStyle w:val="apple-converted-space"/>
          <w:color w:val="000000" w:themeColor="text1"/>
        </w:rPr>
        <w:t> </w:t>
      </w:r>
      <w:r w:rsidR="00B21AA7" w:rsidRPr="00F87000">
        <w:rPr>
          <w:color w:val="000000" w:themeColor="text1"/>
        </w:rPr>
        <w:t xml:space="preserve">that, in order to uphold the sustainability of the </w:t>
      </w:r>
      <w:r w:rsidR="00B21AA7" w:rsidRPr="00F87000">
        <w:rPr>
          <w:color w:val="000000" w:themeColor="text1"/>
        </w:rPr>
        <w:lastRenderedPageBreak/>
        <w:t>listing system, the credibility of the process for inscription must be ensured at all stages, and hence,</w:t>
      </w:r>
      <w:r w:rsidR="00B21AA7" w:rsidRPr="00F87000">
        <w:rPr>
          <w:rStyle w:val="apple-converted-space"/>
          <w:color w:val="000000" w:themeColor="text1"/>
        </w:rPr>
        <w:t> </w:t>
      </w:r>
      <w:r w:rsidR="00B21AA7" w:rsidRPr="00F87000">
        <w:rPr>
          <w:color w:val="000000" w:themeColor="text1"/>
        </w:rPr>
        <w:t>underlines</w:t>
      </w:r>
      <w:r w:rsidR="00B21AA7" w:rsidRPr="00F87000">
        <w:rPr>
          <w:rStyle w:val="apple-converted-space"/>
          <w:color w:val="000000" w:themeColor="text1"/>
        </w:rPr>
        <w:t> </w:t>
      </w:r>
      <w:r w:rsidR="00B21AA7" w:rsidRPr="00F87000">
        <w:rPr>
          <w:color w:val="000000" w:themeColor="text1"/>
        </w:rPr>
        <w:t>the importance that the decisions of the Committee shall be based only on sound expert recommendations and evidence-based considerations’</w:t>
      </w:r>
      <w:r w:rsidR="00A76F5A">
        <w:rPr>
          <w:color w:val="000000" w:themeColor="text1"/>
        </w:rPr>
        <w:t>.</w:t>
      </w:r>
    </w:p>
    <w:p w14:paraId="06FC3B8C" w14:textId="10AB39D5" w:rsidR="00495A8B" w:rsidRPr="00F87000" w:rsidRDefault="003B5E2F"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Palestine</w:t>
      </w:r>
      <w:r w:rsidRPr="00F87000">
        <w:rPr>
          <w:color w:val="000000" w:themeColor="text1"/>
        </w:rPr>
        <w:t xml:space="preserve"> sought </w:t>
      </w:r>
      <w:r w:rsidR="00EF2FD1" w:rsidRPr="00F87000">
        <w:rPr>
          <w:color w:val="000000" w:themeColor="text1"/>
        </w:rPr>
        <w:t xml:space="preserve">a clarification </w:t>
      </w:r>
      <w:r w:rsidR="008E1C64" w:rsidRPr="00F87000">
        <w:rPr>
          <w:color w:val="000000" w:themeColor="text1"/>
        </w:rPr>
        <w:t xml:space="preserve">from Austria </w:t>
      </w:r>
      <w:r w:rsidR="00EF2FD1" w:rsidRPr="00F87000">
        <w:rPr>
          <w:color w:val="000000" w:themeColor="text1"/>
        </w:rPr>
        <w:t xml:space="preserve">on </w:t>
      </w:r>
      <w:r w:rsidR="00B21AA7" w:rsidRPr="00F87000">
        <w:rPr>
          <w:color w:val="000000" w:themeColor="text1"/>
        </w:rPr>
        <w:t>the</w:t>
      </w:r>
      <w:r w:rsidR="00EF2FD1" w:rsidRPr="00F87000">
        <w:rPr>
          <w:color w:val="000000" w:themeColor="text1"/>
        </w:rPr>
        <w:t xml:space="preserve"> rationale.</w:t>
      </w:r>
    </w:p>
    <w:p w14:paraId="1F71F620" w14:textId="13D6658A" w:rsidR="00495A8B" w:rsidRPr="00F87000" w:rsidRDefault="003B5E2F"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Austria</w:t>
      </w:r>
      <w:r w:rsidR="00EF2FD1" w:rsidRPr="00F87000">
        <w:rPr>
          <w:b/>
          <w:color w:val="000000" w:themeColor="text1"/>
        </w:rPr>
        <w:t xml:space="preserve"> </w:t>
      </w:r>
      <w:r w:rsidR="00B21AA7" w:rsidRPr="00F87000">
        <w:rPr>
          <w:color w:val="000000" w:themeColor="text1"/>
        </w:rPr>
        <w:t>proposed</w:t>
      </w:r>
      <w:r w:rsidR="00EF2FD1" w:rsidRPr="00F87000">
        <w:rPr>
          <w:color w:val="000000" w:themeColor="text1"/>
        </w:rPr>
        <w:t xml:space="preserve"> that Azerbaijan</w:t>
      </w:r>
      <w:r w:rsidR="00EF2FD1" w:rsidRPr="00F87000">
        <w:rPr>
          <w:b/>
          <w:color w:val="000000" w:themeColor="text1"/>
        </w:rPr>
        <w:t xml:space="preserve"> </w:t>
      </w:r>
      <w:r w:rsidR="00EF2FD1" w:rsidRPr="00F87000">
        <w:rPr>
          <w:color w:val="000000" w:themeColor="text1"/>
        </w:rPr>
        <w:t>present the</w:t>
      </w:r>
      <w:r w:rsidR="00EF2FD1" w:rsidRPr="00F87000">
        <w:rPr>
          <w:b/>
          <w:color w:val="000000" w:themeColor="text1"/>
        </w:rPr>
        <w:t xml:space="preserve"> </w:t>
      </w:r>
      <w:r w:rsidR="00EF2FD1" w:rsidRPr="00F87000">
        <w:rPr>
          <w:color w:val="000000" w:themeColor="text1"/>
        </w:rPr>
        <w:t>amendment.</w:t>
      </w:r>
    </w:p>
    <w:p w14:paraId="6F4F7D1F" w14:textId="23022BB6" w:rsidR="003B5E2F" w:rsidRPr="00F87000" w:rsidRDefault="003B5E2F"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 xml:space="preserve">delegation of </w:t>
      </w:r>
      <w:r w:rsidR="00EF2FD1" w:rsidRPr="00F87000">
        <w:rPr>
          <w:b/>
          <w:color w:val="000000" w:themeColor="text1"/>
        </w:rPr>
        <w:t>Azerbaijan</w:t>
      </w:r>
      <w:r w:rsidR="00EF2FD1" w:rsidRPr="00F87000">
        <w:rPr>
          <w:color w:val="000000" w:themeColor="text1"/>
        </w:rPr>
        <w:t xml:space="preserve"> thanked Austria for initiating paragraph 17</w:t>
      </w:r>
      <w:r w:rsidR="00694192" w:rsidRPr="00F87000">
        <w:rPr>
          <w:color w:val="000000" w:themeColor="text1"/>
        </w:rPr>
        <w:t xml:space="preserve">, adding that it </w:t>
      </w:r>
      <w:r w:rsidR="00694192" w:rsidRPr="00F87000">
        <w:rPr>
          <w:bCs/>
        </w:rPr>
        <w:t xml:space="preserve">had a </w:t>
      </w:r>
      <w:r w:rsidR="008E1C64" w:rsidRPr="00F87000">
        <w:rPr>
          <w:bCs/>
        </w:rPr>
        <w:t xml:space="preserve">strong conviction that the credibility of this process is a crucial element of </w:t>
      </w:r>
      <w:r w:rsidR="00694192" w:rsidRPr="00F87000">
        <w:rPr>
          <w:bCs/>
        </w:rPr>
        <w:t xml:space="preserve">the Committee’s </w:t>
      </w:r>
      <w:r w:rsidR="008E1C64" w:rsidRPr="00F87000">
        <w:rPr>
          <w:bCs/>
        </w:rPr>
        <w:t xml:space="preserve">discussions and must be upheld by the Committee. </w:t>
      </w:r>
      <w:r w:rsidR="00694192" w:rsidRPr="00F87000">
        <w:rPr>
          <w:bCs/>
        </w:rPr>
        <w:t>T</w:t>
      </w:r>
      <w:r w:rsidR="008E1C64" w:rsidRPr="00F87000">
        <w:rPr>
          <w:bCs/>
        </w:rPr>
        <w:t xml:space="preserve">he credibility </w:t>
      </w:r>
      <w:r w:rsidR="00694192" w:rsidRPr="00F87000">
        <w:rPr>
          <w:bCs/>
        </w:rPr>
        <w:t xml:space="preserve">was </w:t>
      </w:r>
      <w:r w:rsidR="008E1C64" w:rsidRPr="00F87000">
        <w:rPr>
          <w:bCs/>
        </w:rPr>
        <w:t>not only based on the evaluation of the Evaluation Body</w:t>
      </w:r>
      <w:r w:rsidR="00694192" w:rsidRPr="00F87000">
        <w:rPr>
          <w:bCs/>
        </w:rPr>
        <w:t xml:space="preserve">, whose members are human and can make mistakes, as mentioned earlier by the Rapporteur, but </w:t>
      </w:r>
      <w:r w:rsidR="008E1C64" w:rsidRPr="00F87000">
        <w:rPr>
          <w:bCs/>
        </w:rPr>
        <w:t xml:space="preserve">credibility is also based on the </w:t>
      </w:r>
      <w:r w:rsidR="00694192" w:rsidRPr="00F87000">
        <w:rPr>
          <w:bCs/>
        </w:rPr>
        <w:t xml:space="preserve">Committee’s </w:t>
      </w:r>
      <w:r w:rsidR="008E1C64" w:rsidRPr="00F87000">
        <w:rPr>
          <w:bCs/>
        </w:rPr>
        <w:t xml:space="preserve">debates and the scientific considerations and expert recommendations that the Committee provides in response to the Evaluation Body’s recommendations. </w:t>
      </w:r>
      <w:r w:rsidR="00694192" w:rsidRPr="00F87000">
        <w:rPr>
          <w:bCs/>
        </w:rPr>
        <w:t xml:space="preserve">The delegation wished to highlight that </w:t>
      </w:r>
      <w:r w:rsidR="008E1C64" w:rsidRPr="00F87000">
        <w:rPr>
          <w:bCs/>
        </w:rPr>
        <w:t xml:space="preserve">Azerbaijan </w:t>
      </w:r>
      <w:r w:rsidR="00694192" w:rsidRPr="00F87000">
        <w:rPr>
          <w:bCs/>
        </w:rPr>
        <w:t xml:space="preserve">had during these sessions </w:t>
      </w:r>
      <w:r w:rsidR="008E1C64" w:rsidRPr="00F87000">
        <w:rPr>
          <w:bCs/>
        </w:rPr>
        <w:t xml:space="preserve">voiced support </w:t>
      </w:r>
      <w:r w:rsidR="00694192" w:rsidRPr="00F87000">
        <w:rPr>
          <w:bCs/>
        </w:rPr>
        <w:t xml:space="preserve">for </w:t>
      </w:r>
      <w:r w:rsidR="008E1C64" w:rsidRPr="00F87000">
        <w:rPr>
          <w:bCs/>
        </w:rPr>
        <w:t xml:space="preserve">certain criteria </w:t>
      </w:r>
      <w:r w:rsidR="00694192" w:rsidRPr="00F87000">
        <w:rPr>
          <w:bCs/>
        </w:rPr>
        <w:t xml:space="preserve">in a number of files </w:t>
      </w:r>
      <w:r w:rsidR="008E1C64" w:rsidRPr="00F87000">
        <w:rPr>
          <w:bCs/>
        </w:rPr>
        <w:t>based on information found in the nomination itself</w:t>
      </w:r>
      <w:r w:rsidR="00694192" w:rsidRPr="00F87000">
        <w:rPr>
          <w:bCs/>
        </w:rPr>
        <w:t xml:space="preserve">, as identified by its own experts. This was the </w:t>
      </w:r>
      <w:r w:rsidR="008E1C64" w:rsidRPr="00F87000">
        <w:rPr>
          <w:bCs/>
        </w:rPr>
        <w:t xml:space="preserve">rationale </w:t>
      </w:r>
      <w:r w:rsidR="00694192" w:rsidRPr="00F87000">
        <w:rPr>
          <w:bCs/>
        </w:rPr>
        <w:t xml:space="preserve">behind the </w:t>
      </w:r>
      <w:r w:rsidR="008E1C64" w:rsidRPr="00F87000">
        <w:rPr>
          <w:bCs/>
        </w:rPr>
        <w:t xml:space="preserve">amendment and </w:t>
      </w:r>
      <w:r w:rsidR="00694192" w:rsidRPr="00F87000">
        <w:rPr>
          <w:bCs/>
        </w:rPr>
        <w:t xml:space="preserve">it was grateful </w:t>
      </w:r>
      <w:r w:rsidR="008E1C64" w:rsidRPr="00F87000">
        <w:rPr>
          <w:bCs/>
        </w:rPr>
        <w:t xml:space="preserve">to the Committee Members who </w:t>
      </w:r>
      <w:r w:rsidR="00694192" w:rsidRPr="00F87000">
        <w:rPr>
          <w:bCs/>
        </w:rPr>
        <w:t xml:space="preserve">offered their </w:t>
      </w:r>
      <w:r w:rsidR="008E1C64" w:rsidRPr="00F87000">
        <w:rPr>
          <w:bCs/>
        </w:rPr>
        <w:t>support.</w:t>
      </w:r>
    </w:p>
    <w:p w14:paraId="3DF35370" w14:textId="16BAE6BC" w:rsidR="00694192" w:rsidRPr="00F87000" w:rsidRDefault="00EF2FD1"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Armenia</w:t>
      </w:r>
      <w:r w:rsidR="008E1C64" w:rsidRPr="00F87000">
        <w:rPr>
          <w:b/>
          <w:color w:val="000000" w:themeColor="text1"/>
        </w:rPr>
        <w:t xml:space="preserve"> </w:t>
      </w:r>
      <w:r w:rsidR="00694192" w:rsidRPr="00F87000">
        <w:rPr>
          <w:color w:val="000000" w:themeColor="text1"/>
        </w:rPr>
        <w:t xml:space="preserve">understood clearly the motivation for </w:t>
      </w:r>
      <w:r w:rsidR="0065235F" w:rsidRPr="00F87000">
        <w:rPr>
          <w:color w:val="000000" w:themeColor="text1"/>
        </w:rPr>
        <w:t xml:space="preserve">the </w:t>
      </w:r>
      <w:r w:rsidR="00694192" w:rsidRPr="00F87000">
        <w:rPr>
          <w:color w:val="000000" w:themeColor="text1"/>
        </w:rPr>
        <w:t xml:space="preserve">amendment and </w:t>
      </w:r>
      <w:r w:rsidR="0065235F" w:rsidRPr="00F87000">
        <w:rPr>
          <w:color w:val="000000" w:themeColor="text1"/>
        </w:rPr>
        <w:t>it supported this important approach</w:t>
      </w:r>
      <w:r w:rsidR="00694192" w:rsidRPr="00F87000">
        <w:rPr>
          <w:color w:val="000000" w:themeColor="text1"/>
        </w:rPr>
        <w:t xml:space="preserve">. </w:t>
      </w:r>
      <w:r w:rsidR="0065235F" w:rsidRPr="00F87000">
        <w:rPr>
          <w:color w:val="000000" w:themeColor="text1"/>
        </w:rPr>
        <w:t>However</w:t>
      </w:r>
      <w:r w:rsidR="00694192" w:rsidRPr="00F87000">
        <w:rPr>
          <w:color w:val="000000" w:themeColor="text1"/>
        </w:rPr>
        <w:t xml:space="preserve">, </w:t>
      </w:r>
      <w:r w:rsidR="0065235F" w:rsidRPr="00F87000">
        <w:rPr>
          <w:color w:val="000000" w:themeColor="text1"/>
        </w:rPr>
        <w:t>the amendment mentioned ‘sound expert</w:t>
      </w:r>
      <w:r w:rsidR="00694192" w:rsidRPr="00F87000">
        <w:rPr>
          <w:color w:val="000000" w:themeColor="text1"/>
        </w:rPr>
        <w:t xml:space="preserve"> recommendations</w:t>
      </w:r>
      <w:r w:rsidR="0065235F" w:rsidRPr="00F87000">
        <w:rPr>
          <w:color w:val="000000" w:themeColor="text1"/>
        </w:rPr>
        <w:t>’ [‘</w:t>
      </w:r>
      <w:proofErr w:type="spellStart"/>
      <w:r w:rsidR="0065235F" w:rsidRPr="00F87000">
        <w:rPr>
          <w:bCs/>
          <w:i/>
        </w:rPr>
        <w:t>recommandations</w:t>
      </w:r>
      <w:proofErr w:type="spellEnd"/>
      <w:r w:rsidR="0065235F" w:rsidRPr="00F87000">
        <w:rPr>
          <w:bCs/>
          <w:i/>
        </w:rPr>
        <w:t xml:space="preserve"> </w:t>
      </w:r>
      <w:proofErr w:type="spellStart"/>
      <w:r w:rsidR="0065235F" w:rsidRPr="00F87000">
        <w:rPr>
          <w:bCs/>
          <w:i/>
        </w:rPr>
        <w:t>judicieuses</w:t>
      </w:r>
      <w:proofErr w:type="spellEnd"/>
      <w:r w:rsidR="0065235F" w:rsidRPr="00F87000">
        <w:rPr>
          <w:bCs/>
          <w:i/>
        </w:rPr>
        <w:t>’</w:t>
      </w:r>
      <w:r w:rsidR="0065235F" w:rsidRPr="00F87000">
        <w:rPr>
          <w:bCs/>
        </w:rPr>
        <w:t xml:space="preserve"> in the French version], which was open to interpretation, and therefore proposed instead ‘</w:t>
      </w:r>
      <w:r w:rsidR="00694192" w:rsidRPr="00F87000">
        <w:rPr>
          <w:color w:val="000000" w:themeColor="text1"/>
        </w:rPr>
        <w:t>relevant recommendations from experts</w:t>
      </w:r>
      <w:r w:rsidR="0065235F" w:rsidRPr="00F87000">
        <w:rPr>
          <w:color w:val="000000" w:themeColor="text1"/>
        </w:rPr>
        <w:t>’</w:t>
      </w:r>
      <w:r w:rsidR="00694192" w:rsidRPr="00F87000">
        <w:rPr>
          <w:color w:val="000000" w:themeColor="text1"/>
        </w:rPr>
        <w:t>.</w:t>
      </w:r>
    </w:p>
    <w:p w14:paraId="3612174C" w14:textId="76318A45" w:rsidR="0065235F" w:rsidRPr="00F87000" w:rsidRDefault="00EF2FD1"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w:t>
      </w:r>
      <w:r w:rsidR="0065235F" w:rsidRPr="00F87000">
        <w:rPr>
          <w:color w:val="000000" w:themeColor="text1"/>
        </w:rPr>
        <w:t xml:space="preserve">took note of the </w:t>
      </w:r>
      <w:r w:rsidR="00B21AA7" w:rsidRPr="00F87000">
        <w:rPr>
          <w:color w:val="000000" w:themeColor="text1"/>
        </w:rPr>
        <w:t xml:space="preserve">proposed </w:t>
      </w:r>
      <w:r w:rsidR="0065235F" w:rsidRPr="00F87000">
        <w:rPr>
          <w:color w:val="000000" w:themeColor="text1"/>
        </w:rPr>
        <w:t>change in wording.</w:t>
      </w:r>
    </w:p>
    <w:p w14:paraId="6CB9B9BA" w14:textId="1B326C94" w:rsidR="00EF2FD1" w:rsidRPr="00F87000" w:rsidRDefault="00EF2FD1"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Kuwait</w:t>
      </w:r>
      <w:r w:rsidRPr="00F87000">
        <w:rPr>
          <w:color w:val="000000" w:themeColor="text1"/>
        </w:rPr>
        <w:t xml:space="preserve"> suggested to delete ‘relevant’</w:t>
      </w:r>
      <w:r w:rsidR="008E1C64" w:rsidRPr="00F87000">
        <w:rPr>
          <w:color w:val="000000" w:themeColor="text1"/>
        </w:rPr>
        <w:t xml:space="preserve"> so as not to prejudge</w:t>
      </w:r>
      <w:r w:rsidR="0065235F" w:rsidRPr="00F87000">
        <w:rPr>
          <w:color w:val="000000" w:themeColor="text1"/>
        </w:rPr>
        <w:t xml:space="preserve"> an opinion</w:t>
      </w:r>
      <w:r w:rsidR="008E1C64" w:rsidRPr="00F87000">
        <w:rPr>
          <w:color w:val="000000" w:themeColor="text1"/>
        </w:rPr>
        <w:t>.</w:t>
      </w:r>
    </w:p>
    <w:p w14:paraId="7F6977FF" w14:textId="787C18AB" w:rsidR="00EF2FD1" w:rsidRPr="00F87000" w:rsidRDefault="00EF2FD1"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Austria</w:t>
      </w:r>
      <w:r w:rsidRPr="00F87000">
        <w:rPr>
          <w:color w:val="000000" w:themeColor="text1"/>
        </w:rPr>
        <w:t xml:space="preserve"> agreed on the deletion of ‘</w:t>
      </w:r>
      <w:r w:rsidR="0065235F" w:rsidRPr="00F87000">
        <w:rPr>
          <w:color w:val="000000" w:themeColor="text1"/>
        </w:rPr>
        <w:t xml:space="preserve">relevant’ </w:t>
      </w:r>
      <w:r w:rsidRPr="00F87000">
        <w:rPr>
          <w:color w:val="000000" w:themeColor="text1"/>
        </w:rPr>
        <w:t>as there were no irrelevant expert opinions.</w:t>
      </w:r>
    </w:p>
    <w:p w14:paraId="0CC4338F" w14:textId="4BCB4D15" w:rsidR="00EF2FD1" w:rsidRPr="00F87000" w:rsidRDefault="00EF2FD1"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Palestine</w:t>
      </w:r>
      <w:r w:rsidR="008E1C64" w:rsidRPr="00F87000">
        <w:rPr>
          <w:b/>
          <w:color w:val="000000" w:themeColor="text1"/>
        </w:rPr>
        <w:t xml:space="preserve"> </w:t>
      </w:r>
      <w:r w:rsidR="0065235F" w:rsidRPr="00F87000">
        <w:rPr>
          <w:bCs/>
        </w:rPr>
        <w:t xml:space="preserve">thanked </w:t>
      </w:r>
      <w:r w:rsidR="008E1C64" w:rsidRPr="00F87000">
        <w:rPr>
          <w:bCs/>
        </w:rPr>
        <w:t xml:space="preserve">Azerbaijan for the </w:t>
      </w:r>
      <w:r w:rsidR="0065235F" w:rsidRPr="00F87000">
        <w:rPr>
          <w:bCs/>
        </w:rPr>
        <w:t xml:space="preserve">clear </w:t>
      </w:r>
      <w:r w:rsidR="008E1C64" w:rsidRPr="00F87000">
        <w:rPr>
          <w:bCs/>
        </w:rPr>
        <w:t>explanation</w:t>
      </w:r>
      <w:r w:rsidR="0065235F" w:rsidRPr="00F87000">
        <w:rPr>
          <w:bCs/>
        </w:rPr>
        <w:t xml:space="preserve">, though it was felt that </w:t>
      </w:r>
      <w:r w:rsidR="00B21AA7" w:rsidRPr="00F87000">
        <w:rPr>
          <w:bCs/>
        </w:rPr>
        <w:t xml:space="preserve">the </w:t>
      </w:r>
      <w:r w:rsidR="008E1C64" w:rsidRPr="00F87000">
        <w:rPr>
          <w:bCs/>
        </w:rPr>
        <w:t xml:space="preserve">wording in English and French </w:t>
      </w:r>
      <w:r w:rsidR="0065235F" w:rsidRPr="00F87000">
        <w:rPr>
          <w:bCs/>
        </w:rPr>
        <w:t xml:space="preserve">was </w:t>
      </w:r>
      <w:r w:rsidR="008E1C64" w:rsidRPr="00F87000">
        <w:rPr>
          <w:bCs/>
        </w:rPr>
        <w:t xml:space="preserve">somehow confusing. </w:t>
      </w:r>
      <w:r w:rsidR="0065235F" w:rsidRPr="00F87000">
        <w:rPr>
          <w:bCs/>
        </w:rPr>
        <w:t xml:space="preserve">It also supported the proposal by </w:t>
      </w:r>
      <w:r w:rsidR="008E1C64" w:rsidRPr="00F87000">
        <w:rPr>
          <w:bCs/>
        </w:rPr>
        <w:t>Armeni</w:t>
      </w:r>
      <w:r w:rsidR="0065235F" w:rsidRPr="00F87000">
        <w:rPr>
          <w:bCs/>
        </w:rPr>
        <w:t>a to include ‘</w:t>
      </w:r>
      <w:r w:rsidR="008E1C64" w:rsidRPr="00F87000">
        <w:rPr>
          <w:bCs/>
        </w:rPr>
        <w:t>relevant</w:t>
      </w:r>
      <w:r w:rsidR="0065235F" w:rsidRPr="00F87000">
        <w:rPr>
          <w:bCs/>
        </w:rPr>
        <w:t>’</w:t>
      </w:r>
      <w:r w:rsidR="008E1C64" w:rsidRPr="00F87000">
        <w:rPr>
          <w:bCs/>
        </w:rPr>
        <w:t xml:space="preserve"> or </w:t>
      </w:r>
      <w:r w:rsidR="0065235F" w:rsidRPr="00F87000">
        <w:rPr>
          <w:bCs/>
        </w:rPr>
        <w:t>‘</w:t>
      </w:r>
      <w:r w:rsidR="008E1C64" w:rsidRPr="00F87000">
        <w:rPr>
          <w:bCs/>
          <w:i/>
          <w:iCs/>
        </w:rPr>
        <w:t>pertinent</w:t>
      </w:r>
      <w:r w:rsidR="0065235F" w:rsidRPr="00F87000">
        <w:rPr>
          <w:bCs/>
          <w:i/>
          <w:iCs/>
        </w:rPr>
        <w:t>’</w:t>
      </w:r>
      <w:r w:rsidR="008E1C64" w:rsidRPr="00F87000">
        <w:rPr>
          <w:bCs/>
          <w:i/>
          <w:iCs/>
        </w:rPr>
        <w:t xml:space="preserve"> </w:t>
      </w:r>
      <w:r w:rsidR="0065235F" w:rsidRPr="00F87000">
        <w:rPr>
          <w:bCs/>
          <w:iCs/>
        </w:rPr>
        <w:t>in French.</w:t>
      </w:r>
    </w:p>
    <w:p w14:paraId="4545CE45" w14:textId="51590D4C" w:rsidR="0065235F" w:rsidRPr="00F87000" w:rsidRDefault="0065235F"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remarked that the opinion of an expert is in any case valid.</w:t>
      </w:r>
    </w:p>
    <w:p w14:paraId="516EF9C0" w14:textId="60600150" w:rsidR="0065235F" w:rsidRPr="00F87000" w:rsidRDefault="0065235F"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Palestine</w:t>
      </w:r>
      <w:r w:rsidRPr="00F87000">
        <w:rPr>
          <w:color w:val="000000" w:themeColor="text1"/>
        </w:rPr>
        <w:t xml:space="preserve"> surmised that an </w:t>
      </w:r>
      <w:r w:rsidR="004B56B9" w:rsidRPr="00F87000">
        <w:rPr>
          <w:color w:val="000000" w:themeColor="text1"/>
        </w:rPr>
        <w:t xml:space="preserve">expert </w:t>
      </w:r>
      <w:r w:rsidRPr="00F87000">
        <w:rPr>
          <w:color w:val="000000" w:themeColor="text1"/>
        </w:rPr>
        <w:t xml:space="preserve">opinion may or may not be </w:t>
      </w:r>
      <w:r w:rsidR="004B56B9" w:rsidRPr="00F87000">
        <w:rPr>
          <w:color w:val="000000" w:themeColor="text1"/>
        </w:rPr>
        <w:t xml:space="preserve">relevant, and </w:t>
      </w:r>
      <w:r w:rsidR="00B21AA7" w:rsidRPr="00F87000">
        <w:rPr>
          <w:color w:val="000000" w:themeColor="text1"/>
        </w:rPr>
        <w:t xml:space="preserve">therefore </w:t>
      </w:r>
      <w:r w:rsidR="004B56B9" w:rsidRPr="00F87000">
        <w:rPr>
          <w:color w:val="000000" w:themeColor="text1"/>
        </w:rPr>
        <w:t>preferred to retain ‘relevant’.</w:t>
      </w:r>
    </w:p>
    <w:p w14:paraId="27A0D4EB" w14:textId="5E1F38B2" w:rsidR="00FB6F47" w:rsidRPr="00F87000" w:rsidRDefault="00EF2FD1" w:rsidP="0036369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invited the Committee to </w:t>
      </w:r>
      <w:r w:rsidR="00FB6F47" w:rsidRPr="00F87000">
        <w:rPr>
          <w:color w:val="000000" w:themeColor="text1"/>
        </w:rPr>
        <w:t xml:space="preserve">pronounce on paragraph 17 without </w:t>
      </w:r>
      <w:r w:rsidR="008E1C64" w:rsidRPr="00F87000">
        <w:rPr>
          <w:color w:val="000000" w:themeColor="text1"/>
        </w:rPr>
        <w:t xml:space="preserve">the word </w:t>
      </w:r>
      <w:r w:rsidR="00FB6F47" w:rsidRPr="00F87000">
        <w:rPr>
          <w:color w:val="000000" w:themeColor="text1"/>
        </w:rPr>
        <w:t>‘sound’</w:t>
      </w:r>
      <w:r w:rsidR="004B56B9" w:rsidRPr="00F87000">
        <w:rPr>
          <w:color w:val="000000" w:themeColor="text1"/>
        </w:rPr>
        <w:t xml:space="preserve"> and ‘relevant’,</w:t>
      </w:r>
      <w:r w:rsidR="00FB6F47" w:rsidRPr="00F87000">
        <w:rPr>
          <w:color w:val="000000" w:themeColor="text1"/>
        </w:rPr>
        <w:t xml:space="preserve"> which was duly adopted.</w:t>
      </w:r>
    </w:p>
    <w:p w14:paraId="74B1697E" w14:textId="13995140" w:rsidR="00FB6F47" w:rsidRPr="00F87000" w:rsidRDefault="00FB6F47" w:rsidP="00FB6F4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delegation of Colombia</w:t>
      </w:r>
      <w:r w:rsidR="008E1C64" w:rsidRPr="00F87000">
        <w:rPr>
          <w:b/>
          <w:color w:val="000000" w:themeColor="text1"/>
        </w:rPr>
        <w:t xml:space="preserve"> </w:t>
      </w:r>
      <w:r w:rsidR="008E1C64" w:rsidRPr="00F87000">
        <w:rPr>
          <w:bCs/>
        </w:rPr>
        <w:t>appreciate</w:t>
      </w:r>
      <w:r w:rsidR="004B56B9" w:rsidRPr="00F87000">
        <w:rPr>
          <w:bCs/>
        </w:rPr>
        <w:t>d</w:t>
      </w:r>
      <w:r w:rsidR="008E1C64" w:rsidRPr="00F87000">
        <w:rPr>
          <w:bCs/>
        </w:rPr>
        <w:t xml:space="preserve"> the </w:t>
      </w:r>
      <w:r w:rsidR="00B21AA7" w:rsidRPr="00F87000">
        <w:rPr>
          <w:bCs/>
        </w:rPr>
        <w:t xml:space="preserve">apt comments made </w:t>
      </w:r>
      <w:r w:rsidR="008E1C64" w:rsidRPr="00F87000">
        <w:rPr>
          <w:bCs/>
        </w:rPr>
        <w:t>by the Rapporteur</w:t>
      </w:r>
      <w:r w:rsidR="004B56B9" w:rsidRPr="00F87000">
        <w:rPr>
          <w:bCs/>
        </w:rPr>
        <w:t>,</w:t>
      </w:r>
      <w:r w:rsidR="008E1C64" w:rsidRPr="00F87000">
        <w:rPr>
          <w:bCs/>
        </w:rPr>
        <w:t xml:space="preserve"> </w:t>
      </w:r>
      <w:r w:rsidR="004B56B9" w:rsidRPr="00F87000">
        <w:rPr>
          <w:bCs/>
        </w:rPr>
        <w:t xml:space="preserve">especially concerning </w:t>
      </w:r>
      <w:r w:rsidR="008E1C64" w:rsidRPr="00F87000">
        <w:rPr>
          <w:bCs/>
        </w:rPr>
        <w:t xml:space="preserve">the difference between overturning a decision and looking at what the file actually states. </w:t>
      </w:r>
      <w:r w:rsidR="004B56B9" w:rsidRPr="00F87000">
        <w:rPr>
          <w:bCs/>
        </w:rPr>
        <w:t xml:space="preserve">It appreciated this </w:t>
      </w:r>
      <w:r w:rsidR="008E1C64" w:rsidRPr="00F87000">
        <w:rPr>
          <w:bCs/>
        </w:rPr>
        <w:t xml:space="preserve">important analysis and his frankness. </w:t>
      </w:r>
      <w:r w:rsidR="004B56B9" w:rsidRPr="00F87000">
        <w:rPr>
          <w:bCs/>
        </w:rPr>
        <w:t xml:space="preserve">In this regard, the delegation wished to know whether the statement will be </w:t>
      </w:r>
      <w:r w:rsidR="008E1C64" w:rsidRPr="00F87000">
        <w:rPr>
          <w:bCs/>
        </w:rPr>
        <w:t>incorporated into the summary records</w:t>
      </w:r>
      <w:r w:rsidR="004B56B9" w:rsidRPr="00F87000">
        <w:rPr>
          <w:bCs/>
        </w:rPr>
        <w:t xml:space="preserve"> or whether </w:t>
      </w:r>
      <w:r w:rsidR="008E1C64" w:rsidRPr="00F87000">
        <w:rPr>
          <w:bCs/>
        </w:rPr>
        <w:t xml:space="preserve">it </w:t>
      </w:r>
      <w:r w:rsidR="004B56B9" w:rsidRPr="00F87000">
        <w:rPr>
          <w:bCs/>
        </w:rPr>
        <w:t xml:space="preserve">should be </w:t>
      </w:r>
      <w:r w:rsidR="008E1C64" w:rsidRPr="00F87000">
        <w:rPr>
          <w:bCs/>
        </w:rPr>
        <w:t>acknowledge</w:t>
      </w:r>
      <w:r w:rsidR="004B56B9" w:rsidRPr="00F87000">
        <w:rPr>
          <w:bCs/>
        </w:rPr>
        <w:t>d</w:t>
      </w:r>
      <w:r w:rsidR="008E1C64" w:rsidRPr="00F87000">
        <w:rPr>
          <w:bCs/>
        </w:rPr>
        <w:t xml:space="preserve"> i</w:t>
      </w:r>
      <w:r w:rsidR="009F0429">
        <w:rPr>
          <w:bCs/>
        </w:rPr>
        <w:t>n</w:t>
      </w:r>
      <w:r w:rsidR="008E1C64" w:rsidRPr="00F87000">
        <w:rPr>
          <w:bCs/>
        </w:rPr>
        <w:t xml:space="preserve"> </w:t>
      </w:r>
      <w:r w:rsidR="004B56B9" w:rsidRPr="00F87000">
        <w:rPr>
          <w:bCs/>
        </w:rPr>
        <w:t xml:space="preserve">the </w:t>
      </w:r>
      <w:r w:rsidR="008E1C64" w:rsidRPr="00F87000">
        <w:rPr>
          <w:bCs/>
        </w:rPr>
        <w:t>draft decision</w:t>
      </w:r>
      <w:r w:rsidR="00B21AA7" w:rsidRPr="00F87000">
        <w:rPr>
          <w:bCs/>
        </w:rPr>
        <w:t>.</w:t>
      </w:r>
    </w:p>
    <w:p w14:paraId="4D4C0641" w14:textId="7BCEC429" w:rsidR="00FB6F47" w:rsidRPr="00F87000" w:rsidRDefault="00FB6F47" w:rsidP="00FB6F47">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Secretary</w:t>
      </w:r>
      <w:r w:rsidRPr="00F87000">
        <w:rPr>
          <w:color w:val="000000" w:themeColor="text1"/>
        </w:rPr>
        <w:t xml:space="preserve"> </w:t>
      </w:r>
      <w:r w:rsidR="00692C15" w:rsidRPr="00F87000">
        <w:rPr>
          <w:color w:val="000000" w:themeColor="text1"/>
        </w:rPr>
        <w:t xml:space="preserve">concurred that </w:t>
      </w:r>
      <w:r w:rsidR="004B56B9" w:rsidRPr="00F87000">
        <w:rPr>
          <w:color w:val="000000" w:themeColor="text1"/>
        </w:rPr>
        <w:t xml:space="preserve">the oral report </w:t>
      </w:r>
      <w:r w:rsidR="00692C15" w:rsidRPr="00F87000">
        <w:rPr>
          <w:color w:val="000000" w:themeColor="text1"/>
        </w:rPr>
        <w:t>would be fully reflected in the summary records.</w:t>
      </w:r>
    </w:p>
    <w:p w14:paraId="4154B2D7" w14:textId="61861EC4" w:rsidR="0023334D" w:rsidRPr="00846DA7" w:rsidRDefault="00692C15" w:rsidP="00324287">
      <w:pPr>
        <w:pStyle w:val="Orateurengris"/>
        <w:spacing w:after="0"/>
        <w:ind w:left="709" w:hanging="709"/>
        <w:rPr>
          <w:color w:val="000000" w:themeColor="text1"/>
        </w:rPr>
      </w:pPr>
      <w:r w:rsidRPr="00F87000">
        <w:rPr>
          <w:color w:val="000000" w:themeColor="text1"/>
        </w:rPr>
        <w:t xml:space="preserve">The </w:t>
      </w:r>
      <w:r w:rsidRPr="00F87000">
        <w:rPr>
          <w:b/>
          <w:color w:val="000000" w:themeColor="text1"/>
        </w:rPr>
        <w:t>Chairperson</w:t>
      </w:r>
      <w:r w:rsidRPr="00F87000">
        <w:rPr>
          <w:color w:val="000000" w:themeColor="text1"/>
        </w:rPr>
        <w:t xml:space="preserve"> thanked the Secretary for the clarification. </w:t>
      </w:r>
      <w:r w:rsidR="00FB6F47" w:rsidRPr="00F87000">
        <w:rPr>
          <w:color w:val="000000" w:themeColor="text1"/>
        </w:rPr>
        <w:t xml:space="preserve">Turning to the draft decision as a whole, the </w:t>
      </w:r>
      <w:r w:rsidR="00FB6F47" w:rsidRPr="00F87000">
        <w:rPr>
          <w:b/>
          <w:color w:val="000000" w:themeColor="text1"/>
        </w:rPr>
        <w:t xml:space="preserve">Chairperson declared </w:t>
      </w:r>
      <w:hyperlink r:id="rId133" w:history="1">
        <w:r w:rsidR="00FB6F47" w:rsidRPr="00596F9E">
          <w:rPr>
            <w:rStyle w:val="Hyperlink"/>
            <w:b/>
          </w:rPr>
          <w:t>Decision 14.COM 10</w:t>
        </w:r>
      </w:hyperlink>
      <w:r w:rsidR="00FB6F47" w:rsidRPr="00F87000">
        <w:rPr>
          <w:b/>
          <w:color w:val="000000" w:themeColor="text1"/>
        </w:rPr>
        <w:t xml:space="preserve"> adopted.</w:t>
      </w:r>
    </w:p>
    <w:p w14:paraId="7E9452AA" w14:textId="369EC38D" w:rsidR="007A2C09" w:rsidRPr="00F87000" w:rsidRDefault="007A2C09"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w:t>
      </w:r>
      <w:r w:rsidR="004855E0" w:rsidRPr="00F87000">
        <w:rPr>
          <w:b/>
          <w:color w:val="000000" w:themeColor="text1"/>
          <w:u w:val="single"/>
        </w:rPr>
        <w:t>1</w:t>
      </w:r>
      <w:r w:rsidRPr="00F87000">
        <w:rPr>
          <w:b/>
          <w:color w:val="000000" w:themeColor="text1"/>
          <w:u w:val="single"/>
        </w:rPr>
        <w:t xml:space="preserve"> OF THE AGENDA</w:t>
      </w:r>
    </w:p>
    <w:p w14:paraId="4D2822BB" w14:textId="708FCACD" w:rsidR="0023334D" w:rsidRPr="00F87000" w:rsidRDefault="004855E0" w:rsidP="00324287">
      <w:pPr>
        <w:pStyle w:val="Orateurengris"/>
        <w:numPr>
          <w:ilvl w:val="0"/>
          <w:numId w:val="0"/>
        </w:numPr>
        <w:outlineLvl w:val="1"/>
        <w:rPr>
          <w:b/>
          <w:color w:val="000000" w:themeColor="text1"/>
        </w:rPr>
      </w:pPr>
      <w:r w:rsidRPr="00F87000">
        <w:rPr>
          <w:b/>
          <w:color w:val="000000" w:themeColor="text1"/>
        </w:rPr>
        <w:t>MODIFICATION OF THE NAME OF AN INSCRIBED ELEMENT</w:t>
      </w:r>
    </w:p>
    <w:p w14:paraId="3C1C38E0" w14:textId="576406AB" w:rsidR="007A2C09" w:rsidRPr="00AC7136" w:rsidRDefault="007A2C09" w:rsidP="0023334D">
      <w:pPr>
        <w:pStyle w:val="Orateurengris"/>
        <w:numPr>
          <w:ilvl w:val="0"/>
          <w:numId w:val="0"/>
        </w:numPr>
        <w:spacing w:after="0"/>
        <w:ind w:left="709"/>
        <w:rPr>
          <w:i/>
          <w:lang w:val="pt-PT"/>
        </w:rPr>
      </w:pPr>
      <w:r w:rsidRPr="00AC7136">
        <w:rPr>
          <w:b/>
          <w:color w:val="000000" w:themeColor="text1"/>
          <w:lang w:val="pt-PT"/>
        </w:rPr>
        <w:t>Document:</w:t>
      </w:r>
      <w:r w:rsidRPr="00AC7136">
        <w:rPr>
          <w:b/>
          <w:color w:val="000000" w:themeColor="text1"/>
          <w:lang w:val="pt-PT"/>
        </w:rPr>
        <w:tab/>
      </w:r>
      <w:hyperlink r:id="rId134" w:history="1">
        <w:r w:rsidRPr="00AC7136">
          <w:rPr>
            <w:rStyle w:val="Hyperlink"/>
            <w:i/>
            <w:lang w:val="pt-PT"/>
          </w:rPr>
          <w:t>LHE/19/14.COM/1</w:t>
        </w:r>
        <w:r w:rsidR="004855E0" w:rsidRPr="00AC7136">
          <w:rPr>
            <w:rStyle w:val="Hyperlink"/>
            <w:i/>
            <w:lang w:val="pt-PT"/>
          </w:rPr>
          <w:t>1</w:t>
        </w:r>
      </w:hyperlink>
    </w:p>
    <w:p w14:paraId="6D05B263" w14:textId="1FC1C6E7" w:rsidR="00692C15" w:rsidRPr="00AC7136" w:rsidRDefault="007A2C09" w:rsidP="00324287">
      <w:pPr>
        <w:pStyle w:val="Orateurengris"/>
        <w:numPr>
          <w:ilvl w:val="0"/>
          <w:numId w:val="0"/>
        </w:numPr>
        <w:spacing w:before="60" w:after="240"/>
        <w:ind w:left="706"/>
        <w:rPr>
          <w:i/>
          <w:lang w:val="pt-PT"/>
        </w:rPr>
      </w:pPr>
      <w:r w:rsidRPr="00AC7136">
        <w:rPr>
          <w:b/>
          <w:color w:val="000000" w:themeColor="text1"/>
          <w:lang w:val="pt-PT"/>
        </w:rPr>
        <w:t>Decision</w:t>
      </w:r>
      <w:r w:rsidRPr="00AC7136">
        <w:rPr>
          <w:color w:val="000000" w:themeColor="text1"/>
          <w:lang w:val="pt-PT"/>
        </w:rPr>
        <w:t xml:space="preserve">: </w:t>
      </w:r>
      <w:r w:rsidRPr="00AC7136">
        <w:rPr>
          <w:color w:val="000000" w:themeColor="text1"/>
          <w:lang w:val="pt-PT"/>
        </w:rPr>
        <w:tab/>
      </w:r>
      <w:hyperlink r:id="rId135" w:history="1">
        <w:r w:rsidRPr="00AC7136">
          <w:rPr>
            <w:rStyle w:val="Hyperlink"/>
            <w:i/>
            <w:lang w:val="pt-PT"/>
          </w:rPr>
          <w:t>14.COM 1</w:t>
        </w:r>
        <w:r w:rsidR="004855E0" w:rsidRPr="00AC7136">
          <w:rPr>
            <w:rStyle w:val="Hyperlink"/>
            <w:i/>
            <w:lang w:val="pt-PT"/>
          </w:rPr>
          <w:t>1</w:t>
        </w:r>
      </w:hyperlink>
    </w:p>
    <w:p w14:paraId="613DDF83" w14:textId="77777777" w:rsidR="004855E0" w:rsidRPr="00F87000" w:rsidRDefault="004855E0" w:rsidP="0023334D">
      <w:pPr>
        <w:pStyle w:val="Orateurengris"/>
        <w:spacing w:after="0"/>
        <w:ind w:left="709" w:hanging="709"/>
      </w:pPr>
      <w:r w:rsidRPr="00F87000">
        <w:t xml:space="preserve">The </w:t>
      </w:r>
      <w:r w:rsidRPr="00F87000">
        <w:rPr>
          <w:b/>
        </w:rPr>
        <w:t>Chairperson</w:t>
      </w:r>
      <w:r w:rsidRPr="00F87000">
        <w:t xml:space="preserve"> then invited the Secretariat to present the next agenda item 11.</w:t>
      </w:r>
    </w:p>
    <w:p w14:paraId="011B98A2" w14:textId="3A29116A" w:rsidR="00DB6C1E" w:rsidRPr="00AC7136" w:rsidRDefault="00DB6C1E" w:rsidP="004855E0">
      <w:pPr>
        <w:pStyle w:val="Orateurengris"/>
        <w:spacing w:before="120"/>
        <w:ind w:left="709" w:hanging="709"/>
        <w:rPr>
          <w:lang w:val="en-US"/>
        </w:rPr>
      </w:pPr>
      <w:r w:rsidRPr="00F87000">
        <w:rPr>
          <w:b/>
        </w:rPr>
        <w:lastRenderedPageBreak/>
        <w:t>Ms Fumiko Ohinata</w:t>
      </w:r>
      <w:r w:rsidRPr="00F87000">
        <w:t xml:space="preserve"> </w:t>
      </w:r>
      <w:r w:rsidR="005F282C">
        <w:t>from</w:t>
      </w:r>
      <w:r w:rsidRPr="00F87000">
        <w:t xml:space="preserve"> the Secretariat explained that the item concerned the change of the name of a programme in the Register of Good Safeguarding Practices. It was recalled that in 2018 the Committee selected this programme currently entitled in English, Land-of-Legends programme, for promoting and revitalizing the art of storytelling in </w:t>
      </w:r>
      <w:proofErr w:type="spellStart"/>
      <w:r w:rsidRPr="00F87000">
        <w:t>Kronoberg</w:t>
      </w:r>
      <w:proofErr w:type="spellEnd"/>
      <w:r w:rsidRPr="00F87000">
        <w:t xml:space="preserve"> Region (South-Sweden), and in French, ‘</w:t>
      </w:r>
      <w:r w:rsidRPr="00F87000">
        <w:rPr>
          <w:i/>
        </w:rPr>
        <w:t xml:space="preserve">Terre des </w:t>
      </w:r>
      <w:proofErr w:type="spellStart"/>
      <w:r w:rsidRPr="00F87000">
        <w:rPr>
          <w:i/>
        </w:rPr>
        <w:t>légendes</w:t>
      </w:r>
      <w:proofErr w:type="spellEnd"/>
      <w:r w:rsidRPr="00F87000">
        <w:rPr>
          <w:i/>
        </w:rPr>
        <w:t xml:space="preserve">’ pour </w:t>
      </w:r>
      <w:proofErr w:type="spellStart"/>
      <w:r w:rsidRPr="00F87000">
        <w:rPr>
          <w:i/>
        </w:rPr>
        <w:t>promouvoir</w:t>
      </w:r>
      <w:proofErr w:type="spellEnd"/>
      <w:r w:rsidRPr="00F87000">
        <w:rPr>
          <w:i/>
        </w:rPr>
        <w:t xml:space="preserve"> et </w:t>
      </w:r>
      <w:proofErr w:type="spellStart"/>
      <w:r w:rsidRPr="00F87000">
        <w:rPr>
          <w:i/>
        </w:rPr>
        <w:t>redynamiser</w:t>
      </w:r>
      <w:proofErr w:type="spellEnd"/>
      <w:r w:rsidRPr="00F87000">
        <w:rPr>
          <w:i/>
        </w:rPr>
        <w:t xml:space="preserve"> </w:t>
      </w:r>
      <w:proofErr w:type="spellStart"/>
      <w:r w:rsidRPr="00F87000">
        <w:rPr>
          <w:i/>
        </w:rPr>
        <w:t>l’art</w:t>
      </w:r>
      <w:proofErr w:type="spellEnd"/>
      <w:r w:rsidRPr="00F87000">
        <w:rPr>
          <w:i/>
        </w:rPr>
        <w:t xml:space="preserve"> du conte dans le </w:t>
      </w:r>
      <w:proofErr w:type="spellStart"/>
      <w:r w:rsidRPr="00F87000">
        <w:rPr>
          <w:i/>
        </w:rPr>
        <w:t>comté</w:t>
      </w:r>
      <w:proofErr w:type="spellEnd"/>
      <w:r w:rsidRPr="00F87000">
        <w:rPr>
          <w:i/>
        </w:rPr>
        <w:t xml:space="preserve"> de </w:t>
      </w:r>
      <w:proofErr w:type="spellStart"/>
      <w:r w:rsidRPr="00F87000">
        <w:rPr>
          <w:i/>
        </w:rPr>
        <w:t>Kronoberg</w:t>
      </w:r>
      <w:proofErr w:type="spellEnd"/>
      <w:r w:rsidRPr="00F87000">
        <w:rPr>
          <w:i/>
        </w:rPr>
        <w:t xml:space="preserve"> (</w:t>
      </w:r>
      <w:proofErr w:type="spellStart"/>
      <w:r w:rsidRPr="00F87000">
        <w:rPr>
          <w:i/>
        </w:rPr>
        <w:t>sud</w:t>
      </w:r>
      <w:proofErr w:type="spellEnd"/>
      <w:r w:rsidRPr="00F87000">
        <w:rPr>
          <w:i/>
        </w:rPr>
        <w:t xml:space="preserve"> de la </w:t>
      </w:r>
      <w:proofErr w:type="spellStart"/>
      <w:r w:rsidRPr="00F87000">
        <w:rPr>
          <w:i/>
        </w:rPr>
        <w:t>Suède</w:t>
      </w:r>
      <w:proofErr w:type="spellEnd"/>
      <w:r w:rsidR="00CC1A3D" w:rsidRPr="00F87000">
        <w:rPr>
          <w:i/>
        </w:rPr>
        <w:t>)</w:t>
      </w:r>
      <w:r w:rsidRPr="00F87000">
        <w:rPr>
          <w:i/>
        </w:rPr>
        <w:t xml:space="preserve">. </w:t>
      </w:r>
      <w:r w:rsidRPr="00F87000">
        <w:t>On 15 March 2019, the Swedish Ministry of Culture informed the Secretariat of its wish to change the name of the programme in order to delete the parentheses. According to paragraph 41 of the Operational Directives</w:t>
      </w:r>
      <w:r w:rsidR="00CC1A3D" w:rsidRPr="00F87000">
        <w:t>,</w:t>
      </w:r>
      <w:r w:rsidRPr="00F87000">
        <w:t xml:space="preserve"> </w:t>
      </w:r>
      <w:r w:rsidR="00CC1A3D" w:rsidRPr="00F87000">
        <w:t>‘</w:t>
      </w:r>
      <w:r w:rsidRPr="00F87000">
        <w:t xml:space="preserve">One or more States Parties may request that the name </w:t>
      </w:r>
      <w:r w:rsidR="00CC1A3D" w:rsidRPr="00F87000">
        <w:t xml:space="preserve">by which </w:t>
      </w:r>
      <w:r w:rsidRPr="00F87000">
        <w:t xml:space="preserve">an element </w:t>
      </w:r>
      <w:r w:rsidR="00CC1A3D" w:rsidRPr="00F87000">
        <w:t xml:space="preserve">is inscribed </w:t>
      </w:r>
      <w:r w:rsidRPr="00F87000">
        <w:t xml:space="preserve">be changed. Such a request must be submitted at least three months </w:t>
      </w:r>
      <w:r w:rsidR="00CC1A3D" w:rsidRPr="00F87000">
        <w:t xml:space="preserve">prior to </w:t>
      </w:r>
      <w:r w:rsidRPr="00F87000">
        <w:t xml:space="preserve">a </w:t>
      </w:r>
      <w:r w:rsidR="00CC1A3D" w:rsidRPr="00F87000">
        <w:t xml:space="preserve">Committee </w:t>
      </w:r>
      <w:r w:rsidRPr="00F87000">
        <w:t>session</w:t>
      </w:r>
      <w:r w:rsidR="00CC1A3D" w:rsidRPr="00F87000">
        <w:t xml:space="preserve">.’ </w:t>
      </w:r>
      <w:r w:rsidRPr="00F87000">
        <w:t>This procedure ha</w:t>
      </w:r>
      <w:r w:rsidR="00CC1A3D" w:rsidRPr="00F87000">
        <w:t>d</w:t>
      </w:r>
      <w:r w:rsidRPr="00F87000">
        <w:t xml:space="preserve"> already been applied, in 2015, for an element of Guatemala inscribed on the Urgent Safeguarding List in 2013 [Nan </w:t>
      </w:r>
      <w:proofErr w:type="spellStart"/>
      <w:r w:rsidRPr="00F87000">
        <w:t>Pa’ch</w:t>
      </w:r>
      <w:proofErr w:type="spellEnd"/>
      <w:r w:rsidRPr="00F87000">
        <w:t xml:space="preserve"> ceremony / Nan </w:t>
      </w:r>
      <w:proofErr w:type="spellStart"/>
      <w:r w:rsidRPr="00F87000">
        <w:t>Pa’ch</w:t>
      </w:r>
      <w:proofErr w:type="spellEnd"/>
      <w:r w:rsidRPr="00F87000">
        <w:t xml:space="preserve"> ceremony]. Sweden</w:t>
      </w:r>
      <w:r w:rsidR="00CC1A3D" w:rsidRPr="00F87000">
        <w:t>’</w:t>
      </w:r>
      <w:r w:rsidRPr="00F87000">
        <w:t xml:space="preserve">s request was received within 3 months of the Committee's deadline. The Committee </w:t>
      </w:r>
      <w:r w:rsidR="00CC1A3D" w:rsidRPr="00F87000">
        <w:t xml:space="preserve">was </w:t>
      </w:r>
      <w:r w:rsidRPr="00F87000">
        <w:t xml:space="preserve">therefore requested to approve the name change proposed in English to </w:t>
      </w:r>
      <w:r w:rsidR="008E641C">
        <w:t>‘</w:t>
      </w:r>
      <w:r w:rsidRPr="00F87000">
        <w:t>Land-of-Legends program</w:t>
      </w:r>
      <w:r w:rsidR="00CC1A3D" w:rsidRPr="00F87000">
        <w:t>me</w:t>
      </w:r>
      <w:r w:rsidRPr="00F87000">
        <w:t xml:space="preserve">, for promoting and revitalizing the art of storytelling in </w:t>
      </w:r>
      <w:proofErr w:type="spellStart"/>
      <w:r w:rsidRPr="00F87000">
        <w:t>Kronoberg</w:t>
      </w:r>
      <w:proofErr w:type="spellEnd"/>
      <w:r w:rsidRPr="00F87000">
        <w:t xml:space="preserve"> Region</w:t>
      </w:r>
      <w:r w:rsidR="008E641C">
        <w:t>’</w:t>
      </w:r>
      <w:r w:rsidR="00CC1A3D" w:rsidRPr="00F87000">
        <w:t>, and i</w:t>
      </w:r>
      <w:r w:rsidRPr="00F87000">
        <w:t>n French</w:t>
      </w:r>
      <w:r w:rsidR="00CC1A3D" w:rsidRPr="00F87000">
        <w:t xml:space="preserve"> to</w:t>
      </w:r>
      <w:r w:rsidRPr="00F87000">
        <w:t xml:space="preserve"> </w:t>
      </w:r>
      <w:r w:rsidR="009F0429">
        <w:t xml:space="preserve">Le programme </w:t>
      </w:r>
      <w:r w:rsidR="00CC1A3D" w:rsidRPr="00F87000">
        <w:rPr>
          <w:i/>
        </w:rPr>
        <w:t xml:space="preserve">Terre des </w:t>
      </w:r>
      <w:proofErr w:type="spellStart"/>
      <w:r w:rsidR="00CC1A3D" w:rsidRPr="00F87000">
        <w:rPr>
          <w:i/>
        </w:rPr>
        <w:t>légendes</w:t>
      </w:r>
      <w:proofErr w:type="spellEnd"/>
      <w:r w:rsidR="00CC1A3D" w:rsidRPr="00F87000">
        <w:rPr>
          <w:i/>
        </w:rPr>
        <w:t xml:space="preserve"> pour </w:t>
      </w:r>
      <w:proofErr w:type="spellStart"/>
      <w:r w:rsidR="00CC1A3D" w:rsidRPr="00F87000">
        <w:rPr>
          <w:i/>
        </w:rPr>
        <w:t>promouvoir</w:t>
      </w:r>
      <w:proofErr w:type="spellEnd"/>
      <w:r w:rsidR="00CC1A3D" w:rsidRPr="00F87000">
        <w:rPr>
          <w:i/>
        </w:rPr>
        <w:t xml:space="preserve"> et </w:t>
      </w:r>
      <w:proofErr w:type="spellStart"/>
      <w:r w:rsidR="00CC1A3D" w:rsidRPr="00F87000">
        <w:rPr>
          <w:i/>
        </w:rPr>
        <w:t>redynamiser</w:t>
      </w:r>
      <w:proofErr w:type="spellEnd"/>
      <w:r w:rsidR="00CC1A3D" w:rsidRPr="00F87000">
        <w:rPr>
          <w:i/>
        </w:rPr>
        <w:t xml:space="preserve"> </w:t>
      </w:r>
      <w:proofErr w:type="spellStart"/>
      <w:r w:rsidR="00CC1A3D" w:rsidRPr="00F87000">
        <w:rPr>
          <w:i/>
        </w:rPr>
        <w:t>l’art</w:t>
      </w:r>
      <w:proofErr w:type="spellEnd"/>
      <w:r w:rsidR="00CC1A3D" w:rsidRPr="00F87000">
        <w:rPr>
          <w:i/>
        </w:rPr>
        <w:t xml:space="preserve"> du conte dans le </w:t>
      </w:r>
      <w:proofErr w:type="spellStart"/>
      <w:r w:rsidR="00CC1A3D" w:rsidRPr="00F87000">
        <w:rPr>
          <w:i/>
        </w:rPr>
        <w:t>comté</w:t>
      </w:r>
      <w:proofErr w:type="spellEnd"/>
      <w:r w:rsidR="00CC1A3D" w:rsidRPr="00F87000">
        <w:rPr>
          <w:i/>
        </w:rPr>
        <w:t xml:space="preserve"> de </w:t>
      </w:r>
      <w:proofErr w:type="spellStart"/>
      <w:r w:rsidR="00CC1A3D" w:rsidRPr="00F87000">
        <w:rPr>
          <w:i/>
        </w:rPr>
        <w:t>Kronoberg</w:t>
      </w:r>
      <w:proofErr w:type="spellEnd"/>
      <w:r w:rsidR="00CC1A3D" w:rsidRPr="00F87000">
        <w:rPr>
          <w:i/>
        </w:rPr>
        <w:t xml:space="preserve">. </w:t>
      </w:r>
      <w:r w:rsidRPr="00F87000">
        <w:t>The Secretariat further propose</w:t>
      </w:r>
      <w:r w:rsidR="00CC1A3D" w:rsidRPr="00F87000">
        <w:t>d</w:t>
      </w:r>
      <w:r w:rsidRPr="00F87000">
        <w:t xml:space="preserve"> to remove the quotation marks used in the original name of the element in French so that it better </w:t>
      </w:r>
      <w:r w:rsidR="00CC1A3D" w:rsidRPr="00F87000">
        <w:t xml:space="preserve">corresponds to </w:t>
      </w:r>
      <w:r w:rsidRPr="00F87000">
        <w:t>the title in English.</w:t>
      </w:r>
    </w:p>
    <w:p w14:paraId="42B636CB" w14:textId="5B374CDF" w:rsidR="004855E0" w:rsidRPr="00F87000" w:rsidRDefault="004855E0" w:rsidP="004855E0">
      <w:pPr>
        <w:pStyle w:val="Orateurengris"/>
        <w:spacing w:before="120"/>
        <w:ind w:left="709" w:hanging="709"/>
      </w:pPr>
      <w:r w:rsidRPr="00F87000">
        <w:t xml:space="preserve">The </w:t>
      </w:r>
      <w:r w:rsidRPr="00F87000">
        <w:rPr>
          <w:b/>
        </w:rPr>
        <w:t>Chairperson</w:t>
      </w:r>
      <w:r w:rsidRPr="00F87000">
        <w:t xml:space="preserve"> </w:t>
      </w:r>
      <w:r w:rsidR="00DB6C1E" w:rsidRPr="00F87000">
        <w:t>remarked that this item was simple to resolve and therefore suggested moving directly to the draft decision</w:t>
      </w:r>
      <w:r w:rsidRPr="00F87000">
        <w:t xml:space="preserve">. </w:t>
      </w:r>
      <w:r w:rsidR="00DB6C1E" w:rsidRPr="00F87000">
        <w:t xml:space="preserve">With no objections, the </w:t>
      </w:r>
      <w:r w:rsidR="00DB6C1E" w:rsidRPr="00F87000">
        <w:rPr>
          <w:b/>
        </w:rPr>
        <w:t>Chairperson declare</w:t>
      </w:r>
      <w:r w:rsidR="00C615D0" w:rsidRPr="00F87000">
        <w:rPr>
          <w:b/>
        </w:rPr>
        <w:t>d</w:t>
      </w:r>
      <w:r w:rsidR="00DB6C1E" w:rsidRPr="00F87000">
        <w:rPr>
          <w:b/>
        </w:rPr>
        <w:t xml:space="preserve"> </w:t>
      </w:r>
      <w:hyperlink r:id="rId136" w:history="1">
        <w:r w:rsidR="00DB6C1E" w:rsidRPr="00F87000">
          <w:rPr>
            <w:rStyle w:val="Hyperlink"/>
            <w:b/>
          </w:rPr>
          <w:t>Decision 14.COM 11</w:t>
        </w:r>
      </w:hyperlink>
      <w:r w:rsidR="00DB6C1E" w:rsidRPr="00F87000">
        <w:rPr>
          <w:b/>
        </w:rPr>
        <w:t xml:space="preserve"> adopted</w:t>
      </w:r>
      <w:r w:rsidRPr="00F87000">
        <w:rPr>
          <w:b/>
        </w:rPr>
        <w:t>.</w:t>
      </w:r>
    </w:p>
    <w:p w14:paraId="35213EA1" w14:textId="6382C9E6" w:rsidR="00C615D0" w:rsidRPr="00F87000" w:rsidRDefault="004855E0" w:rsidP="00324287">
      <w:pPr>
        <w:pStyle w:val="Orateurengris"/>
        <w:spacing w:after="0"/>
        <w:ind w:left="709" w:hanging="709"/>
      </w:pPr>
      <w:r w:rsidRPr="00F87000">
        <w:t xml:space="preserve">The </w:t>
      </w:r>
      <w:r w:rsidRPr="00F87000">
        <w:rPr>
          <w:b/>
        </w:rPr>
        <w:t>delegation of Sweden</w:t>
      </w:r>
      <w:r w:rsidR="00DB6C1E" w:rsidRPr="00F87000">
        <w:rPr>
          <w:b/>
        </w:rPr>
        <w:t xml:space="preserve"> </w:t>
      </w:r>
      <w:r w:rsidR="008E1C64" w:rsidRPr="00F87000">
        <w:rPr>
          <w:bCs/>
        </w:rPr>
        <w:t>thank</w:t>
      </w:r>
      <w:r w:rsidR="00A5408F" w:rsidRPr="00F87000">
        <w:rPr>
          <w:bCs/>
        </w:rPr>
        <w:t>ed</w:t>
      </w:r>
      <w:r w:rsidR="008E1C64" w:rsidRPr="00F87000">
        <w:rPr>
          <w:bCs/>
        </w:rPr>
        <w:t xml:space="preserve"> the Committee for </w:t>
      </w:r>
      <w:r w:rsidR="00C615D0" w:rsidRPr="00F87000">
        <w:rPr>
          <w:bCs/>
        </w:rPr>
        <w:t>its</w:t>
      </w:r>
      <w:r w:rsidR="008E1C64" w:rsidRPr="00F87000">
        <w:rPr>
          <w:bCs/>
        </w:rPr>
        <w:t xml:space="preserve"> decision to modify the name of the Land-of-Legends programme. To delete the parentheses is indeed a technical correction</w:t>
      </w:r>
      <w:r w:rsidR="00A5408F" w:rsidRPr="00F87000">
        <w:rPr>
          <w:bCs/>
        </w:rPr>
        <w:t xml:space="preserve">, which did not </w:t>
      </w:r>
      <w:r w:rsidR="008E1C64" w:rsidRPr="00F87000">
        <w:rPr>
          <w:bCs/>
        </w:rPr>
        <w:t xml:space="preserve">change anything in substance regarding the inscription. </w:t>
      </w:r>
      <w:r w:rsidR="00A5408F" w:rsidRPr="00F87000">
        <w:rPr>
          <w:bCs/>
        </w:rPr>
        <w:t xml:space="preserve">It was hoped </w:t>
      </w:r>
      <w:r w:rsidR="008E1C64" w:rsidRPr="00F87000">
        <w:rPr>
          <w:bCs/>
        </w:rPr>
        <w:t xml:space="preserve">nevertheless that </w:t>
      </w:r>
      <w:proofErr w:type="spellStart"/>
      <w:r w:rsidR="008E1C64" w:rsidRPr="00F87000">
        <w:rPr>
          <w:bCs/>
        </w:rPr>
        <w:t>Kronoberg</w:t>
      </w:r>
      <w:proofErr w:type="spellEnd"/>
      <w:r w:rsidR="008E1C64" w:rsidRPr="00F87000">
        <w:rPr>
          <w:bCs/>
        </w:rPr>
        <w:t xml:space="preserve"> is </w:t>
      </w:r>
      <w:r w:rsidR="00A5408F" w:rsidRPr="00F87000">
        <w:rPr>
          <w:bCs/>
        </w:rPr>
        <w:t xml:space="preserve">remembered as </w:t>
      </w:r>
      <w:r w:rsidR="008E1C64" w:rsidRPr="00F87000">
        <w:rPr>
          <w:bCs/>
        </w:rPr>
        <w:t xml:space="preserve">a special place in southern Sweden that is filled with stories. </w:t>
      </w:r>
      <w:r w:rsidR="00A5408F" w:rsidRPr="00F87000">
        <w:rPr>
          <w:bCs/>
        </w:rPr>
        <w:t xml:space="preserve">The delegates were invited </w:t>
      </w:r>
      <w:r w:rsidR="008E1C64" w:rsidRPr="00F87000">
        <w:rPr>
          <w:bCs/>
        </w:rPr>
        <w:t xml:space="preserve">to visit the Land-of-Legends and meet all the storytellers at these magical places. </w:t>
      </w:r>
      <w:r w:rsidR="00A5408F" w:rsidRPr="00F87000">
        <w:rPr>
          <w:bCs/>
        </w:rPr>
        <w:t xml:space="preserve">The delegation </w:t>
      </w:r>
      <w:r w:rsidR="008E1C64" w:rsidRPr="00F87000">
        <w:rPr>
          <w:bCs/>
        </w:rPr>
        <w:t xml:space="preserve">also </w:t>
      </w:r>
      <w:r w:rsidR="00A5408F" w:rsidRPr="00F87000">
        <w:rPr>
          <w:bCs/>
        </w:rPr>
        <w:t xml:space="preserve">wished to </w:t>
      </w:r>
      <w:r w:rsidR="008E1C64" w:rsidRPr="00F87000">
        <w:rPr>
          <w:bCs/>
        </w:rPr>
        <w:t xml:space="preserve">underline the importance of the Register of Good Safeguarding Practices. Since </w:t>
      </w:r>
      <w:r w:rsidR="00A5408F" w:rsidRPr="00F87000">
        <w:rPr>
          <w:bCs/>
        </w:rPr>
        <w:t xml:space="preserve">2018, </w:t>
      </w:r>
      <w:r w:rsidR="008E1C64" w:rsidRPr="00F87000">
        <w:rPr>
          <w:bCs/>
        </w:rPr>
        <w:t>when the Land-of-Legends programme was inscribed on the Register, they have had quite a busy time sharing their methods in many ways both nationally and internationally. This Register really gives the opportunity to shar</w:t>
      </w:r>
      <w:r w:rsidR="00A5408F" w:rsidRPr="00F87000">
        <w:rPr>
          <w:bCs/>
        </w:rPr>
        <w:t>e</w:t>
      </w:r>
      <w:r w:rsidR="008E1C64" w:rsidRPr="00F87000">
        <w:rPr>
          <w:bCs/>
        </w:rPr>
        <w:t xml:space="preserve"> safeguarding methods and highlight the decisive work of practitioners and NGOs in the implementation of the Convention.</w:t>
      </w:r>
    </w:p>
    <w:p w14:paraId="222821A2" w14:textId="222801D7" w:rsidR="004855E0" w:rsidRPr="00F87000" w:rsidRDefault="004855E0"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12 OF THE AGENDA</w:t>
      </w:r>
    </w:p>
    <w:p w14:paraId="783C0B6B" w14:textId="2AC2D735" w:rsidR="00C615D0" w:rsidRPr="00F87000" w:rsidRDefault="004855E0" w:rsidP="00324287">
      <w:pPr>
        <w:pStyle w:val="Orateurengris"/>
        <w:numPr>
          <w:ilvl w:val="0"/>
          <w:numId w:val="0"/>
        </w:numPr>
        <w:outlineLvl w:val="1"/>
        <w:rPr>
          <w:b/>
          <w:color w:val="000000" w:themeColor="text1"/>
        </w:rPr>
      </w:pPr>
      <w:r w:rsidRPr="00F87000">
        <w:rPr>
          <w:b/>
          <w:color w:val="000000" w:themeColor="text1"/>
        </w:rPr>
        <w:t>FOLLOW-UP ON ELEMENTS INSCRIBED ON THE LISTS OF THE CONVENTION</w:t>
      </w:r>
    </w:p>
    <w:p w14:paraId="05C82016" w14:textId="0FC6D038" w:rsidR="004855E0" w:rsidRPr="00AC7136" w:rsidRDefault="004855E0" w:rsidP="00C615D0">
      <w:pPr>
        <w:pStyle w:val="Orateurengris"/>
        <w:numPr>
          <w:ilvl w:val="0"/>
          <w:numId w:val="0"/>
        </w:numPr>
        <w:spacing w:after="0"/>
        <w:ind w:left="709"/>
        <w:rPr>
          <w:i/>
          <w:lang w:val="pt-PT"/>
        </w:rPr>
      </w:pPr>
      <w:r w:rsidRPr="00AC7136">
        <w:rPr>
          <w:b/>
          <w:color w:val="000000" w:themeColor="text1"/>
          <w:lang w:val="pt-PT"/>
        </w:rPr>
        <w:t>Document:</w:t>
      </w:r>
      <w:r w:rsidRPr="00AC7136">
        <w:rPr>
          <w:b/>
          <w:color w:val="000000" w:themeColor="text1"/>
          <w:lang w:val="pt-PT"/>
        </w:rPr>
        <w:tab/>
      </w:r>
      <w:hyperlink r:id="rId137" w:history="1">
        <w:r w:rsidRPr="00AC7136">
          <w:rPr>
            <w:rStyle w:val="Hyperlink"/>
            <w:i/>
            <w:lang w:val="pt-PT"/>
          </w:rPr>
          <w:t>LHE/19/14.COM/12 Add</w:t>
        </w:r>
      </w:hyperlink>
    </w:p>
    <w:p w14:paraId="3255882C" w14:textId="6C7625A4" w:rsidR="00C615D0" w:rsidRPr="00AC7136" w:rsidRDefault="004855E0" w:rsidP="00324287">
      <w:pPr>
        <w:pStyle w:val="Orateurengris"/>
        <w:numPr>
          <w:ilvl w:val="0"/>
          <w:numId w:val="0"/>
        </w:numPr>
        <w:spacing w:before="60" w:after="240"/>
        <w:ind w:left="706"/>
        <w:rPr>
          <w:i/>
          <w:lang w:val="pt-PT"/>
        </w:rPr>
      </w:pPr>
      <w:r w:rsidRPr="00AC7136">
        <w:rPr>
          <w:b/>
          <w:color w:val="000000" w:themeColor="text1"/>
          <w:lang w:val="pt-PT"/>
        </w:rPr>
        <w:t>Decision</w:t>
      </w:r>
      <w:r w:rsidRPr="00AC7136">
        <w:rPr>
          <w:color w:val="000000" w:themeColor="text1"/>
          <w:lang w:val="pt-PT"/>
        </w:rPr>
        <w:t xml:space="preserve">: </w:t>
      </w:r>
      <w:r w:rsidRPr="00AC7136">
        <w:rPr>
          <w:color w:val="000000" w:themeColor="text1"/>
          <w:lang w:val="pt-PT"/>
        </w:rPr>
        <w:tab/>
      </w:r>
      <w:hyperlink r:id="rId138" w:history="1">
        <w:r w:rsidRPr="00AC7136">
          <w:rPr>
            <w:rStyle w:val="Hyperlink"/>
            <w:i/>
            <w:lang w:val="pt-PT"/>
          </w:rPr>
          <w:t>14.COM 12</w:t>
        </w:r>
      </w:hyperlink>
    </w:p>
    <w:p w14:paraId="387C4AE3" w14:textId="07D4288C" w:rsidR="00AB59D8" w:rsidRPr="00F87000" w:rsidRDefault="00374D02" w:rsidP="00C615D0">
      <w:pPr>
        <w:pStyle w:val="Orateurengris"/>
        <w:spacing w:after="0"/>
        <w:ind w:left="709" w:hanging="709"/>
      </w:pPr>
      <w:r w:rsidRPr="00F87000">
        <w:t xml:space="preserve">The </w:t>
      </w:r>
      <w:r w:rsidRPr="00F87000">
        <w:rPr>
          <w:b/>
        </w:rPr>
        <w:t>Chairperson</w:t>
      </w:r>
      <w:r w:rsidRPr="00F87000">
        <w:t xml:space="preserve"> </w:t>
      </w:r>
      <w:r w:rsidR="001A596B" w:rsidRPr="00F87000">
        <w:t xml:space="preserve">then turned to agenda </w:t>
      </w:r>
      <w:r w:rsidR="00AB59D8" w:rsidRPr="00F87000">
        <w:t>item 12</w:t>
      </w:r>
      <w:r w:rsidR="00AB7F52" w:rsidRPr="00F87000">
        <w:t xml:space="preserve"> and the </w:t>
      </w:r>
      <w:r w:rsidR="001A596B" w:rsidRPr="00F87000">
        <w:t>f</w:t>
      </w:r>
      <w:r w:rsidR="00AB59D8" w:rsidRPr="00F87000">
        <w:t>ollow-up on elements inscribed on the Lists of the Convention</w:t>
      </w:r>
      <w:r w:rsidR="001A596B" w:rsidRPr="00F87000">
        <w:t xml:space="preserve">, which </w:t>
      </w:r>
      <w:r w:rsidR="00AB59D8" w:rsidRPr="00F87000">
        <w:t>focuse</w:t>
      </w:r>
      <w:r w:rsidR="001A596B" w:rsidRPr="00F87000">
        <w:t>d</w:t>
      </w:r>
      <w:r w:rsidR="00AB59D8" w:rsidRPr="00F87000">
        <w:t xml:space="preserve"> on the case of the Aalst carnival, an element practised in Belgium and inscribed on the Representative List in 2010. </w:t>
      </w:r>
      <w:r w:rsidR="001A596B" w:rsidRPr="00F87000">
        <w:t xml:space="preserve">It was noted that this was </w:t>
      </w:r>
      <w:r w:rsidR="00AB59D8" w:rsidRPr="00F87000">
        <w:t xml:space="preserve">the first time that the Committee </w:t>
      </w:r>
      <w:r w:rsidR="001A596B" w:rsidRPr="00F87000">
        <w:t xml:space="preserve">was </w:t>
      </w:r>
      <w:r w:rsidR="00AB59D8" w:rsidRPr="00F87000">
        <w:t xml:space="preserve">asked to examine a specific case in </w:t>
      </w:r>
      <w:r w:rsidR="001A596B" w:rsidRPr="00F87000">
        <w:t xml:space="preserve">this </w:t>
      </w:r>
      <w:r w:rsidR="00AB59D8" w:rsidRPr="00F87000">
        <w:t xml:space="preserve">context. </w:t>
      </w:r>
      <w:r w:rsidR="001A596B" w:rsidRPr="00F87000">
        <w:t xml:space="preserve">The Chairperson </w:t>
      </w:r>
      <w:r w:rsidR="00AB59D8" w:rsidRPr="00F87000">
        <w:t>recall</w:t>
      </w:r>
      <w:r w:rsidR="001A596B" w:rsidRPr="00F87000">
        <w:t>ed</w:t>
      </w:r>
      <w:r w:rsidR="00AB59D8" w:rsidRPr="00F87000">
        <w:t xml:space="preserve"> that this item </w:t>
      </w:r>
      <w:r w:rsidR="001A596B" w:rsidRPr="00F87000">
        <w:t xml:space="preserve">was </w:t>
      </w:r>
      <w:r w:rsidR="00AB59D8" w:rsidRPr="00F87000">
        <w:t xml:space="preserve">on the agenda based on the </w:t>
      </w:r>
      <w:r w:rsidR="001A596B" w:rsidRPr="00F87000">
        <w:t xml:space="preserve">Bureau’s </w:t>
      </w:r>
      <w:r w:rsidR="00AB59D8" w:rsidRPr="00F87000">
        <w:t>decision on 21 March 2019</w:t>
      </w:r>
      <w:r w:rsidR="001A596B" w:rsidRPr="00F87000">
        <w:t xml:space="preserve"> that</w:t>
      </w:r>
      <w:r w:rsidR="00AB59D8" w:rsidRPr="00F87000">
        <w:t xml:space="preserve"> specifically requested ‘to raise the case of the Aalst carnival in the context of the follow-up o</w:t>
      </w:r>
      <w:r w:rsidR="003F384A">
        <w:t>f</w:t>
      </w:r>
      <w:r w:rsidR="00AB59D8" w:rsidRPr="00F87000">
        <w:t xml:space="preserve"> inscribed elements on the Lists of the Convention, which includes the possibility of removing elements from the Lists of the Convention in accordance with paragraph 40 of the Operational Directives’.</w:t>
      </w:r>
    </w:p>
    <w:p w14:paraId="16C1AE5B" w14:textId="4C6137E7" w:rsidR="00FB4F02" w:rsidRPr="00F87000" w:rsidRDefault="00AB59D8" w:rsidP="00D96123">
      <w:pPr>
        <w:pStyle w:val="Orateurengris"/>
        <w:spacing w:before="120"/>
        <w:ind w:left="709" w:hanging="709"/>
      </w:pPr>
      <w:r w:rsidRPr="00F87000">
        <w:t xml:space="preserve">The </w:t>
      </w:r>
      <w:r w:rsidRPr="00F87000">
        <w:rPr>
          <w:b/>
        </w:rPr>
        <w:t>Secretary</w:t>
      </w:r>
      <w:r w:rsidRPr="00F87000">
        <w:t xml:space="preserve"> </w:t>
      </w:r>
      <w:r w:rsidR="002D5818" w:rsidRPr="00F87000">
        <w:t xml:space="preserve">recalled that the </w:t>
      </w:r>
      <w:r w:rsidRPr="00F87000">
        <w:t xml:space="preserve">item </w:t>
      </w:r>
      <w:r w:rsidR="002D5818" w:rsidRPr="00F87000">
        <w:t xml:space="preserve">was </w:t>
      </w:r>
      <w:r w:rsidRPr="00F87000">
        <w:t xml:space="preserve">included on the agenda based on Decision </w:t>
      </w:r>
      <w:r w:rsidRPr="00AC7136">
        <w:t>14.COM 1.BUR 4</w:t>
      </w:r>
      <w:r w:rsidR="002D5818" w:rsidRPr="00F87000">
        <w:t xml:space="preserve">, which </w:t>
      </w:r>
      <w:r w:rsidRPr="00F87000">
        <w:t>follow</w:t>
      </w:r>
      <w:r w:rsidR="002D5818" w:rsidRPr="00F87000">
        <w:t>ed</w:t>
      </w:r>
      <w:r w:rsidRPr="00F87000">
        <w:t xml:space="preserve"> the </w:t>
      </w:r>
      <w:r w:rsidR="002D5818" w:rsidRPr="00F87000">
        <w:t xml:space="preserve">Committee’s </w:t>
      </w:r>
      <w:r w:rsidRPr="00F87000">
        <w:t xml:space="preserve">debates at its thirteenth session in 2018, during which the need to reflect on the follow-up of inscribed elements was recognized </w:t>
      </w:r>
      <w:r w:rsidR="00D96123" w:rsidRPr="00F87000">
        <w:t xml:space="preserve">in </w:t>
      </w:r>
      <w:hyperlink r:id="rId139" w:history="1">
        <w:r w:rsidRPr="00F87000">
          <w:rPr>
            <w:rStyle w:val="Hyperlink"/>
          </w:rPr>
          <w:t>Decision 13.COM 9</w:t>
        </w:r>
      </w:hyperlink>
      <w:r w:rsidRPr="00F87000">
        <w:t xml:space="preserve">. </w:t>
      </w:r>
      <w:r w:rsidR="00D96123" w:rsidRPr="00F87000">
        <w:t xml:space="preserve">Document 12 </w:t>
      </w:r>
      <w:r w:rsidRPr="00F87000">
        <w:t xml:space="preserve">focuses specifically on the case of the Aalst carnival. Since </w:t>
      </w:r>
      <w:r w:rsidR="00D96123" w:rsidRPr="00F87000">
        <w:t xml:space="preserve">its </w:t>
      </w:r>
      <w:r w:rsidRPr="00F87000">
        <w:t xml:space="preserve">inscription on the Representative List in 2010, complaints from the public and concerned </w:t>
      </w:r>
      <w:r w:rsidRPr="00F87000">
        <w:lastRenderedPageBreak/>
        <w:t xml:space="preserve">parties </w:t>
      </w:r>
      <w:r w:rsidR="00D96123" w:rsidRPr="00F87000">
        <w:t xml:space="preserve">had </w:t>
      </w:r>
      <w:r w:rsidRPr="00F87000">
        <w:t>been received by the Secretariat in 2013, 2018 and 2019</w:t>
      </w:r>
      <w:r w:rsidR="00D96123" w:rsidRPr="00F87000">
        <w:t xml:space="preserve">, which were </w:t>
      </w:r>
      <w:r w:rsidRPr="00F87000">
        <w:t xml:space="preserve">particularly numerous </w:t>
      </w:r>
      <w:r w:rsidR="00D96123" w:rsidRPr="00F87000">
        <w:t xml:space="preserve">in </w:t>
      </w:r>
      <w:r w:rsidRPr="00F87000">
        <w:t xml:space="preserve">2019 with 28 letters and emails, as well as an online petition gathering over 22,000 signatures. These letters </w:t>
      </w:r>
      <w:r w:rsidR="00D96123" w:rsidRPr="00F87000">
        <w:t xml:space="preserve">had </w:t>
      </w:r>
      <w:r w:rsidRPr="00F87000">
        <w:t xml:space="preserve">been made available to </w:t>
      </w:r>
      <w:r w:rsidR="00D96123" w:rsidRPr="00F87000">
        <w:t>Committee M</w:t>
      </w:r>
      <w:r w:rsidRPr="00F87000">
        <w:t>embers since 28 November 2019.</w:t>
      </w:r>
      <w:r w:rsidR="00D96123" w:rsidRPr="00F87000">
        <w:t xml:space="preserve"> </w:t>
      </w:r>
      <w:r w:rsidRPr="00F87000">
        <w:t xml:space="preserve">In its assessment of the case, the Secretariat took into consideration a number of aspects </w:t>
      </w:r>
      <w:r w:rsidR="00FB4F02" w:rsidRPr="00F87000">
        <w:t xml:space="preserve">that </w:t>
      </w:r>
      <w:r w:rsidRPr="00F87000">
        <w:t>justif</w:t>
      </w:r>
      <w:r w:rsidR="00FB4F02" w:rsidRPr="00F87000">
        <w:t>ie</w:t>
      </w:r>
      <w:r w:rsidR="00D96123" w:rsidRPr="00F87000">
        <w:t>d</w:t>
      </w:r>
      <w:r w:rsidRPr="00F87000">
        <w:t xml:space="preserve"> bringing this specific case to the Committee: </w:t>
      </w:r>
      <w:proofErr w:type="spellStart"/>
      <w:r w:rsidRPr="00F87000">
        <w:t>i</w:t>
      </w:r>
      <w:proofErr w:type="spellEnd"/>
      <w:r w:rsidRPr="00F87000">
        <w:t xml:space="preserve">) </w:t>
      </w:r>
      <w:r w:rsidR="00D96123" w:rsidRPr="00F87000">
        <w:t>the s</w:t>
      </w:r>
      <w:r w:rsidRPr="00F87000">
        <w:t xml:space="preserve">everity of the issue; ii) </w:t>
      </w:r>
      <w:r w:rsidR="00D96123" w:rsidRPr="00F87000">
        <w:t>the repetitive</w:t>
      </w:r>
      <w:r w:rsidRPr="00F87000">
        <w:t xml:space="preserve"> </w:t>
      </w:r>
      <w:r w:rsidR="00FB4F02" w:rsidRPr="00F87000">
        <w:t xml:space="preserve">nature </w:t>
      </w:r>
      <w:r w:rsidRPr="00F87000">
        <w:t xml:space="preserve">of the issue; iii) </w:t>
      </w:r>
      <w:r w:rsidR="00D96123" w:rsidRPr="00F87000">
        <w:t>the n</w:t>
      </w:r>
      <w:r w:rsidRPr="00F87000">
        <w:t xml:space="preserve">umber and diversity of correspondence received; iv) </w:t>
      </w:r>
      <w:r w:rsidR="00D96123" w:rsidRPr="00F87000">
        <w:t>the r</w:t>
      </w:r>
      <w:r w:rsidRPr="00F87000">
        <w:t xml:space="preserve">eaction from the communities concerned; and v) </w:t>
      </w:r>
      <w:r w:rsidR="00D96123" w:rsidRPr="00F87000">
        <w:t>a l</w:t>
      </w:r>
      <w:r w:rsidRPr="00F87000">
        <w:t xml:space="preserve">ack of response from the State Party until 5 December 2019. </w:t>
      </w:r>
      <w:r w:rsidR="00D96123" w:rsidRPr="00F87000">
        <w:t xml:space="preserve">However, </w:t>
      </w:r>
      <w:r w:rsidRPr="00F87000">
        <w:t xml:space="preserve">on December </w:t>
      </w:r>
      <w:r w:rsidR="00AA55E8" w:rsidRPr="00F87000">
        <w:t>5</w:t>
      </w:r>
      <w:r w:rsidR="00AA55E8">
        <w:t xml:space="preserve"> </w:t>
      </w:r>
      <w:r w:rsidRPr="00F87000">
        <w:t xml:space="preserve">2019, the Permanent Delegation of the Kingdom of Belgium to UNESCO sent a </w:t>
      </w:r>
      <w:r w:rsidRPr="00F87000">
        <w:rPr>
          <w:i/>
        </w:rPr>
        <w:t xml:space="preserve">note </w:t>
      </w:r>
      <w:proofErr w:type="spellStart"/>
      <w:r w:rsidRPr="00F87000">
        <w:rPr>
          <w:i/>
        </w:rPr>
        <w:t>verbale</w:t>
      </w:r>
      <w:proofErr w:type="spellEnd"/>
      <w:r w:rsidRPr="00F87000">
        <w:t xml:space="preserve"> to the Secretariat requesting that the Aalst carnival be removed from the Representative List at the request of the city of Aalst and on behalf of the community of the Aalst carnival</w:t>
      </w:r>
      <w:r w:rsidR="00D96123" w:rsidRPr="00F87000">
        <w:t>, as published in a</w:t>
      </w:r>
      <w:r w:rsidRPr="00F87000">
        <w:t>n addendum to the working document on 7 December.</w:t>
      </w:r>
    </w:p>
    <w:p w14:paraId="47E51156" w14:textId="47F493AE" w:rsidR="00AB59D8" w:rsidRPr="00F87000" w:rsidRDefault="00EF29E0" w:rsidP="00AB59D8">
      <w:pPr>
        <w:pStyle w:val="Orateurengris"/>
        <w:spacing w:before="120"/>
        <w:ind w:left="709" w:hanging="709"/>
      </w:pPr>
      <w:r w:rsidRPr="00F87000">
        <w:t>Presenting the Secretariat’s assessment of this case, t</w:t>
      </w:r>
      <w:r w:rsidR="00D96123" w:rsidRPr="00F87000">
        <w:t xml:space="preserve">he </w:t>
      </w:r>
      <w:r w:rsidR="00D96123" w:rsidRPr="00F87000">
        <w:rPr>
          <w:b/>
        </w:rPr>
        <w:t>Secretary</w:t>
      </w:r>
      <w:r w:rsidR="00D96123" w:rsidRPr="00F87000">
        <w:t xml:space="preserve"> </w:t>
      </w:r>
      <w:r w:rsidR="00AB59D8" w:rsidRPr="00F87000">
        <w:t>underlin</w:t>
      </w:r>
      <w:r w:rsidRPr="00F87000">
        <w:t>ed</w:t>
      </w:r>
      <w:r w:rsidR="00AB59D8" w:rsidRPr="00F87000">
        <w:t xml:space="preserve"> that this </w:t>
      </w:r>
      <w:r w:rsidRPr="00F87000">
        <w:t xml:space="preserve">was </w:t>
      </w:r>
      <w:r w:rsidR="00AB59D8" w:rsidRPr="00F87000">
        <w:t>not an attempt to determine what constitutes intangible cultural heritage for the communities of Aalst</w:t>
      </w:r>
      <w:r w:rsidRPr="00F87000">
        <w:t xml:space="preserve"> n</w:t>
      </w:r>
      <w:r w:rsidR="00AB59D8" w:rsidRPr="00F87000">
        <w:t xml:space="preserve">or to prescribe whether and how these communities shall practise their own living heritage. </w:t>
      </w:r>
      <w:r w:rsidRPr="00F87000">
        <w:t xml:space="preserve">The </w:t>
      </w:r>
      <w:r w:rsidR="00AB59D8" w:rsidRPr="00F87000">
        <w:t xml:space="preserve">assessment </w:t>
      </w:r>
      <w:r w:rsidRPr="00F87000">
        <w:t xml:space="preserve">sought </w:t>
      </w:r>
      <w:r w:rsidR="00AB59D8" w:rsidRPr="00F87000">
        <w:t xml:space="preserve">the conformity of the Aalst carnival with UNESCO's values, </w:t>
      </w:r>
      <w:r w:rsidRPr="00F87000">
        <w:t xml:space="preserve">with </w:t>
      </w:r>
      <w:r w:rsidR="00AB59D8" w:rsidRPr="00F87000">
        <w:t>the definition of intangible cultural heritage according to Article 2 of the Convention</w:t>
      </w:r>
      <w:r w:rsidRPr="00F87000">
        <w:t>,</w:t>
      </w:r>
      <w:r w:rsidR="00AB59D8" w:rsidRPr="00F87000">
        <w:t xml:space="preserve"> and </w:t>
      </w:r>
      <w:r w:rsidRPr="00F87000">
        <w:t xml:space="preserve">with </w:t>
      </w:r>
      <w:r w:rsidR="00AB59D8" w:rsidRPr="00F87000">
        <w:t>the criteria of the Representative List. Regarding the conformity of the element with the founding principles of UNESCO, the Secretariat recall</w:t>
      </w:r>
      <w:r w:rsidRPr="00F87000">
        <w:t>ed</w:t>
      </w:r>
      <w:r w:rsidR="00AB59D8" w:rsidRPr="00F87000">
        <w:t xml:space="preserve"> that the Convention was adopted under the auspices of UNESCO by its General Conference</w:t>
      </w:r>
      <w:r w:rsidRPr="00F87000">
        <w:t xml:space="preserve">, which </w:t>
      </w:r>
      <w:r w:rsidR="00AB59D8" w:rsidRPr="00F87000">
        <w:t>constitutes an essential aspect of its object and purpose. The display of representations that overtly contradict some of the core values underpinning the existence of UNESCO, affect</w:t>
      </w:r>
      <w:r w:rsidRPr="00F87000">
        <w:t>ed</w:t>
      </w:r>
      <w:r w:rsidR="00AB59D8" w:rsidRPr="00F87000">
        <w:t xml:space="preserve"> not only the credibility of the Convention and of the Committee, but also of the Organization as a whole. Regarding conformity with the definition of intangible cultural heritage</w:t>
      </w:r>
      <w:r w:rsidR="00AA55E8">
        <w:t>, t</w:t>
      </w:r>
      <w:r w:rsidR="00AB59D8" w:rsidRPr="00F87000">
        <w:t>he acts observed in several editions of the carnival encourag</w:t>
      </w:r>
      <w:r w:rsidRPr="00F87000">
        <w:t>ed</w:t>
      </w:r>
      <w:r w:rsidR="00AB59D8" w:rsidRPr="00F87000">
        <w:t xml:space="preserve"> stereotypes, mock</w:t>
      </w:r>
      <w:r w:rsidRPr="00F87000">
        <w:t>ed</w:t>
      </w:r>
      <w:r w:rsidR="00AB59D8" w:rsidRPr="00F87000">
        <w:t xml:space="preserve"> certain groups and insult</w:t>
      </w:r>
      <w:r w:rsidRPr="00F87000">
        <w:t>ed</w:t>
      </w:r>
      <w:r w:rsidR="00AB59D8" w:rsidRPr="00F87000">
        <w:t xml:space="preserve"> the memories of painful historical experiences, whether or not intentional, </w:t>
      </w:r>
      <w:r w:rsidRPr="00F87000">
        <w:t xml:space="preserve">that </w:t>
      </w:r>
      <w:r w:rsidR="00AB59D8" w:rsidRPr="00F87000">
        <w:t>contradict ‘the requirements of mutual respect among communities, groups and individuals’. As such, the element contradicts Article 2 of the Convention and thereby no longer satisfies criterion R.1. Concerning the compatibility of the element with the purpose and criteria of the Representative List</w:t>
      </w:r>
      <w:r w:rsidR="00AA55E8">
        <w:t>; si</w:t>
      </w:r>
      <w:r w:rsidR="00AB59D8" w:rsidRPr="00F87000">
        <w:t xml:space="preserve">nce its inscription, the element has triggered strong protests from various communities that felt unduly mocked and attacked by some of the </w:t>
      </w:r>
      <w:r w:rsidRPr="00F87000">
        <w:t xml:space="preserve">carnival’s </w:t>
      </w:r>
      <w:r w:rsidR="00AB59D8" w:rsidRPr="00F87000">
        <w:t xml:space="preserve">representations. The inscription has not encouraged dialogue among communities and </w:t>
      </w:r>
      <w:r w:rsidRPr="00F87000">
        <w:t xml:space="preserve">indeed </w:t>
      </w:r>
      <w:r w:rsidR="00AB59D8" w:rsidRPr="00F87000">
        <w:t>appear</w:t>
      </w:r>
      <w:r w:rsidRPr="00F87000">
        <w:t>s</w:t>
      </w:r>
      <w:r w:rsidR="00AB59D8" w:rsidRPr="00F87000">
        <w:t xml:space="preserve"> to have fostered mistrust between and among communities. As such, the element contradicts Article 16.1 of the Convention and thereby no longer satisfies criterion R.2. In light of the considerations and assessment presented, the Committee could consider that the element no longer satisfies criteria R.1 and R.2. The draft decision therefore proposes that the Committee remove the Aalst carnival from the Representative List, in accordance with paragraph 40 of the Operational Directives. Such </w:t>
      </w:r>
      <w:r w:rsidRPr="00F87000">
        <w:t xml:space="preserve">a </w:t>
      </w:r>
      <w:r w:rsidR="00AB59D8" w:rsidRPr="00F87000">
        <w:t xml:space="preserve">decision </w:t>
      </w:r>
      <w:r w:rsidRPr="00F87000">
        <w:t xml:space="preserve">was </w:t>
      </w:r>
      <w:r w:rsidR="00AB59D8" w:rsidRPr="00F87000">
        <w:t xml:space="preserve">also in line with the request for </w:t>
      </w:r>
      <w:r w:rsidRPr="00F87000">
        <w:t xml:space="preserve">its </w:t>
      </w:r>
      <w:r w:rsidR="00AB59D8" w:rsidRPr="00F87000">
        <w:t>removal submitted by Belgium on 5 December 2019.</w:t>
      </w:r>
    </w:p>
    <w:p w14:paraId="56600363" w14:textId="0CD2618A" w:rsidR="00AB59D8" w:rsidRPr="00F87000" w:rsidRDefault="001A596B" w:rsidP="00045491">
      <w:pPr>
        <w:pStyle w:val="Orateurengris"/>
        <w:spacing w:before="120"/>
        <w:ind w:left="709" w:hanging="709"/>
      </w:pPr>
      <w:r w:rsidRPr="00F87000">
        <w:t>Thanking the Secretary</w:t>
      </w:r>
      <w:r w:rsidR="00045491" w:rsidRPr="00F87000">
        <w:t xml:space="preserve"> for the detailed presentation</w:t>
      </w:r>
      <w:r w:rsidRPr="00F87000">
        <w:t xml:space="preserve">, the </w:t>
      </w:r>
      <w:r w:rsidRPr="00F87000">
        <w:rPr>
          <w:b/>
        </w:rPr>
        <w:t>Chairperson</w:t>
      </w:r>
      <w:r w:rsidRPr="00F87000">
        <w:t xml:space="preserve"> </w:t>
      </w:r>
      <w:r w:rsidR="00045491" w:rsidRPr="00F87000">
        <w:t xml:space="preserve">remarked </w:t>
      </w:r>
      <w:r w:rsidR="00FB4F02" w:rsidRPr="00F87000">
        <w:t xml:space="preserve">that this case had been extensively discussed and </w:t>
      </w:r>
      <w:r w:rsidR="00045491" w:rsidRPr="00F87000">
        <w:t xml:space="preserve">that </w:t>
      </w:r>
      <w:r w:rsidR="00FB4F02" w:rsidRPr="00F87000">
        <w:t xml:space="preserve">the Bureau </w:t>
      </w:r>
      <w:r w:rsidR="00045491" w:rsidRPr="00F87000">
        <w:t xml:space="preserve">had </w:t>
      </w:r>
      <w:r w:rsidR="00FB4F02" w:rsidRPr="00F87000">
        <w:t xml:space="preserve">agreed to move directly </w:t>
      </w:r>
      <w:r w:rsidR="00045491" w:rsidRPr="00F87000">
        <w:t xml:space="preserve">to the adoption of the draft decision as a whole and by consensus. Nevertheless, Committee Members, States Parties and Observers were invited to make a statement if they so wished following the adoption of the decision. The Chairperson noted that there were two received </w:t>
      </w:r>
      <w:r w:rsidR="00AB59D8" w:rsidRPr="00F87000">
        <w:t>amendment</w:t>
      </w:r>
      <w:r w:rsidR="00045491" w:rsidRPr="00F87000">
        <w:t>s</w:t>
      </w:r>
      <w:r w:rsidR="00AB59D8" w:rsidRPr="00F87000">
        <w:t xml:space="preserve"> </w:t>
      </w:r>
      <w:r w:rsidR="00045491" w:rsidRPr="00F87000">
        <w:t xml:space="preserve">to the </w:t>
      </w:r>
      <w:r w:rsidR="00AB59D8" w:rsidRPr="00F87000">
        <w:t>draft decision</w:t>
      </w:r>
      <w:r w:rsidR="00045491" w:rsidRPr="00F87000">
        <w:t>,</w:t>
      </w:r>
      <w:r w:rsidR="00AB59D8" w:rsidRPr="00F87000">
        <w:t xml:space="preserve"> </w:t>
      </w:r>
      <w:r w:rsidR="00045491" w:rsidRPr="00F87000">
        <w:t xml:space="preserve">both </w:t>
      </w:r>
      <w:r w:rsidR="00AB59D8" w:rsidRPr="00F87000">
        <w:t xml:space="preserve">submitted by Austria on behalf of the Committee, </w:t>
      </w:r>
      <w:r w:rsidR="00045491" w:rsidRPr="00F87000">
        <w:t xml:space="preserve">as previously discussed at the Bureau and reached by </w:t>
      </w:r>
      <w:r w:rsidR="00AB59D8" w:rsidRPr="00F87000">
        <w:t>consensus</w:t>
      </w:r>
      <w:r w:rsidR="00045491" w:rsidRPr="00F87000">
        <w:t xml:space="preserve">. With no objections, the </w:t>
      </w:r>
      <w:r w:rsidR="00045491" w:rsidRPr="00F87000">
        <w:rPr>
          <w:b/>
        </w:rPr>
        <w:t xml:space="preserve">Chairperson declared </w:t>
      </w:r>
      <w:hyperlink r:id="rId140" w:history="1">
        <w:r w:rsidR="00045491" w:rsidRPr="00F87000">
          <w:rPr>
            <w:rStyle w:val="Hyperlink"/>
            <w:b/>
          </w:rPr>
          <w:t>Decision 14.COM 12</w:t>
        </w:r>
      </w:hyperlink>
      <w:r w:rsidR="00045491" w:rsidRPr="00F87000">
        <w:rPr>
          <w:b/>
        </w:rPr>
        <w:t xml:space="preserve"> adopted</w:t>
      </w:r>
      <w:r w:rsidR="00045491" w:rsidRPr="00F87000">
        <w:t>.</w:t>
      </w:r>
    </w:p>
    <w:p w14:paraId="1137003F" w14:textId="1C526C6E" w:rsidR="00AB59D8" w:rsidRPr="00F87000" w:rsidRDefault="00045491" w:rsidP="00AB59D8">
      <w:pPr>
        <w:pStyle w:val="Orateurengris"/>
        <w:spacing w:before="120"/>
        <w:ind w:left="709" w:hanging="709"/>
      </w:pPr>
      <w:r w:rsidRPr="00F87000">
        <w:t xml:space="preserve">The </w:t>
      </w:r>
      <w:r w:rsidRPr="00F87000">
        <w:rPr>
          <w:b/>
        </w:rPr>
        <w:t>delegation of Austria</w:t>
      </w:r>
      <w:r w:rsidR="007D4129" w:rsidRPr="00F87000">
        <w:rPr>
          <w:b/>
        </w:rPr>
        <w:t xml:space="preserve"> </w:t>
      </w:r>
      <w:r w:rsidR="007D4129" w:rsidRPr="00F87000">
        <w:rPr>
          <w:bCs/>
        </w:rPr>
        <w:t>thank</w:t>
      </w:r>
      <w:r w:rsidR="006B3449" w:rsidRPr="00F87000">
        <w:rPr>
          <w:bCs/>
        </w:rPr>
        <w:t>ed</w:t>
      </w:r>
      <w:r w:rsidR="007D4129" w:rsidRPr="00F87000">
        <w:rPr>
          <w:bCs/>
        </w:rPr>
        <w:t xml:space="preserve"> all </w:t>
      </w:r>
      <w:r w:rsidR="006B3449" w:rsidRPr="00F87000">
        <w:rPr>
          <w:bCs/>
        </w:rPr>
        <w:t xml:space="preserve">the </w:t>
      </w:r>
      <w:r w:rsidR="007D4129" w:rsidRPr="00F87000">
        <w:rPr>
          <w:bCs/>
        </w:rPr>
        <w:t xml:space="preserve">Committee Members and the Secretariat for the great cooperation </w:t>
      </w:r>
      <w:r w:rsidR="006B3449" w:rsidRPr="00F87000">
        <w:rPr>
          <w:bCs/>
        </w:rPr>
        <w:t xml:space="preserve">on this </w:t>
      </w:r>
      <w:r w:rsidR="007D4129" w:rsidRPr="00F87000">
        <w:rPr>
          <w:bCs/>
        </w:rPr>
        <w:t>rather difficult issue</w:t>
      </w:r>
      <w:r w:rsidR="000247DB" w:rsidRPr="00F87000">
        <w:rPr>
          <w:bCs/>
        </w:rPr>
        <w:t xml:space="preserve">, adding that it wished to make a </w:t>
      </w:r>
      <w:r w:rsidR="007D4129" w:rsidRPr="00F87000">
        <w:rPr>
          <w:bCs/>
        </w:rPr>
        <w:t>statement of principle on behalf of Austria. Austria is strongly committed to preventing and fighting racism, anti</w:t>
      </w:r>
      <w:r w:rsidR="000247DB" w:rsidRPr="00F87000">
        <w:rPr>
          <w:bCs/>
        </w:rPr>
        <w:t>-S</w:t>
      </w:r>
      <w:r w:rsidR="007D4129" w:rsidRPr="00F87000">
        <w:rPr>
          <w:bCs/>
        </w:rPr>
        <w:t xml:space="preserve">emitism and Islamophobia in all its forms. In March </w:t>
      </w:r>
      <w:r w:rsidR="000247DB" w:rsidRPr="00F87000">
        <w:rPr>
          <w:bCs/>
        </w:rPr>
        <w:t xml:space="preserve">[2019] it </w:t>
      </w:r>
      <w:r w:rsidR="006344F5">
        <w:rPr>
          <w:bCs/>
        </w:rPr>
        <w:t>re</w:t>
      </w:r>
      <w:r w:rsidR="007D4129" w:rsidRPr="00F87000">
        <w:rPr>
          <w:bCs/>
        </w:rPr>
        <w:t xml:space="preserve">acted swiftly and decisively when the Secretariat </w:t>
      </w:r>
      <w:r w:rsidR="007D4129" w:rsidRPr="00B37897">
        <w:rPr>
          <w:bCs/>
        </w:rPr>
        <w:t xml:space="preserve">asked the </w:t>
      </w:r>
      <w:r w:rsidR="00B37897" w:rsidRPr="00324287">
        <w:rPr>
          <w:bCs/>
        </w:rPr>
        <w:t>Bureau</w:t>
      </w:r>
      <w:r w:rsidR="007D4129" w:rsidRPr="00B37897">
        <w:rPr>
          <w:bCs/>
        </w:rPr>
        <w:t xml:space="preserve"> to inscribe the carnival of Aalst on the </w:t>
      </w:r>
      <w:r w:rsidR="000247DB" w:rsidRPr="00B37897">
        <w:rPr>
          <w:bCs/>
        </w:rPr>
        <w:t>a</w:t>
      </w:r>
      <w:r w:rsidR="007D4129" w:rsidRPr="00B37897">
        <w:rPr>
          <w:bCs/>
        </w:rPr>
        <w:t>genda of the Committee.</w:t>
      </w:r>
      <w:r w:rsidR="007D4129" w:rsidRPr="00F87000">
        <w:rPr>
          <w:bCs/>
        </w:rPr>
        <w:t xml:space="preserve"> </w:t>
      </w:r>
      <w:r w:rsidR="000247DB" w:rsidRPr="00F87000">
        <w:rPr>
          <w:bCs/>
        </w:rPr>
        <w:t>T</w:t>
      </w:r>
      <w:r w:rsidR="007D4129" w:rsidRPr="00F87000">
        <w:rPr>
          <w:bCs/>
        </w:rPr>
        <w:t xml:space="preserve">he manifestations seen on some floats </w:t>
      </w:r>
      <w:r w:rsidR="000247DB" w:rsidRPr="00F87000">
        <w:rPr>
          <w:bCs/>
        </w:rPr>
        <w:t xml:space="preserve">were </w:t>
      </w:r>
      <w:r w:rsidR="007D4129" w:rsidRPr="00F87000">
        <w:rPr>
          <w:bCs/>
        </w:rPr>
        <w:t>clearly and unequivocally anti</w:t>
      </w:r>
      <w:r w:rsidR="000247DB" w:rsidRPr="00F87000">
        <w:rPr>
          <w:bCs/>
        </w:rPr>
        <w:t>-S</w:t>
      </w:r>
      <w:r w:rsidR="007D4129" w:rsidRPr="00F87000">
        <w:rPr>
          <w:bCs/>
        </w:rPr>
        <w:t>emitic</w:t>
      </w:r>
      <w:r w:rsidR="000247DB" w:rsidRPr="00F87000">
        <w:rPr>
          <w:bCs/>
        </w:rPr>
        <w:t>,</w:t>
      </w:r>
      <w:r w:rsidR="007D4129" w:rsidRPr="00F87000">
        <w:rPr>
          <w:bCs/>
        </w:rPr>
        <w:t xml:space="preserve"> taken straight out of Nazi propaganda. This ha</w:t>
      </w:r>
      <w:r w:rsidR="00C826D0" w:rsidRPr="00F87000">
        <w:rPr>
          <w:bCs/>
        </w:rPr>
        <w:t>d</w:t>
      </w:r>
      <w:r w:rsidR="007D4129" w:rsidRPr="00F87000">
        <w:rPr>
          <w:bCs/>
        </w:rPr>
        <w:t xml:space="preserve"> not been the first time. </w:t>
      </w:r>
      <w:r w:rsidR="000247DB" w:rsidRPr="00F87000">
        <w:rPr>
          <w:bCs/>
        </w:rPr>
        <w:t>T</w:t>
      </w:r>
      <w:r w:rsidR="007D4129" w:rsidRPr="00F87000">
        <w:rPr>
          <w:bCs/>
        </w:rPr>
        <w:t>h</w:t>
      </w:r>
      <w:r w:rsidR="000247DB" w:rsidRPr="00F87000">
        <w:rPr>
          <w:bCs/>
        </w:rPr>
        <w:t>e</w:t>
      </w:r>
      <w:r w:rsidR="007D4129" w:rsidRPr="00F87000">
        <w:rPr>
          <w:bCs/>
        </w:rPr>
        <w:t>se deeply racist and anti</w:t>
      </w:r>
      <w:r w:rsidR="000247DB" w:rsidRPr="00F87000">
        <w:rPr>
          <w:bCs/>
        </w:rPr>
        <w:t>-S</w:t>
      </w:r>
      <w:r w:rsidR="007D4129" w:rsidRPr="00F87000">
        <w:rPr>
          <w:bCs/>
        </w:rPr>
        <w:t xml:space="preserve">emitic imageries have been a recurrent feature in the </w:t>
      </w:r>
      <w:r w:rsidR="007D4129" w:rsidRPr="00F87000">
        <w:rPr>
          <w:bCs/>
        </w:rPr>
        <w:lastRenderedPageBreak/>
        <w:t xml:space="preserve">carnival in the last years, before and after inscription. </w:t>
      </w:r>
      <w:r w:rsidR="000247DB" w:rsidRPr="00F87000">
        <w:rPr>
          <w:bCs/>
        </w:rPr>
        <w:t xml:space="preserve">The delegation </w:t>
      </w:r>
      <w:r w:rsidR="007D4129" w:rsidRPr="00F87000">
        <w:rPr>
          <w:bCs/>
        </w:rPr>
        <w:t>regret</w:t>
      </w:r>
      <w:r w:rsidR="000247DB" w:rsidRPr="00F87000">
        <w:rPr>
          <w:bCs/>
        </w:rPr>
        <w:t>ted</w:t>
      </w:r>
      <w:r w:rsidR="007D4129" w:rsidRPr="00F87000">
        <w:rPr>
          <w:bCs/>
        </w:rPr>
        <w:t xml:space="preserve"> that the community ha</w:t>
      </w:r>
      <w:r w:rsidR="000247DB" w:rsidRPr="00F87000">
        <w:rPr>
          <w:bCs/>
        </w:rPr>
        <w:t>d</w:t>
      </w:r>
      <w:r w:rsidR="007D4129" w:rsidRPr="00F87000">
        <w:rPr>
          <w:bCs/>
        </w:rPr>
        <w:t xml:space="preserve"> not addressed this issue</w:t>
      </w:r>
      <w:r w:rsidR="000247DB" w:rsidRPr="00F87000">
        <w:rPr>
          <w:bCs/>
        </w:rPr>
        <w:t xml:space="preserve">, adding that </w:t>
      </w:r>
      <w:r w:rsidR="007D4129" w:rsidRPr="00F87000">
        <w:rPr>
          <w:bCs/>
        </w:rPr>
        <w:t xml:space="preserve">this </w:t>
      </w:r>
      <w:r w:rsidR="000247DB" w:rsidRPr="00F87000">
        <w:rPr>
          <w:bCs/>
        </w:rPr>
        <w:t xml:space="preserve">did </w:t>
      </w:r>
      <w:r w:rsidR="007D4129" w:rsidRPr="00F87000">
        <w:rPr>
          <w:bCs/>
        </w:rPr>
        <w:t>not concern an issue of freedom of speech, the right to satire or mockery</w:t>
      </w:r>
      <w:r w:rsidR="000247DB" w:rsidRPr="00F87000">
        <w:rPr>
          <w:bCs/>
        </w:rPr>
        <w:t>,</w:t>
      </w:r>
      <w:r w:rsidR="007D4129" w:rsidRPr="00F87000">
        <w:rPr>
          <w:bCs/>
        </w:rPr>
        <w:t xml:space="preserve"> </w:t>
      </w:r>
      <w:r w:rsidR="000247DB" w:rsidRPr="00F87000">
        <w:rPr>
          <w:bCs/>
        </w:rPr>
        <w:t>n</w:t>
      </w:r>
      <w:r w:rsidR="007D4129" w:rsidRPr="00F87000">
        <w:rPr>
          <w:bCs/>
        </w:rPr>
        <w:t xml:space="preserve">or </w:t>
      </w:r>
      <w:r w:rsidR="000247DB" w:rsidRPr="00F87000">
        <w:rPr>
          <w:bCs/>
        </w:rPr>
        <w:t xml:space="preserve">did </w:t>
      </w:r>
      <w:r w:rsidR="007D4129" w:rsidRPr="00F87000">
        <w:rPr>
          <w:bCs/>
        </w:rPr>
        <w:t>it relate to the regulation of humo</w:t>
      </w:r>
      <w:r w:rsidR="00C826D0" w:rsidRPr="00F87000">
        <w:rPr>
          <w:bCs/>
        </w:rPr>
        <w:t>u</w:t>
      </w:r>
      <w:r w:rsidR="007D4129" w:rsidRPr="00F87000">
        <w:rPr>
          <w:bCs/>
        </w:rPr>
        <w:t xml:space="preserve">r. </w:t>
      </w:r>
      <w:r w:rsidR="000247DB" w:rsidRPr="00F87000">
        <w:rPr>
          <w:bCs/>
        </w:rPr>
        <w:t>T</w:t>
      </w:r>
      <w:r w:rsidR="007D4129" w:rsidRPr="00F87000">
        <w:rPr>
          <w:bCs/>
        </w:rPr>
        <w:t xml:space="preserve">he Committee </w:t>
      </w:r>
      <w:r w:rsidR="000247DB" w:rsidRPr="00F87000">
        <w:rPr>
          <w:bCs/>
        </w:rPr>
        <w:t xml:space="preserve">cannot </w:t>
      </w:r>
      <w:r w:rsidR="007D4129" w:rsidRPr="00F87000">
        <w:rPr>
          <w:bCs/>
        </w:rPr>
        <w:t xml:space="preserve">tell the carnival community how </w:t>
      </w:r>
      <w:r w:rsidR="000247DB" w:rsidRPr="00F87000">
        <w:rPr>
          <w:bCs/>
        </w:rPr>
        <w:t xml:space="preserve">it </w:t>
      </w:r>
      <w:r w:rsidR="007D4129" w:rsidRPr="00F87000">
        <w:rPr>
          <w:bCs/>
        </w:rPr>
        <w:t xml:space="preserve">should practice </w:t>
      </w:r>
      <w:r w:rsidR="000247DB" w:rsidRPr="00F87000">
        <w:rPr>
          <w:bCs/>
        </w:rPr>
        <w:t xml:space="preserve">its </w:t>
      </w:r>
      <w:r w:rsidR="007D4129" w:rsidRPr="00F87000">
        <w:rPr>
          <w:bCs/>
        </w:rPr>
        <w:t>tradition</w:t>
      </w:r>
      <w:r w:rsidR="000247DB" w:rsidRPr="00F87000">
        <w:rPr>
          <w:bCs/>
        </w:rPr>
        <w:t xml:space="preserve">, and it </w:t>
      </w:r>
      <w:r w:rsidR="007D4129" w:rsidRPr="00F87000">
        <w:rPr>
          <w:bCs/>
        </w:rPr>
        <w:t xml:space="preserve">should continue to do so as </w:t>
      </w:r>
      <w:r w:rsidR="00C826D0" w:rsidRPr="00F87000">
        <w:rPr>
          <w:bCs/>
        </w:rPr>
        <w:t>it</w:t>
      </w:r>
      <w:r w:rsidR="007D4129" w:rsidRPr="00F87000">
        <w:rPr>
          <w:bCs/>
        </w:rPr>
        <w:t xml:space="preserve"> </w:t>
      </w:r>
      <w:r w:rsidR="00C826D0" w:rsidRPr="00F87000">
        <w:rPr>
          <w:bCs/>
        </w:rPr>
        <w:t>saw</w:t>
      </w:r>
      <w:r w:rsidR="007D4129" w:rsidRPr="00F87000">
        <w:rPr>
          <w:bCs/>
        </w:rPr>
        <w:t xml:space="preserve"> fit. </w:t>
      </w:r>
      <w:r w:rsidR="000247DB" w:rsidRPr="00F87000">
        <w:rPr>
          <w:bCs/>
        </w:rPr>
        <w:t xml:space="preserve">However, it </w:t>
      </w:r>
      <w:r w:rsidR="007D4129" w:rsidRPr="00F87000">
        <w:rPr>
          <w:bCs/>
        </w:rPr>
        <w:t xml:space="preserve">cannot </w:t>
      </w:r>
      <w:r w:rsidR="000247DB" w:rsidRPr="00F87000">
        <w:rPr>
          <w:bCs/>
        </w:rPr>
        <w:t xml:space="preserve">continue with </w:t>
      </w:r>
      <w:r w:rsidR="007D4129" w:rsidRPr="00F87000">
        <w:rPr>
          <w:bCs/>
        </w:rPr>
        <w:t>UNESCO’s blessing. The case ha</w:t>
      </w:r>
      <w:r w:rsidR="000247DB" w:rsidRPr="00F87000">
        <w:rPr>
          <w:bCs/>
        </w:rPr>
        <w:t>d</w:t>
      </w:r>
      <w:r w:rsidR="007D4129" w:rsidRPr="00F87000">
        <w:rPr>
          <w:bCs/>
        </w:rPr>
        <w:t xml:space="preserve"> been clearly and convincingly </w:t>
      </w:r>
      <w:r w:rsidR="000247DB" w:rsidRPr="00F87000">
        <w:rPr>
          <w:bCs/>
        </w:rPr>
        <w:t xml:space="preserve">stated by the Secretariat </w:t>
      </w:r>
      <w:r w:rsidR="007D4129" w:rsidRPr="00F87000">
        <w:rPr>
          <w:bCs/>
        </w:rPr>
        <w:t xml:space="preserve">why the carnival of Aalst should be removed from the Representative List. Again, there is no arbitrariness or lack of legal certainty. </w:t>
      </w:r>
      <w:r w:rsidR="000247DB" w:rsidRPr="00F87000">
        <w:rPr>
          <w:bCs/>
        </w:rPr>
        <w:t xml:space="preserve">The Committee has </w:t>
      </w:r>
      <w:r w:rsidR="007D4129" w:rsidRPr="00F87000">
        <w:rPr>
          <w:bCs/>
        </w:rPr>
        <w:t>the legal basis</w:t>
      </w:r>
      <w:r w:rsidR="000247DB" w:rsidRPr="00F87000">
        <w:rPr>
          <w:bCs/>
        </w:rPr>
        <w:t xml:space="preserve">, as well as </w:t>
      </w:r>
      <w:r w:rsidR="007D4129" w:rsidRPr="00F87000">
        <w:rPr>
          <w:bCs/>
        </w:rPr>
        <w:t xml:space="preserve">the political and moral responsibility to take this decision. These manifestations </w:t>
      </w:r>
      <w:r w:rsidR="000247DB" w:rsidRPr="00F87000">
        <w:rPr>
          <w:bCs/>
        </w:rPr>
        <w:t xml:space="preserve">clearly </w:t>
      </w:r>
      <w:r w:rsidR="007D4129" w:rsidRPr="00F87000">
        <w:rPr>
          <w:bCs/>
        </w:rPr>
        <w:t>contravene the requirement of respect among communities, the very definition of intangible heritage, the founding principle of UNESCO and the purpose and spirit of the Convention and the Representative List. In view of the absence of the community</w:t>
      </w:r>
      <w:r w:rsidR="006344F5">
        <w:rPr>
          <w:bCs/>
        </w:rPr>
        <w:t xml:space="preserve"> addressing this</w:t>
      </w:r>
      <w:r w:rsidR="007D4129" w:rsidRPr="00F87000">
        <w:rPr>
          <w:bCs/>
        </w:rPr>
        <w:t xml:space="preserve">, there is a real risk that UNESCO or this Committee are seen as condoning these </w:t>
      </w:r>
      <w:r w:rsidR="00C826D0" w:rsidRPr="00F87000">
        <w:rPr>
          <w:bCs/>
        </w:rPr>
        <w:t>behaviours</w:t>
      </w:r>
      <w:r w:rsidR="007D4129" w:rsidRPr="00F87000">
        <w:rPr>
          <w:bCs/>
        </w:rPr>
        <w:t>. On the eve of the 75</w:t>
      </w:r>
      <w:r w:rsidR="007D4129" w:rsidRPr="00F87000">
        <w:rPr>
          <w:bCs/>
          <w:vertAlign w:val="superscript"/>
        </w:rPr>
        <w:t>th</w:t>
      </w:r>
      <w:r w:rsidR="000247DB" w:rsidRPr="00F87000">
        <w:rPr>
          <w:bCs/>
        </w:rPr>
        <w:t xml:space="preserve"> </w:t>
      </w:r>
      <w:r w:rsidR="007D4129" w:rsidRPr="00F87000">
        <w:rPr>
          <w:bCs/>
        </w:rPr>
        <w:t xml:space="preserve">anniversary of the liberation of the Auschwitz </w:t>
      </w:r>
      <w:r w:rsidR="006344F5">
        <w:rPr>
          <w:bCs/>
        </w:rPr>
        <w:t>ex</w:t>
      </w:r>
      <w:r w:rsidR="007D4129" w:rsidRPr="006344F5">
        <w:rPr>
          <w:bCs/>
        </w:rPr>
        <w:t>termination</w:t>
      </w:r>
      <w:r w:rsidR="007D4129" w:rsidRPr="00F87000">
        <w:rPr>
          <w:bCs/>
        </w:rPr>
        <w:t xml:space="preserve"> camp, Austria</w:t>
      </w:r>
      <w:r w:rsidR="000247DB" w:rsidRPr="00F87000">
        <w:rPr>
          <w:bCs/>
        </w:rPr>
        <w:t xml:space="preserve"> and the Austrian people—</w:t>
      </w:r>
      <w:r w:rsidR="007D4129" w:rsidRPr="00F87000">
        <w:rPr>
          <w:bCs/>
        </w:rPr>
        <w:t>in the face of 65,000 Austrian-Jewish brothers and sisters, friends and neighbo</w:t>
      </w:r>
      <w:r w:rsidR="000247DB" w:rsidRPr="00F87000">
        <w:rPr>
          <w:bCs/>
        </w:rPr>
        <w:t>u</w:t>
      </w:r>
      <w:r w:rsidR="007D4129" w:rsidRPr="00F87000">
        <w:rPr>
          <w:bCs/>
        </w:rPr>
        <w:t xml:space="preserve">rs </w:t>
      </w:r>
      <w:r w:rsidR="000247DB" w:rsidRPr="00F87000">
        <w:rPr>
          <w:bCs/>
        </w:rPr>
        <w:t xml:space="preserve">who </w:t>
      </w:r>
      <w:r w:rsidR="007D4129" w:rsidRPr="00F87000">
        <w:rPr>
          <w:bCs/>
        </w:rPr>
        <w:t>perished in the Shoah and hundreds of thousands of holocaust survivors made refugees</w:t>
      </w:r>
      <w:r w:rsidR="000247DB" w:rsidRPr="00F87000">
        <w:rPr>
          <w:bCs/>
        </w:rPr>
        <w:t>—</w:t>
      </w:r>
      <w:r w:rsidR="007D4129" w:rsidRPr="00F87000">
        <w:rPr>
          <w:bCs/>
        </w:rPr>
        <w:t xml:space="preserve">cannot be seen as complicit. </w:t>
      </w:r>
      <w:r w:rsidR="006344F5">
        <w:rPr>
          <w:bCs/>
        </w:rPr>
        <w:t xml:space="preserve">Austria wants to see a clear red line drawn. </w:t>
      </w:r>
      <w:r w:rsidR="000247DB" w:rsidRPr="00F87000">
        <w:rPr>
          <w:bCs/>
        </w:rPr>
        <w:t>W</w:t>
      </w:r>
      <w:r w:rsidR="007D4129" w:rsidRPr="00F87000">
        <w:rPr>
          <w:bCs/>
        </w:rPr>
        <w:t xml:space="preserve">ith </w:t>
      </w:r>
      <w:r w:rsidR="000247DB" w:rsidRPr="00F87000">
        <w:rPr>
          <w:bCs/>
        </w:rPr>
        <w:t xml:space="preserve">rampant </w:t>
      </w:r>
      <w:r w:rsidR="007D4129" w:rsidRPr="00F87000">
        <w:rPr>
          <w:bCs/>
        </w:rPr>
        <w:t>anti</w:t>
      </w:r>
      <w:r w:rsidR="000247DB" w:rsidRPr="00F87000">
        <w:rPr>
          <w:bCs/>
        </w:rPr>
        <w:t>-S</w:t>
      </w:r>
      <w:r w:rsidR="007D4129" w:rsidRPr="00F87000">
        <w:rPr>
          <w:bCs/>
        </w:rPr>
        <w:t>emitism</w:t>
      </w:r>
      <w:r w:rsidR="000247DB" w:rsidRPr="00F87000">
        <w:rPr>
          <w:bCs/>
        </w:rPr>
        <w:t xml:space="preserve"> and </w:t>
      </w:r>
      <w:r w:rsidR="007D4129" w:rsidRPr="00F87000">
        <w:rPr>
          <w:bCs/>
        </w:rPr>
        <w:t>racism</w:t>
      </w:r>
      <w:r w:rsidR="000247DB" w:rsidRPr="00F87000">
        <w:rPr>
          <w:bCs/>
        </w:rPr>
        <w:t xml:space="preserve">, </w:t>
      </w:r>
      <w:r w:rsidR="007D4129" w:rsidRPr="00F87000">
        <w:rPr>
          <w:bCs/>
        </w:rPr>
        <w:t xml:space="preserve">and </w:t>
      </w:r>
      <w:r w:rsidR="000247DB" w:rsidRPr="00F87000">
        <w:rPr>
          <w:bCs/>
        </w:rPr>
        <w:t xml:space="preserve">with </w:t>
      </w:r>
      <w:r w:rsidR="007D4129" w:rsidRPr="00F87000">
        <w:rPr>
          <w:bCs/>
        </w:rPr>
        <w:t>Jewish and other minority communities under attack</w:t>
      </w:r>
      <w:r w:rsidR="000247DB" w:rsidRPr="00F87000">
        <w:rPr>
          <w:bCs/>
        </w:rPr>
        <w:t xml:space="preserve">, Austria, as Europeans, </w:t>
      </w:r>
      <w:r w:rsidR="007D4129" w:rsidRPr="00F87000">
        <w:rPr>
          <w:bCs/>
        </w:rPr>
        <w:t xml:space="preserve">cannot </w:t>
      </w:r>
      <w:r w:rsidR="000247DB" w:rsidRPr="00F87000">
        <w:rPr>
          <w:bCs/>
        </w:rPr>
        <w:t xml:space="preserve">turn a blind eye to </w:t>
      </w:r>
      <w:r w:rsidR="007D4129" w:rsidRPr="00F87000">
        <w:rPr>
          <w:bCs/>
        </w:rPr>
        <w:t>these manifestations happen</w:t>
      </w:r>
      <w:r w:rsidR="000247DB" w:rsidRPr="00F87000">
        <w:rPr>
          <w:bCs/>
        </w:rPr>
        <w:t>ing</w:t>
      </w:r>
      <w:r w:rsidR="007D4129" w:rsidRPr="00F87000">
        <w:rPr>
          <w:bCs/>
        </w:rPr>
        <w:t xml:space="preserve"> in Europe. Austrians turned a blind eye some 85 years ago when Jewish communities were under attack</w:t>
      </w:r>
      <w:r w:rsidR="000247DB" w:rsidRPr="00F87000">
        <w:rPr>
          <w:bCs/>
        </w:rPr>
        <w:t xml:space="preserve">, and </w:t>
      </w:r>
      <w:r w:rsidR="007D4129" w:rsidRPr="00F87000">
        <w:rPr>
          <w:bCs/>
        </w:rPr>
        <w:t>will not turn a blind eye again.</w:t>
      </w:r>
    </w:p>
    <w:p w14:paraId="60873B35" w14:textId="4C267829" w:rsidR="00A16B50" w:rsidRPr="0061681F" w:rsidRDefault="00A16B50" w:rsidP="00AB59D8">
      <w:pPr>
        <w:pStyle w:val="Orateurengris"/>
        <w:spacing w:before="120"/>
        <w:ind w:left="709" w:hanging="709"/>
      </w:pPr>
      <w:r w:rsidRPr="0061681F">
        <w:t xml:space="preserve">The </w:t>
      </w:r>
      <w:r w:rsidRPr="0061681F">
        <w:rPr>
          <w:b/>
        </w:rPr>
        <w:t>delegation of Colombia</w:t>
      </w:r>
      <w:r w:rsidR="007D4129" w:rsidRPr="0061681F">
        <w:rPr>
          <w:b/>
        </w:rPr>
        <w:t xml:space="preserve"> </w:t>
      </w:r>
      <w:r w:rsidR="000247DB" w:rsidRPr="0061681F">
        <w:t>believed that</w:t>
      </w:r>
      <w:r w:rsidR="000247DB" w:rsidRPr="0061681F">
        <w:rPr>
          <w:b/>
        </w:rPr>
        <w:t xml:space="preserve"> </w:t>
      </w:r>
      <w:r w:rsidR="007D4129" w:rsidRPr="0061681F">
        <w:rPr>
          <w:bCs/>
        </w:rPr>
        <w:t xml:space="preserve">this </w:t>
      </w:r>
      <w:r w:rsidR="000247DB" w:rsidRPr="0061681F">
        <w:rPr>
          <w:bCs/>
        </w:rPr>
        <w:t xml:space="preserve">was </w:t>
      </w:r>
      <w:r w:rsidR="007D4129" w:rsidRPr="0061681F">
        <w:rPr>
          <w:bCs/>
        </w:rPr>
        <w:t xml:space="preserve">one of the most important decisions </w:t>
      </w:r>
      <w:r w:rsidR="000247DB" w:rsidRPr="0061681F">
        <w:rPr>
          <w:bCs/>
        </w:rPr>
        <w:t xml:space="preserve">to </w:t>
      </w:r>
      <w:r w:rsidR="007D4129" w:rsidRPr="0061681F">
        <w:rPr>
          <w:bCs/>
        </w:rPr>
        <w:t xml:space="preserve">come out of </w:t>
      </w:r>
      <w:r w:rsidR="000247DB" w:rsidRPr="0061681F">
        <w:rPr>
          <w:bCs/>
        </w:rPr>
        <w:t xml:space="preserve">this </w:t>
      </w:r>
      <w:r w:rsidR="007D4129" w:rsidRPr="0061681F">
        <w:rPr>
          <w:bCs/>
        </w:rPr>
        <w:t>Committee meeting</w:t>
      </w:r>
      <w:r w:rsidR="00F029AB" w:rsidRPr="0061681F">
        <w:rPr>
          <w:bCs/>
        </w:rPr>
        <w:t xml:space="preserve"> and that </w:t>
      </w:r>
      <w:r w:rsidR="007D4129" w:rsidRPr="0061681F">
        <w:rPr>
          <w:bCs/>
        </w:rPr>
        <w:t>the Chairperson ha</w:t>
      </w:r>
      <w:r w:rsidR="00F029AB" w:rsidRPr="0061681F">
        <w:rPr>
          <w:bCs/>
        </w:rPr>
        <w:t>d</w:t>
      </w:r>
      <w:r w:rsidR="007D4129" w:rsidRPr="0061681F">
        <w:rPr>
          <w:bCs/>
        </w:rPr>
        <w:t xml:space="preserve"> the right to remove a practice </w:t>
      </w:r>
      <w:r w:rsidR="00F029AB" w:rsidRPr="0061681F">
        <w:rPr>
          <w:bCs/>
        </w:rPr>
        <w:t xml:space="preserve">from a List </w:t>
      </w:r>
      <w:r w:rsidR="00B37897" w:rsidRPr="00324287">
        <w:rPr>
          <w:bCs/>
        </w:rPr>
        <w:t>when it</w:t>
      </w:r>
      <w:r w:rsidR="003640E3" w:rsidRPr="0061681F">
        <w:rPr>
          <w:bCs/>
        </w:rPr>
        <w:t xml:space="preserve"> </w:t>
      </w:r>
      <w:r w:rsidR="007D4129" w:rsidRPr="0061681F">
        <w:rPr>
          <w:bCs/>
        </w:rPr>
        <w:t xml:space="preserve">undermines the universal respect for human rights. </w:t>
      </w:r>
      <w:r w:rsidR="00F029AB" w:rsidRPr="0061681F">
        <w:rPr>
          <w:bCs/>
        </w:rPr>
        <w:t>I</w:t>
      </w:r>
      <w:r w:rsidR="007D4129" w:rsidRPr="0061681F">
        <w:rPr>
          <w:bCs/>
        </w:rPr>
        <w:t xml:space="preserve">nscription on </w:t>
      </w:r>
      <w:r w:rsidR="00F029AB" w:rsidRPr="0061681F">
        <w:rPr>
          <w:bCs/>
        </w:rPr>
        <w:t xml:space="preserve">a </w:t>
      </w:r>
      <w:r w:rsidR="007D4129" w:rsidRPr="0061681F">
        <w:rPr>
          <w:bCs/>
        </w:rPr>
        <w:t xml:space="preserve">List </w:t>
      </w:r>
      <w:r w:rsidR="00F029AB" w:rsidRPr="0061681F">
        <w:rPr>
          <w:bCs/>
        </w:rPr>
        <w:t xml:space="preserve">provides an </w:t>
      </w:r>
      <w:r w:rsidR="007D4129" w:rsidRPr="0061681F">
        <w:rPr>
          <w:bCs/>
        </w:rPr>
        <w:t xml:space="preserve">expression </w:t>
      </w:r>
      <w:r w:rsidR="00F029AB" w:rsidRPr="0061681F">
        <w:rPr>
          <w:bCs/>
        </w:rPr>
        <w:t xml:space="preserve">with </w:t>
      </w:r>
      <w:r w:rsidR="007D4129" w:rsidRPr="0061681F">
        <w:rPr>
          <w:bCs/>
        </w:rPr>
        <w:t>universal visibility</w:t>
      </w:r>
      <w:r w:rsidR="00B37897" w:rsidRPr="00324287">
        <w:rPr>
          <w:bCs/>
        </w:rPr>
        <w:t>.</w:t>
      </w:r>
      <w:r w:rsidR="007D4129" w:rsidRPr="0061681F">
        <w:rPr>
          <w:bCs/>
        </w:rPr>
        <w:t xml:space="preserve"> UNESCO cannot grant that visibility when </w:t>
      </w:r>
      <w:r w:rsidR="00B37897" w:rsidRPr="00324287">
        <w:rPr>
          <w:bCs/>
        </w:rPr>
        <w:t>the expression</w:t>
      </w:r>
      <w:r w:rsidR="007D4129" w:rsidRPr="0061681F">
        <w:rPr>
          <w:bCs/>
        </w:rPr>
        <w:t xml:space="preserve"> is in violation of the principles and aims of the Organization</w:t>
      </w:r>
      <w:r w:rsidR="00B37897" w:rsidRPr="00324287">
        <w:rPr>
          <w:bCs/>
        </w:rPr>
        <w:t xml:space="preserve"> since this</w:t>
      </w:r>
      <w:r w:rsidR="00F029AB" w:rsidRPr="0061681F">
        <w:rPr>
          <w:bCs/>
        </w:rPr>
        <w:t xml:space="preserve"> </w:t>
      </w:r>
      <w:r w:rsidR="007D4129" w:rsidRPr="0061681F">
        <w:rPr>
          <w:bCs/>
        </w:rPr>
        <w:t xml:space="preserve">would undermine </w:t>
      </w:r>
      <w:r w:rsidR="00B37897" w:rsidRPr="00324287">
        <w:rPr>
          <w:bCs/>
        </w:rPr>
        <w:t xml:space="preserve">the organization’s </w:t>
      </w:r>
      <w:r w:rsidR="007D4129" w:rsidRPr="0061681F">
        <w:rPr>
          <w:bCs/>
        </w:rPr>
        <w:t>credibility</w:t>
      </w:r>
      <w:r w:rsidR="00F029AB" w:rsidRPr="0061681F">
        <w:rPr>
          <w:bCs/>
        </w:rPr>
        <w:t xml:space="preserve">. This is particularly pertinent </w:t>
      </w:r>
      <w:r w:rsidR="007D4129" w:rsidRPr="0061681F">
        <w:rPr>
          <w:bCs/>
        </w:rPr>
        <w:t xml:space="preserve">when the principles of human </w:t>
      </w:r>
      <w:r w:rsidR="00F029AB" w:rsidRPr="0061681F">
        <w:rPr>
          <w:bCs/>
        </w:rPr>
        <w:t xml:space="preserve">dignity are under attack, as well as </w:t>
      </w:r>
      <w:r w:rsidR="007D4129" w:rsidRPr="0061681F">
        <w:rPr>
          <w:bCs/>
        </w:rPr>
        <w:t xml:space="preserve">principles </w:t>
      </w:r>
      <w:r w:rsidR="00F029AB" w:rsidRPr="0061681F">
        <w:rPr>
          <w:bCs/>
        </w:rPr>
        <w:t xml:space="preserve">of </w:t>
      </w:r>
      <w:r w:rsidR="007D4129" w:rsidRPr="0061681F">
        <w:rPr>
          <w:bCs/>
        </w:rPr>
        <w:t>opposition to discrimination</w:t>
      </w:r>
      <w:r w:rsidR="00F029AB" w:rsidRPr="0061681F">
        <w:rPr>
          <w:bCs/>
        </w:rPr>
        <w:t xml:space="preserve"> that </w:t>
      </w:r>
      <w:r w:rsidR="007D4129" w:rsidRPr="0061681F">
        <w:rPr>
          <w:bCs/>
        </w:rPr>
        <w:t>undermin</w:t>
      </w:r>
      <w:r w:rsidR="00F029AB" w:rsidRPr="0061681F">
        <w:rPr>
          <w:bCs/>
        </w:rPr>
        <w:t>e</w:t>
      </w:r>
      <w:r w:rsidR="002F1C8B" w:rsidRPr="00324287">
        <w:rPr>
          <w:bCs/>
        </w:rPr>
        <w:t>s</w:t>
      </w:r>
      <w:r w:rsidR="007D4129" w:rsidRPr="0061681F">
        <w:rPr>
          <w:bCs/>
        </w:rPr>
        <w:t xml:space="preserve"> mutual respect between communities, groups and individuals</w:t>
      </w:r>
      <w:r w:rsidR="00F029AB" w:rsidRPr="0061681F">
        <w:rPr>
          <w:bCs/>
        </w:rPr>
        <w:t>,</w:t>
      </w:r>
      <w:r w:rsidR="007D4129" w:rsidRPr="0061681F">
        <w:rPr>
          <w:bCs/>
        </w:rPr>
        <w:t xml:space="preserve"> and mock</w:t>
      </w:r>
      <w:r w:rsidR="0061681F" w:rsidRPr="00324287">
        <w:rPr>
          <w:bCs/>
        </w:rPr>
        <w:t>s</w:t>
      </w:r>
      <w:r w:rsidR="007D4129" w:rsidRPr="0061681F">
        <w:rPr>
          <w:bCs/>
        </w:rPr>
        <w:t xml:space="preserve"> the historical memory of a people’s suffering. </w:t>
      </w:r>
      <w:r w:rsidR="00F029AB" w:rsidRPr="0061681F">
        <w:rPr>
          <w:bCs/>
        </w:rPr>
        <w:t>The Committee ha</w:t>
      </w:r>
      <w:r w:rsidR="00C826D0" w:rsidRPr="0061681F">
        <w:rPr>
          <w:bCs/>
        </w:rPr>
        <w:t>d</w:t>
      </w:r>
      <w:r w:rsidR="00F029AB" w:rsidRPr="0061681F">
        <w:rPr>
          <w:bCs/>
        </w:rPr>
        <w:t xml:space="preserve"> </w:t>
      </w:r>
      <w:r w:rsidR="007D4129" w:rsidRPr="0061681F">
        <w:rPr>
          <w:bCs/>
        </w:rPr>
        <w:t xml:space="preserve">taken a historic, unanimous decision </w:t>
      </w:r>
      <w:r w:rsidR="00F029AB" w:rsidRPr="0061681F">
        <w:rPr>
          <w:bCs/>
        </w:rPr>
        <w:t xml:space="preserve">to </w:t>
      </w:r>
      <w:r w:rsidR="007D4129" w:rsidRPr="0061681F">
        <w:rPr>
          <w:bCs/>
        </w:rPr>
        <w:t xml:space="preserve">bring attention </w:t>
      </w:r>
      <w:r w:rsidR="00F029AB" w:rsidRPr="0061681F">
        <w:rPr>
          <w:bCs/>
        </w:rPr>
        <w:t xml:space="preserve">to </w:t>
      </w:r>
      <w:r w:rsidR="007D4129" w:rsidRPr="0061681F">
        <w:rPr>
          <w:bCs/>
        </w:rPr>
        <w:t xml:space="preserve">all States that cultural expressions and inscribed practices </w:t>
      </w:r>
      <w:r w:rsidR="00F029AB" w:rsidRPr="0061681F">
        <w:rPr>
          <w:bCs/>
        </w:rPr>
        <w:t xml:space="preserve">must </w:t>
      </w:r>
      <w:r w:rsidR="007D4129" w:rsidRPr="0061681F">
        <w:rPr>
          <w:bCs/>
        </w:rPr>
        <w:t>respect the universal principles of respect for human rights and be a source of rapprochement and peace between peoples.</w:t>
      </w:r>
    </w:p>
    <w:p w14:paraId="5B1073E0" w14:textId="26A5B659" w:rsidR="00F029AB" w:rsidRPr="00F87000" w:rsidRDefault="00A16B50" w:rsidP="00AB59D8">
      <w:pPr>
        <w:pStyle w:val="Orateurengris"/>
        <w:spacing w:before="120"/>
        <w:ind w:left="709" w:hanging="709"/>
      </w:pPr>
      <w:r w:rsidRPr="00F87000">
        <w:t xml:space="preserve">The </w:t>
      </w:r>
      <w:r w:rsidRPr="00F87000">
        <w:rPr>
          <w:b/>
        </w:rPr>
        <w:t>delegation of Armenia</w:t>
      </w:r>
      <w:r w:rsidRPr="00F87000">
        <w:t xml:space="preserve"> </w:t>
      </w:r>
      <w:r w:rsidR="000D1140" w:rsidRPr="00F87000">
        <w:t xml:space="preserve">remarked that the </w:t>
      </w:r>
      <w:r w:rsidR="00F029AB" w:rsidRPr="00F87000">
        <w:t>questions raised by the case of the Aalst Carnival, which touch upon common fundamental values and the objectives of the Convention, must give rise to serious concern</w:t>
      </w:r>
      <w:r w:rsidR="00C826D0" w:rsidRPr="00F87000">
        <w:t>.</w:t>
      </w:r>
      <w:r w:rsidR="00F029AB" w:rsidRPr="00F87000">
        <w:t xml:space="preserve"> </w:t>
      </w:r>
      <w:r w:rsidR="000D1140" w:rsidRPr="00F87000">
        <w:t xml:space="preserve">Armenia </w:t>
      </w:r>
      <w:r w:rsidR="00F029AB" w:rsidRPr="00F87000">
        <w:t>reaffirm</w:t>
      </w:r>
      <w:r w:rsidR="000D1140" w:rsidRPr="00F87000">
        <w:t>ed</w:t>
      </w:r>
      <w:r w:rsidR="00F029AB" w:rsidRPr="00F87000">
        <w:t xml:space="preserve"> its firmest condemnation of racism, anti-Semitism, Islamophobia and xenophobia and its commitment to combat, in all circumstances, intolerance and all forms of discrimination. </w:t>
      </w:r>
      <w:r w:rsidR="00C826D0" w:rsidRPr="00F87000">
        <w:t xml:space="preserve">The representations that repeatedly marked the various editions of the Aalst Carnival were </w:t>
      </w:r>
      <w:r w:rsidR="00F029AB" w:rsidRPr="00F87000">
        <w:t>consider</w:t>
      </w:r>
      <w:r w:rsidR="000D1140" w:rsidRPr="00F87000">
        <w:t>ed</w:t>
      </w:r>
      <w:r w:rsidR="00F029AB" w:rsidRPr="00F87000">
        <w:t xml:space="preserve"> </w:t>
      </w:r>
      <w:r w:rsidR="000D1140" w:rsidRPr="00F87000">
        <w:t xml:space="preserve">unacceptable and </w:t>
      </w:r>
      <w:r w:rsidR="00F029AB" w:rsidRPr="00F87000">
        <w:t>racist, anti-Semitic and xenophobic.</w:t>
      </w:r>
      <w:r w:rsidR="000D1140" w:rsidRPr="00F87000">
        <w:t xml:space="preserve"> Such representations undermine human dignity and the values of tolerance and mutual respect held by UNESCO and to which Armenia is particularly attached. They are also contrary to the 2003 Convention. It also noted that the inscription of</w:t>
      </w:r>
      <w:r w:rsidR="003640E3">
        <w:t xml:space="preserve"> the</w:t>
      </w:r>
      <w:r w:rsidR="000D1140" w:rsidRPr="00F87000">
        <w:t xml:space="preserve"> Aalst Carnival on the Representative List had not fulfilled one of its essential objectives, which was to promote dialogue between the communities. For these reasons, the delegation supported the decision to remove the Aalst Carnival from the Representative List.</w:t>
      </w:r>
    </w:p>
    <w:p w14:paraId="151B3204" w14:textId="7591489A" w:rsidR="00A16B50" w:rsidRPr="00F87000" w:rsidRDefault="00A16B50" w:rsidP="00AB59D8">
      <w:pPr>
        <w:pStyle w:val="Orateurengris"/>
        <w:spacing w:before="120"/>
        <w:ind w:left="709" w:hanging="709"/>
      </w:pPr>
      <w:r w:rsidRPr="00F87000">
        <w:t xml:space="preserve">The </w:t>
      </w:r>
      <w:r w:rsidRPr="00F87000">
        <w:rPr>
          <w:b/>
        </w:rPr>
        <w:t>delegation of Jamaica</w:t>
      </w:r>
      <w:r w:rsidRPr="00F87000">
        <w:t xml:space="preserve"> </w:t>
      </w:r>
      <w:r w:rsidR="007D4129" w:rsidRPr="00F87000">
        <w:rPr>
          <w:bCs/>
        </w:rPr>
        <w:t>view</w:t>
      </w:r>
      <w:r w:rsidR="000D1140" w:rsidRPr="00F87000">
        <w:rPr>
          <w:bCs/>
        </w:rPr>
        <w:t>ed</w:t>
      </w:r>
      <w:r w:rsidR="007D4129" w:rsidRPr="00F87000">
        <w:rPr>
          <w:bCs/>
        </w:rPr>
        <w:t xml:space="preserve"> with deep concern and disappointment the situation that led to </w:t>
      </w:r>
      <w:r w:rsidR="000D1140" w:rsidRPr="00F87000">
        <w:rPr>
          <w:bCs/>
        </w:rPr>
        <w:t xml:space="preserve">the </w:t>
      </w:r>
      <w:r w:rsidR="007D4129" w:rsidRPr="00F87000">
        <w:rPr>
          <w:bCs/>
        </w:rPr>
        <w:t xml:space="preserve">decision to remove an element from the </w:t>
      </w:r>
      <w:r w:rsidR="007D4129" w:rsidRPr="00F87000">
        <w:t xml:space="preserve">Representative List. It </w:t>
      </w:r>
      <w:r w:rsidR="000D1140" w:rsidRPr="00F87000">
        <w:t xml:space="preserve">was </w:t>
      </w:r>
      <w:r w:rsidR="007D4129" w:rsidRPr="00F87000">
        <w:t xml:space="preserve">even more disappointing that the organizers of this event </w:t>
      </w:r>
      <w:r w:rsidR="000D1140" w:rsidRPr="00F87000">
        <w:t xml:space="preserve">had </w:t>
      </w:r>
      <w:r w:rsidR="007D4129" w:rsidRPr="00F87000">
        <w:t xml:space="preserve">chosen to use freedom of expression to justify the persistent, negative and offensive representations. </w:t>
      </w:r>
      <w:r w:rsidR="000D1140" w:rsidRPr="0061681F">
        <w:t xml:space="preserve">It welcomed </w:t>
      </w:r>
      <w:r w:rsidR="00D47A04" w:rsidRPr="0061681F">
        <w:t xml:space="preserve">Belgium’s </w:t>
      </w:r>
      <w:r w:rsidR="007D4129" w:rsidRPr="0061681F">
        <w:t xml:space="preserve">request </w:t>
      </w:r>
      <w:r w:rsidR="0061681F" w:rsidRPr="00324287">
        <w:t>for removal from the</w:t>
      </w:r>
      <w:r w:rsidR="007D4129" w:rsidRPr="0061681F">
        <w:t xml:space="preserve"> List,</w:t>
      </w:r>
      <w:r w:rsidR="007D4129" w:rsidRPr="00F87000">
        <w:t xml:space="preserve"> however with some reservation. </w:t>
      </w:r>
      <w:r w:rsidR="000D1140" w:rsidRPr="00F87000">
        <w:t xml:space="preserve">The delegation was </w:t>
      </w:r>
      <w:r w:rsidR="007D4129" w:rsidRPr="00F87000">
        <w:t xml:space="preserve">gratified that the decision adopted </w:t>
      </w:r>
      <w:r w:rsidR="000D1140" w:rsidRPr="00F87000">
        <w:t>was unanimous</w:t>
      </w:r>
      <w:r w:rsidR="007D4129" w:rsidRPr="00F87000">
        <w:t xml:space="preserve">. </w:t>
      </w:r>
      <w:r w:rsidR="000D1140" w:rsidRPr="00F87000">
        <w:t xml:space="preserve">The Committee </w:t>
      </w:r>
      <w:r w:rsidR="007D4129" w:rsidRPr="00F87000">
        <w:t xml:space="preserve">must uphold the </w:t>
      </w:r>
      <w:r w:rsidR="00D47A04" w:rsidRPr="00F87000">
        <w:t xml:space="preserve">Convention’s </w:t>
      </w:r>
      <w:r w:rsidR="007D4129" w:rsidRPr="00F87000">
        <w:t>principles</w:t>
      </w:r>
      <w:r w:rsidR="000D1140" w:rsidRPr="00F87000">
        <w:t xml:space="preserve">, </w:t>
      </w:r>
      <w:r w:rsidR="007D4129" w:rsidRPr="00F87000">
        <w:t xml:space="preserve">especially </w:t>
      </w:r>
      <w:r w:rsidR="000D1140" w:rsidRPr="00F87000">
        <w:t xml:space="preserve">with regard to </w:t>
      </w:r>
      <w:r w:rsidR="007D4129" w:rsidRPr="00F87000">
        <w:t>mutual respect</w:t>
      </w:r>
      <w:r w:rsidR="00C826D0" w:rsidRPr="00F87000">
        <w:t xml:space="preserve">, and it therefore </w:t>
      </w:r>
      <w:r w:rsidR="007D4129" w:rsidRPr="00F87000">
        <w:t xml:space="preserve">supported this decision </w:t>
      </w:r>
      <w:r w:rsidR="00D47A04" w:rsidRPr="00F87000">
        <w:t xml:space="preserve">without reservation </w:t>
      </w:r>
      <w:r w:rsidR="007D4129" w:rsidRPr="00F87000">
        <w:t>and express</w:t>
      </w:r>
      <w:r w:rsidR="00D47A04" w:rsidRPr="00F87000">
        <w:t>ed</w:t>
      </w:r>
      <w:r w:rsidR="007D4129" w:rsidRPr="00F87000">
        <w:t xml:space="preserve"> gratitude to Austria for spearheading and coordinating this effort to </w:t>
      </w:r>
      <w:r w:rsidR="00D47A04" w:rsidRPr="00F87000">
        <w:t xml:space="preserve">issue </w:t>
      </w:r>
      <w:r w:rsidR="007D4129" w:rsidRPr="00F87000">
        <w:t>a statement</w:t>
      </w:r>
      <w:r w:rsidR="00D47A04" w:rsidRPr="00F87000">
        <w:t xml:space="preserve"> that</w:t>
      </w:r>
      <w:r w:rsidR="007D4129" w:rsidRPr="00F87000">
        <w:t xml:space="preserve"> will be heard around the world and make a difference going forward.</w:t>
      </w:r>
    </w:p>
    <w:p w14:paraId="49723F50" w14:textId="4A474E34" w:rsidR="00A16B50" w:rsidRPr="00F87000" w:rsidRDefault="00A16B50" w:rsidP="00AB59D8">
      <w:pPr>
        <w:pStyle w:val="Orateurengris"/>
        <w:spacing w:before="120"/>
        <w:ind w:left="709" w:hanging="709"/>
        <w:rPr>
          <w:b/>
        </w:rPr>
      </w:pPr>
      <w:r w:rsidRPr="00F87000">
        <w:lastRenderedPageBreak/>
        <w:t xml:space="preserve">The </w:t>
      </w:r>
      <w:r w:rsidRPr="00F87000">
        <w:rPr>
          <w:b/>
        </w:rPr>
        <w:t>delegation of Guatemala</w:t>
      </w:r>
      <w:r w:rsidR="007D4129" w:rsidRPr="00F87000">
        <w:rPr>
          <w:b/>
        </w:rPr>
        <w:t xml:space="preserve"> </w:t>
      </w:r>
      <w:r w:rsidR="007D4129" w:rsidRPr="00F87000">
        <w:t>thank</w:t>
      </w:r>
      <w:r w:rsidR="00D47A04" w:rsidRPr="00F87000">
        <w:t>ed</w:t>
      </w:r>
      <w:r w:rsidR="007D4129" w:rsidRPr="00F87000">
        <w:t xml:space="preserve"> the Secretariat for the document</w:t>
      </w:r>
      <w:r w:rsidR="00D47A04" w:rsidRPr="00F87000">
        <w:t xml:space="preserve">, </w:t>
      </w:r>
      <w:r w:rsidR="007D4129" w:rsidRPr="00F87000">
        <w:t xml:space="preserve">which </w:t>
      </w:r>
      <w:r w:rsidR="00D47A04" w:rsidRPr="00F87000">
        <w:t xml:space="preserve">presented </w:t>
      </w:r>
      <w:r w:rsidR="007D4129" w:rsidRPr="00F87000">
        <w:t xml:space="preserve">a </w:t>
      </w:r>
      <w:r w:rsidR="00D47A04" w:rsidRPr="00F87000">
        <w:t xml:space="preserve">detailed </w:t>
      </w:r>
      <w:r w:rsidR="007D4129" w:rsidRPr="00F87000">
        <w:t xml:space="preserve">overview of the situation and the problems caused by the Aalst Carnival. The carnival served as a platform for mockery, lack of respect and discrimination against certain groups who rightly </w:t>
      </w:r>
      <w:r w:rsidR="00C20765">
        <w:t>felt</w:t>
      </w:r>
      <w:r w:rsidR="00C20765" w:rsidRPr="00F87000">
        <w:t xml:space="preserve"> </w:t>
      </w:r>
      <w:r w:rsidR="007D4129" w:rsidRPr="00F87000">
        <w:t xml:space="preserve">attacked. </w:t>
      </w:r>
      <w:r w:rsidR="007D4129" w:rsidRPr="0061681F">
        <w:t xml:space="preserve">Guatemala has committed itself to mutual respect </w:t>
      </w:r>
      <w:r w:rsidR="00D47A04" w:rsidRPr="0061681F">
        <w:t xml:space="preserve">and the </w:t>
      </w:r>
      <w:r w:rsidR="007D4129" w:rsidRPr="0061681F">
        <w:t xml:space="preserve">values of UNESCO and the Convention in opposition to the values of hatred that this carnival promoted. </w:t>
      </w:r>
      <w:r w:rsidR="00D47A04" w:rsidRPr="0061681F">
        <w:t xml:space="preserve">It </w:t>
      </w:r>
      <w:r w:rsidR="00C826D0" w:rsidRPr="0061681F">
        <w:t>was</w:t>
      </w:r>
      <w:r w:rsidR="00C826D0" w:rsidRPr="00F87000">
        <w:t xml:space="preserve"> </w:t>
      </w:r>
      <w:r w:rsidR="007D4129" w:rsidRPr="00F87000">
        <w:t>hope</w:t>
      </w:r>
      <w:r w:rsidR="00D47A04" w:rsidRPr="00F87000">
        <w:t>d</w:t>
      </w:r>
      <w:r w:rsidR="007D4129" w:rsidRPr="00F87000">
        <w:t xml:space="preserve"> that there are mechanisms to prevent this type of manifestation</w:t>
      </w:r>
      <w:r w:rsidR="00D47A04" w:rsidRPr="00F87000">
        <w:t>,</w:t>
      </w:r>
      <w:r w:rsidR="007D4129" w:rsidRPr="00F87000">
        <w:t xml:space="preserve"> and </w:t>
      </w:r>
      <w:r w:rsidR="00D47A04" w:rsidRPr="00F87000">
        <w:t xml:space="preserve">it </w:t>
      </w:r>
      <w:r w:rsidR="007D4129" w:rsidRPr="00F87000">
        <w:t>agree</w:t>
      </w:r>
      <w:r w:rsidR="00D47A04" w:rsidRPr="00F87000">
        <w:t>d</w:t>
      </w:r>
      <w:r w:rsidR="007D4129" w:rsidRPr="00F87000">
        <w:t xml:space="preserve"> that the Operational Directives have a mechanism </w:t>
      </w:r>
      <w:r w:rsidR="00D47A04" w:rsidRPr="00F87000">
        <w:t xml:space="preserve">in place that </w:t>
      </w:r>
      <w:r w:rsidR="007D4129" w:rsidRPr="00F87000">
        <w:t xml:space="preserve">allows for the removal </w:t>
      </w:r>
      <w:r w:rsidR="00D47A04" w:rsidRPr="00F87000">
        <w:t xml:space="preserve">of </w:t>
      </w:r>
      <w:r w:rsidR="007D4129" w:rsidRPr="00F87000">
        <w:t>such elements when they no longer uphold the values of the Convention. Withdrawing an element from the List will create a precedent</w:t>
      </w:r>
      <w:r w:rsidR="00D47A04" w:rsidRPr="00F87000">
        <w:t>,</w:t>
      </w:r>
      <w:r w:rsidR="007D4129" w:rsidRPr="00F87000">
        <w:t xml:space="preserve"> but it is a positive </w:t>
      </w:r>
      <w:r w:rsidR="00D47A04" w:rsidRPr="00F87000">
        <w:t xml:space="preserve">one </w:t>
      </w:r>
      <w:r w:rsidR="007D4129" w:rsidRPr="00F87000">
        <w:t xml:space="preserve">because it </w:t>
      </w:r>
      <w:r w:rsidR="00D47A04" w:rsidRPr="00F87000">
        <w:t xml:space="preserve">ensures </w:t>
      </w:r>
      <w:r w:rsidR="007D4129" w:rsidRPr="00F87000">
        <w:t xml:space="preserve">that UNESCO and its Member States uphold the fundamental values to which all subscribe. Following the communication sent to the Secretariat from the Belgian municipality, the community </w:t>
      </w:r>
      <w:r w:rsidR="00D47A04" w:rsidRPr="00F87000">
        <w:t xml:space="preserve">would </w:t>
      </w:r>
      <w:r w:rsidR="007D4129" w:rsidRPr="00F87000">
        <w:t>withdraw this element</w:t>
      </w:r>
      <w:r w:rsidR="00C826D0" w:rsidRPr="00F87000">
        <w:t>,</w:t>
      </w:r>
      <w:r w:rsidR="007D4129" w:rsidRPr="00F87000">
        <w:t xml:space="preserve"> and therefore </w:t>
      </w:r>
      <w:r w:rsidR="00C826D0" w:rsidRPr="00F87000">
        <w:t xml:space="preserve">the delegation </w:t>
      </w:r>
      <w:r w:rsidR="007D4129" w:rsidRPr="00F87000">
        <w:t>fully endorse</w:t>
      </w:r>
      <w:r w:rsidR="00D47A04" w:rsidRPr="00F87000">
        <w:t>d</w:t>
      </w:r>
      <w:r w:rsidR="007D4129" w:rsidRPr="00F87000">
        <w:t xml:space="preserve"> the </w:t>
      </w:r>
      <w:r w:rsidR="00D47A04" w:rsidRPr="00F87000">
        <w:t xml:space="preserve">decision in its </w:t>
      </w:r>
      <w:r w:rsidR="007D4129" w:rsidRPr="00F87000">
        <w:t xml:space="preserve">entirety and </w:t>
      </w:r>
      <w:r w:rsidR="00C826D0" w:rsidRPr="00F87000">
        <w:t xml:space="preserve">was </w:t>
      </w:r>
      <w:r w:rsidR="007D4129" w:rsidRPr="00F87000">
        <w:t xml:space="preserve">mindful of the communication received from Belgium with respect to </w:t>
      </w:r>
      <w:r w:rsidR="00D47A04" w:rsidRPr="00F87000">
        <w:t xml:space="preserve">its </w:t>
      </w:r>
      <w:r w:rsidR="007D4129" w:rsidRPr="00F87000">
        <w:t>withdrawal from the List.</w:t>
      </w:r>
    </w:p>
    <w:p w14:paraId="01AE7834" w14:textId="7CC075B6" w:rsidR="00A16B50" w:rsidRPr="00F87000" w:rsidRDefault="00A16B50" w:rsidP="00AB59D8">
      <w:pPr>
        <w:pStyle w:val="Orateurengris"/>
        <w:spacing w:before="120"/>
        <w:ind w:left="709" w:hanging="709"/>
        <w:rPr>
          <w:b/>
        </w:rPr>
      </w:pPr>
      <w:r w:rsidRPr="00F87000">
        <w:t xml:space="preserve">The </w:t>
      </w:r>
      <w:r w:rsidRPr="00F87000">
        <w:rPr>
          <w:b/>
        </w:rPr>
        <w:t>delegation of Cyprus</w:t>
      </w:r>
      <w:r w:rsidR="007D4129" w:rsidRPr="00F87000">
        <w:rPr>
          <w:b/>
        </w:rPr>
        <w:t xml:space="preserve"> </w:t>
      </w:r>
      <w:r w:rsidR="007D4129" w:rsidRPr="00F87000">
        <w:rPr>
          <w:bCs/>
        </w:rPr>
        <w:t>wholeheartedly agree</w:t>
      </w:r>
      <w:r w:rsidR="00073953" w:rsidRPr="00F87000">
        <w:rPr>
          <w:bCs/>
        </w:rPr>
        <w:t>d</w:t>
      </w:r>
      <w:r w:rsidR="007D4129" w:rsidRPr="00F87000">
        <w:rPr>
          <w:bCs/>
        </w:rPr>
        <w:t xml:space="preserve"> with the decision</w:t>
      </w:r>
      <w:r w:rsidR="00073953" w:rsidRPr="00F87000">
        <w:rPr>
          <w:bCs/>
        </w:rPr>
        <w:t xml:space="preserve">, </w:t>
      </w:r>
      <w:r w:rsidR="007D4129" w:rsidRPr="00F87000">
        <w:rPr>
          <w:bCs/>
        </w:rPr>
        <w:t>emphasiz</w:t>
      </w:r>
      <w:r w:rsidR="00073953" w:rsidRPr="00F87000">
        <w:rPr>
          <w:bCs/>
        </w:rPr>
        <w:t>ing</w:t>
      </w:r>
      <w:r w:rsidR="007D4129" w:rsidRPr="00F87000">
        <w:rPr>
          <w:bCs/>
        </w:rPr>
        <w:t xml:space="preserve"> that all States Parties should diligently avoid unpleasant situations </w:t>
      </w:r>
      <w:r w:rsidR="00073953" w:rsidRPr="00F87000">
        <w:rPr>
          <w:bCs/>
        </w:rPr>
        <w:t>such as these</w:t>
      </w:r>
      <w:r w:rsidR="007D4129" w:rsidRPr="00F87000">
        <w:rPr>
          <w:bCs/>
        </w:rPr>
        <w:t xml:space="preserve"> in the future</w:t>
      </w:r>
      <w:r w:rsidR="00073953" w:rsidRPr="00F87000">
        <w:rPr>
          <w:bCs/>
        </w:rPr>
        <w:t>. An element that directly or indirectly touches upon s</w:t>
      </w:r>
      <w:r w:rsidR="007D4129" w:rsidRPr="00F87000">
        <w:rPr>
          <w:bCs/>
        </w:rPr>
        <w:t xml:space="preserve">ensitive historical and political issues should be treated with the utmost care. </w:t>
      </w:r>
      <w:r w:rsidR="00073953" w:rsidRPr="00F87000">
        <w:rPr>
          <w:bCs/>
        </w:rPr>
        <w:t>M</w:t>
      </w:r>
      <w:r w:rsidR="007D4129" w:rsidRPr="00F87000">
        <w:rPr>
          <w:bCs/>
        </w:rPr>
        <w:t>ost importantly</w:t>
      </w:r>
      <w:r w:rsidR="00073953" w:rsidRPr="00F87000">
        <w:rPr>
          <w:bCs/>
        </w:rPr>
        <w:t>,</w:t>
      </w:r>
      <w:r w:rsidR="007D4129" w:rsidRPr="00F87000">
        <w:rPr>
          <w:bCs/>
        </w:rPr>
        <w:t xml:space="preserve"> unacceptable gender, social, racial or ethnic discriminatory or offensive bias have no place in this Organization.</w:t>
      </w:r>
    </w:p>
    <w:p w14:paraId="34CF1E78" w14:textId="2C8FF064" w:rsidR="00A16B50" w:rsidRPr="00F87000" w:rsidRDefault="00A16B50" w:rsidP="00AB59D8">
      <w:pPr>
        <w:pStyle w:val="Orateurengris"/>
        <w:spacing w:before="120"/>
        <w:ind w:left="709" w:hanging="709"/>
        <w:rPr>
          <w:b/>
        </w:rPr>
      </w:pPr>
      <w:r w:rsidRPr="00F87000">
        <w:t xml:space="preserve">The </w:t>
      </w:r>
      <w:r w:rsidRPr="00F87000">
        <w:rPr>
          <w:b/>
        </w:rPr>
        <w:t>delegation of Azerbaijan</w:t>
      </w:r>
      <w:r w:rsidRPr="00F87000">
        <w:t xml:space="preserve"> </w:t>
      </w:r>
      <w:r w:rsidR="007D4129" w:rsidRPr="00F87000">
        <w:rPr>
          <w:bCs/>
        </w:rPr>
        <w:t xml:space="preserve">supported this decision with a clear conviction that inscription of intangible cultural heritage should serve for dialogue and mutual understanding. It should </w:t>
      </w:r>
      <w:r w:rsidR="0074027D" w:rsidRPr="00F87000">
        <w:rPr>
          <w:bCs/>
        </w:rPr>
        <w:t xml:space="preserve">serve as </w:t>
      </w:r>
      <w:r w:rsidR="007D4129" w:rsidRPr="00F87000">
        <w:rPr>
          <w:bCs/>
        </w:rPr>
        <w:t xml:space="preserve">a bridge for reconciliation </w:t>
      </w:r>
      <w:r w:rsidR="0074027D" w:rsidRPr="00F87000">
        <w:rPr>
          <w:bCs/>
        </w:rPr>
        <w:t xml:space="preserve">and </w:t>
      </w:r>
      <w:r w:rsidR="007D4129" w:rsidRPr="00F87000">
        <w:rPr>
          <w:bCs/>
        </w:rPr>
        <w:t xml:space="preserve">should unite the communities rather than divide. </w:t>
      </w:r>
      <w:r w:rsidR="0074027D" w:rsidRPr="00F87000">
        <w:rPr>
          <w:bCs/>
        </w:rPr>
        <w:t xml:space="preserve">The </w:t>
      </w:r>
      <w:r w:rsidR="007D4129" w:rsidRPr="00F87000">
        <w:rPr>
          <w:bCs/>
        </w:rPr>
        <w:t>delegation join</w:t>
      </w:r>
      <w:r w:rsidR="0074027D" w:rsidRPr="00F87000">
        <w:rPr>
          <w:bCs/>
        </w:rPr>
        <w:t>ed</w:t>
      </w:r>
      <w:r w:rsidR="007D4129" w:rsidRPr="00F87000">
        <w:rPr>
          <w:bCs/>
        </w:rPr>
        <w:t xml:space="preserve"> the previous speakers in condemning all manifestations of discrimination</w:t>
      </w:r>
      <w:r w:rsidR="0074027D" w:rsidRPr="00F87000">
        <w:rPr>
          <w:bCs/>
        </w:rPr>
        <w:t>,</w:t>
      </w:r>
      <w:r w:rsidR="007D4129" w:rsidRPr="00F87000">
        <w:rPr>
          <w:bCs/>
        </w:rPr>
        <w:t xml:space="preserve"> including anti</w:t>
      </w:r>
      <w:r w:rsidR="0074027D" w:rsidRPr="00F87000">
        <w:rPr>
          <w:bCs/>
        </w:rPr>
        <w:t>-S</w:t>
      </w:r>
      <w:r w:rsidR="007D4129" w:rsidRPr="00F87000">
        <w:rPr>
          <w:bCs/>
        </w:rPr>
        <w:t xml:space="preserve">emitism, Islamophobia and xenophobia. It </w:t>
      </w:r>
      <w:r w:rsidR="0074027D" w:rsidRPr="00F87000">
        <w:rPr>
          <w:bCs/>
        </w:rPr>
        <w:t xml:space="preserve">was </w:t>
      </w:r>
      <w:r w:rsidR="007D4129" w:rsidRPr="00F87000">
        <w:rPr>
          <w:bCs/>
        </w:rPr>
        <w:t>unfortunate and regrettable to hear that an element inscribed on the List of the Convention support</w:t>
      </w:r>
      <w:r w:rsidR="0074027D" w:rsidRPr="00F87000">
        <w:rPr>
          <w:bCs/>
        </w:rPr>
        <w:t>ed</w:t>
      </w:r>
      <w:r w:rsidR="007D4129" w:rsidRPr="00F87000">
        <w:rPr>
          <w:bCs/>
        </w:rPr>
        <w:t xml:space="preserve"> such forms, imped</w:t>
      </w:r>
      <w:r w:rsidR="0074027D" w:rsidRPr="00F87000">
        <w:rPr>
          <w:bCs/>
        </w:rPr>
        <w:t>ing</w:t>
      </w:r>
      <w:r w:rsidR="007D4129" w:rsidRPr="00F87000">
        <w:rPr>
          <w:bCs/>
        </w:rPr>
        <w:t xml:space="preserve"> dialogue among communities and provok</w:t>
      </w:r>
      <w:r w:rsidR="0074027D" w:rsidRPr="00F87000">
        <w:rPr>
          <w:bCs/>
        </w:rPr>
        <w:t>ing</w:t>
      </w:r>
      <w:r w:rsidR="007D4129" w:rsidRPr="00F87000">
        <w:rPr>
          <w:bCs/>
        </w:rPr>
        <w:t xml:space="preserve"> sentiments contrary to the spirit of the Convention and purposes of this List</w:t>
      </w:r>
      <w:r w:rsidR="0074027D" w:rsidRPr="00F87000">
        <w:rPr>
          <w:bCs/>
        </w:rPr>
        <w:t>.</w:t>
      </w:r>
      <w:r w:rsidR="007D4129" w:rsidRPr="00F87000">
        <w:rPr>
          <w:bCs/>
        </w:rPr>
        <w:t xml:space="preserve"> </w:t>
      </w:r>
      <w:r w:rsidR="0074027D" w:rsidRPr="00F87000">
        <w:rPr>
          <w:bCs/>
        </w:rPr>
        <w:t>A</w:t>
      </w:r>
      <w:r w:rsidR="007D4129" w:rsidRPr="00F87000">
        <w:rPr>
          <w:bCs/>
        </w:rPr>
        <w:t xml:space="preserve">s was already mentioned by the Secretary, </w:t>
      </w:r>
      <w:r w:rsidR="0074027D" w:rsidRPr="00F87000">
        <w:rPr>
          <w:bCs/>
        </w:rPr>
        <w:t xml:space="preserve">the element </w:t>
      </w:r>
      <w:r w:rsidR="007D4129" w:rsidRPr="00F87000">
        <w:rPr>
          <w:bCs/>
        </w:rPr>
        <w:t>contradicts criteria R.1 and R.2. At the same time</w:t>
      </w:r>
      <w:r w:rsidR="0074027D" w:rsidRPr="00F87000">
        <w:rPr>
          <w:bCs/>
        </w:rPr>
        <w:t>,</w:t>
      </w:r>
      <w:r w:rsidR="007D4129" w:rsidRPr="00F87000">
        <w:rPr>
          <w:bCs/>
        </w:rPr>
        <w:t xml:space="preserve"> </w:t>
      </w:r>
      <w:r w:rsidR="0074027D" w:rsidRPr="00F87000">
        <w:rPr>
          <w:bCs/>
        </w:rPr>
        <w:t xml:space="preserve">the </w:t>
      </w:r>
      <w:r w:rsidR="007D4129" w:rsidRPr="00F87000">
        <w:rPr>
          <w:bCs/>
        </w:rPr>
        <w:t>delegation recognize</w:t>
      </w:r>
      <w:r w:rsidR="0074027D" w:rsidRPr="00F87000">
        <w:rPr>
          <w:bCs/>
        </w:rPr>
        <w:t>d</w:t>
      </w:r>
      <w:r w:rsidR="007D4129" w:rsidRPr="00F87000">
        <w:rPr>
          <w:bCs/>
        </w:rPr>
        <w:t xml:space="preserve"> the efforts of the Belgian authorities and </w:t>
      </w:r>
      <w:r w:rsidR="006C7E15">
        <w:rPr>
          <w:bCs/>
        </w:rPr>
        <w:t>their</w:t>
      </w:r>
      <w:r w:rsidR="006C7E15" w:rsidRPr="00F87000">
        <w:rPr>
          <w:bCs/>
        </w:rPr>
        <w:t xml:space="preserve"> </w:t>
      </w:r>
      <w:r w:rsidR="007D4129" w:rsidRPr="00F87000">
        <w:rPr>
          <w:bCs/>
        </w:rPr>
        <w:t xml:space="preserve">request to remove </w:t>
      </w:r>
      <w:r w:rsidR="0074027D" w:rsidRPr="00F87000">
        <w:rPr>
          <w:bCs/>
        </w:rPr>
        <w:t xml:space="preserve">the </w:t>
      </w:r>
      <w:r w:rsidR="007D4129" w:rsidRPr="00F87000">
        <w:rPr>
          <w:bCs/>
        </w:rPr>
        <w:t>element from the Representative List. This alarming case raises at least three questions. First</w:t>
      </w:r>
      <w:r w:rsidR="0074027D" w:rsidRPr="00F87000">
        <w:rPr>
          <w:bCs/>
        </w:rPr>
        <w:t>ly</w:t>
      </w:r>
      <w:r w:rsidR="007D4129" w:rsidRPr="00F87000">
        <w:rPr>
          <w:bCs/>
        </w:rPr>
        <w:t xml:space="preserve">, it </w:t>
      </w:r>
      <w:r w:rsidR="0074027D" w:rsidRPr="00F87000">
        <w:rPr>
          <w:bCs/>
        </w:rPr>
        <w:t xml:space="preserve">concerned the </w:t>
      </w:r>
      <w:r w:rsidR="007D4129" w:rsidRPr="00F87000">
        <w:rPr>
          <w:bCs/>
        </w:rPr>
        <w:t>methodology of evaluation</w:t>
      </w:r>
      <w:r w:rsidR="0074027D" w:rsidRPr="00F87000">
        <w:rPr>
          <w:bCs/>
        </w:rPr>
        <w:t xml:space="preserve"> and the identification of this issue by </w:t>
      </w:r>
      <w:r w:rsidR="007D4129" w:rsidRPr="00F87000">
        <w:rPr>
          <w:bCs/>
        </w:rPr>
        <w:t>the Evaluation Body</w:t>
      </w:r>
      <w:r w:rsidR="0074027D" w:rsidRPr="00F87000">
        <w:rPr>
          <w:bCs/>
        </w:rPr>
        <w:t>.</w:t>
      </w:r>
      <w:r w:rsidR="007D4129" w:rsidRPr="00F87000">
        <w:rPr>
          <w:bCs/>
        </w:rPr>
        <w:t xml:space="preserve"> Second</w:t>
      </w:r>
      <w:r w:rsidR="0074027D" w:rsidRPr="00F87000">
        <w:rPr>
          <w:bCs/>
        </w:rPr>
        <w:t>ly</w:t>
      </w:r>
      <w:r w:rsidR="007D4129" w:rsidRPr="00F87000">
        <w:rPr>
          <w:bCs/>
        </w:rPr>
        <w:t xml:space="preserve">, </w:t>
      </w:r>
      <w:r w:rsidR="0074027D" w:rsidRPr="00F87000">
        <w:rPr>
          <w:bCs/>
        </w:rPr>
        <w:t xml:space="preserve">it spoke of the </w:t>
      </w:r>
      <w:r w:rsidR="007D4129" w:rsidRPr="00F87000">
        <w:rPr>
          <w:bCs/>
        </w:rPr>
        <w:t xml:space="preserve">absence of clear mechanisms and procedures </w:t>
      </w:r>
      <w:r w:rsidR="0074027D" w:rsidRPr="00F87000">
        <w:rPr>
          <w:bCs/>
        </w:rPr>
        <w:t xml:space="preserve">in </w:t>
      </w:r>
      <w:r w:rsidR="007D4129" w:rsidRPr="00F87000">
        <w:rPr>
          <w:bCs/>
        </w:rPr>
        <w:t xml:space="preserve">the listing and transfer of </w:t>
      </w:r>
      <w:r w:rsidR="0074027D" w:rsidRPr="00F87000">
        <w:rPr>
          <w:bCs/>
        </w:rPr>
        <w:t xml:space="preserve">an </w:t>
      </w:r>
      <w:r w:rsidR="007D4129" w:rsidRPr="00F87000">
        <w:rPr>
          <w:bCs/>
        </w:rPr>
        <w:t>element from one List to another</w:t>
      </w:r>
      <w:r w:rsidR="0074027D" w:rsidRPr="00F87000">
        <w:rPr>
          <w:bCs/>
        </w:rPr>
        <w:t xml:space="preserve">, which would be tackled under agenda </w:t>
      </w:r>
      <w:r w:rsidR="007D4129" w:rsidRPr="00F87000">
        <w:rPr>
          <w:bCs/>
        </w:rPr>
        <w:t>14. Third</w:t>
      </w:r>
      <w:r w:rsidR="0074027D" w:rsidRPr="00F87000">
        <w:rPr>
          <w:bCs/>
        </w:rPr>
        <w:t>ly</w:t>
      </w:r>
      <w:r w:rsidR="007D4129" w:rsidRPr="00F87000">
        <w:rPr>
          <w:bCs/>
        </w:rPr>
        <w:t xml:space="preserve">, </w:t>
      </w:r>
      <w:r w:rsidR="0074027D" w:rsidRPr="00F87000">
        <w:rPr>
          <w:bCs/>
        </w:rPr>
        <w:t xml:space="preserve">there is an absence of an </w:t>
      </w:r>
      <w:r w:rsidR="007D4129" w:rsidRPr="00F87000">
        <w:rPr>
          <w:bCs/>
        </w:rPr>
        <w:t xml:space="preserve">evaluation </w:t>
      </w:r>
      <w:r w:rsidR="0074027D" w:rsidRPr="00F87000">
        <w:rPr>
          <w:bCs/>
        </w:rPr>
        <w:t xml:space="preserve">of the element </w:t>
      </w:r>
      <w:r w:rsidR="007D4129" w:rsidRPr="00F87000">
        <w:rPr>
          <w:bCs/>
        </w:rPr>
        <w:t xml:space="preserve">in this process. As every </w:t>
      </w:r>
      <w:r w:rsidR="0074027D" w:rsidRPr="00F87000">
        <w:rPr>
          <w:bCs/>
        </w:rPr>
        <w:t xml:space="preserve">element </w:t>
      </w:r>
      <w:r w:rsidR="007D4129" w:rsidRPr="00F87000">
        <w:rPr>
          <w:bCs/>
        </w:rPr>
        <w:t xml:space="preserve">in this Convention goes through </w:t>
      </w:r>
      <w:r w:rsidR="0074027D" w:rsidRPr="00F87000">
        <w:rPr>
          <w:bCs/>
        </w:rPr>
        <w:t>an e</w:t>
      </w:r>
      <w:r w:rsidR="007D4129" w:rsidRPr="00F87000">
        <w:rPr>
          <w:bCs/>
        </w:rPr>
        <w:t xml:space="preserve">valuation process, </w:t>
      </w:r>
      <w:r w:rsidR="0074027D" w:rsidRPr="00F87000">
        <w:rPr>
          <w:bCs/>
        </w:rPr>
        <w:t xml:space="preserve">logically a </w:t>
      </w:r>
      <w:r w:rsidR="007D4129" w:rsidRPr="00F87000">
        <w:rPr>
          <w:bCs/>
        </w:rPr>
        <w:t xml:space="preserve">listing should </w:t>
      </w:r>
      <w:r w:rsidR="0074027D" w:rsidRPr="00F87000">
        <w:rPr>
          <w:bCs/>
        </w:rPr>
        <w:t xml:space="preserve">also subsequently </w:t>
      </w:r>
      <w:r w:rsidR="007D4129" w:rsidRPr="00F87000">
        <w:rPr>
          <w:bCs/>
        </w:rPr>
        <w:t xml:space="preserve">pass the same procedure. This is the case with the World Heritage Convention. </w:t>
      </w:r>
      <w:r w:rsidR="0074027D" w:rsidRPr="00F87000">
        <w:rPr>
          <w:bCs/>
        </w:rPr>
        <w:t xml:space="preserve">The delegation wished to see these issues </w:t>
      </w:r>
      <w:r w:rsidR="007D4129" w:rsidRPr="00F87000">
        <w:rPr>
          <w:bCs/>
        </w:rPr>
        <w:t>raise</w:t>
      </w:r>
      <w:r w:rsidR="0074027D" w:rsidRPr="00F87000">
        <w:rPr>
          <w:bCs/>
        </w:rPr>
        <w:t>d</w:t>
      </w:r>
      <w:r w:rsidR="007D4129" w:rsidRPr="00F87000">
        <w:rPr>
          <w:bCs/>
        </w:rPr>
        <w:t xml:space="preserve"> under </w:t>
      </w:r>
      <w:r w:rsidR="0074027D" w:rsidRPr="00F87000">
        <w:rPr>
          <w:bCs/>
        </w:rPr>
        <w:t>a</w:t>
      </w:r>
      <w:r w:rsidR="007D4129" w:rsidRPr="00F87000">
        <w:rPr>
          <w:bCs/>
        </w:rPr>
        <w:t xml:space="preserve">genda Item 14 and </w:t>
      </w:r>
      <w:r w:rsidR="0074027D" w:rsidRPr="00F87000">
        <w:rPr>
          <w:bCs/>
        </w:rPr>
        <w:t xml:space="preserve">asked that the </w:t>
      </w:r>
      <w:r w:rsidR="007D4129" w:rsidRPr="00F87000">
        <w:rPr>
          <w:bCs/>
        </w:rPr>
        <w:t>Committee and the Secretariat be mindful of these issues.</w:t>
      </w:r>
    </w:p>
    <w:p w14:paraId="15C2BCD3" w14:textId="2905FB74" w:rsidR="00A16B50" w:rsidRPr="00F87000" w:rsidRDefault="0074027D" w:rsidP="00AB59D8">
      <w:pPr>
        <w:pStyle w:val="Orateurengris"/>
        <w:spacing w:before="120"/>
        <w:ind w:left="709" w:hanging="709"/>
        <w:rPr>
          <w:b/>
        </w:rPr>
      </w:pPr>
      <w:r w:rsidRPr="00F87000">
        <w:t>Speaking as</w:t>
      </w:r>
      <w:r w:rsidRPr="00F87000">
        <w:rPr>
          <w:b/>
        </w:rPr>
        <w:t xml:space="preserve"> </w:t>
      </w:r>
      <w:r w:rsidRPr="00F87000">
        <w:rPr>
          <w:bCs/>
        </w:rPr>
        <w:t xml:space="preserve">an Arab and Muslim country, </w:t>
      </w:r>
      <w:r w:rsidRPr="00F87000">
        <w:t>t</w:t>
      </w:r>
      <w:r w:rsidR="00A16B50" w:rsidRPr="00F87000">
        <w:t xml:space="preserve">he </w:t>
      </w:r>
      <w:r w:rsidR="00A16B50" w:rsidRPr="00F87000">
        <w:rPr>
          <w:b/>
        </w:rPr>
        <w:t>delegation of Kuwait</w:t>
      </w:r>
      <w:r w:rsidR="007D4129" w:rsidRPr="00F87000">
        <w:rPr>
          <w:b/>
        </w:rPr>
        <w:t xml:space="preserve"> </w:t>
      </w:r>
      <w:r w:rsidR="007D4129" w:rsidRPr="00F87000">
        <w:rPr>
          <w:bCs/>
        </w:rPr>
        <w:t>welcome</w:t>
      </w:r>
      <w:r w:rsidRPr="00F87000">
        <w:rPr>
          <w:bCs/>
        </w:rPr>
        <w:t>d</w:t>
      </w:r>
      <w:r w:rsidR="007D4129" w:rsidRPr="00F87000">
        <w:rPr>
          <w:bCs/>
        </w:rPr>
        <w:t xml:space="preserve"> this decision </w:t>
      </w:r>
      <w:r w:rsidRPr="00F87000">
        <w:rPr>
          <w:bCs/>
        </w:rPr>
        <w:t xml:space="preserve">that condemns </w:t>
      </w:r>
      <w:r w:rsidR="007D4129" w:rsidRPr="00F87000">
        <w:rPr>
          <w:bCs/>
        </w:rPr>
        <w:t>all forms of racism. In fact, in 2005</w:t>
      </w:r>
      <w:r w:rsidRPr="00F87000">
        <w:rPr>
          <w:bCs/>
        </w:rPr>
        <w:t>,</w:t>
      </w:r>
      <w:r w:rsidR="007D4129" w:rsidRPr="00F87000">
        <w:rPr>
          <w:bCs/>
        </w:rPr>
        <w:t xml:space="preserve"> before the item was even inscribed in 2010, the Arab League of Education, Culture and Science Organization</w:t>
      </w:r>
      <w:r w:rsidR="001B0C1A" w:rsidRPr="00F87000">
        <w:rPr>
          <w:bCs/>
        </w:rPr>
        <w:t xml:space="preserve"> (ALECSO), comprising </w:t>
      </w:r>
      <w:r w:rsidR="007D4129" w:rsidRPr="00F87000">
        <w:rPr>
          <w:bCs/>
        </w:rPr>
        <w:t>22 Arab countries</w:t>
      </w:r>
      <w:r w:rsidR="001B0C1A" w:rsidRPr="00F87000">
        <w:rPr>
          <w:bCs/>
        </w:rPr>
        <w:t xml:space="preserve">, </w:t>
      </w:r>
      <w:r w:rsidR="007D4129" w:rsidRPr="00F87000">
        <w:rPr>
          <w:bCs/>
        </w:rPr>
        <w:t xml:space="preserve">condemned the Aalst Carnival as it was offensive to Muslims. </w:t>
      </w:r>
      <w:r w:rsidR="001B0C1A" w:rsidRPr="00F87000">
        <w:rPr>
          <w:bCs/>
        </w:rPr>
        <w:t xml:space="preserve">It was </w:t>
      </w:r>
      <w:r w:rsidR="007D4129" w:rsidRPr="00F87000">
        <w:rPr>
          <w:bCs/>
        </w:rPr>
        <w:t>hope</w:t>
      </w:r>
      <w:r w:rsidR="001B0C1A" w:rsidRPr="00F87000">
        <w:rPr>
          <w:bCs/>
        </w:rPr>
        <w:t>d</w:t>
      </w:r>
      <w:r w:rsidR="007D4129" w:rsidRPr="00F87000">
        <w:rPr>
          <w:bCs/>
        </w:rPr>
        <w:t xml:space="preserve"> </w:t>
      </w:r>
      <w:r w:rsidR="001B0C1A" w:rsidRPr="00F87000">
        <w:rPr>
          <w:bCs/>
        </w:rPr>
        <w:t xml:space="preserve">that the Committee would </w:t>
      </w:r>
      <w:r w:rsidR="007D4129" w:rsidRPr="00F87000">
        <w:rPr>
          <w:bCs/>
        </w:rPr>
        <w:t xml:space="preserve">learn from this process and </w:t>
      </w:r>
      <w:r w:rsidR="001B0C1A" w:rsidRPr="00F87000">
        <w:rPr>
          <w:bCs/>
        </w:rPr>
        <w:t xml:space="preserve">ensure </w:t>
      </w:r>
      <w:r w:rsidR="007D4129" w:rsidRPr="00F87000">
        <w:rPr>
          <w:bCs/>
        </w:rPr>
        <w:t xml:space="preserve">that future files are in line with </w:t>
      </w:r>
      <w:r w:rsidR="001B0C1A" w:rsidRPr="00F87000">
        <w:rPr>
          <w:bCs/>
        </w:rPr>
        <w:t xml:space="preserve">the values of </w:t>
      </w:r>
      <w:r w:rsidR="007D4129" w:rsidRPr="00F87000">
        <w:rPr>
          <w:bCs/>
        </w:rPr>
        <w:t>UNESCO and the Convention.</w:t>
      </w:r>
    </w:p>
    <w:p w14:paraId="22239D15" w14:textId="39C2570A" w:rsidR="00A16B50" w:rsidRPr="00F87000" w:rsidRDefault="00A16B50" w:rsidP="00AB59D8">
      <w:pPr>
        <w:pStyle w:val="Orateurengris"/>
        <w:spacing w:before="120"/>
        <w:ind w:left="709" w:hanging="709"/>
        <w:rPr>
          <w:b/>
        </w:rPr>
      </w:pPr>
      <w:r w:rsidRPr="00F87000">
        <w:t xml:space="preserve">The </w:t>
      </w:r>
      <w:r w:rsidRPr="00F87000">
        <w:rPr>
          <w:b/>
        </w:rPr>
        <w:t>delegation of Poland</w:t>
      </w:r>
      <w:r w:rsidR="007D4129" w:rsidRPr="00F87000">
        <w:rPr>
          <w:b/>
        </w:rPr>
        <w:t xml:space="preserve"> </w:t>
      </w:r>
      <w:r w:rsidR="007D4129" w:rsidRPr="00F87000">
        <w:rPr>
          <w:bCs/>
        </w:rPr>
        <w:t>emphasize</w:t>
      </w:r>
      <w:r w:rsidR="001B0C1A" w:rsidRPr="00F87000">
        <w:rPr>
          <w:bCs/>
        </w:rPr>
        <w:t>d</w:t>
      </w:r>
      <w:r w:rsidR="007D4129" w:rsidRPr="00F87000">
        <w:rPr>
          <w:bCs/>
        </w:rPr>
        <w:t xml:space="preserve"> </w:t>
      </w:r>
      <w:r w:rsidR="001B0C1A" w:rsidRPr="00F87000">
        <w:rPr>
          <w:bCs/>
        </w:rPr>
        <w:t xml:space="preserve">its firm opposition to </w:t>
      </w:r>
      <w:r w:rsidR="007D4129" w:rsidRPr="00F87000">
        <w:rPr>
          <w:bCs/>
        </w:rPr>
        <w:t>all forms of discrimination, xenophobia, anti</w:t>
      </w:r>
      <w:r w:rsidR="001B0C1A" w:rsidRPr="00F87000">
        <w:rPr>
          <w:bCs/>
        </w:rPr>
        <w:t>-S</w:t>
      </w:r>
      <w:r w:rsidR="007D4129" w:rsidRPr="00F87000">
        <w:rPr>
          <w:bCs/>
        </w:rPr>
        <w:t>emitism, hate speech and intolerance</w:t>
      </w:r>
      <w:r w:rsidR="001B0C1A" w:rsidRPr="00F87000">
        <w:rPr>
          <w:bCs/>
        </w:rPr>
        <w:t xml:space="preserve">, and its commitment to </w:t>
      </w:r>
      <w:r w:rsidR="007D4129" w:rsidRPr="00F87000">
        <w:rPr>
          <w:bCs/>
        </w:rPr>
        <w:t xml:space="preserve">preventing and combatting all incidents of this character worldwide. </w:t>
      </w:r>
      <w:r w:rsidR="001B0C1A" w:rsidRPr="00F87000">
        <w:rPr>
          <w:bCs/>
        </w:rPr>
        <w:t xml:space="preserve">It </w:t>
      </w:r>
      <w:r w:rsidR="007D4129" w:rsidRPr="00F87000">
        <w:rPr>
          <w:bCs/>
        </w:rPr>
        <w:t>attach</w:t>
      </w:r>
      <w:r w:rsidR="001B0C1A" w:rsidRPr="00F87000">
        <w:rPr>
          <w:bCs/>
        </w:rPr>
        <w:t>ed</w:t>
      </w:r>
      <w:r w:rsidR="007D4129" w:rsidRPr="00F87000">
        <w:rPr>
          <w:bCs/>
        </w:rPr>
        <w:t xml:space="preserve"> the utmost importance to the promotion of intercultural and interreligious dialogue</w:t>
      </w:r>
      <w:r w:rsidR="001B0C1A" w:rsidRPr="00F87000">
        <w:rPr>
          <w:bCs/>
        </w:rPr>
        <w:t>,</w:t>
      </w:r>
      <w:r w:rsidR="007D4129" w:rsidRPr="00F87000">
        <w:rPr>
          <w:bCs/>
        </w:rPr>
        <w:t xml:space="preserve"> and mutual respect and understanding, one of </w:t>
      </w:r>
      <w:r w:rsidR="001B0C1A" w:rsidRPr="00F87000">
        <w:rPr>
          <w:bCs/>
        </w:rPr>
        <w:t xml:space="preserve">its </w:t>
      </w:r>
      <w:r w:rsidR="007D4129" w:rsidRPr="00F87000">
        <w:rPr>
          <w:bCs/>
        </w:rPr>
        <w:t xml:space="preserve">top priorities in international </w:t>
      </w:r>
      <w:r w:rsidR="007D4129" w:rsidRPr="006C7E15">
        <w:rPr>
          <w:bCs/>
        </w:rPr>
        <w:t>fora</w:t>
      </w:r>
      <w:r w:rsidR="007D4129" w:rsidRPr="00F87000">
        <w:rPr>
          <w:bCs/>
        </w:rPr>
        <w:t xml:space="preserve">. These values are of particular importance at UNESCO. </w:t>
      </w:r>
      <w:r w:rsidR="001B0C1A" w:rsidRPr="00F87000">
        <w:rPr>
          <w:bCs/>
        </w:rPr>
        <w:t xml:space="preserve">It therefore </w:t>
      </w:r>
      <w:r w:rsidR="007D4129" w:rsidRPr="00F87000">
        <w:rPr>
          <w:bCs/>
        </w:rPr>
        <w:t>thank</w:t>
      </w:r>
      <w:r w:rsidR="001B0C1A" w:rsidRPr="00F87000">
        <w:rPr>
          <w:bCs/>
        </w:rPr>
        <w:t>ed</w:t>
      </w:r>
      <w:r w:rsidR="007D4129" w:rsidRPr="00F87000">
        <w:rPr>
          <w:bCs/>
        </w:rPr>
        <w:t xml:space="preserve"> Belgium for these explanations and decision to request the removal of the element to </w:t>
      </w:r>
      <w:r w:rsidR="001B0C1A" w:rsidRPr="00F87000">
        <w:rPr>
          <w:bCs/>
        </w:rPr>
        <w:t xml:space="preserve">dissipate </w:t>
      </w:r>
      <w:r w:rsidR="007D4129" w:rsidRPr="00F87000">
        <w:rPr>
          <w:bCs/>
        </w:rPr>
        <w:t xml:space="preserve">tensions among communities and </w:t>
      </w:r>
      <w:r w:rsidR="001B0C1A" w:rsidRPr="00F87000">
        <w:rPr>
          <w:bCs/>
        </w:rPr>
        <w:t xml:space="preserve">the </w:t>
      </w:r>
      <w:r w:rsidR="007D4129" w:rsidRPr="00F87000">
        <w:rPr>
          <w:bCs/>
        </w:rPr>
        <w:t xml:space="preserve">controversy </w:t>
      </w:r>
      <w:r w:rsidR="001B0C1A" w:rsidRPr="00F87000">
        <w:rPr>
          <w:bCs/>
        </w:rPr>
        <w:t xml:space="preserve">surrounding </w:t>
      </w:r>
      <w:r w:rsidR="007D4129" w:rsidRPr="00F87000">
        <w:rPr>
          <w:bCs/>
        </w:rPr>
        <w:t>the carnival</w:t>
      </w:r>
      <w:r w:rsidR="001B0C1A" w:rsidRPr="00F87000">
        <w:rPr>
          <w:bCs/>
        </w:rPr>
        <w:t>,</w:t>
      </w:r>
      <w:r w:rsidR="007D4129" w:rsidRPr="00F87000">
        <w:rPr>
          <w:bCs/>
        </w:rPr>
        <w:t xml:space="preserve"> which is itself of importance for the local community, cultivated and celebrated seamlessly for centuries. </w:t>
      </w:r>
      <w:r w:rsidR="001B0C1A" w:rsidRPr="00F87000">
        <w:rPr>
          <w:bCs/>
        </w:rPr>
        <w:t xml:space="preserve">The delegation </w:t>
      </w:r>
      <w:r w:rsidR="007D4129" w:rsidRPr="00F87000">
        <w:rPr>
          <w:bCs/>
        </w:rPr>
        <w:t>underline</w:t>
      </w:r>
      <w:r w:rsidR="001B0C1A" w:rsidRPr="00F87000">
        <w:rPr>
          <w:bCs/>
        </w:rPr>
        <w:t>d</w:t>
      </w:r>
      <w:r w:rsidR="007D4129" w:rsidRPr="00F87000">
        <w:rPr>
          <w:bCs/>
        </w:rPr>
        <w:t xml:space="preserve"> the urgent need for the development of effective and transparent mechanisms for the follow-up and </w:t>
      </w:r>
      <w:r w:rsidR="007D4129" w:rsidRPr="00F87000">
        <w:rPr>
          <w:bCs/>
        </w:rPr>
        <w:lastRenderedPageBreak/>
        <w:t xml:space="preserve">monitoring of elements inscribed on the Lists of the Convention. In relation to the examined document prepared by the Secretariat, the protection of intangible cultural heritage under the Convention can only be granted on the basis of the principles set out therein. </w:t>
      </w:r>
      <w:r w:rsidR="001B0C1A" w:rsidRPr="00F87000">
        <w:rPr>
          <w:bCs/>
        </w:rPr>
        <w:t xml:space="preserve">The delegation saw </w:t>
      </w:r>
      <w:r w:rsidR="007D4129" w:rsidRPr="00F87000">
        <w:rPr>
          <w:bCs/>
        </w:rPr>
        <w:t xml:space="preserve">the importance </w:t>
      </w:r>
      <w:r w:rsidR="001B0C1A" w:rsidRPr="00F87000">
        <w:rPr>
          <w:bCs/>
        </w:rPr>
        <w:t xml:space="preserve">of </w:t>
      </w:r>
      <w:r w:rsidR="007D4129" w:rsidRPr="00F87000">
        <w:rPr>
          <w:bCs/>
        </w:rPr>
        <w:t xml:space="preserve">guidelines </w:t>
      </w:r>
      <w:r w:rsidR="001B0C1A" w:rsidRPr="00F87000">
        <w:rPr>
          <w:bCs/>
        </w:rPr>
        <w:t xml:space="preserve">to the Operational Directives </w:t>
      </w:r>
      <w:r w:rsidR="007D4129" w:rsidRPr="00F87000">
        <w:rPr>
          <w:bCs/>
        </w:rPr>
        <w:t xml:space="preserve">to </w:t>
      </w:r>
      <w:r w:rsidR="001B0C1A" w:rsidRPr="00F87000">
        <w:rPr>
          <w:bCs/>
        </w:rPr>
        <w:t xml:space="preserve">properly </w:t>
      </w:r>
      <w:r w:rsidR="007D4129" w:rsidRPr="00F87000">
        <w:rPr>
          <w:bCs/>
        </w:rPr>
        <w:t xml:space="preserve">address </w:t>
      </w:r>
      <w:r w:rsidR="001B0C1A" w:rsidRPr="00F87000">
        <w:rPr>
          <w:bCs/>
        </w:rPr>
        <w:t xml:space="preserve">these </w:t>
      </w:r>
      <w:r w:rsidR="007D4129" w:rsidRPr="00F87000">
        <w:rPr>
          <w:bCs/>
        </w:rPr>
        <w:t>problems</w:t>
      </w:r>
      <w:r w:rsidR="001B0C1A" w:rsidRPr="00F87000">
        <w:rPr>
          <w:bCs/>
        </w:rPr>
        <w:t xml:space="preserve">, such as </w:t>
      </w:r>
      <w:r w:rsidR="007D4129" w:rsidRPr="00F87000">
        <w:rPr>
          <w:bCs/>
        </w:rPr>
        <w:t>possible changes in the nature of inscribed elements</w:t>
      </w:r>
      <w:r w:rsidR="001B0C1A" w:rsidRPr="00F87000">
        <w:rPr>
          <w:bCs/>
        </w:rPr>
        <w:t>,</w:t>
      </w:r>
      <w:r w:rsidR="007D4129" w:rsidRPr="00F87000">
        <w:rPr>
          <w:bCs/>
        </w:rPr>
        <w:t xml:space="preserve"> as well as </w:t>
      </w:r>
      <w:r w:rsidR="001B0C1A" w:rsidRPr="00F87000">
        <w:rPr>
          <w:bCs/>
        </w:rPr>
        <w:t xml:space="preserve">their intentional or unintentional </w:t>
      </w:r>
      <w:r w:rsidR="007D4129" w:rsidRPr="00F87000">
        <w:rPr>
          <w:bCs/>
        </w:rPr>
        <w:t>misus</w:t>
      </w:r>
      <w:r w:rsidR="001B0C1A" w:rsidRPr="00F87000">
        <w:rPr>
          <w:bCs/>
        </w:rPr>
        <w:t>e</w:t>
      </w:r>
      <w:r w:rsidR="007D4129" w:rsidRPr="00F87000">
        <w:rPr>
          <w:bCs/>
        </w:rPr>
        <w:t xml:space="preserve"> </w:t>
      </w:r>
      <w:r w:rsidR="001B0C1A" w:rsidRPr="00F87000">
        <w:rPr>
          <w:bCs/>
        </w:rPr>
        <w:t xml:space="preserve">that go </w:t>
      </w:r>
      <w:r w:rsidR="007D4129" w:rsidRPr="00F87000">
        <w:rPr>
          <w:bCs/>
        </w:rPr>
        <w:t>against the principles and values stipulated in the Convention, in particular under Article 2</w:t>
      </w:r>
      <w:r w:rsidR="001B0C1A" w:rsidRPr="00F87000">
        <w:rPr>
          <w:bCs/>
        </w:rPr>
        <w:t>,</w:t>
      </w:r>
      <w:r w:rsidR="007D4129" w:rsidRPr="00F87000">
        <w:rPr>
          <w:bCs/>
        </w:rPr>
        <w:t xml:space="preserve"> and against </w:t>
      </w:r>
      <w:r w:rsidR="001B0C1A" w:rsidRPr="00F87000">
        <w:rPr>
          <w:bCs/>
        </w:rPr>
        <w:t xml:space="preserve">the spirit of </w:t>
      </w:r>
      <w:r w:rsidR="007D4129" w:rsidRPr="00F87000">
        <w:rPr>
          <w:bCs/>
        </w:rPr>
        <w:t xml:space="preserve">UNESCO and </w:t>
      </w:r>
      <w:r w:rsidR="001B0C1A" w:rsidRPr="00F87000">
        <w:rPr>
          <w:bCs/>
        </w:rPr>
        <w:t>its aims</w:t>
      </w:r>
      <w:r w:rsidR="007D4129" w:rsidRPr="00F87000">
        <w:rPr>
          <w:bCs/>
        </w:rPr>
        <w:t xml:space="preserve">. In this context, </w:t>
      </w:r>
      <w:r w:rsidR="001B0C1A" w:rsidRPr="00F87000">
        <w:rPr>
          <w:bCs/>
        </w:rPr>
        <w:t xml:space="preserve">there is </w:t>
      </w:r>
      <w:r w:rsidR="00A63DB3">
        <w:rPr>
          <w:bCs/>
        </w:rPr>
        <w:t xml:space="preserve">a </w:t>
      </w:r>
      <w:r w:rsidR="007D4129" w:rsidRPr="00F87000">
        <w:rPr>
          <w:bCs/>
        </w:rPr>
        <w:t xml:space="preserve">need </w:t>
      </w:r>
      <w:r w:rsidR="00A63DB3">
        <w:rPr>
          <w:bCs/>
        </w:rPr>
        <w:t>for</w:t>
      </w:r>
      <w:r w:rsidR="007D4129" w:rsidRPr="00F87000">
        <w:rPr>
          <w:bCs/>
        </w:rPr>
        <w:t xml:space="preserve"> constant capacity</w:t>
      </w:r>
      <w:r w:rsidR="001B0C1A" w:rsidRPr="00F87000">
        <w:rPr>
          <w:bCs/>
        </w:rPr>
        <w:t>-</w:t>
      </w:r>
      <w:r w:rsidR="007D4129" w:rsidRPr="00F87000">
        <w:rPr>
          <w:bCs/>
        </w:rPr>
        <w:t xml:space="preserve">building and </w:t>
      </w:r>
      <w:r w:rsidR="006C7E15">
        <w:rPr>
          <w:bCs/>
        </w:rPr>
        <w:t>awareness-</w:t>
      </w:r>
      <w:r w:rsidR="007D4129" w:rsidRPr="00F87000">
        <w:rPr>
          <w:bCs/>
        </w:rPr>
        <w:t>raising activities.</w:t>
      </w:r>
    </w:p>
    <w:p w14:paraId="22CFC070" w14:textId="755A3E05" w:rsidR="00A16B50" w:rsidRPr="00F87000" w:rsidRDefault="00A16B50" w:rsidP="00AB59D8">
      <w:pPr>
        <w:pStyle w:val="Orateurengris"/>
        <w:spacing w:before="120"/>
        <w:ind w:left="709" w:hanging="709"/>
        <w:rPr>
          <w:b/>
        </w:rPr>
      </w:pPr>
      <w:r w:rsidRPr="00F87000">
        <w:t xml:space="preserve">The </w:t>
      </w:r>
      <w:r w:rsidRPr="00F87000">
        <w:rPr>
          <w:b/>
        </w:rPr>
        <w:t>delegation of Kazakhstan</w:t>
      </w:r>
      <w:r w:rsidR="00E677E6" w:rsidRPr="00F87000">
        <w:rPr>
          <w:b/>
        </w:rPr>
        <w:t xml:space="preserve"> </w:t>
      </w:r>
      <w:r w:rsidR="001B0C1A" w:rsidRPr="00F87000">
        <w:t>spoke of</w:t>
      </w:r>
      <w:r w:rsidR="001B0C1A" w:rsidRPr="00F87000">
        <w:rPr>
          <w:b/>
        </w:rPr>
        <w:t xml:space="preserve"> </w:t>
      </w:r>
      <w:r w:rsidR="004D299C" w:rsidRPr="00F87000">
        <w:rPr>
          <w:bCs/>
        </w:rPr>
        <w:t xml:space="preserve">its </w:t>
      </w:r>
      <w:r w:rsidR="007D4129" w:rsidRPr="00F87000">
        <w:rPr>
          <w:bCs/>
        </w:rPr>
        <w:t xml:space="preserve">nation </w:t>
      </w:r>
      <w:r w:rsidR="004D299C" w:rsidRPr="00F87000">
        <w:rPr>
          <w:bCs/>
        </w:rPr>
        <w:t xml:space="preserve">as </w:t>
      </w:r>
      <w:r w:rsidR="007D4129" w:rsidRPr="00F87000">
        <w:rPr>
          <w:bCs/>
        </w:rPr>
        <w:t>a very diverse, multi</w:t>
      </w:r>
      <w:r w:rsidR="001B0C1A" w:rsidRPr="00F87000">
        <w:rPr>
          <w:bCs/>
        </w:rPr>
        <w:t>-</w:t>
      </w:r>
      <w:r w:rsidR="007D4129" w:rsidRPr="00F87000">
        <w:rPr>
          <w:bCs/>
        </w:rPr>
        <w:t>ethnic community including a small but active Jewish community</w:t>
      </w:r>
      <w:r w:rsidR="000866C6" w:rsidRPr="00F87000">
        <w:rPr>
          <w:bCs/>
        </w:rPr>
        <w:t>.</w:t>
      </w:r>
      <w:r w:rsidR="007D4129" w:rsidRPr="00F87000">
        <w:rPr>
          <w:bCs/>
        </w:rPr>
        <w:t xml:space="preserve"> </w:t>
      </w:r>
      <w:r w:rsidR="000866C6" w:rsidRPr="00F87000">
        <w:rPr>
          <w:bCs/>
        </w:rPr>
        <w:t>A</w:t>
      </w:r>
      <w:r w:rsidR="007D4129" w:rsidRPr="00F87000">
        <w:rPr>
          <w:bCs/>
        </w:rPr>
        <w:t xml:space="preserve">s a </w:t>
      </w:r>
      <w:r w:rsidR="004D299C" w:rsidRPr="00F87000">
        <w:rPr>
          <w:bCs/>
        </w:rPr>
        <w:t xml:space="preserve">country </w:t>
      </w:r>
      <w:r w:rsidR="007D4129" w:rsidRPr="00F87000">
        <w:rPr>
          <w:bCs/>
        </w:rPr>
        <w:t xml:space="preserve">whose soldiers participated in the liberation of Auschwitz, Treblinka, </w:t>
      </w:r>
      <w:proofErr w:type="spellStart"/>
      <w:r w:rsidR="007D4129" w:rsidRPr="00F87000">
        <w:rPr>
          <w:bCs/>
        </w:rPr>
        <w:t>Majdanek</w:t>
      </w:r>
      <w:proofErr w:type="spellEnd"/>
      <w:r w:rsidR="007D4129" w:rsidRPr="00F87000">
        <w:rPr>
          <w:bCs/>
        </w:rPr>
        <w:t xml:space="preserve"> and other places</w:t>
      </w:r>
      <w:r w:rsidR="000866C6" w:rsidRPr="00F87000">
        <w:rPr>
          <w:bCs/>
        </w:rPr>
        <w:t>,</w:t>
      </w:r>
      <w:r w:rsidR="007D4129" w:rsidRPr="00F87000">
        <w:rPr>
          <w:bCs/>
        </w:rPr>
        <w:t xml:space="preserve"> which </w:t>
      </w:r>
      <w:r w:rsidR="000866C6" w:rsidRPr="00F87000">
        <w:rPr>
          <w:bCs/>
        </w:rPr>
        <w:t>[o</w:t>
      </w:r>
      <w:r w:rsidR="004D299C" w:rsidRPr="00F87000">
        <w:rPr>
          <w:bCs/>
        </w:rPr>
        <w:t>n</w:t>
      </w:r>
      <w:r w:rsidR="000866C6" w:rsidRPr="00F87000">
        <w:rPr>
          <w:bCs/>
        </w:rPr>
        <w:t xml:space="preserve"> a personal level] he visited on several </w:t>
      </w:r>
      <w:r w:rsidR="007D4129" w:rsidRPr="00F87000">
        <w:rPr>
          <w:bCs/>
        </w:rPr>
        <w:t>occasion</w:t>
      </w:r>
      <w:r w:rsidR="000866C6" w:rsidRPr="00F87000">
        <w:rPr>
          <w:bCs/>
        </w:rPr>
        <w:t xml:space="preserve">s, the delegation </w:t>
      </w:r>
      <w:r w:rsidR="007D4129" w:rsidRPr="00F87000">
        <w:rPr>
          <w:bCs/>
        </w:rPr>
        <w:t>join</w:t>
      </w:r>
      <w:r w:rsidR="000866C6" w:rsidRPr="00F87000">
        <w:rPr>
          <w:bCs/>
        </w:rPr>
        <w:t>ed</w:t>
      </w:r>
      <w:r w:rsidR="007D4129" w:rsidRPr="00F87000">
        <w:rPr>
          <w:bCs/>
        </w:rPr>
        <w:t xml:space="preserve"> other</w:t>
      </w:r>
      <w:r w:rsidR="000866C6" w:rsidRPr="00F87000">
        <w:rPr>
          <w:bCs/>
        </w:rPr>
        <w:t>s</w:t>
      </w:r>
      <w:r w:rsidR="007D4129" w:rsidRPr="00F87000">
        <w:rPr>
          <w:bCs/>
        </w:rPr>
        <w:t xml:space="preserve"> in condemning all forms of discrimination</w:t>
      </w:r>
      <w:r w:rsidR="000866C6" w:rsidRPr="00F87000">
        <w:rPr>
          <w:bCs/>
        </w:rPr>
        <w:t>,</w:t>
      </w:r>
      <w:r w:rsidR="007D4129" w:rsidRPr="00F87000">
        <w:rPr>
          <w:bCs/>
        </w:rPr>
        <w:t xml:space="preserve"> including racism, anti</w:t>
      </w:r>
      <w:r w:rsidR="000866C6" w:rsidRPr="00F87000">
        <w:rPr>
          <w:bCs/>
        </w:rPr>
        <w:t>-S</w:t>
      </w:r>
      <w:r w:rsidR="007D4129" w:rsidRPr="00F87000">
        <w:rPr>
          <w:bCs/>
        </w:rPr>
        <w:t>emitism, Islamophobia and xenophobia</w:t>
      </w:r>
      <w:r w:rsidR="000866C6" w:rsidRPr="00F87000">
        <w:rPr>
          <w:bCs/>
        </w:rPr>
        <w:t xml:space="preserve">, and therefore it </w:t>
      </w:r>
      <w:r w:rsidR="007D4129" w:rsidRPr="00F87000">
        <w:rPr>
          <w:bCs/>
        </w:rPr>
        <w:t>support</w:t>
      </w:r>
      <w:r w:rsidR="000866C6" w:rsidRPr="00F87000">
        <w:rPr>
          <w:bCs/>
        </w:rPr>
        <w:t>ed</w:t>
      </w:r>
      <w:r w:rsidR="007D4129" w:rsidRPr="00F87000">
        <w:rPr>
          <w:bCs/>
        </w:rPr>
        <w:t xml:space="preserve"> the adopted decision. At the same time</w:t>
      </w:r>
      <w:r w:rsidR="000866C6" w:rsidRPr="00F87000">
        <w:rPr>
          <w:bCs/>
        </w:rPr>
        <w:t>,</w:t>
      </w:r>
      <w:r w:rsidR="007D4129" w:rsidRPr="00F87000">
        <w:rPr>
          <w:bCs/>
        </w:rPr>
        <w:t xml:space="preserve"> </w:t>
      </w:r>
      <w:r w:rsidR="000866C6" w:rsidRPr="00F87000">
        <w:rPr>
          <w:bCs/>
        </w:rPr>
        <w:t xml:space="preserve">it was </w:t>
      </w:r>
      <w:r w:rsidR="007D4129" w:rsidRPr="00F87000">
        <w:rPr>
          <w:bCs/>
        </w:rPr>
        <w:t>recognize</w:t>
      </w:r>
      <w:r w:rsidR="000866C6" w:rsidRPr="00F87000">
        <w:rPr>
          <w:bCs/>
        </w:rPr>
        <w:t>d</w:t>
      </w:r>
      <w:r w:rsidR="007D4129" w:rsidRPr="00F87000">
        <w:rPr>
          <w:bCs/>
        </w:rPr>
        <w:t xml:space="preserve"> </w:t>
      </w:r>
      <w:r w:rsidR="000866C6" w:rsidRPr="00F87000">
        <w:rPr>
          <w:bCs/>
        </w:rPr>
        <w:t xml:space="preserve">that </w:t>
      </w:r>
      <w:r w:rsidR="007D4129" w:rsidRPr="00F87000">
        <w:rPr>
          <w:bCs/>
        </w:rPr>
        <w:t>Belgium agree</w:t>
      </w:r>
      <w:r w:rsidR="000866C6" w:rsidRPr="00F87000">
        <w:rPr>
          <w:bCs/>
        </w:rPr>
        <w:t>d</w:t>
      </w:r>
      <w:r w:rsidR="007D4129" w:rsidRPr="00F87000">
        <w:rPr>
          <w:bCs/>
        </w:rPr>
        <w:t xml:space="preserve"> to the removal of the element from the List and the Belgian </w:t>
      </w:r>
      <w:r w:rsidR="000866C6" w:rsidRPr="00F87000">
        <w:rPr>
          <w:bCs/>
        </w:rPr>
        <w:t>G</w:t>
      </w:r>
      <w:r w:rsidR="007D4129" w:rsidRPr="00F87000">
        <w:rPr>
          <w:bCs/>
        </w:rPr>
        <w:t>overnment’s willingness to remain in the spirit of UNESCO and the Convention</w:t>
      </w:r>
      <w:r w:rsidR="000866C6" w:rsidRPr="00F87000">
        <w:rPr>
          <w:bCs/>
        </w:rPr>
        <w:t xml:space="preserve">. It was </w:t>
      </w:r>
      <w:r w:rsidR="007D4129" w:rsidRPr="00F87000">
        <w:rPr>
          <w:bCs/>
        </w:rPr>
        <w:t>hope</w:t>
      </w:r>
      <w:r w:rsidR="000866C6" w:rsidRPr="00F87000">
        <w:rPr>
          <w:bCs/>
        </w:rPr>
        <w:t>d</w:t>
      </w:r>
      <w:r w:rsidR="007D4129" w:rsidRPr="00F87000">
        <w:rPr>
          <w:bCs/>
        </w:rPr>
        <w:t xml:space="preserve"> that </w:t>
      </w:r>
      <w:r w:rsidR="000866C6" w:rsidRPr="00F87000">
        <w:rPr>
          <w:bCs/>
        </w:rPr>
        <w:t xml:space="preserve">the Committee </w:t>
      </w:r>
      <w:r w:rsidR="007D4129" w:rsidRPr="00F87000">
        <w:rPr>
          <w:bCs/>
        </w:rPr>
        <w:t xml:space="preserve">will work together to avoid such sad occasions </w:t>
      </w:r>
      <w:r w:rsidR="000866C6" w:rsidRPr="00F87000">
        <w:rPr>
          <w:bCs/>
        </w:rPr>
        <w:t xml:space="preserve">and </w:t>
      </w:r>
      <w:r w:rsidR="007D4129" w:rsidRPr="00F87000">
        <w:rPr>
          <w:bCs/>
        </w:rPr>
        <w:t>case</w:t>
      </w:r>
      <w:r w:rsidR="000866C6" w:rsidRPr="00F87000">
        <w:rPr>
          <w:bCs/>
        </w:rPr>
        <w:t>s</w:t>
      </w:r>
      <w:r w:rsidR="007D4129" w:rsidRPr="00F87000">
        <w:rPr>
          <w:bCs/>
        </w:rPr>
        <w:t xml:space="preserve"> in the future.</w:t>
      </w:r>
    </w:p>
    <w:p w14:paraId="13FAF28B" w14:textId="17C37317" w:rsidR="000866C6" w:rsidRPr="00F87000" w:rsidRDefault="00C064E4" w:rsidP="00AB59D8">
      <w:pPr>
        <w:pStyle w:val="Orateurengris"/>
        <w:spacing w:before="120"/>
        <w:ind w:left="709" w:hanging="709"/>
        <w:rPr>
          <w:b/>
        </w:rPr>
      </w:pPr>
      <w:r w:rsidRPr="00F87000">
        <w:t xml:space="preserve">The </w:t>
      </w:r>
      <w:r w:rsidRPr="00F87000">
        <w:rPr>
          <w:b/>
        </w:rPr>
        <w:t>delegation of Djibouti</w:t>
      </w:r>
      <w:r w:rsidR="007D4129" w:rsidRPr="00F87000">
        <w:rPr>
          <w:b/>
        </w:rPr>
        <w:t xml:space="preserve"> </w:t>
      </w:r>
      <w:r w:rsidR="000866C6" w:rsidRPr="00F87000">
        <w:t>associated itself with the various statements by Members of the Committee, but also wished to emphasize that this kind of case can only occur in the absence of a mechanism for monitoring the elements inscribed on the Representative List. Hence, the importance of finding a solution that could prevent its recurrence</w:t>
      </w:r>
      <w:r w:rsidR="009C0D9E" w:rsidRPr="00F87000">
        <w:t>, f</w:t>
      </w:r>
      <w:r w:rsidR="009E527C" w:rsidRPr="00F87000">
        <w:t xml:space="preserve">or example </w:t>
      </w:r>
      <w:r w:rsidR="000866C6" w:rsidRPr="00F87000">
        <w:t xml:space="preserve">by </w:t>
      </w:r>
      <w:r w:rsidR="009E527C" w:rsidRPr="00F87000">
        <w:t xml:space="preserve">drawing the attention of States Parties to these issues in </w:t>
      </w:r>
      <w:r w:rsidR="000866C6" w:rsidRPr="00F87000">
        <w:t xml:space="preserve">the </w:t>
      </w:r>
      <w:r w:rsidR="009E527C" w:rsidRPr="00F87000">
        <w:t>nomination file</w:t>
      </w:r>
      <w:r w:rsidR="000866C6" w:rsidRPr="00F87000">
        <w:t xml:space="preserve">. </w:t>
      </w:r>
      <w:r w:rsidR="009E527C" w:rsidRPr="00F87000">
        <w:t xml:space="preserve">In addition, every </w:t>
      </w:r>
      <w:r w:rsidR="000866C6" w:rsidRPr="00F87000">
        <w:t xml:space="preserve">State </w:t>
      </w:r>
      <w:r w:rsidR="009E527C" w:rsidRPr="00F87000">
        <w:t>P</w:t>
      </w:r>
      <w:r w:rsidR="000866C6" w:rsidRPr="00F87000">
        <w:t xml:space="preserve">arty is responsible for </w:t>
      </w:r>
      <w:r w:rsidR="009E527C" w:rsidRPr="00F87000">
        <w:t xml:space="preserve">its </w:t>
      </w:r>
      <w:r w:rsidR="000866C6" w:rsidRPr="00F87000">
        <w:t>elements inscribed on the Representative List</w:t>
      </w:r>
      <w:r w:rsidR="009E527C" w:rsidRPr="00F87000">
        <w:t>,</w:t>
      </w:r>
      <w:r w:rsidR="000866C6" w:rsidRPr="00F87000">
        <w:t xml:space="preserve"> and it would be </w:t>
      </w:r>
      <w:r w:rsidR="009E527C" w:rsidRPr="00F87000">
        <w:t>appropriate</w:t>
      </w:r>
      <w:r w:rsidR="000866C6" w:rsidRPr="00F87000">
        <w:t xml:space="preserve"> </w:t>
      </w:r>
      <w:r w:rsidR="009E527C" w:rsidRPr="00F87000">
        <w:t xml:space="preserve">to request that the Member States of the Committee and </w:t>
      </w:r>
      <w:r w:rsidR="000866C6" w:rsidRPr="00F87000">
        <w:t xml:space="preserve">States </w:t>
      </w:r>
      <w:r w:rsidR="009E527C" w:rsidRPr="00F87000">
        <w:t>P</w:t>
      </w:r>
      <w:r w:rsidR="000866C6" w:rsidRPr="00F87000">
        <w:t xml:space="preserve">arties to the Convention be more </w:t>
      </w:r>
      <w:r w:rsidR="009E527C" w:rsidRPr="00F87000">
        <w:t xml:space="preserve">sensitive and </w:t>
      </w:r>
      <w:r w:rsidR="000866C6" w:rsidRPr="00F87000">
        <w:t xml:space="preserve">vigilant in the face of such behaviour and </w:t>
      </w:r>
      <w:r w:rsidR="009E527C" w:rsidRPr="00F87000">
        <w:t>cases</w:t>
      </w:r>
      <w:r w:rsidR="000866C6" w:rsidRPr="00F87000">
        <w:t>.</w:t>
      </w:r>
    </w:p>
    <w:p w14:paraId="7B895E74" w14:textId="6F91DF31" w:rsidR="00A16B50" w:rsidRPr="00F87000" w:rsidRDefault="009E527C" w:rsidP="009C0D9E">
      <w:pPr>
        <w:pStyle w:val="Orateurengris"/>
        <w:spacing w:after="0"/>
        <w:ind w:left="709" w:hanging="709"/>
        <w:rPr>
          <w:b/>
        </w:rPr>
      </w:pPr>
      <w:r w:rsidRPr="00F87000">
        <w:t>Thanking Djibouti, t</w:t>
      </w:r>
      <w:r w:rsidR="00C064E4" w:rsidRPr="00F87000">
        <w:t xml:space="preserve">he </w:t>
      </w:r>
      <w:r w:rsidR="00C064E4" w:rsidRPr="00F87000">
        <w:rPr>
          <w:b/>
        </w:rPr>
        <w:t>Chairperson</w:t>
      </w:r>
      <w:r w:rsidR="00C064E4" w:rsidRPr="00F87000">
        <w:t xml:space="preserve"> </w:t>
      </w:r>
      <w:r w:rsidRPr="00F87000">
        <w:t xml:space="preserve">congratulated the Secretariat, acknowledging its work on this subject, and also for the discussions and reflections that </w:t>
      </w:r>
      <w:r w:rsidR="009C0D9E" w:rsidRPr="00F87000">
        <w:t>had</w:t>
      </w:r>
      <w:r w:rsidRPr="00F87000">
        <w:t xml:space="preserve"> taken place within the Bureau. The decision taken by the Committee indeed marked a very important point for the future of the Convention.</w:t>
      </w:r>
    </w:p>
    <w:p w14:paraId="4AB7935E" w14:textId="235CF554" w:rsidR="00DD28A0" w:rsidRPr="00F87000" w:rsidRDefault="00DD28A0"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13 OF THE AGENDA</w:t>
      </w:r>
    </w:p>
    <w:p w14:paraId="3BB1962D" w14:textId="1E145C15" w:rsidR="009C0D9E" w:rsidRPr="00F87000" w:rsidRDefault="00374D02" w:rsidP="00324287">
      <w:pPr>
        <w:pStyle w:val="Orateurengris"/>
        <w:numPr>
          <w:ilvl w:val="0"/>
          <w:numId w:val="0"/>
        </w:numPr>
        <w:outlineLvl w:val="1"/>
        <w:rPr>
          <w:b/>
          <w:color w:val="000000" w:themeColor="text1"/>
        </w:rPr>
      </w:pPr>
      <w:r w:rsidRPr="00F87000">
        <w:rPr>
          <w:b/>
          <w:color w:val="000000" w:themeColor="text1"/>
        </w:rPr>
        <w:t>INTANGIBLE CULTURAL HERITAGE IN EMERGENCIES</w:t>
      </w:r>
    </w:p>
    <w:p w14:paraId="509AEB0A" w14:textId="0B1FCEE6" w:rsidR="00DD28A0" w:rsidRPr="00AC7136" w:rsidRDefault="00DD28A0" w:rsidP="009C0D9E">
      <w:pPr>
        <w:pStyle w:val="Orateurengris"/>
        <w:numPr>
          <w:ilvl w:val="0"/>
          <w:numId w:val="0"/>
        </w:numPr>
        <w:spacing w:after="0"/>
        <w:ind w:left="709"/>
        <w:rPr>
          <w:i/>
          <w:lang w:val="pt-PT"/>
        </w:rPr>
      </w:pPr>
      <w:r w:rsidRPr="00AC7136">
        <w:rPr>
          <w:b/>
          <w:color w:val="000000" w:themeColor="text1"/>
          <w:lang w:val="pt-PT"/>
        </w:rPr>
        <w:t>Document:</w:t>
      </w:r>
      <w:r w:rsidRPr="00AC7136">
        <w:rPr>
          <w:b/>
          <w:color w:val="000000" w:themeColor="text1"/>
          <w:lang w:val="pt-PT"/>
        </w:rPr>
        <w:tab/>
      </w:r>
      <w:hyperlink r:id="rId141" w:history="1">
        <w:r w:rsidRPr="00AC7136">
          <w:rPr>
            <w:rStyle w:val="Hyperlink"/>
            <w:i/>
            <w:lang w:val="pt-PT"/>
          </w:rPr>
          <w:t>LHE/19/14.COM/1</w:t>
        </w:r>
        <w:r w:rsidR="00374D02" w:rsidRPr="00AC7136">
          <w:rPr>
            <w:rStyle w:val="Hyperlink"/>
            <w:i/>
            <w:lang w:val="pt-PT"/>
          </w:rPr>
          <w:t>3 Rev</w:t>
        </w:r>
      </w:hyperlink>
      <w:r w:rsidRPr="00AC7136">
        <w:rPr>
          <w:i/>
          <w:lang w:val="pt-PT"/>
        </w:rPr>
        <w:t xml:space="preserve"> </w:t>
      </w:r>
    </w:p>
    <w:p w14:paraId="030DDBA1" w14:textId="32648760" w:rsidR="00374D02" w:rsidRPr="00AC7136" w:rsidRDefault="00374D02" w:rsidP="009C0D9E">
      <w:pPr>
        <w:pStyle w:val="Orateurengris"/>
        <w:numPr>
          <w:ilvl w:val="0"/>
          <w:numId w:val="0"/>
        </w:numPr>
        <w:spacing w:after="0"/>
        <w:ind w:left="709"/>
        <w:rPr>
          <w:i/>
          <w:lang w:val="pt-PT"/>
        </w:rPr>
      </w:pPr>
      <w:r w:rsidRPr="00AC7136">
        <w:rPr>
          <w:b/>
          <w:color w:val="000000" w:themeColor="text1"/>
          <w:lang w:val="pt-PT"/>
        </w:rPr>
        <w:tab/>
      </w:r>
      <w:r w:rsidRPr="00AC7136">
        <w:rPr>
          <w:b/>
          <w:color w:val="000000" w:themeColor="text1"/>
          <w:lang w:val="pt-PT"/>
        </w:rPr>
        <w:tab/>
      </w:r>
      <w:hyperlink r:id="rId142" w:history="1">
        <w:r w:rsidRPr="00AC7136">
          <w:rPr>
            <w:rStyle w:val="Hyperlink"/>
            <w:i/>
            <w:lang w:val="pt-PT"/>
          </w:rPr>
          <w:t>LHE/19/14.COM/INF.13</w:t>
        </w:r>
      </w:hyperlink>
      <w:r w:rsidRPr="00AC7136">
        <w:rPr>
          <w:i/>
          <w:lang w:val="pt-PT"/>
        </w:rPr>
        <w:t xml:space="preserve"> </w:t>
      </w:r>
    </w:p>
    <w:p w14:paraId="40BD0FA1" w14:textId="0E1D501F" w:rsidR="00374D02" w:rsidRPr="0023250B" w:rsidRDefault="00DD28A0" w:rsidP="00324287">
      <w:pPr>
        <w:pStyle w:val="Orateurengris"/>
        <w:numPr>
          <w:ilvl w:val="0"/>
          <w:numId w:val="0"/>
        </w:numPr>
        <w:spacing w:before="60" w:after="240"/>
        <w:ind w:left="706"/>
        <w:rPr>
          <w:i/>
          <w:lang w:val="pt-PT"/>
        </w:rPr>
      </w:pPr>
      <w:r w:rsidRPr="0023250B">
        <w:rPr>
          <w:b/>
          <w:color w:val="000000" w:themeColor="text1"/>
          <w:lang w:val="pt-PT"/>
        </w:rPr>
        <w:t>Decision</w:t>
      </w:r>
      <w:r w:rsidRPr="0023250B">
        <w:rPr>
          <w:color w:val="000000" w:themeColor="text1"/>
          <w:lang w:val="pt-PT"/>
        </w:rPr>
        <w:t xml:space="preserve">: </w:t>
      </w:r>
      <w:r w:rsidRPr="0023250B">
        <w:rPr>
          <w:color w:val="000000" w:themeColor="text1"/>
          <w:lang w:val="pt-PT"/>
        </w:rPr>
        <w:tab/>
      </w:r>
      <w:hyperlink r:id="rId143" w:history="1">
        <w:r w:rsidRPr="0023250B">
          <w:rPr>
            <w:rStyle w:val="Hyperlink"/>
            <w:i/>
            <w:lang w:val="pt-PT"/>
          </w:rPr>
          <w:t>14.COM 1</w:t>
        </w:r>
        <w:r w:rsidR="00374D02" w:rsidRPr="0023250B">
          <w:rPr>
            <w:rStyle w:val="Hyperlink"/>
            <w:i/>
            <w:lang w:val="pt-PT"/>
          </w:rPr>
          <w:t>3</w:t>
        </w:r>
      </w:hyperlink>
    </w:p>
    <w:p w14:paraId="7934335A" w14:textId="745BF25F" w:rsidR="00374D02" w:rsidRPr="00F87000" w:rsidRDefault="00374D02" w:rsidP="009C0D9E">
      <w:pPr>
        <w:pStyle w:val="Orateurengris"/>
        <w:spacing w:after="0"/>
        <w:ind w:left="709" w:hanging="709"/>
      </w:pPr>
      <w:r w:rsidRPr="00F87000">
        <w:t xml:space="preserve">The </w:t>
      </w:r>
      <w:r w:rsidRPr="00F87000">
        <w:rPr>
          <w:b/>
        </w:rPr>
        <w:t>Chairperson</w:t>
      </w:r>
      <w:r w:rsidRPr="00F87000">
        <w:t xml:space="preserve"> then invited the Secretariat to present the next agenda item 1</w:t>
      </w:r>
      <w:r w:rsidR="00DD159E" w:rsidRPr="00F87000">
        <w:t>3</w:t>
      </w:r>
      <w:r w:rsidRPr="00F87000">
        <w:t>.</w:t>
      </w:r>
    </w:p>
    <w:p w14:paraId="0B9663B7" w14:textId="15977B79" w:rsidR="00374D02" w:rsidRPr="00F87000" w:rsidRDefault="00374D02" w:rsidP="00374D02">
      <w:pPr>
        <w:pStyle w:val="Orateurengris"/>
        <w:spacing w:before="120"/>
        <w:ind w:left="709" w:hanging="709"/>
      </w:pPr>
      <w:r w:rsidRPr="00F87000">
        <w:t xml:space="preserve">The </w:t>
      </w:r>
      <w:r w:rsidRPr="00F87000">
        <w:rPr>
          <w:b/>
        </w:rPr>
        <w:t xml:space="preserve">Secretary </w:t>
      </w:r>
      <w:r w:rsidR="00BC6B1E" w:rsidRPr="00F87000">
        <w:t xml:space="preserve">was </w:t>
      </w:r>
      <w:r w:rsidRPr="00F87000">
        <w:t>pleased to present this item on intangible cultural heritage in emergencies</w:t>
      </w:r>
      <w:r w:rsidR="00BC6B1E" w:rsidRPr="00F87000">
        <w:t xml:space="preserve"> f</w:t>
      </w:r>
      <w:r w:rsidRPr="00F87000">
        <w:t xml:space="preserve">ollowing three cycles of reflections, </w:t>
      </w:r>
      <w:r w:rsidR="00BC6B1E" w:rsidRPr="00F87000">
        <w:t xml:space="preserve">adding that </w:t>
      </w:r>
      <w:r w:rsidRPr="00F87000">
        <w:t xml:space="preserve">the operational principles and modalities presented in </w:t>
      </w:r>
      <w:r w:rsidR="00BC6B1E" w:rsidRPr="00F87000">
        <w:t xml:space="preserve">the </w:t>
      </w:r>
      <w:r w:rsidRPr="00F87000">
        <w:t>document represent</w:t>
      </w:r>
      <w:r w:rsidR="00BC6B1E" w:rsidRPr="00F87000">
        <w:t>ed</w:t>
      </w:r>
      <w:r w:rsidRPr="00F87000">
        <w:t xml:space="preserve"> the culmination of this work. </w:t>
      </w:r>
      <w:r w:rsidR="00BC6B1E" w:rsidRPr="00F87000">
        <w:t xml:space="preserve">Based on the knowledge and experience acquired in recent years, </w:t>
      </w:r>
      <w:r w:rsidR="00E4604E" w:rsidRPr="00F87000">
        <w:t>t</w:t>
      </w:r>
      <w:r w:rsidRPr="00F87000">
        <w:t>hey offer</w:t>
      </w:r>
      <w:r w:rsidR="00E4604E" w:rsidRPr="00F87000">
        <w:t>ed</w:t>
      </w:r>
      <w:r w:rsidRPr="00F87000">
        <w:t xml:space="preserve"> an overarching framework on how best to safeguard intangible cultural heritage in emergencies, in line with the principles of the Convention. While acknowledging that there is no one-size-fits-all approach, these broad principles and modalities will provide a valuable platform to engage a wide range of stakeholders on the vital role that intangible cultural heritage can play in emergency situations. They also mark a transition in </w:t>
      </w:r>
      <w:r w:rsidR="00E4604E" w:rsidRPr="00F87000">
        <w:t xml:space="preserve">the Committee’s </w:t>
      </w:r>
      <w:r w:rsidRPr="00F87000">
        <w:t xml:space="preserve">work from a period of reflection to a focus on building capacities and awareness to implement these core principles and modalities in specific local contexts. </w:t>
      </w:r>
      <w:r w:rsidR="00E4604E" w:rsidRPr="00F87000">
        <w:t xml:space="preserve">The Secretary explained that </w:t>
      </w:r>
      <w:r w:rsidRPr="00F87000">
        <w:t xml:space="preserve">this </w:t>
      </w:r>
      <w:r w:rsidR="00E4604E" w:rsidRPr="00F87000">
        <w:t xml:space="preserve">was </w:t>
      </w:r>
      <w:r w:rsidRPr="00F87000">
        <w:t xml:space="preserve">an important contribution </w:t>
      </w:r>
      <w:r w:rsidR="00E4604E" w:rsidRPr="00F87000">
        <w:t xml:space="preserve">of </w:t>
      </w:r>
      <w:r w:rsidRPr="00F87000">
        <w:t xml:space="preserve">the Convention to help safeguard intangible cultural heritage in emergencies and protect the lives and wellbeing of its bearers, which should always be a priority in any emergency </w:t>
      </w:r>
      <w:r w:rsidR="00CE10DD">
        <w:t>situation</w:t>
      </w:r>
      <w:r w:rsidRPr="00F87000">
        <w:t xml:space="preserve">. Ms Fumiko Ohinata </w:t>
      </w:r>
      <w:r w:rsidR="00E4604E" w:rsidRPr="00F87000">
        <w:t xml:space="preserve">was asked </w:t>
      </w:r>
      <w:r w:rsidRPr="00F87000">
        <w:t>to continue the presentation.</w:t>
      </w:r>
    </w:p>
    <w:p w14:paraId="47C15261" w14:textId="18CFBAF0" w:rsidR="009E695B" w:rsidRPr="00F87000" w:rsidRDefault="00374D02" w:rsidP="009E695B">
      <w:pPr>
        <w:pStyle w:val="Orateurengris"/>
        <w:spacing w:before="120"/>
        <w:ind w:left="709" w:hanging="709"/>
      </w:pPr>
      <w:r w:rsidRPr="00F87000">
        <w:lastRenderedPageBreak/>
        <w:t xml:space="preserve">The Secretariat, </w:t>
      </w:r>
      <w:r w:rsidRPr="00F87000">
        <w:rPr>
          <w:b/>
        </w:rPr>
        <w:t>Ms Fumiko Ohinata</w:t>
      </w:r>
      <w:r w:rsidRPr="00F87000">
        <w:t xml:space="preserve"> </w:t>
      </w:r>
      <w:r w:rsidR="00B15CA5" w:rsidRPr="00F87000">
        <w:t xml:space="preserve">began by </w:t>
      </w:r>
      <w:r w:rsidRPr="00F87000">
        <w:t>trac</w:t>
      </w:r>
      <w:r w:rsidR="00B15CA5" w:rsidRPr="00F87000">
        <w:t>ing</w:t>
      </w:r>
      <w:r w:rsidRPr="00F87000">
        <w:t xml:space="preserve"> the main lines of discussion undertaken by the Committee </w:t>
      </w:r>
      <w:r w:rsidR="00B15CA5" w:rsidRPr="00F87000">
        <w:t xml:space="preserve">in </w:t>
      </w:r>
      <w:r w:rsidRPr="00F87000">
        <w:t>develop</w:t>
      </w:r>
      <w:r w:rsidR="00B15CA5" w:rsidRPr="00F87000">
        <w:t>ing</w:t>
      </w:r>
      <w:r w:rsidRPr="00F87000">
        <w:t xml:space="preserve"> this topic over the previous three sessions</w:t>
      </w:r>
      <w:r w:rsidR="00E4604E" w:rsidRPr="00F87000">
        <w:t>.</w:t>
      </w:r>
      <w:r w:rsidRPr="00F87000">
        <w:t xml:space="preserve"> When the Committee initiated the reflection in 2016, the emphasis was placed on the dual nature of intangible cultural heritage in emergencies, both in terms of how emergencies affect the practice and transmission of living heritage and on how communities can draw on their intangible cultural heritage as a tool for preparedness, resilience, reconciliation and recovery. The Committee </w:t>
      </w:r>
      <w:r w:rsidR="00E4604E" w:rsidRPr="00F87000">
        <w:t xml:space="preserve">in 2016 </w:t>
      </w:r>
      <w:r w:rsidRPr="00F87000">
        <w:t>also expressed the need to obtain more knowledge on the topic to better understand its complexity through real-life situations. In 2017, at its twelfth session, the Secretariat reported to the Committee its activities to explore the role of intangible cultural heritage in both armed conflicts and natural disasters. The Committee pointed to a future direction that privilege</w:t>
      </w:r>
      <w:r w:rsidR="00CE10DD">
        <w:t>d</w:t>
      </w:r>
      <w:r w:rsidRPr="00F87000">
        <w:t xml:space="preserve"> community-based needs identification and requested the Secretariat to continue its work to pilot this approach. The Committee </w:t>
      </w:r>
      <w:r w:rsidR="00E4604E" w:rsidRPr="00F87000">
        <w:t xml:space="preserve">in 2017 </w:t>
      </w:r>
      <w:r w:rsidRPr="00F87000">
        <w:t xml:space="preserve">also encouraged the Secretariat to enhance awareness and build capacities on this issue and to strengthen cooperation with relevant UN entities. </w:t>
      </w:r>
      <w:r w:rsidR="00B15CA5" w:rsidRPr="00F87000">
        <w:t>A</w:t>
      </w:r>
      <w:r w:rsidRPr="00F87000">
        <w:t>t its thirteenth session in 2018, the Committee felt that the time had come to define operational modalities for safeguarding intangible cultural heritage in emergencies</w:t>
      </w:r>
      <w:r w:rsidR="00B15CA5" w:rsidRPr="00F87000">
        <w:t xml:space="preserve"> and </w:t>
      </w:r>
      <w:r w:rsidRPr="00F87000">
        <w:t>requested the Secretariat to organize an expert meeting on the topic in 2019 with the aim to transform the knowledge and experience acquired into methodological guidance for State</w:t>
      </w:r>
      <w:r w:rsidR="00CE10DD">
        <w:t>s</w:t>
      </w:r>
      <w:r w:rsidRPr="00F87000">
        <w:t xml:space="preserve"> Parties and other relevant stakeholders. </w:t>
      </w:r>
      <w:r w:rsidR="009E695B" w:rsidRPr="00F87000">
        <w:t>T</w:t>
      </w:r>
      <w:r w:rsidRPr="00F87000">
        <w:t xml:space="preserve">he </w:t>
      </w:r>
      <w:r w:rsidR="00BF2FBD" w:rsidRPr="00F87000">
        <w:t>E</w:t>
      </w:r>
      <w:r w:rsidRPr="00F87000">
        <w:t xml:space="preserve">xpert </w:t>
      </w:r>
      <w:r w:rsidR="00BF2FBD" w:rsidRPr="00F87000">
        <w:t>M</w:t>
      </w:r>
      <w:r w:rsidRPr="00F87000">
        <w:t>eeting took place on 21 and 22 May 2019 at UNESCO Headquarters with the generous support from China</w:t>
      </w:r>
      <w:r w:rsidR="009C0D9E" w:rsidRPr="00F87000">
        <w:t xml:space="preserve"> [see </w:t>
      </w:r>
      <w:hyperlink r:id="rId144" w:history="1">
        <w:r w:rsidR="009C0D9E" w:rsidRPr="00F87000">
          <w:rPr>
            <w:rStyle w:val="Hyperlink"/>
          </w:rPr>
          <w:t>document INF.13</w:t>
        </w:r>
      </w:hyperlink>
      <w:r w:rsidR="009C0D9E" w:rsidRPr="00F87000">
        <w:t>]</w:t>
      </w:r>
      <w:r w:rsidR="009E695B" w:rsidRPr="00F87000">
        <w:t xml:space="preserve">. </w:t>
      </w:r>
      <w:r w:rsidRPr="00F87000">
        <w:t xml:space="preserve">It brought together 21 experts from the six UNESCO electoral groups, </w:t>
      </w:r>
      <w:r w:rsidR="00B15CA5" w:rsidRPr="00F87000">
        <w:t xml:space="preserve">who were </w:t>
      </w:r>
      <w:r w:rsidRPr="00F87000">
        <w:t xml:space="preserve">wholeheartedly </w:t>
      </w:r>
      <w:r w:rsidR="00B15CA5" w:rsidRPr="00F87000">
        <w:t>thanked f</w:t>
      </w:r>
      <w:r w:rsidRPr="00F87000">
        <w:t>or their tireless efforts. The experts agreed on a set of operational principles and modalities for safeguarding intangible cultural heritage in emergencies, build</w:t>
      </w:r>
      <w:r w:rsidR="00B15CA5" w:rsidRPr="00F87000">
        <w:t>ing</w:t>
      </w:r>
      <w:r w:rsidRPr="00F87000">
        <w:t xml:space="preserve"> on the Secretariat’s earlier work in emergency contexts. </w:t>
      </w:r>
      <w:r w:rsidR="009E695B" w:rsidRPr="00F87000">
        <w:t xml:space="preserve">It was noted that </w:t>
      </w:r>
      <w:r w:rsidR="00E4604E" w:rsidRPr="00F87000">
        <w:t xml:space="preserve">five </w:t>
      </w:r>
      <w:r w:rsidRPr="00F87000">
        <w:t>salient points emerged</w:t>
      </w:r>
      <w:r w:rsidR="009E695B" w:rsidRPr="00F87000">
        <w:t xml:space="preserve"> from the meeting.</w:t>
      </w:r>
    </w:p>
    <w:p w14:paraId="7141C592" w14:textId="534A0E1E" w:rsidR="00374D02" w:rsidRPr="00F87000" w:rsidRDefault="00374D02" w:rsidP="009E695B">
      <w:pPr>
        <w:pStyle w:val="Orateurengris"/>
        <w:spacing w:before="120"/>
        <w:ind w:left="709" w:hanging="709"/>
      </w:pPr>
      <w:r w:rsidRPr="00F87000">
        <w:t xml:space="preserve">First, </w:t>
      </w:r>
      <w:r w:rsidR="009E695B" w:rsidRPr="00F87000">
        <w:rPr>
          <w:b/>
        </w:rPr>
        <w:t>Ms Fumiko Ohinata</w:t>
      </w:r>
      <w:r w:rsidR="009E695B" w:rsidRPr="00F87000">
        <w:t xml:space="preserve"> explained that </w:t>
      </w:r>
      <w:r w:rsidRPr="00F87000">
        <w:t>the operational principles and modalities address</w:t>
      </w:r>
      <w:r w:rsidR="009E695B" w:rsidRPr="00F87000">
        <w:t>ed</w:t>
      </w:r>
      <w:r w:rsidRPr="00F87000">
        <w:t xml:space="preserve"> </w:t>
      </w:r>
      <w:r w:rsidRPr="00F87000">
        <w:rPr>
          <w:u w:val="single"/>
        </w:rPr>
        <w:t>both armed conflict and natural disasters</w:t>
      </w:r>
      <w:r w:rsidR="009E695B" w:rsidRPr="00F87000">
        <w:t xml:space="preserve">, which is in </w:t>
      </w:r>
      <w:r w:rsidRPr="00F87000">
        <w:t xml:space="preserve">line with the Strategy for the </w:t>
      </w:r>
      <w:r w:rsidR="009E695B" w:rsidRPr="00F87000">
        <w:t>R</w:t>
      </w:r>
      <w:r w:rsidRPr="00F87000">
        <w:t xml:space="preserve">einforcement of UNESCO’s </w:t>
      </w:r>
      <w:r w:rsidR="009E695B" w:rsidRPr="00F87000">
        <w:t>A</w:t>
      </w:r>
      <w:r w:rsidRPr="00F87000">
        <w:t xml:space="preserve">ction for the </w:t>
      </w:r>
      <w:r w:rsidR="009E695B" w:rsidRPr="00F87000">
        <w:t>P</w:t>
      </w:r>
      <w:r w:rsidRPr="00F87000">
        <w:t xml:space="preserve">rotection of </w:t>
      </w:r>
      <w:r w:rsidR="009E695B" w:rsidRPr="00F87000">
        <w:t>C</w:t>
      </w:r>
      <w:r w:rsidRPr="00F87000">
        <w:t xml:space="preserve">ulture and the </w:t>
      </w:r>
      <w:r w:rsidR="009E695B" w:rsidRPr="00F87000">
        <w:t>P</w:t>
      </w:r>
      <w:r w:rsidRPr="00F87000">
        <w:t xml:space="preserve">romotion of </w:t>
      </w:r>
      <w:r w:rsidR="009E695B" w:rsidRPr="00F87000">
        <w:t>C</w:t>
      </w:r>
      <w:r w:rsidRPr="00F87000">
        <w:t xml:space="preserve">ultural </w:t>
      </w:r>
      <w:r w:rsidR="009E695B" w:rsidRPr="00F87000">
        <w:t>P</w:t>
      </w:r>
      <w:r w:rsidRPr="00F87000">
        <w:t xml:space="preserve">luralism in the </w:t>
      </w:r>
      <w:r w:rsidR="009E695B" w:rsidRPr="00F87000">
        <w:t>E</w:t>
      </w:r>
      <w:r w:rsidRPr="00F87000">
        <w:t xml:space="preserve">vent of </w:t>
      </w:r>
      <w:r w:rsidR="009E695B" w:rsidRPr="00F87000">
        <w:t>A</w:t>
      </w:r>
      <w:r w:rsidRPr="00F87000">
        <w:t xml:space="preserve">rmed </w:t>
      </w:r>
      <w:r w:rsidR="009E695B" w:rsidRPr="00F87000">
        <w:t>C</w:t>
      </w:r>
      <w:r w:rsidRPr="00F87000">
        <w:t>onflict</w:t>
      </w:r>
      <w:r w:rsidR="00DD2D74">
        <w:t>.</w:t>
      </w:r>
      <w:r w:rsidR="009E695B" w:rsidRPr="00F87000">
        <w:rPr>
          <w:rStyle w:val="FootnoteReference"/>
        </w:rPr>
        <w:footnoteReference w:id="27"/>
      </w:r>
      <w:r w:rsidRPr="00F87000">
        <w:t xml:space="preserve"> While recognizing that there are important differences between these two types of emergencies, the aim of the meeting was to reach broad safeguarding principles and methodologies which can</w:t>
      </w:r>
      <w:r w:rsidR="00E4604E" w:rsidRPr="00F87000">
        <w:t xml:space="preserve"> then</w:t>
      </w:r>
      <w:r w:rsidRPr="00F87000">
        <w:t xml:space="preserve"> be adapted to local circumstances and conditions, as relevant and appropriate. Second, in line with previous Committee discussions, the operational principles and modalities emphasize the </w:t>
      </w:r>
      <w:r w:rsidRPr="00F87000">
        <w:rPr>
          <w:u w:val="single"/>
        </w:rPr>
        <w:t>dual nature</w:t>
      </w:r>
      <w:r w:rsidRPr="00F87000">
        <w:t xml:space="preserve"> of intangible cultural heritage in emergencies. </w:t>
      </w:r>
      <w:r w:rsidR="009E695B" w:rsidRPr="00F87000">
        <w:t>T</w:t>
      </w:r>
      <w:r w:rsidRPr="00F87000">
        <w:t>hus</w:t>
      </w:r>
      <w:r w:rsidR="009E695B" w:rsidRPr="00F87000">
        <w:t>, they</w:t>
      </w:r>
      <w:r w:rsidRPr="00F87000">
        <w:t xml:space="preserve"> not only concern the safeguarding of living heritage at risk, but also how it can be harnessed by communities as a powerful resource to draw upon</w:t>
      </w:r>
      <w:r w:rsidR="009E695B" w:rsidRPr="00F87000">
        <w:t xml:space="preserve"> in emergencies</w:t>
      </w:r>
      <w:r w:rsidRPr="00F87000">
        <w:t xml:space="preserve">. Third, the operational principles and modalities are structured around the </w:t>
      </w:r>
      <w:r w:rsidRPr="00F87000">
        <w:rPr>
          <w:u w:val="single"/>
        </w:rPr>
        <w:t>three main phases of an emergency cycle</w:t>
      </w:r>
      <w:r w:rsidR="009E695B" w:rsidRPr="00F87000">
        <w:t xml:space="preserve">: </w:t>
      </w:r>
      <w:r w:rsidRPr="00F87000">
        <w:t xml:space="preserve">preparedness, immediate response and recovery. The experts proposed this approach to align with existing humanitarian frameworks and modes of operation, while respecting the core principles of the Convention. Fourth, the approach places </w:t>
      </w:r>
      <w:r w:rsidRPr="00F87000">
        <w:rPr>
          <w:u w:val="single"/>
        </w:rPr>
        <w:t>communities</w:t>
      </w:r>
      <w:r w:rsidRPr="00F87000">
        <w:t xml:space="preserve"> at its centr</w:t>
      </w:r>
      <w:r w:rsidR="00E4604E" w:rsidRPr="00F87000">
        <w:t>e</w:t>
      </w:r>
      <w:r w:rsidR="009E695B" w:rsidRPr="00F87000">
        <w:t>, as s</w:t>
      </w:r>
      <w:r w:rsidRPr="00F87000">
        <w:t xml:space="preserve">afeguarding intangible cultural heritage cannot be separated from the protection of the lives and wellbeing of its bearers. The principles recognize that communities must play the primary role in identifying and safeguarding their intangible cultural heritage at all stages of an emergency. </w:t>
      </w:r>
      <w:r w:rsidR="00D066BF" w:rsidRPr="00F87000">
        <w:t>I</w:t>
      </w:r>
      <w:r w:rsidRPr="00F87000">
        <w:t xml:space="preserve">t promotes a community-based approach to support the capacities of affected communities to identify and address their immediate safeguarding needs and draw upon their intangible cultural heritage in response and recovery efforts. </w:t>
      </w:r>
      <w:r w:rsidR="009C0D9E" w:rsidRPr="00F87000">
        <w:t>Lastly</w:t>
      </w:r>
      <w:r w:rsidR="00E4604E" w:rsidRPr="00F87000">
        <w:t xml:space="preserve">, </w:t>
      </w:r>
      <w:r w:rsidRPr="00F87000">
        <w:t xml:space="preserve">the operational principles and modalities are relevant to </w:t>
      </w:r>
      <w:r w:rsidRPr="00F87000">
        <w:rPr>
          <w:u w:val="single"/>
        </w:rPr>
        <w:t>a broad range of stakeholders</w:t>
      </w:r>
      <w:r w:rsidRPr="00F87000">
        <w:t xml:space="preserve"> involved in emergency management, including disaster preparedness and relief specialists, humanitarian actors, </w:t>
      </w:r>
      <w:r w:rsidR="00B15CA5" w:rsidRPr="00F87000">
        <w:t xml:space="preserve">NGOs </w:t>
      </w:r>
      <w:r w:rsidRPr="00F87000">
        <w:t xml:space="preserve">and armed forces. These underpinning principles seek to sensitize stakeholders to the dynamic nature of intangible cultural heritage in emergencies and </w:t>
      </w:r>
      <w:r w:rsidR="00D066BF" w:rsidRPr="00F87000">
        <w:t xml:space="preserve">to </w:t>
      </w:r>
      <w:r w:rsidRPr="00F87000">
        <w:t>provide a platform for these stakeholders to engage with the principles of the Convention in their work.</w:t>
      </w:r>
      <w:r w:rsidR="00B15CA5" w:rsidRPr="00F87000">
        <w:t xml:space="preserve"> </w:t>
      </w:r>
      <w:r w:rsidR="00D066BF" w:rsidRPr="00F87000">
        <w:t>T</w:t>
      </w:r>
      <w:r w:rsidRPr="00F87000">
        <w:t>he working document present</w:t>
      </w:r>
      <w:r w:rsidR="00D066BF" w:rsidRPr="00F87000">
        <w:t>ed</w:t>
      </w:r>
      <w:r w:rsidRPr="00F87000">
        <w:t xml:space="preserve"> the operational principles and modalities to the Committee for endorsement with </w:t>
      </w:r>
      <w:r w:rsidR="00D066BF" w:rsidRPr="00F87000">
        <w:t xml:space="preserve">a </w:t>
      </w:r>
      <w:r w:rsidRPr="00F87000">
        <w:t>view to transmitting them to the eighth session of the General Assembly.</w:t>
      </w:r>
    </w:p>
    <w:p w14:paraId="30D679CF" w14:textId="087C8944" w:rsidR="00374D02" w:rsidRPr="00F87000" w:rsidRDefault="00D066BF" w:rsidP="009E695B">
      <w:pPr>
        <w:pStyle w:val="Orateurengris"/>
        <w:spacing w:before="120"/>
        <w:ind w:left="709" w:hanging="709"/>
      </w:pPr>
      <w:r w:rsidRPr="00F87000">
        <w:rPr>
          <w:b/>
        </w:rPr>
        <w:lastRenderedPageBreak/>
        <w:t>Ms Fumiko Ohinata</w:t>
      </w:r>
      <w:r w:rsidRPr="00F87000">
        <w:t xml:space="preserve"> further explained that i</w:t>
      </w:r>
      <w:r w:rsidR="00374D02" w:rsidRPr="00F87000">
        <w:t xml:space="preserve">n addition to the expert meeting, the document outlines other activities conducted in the context of UNESCO’s ongoing action to protect culture in emergencies. </w:t>
      </w:r>
      <w:r w:rsidRPr="00F87000">
        <w:t>For example, t</w:t>
      </w:r>
      <w:r w:rsidR="00374D02" w:rsidRPr="00F87000">
        <w:t xml:space="preserve">he Secretariat continues to provide technical and financial assistance to countries for safeguarding projects in emergency contexts through its </w:t>
      </w:r>
      <w:r w:rsidR="00374D02" w:rsidRPr="00F87000">
        <w:rPr>
          <w:u w:val="single"/>
        </w:rPr>
        <w:t>international assistance mechanism</w:t>
      </w:r>
      <w:r w:rsidR="00BF2FBD" w:rsidRPr="00F87000">
        <w:rPr>
          <w:u w:val="single"/>
        </w:rPr>
        <w:t>.</w:t>
      </w:r>
      <w:r w:rsidR="009C0D9E" w:rsidRPr="00F87000">
        <w:rPr>
          <w:rStyle w:val="FootnoteReference"/>
        </w:rPr>
        <w:footnoteReference w:id="28"/>
      </w:r>
      <w:r w:rsidR="00374D02" w:rsidRPr="00F87000">
        <w:t xml:space="preserve"> Over the years, it has supported projects in Mali, Niger, C</w:t>
      </w:r>
      <w:r w:rsidR="00B15CA5" w:rsidRPr="00F87000">
        <w:t>ô</w:t>
      </w:r>
      <w:r w:rsidR="00374D02" w:rsidRPr="00F87000">
        <w:t xml:space="preserve">te d’Ivoire and Colombia. The Heritage Emergency Fund provides an additional and complementary source of support, with several interesting examples from the Fund showcased at a side event </w:t>
      </w:r>
      <w:r w:rsidR="00B15CA5" w:rsidRPr="00F87000">
        <w:t xml:space="preserve">the previous </w:t>
      </w:r>
      <w:r w:rsidR="00374D02" w:rsidRPr="00F87000">
        <w:t xml:space="preserve">night. The Secretariat continues to strengthen </w:t>
      </w:r>
      <w:r w:rsidR="00374D02" w:rsidRPr="00F87000">
        <w:rPr>
          <w:u w:val="single"/>
        </w:rPr>
        <w:t>collaboration with other international and UN partners</w:t>
      </w:r>
      <w:r w:rsidR="00374D02" w:rsidRPr="00F87000">
        <w:t xml:space="preserve"> working in the field of emergencies. For example</w:t>
      </w:r>
      <w:r w:rsidRPr="00F87000">
        <w:t xml:space="preserve"> in 2019</w:t>
      </w:r>
      <w:r w:rsidR="00374D02" w:rsidRPr="00F87000">
        <w:t>, as part of the Syrian component of the European Union-funded project, a joint methodology was developed and piloted with the United Nations High Commissioner for Refugees to map the cultural resources of displaced communities in Lebanon. Lastly, the Secretariat has sought to strengthen its work related to disaster risk management with the development of capacity-building materials</w:t>
      </w:r>
      <w:r w:rsidRPr="00F87000">
        <w:t>,</w:t>
      </w:r>
      <w:r w:rsidR="00374D02" w:rsidRPr="00F87000">
        <w:t xml:space="preserve"> due to be finalized in </w:t>
      </w:r>
      <w:r w:rsidRPr="00F87000">
        <w:t>2020</w:t>
      </w:r>
      <w:r w:rsidR="00374D02" w:rsidRPr="00F87000">
        <w:t>, and the integration of disaster risk reduction strategies in the inventorying guidance note.</w:t>
      </w:r>
      <w:r w:rsidR="009E695B" w:rsidRPr="00F87000">
        <w:t xml:space="preserve"> </w:t>
      </w:r>
      <w:r w:rsidRPr="00F87000">
        <w:t>The o</w:t>
      </w:r>
      <w:r w:rsidR="00374D02" w:rsidRPr="00F87000">
        <w:t xml:space="preserve">perational principles and modalities </w:t>
      </w:r>
      <w:r w:rsidRPr="00F87000">
        <w:t xml:space="preserve">thus </w:t>
      </w:r>
      <w:r w:rsidR="00374D02" w:rsidRPr="00F87000">
        <w:t xml:space="preserve">provide an overarching framework to support the implementation of the Convention in emergencies. They do not define an exhaustive list of actions, but </w:t>
      </w:r>
      <w:r w:rsidRPr="00F87000">
        <w:t xml:space="preserve">rather propose an overall framework of </w:t>
      </w:r>
      <w:r w:rsidR="00374D02" w:rsidRPr="00F87000">
        <w:t>core principles and actions that should be adapted to specific local contexts</w:t>
      </w:r>
      <w:r w:rsidRPr="00F87000">
        <w:t xml:space="preserve">, </w:t>
      </w:r>
      <w:r w:rsidR="00374D02" w:rsidRPr="00F87000">
        <w:t>becom</w:t>
      </w:r>
      <w:r w:rsidRPr="00F87000">
        <w:t>ing</w:t>
      </w:r>
      <w:r w:rsidR="00374D02" w:rsidRPr="00F87000">
        <w:t xml:space="preserve"> more refined and context specific in the years to come. In some ways, they mark a transition point in shift</w:t>
      </w:r>
      <w:r w:rsidRPr="00F87000">
        <w:t>ing</w:t>
      </w:r>
      <w:r w:rsidR="00374D02" w:rsidRPr="00F87000">
        <w:t xml:space="preserve"> towards an operational phase to build capacities and implement these principles in specific emergency situation</w:t>
      </w:r>
      <w:r w:rsidR="00A06472">
        <w:t>s</w:t>
      </w:r>
      <w:r w:rsidR="00374D02" w:rsidRPr="00F87000">
        <w:t>.</w:t>
      </w:r>
    </w:p>
    <w:p w14:paraId="499642B0" w14:textId="2CAAA1D6" w:rsidR="00374D02" w:rsidRPr="00F87000" w:rsidRDefault="00374D02" w:rsidP="00374D02">
      <w:pPr>
        <w:pStyle w:val="Orateurengris"/>
        <w:spacing w:before="120"/>
        <w:ind w:left="709" w:hanging="709"/>
      </w:pPr>
      <w:r w:rsidRPr="00F87000">
        <w:t xml:space="preserve">The </w:t>
      </w:r>
      <w:r w:rsidRPr="00F87000">
        <w:rPr>
          <w:b/>
        </w:rPr>
        <w:t>Secretary</w:t>
      </w:r>
      <w:r w:rsidRPr="00F87000">
        <w:t xml:space="preserve"> </w:t>
      </w:r>
      <w:r w:rsidR="00371940" w:rsidRPr="00F87000">
        <w:t xml:space="preserve">was </w:t>
      </w:r>
      <w:r w:rsidRPr="00F87000">
        <w:t>pleased to report that the Secretariat ha</w:t>
      </w:r>
      <w:r w:rsidR="00371940" w:rsidRPr="00F87000">
        <w:t>d</w:t>
      </w:r>
      <w:r w:rsidRPr="00F87000">
        <w:t xml:space="preserve"> </w:t>
      </w:r>
      <w:r w:rsidR="00371940" w:rsidRPr="00F87000">
        <w:t xml:space="preserve">recently </w:t>
      </w:r>
      <w:r w:rsidRPr="00F87000">
        <w:t>received a contribution from Switzerland to support capacity-building activities on intangible cultural heritage and natural disasters. Azerbaijan also officially expressed its intent to support capacity</w:t>
      </w:r>
      <w:r w:rsidR="00D2666F">
        <w:t xml:space="preserve"> </w:t>
      </w:r>
      <w:r w:rsidRPr="00F87000">
        <w:t xml:space="preserve">building in situations of conflict, including forced displacement. </w:t>
      </w:r>
      <w:r w:rsidR="00371940" w:rsidRPr="00F87000">
        <w:t xml:space="preserve">This </w:t>
      </w:r>
      <w:r w:rsidRPr="00F87000">
        <w:t xml:space="preserve">good news was </w:t>
      </w:r>
      <w:r w:rsidR="00371940" w:rsidRPr="00F87000">
        <w:t xml:space="preserve">reflected in the </w:t>
      </w:r>
      <w:r w:rsidRPr="00F87000">
        <w:t>revised document on this item. Since then, Switzerland formaliz</w:t>
      </w:r>
      <w:r w:rsidR="00371940" w:rsidRPr="00F87000">
        <w:t>ed</w:t>
      </w:r>
      <w:r w:rsidRPr="00F87000">
        <w:t xml:space="preserve"> </w:t>
      </w:r>
      <w:r w:rsidR="00371940" w:rsidRPr="00F87000">
        <w:t xml:space="preserve">its </w:t>
      </w:r>
      <w:r w:rsidRPr="00F87000">
        <w:t>contribution to the Fund</w:t>
      </w:r>
      <w:r w:rsidR="00371940" w:rsidRPr="00F87000">
        <w:t xml:space="preserve">, and the </w:t>
      </w:r>
      <w:r w:rsidRPr="00F87000">
        <w:t>Secretariat propose</w:t>
      </w:r>
      <w:r w:rsidR="00371940" w:rsidRPr="00F87000">
        <w:t>d</w:t>
      </w:r>
      <w:r w:rsidRPr="00F87000">
        <w:t xml:space="preserve"> to amend the draft decision </w:t>
      </w:r>
      <w:r w:rsidR="00371940" w:rsidRPr="00F87000">
        <w:t xml:space="preserve">accordingly </w:t>
      </w:r>
      <w:r w:rsidRPr="00F87000">
        <w:t xml:space="preserve">to reflect this recent development. </w:t>
      </w:r>
      <w:r w:rsidR="00371940" w:rsidRPr="00F87000">
        <w:t xml:space="preserve">The Secretary thanked </w:t>
      </w:r>
      <w:r w:rsidRPr="00F87000">
        <w:t>the</w:t>
      </w:r>
      <w:r w:rsidR="00BF2FBD" w:rsidRPr="00F87000">
        <w:t>se</w:t>
      </w:r>
      <w:r w:rsidRPr="00F87000">
        <w:t xml:space="preserve"> States </w:t>
      </w:r>
      <w:r w:rsidR="00BF2FBD" w:rsidRPr="00F87000">
        <w:t xml:space="preserve">Parties </w:t>
      </w:r>
      <w:r w:rsidRPr="00F87000">
        <w:t>for their valuable support</w:t>
      </w:r>
      <w:r w:rsidR="00371940" w:rsidRPr="00F87000">
        <w:t xml:space="preserve">, </w:t>
      </w:r>
      <w:r w:rsidRPr="00F87000">
        <w:t>reiterat</w:t>
      </w:r>
      <w:r w:rsidR="00371940" w:rsidRPr="00F87000">
        <w:t>ing</w:t>
      </w:r>
      <w:r w:rsidRPr="00F87000">
        <w:t xml:space="preserve"> that emergencies remain a complex area of intervention for intangible heritage, and more financial support is needed to build on this solid foundation and implement the operational principles and modalities through practical projects or other activities.</w:t>
      </w:r>
    </w:p>
    <w:p w14:paraId="7386FEF4" w14:textId="290F680F" w:rsidR="00374D02" w:rsidRPr="00F87000" w:rsidRDefault="00374D02" w:rsidP="00374D02">
      <w:pPr>
        <w:pStyle w:val="Orateurengris"/>
        <w:spacing w:before="120"/>
        <w:ind w:left="709" w:hanging="709"/>
      </w:pPr>
      <w:r w:rsidRPr="00F87000">
        <w:t xml:space="preserve">Thanking the Secretariat, the </w:t>
      </w:r>
      <w:r w:rsidRPr="00F87000">
        <w:rPr>
          <w:b/>
        </w:rPr>
        <w:t>Chairperson</w:t>
      </w:r>
      <w:r w:rsidRPr="00F87000">
        <w:t xml:space="preserve"> opened the floor for comment.</w:t>
      </w:r>
    </w:p>
    <w:p w14:paraId="4589B814" w14:textId="4F17CEB5" w:rsidR="00B15CA5" w:rsidRPr="00F87000" w:rsidRDefault="00BF2FBD" w:rsidP="00374D02">
      <w:pPr>
        <w:pStyle w:val="Orateurengris"/>
        <w:spacing w:before="120"/>
        <w:ind w:left="709" w:hanging="709"/>
      </w:pPr>
      <w:r w:rsidRPr="00F87000">
        <w:t>Noting the importance of the topic, t</w:t>
      </w:r>
      <w:r w:rsidR="00B15CA5" w:rsidRPr="00F87000">
        <w:t xml:space="preserve">he </w:t>
      </w:r>
      <w:r w:rsidR="00B15CA5" w:rsidRPr="00F87000">
        <w:rPr>
          <w:b/>
        </w:rPr>
        <w:t>delegation of Palestine</w:t>
      </w:r>
      <w:r w:rsidR="00AA2C83" w:rsidRPr="00F87000">
        <w:rPr>
          <w:b/>
        </w:rPr>
        <w:t xml:space="preserve"> </w:t>
      </w:r>
      <w:r w:rsidR="00AA2C83" w:rsidRPr="00F87000">
        <w:rPr>
          <w:bCs/>
        </w:rPr>
        <w:t>thank</w:t>
      </w:r>
      <w:r w:rsidR="009E527C" w:rsidRPr="00F87000">
        <w:rPr>
          <w:bCs/>
        </w:rPr>
        <w:t>ed</w:t>
      </w:r>
      <w:r w:rsidR="00AA2C83" w:rsidRPr="00F87000">
        <w:rPr>
          <w:bCs/>
        </w:rPr>
        <w:t xml:space="preserve"> the Secretariat for </w:t>
      </w:r>
      <w:r w:rsidR="009E527C" w:rsidRPr="00F87000">
        <w:rPr>
          <w:bCs/>
        </w:rPr>
        <w:t xml:space="preserve">its </w:t>
      </w:r>
      <w:r w:rsidR="00AA2C83" w:rsidRPr="00F87000">
        <w:rPr>
          <w:bCs/>
        </w:rPr>
        <w:t xml:space="preserve">report </w:t>
      </w:r>
      <w:r w:rsidR="009E527C" w:rsidRPr="00F87000">
        <w:rPr>
          <w:bCs/>
        </w:rPr>
        <w:t xml:space="preserve">and </w:t>
      </w:r>
      <w:r w:rsidR="00AA2C83" w:rsidRPr="00F87000">
        <w:rPr>
          <w:bCs/>
        </w:rPr>
        <w:t>presentation</w:t>
      </w:r>
      <w:r w:rsidR="009E527C" w:rsidRPr="00F87000">
        <w:rPr>
          <w:bCs/>
        </w:rPr>
        <w:t xml:space="preserve">, </w:t>
      </w:r>
      <w:r w:rsidRPr="00F87000">
        <w:rPr>
          <w:bCs/>
        </w:rPr>
        <w:t xml:space="preserve">and would propose </w:t>
      </w:r>
      <w:r w:rsidR="00AA2C83" w:rsidRPr="00F87000">
        <w:rPr>
          <w:bCs/>
        </w:rPr>
        <w:t xml:space="preserve">amendments </w:t>
      </w:r>
      <w:r w:rsidR="009E527C" w:rsidRPr="00F87000">
        <w:rPr>
          <w:bCs/>
        </w:rPr>
        <w:t xml:space="preserve">to </w:t>
      </w:r>
      <w:r w:rsidR="00AA2C83" w:rsidRPr="00F87000">
        <w:rPr>
          <w:bCs/>
        </w:rPr>
        <w:t>paragraphs 2 and 9.</w:t>
      </w:r>
    </w:p>
    <w:p w14:paraId="56E642D1" w14:textId="08C4EA80" w:rsidR="00371940" w:rsidRPr="00F87000" w:rsidRDefault="00E516F1" w:rsidP="00374D02">
      <w:pPr>
        <w:pStyle w:val="Orateurengris"/>
        <w:spacing w:before="120"/>
        <w:ind w:left="709" w:hanging="709"/>
      </w:pPr>
      <w:r w:rsidRPr="00F87000">
        <w:t xml:space="preserve">The </w:t>
      </w:r>
      <w:r w:rsidRPr="00F87000">
        <w:rPr>
          <w:b/>
        </w:rPr>
        <w:t>delegation of Azerbaijan</w:t>
      </w:r>
      <w:r w:rsidRPr="00F87000">
        <w:t xml:space="preserve"> </w:t>
      </w:r>
      <w:r w:rsidR="00AA2C83" w:rsidRPr="00F87000">
        <w:rPr>
          <w:bCs/>
        </w:rPr>
        <w:t>welcome</w:t>
      </w:r>
      <w:r w:rsidR="009E527C" w:rsidRPr="00F87000">
        <w:rPr>
          <w:bCs/>
        </w:rPr>
        <w:t>d</w:t>
      </w:r>
      <w:r w:rsidR="00AA2C83" w:rsidRPr="00F87000">
        <w:rPr>
          <w:bCs/>
        </w:rPr>
        <w:t xml:space="preserve"> the progress achieved by the Secretariat since the Committee’s last session in advancing the work of safeguarding intangible cultural heritage in emergencies</w:t>
      </w:r>
      <w:r w:rsidR="009E527C" w:rsidRPr="00F87000">
        <w:rPr>
          <w:bCs/>
        </w:rPr>
        <w:t>,</w:t>
      </w:r>
      <w:r w:rsidR="00AA2C83" w:rsidRPr="00F87000">
        <w:rPr>
          <w:bCs/>
        </w:rPr>
        <w:t xml:space="preserve"> including in situations of armed conflict and natural disasters. </w:t>
      </w:r>
      <w:r w:rsidR="009E527C" w:rsidRPr="00F87000">
        <w:rPr>
          <w:bCs/>
        </w:rPr>
        <w:t xml:space="preserve">It </w:t>
      </w:r>
      <w:r w:rsidR="00AA2C83" w:rsidRPr="00F87000">
        <w:rPr>
          <w:bCs/>
        </w:rPr>
        <w:t>commend</w:t>
      </w:r>
      <w:r w:rsidR="009E527C" w:rsidRPr="00F87000">
        <w:rPr>
          <w:bCs/>
        </w:rPr>
        <w:t>ed</w:t>
      </w:r>
      <w:r w:rsidR="00AA2C83" w:rsidRPr="00F87000">
        <w:rPr>
          <w:bCs/>
        </w:rPr>
        <w:t xml:space="preserve"> the Secretariat for the success </w:t>
      </w:r>
      <w:r w:rsidR="009E527C" w:rsidRPr="00F87000">
        <w:rPr>
          <w:bCs/>
        </w:rPr>
        <w:t xml:space="preserve">of the </w:t>
      </w:r>
      <w:r w:rsidR="00AA2C83" w:rsidRPr="00F87000">
        <w:rPr>
          <w:bCs/>
        </w:rPr>
        <w:t xml:space="preserve">Expert Meeting on ICH in emergencies in May </w:t>
      </w:r>
      <w:r w:rsidR="009E527C" w:rsidRPr="00F87000">
        <w:rPr>
          <w:bCs/>
        </w:rPr>
        <w:t xml:space="preserve">2019, </w:t>
      </w:r>
      <w:r w:rsidR="00AA2C83" w:rsidRPr="00F87000">
        <w:rPr>
          <w:bCs/>
        </w:rPr>
        <w:t xml:space="preserve">which </w:t>
      </w:r>
      <w:r w:rsidR="009E527C" w:rsidRPr="00F87000">
        <w:rPr>
          <w:bCs/>
        </w:rPr>
        <w:t xml:space="preserve">helped </w:t>
      </w:r>
      <w:r w:rsidR="00AA2C83" w:rsidRPr="00F87000">
        <w:rPr>
          <w:bCs/>
        </w:rPr>
        <w:t xml:space="preserve">develop operational principles and modalities presented to the Committee. </w:t>
      </w:r>
      <w:r w:rsidR="009E527C" w:rsidRPr="00F87000">
        <w:rPr>
          <w:bCs/>
        </w:rPr>
        <w:t xml:space="preserve">The </w:t>
      </w:r>
      <w:r w:rsidR="00BF2FBD" w:rsidRPr="00F87000">
        <w:rPr>
          <w:bCs/>
        </w:rPr>
        <w:t xml:space="preserve">delegation </w:t>
      </w:r>
      <w:r w:rsidR="00AA2C83" w:rsidRPr="00F87000">
        <w:rPr>
          <w:bCs/>
        </w:rPr>
        <w:t>particularly support</w:t>
      </w:r>
      <w:r w:rsidR="009E527C" w:rsidRPr="00F87000">
        <w:rPr>
          <w:bCs/>
        </w:rPr>
        <w:t>ed</w:t>
      </w:r>
      <w:r w:rsidR="00AA2C83" w:rsidRPr="00F87000">
        <w:rPr>
          <w:bCs/>
        </w:rPr>
        <w:t xml:space="preserve"> the idea that dealing with such situations, especially </w:t>
      </w:r>
      <w:r w:rsidR="009E527C" w:rsidRPr="00F87000">
        <w:rPr>
          <w:bCs/>
        </w:rPr>
        <w:t xml:space="preserve">concerning </w:t>
      </w:r>
      <w:r w:rsidR="00AA2C83" w:rsidRPr="00F87000">
        <w:rPr>
          <w:bCs/>
        </w:rPr>
        <w:t>conflict and displacement</w:t>
      </w:r>
      <w:r w:rsidR="009E527C" w:rsidRPr="00F87000">
        <w:rPr>
          <w:bCs/>
        </w:rPr>
        <w:t xml:space="preserve">, </w:t>
      </w:r>
      <w:r w:rsidR="00AA2C83" w:rsidRPr="00F87000">
        <w:rPr>
          <w:bCs/>
        </w:rPr>
        <w:t xml:space="preserve">would mean establishing new forms of cooperation with actors </w:t>
      </w:r>
      <w:r w:rsidR="00C53844" w:rsidRPr="00F87000">
        <w:rPr>
          <w:bCs/>
        </w:rPr>
        <w:t xml:space="preserve">that </w:t>
      </w:r>
      <w:r w:rsidR="00AA2C83" w:rsidRPr="00F87000">
        <w:rPr>
          <w:bCs/>
        </w:rPr>
        <w:t xml:space="preserve">would require tailored capacity-building and outreach activities. </w:t>
      </w:r>
      <w:r w:rsidR="00C53844" w:rsidRPr="00F87000">
        <w:rPr>
          <w:bCs/>
        </w:rPr>
        <w:t xml:space="preserve">It </w:t>
      </w:r>
      <w:r w:rsidR="00AA2C83" w:rsidRPr="00F87000">
        <w:rPr>
          <w:bCs/>
        </w:rPr>
        <w:t>strongly support</w:t>
      </w:r>
      <w:r w:rsidR="00C53844" w:rsidRPr="00F87000">
        <w:rPr>
          <w:bCs/>
        </w:rPr>
        <w:t>ed</w:t>
      </w:r>
      <w:r w:rsidR="00AA2C83" w:rsidRPr="00F87000">
        <w:rPr>
          <w:bCs/>
        </w:rPr>
        <w:t xml:space="preserve"> the idea that States need to ensure that communities, including internally displaced person</w:t>
      </w:r>
      <w:r w:rsidR="00BF2FBD" w:rsidRPr="00F87000">
        <w:rPr>
          <w:bCs/>
        </w:rPr>
        <w:t>s</w:t>
      </w:r>
      <w:r w:rsidR="00C53844" w:rsidRPr="00F87000">
        <w:rPr>
          <w:bCs/>
        </w:rPr>
        <w:t xml:space="preserve"> </w:t>
      </w:r>
      <w:r w:rsidR="00AA2C83" w:rsidRPr="00F87000">
        <w:rPr>
          <w:bCs/>
        </w:rPr>
        <w:t>and refugees</w:t>
      </w:r>
      <w:r w:rsidR="00C53844" w:rsidRPr="00F87000">
        <w:rPr>
          <w:bCs/>
        </w:rPr>
        <w:t>,</w:t>
      </w:r>
      <w:r w:rsidR="00AA2C83" w:rsidRPr="00F87000">
        <w:rPr>
          <w:bCs/>
        </w:rPr>
        <w:t xml:space="preserve"> should have access to the objects, artefacts, cultural and natural spaces and places of memory whose existence is necessary for expressing their intangible heritage. With this in mind, Azerbaijan </w:t>
      </w:r>
      <w:r w:rsidR="00C53844" w:rsidRPr="00F87000">
        <w:rPr>
          <w:bCs/>
        </w:rPr>
        <w:t xml:space="preserve">was </w:t>
      </w:r>
      <w:r w:rsidR="00AA2C83" w:rsidRPr="00F87000">
        <w:rPr>
          <w:bCs/>
        </w:rPr>
        <w:t xml:space="preserve">pleased to support the activities dedicated to safeguarding intangible cultural heritage in situations of conflict and forced displacement through an earmarked financial contribution. </w:t>
      </w:r>
      <w:r w:rsidR="00C53844" w:rsidRPr="00F87000">
        <w:rPr>
          <w:bCs/>
        </w:rPr>
        <w:t xml:space="preserve">It </w:t>
      </w:r>
      <w:r w:rsidR="00AA2C83" w:rsidRPr="00F87000">
        <w:rPr>
          <w:bCs/>
        </w:rPr>
        <w:t>believe</w:t>
      </w:r>
      <w:r w:rsidR="00C53844" w:rsidRPr="00F87000">
        <w:rPr>
          <w:bCs/>
        </w:rPr>
        <w:t>d</w:t>
      </w:r>
      <w:r w:rsidR="00AA2C83" w:rsidRPr="00F87000">
        <w:rPr>
          <w:bCs/>
        </w:rPr>
        <w:t xml:space="preserve"> that the result of this work will guide the Convention in efforts to prevent and mitigate the effects of conflict and displacement on </w:t>
      </w:r>
      <w:r w:rsidR="00C53844" w:rsidRPr="00F87000">
        <w:rPr>
          <w:bCs/>
        </w:rPr>
        <w:t xml:space="preserve">the intangible cultural heritage </w:t>
      </w:r>
      <w:r w:rsidR="00AA2C83" w:rsidRPr="00F87000">
        <w:rPr>
          <w:bCs/>
        </w:rPr>
        <w:t>of communities.</w:t>
      </w:r>
    </w:p>
    <w:p w14:paraId="1F3F6A28" w14:textId="5F61C5A0" w:rsidR="00E516F1" w:rsidRPr="00F87000" w:rsidRDefault="00E516F1" w:rsidP="00374D02">
      <w:pPr>
        <w:pStyle w:val="Orateurengris"/>
        <w:spacing w:before="120"/>
        <w:ind w:left="709" w:hanging="709"/>
      </w:pPr>
      <w:r w:rsidRPr="00F87000">
        <w:t xml:space="preserve">The </w:t>
      </w:r>
      <w:r w:rsidRPr="00F87000">
        <w:rPr>
          <w:b/>
        </w:rPr>
        <w:t>delegation of Austria</w:t>
      </w:r>
      <w:r w:rsidR="00AA2C83" w:rsidRPr="00F87000">
        <w:rPr>
          <w:b/>
        </w:rPr>
        <w:t xml:space="preserve"> </w:t>
      </w:r>
      <w:r w:rsidR="00AA2C83" w:rsidRPr="00F87000">
        <w:rPr>
          <w:bCs/>
        </w:rPr>
        <w:t>appreciate</w:t>
      </w:r>
      <w:r w:rsidR="00C53844" w:rsidRPr="00F87000">
        <w:rPr>
          <w:bCs/>
        </w:rPr>
        <w:t>d</w:t>
      </w:r>
      <w:r w:rsidR="00AA2C83" w:rsidRPr="00F87000">
        <w:rPr>
          <w:bCs/>
        </w:rPr>
        <w:t xml:space="preserve"> the debate on the role of intangible cultural heritage in emergencies as an essential element for guiding the future work of the Convention</w:t>
      </w:r>
      <w:r w:rsidR="00C53844" w:rsidRPr="00F87000">
        <w:rPr>
          <w:bCs/>
        </w:rPr>
        <w:t>,</w:t>
      </w:r>
      <w:r w:rsidR="00AA2C83" w:rsidRPr="00F87000">
        <w:rPr>
          <w:bCs/>
        </w:rPr>
        <w:t xml:space="preserve"> also </w:t>
      </w:r>
      <w:r w:rsidR="00AA2C83" w:rsidRPr="00F87000">
        <w:rPr>
          <w:bCs/>
        </w:rPr>
        <w:lastRenderedPageBreak/>
        <w:t xml:space="preserve">with a view to achieving the 2030 Agenda. As </w:t>
      </w:r>
      <w:r w:rsidR="00C53844" w:rsidRPr="00F87000">
        <w:rPr>
          <w:bCs/>
        </w:rPr>
        <w:t xml:space="preserve">was </w:t>
      </w:r>
      <w:r w:rsidR="00AA2C83" w:rsidRPr="00F87000">
        <w:rPr>
          <w:bCs/>
        </w:rPr>
        <w:t>know</w:t>
      </w:r>
      <w:r w:rsidR="00C53844" w:rsidRPr="00F87000">
        <w:rPr>
          <w:bCs/>
        </w:rPr>
        <w:t>n</w:t>
      </w:r>
      <w:r w:rsidR="00AA2C83" w:rsidRPr="00F87000">
        <w:rPr>
          <w:bCs/>
        </w:rPr>
        <w:t xml:space="preserve"> from the recent General Conference and also the Forum of Minsters, the protection of cultural heritage and the promotion of cultural pluralism in emergencies are central goals</w:t>
      </w:r>
      <w:r w:rsidR="00C53844" w:rsidRPr="00F87000">
        <w:rPr>
          <w:bCs/>
        </w:rPr>
        <w:t xml:space="preserve">, and intangible cultural heritage </w:t>
      </w:r>
      <w:r w:rsidR="00AA2C83" w:rsidRPr="00F87000">
        <w:rPr>
          <w:bCs/>
        </w:rPr>
        <w:t>can make an important contribution</w:t>
      </w:r>
      <w:r w:rsidR="00C53844" w:rsidRPr="00F87000">
        <w:rPr>
          <w:bCs/>
        </w:rPr>
        <w:t xml:space="preserve"> in this regard</w:t>
      </w:r>
      <w:r w:rsidR="00AA2C83" w:rsidRPr="00F87000">
        <w:rPr>
          <w:bCs/>
        </w:rPr>
        <w:t xml:space="preserve">. </w:t>
      </w:r>
      <w:r w:rsidR="00C53844" w:rsidRPr="00F87000">
        <w:rPr>
          <w:bCs/>
        </w:rPr>
        <w:t xml:space="preserve">The delegation </w:t>
      </w:r>
      <w:r w:rsidR="00AA2C83" w:rsidRPr="00F87000">
        <w:rPr>
          <w:bCs/>
        </w:rPr>
        <w:t>concur</w:t>
      </w:r>
      <w:r w:rsidR="00C53844" w:rsidRPr="00F87000">
        <w:rPr>
          <w:bCs/>
        </w:rPr>
        <w:t>red</w:t>
      </w:r>
      <w:r w:rsidR="00AA2C83" w:rsidRPr="00F87000">
        <w:rPr>
          <w:bCs/>
        </w:rPr>
        <w:t xml:space="preserve"> with the concept of the dual role of intangible cultural heritage in emergencies </w:t>
      </w:r>
      <w:r w:rsidR="00BF2FBD" w:rsidRPr="00F87000">
        <w:rPr>
          <w:bCs/>
        </w:rPr>
        <w:t>with regard to the</w:t>
      </w:r>
      <w:r w:rsidR="00C53844" w:rsidRPr="00F87000">
        <w:rPr>
          <w:bCs/>
        </w:rPr>
        <w:t xml:space="preserve"> threats posed on </w:t>
      </w:r>
      <w:r w:rsidR="00AA2C83" w:rsidRPr="00F87000">
        <w:rPr>
          <w:bCs/>
        </w:rPr>
        <w:t xml:space="preserve">intangible cultural heritage </w:t>
      </w:r>
      <w:r w:rsidR="00C53844" w:rsidRPr="00F87000">
        <w:rPr>
          <w:bCs/>
        </w:rPr>
        <w:t xml:space="preserve">and also that </w:t>
      </w:r>
      <w:r w:rsidR="00AA2C83" w:rsidRPr="00F87000">
        <w:rPr>
          <w:bCs/>
        </w:rPr>
        <w:t xml:space="preserve">intangible cultural heritage </w:t>
      </w:r>
      <w:r w:rsidR="00C53844" w:rsidRPr="00F87000">
        <w:rPr>
          <w:bCs/>
        </w:rPr>
        <w:t xml:space="preserve">plays </w:t>
      </w:r>
      <w:r w:rsidR="00AA2C83" w:rsidRPr="00F87000">
        <w:rPr>
          <w:bCs/>
        </w:rPr>
        <w:t xml:space="preserve">a central </w:t>
      </w:r>
      <w:r w:rsidR="00C53844" w:rsidRPr="00F87000">
        <w:rPr>
          <w:bCs/>
        </w:rPr>
        <w:t xml:space="preserve">part in </w:t>
      </w:r>
      <w:r w:rsidR="00AA2C83" w:rsidRPr="00F87000">
        <w:rPr>
          <w:bCs/>
        </w:rPr>
        <w:t>a community’s resilience and ability to respond</w:t>
      </w:r>
      <w:r w:rsidR="00C53844" w:rsidRPr="00F87000">
        <w:rPr>
          <w:bCs/>
        </w:rPr>
        <w:t xml:space="preserve"> to situations of </w:t>
      </w:r>
      <w:r w:rsidR="00AA2C83" w:rsidRPr="00F87000">
        <w:rPr>
          <w:bCs/>
        </w:rPr>
        <w:t xml:space="preserve">emergencies </w:t>
      </w:r>
      <w:r w:rsidR="00C53844" w:rsidRPr="00F87000">
        <w:rPr>
          <w:bCs/>
        </w:rPr>
        <w:t xml:space="preserve">such as </w:t>
      </w:r>
      <w:r w:rsidR="00AA2C83" w:rsidRPr="00F87000">
        <w:rPr>
          <w:bCs/>
        </w:rPr>
        <w:t>armed conflict</w:t>
      </w:r>
      <w:r w:rsidR="00D2666F">
        <w:rPr>
          <w:bCs/>
        </w:rPr>
        <w:t>s</w:t>
      </w:r>
      <w:r w:rsidR="00AA2C83" w:rsidRPr="00F87000">
        <w:rPr>
          <w:bCs/>
        </w:rPr>
        <w:t xml:space="preserve"> and natural disaster</w:t>
      </w:r>
      <w:r w:rsidR="00D2666F">
        <w:rPr>
          <w:bCs/>
        </w:rPr>
        <w:t>s</w:t>
      </w:r>
      <w:r w:rsidR="00C53844" w:rsidRPr="00F87000">
        <w:rPr>
          <w:bCs/>
        </w:rPr>
        <w:t xml:space="preserve">, but which also includes </w:t>
      </w:r>
      <w:r w:rsidR="00AA2C83" w:rsidRPr="00F87000">
        <w:rPr>
          <w:bCs/>
        </w:rPr>
        <w:t xml:space="preserve">the effects of climate change </w:t>
      </w:r>
      <w:r w:rsidR="00C53844" w:rsidRPr="00F87000">
        <w:rPr>
          <w:bCs/>
        </w:rPr>
        <w:t xml:space="preserve">that </w:t>
      </w:r>
      <w:r w:rsidR="00AA2C83" w:rsidRPr="00F87000">
        <w:rPr>
          <w:bCs/>
        </w:rPr>
        <w:t>are not only apparent in big disasters like floods or droughts but are often revealed in small decay and deterioration, threaten</w:t>
      </w:r>
      <w:r w:rsidR="00C53844" w:rsidRPr="00F87000">
        <w:rPr>
          <w:bCs/>
        </w:rPr>
        <w:t>ing</w:t>
      </w:r>
      <w:r w:rsidR="00AA2C83" w:rsidRPr="00F87000">
        <w:rPr>
          <w:bCs/>
        </w:rPr>
        <w:t xml:space="preserve"> cultural heritage. </w:t>
      </w:r>
      <w:r w:rsidR="00C53844" w:rsidRPr="00F87000">
        <w:rPr>
          <w:bCs/>
        </w:rPr>
        <w:t xml:space="preserve">The delegation also </w:t>
      </w:r>
      <w:r w:rsidR="00AA2C83" w:rsidRPr="00F87000">
        <w:rPr>
          <w:bCs/>
        </w:rPr>
        <w:t>emphasize</w:t>
      </w:r>
      <w:r w:rsidR="00BF2FBD" w:rsidRPr="00F87000">
        <w:rPr>
          <w:bCs/>
        </w:rPr>
        <w:t>d</w:t>
      </w:r>
      <w:r w:rsidR="00AA2C83" w:rsidRPr="00F87000">
        <w:rPr>
          <w:bCs/>
        </w:rPr>
        <w:t xml:space="preserve"> the </w:t>
      </w:r>
      <w:r w:rsidR="00C53844" w:rsidRPr="00F87000">
        <w:rPr>
          <w:bCs/>
        </w:rPr>
        <w:t xml:space="preserve">important </w:t>
      </w:r>
      <w:r w:rsidR="00AA2C83" w:rsidRPr="00F87000">
        <w:rPr>
          <w:bCs/>
        </w:rPr>
        <w:t>role of NGOs</w:t>
      </w:r>
      <w:r w:rsidR="00C53844" w:rsidRPr="00F87000">
        <w:rPr>
          <w:bCs/>
        </w:rPr>
        <w:t xml:space="preserve"> in </w:t>
      </w:r>
      <w:r w:rsidR="00AA2C83" w:rsidRPr="00F87000">
        <w:rPr>
          <w:bCs/>
        </w:rPr>
        <w:t xml:space="preserve">drawing </w:t>
      </w:r>
      <w:r w:rsidR="00C53844" w:rsidRPr="00F87000">
        <w:rPr>
          <w:bCs/>
        </w:rPr>
        <w:t>up</w:t>
      </w:r>
      <w:r w:rsidR="00AA2C83" w:rsidRPr="00F87000">
        <w:rPr>
          <w:bCs/>
        </w:rPr>
        <w:t xml:space="preserve">on their expertise and experience in the field. </w:t>
      </w:r>
      <w:r w:rsidR="00C53844" w:rsidRPr="00F87000">
        <w:rPr>
          <w:bCs/>
        </w:rPr>
        <w:t xml:space="preserve">It </w:t>
      </w:r>
      <w:r w:rsidR="00AA2C83" w:rsidRPr="00F87000">
        <w:rPr>
          <w:bCs/>
        </w:rPr>
        <w:t>also welcome</w:t>
      </w:r>
      <w:r w:rsidR="00C53844" w:rsidRPr="00F87000">
        <w:rPr>
          <w:bCs/>
        </w:rPr>
        <w:t>d</w:t>
      </w:r>
      <w:r w:rsidR="00AA2C83" w:rsidRPr="00F87000">
        <w:rPr>
          <w:bCs/>
        </w:rPr>
        <w:t xml:space="preserve"> the proposal </w:t>
      </w:r>
      <w:r w:rsidR="00C53844" w:rsidRPr="00F87000">
        <w:rPr>
          <w:bCs/>
        </w:rPr>
        <w:t xml:space="preserve">for </w:t>
      </w:r>
      <w:r w:rsidR="00AA2C83" w:rsidRPr="00F87000">
        <w:rPr>
          <w:bCs/>
        </w:rPr>
        <w:t>capacity</w:t>
      </w:r>
      <w:r w:rsidR="00C53844" w:rsidRPr="00F87000">
        <w:rPr>
          <w:bCs/>
        </w:rPr>
        <w:t>-</w:t>
      </w:r>
      <w:r w:rsidR="00AA2C83" w:rsidRPr="00F87000">
        <w:rPr>
          <w:bCs/>
        </w:rPr>
        <w:t xml:space="preserve">building in order to make the link between disaster risk reduction and the role of </w:t>
      </w:r>
      <w:r w:rsidR="00C53844" w:rsidRPr="00F87000">
        <w:rPr>
          <w:bCs/>
        </w:rPr>
        <w:t xml:space="preserve">intangible cultural heritage </w:t>
      </w:r>
      <w:r w:rsidR="00AA2C83" w:rsidRPr="00F87000">
        <w:rPr>
          <w:bCs/>
        </w:rPr>
        <w:t xml:space="preserve">more widely </w:t>
      </w:r>
      <w:r w:rsidR="00C53844" w:rsidRPr="00F87000">
        <w:rPr>
          <w:bCs/>
        </w:rPr>
        <w:t xml:space="preserve">understood, </w:t>
      </w:r>
      <w:r w:rsidR="00BF2FBD" w:rsidRPr="00F87000">
        <w:rPr>
          <w:bCs/>
        </w:rPr>
        <w:t xml:space="preserve">and </w:t>
      </w:r>
      <w:r w:rsidR="00C53844" w:rsidRPr="00F87000">
        <w:rPr>
          <w:bCs/>
        </w:rPr>
        <w:t xml:space="preserve">it looked </w:t>
      </w:r>
      <w:r w:rsidR="00AA2C83" w:rsidRPr="00F87000">
        <w:rPr>
          <w:bCs/>
        </w:rPr>
        <w:t xml:space="preserve">forward to the newly developed materials. The topic has wide implications also for other </w:t>
      </w:r>
      <w:r w:rsidR="00C53844" w:rsidRPr="00F87000">
        <w:rPr>
          <w:bCs/>
        </w:rPr>
        <w:t>C</w:t>
      </w:r>
      <w:r w:rsidR="00AA2C83" w:rsidRPr="00F87000">
        <w:rPr>
          <w:bCs/>
        </w:rPr>
        <w:t xml:space="preserve">onventions. Thus, in line with the General Conference, </w:t>
      </w:r>
      <w:r w:rsidR="00C53844" w:rsidRPr="00F87000">
        <w:rPr>
          <w:bCs/>
        </w:rPr>
        <w:t xml:space="preserve">the delegation </w:t>
      </w:r>
      <w:r w:rsidR="00AA2C83" w:rsidRPr="00F87000">
        <w:rPr>
          <w:bCs/>
        </w:rPr>
        <w:t>propose</w:t>
      </w:r>
      <w:r w:rsidR="00C53844" w:rsidRPr="00F87000">
        <w:rPr>
          <w:bCs/>
        </w:rPr>
        <w:t>d</w:t>
      </w:r>
      <w:r w:rsidR="00AA2C83" w:rsidRPr="00F87000">
        <w:rPr>
          <w:bCs/>
        </w:rPr>
        <w:t xml:space="preserve"> to make more use of synergies</w:t>
      </w:r>
      <w:r w:rsidR="00C53844" w:rsidRPr="00F87000">
        <w:rPr>
          <w:bCs/>
        </w:rPr>
        <w:t>,</w:t>
      </w:r>
      <w:r w:rsidR="00AA2C83" w:rsidRPr="00F87000">
        <w:rPr>
          <w:bCs/>
        </w:rPr>
        <w:t xml:space="preserve"> in particular with the 1999 Second Protocol Committee.</w:t>
      </w:r>
    </w:p>
    <w:p w14:paraId="3C668618" w14:textId="67250DCA" w:rsidR="00E516F1" w:rsidRPr="00F87000" w:rsidRDefault="00E516F1" w:rsidP="00374D02">
      <w:pPr>
        <w:pStyle w:val="Orateurengris"/>
        <w:spacing w:before="120"/>
        <w:ind w:left="709" w:hanging="709"/>
      </w:pPr>
      <w:r w:rsidRPr="00F87000">
        <w:t xml:space="preserve">The </w:t>
      </w:r>
      <w:r w:rsidRPr="00F87000">
        <w:rPr>
          <w:b/>
        </w:rPr>
        <w:t>delegation of the Philippines</w:t>
      </w:r>
      <w:r w:rsidR="00AA2C83" w:rsidRPr="00F87000">
        <w:rPr>
          <w:b/>
        </w:rPr>
        <w:t xml:space="preserve"> </w:t>
      </w:r>
      <w:r w:rsidR="00C53844" w:rsidRPr="00F87000">
        <w:t>remarked that</w:t>
      </w:r>
      <w:r w:rsidR="00C53844" w:rsidRPr="00F87000">
        <w:rPr>
          <w:b/>
        </w:rPr>
        <w:t xml:space="preserve"> </w:t>
      </w:r>
      <w:r w:rsidR="00C53844" w:rsidRPr="00F87000">
        <w:rPr>
          <w:bCs/>
        </w:rPr>
        <w:t>t</w:t>
      </w:r>
      <w:r w:rsidR="00AA2C83" w:rsidRPr="00F87000">
        <w:rPr>
          <w:bCs/>
        </w:rPr>
        <w:t xml:space="preserve">he draft operational principles and modalities for safeguarding intangible cultural heritage in emergencies </w:t>
      </w:r>
      <w:r w:rsidR="00C53844" w:rsidRPr="00F87000">
        <w:rPr>
          <w:bCs/>
        </w:rPr>
        <w:t xml:space="preserve">are </w:t>
      </w:r>
      <w:r w:rsidR="00AA2C83" w:rsidRPr="00F87000">
        <w:rPr>
          <w:bCs/>
        </w:rPr>
        <w:t>highly relevant amid increasing levels of emergency conditions encountered by communities and nations. The Philippines is on the frontline of climate change impacts and</w:t>
      </w:r>
      <w:r w:rsidR="00D2666F">
        <w:rPr>
          <w:bCs/>
        </w:rPr>
        <w:t xml:space="preserve"> – </w:t>
      </w:r>
      <w:r w:rsidR="00AA2C83" w:rsidRPr="00F87000">
        <w:rPr>
          <w:bCs/>
        </w:rPr>
        <w:t>sitting under the Ring of Fire</w:t>
      </w:r>
      <w:r w:rsidR="00D2666F">
        <w:rPr>
          <w:bCs/>
        </w:rPr>
        <w:t xml:space="preserve"> – </w:t>
      </w:r>
      <w:r w:rsidR="00C53844" w:rsidRPr="00F87000">
        <w:rPr>
          <w:bCs/>
        </w:rPr>
        <w:t xml:space="preserve">its </w:t>
      </w:r>
      <w:r w:rsidR="00AA2C83" w:rsidRPr="00F87000">
        <w:rPr>
          <w:bCs/>
        </w:rPr>
        <w:t>increas</w:t>
      </w:r>
      <w:r w:rsidR="00C53844" w:rsidRPr="00F87000">
        <w:rPr>
          <w:bCs/>
        </w:rPr>
        <w:t>ed</w:t>
      </w:r>
      <w:r w:rsidR="00AA2C83" w:rsidRPr="00F87000">
        <w:rPr>
          <w:bCs/>
        </w:rPr>
        <w:t xml:space="preserve"> exposure to hazard. Hence, </w:t>
      </w:r>
      <w:r w:rsidR="00C53844" w:rsidRPr="00F87000">
        <w:rPr>
          <w:bCs/>
        </w:rPr>
        <w:t xml:space="preserve">it is </w:t>
      </w:r>
      <w:r w:rsidR="00AA2C83" w:rsidRPr="00F87000">
        <w:rPr>
          <w:bCs/>
        </w:rPr>
        <w:t>keenly interested in this topic</w:t>
      </w:r>
      <w:r w:rsidR="00C53844" w:rsidRPr="00F87000">
        <w:rPr>
          <w:bCs/>
        </w:rPr>
        <w:t xml:space="preserve"> and </w:t>
      </w:r>
      <w:r w:rsidR="00AA2C83" w:rsidRPr="00F87000">
        <w:rPr>
          <w:bCs/>
        </w:rPr>
        <w:t>a</w:t>
      </w:r>
      <w:r w:rsidR="00C53844" w:rsidRPr="00F87000">
        <w:rPr>
          <w:bCs/>
        </w:rPr>
        <w:t xml:space="preserve"> national </w:t>
      </w:r>
      <w:r w:rsidR="00AA2C83" w:rsidRPr="00F87000">
        <w:rPr>
          <w:bCs/>
        </w:rPr>
        <w:t xml:space="preserve">expert actively participated in the Expert Meeting. </w:t>
      </w:r>
      <w:r w:rsidR="00C53844" w:rsidRPr="00F87000">
        <w:rPr>
          <w:bCs/>
        </w:rPr>
        <w:t xml:space="preserve">Concerning the </w:t>
      </w:r>
      <w:r w:rsidR="00AA2C83" w:rsidRPr="00F87000">
        <w:rPr>
          <w:bCs/>
        </w:rPr>
        <w:t>draft</w:t>
      </w:r>
      <w:r w:rsidR="00E10FF8">
        <w:rPr>
          <w:bCs/>
        </w:rPr>
        <w:t xml:space="preserve"> decision</w:t>
      </w:r>
      <w:r w:rsidR="00C53844" w:rsidRPr="00F87000">
        <w:rPr>
          <w:bCs/>
        </w:rPr>
        <w:t xml:space="preserve">, the delegation </w:t>
      </w:r>
      <w:r w:rsidR="00AA2C83" w:rsidRPr="00F87000">
        <w:rPr>
          <w:bCs/>
        </w:rPr>
        <w:t>acknowledge</w:t>
      </w:r>
      <w:r w:rsidR="00C53844" w:rsidRPr="00F87000">
        <w:rPr>
          <w:bCs/>
        </w:rPr>
        <w:t>d</w:t>
      </w:r>
      <w:r w:rsidR="00AA2C83" w:rsidRPr="00F87000">
        <w:rPr>
          <w:bCs/>
        </w:rPr>
        <w:t xml:space="preserve"> the value of </w:t>
      </w:r>
      <w:r w:rsidR="00C53844" w:rsidRPr="00F87000">
        <w:rPr>
          <w:bCs/>
        </w:rPr>
        <w:t xml:space="preserve">intangible cultural heritage </w:t>
      </w:r>
      <w:r w:rsidR="00AA2C83" w:rsidRPr="00F87000">
        <w:rPr>
          <w:bCs/>
        </w:rPr>
        <w:t>in reducing the risk of emergencies. However, the concept of preparedness in the draft</w:t>
      </w:r>
      <w:r w:rsidR="00E10FF8">
        <w:rPr>
          <w:bCs/>
        </w:rPr>
        <w:t xml:space="preserve"> decision</w:t>
      </w:r>
      <w:r w:rsidR="00AA2C83" w:rsidRPr="00F87000">
        <w:rPr>
          <w:bCs/>
        </w:rPr>
        <w:t xml:space="preserve"> </w:t>
      </w:r>
      <w:r w:rsidR="00BF2FBD" w:rsidRPr="00F87000">
        <w:rPr>
          <w:bCs/>
        </w:rPr>
        <w:t>did</w:t>
      </w:r>
      <w:r w:rsidR="00AA2C83" w:rsidRPr="00F87000">
        <w:rPr>
          <w:bCs/>
        </w:rPr>
        <w:t xml:space="preserve"> not encompass the notion of risk reduction. Preparedness presupposes the inevitability of emergencies</w:t>
      </w:r>
      <w:r w:rsidR="00C53844" w:rsidRPr="00F87000">
        <w:rPr>
          <w:bCs/>
        </w:rPr>
        <w:t>,</w:t>
      </w:r>
      <w:r w:rsidR="00AA2C83" w:rsidRPr="00F87000">
        <w:rPr>
          <w:bCs/>
        </w:rPr>
        <w:t xml:space="preserve"> but communities have capacities to reduce risks drawing from their </w:t>
      </w:r>
      <w:r w:rsidR="00BF2FBD" w:rsidRPr="00F87000">
        <w:rPr>
          <w:bCs/>
        </w:rPr>
        <w:t xml:space="preserve">own </w:t>
      </w:r>
      <w:r w:rsidR="00C53844" w:rsidRPr="00F87000">
        <w:rPr>
          <w:bCs/>
        </w:rPr>
        <w:t>intangible cultural heritage</w:t>
      </w:r>
      <w:r w:rsidR="00AA2C83" w:rsidRPr="00F87000">
        <w:rPr>
          <w:bCs/>
        </w:rPr>
        <w:t xml:space="preserve">. It </w:t>
      </w:r>
      <w:r w:rsidR="00C53844" w:rsidRPr="00F87000">
        <w:rPr>
          <w:bCs/>
        </w:rPr>
        <w:t xml:space="preserve">was thus </w:t>
      </w:r>
      <w:r w:rsidR="00AA2C83" w:rsidRPr="00F87000">
        <w:rPr>
          <w:bCs/>
        </w:rPr>
        <w:t xml:space="preserve">necessary to articulate the notion of risk reduction in the draft to emphasize the role that </w:t>
      </w:r>
      <w:r w:rsidR="00C53844" w:rsidRPr="00F87000">
        <w:rPr>
          <w:bCs/>
        </w:rPr>
        <w:t xml:space="preserve">intangible cultural heritage </w:t>
      </w:r>
      <w:r w:rsidR="00AA2C83" w:rsidRPr="00F87000">
        <w:rPr>
          <w:bCs/>
        </w:rPr>
        <w:t xml:space="preserve">can play in building conditions that address the vulnerability of communities and groups. </w:t>
      </w:r>
      <w:r w:rsidR="00C53844" w:rsidRPr="00F87000">
        <w:rPr>
          <w:bCs/>
        </w:rPr>
        <w:t>Moreover, t</w:t>
      </w:r>
      <w:r w:rsidR="00AA2C83" w:rsidRPr="00F87000">
        <w:rPr>
          <w:bCs/>
        </w:rPr>
        <w:t>he emphasi</w:t>
      </w:r>
      <w:r w:rsidR="00C53844" w:rsidRPr="00F87000">
        <w:rPr>
          <w:bCs/>
        </w:rPr>
        <w:t>s</w:t>
      </w:r>
      <w:r w:rsidR="00AA2C83" w:rsidRPr="00F87000">
        <w:rPr>
          <w:bCs/>
        </w:rPr>
        <w:t xml:space="preserve"> on emergencies without risk reduction limits the range of actors. A more holistic intersectoral approach </w:t>
      </w:r>
      <w:r w:rsidR="00C53844" w:rsidRPr="00F87000">
        <w:rPr>
          <w:bCs/>
        </w:rPr>
        <w:t xml:space="preserve">was </w:t>
      </w:r>
      <w:r w:rsidR="00AA2C83" w:rsidRPr="00F87000">
        <w:rPr>
          <w:bCs/>
        </w:rPr>
        <w:t>necessary for preparedness, response, recovery and reconstruction. Some States Parties</w:t>
      </w:r>
      <w:r w:rsidR="00C53844" w:rsidRPr="00F87000">
        <w:rPr>
          <w:bCs/>
        </w:rPr>
        <w:t>,</w:t>
      </w:r>
      <w:r w:rsidR="00AA2C83" w:rsidRPr="00F87000">
        <w:rPr>
          <w:bCs/>
        </w:rPr>
        <w:t xml:space="preserve"> like the Philippines</w:t>
      </w:r>
      <w:r w:rsidR="00C53844" w:rsidRPr="00F87000">
        <w:rPr>
          <w:bCs/>
        </w:rPr>
        <w:t>,</w:t>
      </w:r>
      <w:r w:rsidR="00AA2C83" w:rsidRPr="00F87000">
        <w:rPr>
          <w:bCs/>
        </w:rPr>
        <w:t xml:space="preserve"> have put in place structures for risk reduction</w:t>
      </w:r>
      <w:r w:rsidR="00C53844" w:rsidRPr="00F87000">
        <w:rPr>
          <w:bCs/>
        </w:rPr>
        <w:t xml:space="preserve">, which </w:t>
      </w:r>
      <w:r w:rsidR="00AA2C83" w:rsidRPr="00F87000">
        <w:rPr>
          <w:bCs/>
        </w:rPr>
        <w:t xml:space="preserve">can be tapped </w:t>
      </w:r>
      <w:r w:rsidR="00BF2FBD" w:rsidRPr="00F87000">
        <w:rPr>
          <w:bCs/>
        </w:rPr>
        <w:t xml:space="preserve">in order </w:t>
      </w:r>
      <w:r w:rsidR="00AA2C83" w:rsidRPr="00F87000">
        <w:rPr>
          <w:bCs/>
        </w:rPr>
        <w:t xml:space="preserve">to integrate </w:t>
      </w:r>
      <w:r w:rsidR="00C53844" w:rsidRPr="00F87000">
        <w:rPr>
          <w:bCs/>
        </w:rPr>
        <w:t xml:space="preserve">intangible cultural heritage </w:t>
      </w:r>
      <w:r w:rsidR="00AA2C83" w:rsidRPr="00F87000">
        <w:rPr>
          <w:bCs/>
        </w:rPr>
        <w:t xml:space="preserve">and </w:t>
      </w:r>
      <w:r w:rsidR="00C53844" w:rsidRPr="00F87000">
        <w:rPr>
          <w:bCs/>
        </w:rPr>
        <w:t xml:space="preserve">to </w:t>
      </w:r>
      <w:r w:rsidR="00AA2C83" w:rsidRPr="00F87000">
        <w:rPr>
          <w:bCs/>
        </w:rPr>
        <w:t xml:space="preserve">enhance </w:t>
      </w:r>
      <w:r w:rsidR="00C53844" w:rsidRPr="00F87000">
        <w:rPr>
          <w:bCs/>
        </w:rPr>
        <w:t xml:space="preserve">intangible cultural heritage safeguarding in </w:t>
      </w:r>
      <w:r w:rsidR="00AA2C83" w:rsidRPr="00F87000">
        <w:rPr>
          <w:bCs/>
        </w:rPr>
        <w:t xml:space="preserve">emergencies. </w:t>
      </w:r>
      <w:r w:rsidR="00C53844" w:rsidRPr="00F87000">
        <w:rPr>
          <w:bCs/>
        </w:rPr>
        <w:t xml:space="preserve">The delegation had </w:t>
      </w:r>
      <w:r w:rsidR="00AA2C83" w:rsidRPr="00F87000">
        <w:rPr>
          <w:bCs/>
        </w:rPr>
        <w:t>amendments to the draft operational principles and modalities</w:t>
      </w:r>
      <w:r w:rsidR="00C53844" w:rsidRPr="00F87000">
        <w:rPr>
          <w:bCs/>
        </w:rPr>
        <w:t xml:space="preserve"> in this regard</w:t>
      </w:r>
      <w:r w:rsidR="00AA2C83" w:rsidRPr="00F87000">
        <w:rPr>
          <w:bCs/>
        </w:rPr>
        <w:t>. In some cases, emergencies can generate divisions or stir tensions in communities. Hence, the complexity of community conditions</w:t>
      </w:r>
      <w:r w:rsidR="00C53844" w:rsidRPr="00F87000">
        <w:rPr>
          <w:bCs/>
        </w:rPr>
        <w:t>,</w:t>
      </w:r>
      <w:r w:rsidR="00AA2C83" w:rsidRPr="00F87000">
        <w:rPr>
          <w:bCs/>
        </w:rPr>
        <w:t xml:space="preserve"> including latent issues that can arise during emergency situations</w:t>
      </w:r>
      <w:r w:rsidR="00C53844" w:rsidRPr="00F87000">
        <w:rPr>
          <w:bCs/>
        </w:rPr>
        <w:t>,</w:t>
      </w:r>
      <w:r w:rsidR="00AA2C83" w:rsidRPr="00F87000">
        <w:rPr>
          <w:bCs/>
        </w:rPr>
        <w:t xml:space="preserve"> must be taken into account in measures to safeguard </w:t>
      </w:r>
      <w:r w:rsidR="00C53844" w:rsidRPr="00F87000">
        <w:rPr>
          <w:bCs/>
        </w:rPr>
        <w:t xml:space="preserve">intangible cultural heritage </w:t>
      </w:r>
      <w:r w:rsidR="00AA2C83" w:rsidRPr="00F87000">
        <w:rPr>
          <w:bCs/>
        </w:rPr>
        <w:t>in emergencies.</w:t>
      </w:r>
    </w:p>
    <w:p w14:paraId="1F6F47D6" w14:textId="63EC0746" w:rsidR="00E516F1" w:rsidRPr="00F87000" w:rsidRDefault="00E516F1" w:rsidP="00374D02">
      <w:pPr>
        <w:pStyle w:val="Orateurengris"/>
        <w:spacing w:before="120"/>
        <w:ind w:left="709" w:hanging="709"/>
      </w:pPr>
      <w:r w:rsidRPr="00F87000">
        <w:t xml:space="preserve">The </w:t>
      </w:r>
      <w:r w:rsidRPr="00F87000">
        <w:rPr>
          <w:b/>
        </w:rPr>
        <w:t>delegation of Poland</w:t>
      </w:r>
      <w:r w:rsidR="00AA2C83" w:rsidRPr="00F87000">
        <w:rPr>
          <w:b/>
        </w:rPr>
        <w:t xml:space="preserve"> </w:t>
      </w:r>
      <w:r w:rsidR="00AA2C83" w:rsidRPr="00F87000">
        <w:rPr>
          <w:bCs/>
        </w:rPr>
        <w:t>support</w:t>
      </w:r>
      <w:r w:rsidR="00970F2F" w:rsidRPr="00F87000">
        <w:rPr>
          <w:bCs/>
        </w:rPr>
        <w:t>ed</w:t>
      </w:r>
      <w:r w:rsidR="00AA2C83" w:rsidRPr="00F87000">
        <w:rPr>
          <w:bCs/>
        </w:rPr>
        <w:t xml:space="preserve"> UNESCO</w:t>
      </w:r>
      <w:r w:rsidR="00E10FF8">
        <w:rPr>
          <w:bCs/>
        </w:rPr>
        <w:t>’s</w:t>
      </w:r>
      <w:r w:rsidR="00AA2C83" w:rsidRPr="00F87000">
        <w:rPr>
          <w:bCs/>
        </w:rPr>
        <w:t xml:space="preserve"> policy regarding the protection of cultural heritage in emergencies. As a State Party</w:t>
      </w:r>
      <w:r w:rsidR="00C61D4E" w:rsidRPr="00F87000">
        <w:rPr>
          <w:bCs/>
        </w:rPr>
        <w:t xml:space="preserve">, it was </w:t>
      </w:r>
      <w:r w:rsidR="00AA2C83" w:rsidRPr="00F87000">
        <w:rPr>
          <w:bCs/>
        </w:rPr>
        <w:t>involved in a global debate on the subject and support</w:t>
      </w:r>
      <w:r w:rsidR="00C61D4E" w:rsidRPr="00F87000">
        <w:rPr>
          <w:bCs/>
        </w:rPr>
        <w:t>ed</w:t>
      </w:r>
      <w:r w:rsidR="00AA2C83" w:rsidRPr="00F87000">
        <w:rPr>
          <w:bCs/>
        </w:rPr>
        <w:t xml:space="preserve"> UNESCO activities in this field. By fully supporting the work </w:t>
      </w:r>
      <w:r w:rsidR="00C61D4E" w:rsidRPr="00F87000">
        <w:rPr>
          <w:bCs/>
        </w:rPr>
        <w:t xml:space="preserve">on intangible cultural heritage </w:t>
      </w:r>
      <w:r w:rsidR="00AA2C83" w:rsidRPr="00F87000">
        <w:rPr>
          <w:bCs/>
        </w:rPr>
        <w:t>in emergencies</w:t>
      </w:r>
      <w:r w:rsidR="00C61D4E" w:rsidRPr="00F87000">
        <w:rPr>
          <w:bCs/>
        </w:rPr>
        <w:t xml:space="preserve">, as well as </w:t>
      </w:r>
      <w:r w:rsidR="00AA2C83" w:rsidRPr="00F87000">
        <w:rPr>
          <w:bCs/>
        </w:rPr>
        <w:t>UNESCO</w:t>
      </w:r>
      <w:r w:rsidR="00E10FF8">
        <w:rPr>
          <w:bCs/>
        </w:rPr>
        <w:t>’s</w:t>
      </w:r>
      <w:r w:rsidR="00AA2C83" w:rsidRPr="00F87000">
        <w:rPr>
          <w:bCs/>
        </w:rPr>
        <w:t xml:space="preserve"> policy </w:t>
      </w:r>
      <w:r w:rsidR="00C61D4E" w:rsidRPr="00F87000">
        <w:rPr>
          <w:bCs/>
        </w:rPr>
        <w:t xml:space="preserve">on </w:t>
      </w:r>
      <w:r w:rsidR="00AA2C83" w:rsidRPr="00F87000">
        <w:rPr>
          <w:bCs/>
        </w:rPr>
        <w:t>heritage in conflict</w:t>
      </w:r>
      <w:r w:rsidR="00C61D4E" w:rsidRPr="00F87000">
        <w:rPr>
          <w:bCs/>
        </w:rPr>
        <w:t>,</w:t>
      </w:r>
      <w:r w:rsidR="00AA2C83" w:rsidRPr="00F87000">
        <w:rPr>
          <w:bCs/>
        </w:rPr>
        <w:t xml:space="preserve"> with special regard to the </w:t>
      </w:r>
      <w:r w:rsidR="00C61D4E" w:rsidRPr="00F87000">
        <w:rPr>
          <w:bCs/>
        </w:rPr>
        <w:t>S</w:t>
      </w:r>
      <w:r w:rsidR="00AA2C83" w:rsidRPr="00F87000">
        <w:rPr>
          <w:bCs/>
        </w:rPr>
        <w:t xml:space="preserve">trategy for the </w:t>
      </w:r>
      <w:r w:rsidR="00C61D4E" w:rsidRPr="00F87000">
        <w:rPr>
          <w:bCs/>
        </w:rPr>
        <w:t>R</w:t>
      </w:r>
      <w:r w:rsidR="00AA2C83" w:rsidRPr="00F87000">
        <w:rPr>
          <w:bCs/>
        </w:rPr>
        <w:t xml:space="preserve">einforcement of UNESCO’s </w:t>
      </w:r>
      <w:r w:rsidR="00C61D4E" w:rsidRPr="00F87000">
        <w:rPr>
          <w:bCs/>
        </w:rPr>
        <w:t>Action for the Protection of Culture and Promotion of Cultural Pluralism in the Event of Armed Conflict</w:t>
      </w:r>
      <w:r w:rsidR="00DD2D74">
        <w:rPr>
          <w:bCs/>
        </w:rPr>
        <w:t>,</w:t>
      </w:r>
      <w:r w:rsidR="009E1BE1" w:rsidRPr="00F87000">
        <w:rPr>
          <w:rStyle w:val="FootnoteReference"/>
          <w:bCs/>
        </w:rPr>
        <w:footnoteReference w:id="29"/>
      </w:r>
      <w:r w:rsidR="00C61D4E" w:rsidRPr="00F87000">
        <w:rPr>
          <w:bCs/>
        </w:rPr>
        <w:t xml:space="preserve"> </w:t>
      </w:r>
      <w:r w:rsidR="009E1BE1" w:rsidRPr="00F87000">
        <w:rPr>
          <w:bCs/>
        </w:rPr>
        <w:t xml:space="preserve">it </w:t>
      </w:r>
      <w:r w:rsidR="00AA2C83" w:rsidRPr="00F87000">
        <w:rPr>
          <w:bCs/>
        </w:rPr>
        <w:t>underscore</w:t>
      </w:r>
      <w:r w:rsidR="009E1BE1" w:rsidRPr="00F87000">
        <w:rPr>
          <w:bCs/>
        </w:rPr>
        <w:t>d</w:t>
      </w:r>
      <w:r w:rsidR="00AA2C83" w:rsidRPr="00F87000">
        <w:rPr>
          <w:bCs/>
        </w:rPr>
        <w:t xml:space="preserve"> the importance of a multifaceted approach to the safeguarding and protection of cultural heritage as a whole</w:t>
      </w:r>
      <w:r w:rsidR="009E1BE1" w:rsidRPr="00F87000">
        <w:rPr>
          <w:bCs/>
        </w:rPr>
        <w:t>,</w:t>
      </w:r>
      <w:r w:rsidR="00AA2C83" w:rsidRPr="00F87000">
        <w:rPr>
          <w:bCs/>
        </w:rPr>
        <w:t xml:space="preserve"> including in both </w:t>
      </w:r>
      <w:r w:rsidR="009E1BE1" w:rsidRPr="00F87000">
        <w:rPr>
          <w:bCs/>
        </w:rPr>
        <w:t>tangible</w:t>
      </w:r>
      <w:r w:rsidR="00AA2C83" w:rsidRPr="00F87000">
        <w:rPr>
          <w:bCs/>
        </w:rPr>
        <w:t xml:space="preserve"> and intangible aspects. In emergencies, tangible and intangible heritage are linked. International law has standards to pay specific attention to the protection of cultural heritage during armed conflict. </w:t>
      </w:r>
      <w:r w:rsidR="009E1BE1" w:rsidRPr="00F87000">
        <w:rPr>
          <w:bCs/>
        </w:rPr>
        <w:t xml:space="preserve">For this reason, </w:t>
      </w:r>
      <w:r w:rsidR="00AA2C83" w:rsidRPr="00F87000">
        <w:rPr>
          <w:bCs/>
        </w:rPr>
        <w:t>a strategy of UNESCO</w:t>
      </w:r>
      <w:r w:rsidR="009E1BE1" w:rsidRPr="00F87000">
        <w:rPr>
          <w:bCs/>
        </w:rPr>
        <w:t>’s</w:t>
      </w:r>
      <w:r w:rsidR="00AA2C83" w:rsidRPr="00F87000">
        <w:rPr>
          <w:bCs/>
        </w:rPr>
        <w:t xml:space="preserve"> international cultural protection legal instrument</w:t>
      </w:r>
      <w:r w:rsidR="009E1BE1" w:rsidRPr="00F87000">
        <w:rPr>
          <w:bCs/>
        </w:rPr>
        <w:t>,</w:t>
      </w:r>
      <w:r w:rsidR="00AA2C83" w:rsidRPr="00F87000">
        <w:rPr>
          <w:bCs/>
        </w:rPr>
        <w:t xml:space="preserve"> the relevant legal norms of international humanitarian law and international human rights law</w:t>
      </w:r>
      <w:r w:rsidR="009E1BE1" w:rsidRPr="00F87000">
        <w:rPr>
          <w:bCs/>
        </w:rPr>
        <w:t xml:space="preserve">, </w:t>
      </w:r>
      <w:r w:rsidR="00073AD6" w:rsidRPr="00F87000">
        <w:rPr>
          <w:bCs/>
        </w:rPr>
        <w:t>both as treat</w:t>
      </w:r>
      <w:r w:rsidR="00BF2FBD" w:rsidRPr="00F87000">
        <w:rPr>
          <w:bCs/>
        </w:rPr>
        <w:t>y</w:t>
      </w:r>
      <w:r w:rsidR="00073AD6" w:rsidRPr="00F87000">
        <w:rPr>
          <w:bCs/>
        </w:rPr>
        <w:t xml:space="preserve"> and </w:t>
      </w:r>
      <w:r w:rsidR="009E1BE1" w:rsidRPr="00F87000">
        <w:rPr>
          <w:bCs/>
        </w:rPr>
        <w:t xml:space="preserve">customary </w:t>
      </w:r>
      <w:r w:rsidR="00AA2C83" w:rsidRPr="00F87000">
        <w:rPr>
          <w:bCs/>
        </w:rPr>
        <w:t xml:space="preserve">law should be conducted. Poland is very engaged in the deeper reflection on taking measures to protect elements in times of emergencies. During the conference </w:t>
      </w:r>
      <w:r w:rsidR="00AA2C83" w:rsidRPr="00F87000">
        <w:rPr>
          <w:bCs/>
        </w:rPr>
        <w:lastRenderedPageBreak/>
        <w:t>organized in Warsaw in 2018</w:t>
      </w:r>
      <w:r w:rsidR="00DD2D74">
        <w:rPr>
          <w:bCs/>
        </w:rPr>
        <w:t>,</w:t>
      </w:r>
      <w:r w:rsidR="00C93622" w:rsidRPr="00F87000">
        <w:rPr>
          <w:rStyle w:val="FootnoteReference"/>
          <w:bCs/>
        </w:rPr>
        <w:footnoteReference w:id="30"/>
      </w:r>
      <w:r w:rsidR="00AA2C83" w:rsidRPr="00F87000">
        <w:rPr>
          <w:bCs/>
        </w:rPr>
        <w:t xml:space="preserve"> experts from around the world underlined the necessity of a community-centred approach</w:t>
      </w:r>
      <w:r w:rsidR="00C93622" w:rsidRPr="00F87000">
        <w:rPr>
          <w:bCs/>
        </w:rPr>
        <w:t>,</w:t>
      </w:r>
      <w:r w:rsidR="00AA2C83" w:rsidRPr="00F87000">
        <w:rPr>
          <w:bCs/>
        </w:rPr>
        <w:t xml:space="preserve"> a comprehensive attitude to recovery and reconstruction</w:t>
      </w:r>
      <w:r w:rsidR="00C93622" w:rsidRPr="00F87000">
        <w:rPr>
          <w:bCs/>
        </w:rPr>
        <w:t>,</w:t>
      </w:r>
      <w:r w:rsidR="00AA2C83" w:rsidRPr="00F87000">
        <w:rPr>
          <w:bCs/>
        </w:rPr>
        <w:t xml:space="preserve"> </w:t>
      </w:r>
      <w:r w:rsidR="00C93622" w:rsidRPr="00F87000">
        <w:rPr>
          <w:bCs/>
        </w:rPr>
        <w:t xml:space="preserve">and </w:t>
      </w:r>
      <w:r w:rsidR="009E1BE1" w:rsidRPr="00F87000">
        <w:rPr>
          <w:bCs/>
        </w:rPr>
        <w:t xml:space="preserve">the </w:t>
      </w:r>
      <w:r w:rsidR="00AA2C83" w:rsidRPr="00F87000">
        <w:rPr>
          <w:bCs/>
        </w:rPr>
        <w:t>protection of heritage</w:t>
      </w:r>
      <w:r w:rsidR="00C93622" w:rsidRPr="00F87000">
        <w:rPr>
          <w:bCs/>
        </w:rPr>
        <w:t>,</w:t>
      </w:r>
      <w:r w:rsidR="00AA2C83" w:rsidRPr="00F87000">
        <w:rPr>
          <w:bCs/>
        </w:rPr>
        <w:t xml:space="preserve"> and </w:t>
      </w:r>
      <w:r w:rsidR="00C93622" w:rsidRPr="00F87000">
        <w:rPr>
          <w:bCs/>
        </w:rPr>
        <w:t xml:space="preserve">they </w:t>
      </w:r>
      <w:r w:rsidR="00AA2C83" w:rsidRPr="00F87000">
        <w:rPr>
          <w:bCs/>
        </w:rPr>
        <w:t>presented operational principles correspon</w:t>
      </w:r>
      <w:r w:rsidR="00C93622" w:rsidRPr="00F87000">
        <w:rPr>
          <w:bCs/>
        </w:rPr>
        <w:t>ding</w:t>
      </w:r>
      <w:r w:rsidR="00AA2C83" w:rsidRPr="00F87000">
        <w:rPr>
          <w:bCs/>
        </w:rPr>
        <w:t xml:space="preserve"> </w:t>
      </w:r>
      <w:r w:rsidR="00C93622" w:rsidRPr="00F87000">
        <w:rPr>
          <w:bCs/>
        </w:rPr>
        <w:t xml:space="preserve">to </w:t>
      </w:r>
      <w:r w:rsidR="00AA2C83" w:rsidRPr="00F87000">
        <w:rPr>
          <w:bCs/>
        </w:rPr>
        <w:t xml:space="preserve">the Warsaw </w:t>
      </w:r>
      <w:r w:rsidR="00C93622" w:rsidRPr="00F87000">
        <w:rPr>
          <w:bCs/>
        </w:rPr>
        <w:t>R</w:t>
      </w:r>
      <w:r w:rsidR="00AA2C83" w:rsidRPr="00F87000">
        <w:rPr>
          <w:bCs/>
        </w:rPr>
        <w:t>ecommendation</w:t>
      </w:r>
      <w:r w:rsidR="00DD2D74">
        <w:rPr>
          <w:bCs/>
        </w:rPr>
        <w:t>,</w:t>
      </w:r>
      <w:r w:rsidR="00C93622" w:rsidRPr="00F87000">
        <w:rPr>
          <w:rStyle w:val="FootnoteReference"/>
          <w:bCs/>
        </w:rPr>
        <w:footnoteReference w:id="31"/>
      </w:r>
      <w:r w:rsidR="00C93622" w:rsidRPr="00F87000">
        <w:rPr>
          <w:bCs/>
        </w:rPr>
        <w:t xml:space="preserve"> which </w:t>
      </w:r>
      <w:r w:rsidR="00AA2C83" w:rsidRPr="00F87000">
        <w:rPr>
          <w:bCs/>
        </w:rPr>
        <w:t xml:space="preserve">constituted another step towards </w:t>
      </w:r>
      <w:r w:rsidR="00C93622" w:rsidRPr="00F87000">
        <w:rPr>
          <w:bCs/>
        </w:rPr>
        <w:t xml:space="preserve">the </w:t>
      </w:r>
      <w:r w:rsidR="00AA2C83" w:rsidRPr="00F87000">
        <w:rPr>
          <w:bCs/>
        </w:rPr>
        <w:t xml:space="preserve">development of </w:t>
      </w:r>
      <w:r w:rsidR="00C93622" w:rsidRPr="00F87000">
        <w:rPr>
          <w:bCs/>
        </w:rPr>
        <w:t xml:space="preserve">a </w:t>
      </w:r>
      <w:r w:rsidR="00AA2C83" w:rsidRPr="00F87000">
        <w:rPr>
          <w:bCs/>
        </w:rPr>
        <w:t xml:space="preserve">more effective, more interlinked system of international instruments. Poland </w:t>
      </w:r>
      <w:r w:rsidR="00C93622" w:rsidRPr="00F87000">
        <w:rPr>
          <w:bCs/>
        </w:rPr>
        <w:t xml:space="preserve">appreciated the </w:t>
      </w:r>
      <w:r w:rsidR="00AA2C83" w:rsidRPr="00F87000">
        <w:rPr>
          <w:bCs/>
        </w:rPr>
        <w:t xml:space="preserve">result of the </w:t>
      </w:r>
      <w:r w:rsidR="00C93622" w:rsidRPr="00F87000">
        <w:rPr>
          <w:bCs/>
        </w:rPr>
        <w:t xml:space="preserve">intangible cultural heritage </w:t>
      </w:r>
      <w:r w:rsidR="00AA2C83" w:rsidRPr="00F87000">
        <w:rPr>
          <w:bCs/>
        </w:rPr>
        <w:t>in emergencies report and congratulate</w:t>
      </w:r>
      <w:r w:rsidR="00C93622" w:rsidRPr="00F87000">
        <w:rPr>
          <w:bCs/>
        </w:rPr>
        <w:t>d</w:t>
      </w:r>
      <w:r w:rsidR="00AA2C83" w:rsidRPr="00F87000">
        <w:rPr>
          <w:bCs/>
        </w:rPr>
        <w:t xml:space="preserve"> its authors for the excellent work</w:t>
      </w:r>
      <w:r w:rsidR="00C93622" w:rsidRPr="00F87000">
        <w:rPr>
          <w:bCs/>
        </w:rPr>
        <w:t xml:space="preserve">, while </w:t>
      </w:r>
      <w:r w:rsidR="00AA2C83" w:rsidRPr="00F87000">
        <w:rPr>
          <w:bCs/>
        </w:rPr>
        <w:t>also commend</w:t>
      </w:r>
      <w:r w:rsidR="008C67F5" w:rsidRPr="00F87000">
        <w:rPr>
          <w:bCs/>
        </w:rPr>
        <w:t>ing</w:t>
      </w:r>
      <w:r w:rsidR="00AA2C83" w:rsidRPr="00F87000">
        <w:rPr>
          <w:bCs/>
        </w:rPr>
        <w:t xml:space="preserve"> the Secretariat for its work. </w:t>
      </w:r>
      <w:r w:rsidR="00C93622" w:rsidRPr="00F87000">
        <w:rPr>
          <w:bCs/>
        </w:rPr>
        <w:t xml:space="preserve">The delegation </w:t>
      </w:r>
      <w:r w:rsidR="00AA2C83" w:rsidRPr="00F87000">
        <w:rPr>
          <w:bCs/>
        </w:rPr>
        <w:t>share</w:t>
      </w:r>
      <w:r w:rsidR="00C93622" w:rsidRPr="00F87000">
        <w:rPr>
          <w:bCs/>
        </w:rPr>
        <w:t>d</w:t>
      </w:r>
      <w:r w:rsidR="00AA2C83" w:rsidRPr="00F87000">
        <w:rPr>
          <w:bCs/>
        </w:rPr>
        <w:t xml:space="preserve"> the opinion that in today’s world</w:t>
      </w:r>
      <w:r w:rsidR="00C93622" w:rsidRPr="00F87000">
        <w:rPr>
          <w:bCs/>
        </w:rPr>
        <w:t>,</w:t>
      </w:r>
      <w:r w:rsidR="00AA2C83" w:rsidRPr="00F87000">
        <w:rPr>
          <w:bCs/>
        </w:rPr>
        <w:t xml:space="preserve"> it is crucial to take all necessary measures to prevent cultural heritage from threats to deter </w:t>
      </w:r>
      <w:r w:rsidR="00C93622" w:rsidRPr="00F87000">
        <w:rPr>
          <w:bCs/>
        </w:rPr>
        <w:t xml:space="preserve">the </w:t>
      </w:r>
      <w:r w:rsidR="00AA2C83" w:rsidRPr="00F87000">
        <w:rPr>
          <w:bCs/>
        </w:rPr>
        <w:t>transmission</w:t>
      </w:r>
      <w:r w:rsidR="00C93622" w:rsidRPr="00F87000">
        <w:rPr>
          <w:bCs/>
        </w:rPr>
        <w:t xml:space="preserve">, </w:t>
      </w:r>
      <w:r w:rsidR="00AA2C83" w:rsidRPr="00F87000">
        <w:rPr>
          <w:bCs/>
        </w:rPr>
        <w:t>visibility</w:t>
      </w:r>
      <w:r w:rsidR="00C93622" w:rsidRPr="00F87000">
        <w:rPr>
          <w:bCs/>
        </w:rPr>
        <w:t xml:space="preserve"> and</w:t>
      </w:r>
      <w:r w:rsidR="00AA2C83" w:rsidRPr="00F87000">
        <w:rPr>
          <w:bCs/>
        </w:rPr>
        <w:t xml:space="preserve"> viability of intangible heritage</w:t>
      </w:r>
      <w:r w:rsidR="00C93622" w:rsidRPr="00F87000">
        <w:rPr>
          <w:bCs/>
        </w:rPr>
        <w:t>,</w:t>
      </w:r>
      <w:r w:rsidR="00AA2C83" w:rsidRPr="00F87000">
        <w:rPr>
          <w:bCs/>
        </w:rPr>
        <w:t xml:space="preserve"> which are core elements of people’s cultural identity and wellbeing. </w:t>
      </w:r>
      <w:r w:rsidR="00C93622" w:rsidRPr="00F87000">
        <w:rPr>
          <w:bCs/>
        </w:rPr>
        <w:t xml:space="preserve">It </w:t>
      </w:r>
      <w:r w:rsidR="00AA2C83" w:rsidRPr="00F87000">
        <w:rPr>
          <w:bCs/>
        </w:rPr>
        <w:t>share</w:t>
      </w:r>
      <w:r w:rsidR="00C93622" w:rsidRPr="00F87000">
        <w:rPr>
          <w:bCs/>
        </w:rPr>
        <w:t>d</w:t>
      </w:r>
      <w:r w:rsidR="00AA2C83" w:rsidRPr="00F87000">
        <w:rPr>
          <w:bCs/>
        </w:rPr>
        <w:t xml:space="preserve"> the view of the need for operational principles and modalities for safeguarding intangible cultural heritage in emergencies</w:t>
      </w:r>
      <w:r w:rsidR="00C93622" w:rsidRPr="00F87000">
        <w:rPr>
          <w:bCs/>
        </w:rPr>
        <w:t xml:space="preserve">, and </w:t>
      </w:r>
      <w:r w:rsidR="00AA2C83" w:rsidRPr="00F87000">
        <w:rPr>
          <w:bCs/>
        </w:rPr>
        <w:t>strongly believe</w:t>
      </w:r>
      <w:r w:rsidR="00C93622" w:rsidRPr="00F87000">
        <w:rPr>
          <w:bCs/>
        </w:rPr>
        <w:t>d</w:t>
      </w:r>
      <w:r w:rsidR="00AA2C83" w:rsidRPr="00F87000">
        <w:rPr>
          <w:bCs/>
        </w:rPr>
        <w:t xml:space="preserve"> that thanks to this set of universal guidance the process of recovery and resilience of intangible cultural heritage will be more effective.</w:t>
      </w:r>
    </w:p>
    <w:p w14:paraId="65C9224F" w14:textId="2FE9DDE1" w:rsidR="00E516F1" w:rsidRPr="00F87000" w:rsidRDefault="00E516F1" w:rsidP="00374D02">
      <w:pPr>
        <w:pStyle w:val="Orateurengris"/>
        <w:spacing w:before="120"/>
        <w:ind w:left="709" w:hanging="709"/>
      </w:pPr>
      <w:r w:rsidRPr="00F87000">
        <w:t xml:space="preserve">The </w:t>
      </w:r>
      <w:r w:rsidRPr="00F87000">
        <w:rPr>
          <w:b/>
        </w:rPr>
        <w:t>delegation of Guatemala</w:t>
      </w:r>
      <w:r w:rsidRPr="00F87000">
        <w:t xml:space="preserve"> </w:t>
      </w:r>
      <w:r w:rsidR="00AA2C83" w:rsidRPr="00F87000">
        <w:rPr>
          <w:bCs/>
        </w:rPr>
        <w:t>thank</w:t>
      </w:r>
      <w:r w:rsidR="00970F2F" w:rsidRPr="00F87000">
        <w:rPr>
          <w:bCs/>
        </w:rPr>
        <w:t>ed</w:t>
      </w:r>
      <w:r w:rsidR="00AA2C83" w:rsidRPr="00F87000">
        <w:rPr>
          <w:bCs/>
        </w:rPr>
        <w:t xml:space="preserve"> the Secretariat for </w:t>
      </w:r>
      <w:r w:rsidR="00C93622" w:rsidRPr="00F87000">
        <w:rPr>
          <w:bCs/>
        </w:rPr>
        <w:t xml:space="preserve">its </w:t>
      </w:r>
      <w:r w:rsidR="00AA2C83" w:rsidRPr="00F87000">
        <w:rPr>
          <w:bCs/>
        </w:rPr>
        <w:t>presentation on this item</w:t>
      </w:r>
      <w:r w:rsidR="00C93622" w:rsidRPr="00F87000">
        <w:rPr>
          <w:bCs/>
        </w:rPr>
        <w:t>,</w:t>
      </w:r>
      <w:r w:rsidR="00AA2C83" w:rsidRPr="00F87000">
        <w:rPr>
          <w:bCs/>
        </w:rPr>
        <w:t xml:space="preserve"> as well as for the organization of the Expert Meeting</w:t>
      </w:r>
      <w:r w:rsidR="00C93622" w:rsidRPr="00F87000">
        <w:rPr>
          <w:bCs/>
        </w:rPr>
        <w:t>,</w:t>
      </w:r>
      <w:r w:rsidR="00AA2C83" w:rsidRPr="00F87000">
        <w:rPr>
          <w:bCs/>
        </w:rPr>
        <w:t xml:space="preserve"> which </w:t>
      </w:r>
      <w:r w:rsidR="00E10FF8">
        <w:rPr>
          <w:bCs/>
        </w:rPr>
        <w:t>was</w:t>
      </w:r>
      <w:r w:rsidR="00E10FF8" w:rsidRPr="00F87000">
        <w:rPr>
          <w:bCs/>
        </w:rPr>
        <w:t xml:space="preserve"> </w:t>
      </w:r>
      <w:r w:rsidR="008C67F5" w:rsidRPr="00F87000">
        <w:rPr>
          <w:bCs/>
        </w:rPr>
        <w:t xml:space="preserve">very </w:t>
      </w:r>
      <w:r w:rsidR="00AA2C83" w:rsidRPr="00F87000">
        <w:rPr>
          <w:bCs/>
        </w:rPr>
        <w:t>use</w:t>
      </w:r>
      <w:r w:rsidR="008C67F5" w:rsidRPr="00F87000">
        <w:rPr>
          <w:bCs/>
        </w:rPr>
        <w:t>ful</w:t>
      </w:r>
      <w:r w:rsidR="00AA2C83" w:rsidRPr="00F87000">
        <w:rPr>
          <w:bCs/>
        </w:rPr>
        <w:t xml:space="preserve"> to all States Parties wish</w:t>
      </w:r>
      <w:r w:rsidR="00C93622" w:rsidRPr="00F87000">
        <w:rPr>
          <w:bCs/>
        </w:rPr>
        <w:t>ing</w:t>
      </w:r>
      <w:r w:rsidR="00AA2C83" w:rsidRPr="00F87000">
        <w:rPr>
          <w:bCs/>
        </w:rPr>
        <w:t xml:space="preserve"> to further safeguard their intangible cultural heritage</w:t>
      </w:r>
      <w:r w:rsidR="00C93622" w:rsidRPr="00F87000">
        <w:rPr>
          <w:bCs/>
        </w:rPr>
        <w:t>,</w:t>
      </w:r>
      <w:r w:rsidR="00AA2C83" w:rsidRPr="00F87000">
        <w:rPr>
          <w:bCs/>
        </w:rPr>
        <w:t xml:space="preserve"> as well as the bearer and practitioner communities. Part of the work that is being done in Guatemala in this regard involves the Ministry of Culture through its ICH Board</w:t>
      </w:r>
      <w:r w:rsidR="00C93622" w:rsidRPr="00F87000">
        <w:rPr>
          <w:bCs/>
        </w:rPr>
        <w:t>,</w:t>
      </w:r>
      <w:r w:rsidR="00AA2C83" w:rsidRPr="00F87000">
        <w:rPr>
          <w:bCs/>
        </w:rPr>
        <w:t xml:space="preserve"> which met in June </w:t>
      </w:r>
      <w:r w:rsidR="00C93622" w:rsidRPr="00F87000">
        <w:rPr>
          <w:bCs/>
        </w:rPr>
        <w:t xml:space="preserve">[in 2019] to establish </w:t>
      </w:r>
      <w:r w:rsidR="00AA2C83" w:rsidRPr="00F87000">
        <w:rPr>
          <w:bCs/>
        </w:rPr>
        <w:t>protocols for safeguarding in emergencies</w:t>
      </w:r>
      <w:r w:rsidR="00C93622" w:rsidRPr="00F87000">
        <w:rPr>
          <w:bCs/>
        </w:rPr>
        <w:t>,</w:t>
      </w:r>
      <w:r w:rsidR="00AA2C83" w:rsidRPr="00F87000">
        <w:rPr>
          <w:bCs/>
        </w:rPr>
        <w:t xml:space="preserve"> particularly concern</w:t>
      </w:r>
      <w:r w:rsidR="00C93622" w:rsidRPr="00F87000">
        <w:rPr>
          <w:bCs/>
        </w:rPr>
        <w:t>ing</w:t>
      </w:r>
      <w:r w:rsidR="00AA2C83" w:rsidRPr="00F87000">
        <w:rPr>
          <w:bCs/>
        </w:rPr>
        <w:t xml:space="preserve"> the risk of volcanic eruptions, earthquakes and other threats. </w:t>
      </w:r>
      <w:r w:rsidR="00805B9A" w:rsidRPr="00F87000">
        <w:rPr>
          <w:bCs/>
        </w:rPr>
        <w:t xml:space="preserve">However, it also believed </w:t>
      </w:r>
      <w:r w:rsidR="00AA2C83" w:rsidRPr="00F87000">
        <w:rPr>
          <w:bCs/>
        </w:rPr>
        <w:t xml:space="preserve">that </w:t>
      </w:r>
      <w:r w:rsidR="00805B9A" w:rsidRPr="00F87000">
        <w:rPr>
          <w:bCs/>
        </w:rPr>
        <w:t xml:space="preserve">the </w:t>
      </w:r>
      <w:r w:rsidR="00AA2C83" w:rsidRPr="00F87000">
        <w:rPr>
          <w:bCs/>
        </w:rPr>
        <w:t>analysis should include displaced persons</w:t>
      </w:r>
      <w:r w:rsidR="00805B9A" w:rsidRPr="00F87000">
        <w:rPr>
          <w:bCs/>
        </w:rPr>
        <w:t xml:space="preserve"> and </w:t>
      </w:r>
      <w:r w:rsidR="00AA2C83" w:rsidRPr="00F87000">
        <w:rPr>
          <w:bCs/>
        </w:rPr>
        <w:t>migra</w:t>
      </w:r>
      <w:r w:rsidR="00805B9A" w:rsidRPr="00F87000">
        <w:rPr>
          <w:bCs/>
        </w:rPr>
        <w:t>nts</w:t>
      </w:r>
      <w:r w:rsidR="00AA2C83" w:rsidRPr="00F87000">
        <w:rPr>
          <w:bCs/>
        </w:rPr>
        <w:t xml:space="preserve">, particularly those who </w:t>
      </w:r>
      <w:r w:rsidR="00E10FF8">
        <w:rPr>
          <w:bCs/>
        </w:rPr>
        <w:t>want</w:t>
      </w:r>
      <w:r w:rsidR="00E10FF8" w:rsidRPr="00F87000">
        <w:rPr>
          <w:bCs/>
        </w:rPr>
        <w:t xml:space="preserve"> </w:t>
      </w:r>
      <w:r w:rsidR="00AA2C83" w:rsidRPr="00F87000">
        <w:rPr>
          <w:bCs/>
        </w:rPr>
        <w:t xml:space="preserve">to remain </w:t>
      </w:r>
      <w:r w:rsidR="00805B9A" w:rsidRPr="00F87000">
        <w:rPr>
          <w:bCs/>
        </w:rPr>
        <w:t xml:space="preserve">in </w:t>
      </w:r>
      <w:r w:rsidR="00AA2C83" w:rsidRPr="00F87000">
        <w:rPr>
          <w:bCs/>
        </w:rPr>
        <w:t xml:space="preserve">the territory. </w:t>
      </w:r>
      <w:r w:rsidR="00805B9A" w:rsidRPr="00F87000">
        <w:rPr>
          <w:bCs/>
        </w:rPr>
        <w:t>T</w:t>
      </w:r>
      <w:r w:rsidR="00AA2C83" w:rsidRPr="00F87000">
        <w:rPr>
          <w:bCs/>
        </w:rPr>
        <w:t xml:space="preserve">he cultural practices </w:t>
      </w:r>
      <w:r w:rsidR="00805B9A" w:rsidRPr="00F87000">
        <w:rPr>
          <w:bCs/>
        </w:rPr>
        <w:t xml:space="preserve">with which </w:t>
      </w:r>
      <w:r w:rsidR="00AA2C83" w:rsidRPr="00F87000">
        <w:rPr>
          <w:bCs/>
        </w:rPr>
        <w:t>the</w:t>
      </w:r>
      <w:r w:rsidR="00805B9A" w:rsidRPr="00F87000">
        <w:rPr>
          <w:bCs/>
        </w:rPr>
        <w:t>y</w:t>
      </w:r>
      <w:r w:rsidR="00AA2C83" w:rsidRPr="00F87000">
        <w:rPr>
          <w:bCs/>
        </w:rPr>
        <w:t xml:space="preserve"> identi</w:t>
      </w:r>
      <w:r w:rsidR="00E10FF8">
        <w:rPr>
          <w:bCs/>
        </w:rPr>
        <w:t>f</w:t>
      </w:r>
      <w:r w:rsidR="00AA2C83" w:rsidRPr="00F87000">
        <w:rPr>
          <w:bCs/>
        </w:rPr>
        <w:t xml:space="preserve">y </w:t>
      </w:r>
      <w:r w:rsidR="00805B9A" w:rsidRPr="00F87000">
        <w:rPr>
          <w:bCs/>
        </w:rPr>
        <w:t xml:space="preserve">therefore </w:t>
      </w:r>
      <w:r w:rsidR="00AA2C83" w:rsidRPr="00F87000">
        <w:rPr>
          <w:bCs/>
        </w:rPr>
        <w:t>need</w:t>
      </w:r>
      <w:r w:rsidR="00805B9A" w:rsidRPr="00F87000">
        <w:rPr>
          <w:bCs/>
        </w:rPr>
        <w:t>s</w:t>
      </w:r>
      <w:r w:rsidR="00AA2C83" w:rsidRPr="00F87000">
        <w:rPr>
          <w:bCs/>
        </w:rPr>
        <w:t xml:space="preserve"> to be dovetailed into the solutions </w:t>
      </w:r>
      <w:r w:rsidR="00805B9A" w:rsidRPr="00F87000">
        <w:rPr>
          <w:bCs/>
        </w:rPr>
        <w:t>identified</w:t>
      </w:r>
      <w:r w:rsidR="00AA2C83" w:rsidRPr="00F87000">
        <w:rPr>
          <w:bCs/>
        </w:rPr>
        <w:t>. In 2020</w:t>
      </w:r>
      <w:r w:rsidR="00805B9A" w:rsidRPr="00F87000">
        <w:rPr>
          <w:bCs/>
        </w:rPr>
        <w:t>,</w:t>
      </w:r>
      <w:r w:rsidR="00AA2C83" w:rsidRPr="00F87000">
        <w:rPr>
          <w:bCs/>
        </w:rPr>
        <w:t xml:space="preserve"> </w:t>
      </w:r>
      <w:r w:rsidR="00805B9A" w:rsidRPr="00F87000">
        <w:rPr>
          <w:bCs/>
        </w:rPr>
        <w:t xml:space="preserve">Guatemala </w:t>
      </w:r>
      <w:r w:rsidR="00AA2C83" w:rsidRPr="00F87000">
        <w:rPr>
          <w:bCs/>
        </w:rPr>
        <w:t>foresee</w:t>
      </w:r>
      <w:r w:rsidR="00805B9A" w:rsidRPr="00F87000">
        <w:rPr>
          <w:bCs/>
        </w:rPr>
        <w:t>s</w:t>
      </w:r>
      <w:r w:rsidR="00AA2C83" w:rsidRPr="00F87000">
        <w:rPr>
          <w:bCs/>
        </w:rPr>
        <w:t xml:space="preserve"> running a pilot project for three municipalities in Guatemala. </w:t>
      </w:r>
      <w:r w:rsidR="00805B9A" w:rsidRPr="00F87000">
        <w:rPr>
          <w:bCs/>
        </w:rPr>
        <w:t xml:space="preserve">It was </w:t>
      </w:r>
      <w:r w:rsidR="00AA2C83" w:rsidRPr="00F87000">
        <w:rPr>
          <w:bCs/>
        </w:rPr>
        <w:t>hope</w:t>
      </w:r>
      <w:r w:rsidR="00805B9A" w:rsidRPr="00F87000">
        <w:rPr>
          <w:bCs/>
        </w:rPr>
        <w:t>d</w:t>
      </w:r>
      <w:r w:rsidR="00AA2C83" w:rsidRPr="00F87000">
        <w:rPr>
          <w:bCs/>
        </w:rPr>
        <w:t xml:space="preserve"> these </w:t>
      </w:r>
      <w:r w:rsidR="00805B9A" w:rsidRPr="00F87000">
        <w:rPr>
          <w:bCs/>
        </w:rPr>
        <w:t xml:space="preserve">could </w:t>
      </w:r>
      <w:r w:rsidR="00AA2C83" w:rsidRPr="00F87000">
        <w:rPr>
          <w:bCs/>
        </w:rPr>
        <w:t xml:space="preserve">later be rolled out into the Central America </w:t>
      </w:r>
      <w:r w:rsidR="008C67F5" w:rsidRPr="00F87000">
        <w:rPr>
          <w:bCs/>
        </w:rPr>
        <w:t>region</w:t>
      </w:r>
      <w:r w:rsidR="00AA2C83" w:rsidRPr="00F87000">
        <w:rPr>
          <w:bCs/>
        </w:rPr>
        <w:t xml:space="preserve"> where </w:t>
      </w:r>
      <w:r w:rsidR="00805B9A" w:rsidRPr="00F87000">
        <w:rPr>
          <w:bCs/>
        </w:rPr>
        <w:t xml:space="preserve">it was </w:t>
      </w:r>
      <w:r w:rsidR="00AA2C83" w:rsidRPr="00F87000">
        <w:rPr>
          <w:bCs/>
        </w:rPr>
        <w:t>looking at cultural techniques and how to preserve them.</w:t>
      </w:r>
    </w:p>
    <w:p w14:paraId="54BAF2C9" w14:textId="39F1D9AE" w:rsidR="00805B9A" w:rsidRPr="00F87000" w:rsidRDefault="00E516F1" w:rsidP="00374D02">
      <w:pPr>
        <w:pStyle w:val="Orateurengris"/>
        <w:spacing w:before="120"/>
        <w:ind w:left="709" w:hanging="709"/>
      </w:pPr>
      <w:r w:rsidRPr="00F87000">
        <w:t xml:space="preserve">The </w:t>
      </w:r>
      <w:r w:rsidRPr="00F87000">
        <w:rPr>
          <w:b/>
        </w:rPr>
        <w:t>delegation of Japan</w:t>
      </w:r>
      <w:r w:rsidRPr="00F87000">
        <w:t xml:space="preserve"> </w:t>
      </w:r>
      <w:r w:rsidR="005A3482" w:rsidRPr="00F87000">
        <w:t xml:space="preserve">remarked on </w:t>
      </w:r>
      <w:r w:rsidR="00AA2C83" w:rsidRPr="00F87000">
        <w:rPr>
          <w:bCs/>
        </w:rPr>
        <w:t xml:space="preserve">the Expert Meeting held in May </w:t>
      </w:r>
      <w:r w:rsidR="00805B9A" w:rsidRPr="00F87000">
        <w:rPr>
          <w:bCs/>
        </w:rPr>
        <w:t xml:space="preserve">[2019] and spoke of </w:t>
      </w:r>
      <w:r w:rsidR="005A3482" w:rsidRPr="00F87000">
        <w:rPr>
          <w:bCs/>
        </w:rPr>
        <w:t xml:space="preserve">the </w:t>
      </w:r>
      <w:r w:rsidR="00AA2C83" w:rsidRPr="00F87000">
        <w:rPr>
          <w:bCs/>
        </w:rPr>
        <w:t>presentation</w:t>
      </w:r>
      <w:r w:rsidR="00805B9A" w:rsidRPr="00F87000">
        <w:rPr>
          <w:bCs/>
        </w:rPr>
        <w:t xml:space="preserve"> made</w:t>
      </w:r>
      <w:r w:rsidR="00AA2C83" w:rsidRPr="00F87000">
        <w:rPr>
          <w:bCs/>
        </w:rPr>
        <w:t xml:space="preserve"> on natural disaster and ICH </w:t>
      </w:r>
      <w:r w:rsidR="00805B9A" w:rsidRPr="00F87000">
        <w:rPr>
          <w:bCs/>
        </w:rPr>
        <w:t xml:space="preserve">given </w:t>
      </w:r>
      <w:r w:rsidR="00AA2C83" w:rsidRPr="00F87000">
        <w:rPr>
          <w:bCs/>
        </w:rPr>
        <w:t>by Prof</w:t>
      </w:r>
      <w:r w:rsidR="00805B9A" w:rsidRPr="00F87000">
        <w:rPr>
          <w:bCs/>
        </w:rPr>
        <w:t>.</w:t>
      </w:r>
      <w:r w:rsidR="00AA2C83" w:rsidRPr="00F87000">
        <w:rPr>
          <w:bCs/>
        </w:rPr>
        <w:t xml:space="preserve"> Hiroki Takakura of Tohoku University </w:t>
      </w:r>
      <w:r w:rsidR="00805B9A" w:rsidRPr="00F87000">
        <w:rPr>
          <w:bCs/>
        </w:rPr>
        <w:t xml:space="preserve">who </w:t>
      </w:r>
      <w:r w:rsidR="00AA2C83" w:rsidRPr="00F87000">
        <w:rPr>
          <w:bCs/>
        </w:rPr>
        <w:t>ha</w:t>
      </w:r>
      <w:r w:rsidR="00805B9A" w:rsidRPr="00F87000">
        <w:rPr>
          <w:bCs/>
        </w:rPr>
        <w:t>d</w:t>
      </w:r>
      <w:r w:rsidR="00AA2C83" w:rsidRPr="00F87000">
        <w:rPr>
          <w:bCs/>
        </w:rPr>
        <w:t xml:space="preserve"> undertaken various projects in the area </w:t>
      </w:r>
      <w:r w:rsidR="00805B9A" w:rsidRPr="00F87000">
        <w:rPr>
          <w:bCs/>
        </w:rPr>
        <w:t xml:space="preserve">following </w:t>
      </w:r>
      <w:r w:rsidR="00AA2C83" w:rsidRPr="00F87000">
        <w:rPr>
          <w:bCs/>
        </w:rPr>
        <w:t>the earthquake and tsunami of 2011. Prof</w:t>
      </w:r>
      <w:r w:rsidR="00805B9A" w:rsidRPr="00F87000">
        <w:rPr>
          <w:bCs/>
        </w:rPr>
        <w:t>.</w:t>
      </w:r>
      <w:r w:rsidR="00AA2C83" w:rsidRPr="00F87000">
        <w:rPr>
          <w:bCs/>
        </w:rPr>
        <w:t xml:space="preserve"> Takakura </w:t>
      </w:r>
      <w:r w:rsidR="00805B9A" w:rsidRPr="00F87000">
        <w:rPr>
          <w:bCs/>
        </w:rPr>
        <w:t xml:space="preserve">was invited to speak to </w:t>
      </w:r>
      <w:r w:rsidR="005A3482" w:rsidRPr="00F87000">
        <w:rPr>
          <w:bCs/>
        </w:rPr>
        <w:t xml:space="preserve">provide </w:t>
      </w:r>
      <w:r w:rsidR="00805B9A" w:rsidRPr="00F87000">
        <w:rPr>
          <w:bCs/>
        </w:rPr>
        <w:t xml:space="preserve">the </w:t>
      </w:r>
      <w:r w:rsidR="00AA2C83" w:rsidRPr="00F87000">
        <w:rPr>
          <w:bCs/>
        </w:rPr>
        <w:t>viewpoint of an expert.</w:t>
      </w:r>
    </w:p>
    <w:p w14:paraId="60306962" w14:textId="0E38B2FE" w:rsidR="00E516F1" w:rsidRPr="00F87000" w:rsidRDefault="00805B9A" w:rsidP="00E545A9">
      <w:pPr>
        <w:pStyle w:val="Orateurengris"/>
        <w:spacing w:before="120"/>
        <w:ind w:left="709" w:hanging="709"/>
      </w:pPr>
      <w:r w:rsidRPr="00F87000">
        <w:rPr>
          <w:b/>
        </w:rPr>
        <w:t xml:space="preserve">Prof. </w:t>
      </w:r>
      <w:r w:rsidR="004E0BB1" w:rsidRPr="00F87000">
        <w:rPr>
          <w:b/>
        </w:rPr>
        <w:t>Hiroki Takakura</w:t>
      </w:r>
      <w:r w:rsidR="004E0BB1" w:rsidRPr="00F87000">
        <w:rPr>
          <w:bCs/>
        </w:rPr>
        <w:t xml:space="preserve"> </w:t>
      </w:r>
      <w:r w:rsidR="00E545A9" w:rsidRPr="00F87000">
        <w:rPr>
          <w:bCs/>
        </w:rPr>
        <w:t xml:space="preserve">wished to share some scientific findings about the contribution of intangible cultural heritage during the recovery </w:t>
      </w:r>
      <w:r w:rsidR="005A3482" w:rsidRPr="00F87000">
        <w:rPr>
          <w:bCs/>
        </w:rPr>
        <w:t xml:space="preserve">phase of </w:t>
      </w:r>
      <w:r w:rsidR="00E545A9" w:rsidRPr="00F87000">
        <w:rPr>
          <w:bCs/>
        </w:rPr>
        <w:t xml:space="preserve">a natural disaster. He </w:t>
      </w:r>
      <w:r w:rsidRPr="00F87000">
        <w:rPr>
          <w:bCs/>
        </w:rPr>
        <w:t xml:space="preserve">explained that the </w:t>
      </w:r>
      <w:r w:rsidR="004E0BB1" w:rsidRPr="00F87000">
        <w:rPr>
          <w:bCs/>
        </w:rPr>
        <w:t xml:space="preserve">2011 Japanese earthquake and tsunami caused the loss of 20,000 </w:t>
      </w:r>
      <w:r w:rsidRPr="00F87000">
        <w:rPr>
          <w:bCs/>
        </w:rPr>
        <w:t xml:space="preserve">lives </w:t>
      </w:r>
      <w:r w:rsidR="004E0BB1" w:rsidRPr="00F87000">
        <w:rPr>
          <w:bCs/>
        </w:rPr>
        <w:t>and the displacement of 500,000 people. Following the 2011 disaster</w:t>
      </w:r>
      <w:r w:rsidR="00E545A9" w:rsidRPr="00F87000">
        <w:rPr>
          <w:bCs/>
        </w:rPr>
        <w:t xml:space="preserve">, </w:t>
      </w:r>
      <w:r w:rsidR="004E0BB1" w:rsidRPr="00F87000">
        <w:rPr>
          <w:bCs/>
        </w:rPr>
        <w:t xml:space="preserve">the Japanese </w:t>
      </w:r>
      <w:r w:rsidR="00E545A9" w:rsidRPr="00F87000">
        <w:rPr>
          <w:bCs/>
        </w:rPr>
        <w:t>G</w:t>
      </w:r>
      <w:r w:rsidR="004E0BB1" w:rsidRPr="00F87000">
        <w:rPr>
          <w:bCs/>
        </w:rPr>
        <w:t xml:space="preserve">overnment commissioned an emergency survey of the </w:t>
      </w:r>
      <w:r w:rsidR="00E545A9" w:rsidRPr="00F87000">
        <w:rPr>
          <w:bCs/>
        </w:rPr>
        <w:t xml:space="preserve">intangible cultural heritage </w:t>
      </w:r>
      <w:r w:rsidR="004E0BB1" w:rsidRPr="00F87000">
        <w:rPr>
          <w:bCs/>
        </w:rPr>
        <w:t>in the tsunami area</w:t>
      </w:r>
      <w:r w:rsidR="003E64EC" w:rsidRPr="00F87000">
        <w:rPr>
          <w:bCs/>
        </w:rPr>
        <w:t xml:space="preserve"> whose </w:t>
      </w:r>
      <w:r w:rsidR="004E0BB1" w:rsidRPr="00F87000">
        <w:rPr>
          <w:bCs/>
        </w:rPr>
        <w:t xml:space="preserve">aim was to identify necessary safeguarding </w:t>
      </w:r>
      <w:r w:rsidR="00E545A9" w:rsidRPr="00F87000">
        <w:rPr>
          <w:bCs/>
        </w:rPr>
        <w:t>measures</w:t>
      </w:r>
      <w:r w:rsidR="004E0BB1" w:rsidRPr="00F87000">
        <w:rPr>
          <w:bCs/>
        </w:rPr>
        <w:t xml:space="preserve">. </w:t>
      </w:r>
      <w:r w:rsidR="00E545A9" w:rsidRPr="00F87000">
        <w:rPr>
          <w:bCs/>
        </w:rPr>
        <w:t xml:space="preserve">His </w:t>
      </w:r>
      <w:r w:rsidR="004E0BB1" w:rsidRPr="00F87000">
        <w:rPr>
          <w:bCs/>
        </w:rPr>
        <w:t>team carried out a short-term survey with non-structured field interviews with 250 individuals in 25 local communities</w:t>
      </w:r>
      <w:r w:rsidR="00E545A9" w:rsidRPr="00F87000">
        <w:rPr>
          <w:bCs/>
        </w:rPr>
        <w:t>,</w:t>
      </w:r>
      <w:r w:rsidR="004E0BB1" w:rsidRPr="00F87000">
        <w:rPr>
          <w:bCs/>
        </w:rPr>
        <w:t xml:space="preserve"> </w:t>
      </w:r>
      <w:r w:rsidR="00E545A9" w:rsidRPr="00F87000">
        <w:rPr>
          <w:bCs/>
        </w:rPr>
        <w:t xml:space="preserve">concerning </w:t>
      </w:r>
      <w:r w:rsidR="004E0BB1" w:rsidRPr="00F87000">
        <w:rPr>
          <w:bCs/>
        </w:rPr>
        <w:t>more than 50 elements</w:t>
      </w:r>
      <w:r w:rsidR="003E64EC" w:rsidRPr="00F87000">
        <w:rPr>
          <w:bCs/>
        </w:rPr>
        <w:t xml:space="preserve"> of intangible cultural heritage</w:t>
      </w:r>
      <w:r w:rsidR="004E0BB1" w:rsidRPr="00F87000">
        <w:rPr>
          <w:bCs/>
        </w:rPr>
        <w:t xml:space="preserve">. While </w:t>
      </w:r>
      <w:r w:rsidR="00E545A9" w:rsidRPr="00F87000">
        <w:rPr>
          <w:bCs/>
        </w:rPr>
        <w:t xml:space="preserve">the team </w:t>
      </w:r>
      <w:r w:rsidR="004E0BB1" w:rsidRPr="00F87000">
        <w:rPr>
          <w:bCs/>
        </w:rPr>
        <w:t xml:space="preserve">identified damage </w:t>
      </w:r>
      <w:r w:rsidR="00E545A9" w:rsidRPr="00F87000">
        <w:rPr>
          <w:bCs/>
        </w:rPr>
        <w:t xml:space="preserve">to </w:t>
      </w:r>
      <w:r w:rsidR="004E0BB1" w:rsidRPr="00F87000">
        <w:rPr>
          <w:bCs/>
        </w:rPr>
        <w:t xml:space="preserve">related </w:t>
      </w:r>
      <w:r w:rsidR="003E64EC" w:rsidRPr="00F87000">
        <w:rPr>
          <w:bCs/>
        </w:rPr>
        <w:t>elements</w:t>
      </w:r>
      <w:r w:rsidR="00E545A9" w:rsidRPr="00F87000">
        <w:rPr>
          <w:bCs/>
        </w:rPr>
        <w:t>,</w:t>
      </w:r>
      <w:r w:rsidR="004E0BB1" w:rsidRPr="00F87000">
        <w:rPr>
          <w:bCs/>
        </w:rPr>
        <w:t xml:space="preserve"> </w:t>
      </w:r>
      <w:r w:rsidR="00E545A9" w:rsidRPr="00F87000">
        <w:rPr>
          <w:bCs/>
        </w:rPr>
        <w:t xml:space="preserve">it </w:t>
      </w:r>
      <w:r w:rsidR="004E0BB1" w:rsidRPr="00F87000">
        <w:rPr>
          <w:bCs/>
        </w:rPr>
        <w:t xml:space="preserve">also found the distinctive role of </w:t>
      </w:r>
      <w:r w:rsidR="00E545A9" w:rsidRPr="00F87000">
        <w:rPr>
          <w:bCs/>
        </w:rPr>
        <w:t xml:space="preserve">intangible cultural heritage </w:t>
      </w:r>
      <w:r w:rsidR="004E0BB1" w:rsidRPr="00F87000">
        <w:rPr>
          <w:bCs/>
        </w:rPr>
        <w:t>in the prolonged disaster recovery</w:t>
      </w:r>
      <w:r w:rsidR="00E545A9" w:rsidRPr="00F87000">
        <w:rPr>
          <w:bCs/>
        </w:rPr>
        <w:t xml:space="preserve"> period</w:t>
      </w:r>
      <w:r w:rsidR="004E0BB1" w:rsidRPr="00F87000">
        <w:rPr>
          <w:bCs/>
        </w:rPr>
        <w:t xml:space="preserve">. The survivor faces a series of sudden, tragic and unfamiliar events in relatively isolated conditions. </w:t>
      </w:r>
      <w:r w:rsidR="00E545A9" w:rsidRPr="00F87000">
        <w:rPr>
          <w:bCs/>
        </w:rPr>
        <w:t xml:space="preserve">It was </w:t>
      </w:r>
      <w:r w:rsidR="004E0BB1" w:rsidRPr="00F87000">
        <w:rPr>
          <w:bCs/>
        </w:rPr>
        <w:t xml:space="preserve">found that the </w:t>
      </w:r>
      <w:r w:rsidR="00E545A9" w:rsidRPr="00F87000">
        <w:rPr>
          <w:bCs/>
        </w:rPr>
        <w:t xml:space="preserve">traditional </w:t>
      </w:r>
      <w:r w:rsidR="004E0BB1" w:rsidRPr="00F87000">
        <w:rPr>
          <w:bCs/>
        </w:rPr>
        <w:t xml:space="preserve">local performing arts festival </w:t>
      </w:r>
      <w:r w:rsidR="00E545A9" w:rsidRPr="00F87000">
        <w:rPr>
          <w:bCs/>
        </w:rPr>
        <w:t xml:space="preserve">provided </w:t>
      </w:r>
      <w:r w:rsidR="004E0BB1" w:rsidRPr="00F87000">
        <w:rPr>
          <w:bCs/>
        </w:rPr>
        <w:t xml:space="preserve">an opportunity for social </w:t>
      </w:r>
      <w:r w:rsidR="00E545A9" w:rsidRPr="00F87000">
        <w:rPr>
          <w:bCs/>
        </w:rPr>
        <w:t xml:space="preserve">gatherings </w:t>
      </w:r>
      <w:r w:rsidR="004E0BB1" w:rsidRPr="00F87000">
        <w:rPr>
          <w:bCs/>
        </w:rPr>
        <w:t xml:space="preserve">of </w:t>
      </w:r>
      <w:r w:rsidR="00E545A9" w:rsidRPr="00F87000">
        <w:rPr>
          <w:bCs/>
        </w:rPr>
        <w:t xml:space="preserve">the </w:t>
      </w:r>
      <w:r w:rsidR="004E0BB1" w:rsidRPr="00F87000">
        <w:rPr>
          <w:bCs/>
        </w:rPr>
        <w:t xml:space="preserve">displaced populations. These </w:t>
      </w:r>
      <w:r w:rsidR="00E545A9" w:rsidRPr="00F87000">
        <w:rPr>
          <w:bCs/>
        </w:rPr>
        <w:t xml:space="preserve">were </w:t>
      </w:r>
      <w:r w:rsidR="004E0BB1" w:rsidRPr="00F87000">
        <w:rPr>
          <w:bCs/>
        </w:rPr>
        <w:t xml:space="preserve">opportunities for the victims to share the collective memories, for the bearers and practitioners of the </w:t>
      </w:r>
      <w:r w:rsidR="00E545A9" w:rsidRPr="00F87000">
        <w:rPr>
          <w:bCs/>
        </w:rPr>
        <w:t xml:space="preserve">intangible cultural heritage </w:t>
      </w:r>
      <w:r w:rsidR="004E0BB1" w:rsidRPr="00F87000">
        <w:rPr>
          <w:bCs/>
        </w:rPr>
        <w:t xml:space="preserve">to promote an active social </w:t>
      </w:r>
      <w:r w:rsidR="00E545A9" w:rsidRPr="00F87000">
        <w:rPr>
          <w:bCs/>
        </w:rPr>
        <w:t xml:space="preserve">life </w:t>
      </w:r>
      <w:r w:rsidR="004E0BB1" w:rsidRPr="00F87000">
        <w:rPr>
          <w:bCs/>
        </w:rPr>
        <w:t xml:space="preserve">and </w:t>
      </w:r>
      <w:r w:rsidR="00E545A9" w:rsidRPr="00F87000">
        <w:rPr>
          <w:bCs/>
        </w:rPr>
        <w:t xml:space="preserve">a sense of </w:t>
      </w:r>
      <w:r w:rsidR="004E0BB1" w:rsidRPr="00F87000">
        <w:rPr>
          <w:bCs/>
        </w:rPr>
        <w:t>solidarity</w:t>
      </w:r>
      <w:r w:rsidR="00E545A9" w:rsidRPr="00F87000">
        <w:rPr>
          <w:bCs/>
        </w:rPr>
        <w:t>,</w:t>
      </w:r>
      <w:r w:rsidR="004E0BB1" w:rsidRPr="00F87000">
        <w:rPr>
          <w:bCs/>
        </w:rPr>
        <w:t xml:space="preserve"> and </w:t>
      </w:r>
      <w:r w:rsidR="003E64EC" w:rsidRPr="00F87000">
        <w:rPr>
          <w:bCs/>
        </w:rPr>
        <w:t xml:space="preserve">to </w:t>
      </w:r>
      <w:r w:rsidR="004E0BB1" w:rsidRPr="00F87000">
        <w:rPr>
          <w:bCs/>
        </w:rPr>
        <w:t xml:space="preserve">promote a prompt recovery across the broader community. Based on </w:t>
      </w:r>
      <w:r w:rsidR="00E545A9" w:rsidRPr="00F87000">
        <w:rPr>
          <w:bCs/>
        </w:rPr>
        <w:t xml:space="preserve">this </w:t>
      </w:r>
      <w:r w:rsidR="004E0BB1" w:rsidRPr="00F87000">
        <w:rPr>
          <w:bCs/>
        </w:rPr>
        <w:t>experience</w:t>
      </w:r>
      <w:r w:rsidR="00E545A9" w:rsidRPr="00F87000">
        <w:rPr>
          <w:bCs/>
        </w:rPr>
        <w:t>,</w:t>
      </w:r>
      <w:r w:rsidR="004E0BB1" w:rsidRPr="00F87000">
        <w:rPr>
          <w:bCs/>
        </w:rPr>
        <w:t xml:space="preserve"> </w:t>
      </w:r>
      <w:r w:rsidR="003E64EC" w:rsidRPr="00F87000">
        <w:rPr>
          <w:bCs/>
        </w:rPr>
        <w:t xml:space="preserve">it was found that </w:t>
      </w:r>
      <w:r w:rsidR="004E0BB1" w:rsidRPr="00F87000">
        <w:rPr>
          <w:bCs/>
        </w:rPr>
        <w:t>the power of everyday social</w:t>
      </w:r>
      <w:r w:rsidR="00E545A9" w:rsidRPr="00F87000">
        <w:rPr>
          <w:bCs/>
        </w:rPr>
        <w:t xml:space="preserve">, </w:t>
      </w:r>
      <w:r w:rsidR="004E0BB1" w:rsidRPr="00F87000">
        <w:rPr>
          <w:bCs/>
        </w:rPr>
        <w:t xml:space="preserve">cultural life embedded in </w:t>
      </w:r>
      <w:r w:rsidR="00E545A9" w:rsidRPr="00F87000">
        <w:rPr>
          <w:bCs/>
        </w:rPr>
        <w:t xml:space="preserve">intangible cultural heritage </w:t>
      </w:r>
      <w:r w:rsidR="004E0BB1" w:rsidRPr="00F87000">
        <w:rPr>
          <w:bCs/>
        </w:rPr>
        <w:t>contribute</w:t>
      </w:r>
      <w:r w:rsidR="00E545A9" w:rsidRPr="00F87000">
        <w:rPr>
          <w:bCs/>
        </w:rPr>
        <w:t>d</w:t>
      </w:r>
      <w:r w:rsidR="004E0BB1" w:rsidRPr="00F87000">
        <w:rPr>
          <w:bCs/>
        </w:rPr>
        <w:t xml:space="preserve"> to a sense of recovery among the community </w:t>
      </w:r>
      <w:r w:rsidR="00E545A9" w:rsidRPr="00F87000">
        <w:rPr>
          <w:bCs/>
        </w:rPr>
        <w:t xml:space="preserve">suffering from </w:t>
      </w:r>
      <w:r w:rsidR="003E64EC" w:rsidRPr="00F87000">
        <w:rPr>
          <w:bCs/>
        </w:rPr>
        <w:t xml:space="preserve">the </w:t>
      </w:r>
      <w:r w:rsidR="004E0BB1" w:rsidRPr="00F87000">
        <w:rPr>
          <w:bCs/>
        </w:rPr>
        <w:t xml:space="preserve">disaster. </w:t>
      </w:r>
      <w:r w:rsidR="00E545A9" w:rsidRPr="00F87000">
        <w:rPr>
          <w:bCs/>
        </w:rPr>
        <w:t xml:space="preserve">The team </w:t>
      </w:r>
      <w:r w:rsidR="004E0BB1" w:rsidRPr="00F87000">
        <w:rPr>
          <w:bCs/>
        </w:rPr>
        <w:t>also note</w:t>
      </w:r>
      <w:r w:rsidR="00E545A9" w:rsidRPr="00F87000">
        <w:rPr>
          <w:bCs/>
        </w:rPr>
        <w:t>d</w:t>
      </w:r>
      <w:r w:rsidR="004E0BB1" w:rsidRPr="00F87000">
        <w:rPr>
          <w:bCs/>
        </w:rPr>
        <w:t xml:space="preserve"> many </w:t>
      </w:r>
      <w:r w:rsidR="00E545A9" w:rsidRPr="00F87000">
        <w:rPr>
          <w:bCs/>
        </w:rPr>
        <w:t xml:space="preserve">other </w:t>
      </w:r>
      <w:r w:rsidR="004E0BB1" w:rsidRPr="00F87000">
        <w:rPr>
          <w:bCs/>
        </w:rPr>
        <w:t xml:space="preserve">related roles </w:t>
      </w:r>
      <w:r w:rsidR="003E64EC" w:rsidRPr="00F87000">
        <w:rPr>
          <w:bCs/>
        </w:rPr>
        <w:t xml:space="preserve">of </w:t>
      </w:r>
      <w:r w:rsidR="00E545A9" w:rsidRPr="00F87000">
        <w:rPr>
          <w:bCs/>
        </w:rPr>
        <w:t xml:space="preserve">intangible cultural heritage </w:t>
      </w:r>
      <w:r w:rsidR="004E0BB1" w:rsidRPr="00F87000">
        <w:rPr>
          <w:bCs/>
        </w:rPr>
        <w:t>in emergencies</w:t>
      </w:r>
      <w:r w:rsidR="00E545A9" w:rsidRPr="00F87000">
        <w:rPr>
          <w:bCs/>
        </w:rPr>
        <w:t>,</w:t>
      </w:r>
      <w:r w:rsidR="004E0BB1" w:rsidRPr="00F87000">
        <w:rPr>
          <w:bCs/>
        </w:rPr>
        <w:t xml:space="preserve"> such as </w:t>
      </w:r>
      <w:r w:rsidR="00E545A9" w:rsidRPr="00F87000">
        <w:rPr>
          <w:bCs/>
        </w:rPr>
        <w:t xml:space="preserve">in </w:t>
      </w:r>
      <w:r w:rsidR="004E0BB1" w:rsidRPr="00F87000">
        <w:rPr>
          <w:bCs/>
        </w:rPr>
        <w:t xml:space="preserve">armed conflicts or others. In conclusion, </w:t>
      </w:r>
      <w:r w:rsidR="00E545A9" w:rsidRPr="00F87000">
        <w:rPr>
          <w:bCs/>
        </w:rPr>
        <w:t xml:space="preserve">Prof. Takakura </w:t>
      </w:r>
      <w:r w:rsidR="004E0BB1" w:rsidRPr="00F87000">
        <w:rPr>
          <w:bCs/>
        </w:rPr>
        <w:t>emphasize</w:t>
      </w:r>
      <w:r w:rsidR="00E545A9" w:rsidRPr="00F87000">
        <w:rPr>
          <w:bCs/>
        </w:rPr>
        <w:t>d</w:t>
      </w:r>
      <w:r w:rsidR="004E0BB1" w:rsidRPr="00F87000">
        <w:rPr>
          <w:bCs/>
        </w:rPr>
        <w:t xml:space="preserve"> the special role of </w:t>
      </w:r>
      <w:r w:rsidR="00E545A9" w:rsidRPr="00F87000">
        <w:rPr>
          <w:bCs/>
        </w:rPr>
        <w:t xml:space="preserve">intangible cultural heritage </w:t>
      </w:r>
      <w:r w:rsidR="004E0BB1" w:rsidRPr="00F87000">
        <w:rPr>
          <w:bCs/>
        </w:rPr>
        <w:t>within the cycle of community</w:t>
      </w:r>
      <w:r w:rsidR="00E545A9" w:rsidRPr="00F87000">
        <w:rPr>
          <w:bCs/>
        </w:rPr>
        <w:t>-</w:t>
      </w:r>
      <w:r w:rsidR="004E0BB1" w:rsidRPr="00F87000">
        <w:rPr>
          <w:bCs/>
        </w:rPr>
        <w:t xml:space="preserve">building and </w:t>
      </w:r>
      <w:r w:rsidR="00E545A9" w:rsidRPr="00F87000">
        <w:rPr>
          <w:bCs/>
        </w:rPr>
        <w:t xml:space="preserve">he </w:t>
      </w:r>
      <w:r w:rsidR="004E0BB1" w:rsidRPr="00F87000">
        <w:rPr>
          <w:bCs/>
        </w:rPr>
        <w:t>encourage</w:t>
      </w:r>
      <w:r w:rsidR="00E545A9" w:rsidRPr="00F87000">
        <w:rPr>
          <w:bCs/>
        </w:rPr>
        <w:t>d</w:t>
      </w:r>
      <w:r w:rsidR="004E0BB1" w:rsidRPr="00F87000">
        <w:rPr>
          <w:bCs/>
        </w:rPr>
        <w:t xml:space="preserve"> further scientific examination of their crucial roles in the context of both natural and human-made disasters.</w:t>
      </w:r>
    </w:p>
    <w:p w14:paraId="561F9469" w14:textId="5B125E0E" w:rsidR="00E516F1" w:rsidRPr="00F87000" w:rsidRDefault="00E516F1" w:rsidP="00374D02">
      <w:pPr>
        <w:pStyle w:val="Orateurengris"/>
        <w:spacing w:before="120"/>
        <w:ind w:left="709" w:hanging="709"/>
      </w:pPr>
      <w:r w:rsidRPr="00F87000">
        <w:lastRenderedPageBreak/>
        <w:t xml:space="preserve">The </w:t>
      </w:r>
      <w:r w:rsidRPr="00F87000">
        <w:rPr>
          <w:b/>
        </w:rPr>
        <w:t>delegation of China</w:t>
      </w:r>
      <w:r w:rsidR="004E0BB1" w:rsidRPr="00F87000">
        <w:rPr>
          <w:b/>
        </w:rPr>
        <w:t xml:space="preserve"> </w:t>
      </w:r>
      <w:r w:rsidR="004E0BB1" w:rsidRPr="00F87000">
        <w:rPr>
          <w:bCs/>
        </w:rPr>
        <w:t>express</w:t>
      </w:r>
      <w:r w:rsidR="00970F2F" w:rsidRPr="00F87000">
        <w:rPr>
          <w:bCs/>
        </w:rPr>
        <w:t>ed</w:t>
      </w:r>
      <w:r w:rsidR="004E0BB1" w:rsidRPr="00F87000">
        <w:rPr>
          <w:bCs/>
        </w:rPr>
        <w:t xml:space="preserve"> </w:t>
      </w:r>
      <w:r w:rsidR="00970F2F" w:rsidRPr="00F87000">
        <w:rPr>
          <w:bCs/>
        </w:rPr>
        <w:t xml:space="preserve">its </w:t>
      </w:r>
      <w:r w:rsidR="004E0BB1" w:rsidRPr="00F87000">
        <w:rPr>
          <w:bCs/>
        </w:rPr>
        <w:t xml:space="preserve">deep appreciation </w:t>
      </w:r>
      <w:r w:rsidR="003E64EC" w:rsidRPr="00F87000">
        <w:rPr>
          <w:bCs/>
        </w:rPr>
        <w:t>of</w:t>
      </w:r>
      <w:r w:rsidR="004E0BB1" w:rsidRPr="00F87000">
        <w:rPr>
          <w:bCs/>
        </w:rPr>
        <w:t xml:space="preserve"> the Secretariat’s efforts on </w:t>
      </w:r>
      <w:r w:rsidR="00E545A9" w:rsidRPr="00F87000">
        <w:rPr>
          <w:bCs/>
        </w:rPr>
        <w:t xml:space="preserve">its </w:t>
      </w:r>
      <w:r w:rsidR="004E0BB1" w:rsidRPr="00F87000">
        <w:rPr>
          <w:bCs/>
        </w:rPr>
        <w:t xml:space="preserve">work </w:t>
      </w:r>
      <w:r w:rsidR="00E545A9" w:rsidRPr="00F87000">
        <w:rPr>
          <w:bCs/>
        </w:rPr>
        <w:t xml:space="preserve">on intangible cultural heritage </w:t>
      </w:r>
      <w:r w:rsidR="004E0BB1" w:rsidRPr="00F87000">
        <w:rPr>
          <w:bCs/>
        </w:rPr>
        <w:t>safeguarding in emergencies</w:t>
      </w:r>
      <w:r w:rsidR="00E71983" w:rsidRPr="00F87000">
        <w:rPr>
          <w:bCs/>
        </w:rPr>
        <w:t xml:space="preserve">, </w:t>
      </w:r>
      <w:r w:rsidR="00E545A9" w:rsidRPr="00F87000">
        <w:rPr>
          <w:bCs/>
        </w:rPr>
        <w:t xml:space="preserve">an issue </w:t>
      </w:r>
      <w:r w:rsidR="00E71983" w:rsidRPr="00F87000">
        <w:rPr>
          <w:bCs/>
        </w:rPr>
        <w:t xml:space="preserve">to which </w:t>
      </w:r>
      <w:r w:rsidR="00E545A9" w:rsidRPr="00F87000">
        <w:rPr>
          <w:bCs/>
        </w:rPr>
        <w:t xml:space="preserve">China </w:t>
      </w:r>
      <w:r w:rsidR="00E71983" w:rsidRPr="00F87000">
        <w:rPr>
          <w:bCs/>
        </w:rPr>
        <w:t xml:space="preserve">is very </w:t>
      </w:r>
      <w:r w:rsidR="004E0BB1" w:rsidRPr="00F87000">
        <w:rPr>
          <w:bCs/>
        </w:rPr>
        <w:t>attenti</w:t>
      </w:r>
      <w:r w:rsidR="00E71983" w:rsidRPr="00F87000">
        <w:rPr>
          <w:bCs/>
        </w:rPr>
        <w:t>ve</w:t>
      </w:r>
      <w:r w:rsidR="004E0BB1" w:rsidRPr="00F87000">
        <w:rPr>
          <w:bCs/>
        </w:rPr>
        <w:t xml:space="preserve">. </w:t>
      </w:r>
      <w:r w:rsidR="003E64EC" w:rsidRPr="00F87000">
        <w:rPr>
          <w:bCs/>
        </w:rPr>
        <w:t xml:space="preserve">In this regard, it </w:t>
      </w:r>
      <w:r w:rsidR="004E0BB1" w:rsidRPr="00F87000">
        <w:rPr>
          <w:bCs/>
        </w:rPr>
        <w:t>recall</w:t>
      </w:r>
      <w:r w:rsidR="00E71983" w:rsidRPr="00F87000">
        <w:rPr>
          <w:bCs/>
        </w:rPr>
        <w:t>ed</w:t>
      </w:r>
      <w:r w:rsidR="004E0BB1" w:rsidRPr="00F87000">
        <w:rPr>
          <w:bCs/>
        </w:rPr>
        <w:t xml:space="preserve"> the International Conference on Intangible Cultural Heritage in Celebration of the Tenth Anniversary of UNESCO’s Convention for the Safeguarding of Intangible Cultural Heritage</w:t>
      </w:r>
      <w:r w:rsidR="00E71983" w:rsidRPr="00F87000">
        <w:rPr>
          <w:rStyle w:val="FootnoteReference"/>
          <w:bCs/>
        </w:rPr>
        <w:footnoteReference w:id="32"/>
      </w:r>
      <w:r w:rsidR="00E71983" w:rsidRPr="00F87000">
        <w:rPr>
          <w:bCs/>
        </w:rPr>
        <w:t xml:space="preserve"> </w:t>
      </w:r>
      <w:r w:rsidR="004E0BB1" w:rsidRPr="00F87000">
        <w:rPr>
          <w:bCs/>
        </w:rPr>
        <w:t>held in June 2013 in Chengdu, China</w:t>
      </w:r>
      <w:r w:rsidR="00E71983" w:rsidRPr="00F87000">
        <w:rPr>
          <w:bCs/>
        </w:rPr>
        <w:t xml:space="preserve">. During the conference </w:t>
      </w:r>
      <w:r w:rsidR="004E0BB1" w:rsidRPr="00F87000">
        <w:rPr>
          <w:bCs/>
        </w:rPr>
        <w:t xml:space="preserve">the Chengdu </w:t>
      </w:r>
      <w:r w:rsidR="00E71983" w:rsidRPr="00F87000">
        <w:rPr>
          <w:bCs/>
        </w:rPr>
        <w:t>R</w:t>
      </w:r>
      <w:r w:rsidR="004E0BB1" w:rsidRPr="00F87000">
        <w:rPr>
          <w:bCs/>
        </w:rPr>
        <w:t>ecommendations</w:t>
      </w:r>
      <w:r w:rsidR="00E71983" w:rsidRPr="00F87000">
        <w:rPr>
          <w:rStyle w:val="FootnoteReference"/>
          <w:bCs/>
        </w:rPr>
        <w:footnoteReference w:id="33"/>
      </w:r>
      <w:r w:rsidR="004E0BB1" w:rsidRPr="00F87000">
        <w:rPr>
          <w:bCs/>
        </w:rPr>
        <w:t xml:space="preserve"> were issued </w:t>
      </w:r>
      <w:r w:rsidR="00E71983" w:rsidRPr="00F87000">
        <w:rPr>
          <w:bCs/>
        </w:rPr>
        <w:t xml:space="preserve">that </w:t>
      </w:r>
      <w:r w:rsidR="004E0BB1" w:rsidRPr="00F87000">
        <w:rPr>
          <w:bCs/>
        </w:rPr>
        <w:t xml:space="preserve">addressed the central role </w:t>
      </w:r>
      <w:r w:rsidR="00E71983" w:rsidRPr="00F87000">
        <w:rPr>
          <w:bCs/>
        </w:rPr>
        <w:t xml:space="preserve">intangible cultural heritage </w:t>
      </w:r>
      <w:r w:rsidR="004E0BB1" w:rsidRPr="00F87000">
        <w:rPr>
          <w:bCs/>
        </w:rPr>
        <w:t>could play in helping communities prevent or mitigate natural disasters</w:t>
      </w:r>
      <w:r w:rsidR="00E71983" w:rsidRPr="00F87000">
        <w:rPr>
          <w:bCs/>
        </w:rPr>
        <w:t>,</w:t>
      </w:r>
      <w:r w:rsidR="004E0BB1" w:rsidRPr="00F87000">
        <w:rPr>
          <w:bCs/>
        </w:rPr>
        <w:t xml:space="preserve"> and especially </w:t>
      </w:r>
      <w:r w:rsidR="00E71983" w:rsidRPr="00F87000">
        <w:rPr>
          <w:bCs/>
        </w:rPr>
        <w:t xml:space="preserve">in </w:t>
      </w:r>
      <w:r w:rsidR="004E0BB1" w:rsidRPr="00F87000">
        <w:rPr>
          <w:bCs/>
        </w:rPr>
        <w:t xml:space="preserve">helping </w:t>
      </w:r>
      <w:r w:rsidR="00E71983" w:rsidRPr="00F87000">
        <w:rPr>
          <w:bCs/>
        </w:rPr>
        <w:t xml:space="preserve">people </w:t>
      </w:r>
      <w:r w:rsidR="004E0BB1" w:rsidRPr="00F87000">
        <w:rPr>
          <w:bCs/>
        </w:rPr>
        <w:t xml:space="preserve">recover from such events to reweave their social fabric and </w:t>
      </w:r>
      <w:r w:rsidR="003E64EC" w:rsidRPr="00F87000">
        <w:rPr>
          <w:bCs/>
        </w:rPr>
        <w:t xml:space="preserve">to </w:t>
      </w:r>
      <w:r w:rsidR="004E0BB1" w:rsidRPr="00F87000">
        <w:rPr>
          <w:bCs/>
        </w:rPr>
        <w:t xml:space="preserve">reaffirm their cultural identities. </w:t>
      </w:r>
      <w:r w:rsidR="00E71983" w:rsidRPr="00F87000">
        <w:rPr>
          <w:bCs/>
        </w:rPr>
        <w:t xml:space="preserve">Intangible cultural heritage was </w:t>
      </w:r>
      <w:r w:rsidR="004E0BB1" w:rsidRPr="00F87000">
        <w:rPr>
          <w:bCs/>
        </w:rPr>
        <w:t>also addressed for its essential role in sustaining the natural environment</w:t>
      </w:r>
      <w:r w:rsidR="00E71983" w:rsidRPr="00F87000">
        <w:rPr>
          <w:bCs/>
        </w:rPr>
        <w:t>,</w:t>
      </w:r>
      <w:r w:rsidR="004E0BB1" w:rsidRPr="00F87000">
        <w:rPr>
          <w:bCs/>
        </w:rPr>
        <w:t xml:space="preserve"> and it is </w:t>
      </w:r>
      <w:r w:rsidR="00E71983" w:rsidRPr="00F87000">
        <w:rPr>
          <w:bCs/>
        </w:rPr>
        <w:t xml:space="preserve">accepted </w:t>
      </w:r>
      <w:r w:rsidR="004E0BB1" w:rsidRPr="00F87000">
        <w:rPr>
          <w:bCs/>
        </w:rPr>
        <w:t xml:space="preserve">that knowledge and practices concerning nature and the universe play </w:t>
      </w:r>
      <w:r w:rsidR="00E71983" w:rsidRPr="00F87000">
        <w:rPr>
          <w:bCs/>
        </w:rPr>
        <w:t xml:space="preserve">a role </w:t>
      </w:r>
      <w:r w:rsidR="004E0BB1" w:rsidRPr="00F87000">
        <w:rPr>
          <w:bCs/>
        </w:rPr>
        <w:t xml:space="preserve">in maintaining sustainable ecosystems and biodiversity and in helping communities ensure food security and health. </w:t>
      </w:r>
      <w:r w:rsidR="00E71983" w:rsidRPr="00F87000">
        <w:rPr>
          <w:bCs/>
        </w:rPr>
        <w:t xml:space="preserve">The delegation further </w:t>
      </w:r>
      <w:r w:rsidR="004E0BB1" w:rsidRPr="00F87000">
        <w:rPr>
          <w:bCs/>
        </w:rPr>
        <w:t>recall</w:t>
      </w:r>
      <w:r w:rsidR="00E71983" w:rsidRPr="00F87000">
        <w:rPr>
          <w:bCs/>
        </w:rPr>
        <w:t>ed</w:t>
      </w:r>
      <w:r w:rsidR="004E0BB1" w:rsidRPr="00F87000">
        <w:rPr>
          <w:bCs/>
        </w:rPr>
        <w:t xml:space="preserve"> that the new chapter of the Operational Directives was approved</w:t>
      </w:r>
      <w:r w:rsidR="00E71983" w:rsidRPr="00F87000">
        <w:rPr>
          <w:bCs/>
        </w:rPr>
        <w:t xml:space="preserve">, </w:t>
      </w:r>
      <w:r w:rsidR="004E0BB1" w:rsidRPr="00F87000">
        <w:rPr>
          <w:bCs/>
        </w:rPr>
        <w:t>particular</w:t>
      </w:r>
      <w:r w:rsidR="00E71983" w:rsidRPr="00F87000">
        <w:rPr>
          <w:bCs/>
        </w:rPr>
        <w:t>ly</w:t>
      </w:r>
      <w:r w:rsidR="004E0BB1" w:rsidRPr="00F87000">
        <w:rPr>
          <w:bCs/>
        </w:rPr>
        <w:t xml:space="preserve"> Parts 3 and 4, </w:t>
      </w:r>
      <w:r w:rsidR="00E71983" w:rsidRPr="00F87000">
        <w:rPr>
          <w:bCs/>
        </w:rPr>
        <w:t xml:space="preserve">in which </w:t>
      </w:r>
      <w:r w:rsidR="004E0BB1" w:rsidRPr="00F87000">
        <w:rPr>
          <w:bCs/>
        </w:rPr>
        <w:t xml:space="preserve">the role </w:t>
      </w:r>
      <w:r w:rsidR="00E71983" w:rsidRPr="00F87000">
        <w:rPr>
          <w:bCs/>
        </w:rPr>
        <w:t xml:space="preserve">of intangible cultural heritage </w:t>
      </w:r>
      <w:r w:rsidR="004E0BB1" w:rsidRPr="00F87000">
        <w:rPr>
          <w:bCs/>
        </w:rPr>
        <w:t>was further described for its contribution to environmental protection and peace</w:t>
      </w:r>
      <w:r w:rsidR="00E24D2D">
        <w:rPr>
          <w:bCs/>
        </w:rPr>
        <w:t xml:space="preserve"> </w:t>
      </w:r>
      <w:r w:rsidR="004E0BB1" w:rsidRPr="00F87000">
        <w:rPr>
          <w:bCs/>
        </w:rPr>
        <w:t xml:space="preserve">building. </w:t>
      </w:r>
      <w:r w:rsidR="00E71983" w:rsidRPr="00F87000">
        <w:rPr>
          <w:bCs/>
        </w:rPr>
        <w:t xml:space="preserve">The delegation therefore </w:t>
      </w:r>
      <w:r w:rsidR="004E0BB1" w:rsidRPr="00F87000">
        <w:rPr>
          <w:bCs/>
        </w:rPr>
        <w:t>welcome</w:t>
      </w:r>
      <w:r w:rsidR="00E71983" w:rsidRPr="00F87000">
        <w:rPr>
          <w:bCs/>
        </w:rPr>
        <w:t>d</w:t>
      </w:r>
      <w:r w:rsidR="004E0BB1" w:rsidRPr="00F87000">
        <w:rPr>
          <w:bCs/>
        </w:rPr>
        <w:t xml:space="preserve"> the results of the Expert Meeting</w:t>
      </w:r>
      <w:r w:rsidR="00E71983" w:rsidRPr="00F87000">
        <w:rPr>
          <w:bCs/>
        </w:rPr>
        <w:t xml:space="preserve"> </w:t>
      </w:r>
      <w:r w:rsidR="004E0BB1" w:rsidRPr="00F87000">
        <w:rPr>
          <w:bCs/>
        </w:rPr>
        <w:t>and</w:t>
      </w:r>
      <w:r w:rsidR="00E71983" w:rsidRPr="00F87000">
        <w:rPr>
          <w:bCs/>
        </w:rPr>
        <w:t xml:space="preserve"> </w:t>
      </w:r>
      <w:r w:rsidR="004E0BB1" w:rsidRPr="00F87000">
        <w:rPr>
          <w:bCs/>
        </w:rPr>
        <w:t xml:space="preserve">its operational principles and modalities for safeguarding </w:t>
      </w:r>
      <w:r w:rsidR="00E71983" w:rsidRPr="00F87000">
        <w:rPr>
          <w:bCs/>
        </w:rPr>
        <w:t xml:space="preserve">intangible cultural heritage </w:t>
      </w:r>
      <w:r w:rsidR="004E0BB1" w:rsidRPr="00F87000">
        <w:rPr>
          <w:bCs/>
        </w:rPr>
        <w:t>in emergencies</w:t>
      </w:r>
      <w:r w:rsidR="00E71983" w:rsidRPr="00F87000">
        <w:rPr>
          <w:bCs/>
        </w:rPr>
        <w:t>,</w:t>
      </w:r>
      <w:r w:rsidR="004E0BB1" w:rsidRPr="00F87000">
        <w:rPr>
          <w:bCs/>
        </w:rPr>
        <w:t xml:space="preserve"> which </w:t>
      </w:r>
      <w:r w:rsidR="00E71983" w:rsidRPr="00F87000">
        <w:rPr>
          <w:bCs/>
        </w:rPr>
        <w:t xml:space="preserve">it </w:t>
      </w:r>
      <w:r w:rsidR="004E0BB1" w:rsidRPr="00F87000">
        <w:rPr>
          <w:bCs/>
        </w:rPr>
        <w:t>believe</w:t>
      </w:r>
      <w:r w:rsidR="00E71983" w:rsidRPr="00F87000">
        <w:rPr>
          <w:bCs/>
        </w:rPr>
        <w:t>d</w:t>
      </w:r>
      <w:r w:rsidR="004E0BB1" w:rsidRPr="00F87000">
        <w:rPr>
          <w:bCs/>
        </w:rPr>
        <w:t xml:space="preserve"> </w:t>
      </w:r>
      <w:r w:rsidR="00E71983" w:rsidRPr="00F87000">
        <w:rPr>
          <w:bCs/>
        </w:rPr>
        <w:t xml:space="preserve">would place </w:t>
      </w:r>
      <w:r w:rsidR="004E0BB1" w:rsidRPr="00F87000">
        <w:rPr>
          <w:bCs/>
        </w:rPr>
        <w:t xml:space="preserve">these issues in a broader and more comprehensive context. Hence, </w:t>
      </w:r>
      <w:r w:rsidR="00E71983" w:rsidRPr="00F87000">
        <w:rPr>
          <w:bCs/>
        </w:rPr>
        <w:t xml:space="preserve">it also </w:t>
      </w:r>
      <w:r w:rsidR="004E0BB1" w:rsidRPr="00F87000">
        <w:rPr>
          <w:bCs/>
        </w:rPr>
        <w:t>underline</w:t>
      </w:r>
      <w:r w:rsidR="00E71983" w:rsidRPr="00F87000">
        <w:rPr>
          <w:bCs/>
        </w:rPr>
        <w:t>d</w:t>
      </w:r>
      <w:r w:rsidR="004E0BB1" w:rsidRPr="00F87000">
        <w:rPr>
          <w:bCs/>
        </w:rPr>
        <w:t xml:space="preserve"> the importance of integrating </w:t>
      </w:r>
      <w:r w:rsidR="00E71983" w:rsidRPr="00F87000">
        <w:rPr>
          <w:bCs/>
        </w:rPr>
        <w:t xml:space="preserve">intangible cultural heritage </w:t>
      </w:r>
      <w:r w:rsidR="004E0BB1" w:rsidRPr="00F87000">
        <w:rPr>
          <w:bCs/>
        </w:rPr>
        <w:t>in emergencies under the overall capacity-building strategy.</w:t>
      </w:r>
    </w:p>
    <w:p w14:paraId="2E01FF87" w14:textId="6AAF3519" w:rsidR="00E516F1" w:rsidRPr="00F87000" w:rsidRDefault="00E516F1" w:rsidP="00374D02">
      <w:pPr>
        <w:pStyle w:val="Orateurengris"/>
        <w:spacing w:before="120"/>
        <w:ind w:left="709" w:hanging="709"/>
      </w:pPr>
      <w:r w:rsidRPr="00F87000">
        <w:t xml:space="preserve">The </w:t>
      </w:r>
      <w:r w:rsidRPr="00F87000">
        <w:rPr>
          <w:b/>
        </w:rPr>
        <w:t>delegation of the Netherlands</w:t>
      </w:r>
      <w:r w:rsidR="004E0BB1" w:rsidRPr="00F87000">
        <w:rPr>
          <w:b/>
        </w:rPr>
        <w:t xml:space="preserve"> </w:t>
      </w:r>
      <w:r w:rsidR="004E0BB1" w:rsidRPr="00F87000">
        <w:rPr>
          <w:bCs/>
        </w:rPr>
        <w:t>thank</w:t>
      </w:r>
      <w:r w:rsidR="00970F2F" w:rsidRPr="00F87000">
        <w:rPr>
          <w:bCs/>
        </w:rPr>
        <w:t>ed</w:t>
      </w:r>
      <w:r w:rsidR="004E0BB1" w:rsidRPr="00F87000">
        <w:rPr>
          <w:bCs/>
        </w:rPr>
        <w:t xml:space="preserve"> the Secretariat for </w:t>
      </w:r>
      <w:r w:rsidR="00E71983" w:rsidRPr="00F87000">
        <w:rPr>
          <w:bCs/>
        </w:rPr>
        <w:t xml:space="preserve">its </w:t>
      </w:r>
      <w:r w:rsidR="004E0BB1" w:rsidRPr="00F87000">
        <w:rPr>
          <w:bCs/>
        </w:rPr>
        <w:t xml:space="preserve">efforts and the progress made in the area of </w:t>
      </w:r>
      <w:r w:rsidR="00E71983" w:rsidRPr="00F87000">
        <w:rPr>
          <w:bCs/>
        </w:rPr>
        <w:t xml:space="preserve">intangible cultural heritage </w:t>
      </w:r>
      <w:r w:rsidR="004E0BB1" w:rsidRPr="00F87000">
        <w:rPr>
          <w:bCs/>
        </w:rPr>
        <w:t xml:space="preserve">and emergencies. In the meeting of </w:t>
      </w:r>
      <w:r w:rsidR="00E71983" w:rsidRPr="00F87000">
        <w:rPr>
          <w:bCs/>
        </w:rPr>
        <w:t>e</w:t>
      </w:r>
      <w:r w:rsidR="004E0BB1" w:rsidRPr="00F87000">
        <w:rPr>
          <w:bCs/>
        </w:rPr>
        <w:t xml:space="preserve">xperts </w:t>
      </w:r>
      <w:r w:rsidR="00E71983" w:rsidRPr="00F87000">
        <w:rPr>
          <w:bCs/>
        </w:rPr>
        <w:t xml:space="preserve">in 2019, </w:t>
      </w:r>
      <w:r w:rsidR="004E0BB1" w:rsidRPr="00F87000">
        <w:rPr>
          <w:bCs/>
        </w:rPr>
        <w:t>an expert from Curaçao</w:t>
      </w:r>
      <w:r w:rsidR="00E71983" w:rsidRPr="00F87000">
        <w:rPr>
          <w:bCs/>
        </w:rPr>
        <w:t>,</w:t>
      </w:r>
      <w:r w:rsidR="004E0BB1" w:rsidRPr="00F87000">
        <w:rPr>
          <w:bCs/>
        </w:rPr>
        <w:t xml:space="preserve"> one of the Caribbean islands in the Kingdom of the Netherlands</w:t>
      </w:r>
      <w:r w:rsidR="00E71983" w:rsidRPr="00F87000">
        <w:rPr>
          <w:bCs/>
        </w:rPr>
        <w:t>,</w:t>
      </w:r>
      <w:r w:rsidR="004E0BB1" w:rsidRPr="00F87000">
        <w:rPr>
          <w:bCs/>
        </w:rPr>
        <w:t xml:space="preserve"> was present. The Caribbean islands suffer every year from emergencies, especially hurricanes</w:t>
      </w:r>
      <w:r w:rsidR="00E71983" w:rsidRPr="00F87000">
        <w:rPr>
          <w:bCs/>
        </w:rPr>
        <w:t>,</w:t>
      </w:r>
      <w:r w:rsidR="004E0BB1" w:rsidRPr="00F87000">
        <w:rPr>
          <w:bCs/>
        </w:rPr>
        <w:t xml:space="preserve"> and </w:t>
      </w:r>
      <w:r w:rsidR="0098049A" w:rsidRPr="00F87000">
        <w:rPr>
          <w:bCs/>
        </w:rPr>
        <w:t xml:space="preserve">one can </w:t>
      </w:r>
      <w:r w:rsidR="004E0BB1" w:rsidRPr="00F87000">
        <w:rPr>
          <w:bCs/>
        </w:rPr>
        <w:t xml:space="preserve">see how climate change contributes and will </w:t>
      </w:r>
      <w:r w:rsidR="003E64EC" w:rsidRPr="00F87000">
        <w:rPr>
          <w:bCs/>
        </w:rPr>
        <w:t xml:space="preserve">continue to </w:t>
      </w:r>
      <w:r w:rsidR="004E0BB1" w:rsidRPr="00F87000">
        <w:rPr>
          <w:bCs/>
        </w:rPr>
        <w:t xml:space="preserve">contribute in the future to these emergencies. Operational principles and modalities have </w:t>
      </w:r>
      <w:r w:rsidR="0098049A" w:rsidRPr="00F87000">
        <w:rPr>
          <w:bCs/>
        </w:rPr>
        <w:t xml:space="preserve">now </w:t>
      </w:r>
      <w:r w:rsidR="004E0BB1" w:rsidRPr="00F87000">
        <w:rPr>
          <w:bCs/>
        </w:rPr>
        <w:t>been developed</w:t>
      </w:r>
      <w:r w:rsidR="003E64EC" w:rsidRPr="00F87000">
        <w:rPr>
          <w:bCs/>
        </w:rPr>
        <w:t>, and a</w:t>
      </w:r>
      <w:r w:rsidR="0098049A" w:rsidRPr="00F87000">
        <w:rPr>
          <w:bCs/>
        </w:rPr>
        <w:t xml:space="preserve">lthough </w:t>
      </w:r>
      <w:r w:rsidR="004E0BB1" w:rsidRPr="00F87000">
        <w:rPr>
          <w:bCs/>
        </w:rPr>
        <w:t>general</w:t>
      </w:r>
      <w:r w:rsidR="0098049A" w:rsidRPr="00F87000">
        <w:rPr>
          <w:bCs/>
        </w:rPr>
        <w:t xml:space="preserve">, </w:t>
      </w:r>
      <w:r w:rsidR="004E0BB1" w:rsidRPr="00F87000">
        <w:rPr>
          <w:bCs/>
        </w:rPr>
        <w:t xml:space="preserve">they are very important steps forward since the start of this </w:t>
      </w:r>
      <w:r w:rsidR="0098049A" w:rsidRPr="00F87000">
        <w:rPr>
          <w:bCs/>
        </w:rPr>
        <w:t xml:space="preserve">reflection </w:t>
      </w:r>
      <w:r w:rsidR="004E0BB1" w:rsidRPr="00F87000">
        <w:rPr>
          <w:bCs/>
        </w:rPr>
        <w:t xml:space="preserve">in 2016. What is very clear is that there are many different emergency situations. Natural disasters are creating complex situations in </w:t>
      </w:r>
      <w:r w:rsidR="0098049A" w:rsidRPr="00F87000">
        <w:rPr>
          <w:bCs/>
        </w:rPr>
        <w:t xml:space="preserve">various </w:t>
      </w:r>
      <w:r w:rsidR="004E0BB1" w:rsidRPr="00F87000">
        <w:rPr>
          <w:bCs/>
        </w:rPr>
        <w:t xml:space="preserve">regions in the world with different stakeholders and a need for different strategies. To develop a structure in which information can be shared between these different stakeholders, </w:t>
      </w:r>
      <w:r w:rsidR="003E64EC" w:rsidRPr="00F87000">
        <w:rPr>
          <w:bCs/>
        </w:rPr>
        <w:t xml:space="preserve">[the involvement of] </w:t>
      </w:r>
      <w:r w:rsidR="004E0BB1" w:rsidRPr="00F87000">
        <w:rPr>
          <w:bCs/>
        </w:rPr>
        <w:t xml:space="preserve">humanitarian actors, NGOs, </w:t>
      </w:r>
      <w:r w:rsidR="00E24D2D">
        <w:rPr>
          <w:bCs/>
        </w:rPr>
        <w:t xml:space="preserve">and </w:t>
      </w:r>
      <w:r w:rsidR="004E0BB1" w:rsidRPr="00F87000">
        <w:rPr>
          <w:bCs/>
        </w:rPr>
        <w:t xml:space="preserve">armed forces is key. This means that humanitarian actors have to bring the </w:t>
      </w:r>
      <w:r w:rsidR="0098049A" w:rsidRPr="00F87000">
        <w:rPr>
          <w:bCs/>
        </w:rPr>
        <w:t xml:space="preserve">intangible cultural heritage </w:t>
      </w:r>
      <w:r w:rsidR="004E0BB1" w:rsidRPr="00F87000">
        <w:rPr>
          <w:bCs/>
        </w:rPr>
        <w:t>perspective in</w:t>
      </w:r>
      <w:r w:rsidR="0098049A" w:rsidRPr="00F87000">
        <w:rPr>
          <w:bCs/>
        </w:rPr>
        <w:t xml:space="preserve">to </w:t>
      </w:r>
      <w:r w:rsidR="004E0BB1" w:rsidRPr="00F87000">
        <w:rPr>
          <w:bCs/>
        </w:rPr>
        <w:t xml:space="preserve">their work and know where they can find information about the </w:t>
      </w:r>
      <w:r w:rsidR="0098049A" w:rsidRPr="00F87000">
        <w:rPr>
          <w:bCs/>
        </w:rPr>
        <w:t xml:space="preserve">intangible cultural heritage </w:t>
      </w:r>
      <w:r w:rsidR="004E0BB1" w:rsidRPr="00F87000">
        <w:rPr>
          <w:bCs/>
        </w:rPr>
        <w:t xml:space="preserve">of the communities. The integration of information about the vulnerability of elements to potential emergencies in inventories </w:t>
      </w:r>
      <w:r w:rsidR="0098049A" w:rsidRPr="00F87000">
        <w:rPr>
          <w:bCs/>
        </w:rPr>
        <w:t xml:space="preserve">so as </w:t>
      </w:r>
      <w:r w:rsidR="004E0BB1" w:rsidRPr="00F87000">
        <w:rPr>
          <w:bCs/>
        </w:rPr>
        <w:t>to facilitate identification and access is an important modality in the stages of preparedness</w:t>
      </w:r>
      <w:r w:rsidR="0098049A" w:rsidRPr="00F87000">
        <w:rPr>
          <w:bCs/>
        </w:rPr>
        <w:t>,</w:t>
      </w:r>
      <w:r w:rsidR="004E0BB1" w:rsidRPr="00F87000">
        <w:rPr>
          <w:bCs/>
        </w:rPr>
        <w:t xml:space="preserve"> response and recovery. </w:t>
      </w:r>
      <w:r w:rsidR="0098049A" w:rsidRPr="00F87000">
        <w:rPr>
          <w:bCs/>
        </w:rPr>
        <w:t xml:space="preserve">The delegation believed that </w:t>
      </w:r>
      <w:r w:rsidR="004E0BB1" w:rsidRPr="00F87000">
        <w:rPr>
          <w:bCs/>
        </w:rPr>
        <w:t>online participatory tools could play a role in this</w:t>
      </w:r>
      <w:r w:rsidR="00AE2EB6" w:rsidRPr="00F87000">
        <w:rPr>
          <w:bCs/>
        </w:rPr>
        <w:t>, f</w:t>
      </w:r>
      <w:r w:rsidR="004E0BB1" w:rsidRPr="00F87000">
        <w:rPr>
          <w:bCs/>
        </w:rPr>
        <w:t>or instance</w:t>
      </w:r>
      <w:r w:rsidR="00AE2EB6" w:rsidRPr="00F87000">
        <w:rPr>
          <w:bCs/>
        </w:rPr>
        <w:t xml:space="preserve"> with</w:t>
      </w:r>
      <w:r w:rsidR="004E0BB1" w:rsidRPr="00F87000">
        <w:rPr>
          <w:bCs/>
        </w:rPr>
        <w:t xml:space="preserve"> cultural mapping or apps that could be used by communities and heritage organizations. Equally important is to develop an infrastructure in which the different Conventions, for instance the 1999 Second Protocol</w:t>
      </w:r>
      <w:r w:rsidR="0098049A" w:rsidRPr="00F87000">
        <w:rPr>
          <w:bCs/>
        </w:rPr>
        <w:t>,</w:t>
      </w:r>
      <w:r w:rsidR="004E0BB1" w:rsidRPr="00F87000">
        <w:rPr>
          <w:bCs/>
        </w:rPr>
        <w:t xml:space="preserve"> could work together to see where synergies </w:t>
      </w:r>
      <w:r w:rsidR="0098049A" w:rsidRPr="00F87000">
        <w:rPr>
          <w:bCs/>
        </w:rPr>
        <w:t>c</w:t>
      </w:r>
      <w:r w:rsidR="004E0BB1" w:rsidRPr="00F87000">
        <w:rPr>
          <w:bCs/>
        </w:rPr>
        <w:t xml:space="preserve">ould be </w:t>
      </w:r>
      <w:r w:rsidR="00AE2EB6" w:rsidRPr="00F87000">
        <w:rPr>
          <w:bCs/>
        </w:rPr>
        <w:t xml:space="preserve">made </w:t>
      </w:r>
      <w:r w:rsidR="004E0BB1" w:rsidRPr="00F87000">
        <w:rPr>
          <w:bCs/>
        </w:rPr>
        <w:t xml:space="preserve">possible. </w:t>
      </w:r>
      <w:r w:rsidR="0098049A" w:rsidRPr="00F87000">
        <w:rPr>
          <w:bCs/>
        </w:rPr>
        <w:t>I</w:t>
      </w:r>
      <w:r w:rsidR="004E0BB1" w:rsidRPr="00F87000">
        <w:rPr>
          <w:bCs/>
        </w:rPr>
        <w:t xml:space="preserve">t is important that existing infrastructures and operational </w:t>
      </w:r>
      <w:r w:rsidR="00AE2EB6" w:rsidRPr="00F87000">
        <w:rPr>
          <w:bCs/>
        </w:rPr>
        <w:t>entities</w:t>
      </w:r>
      <w:r w:rsidR="004E0BB1" w:rsidRPr="00F87000">
        <w:rPr>
          <w:bCs/>
        </w:rPr>
        <w:t xml:space="preserve"> </w:t>
      </w:r>
      <w:r w:rsidR="0098049A" w:rsidRPr="00F87000">
        <w:rPr>
          <w:bCs/>
        </w:rPr>
        <w:t xml:space="preserve">are involved </w:t>
      </w:r>
      <w:r w:rsidR="004E0BB1" w:rsidRPr="00F87000">
        <w:rPr>
          <w:bCs/>
        </w:rPr>
        <w:t xml:space="preserve">and </w:t>
      </w:r>
      <w:r w:rsidR="00AE2EB6" w:rsidRPr="00F87000">
        <w:rPr>
          <w:bCs/>
        </w:rPr>
        <w:t xml:space="preserve">can </w:t>
      </w:r>
      <w:r w:rsidR="004E0BB1" w:rsidRPr="00F87000">
        <w:rPr>
          <w:bCs/>
        </w:rPr>
        <w:t xml:space="preserve">develop knowledge and skills to include </w:t>
      </w:r>
      <w:r w:rsidR="0098049A" w:rsidRPr="00F87000">
        <w:rPr>
          <w:bCs/>
        </w:rPr>
        <w:t xml:space="preserve">intangible cultural heritage </w:t>
      </w:r>
      <w:r w:rsidR="004E0BB1" w:rsidRPr="00F87000">
        <w:rPr>
          <w:bCs/>
        </w:rPr>
        <w:t>and the needs of the communities in</w:t>
      </w:r>
      <w:r w:rsidR="00AE2EB6" w:rsidRPr="00F87000">
        <w:rPr>
          <w:bCs/>
        </w:rPr>
        <w:t>to</w:t>
      </w:r>
      <w:r w:rsidR="004E0BB1" w:rsidRPr="00F87000">
        <w:rPr>
          <w:bCs/>
        </w:rPr>
        <w:t xml:space="preserve"> their work in all three stages of preparedness, response and recovery. </w:t>
      </w:r>
      <w:r w:rsidR="0098049A" w:rsidRPr="00F87000">
        <w:rPr>
          <w:bCs/>
        </w:rPr>
        <w:t xml:space="preserve">The delegation </w:t>
      </w:r>
      <w:r w:rsidR="004E0BB1" w:rsidRPr="00F87000">
        <w:rPr>
          <w:bCs/>
        </w:rPr>
        <w:t>welcome</w:t>
      </w:r>
      <w:r w:rsidR="0098049A" w:rsidRPr="00F87000">
        <w:rPr>
          <w:bCs/>
        </w:rPr>
        <w:t>d</w:t>
      </w:r>
      <w:r w:rsidR="004E0BB1" w:rsidRPr="00F87000">
        <w:rPr>
          <w:bCs/>
        </w:rPr>
        <w:t xml:space="preserve"> the work on </w:t>
      </w:r>
      <w:r w:rsidR="0098049A" w:rsidRPr="00F87000">
        <w:rPr>
          <w:bCs/>
        </w:rPr>
        <w:t xml:space="preserve">intangible cultural heritage </w:t>
      </w:r>
      <w:r w:rsidR="004E0BB1" w:rsidRPr="00F87000">
        <w:rPr>
          <w:bCs/>
        </w:rPr>
        <w:t>in emergencies</w:t>
      </w:r>
      <w:r w:rsidR="0098049A" w:rsidRPr="00F87000">
        <w:rPr>
          <w:bCs/>
        </w:rPr>
        <w:t>,</w:t>
      </w:r>
      <w:r w:rsidR="004E0BB1" w:rsidRPr="00F87000">
        <w:rPr>
          <w:bCs/>
        </w:rPr>
        <w:t xml:space="preserve"> and </w:t>
      </w:r>
      <w:r w:rsidR="00AE2EB6" w:rsidRPr="00F87000">
        <w:rPr>
          <w:bCs/>
        </w:rPr>
        <w:t xml:space="preserve">it </w:t>
      </w:r>
      <w:r w:rsidR="004E0BB1" w:rsidRPr="00F87000">
        <w:rPr>
          <w:bCs/>
        </w:rPr>
        <w:t>hope</w:t>
      </w:r>
      <w:r w:rsidR="0098049A" w:rsidRPr="00F87000">
        <w:rPr>
          <w:bCs/>
        </w:rPr>
        <w:t>d</w:t>
      </w:r>
      <w:r w:rsidR="004E0BB1" w:rsidRPr="00F87000">
        <w:rPr>
          <w:bCs/>
        </w:rPr>
        <w:t xml:space="preserve"> that good practices and </w:t>
      </w:r>
      <w:r w:rsidR="0098049A" w:rsidRPr="00F87000">
        <w:rPr>
          <w:bCs/>
        </w:rPr>
        <w:t xml:space="preserve">the </w:t>
      </w:r>
      <w:r w:rsidR="004E0BB1" w:rsidRPr="00F87000">
        <w:rPr>
          <w:bCs/>
        </w:rPr>
        <w:t>results of projects all over the world can be shared by the different stakeholders.</w:t>
      </w:r>
    </w:p>
    <w:p w14:paraId="6CFD5E73" w14:textId="7F3F161B" w:rsidR="0098049A" w:rsidRPr="00F87000" w:rsidRDefault="00E516F1" w:rsidP="00374D02">
      <w:pPr>
        <w:pStyle w:val="Orateurengris"/>
        <w:spacing w:before="120"/>
        <w:ind w:left="709" w:hanging="709"/>
      </w:pPr>
      <w:r w:rsidRPr="00F87000">
        <w:t xml:space="preserve">The </w:t>
      </w:r>
      <w:r w:rsidRPr="00F87000">
        <w:rPr>
          <w:b/>
        </w:rPr>
        <w:t>delegation of Armenia</w:t>
      </w:r>
      <w:r w:rsidRPr="00F87000">
        <w:t xml:space="preserve"> </w:t>
      </w:r>
      <w:r w:rsidR="00CB366B" w:rsidRPr="00F87000">
        <w:t>t</w:t>
      </w:r>
      <w:r w:rsidR="0098049A" w:rsidRPr="00F87000">
        <w:t>hank</w:t>
      </w:r>
      <w:r w:rsidR="00CB366B" w:rsidRPr="00F87000">
        <w:t>ed</w:t>
      </w:r>
      <w:r w:rsidR="0098049A" w:rsidRPr="00F87000">
        <w:t xml:space="preserve"> the </w:t>
      </w:r>
      <w:r w:rsidR="00CB366B" w:rsidRPr="00F87000">
        <w:t>S</w:t>
      </w:r>
      <w:r w:rsidR="0098049A" w:rsidRPr="00F87000">
        <w:t xml:space="preserve">ecretariat for </w:t>
      </w:r>
      <w:r w:rsidR="00CB366B" w:rsidRPr="00F87000">
        <w:t xml:space="preserve">the </w:t>
      </w:r>
      <w:r w:rsidR="0098049A" w:rsidRPr="00F87000">
        <w:t xml:space="preserve">presentation of information related to the </w:t>
      </w:r>
      <w:r w:rsidR="00CB366B" w:rsidRPr="00F87000">
        <w:t xml:space="preserve">issue </w:t>
      </w:r>
      <w:r w:rsidR="0098049A" w:rsidRPr="00F87000">
        <w:t xml:space="preserve">of </w:t>
      </w:r>
      <w:r w:rsidR="00CB366B" w:rsidRPr="00F87000">
        <w:t xml:space="preserve">intangible cultural heritage </w:t>
      </w:r>
      <w:r w:rsidR="0098049A" w:rsidRPr="00F87000">
        <w:t>in emergencies</w:t>
      </w:r>
      <w:r w:rsidR="00CB366B" w:rsidRPr="00F87000">
        <w:t xml:space="preserve">. It </w:t>
      </w:r>
      <w:r w:rsidR="0098049A" w:rsidRPr="00F87000">
        <w:t>reaffir</w:t>
      </w:r>
      <w:r w:rsidR="00CB366B" w:rsidRPr="00F87000">
        <w:t>med</w:t>
      </w:r>
      <w:r w:rsidR="0098049A" w:rsidRPr="00F87000">
        <w:t xml:space="preserve"> the importance and relevance of this </w:t>
      </w:r>
      <w:r w:rsidR="00CB366B" w:rsidRPr="00F87000">
        <w:t xml:space="preserve">issue that </w:t>
      </w:r>
      <w:r w:rsidR="0098049A" w:rsidRPr="00F87000">
        <w:t xml:space="preserve">requires the implementation of measures to safeguard </w:t>
      </w:r>
      <w:r w:rsidR="00CB366B" w:rsidRPr="00F87000">
        <w:t xml:space="preserve">intangible cultural heritage </w:t>
      </w:r>
      <w:r w:rsidR="0098049A" w:rsidRPr="00F87000">
        <w:t>in these specific cases</w:t>
      </w:r>
      <w:r w:rsidR="00CB366B" w:rsidRPr="00F87000">
        <w:t xml:space="preserve">, while </w:t>
      </w:r>
      <w:r w:rsidR="0098049A" w:rsidRPr="00F87000">
        <w:t>consider</w:t>
      </w:r>
      <w:r w:rsidR="00CB366B" w:rsidRPr="00F87000">
        <w:t>ing</w:t>
      </w:r>
      <w:r w:rsidR="0098049A" w:rsidRPr="00F87000">
        <w:t xml:space="preserve"> the communities affected by these situations. </w:t>
      </w:r>
      <w:r w:rsidR="00CB366B" w:rsidRPr="00F87000">
        <w:t xml:space="preserve">The delegation also took </w:t>
      </w:r>
      <w:r w:rsidR="0098049A" w:rsidRPr="00F87000">
        <w:t xml:space="preserve">note </w:t>
      </w:r>
      <w:r w:rsidR="00CB366B" w:rsidRPr="00F87000">
        <w:t xml:space="preserve">of </w:t>
      </w:r>
      <w:r w:rsidR="0098049A" w:rsidRPr="00F87000">
        <w:t xml:space="preserve">the work </w:t>
      </w:r>
      <w:r w:rsidR="00CB366B" w:rsidRPr="00F87000">
        <w:t xml:space="preserve">carried out by </w:t>
      </w:r>
      <w:r w:rsidR="0098049A" w:rsidRPr="00F87000">
        <w:t xml:space="preserve">experts </w:t>
      </w:r>
      <w:r w:rsidR="00CB366B" w:rsidRPr="00F87000">
        <w:lastRenderedPageBreak/>
        <w:t xml:space="preserve">that </w:t>
      </w:r>
      <w:r w:rsidR="0098049A" w:rsidRPr="00F87000">
        <w:t xml:space="preserve">led to the development of a set of operational principles and modalities for the safeguarding of </w:t>
      </w:r>
      <w:r w:rsidR="00CB366B" w:rsidRPr="00F87000">
        <w:t xml:space="preserve">intangible cultural heritage </w:t>
      </w:r>
      <w:r w:rsidR="0098049A" w:rsidRPr="00F87000">
        <w:t>in emergencies.</w:t>
      </w:r>
    </w:p>
    <w:p w14:paraId="729420BA" w14:textId="367EAC78" w:rsidR="00E516F1" w:rsidRPr="00F87000" w:rsidRDefault="00E516F1" w:rsidP="00374D02">
      <w:pPr>
        <w:pStyle w:val="Orateurengris"/>
        <w:spacing w:before="120"/>
        <w:ind w:left="709" w:hanging="709"/>
      </w:pPr>
      <w:r w:rsidRPr="00F87000">
        <w:t xml:space="preserve">The </w:t>
      </w:r>
      <w:r w:rsidRPr="00F87000">
        <w:rPr>
          <w:b/>
        </w:rPr>
        <w:t>delegation of Colombia</w:t>
      </w:r>
      <w:r w:rsidR="004E0BB1" w:rsidRPr="00F87000">
        <w:rPr>
          <w:b/>
        </w:rPr>
        <w:t xml:space="preserve"> </w:t>
      </w:r>
      <w:r w:rsidR="004E0BB1" w:rsidRPr="00F87000">
        <w:rPr>
          <w:bCs/>
        </w:rPr>
        <w:t>thank</w:t>
      </w:r>
      <w:r w:rsidR="00CB366B" w:rsidRPr="00F87000">
        <w:rPr>
          <w:bCs/>
        </w:rPr>
        <w:t>ed</w:t>
      </w:r>
      <w:r w:rsidR="004E0BB1" w:rsidRPr="00F87000">
        <w:rPr>
          <w:bCs/>
        </w:rPr>
        <w:t xml:space="preserve"> the Secretariat for help</w:t>
      </w:r>
      <w:r w:rsidR="00BE126A" w:rsidRPr="00F87000">
        <w:rPr>
          <w:bCs/>
        </w:rPr>
        <w:t>ing</w:t>
      </w:r>
      <w:r w:rsidR="004E0BB1" w:rsidRPr="00F87000">
        <w:rPr>
          <w:bCs/>
        </w:rPr>
        <w:t xml:space="preserve"> </w:t>
      </w:r>
      <w:r w:rsidR="00BE126A" w:rsidRPr="00F87000">
        <w:rPr>
          <w:bCs/>
        </w:rPr>
        <w:t xml:space="preserve">to </w:t>
      </w:r>
      <w:r w:rsidR="004E0BB1" w:rsidRPr="00F87000">
        <w:rPr>
          <w:bCs/>
        </w:rPr>
        <w:t xml:space="preserve">understand this important </w:t>
      </w:r>
      <w:r w:rsidR="00BE126A" w:rsidRPr="00F87000">
        <w:rPr>
          <w:bCs/>
        </w:rPr>
        <w:t xml:space="preserve">issue, </w:t>
      </w:r>
      <w:r w:rsidR="00D76621" w:rsidRPr="00F87000">
        <w:rPr>
          <w:bCs/>
        </w:rPr>
        <w:t>adding</w:t>
      </w:r>
      <w:r w:rsidR="009B5721" w:rsidRPr="00F87000">
        <w:rPr>
          <w:bCs/>
        </w:rPr>
        <w:t xml:space="preserve"> that it was also </w:t>
      </w:r>
      <w:r w:rsidR="004E0BB1" w:rsidRPr="00F87000">
        <w:rPr>
          <w:bCs/>
        </w:rPr>
        <w:t>important to have a</w:t>
      </w:r>
      <w:r w:rsidR="009B5721" w:rsidRPr="00F87000">
        <w:rPr>
          <w:bCs/>
        </w:rPr>
        <w:t>n emergency</w:t>
      </w:r>
      <w:r w:rsidR="004E0BB1" w:rsidRPr="00F87000">
        <w:rPr>
          <w:bCs/>
        </w:rPr>
        <w:t xml:space="preserve"> fund for </w:t>
      </w:r>
      <w:r w:rsidR="00BE126A" w:rsidRPr="00F87000">
        <w:rPr>
          <w:bCs/>
        </w:rPr>
        <w:t>intangible cultural heritage</w:t>
      </w:r>
      <w:r w:rsidR="004E0BB1" w:rsidRPr="00F87000">
        <w:rPr>
          <w:bCs/>
        </w:rPr>
        <w:t xml:space="preserve">. </w:t>
      </w:r>
      <w:r w:rsidR="00BE126A" w:rsidRPr="00F87000">
        <w:rPr>
          <w:bCs/>
        </w:rPr>
        <w:t xml:space="preserve">The delegation presented </w:t>
      </w:r>
      <w:r w:rsidR="004E0BB1" w:rsidRPr="00F87000">
        <w:rPr>
          <w:bCs/>
        </w:rPr>
        <w:t xml:space="preserve">a Colombian project </w:t>
      </w:r>
      <w:r w:rsidR="00BE126A" w:rsidRPr="00F87000">
        <w:rPr>
          <w:bCs/>
        </w:rPr>
        <w:t xml:space="preserve">that </w:t>
      </w:r>
      <w:r w:rsidR="00D76621" w:rsidRPr="00F87000">
        <w:rPr>
          <w:bCs/>
        </w:rPr>
        <w:t xml:space="preserve">had </w:t>
      </w:r>
      <w:r w:rsidR="00BE126A" w:rsidRPr="00F87000">
        <w:rPr>
          <w:bCs/>
        </w:rPr>
        <w:t>benefitted from emergency International Assistance</w:t>
      </w:r>
      <w:r w:rsidR="00BE126A" w:rsidRPr="00F87000">
        <w:rPr>
          <w:rStyle w:val="FootnoteReference"/>
          <w:bCs/>
        </w:rPr>
        <w:footnoteReference w:id="34"/>
      </w:r>
      <w:r w:rsidR="00BE126A" w:rsidRPr="00F87000">
        <w:rPr>
          <w:bCs/>
        </w:rPr>
        <w:t xml:space="preserve"> </w:t>
      </w:r>
      <w:r w:rsidR="009B5721" w:rsidRPr="00F87000">
        <w:rPr>
          <w:bCs/>
        </w:rPr>
        <w:t xml:space="preserve">[in 2018] </w:t>
      </w:r>
      <w:r w:rsidR="00BE126A" w:rsidRPr="00F87000">
        <w:rPr>
          <w:bCs/>
        </w:rPr>
        <w:t xml:space="preserve">to </w:t>
      </w:r>
      <w:r w:rsidR="004E0BB1" w:rsidRPr="00F87000">
        <w:rPr>
          <w:bCs/>
        </w:rPr>
        <w:t>generat</w:t>
      </w:r>
      <w:r w:rsidR="00BE126A" w:rsidRPr="00F87000">
        <w:rPr>
          <w:bCs/>
        </w:rPr>
        <w:t>e</w:t>
      </w:r>
      <w:r w:rsidR="004E0BB1" w:rsidRPr="00F87000">
        <w:rPr>
          <w:bCs/>
        </w:rPr>
        <w:t xml:space="preserve"> methodologies on reconciliation processes between communities based on </w:t>
      </w:r>
      <w:r w:rsidR="00BE126A" w:rsidRPr="00F87000">
        <w:rPr>
          <w:bCs/>
        </w:rPr>
        <w:t xml:space="preserve">the </w:t>
      </w:r>
      <w:r w:rsidR="004E0BB1" w:rsidRPr="00F87000">
        <w:rPr>
          <w:bCs/>
        </w:rPr>
        <w:t xml:space="preserve">identification of </w:t>
      </w:r>
      <w:r w:rsidR="00BE126A" w:rsidRPr="00F87000">
        <w:rPr>
          <w:bCs/>
        </w:rPr>
        <w:t>intangible cultural heritage</w:t>
      </w:r>
      <w:r w:rsidR="004E0BB1" w:rsidRPr="00F87000">
        <w:rPr>
          <w:bCs/>
        </w:rPr>
        <w:t xml:space="preserve">. </w:t>
      </w:r>
      <w:r w:rsidR="00BE126A" w:rsidRPr="00F87000">
        <w:rPr>
          <w:bCs/>
        </w:rPr>
        <w:t xml:space="preserve">Colombia has </w:t>
      </w:r>
      <w:r w:rsidR="004E0BB1" w:rsidRPr="00F87000">
        <w:rPr>
          <w:bCs/>
        </w:rPr>
        <w:t>been working with communities to re</w:t>
      </w:r>
      <w:r w:rsidR="00BE126A" w:rsidRPr="00F87000">
        <w:rPr>
          <w:bCs/>
        </w:rPr>
        <w:t xml:space="preserve">integrate </w:t>
      </w:r>
      <w:r w:rsidR="004E0BB1" w:rsidRPr="00F87000">
        <w:rPr>
          <w:bCs/>
        </w:rPr>
        <w:t>former combatants of the FARC into mainstream life</w:t>
      </w:r>
      <w:r w:rsidR="00BE126A" w:rsidRPr="00F87000">
        <w:rPr>
          <w:bCs/>
        </w:rPr>
        <w:t xml:space="preserve"> in the region of </w:t>
      </w:r>
      <w:r w:rsidR="004E0BB1" w:rsidRPr="00F87000">
        <w:rPr>
          <w:bCs/>
        </w:rPr>
        <w:t xml:space="preserve">El </w:t>
      </w:r>
      <w:proofErr w:type="spellStart"/>
      <w:r w:rsidR="004E0BB1" w:rsidRPr="00F87000">
        <w:rPr>
          <w:bCs/>
        </w:rPr>
        <w:t>Conejo</w:t>
      </w:r>
      <w:proofErr w:type="spellEnd"/>
      <w:r w:rsidR="004E0BB1" w:rsidRPr="00F87000">
        <w:rPr>
          <w:bCs/>
        </w:rPr>
        <w:t xml:space="preserve">. </w:t>
      </w:r>
      <w:r w:rsidR="00BE126A" w:rsidRPr="00F87000">
        <w:rPr>
          <w:bCs/>
        </w:rPr>
        <w:t xml:space="preserve">It has </w:t>
      </w:r>
      <w:r w:rsidR="004E0BB1" w:rsidRPr="00F87000">
        <w:rPr>
          <w:bCs/>
        </w:rPr>
        <w:t>work</w:t>
      </w:r>
      <w:r w:rsidR="00BE126A" w:rsidRPr="00F87000">
        <w:rPr>
          <w:bCs/>
        </w:rPr>
        <w:t>ed</w:t>
      </w:r>
      <w:r w:rsidR="004E0BB1" w:rsidRPr="00F87000">
        <w:rPr>
          <w:bCs/>
        </w:rPr>
        <w:t xml:space="preserve"> hand-in-hand with communities</w:t>
      </w:r>
      <w:r w:rsidR="009B5721" w:rsidRPr="00F87000">
        <w:rPr>
          <w:bCs/>
        </w:rPr>
        <w:t xml:space="preserve"> using intangible cultural heritage to help them build a community together,</w:t>
      </w:r>
      <w:r w:rsidR="004E0BB1" w:rsidRPr="00F87000">
        <w:rPr>
          <w:bCs/>
        </w:rPr>
        <w:t xml:space="preserve"> </w:t>
      </w:r>
      <w:r w:rsidR="00D76621" w:rsidRPr="00F87000">
        <w:rPr>
          <w:bCs/>
        </w:rPr>
        <w:t xml:space="preserve">comprising </w:t>
      </w:r>
      <w:r w:rsidR="004E0BB1" w:rsidRPr="00F87000">
        <w:rPr>
          <w:bCs/>
        </w:rPr>
        <w:t>20</w:t>
      </w:r>
      <w:r w:rsidR="00BE126A" w:rsidRPr="00F87000">
        <w:rPr>
          <w:bCs/>
        </w:rPr>
        <w:t xml:space="preserve"> per cent </w:t>
      </w:r>
      <w:r w:rsidR="004E0BB1" w:rsidRPr="00F87000">
        <w:rPr>
          <w:bCs/>
        </w:rPr>
        <w:t xml:space="preserve">of people from El </w:t>
      </w:r>
      <w:proofErr w:type="spellStart"/>
      <w:r w:rsidR="004E0BB1" w:rsidRPr="00F87000">
        <w:rPr>
          <w:bCs/>
        </w:rPr>
        <w:t>Conejo</w:t>
      </w:r>
      <w:proofErr w:type="spellEnd"/>
      <w:r w:rsidR="004E0BB1" w:rsidRPr="00F87000">
        <w:rPr>
          <w:bCs/>
        </w:rPr>
        <w:t>, 20</w:t>
      </w:r>
      <w:r w:rsidR="00BE126A" w:rsidRPr="00F87000">
        <w:rPr>
          <w:bCs/>
        </w:rPr>
        <w:t xml:space="preserve"> per cent </w:t>
      </w:r>
      <w:r w:rsidR="00D76621" w:rsidRPr="00F87000">
        <w:rPr>
          <w:bCs/>
        </w:rPr>
        <w:t xml:space="preserve">of </w:t>
      </w:r>
      <w:r w:rsidR="004E0BB1" w:rsidRPr="00F87000">
        <w:rPr>
          <w:bCs/>
        </w:rPr>
        <w:t>former FARC combatants</w:t>
      </w:r>
      <w:r w:rsidR="009B5721" w:rsidRPr="00F87000">
        <w:rPr>
          <w:bCs/>
        </w:rPr>
        <w:t>,</w:t>
      </w:r>
      <w:r w:rsidR="00BE126A" w:rsidRPr="00F87000">
        <w:rPr>
          <w:bCs/>
        </w:rPr>
        <w:t xml:space="preserve"> and </w:t>
      </w:r>
      <w:r w:rsidR="004E0BB1" w:rsidRPr="00F87000">
        <w:rPr>
          <w:bCs/>
        </w:rPr>
        <w:t>40</w:t>
      </w:r>
      <w:r w:rsidR="00BE126A" w:rsidRPr="00F87000">
        <w:rPr>
          <w:bCs/>
        </w:rPr>
        <w:t xml:space="preserve"> per cent </w:t>
      </w:r>
      <w:r w:rsidR="00D76621" w:rsidRPr="00F87000">
        <w:rPr>
          <w:bCs/>
        </w:rPr>
        <w:t xml:space="preserve">of </w:t>
      </w:r>
      <w:r w:rsidR="004E0BB1" w:rsidRPr="00F87000">
        <w:rPr>
          <w:bCs/>
        </w:rPr>
        <w:t xml:space="preserve">local inhabitants. Not only have </w:t>
      </w:r>
      <w:r w:rsidR="00BE126A" w:rsidRPr="00F87000">
        <w:rPr>
          <w:bCs/>
        </w:rPr>
        <w:t xml:space="preserve">1,000 people from the region </w:t>
      </w:r>
      <w:r w:rsidR="004E0BB1" w:rsidRPr="00F87000">
        <w:rPr>
          <w:bCs/>
        </w:rPr>
        <w:t>benefitted from these initiatives</w:t>
      </w:r>
      <w:r w:rsidR="00BE126A" w:rsidRPr="00F87000">
        <w:rPr>
          <w:bCs/>
        </w:rPr>
        <w:t xml:space="preserve"> </w:t>
      </w:r>
      <w:r w:rsidR="00073AD6" w:rsidRPr="00F87000">
        <w:rPr>
          <w:bCs/>
        </w:rPr>
        <w:t xml:space="preserve">of </w:t>
      </w:r>
      <w:r w:rsidR="004E0BB1" w:rsidRPr="00F87000">
        <w:rPr>
          <w:bCs/>
        </w:rPr>
        <w:t>reconciliation</w:t>
      </w:r>
      <w:r w:rsidR="00073AD6" w:rsidRPr="00F87000">
        <w:rPr>
          <w:bCs/>
        </w:rPr>
        <w:t xml:space="preserve"> and </w:t>
      </w:r>
      <w:r w:rsidR="004E0BB1" w:rsidRPr="00F87000">
        <w:rPr>
          <w:bCs/>
        </w:rPr>
        <w:t>reintegration</w:t>
      </w:r>
      <w:r w:rsidR="00073AD6" w:rsidRPr="00F87000">
        <w:rPr>
          <w:bCs/>
        </w:rPr>
        <w:t xml:space="preserve">, </w:t>
      </w:r>
      <w:r w:rsidR="009B5721" w:rsidRPr="00F87000">
        <w:rPr>
          <w:bCs/>
        </w:rPr>
        <w:t xml:space="preserve">as well as human resilience </w:t>
      </w:r>
      <w:r w:rsidR="004E0BB1" w:rsidRPr="00F87000">
        <w:rPr>
          <w:bCs/>
        </w:rPr>
        <w:t xml:space="preserve">through </w:t>
      </w:r>
      <w:r w:rsidR="009B5721" w:rsidRPr="00F87000">
        <w:rPr>
          <w:bCs/>
        </w:rPr>
        <w:t xml:space="preserve">intangible cultural heritage, </w:t>
      </w:r>
      <w:r w:rsidR="004E0BB1" w:rsidRPr="00F87000">
        <w:rPr>
          <w:bCs/>
        </w:rPr>
        <w:t xml:space="preserve">but </w:t>
      </w:r>
      <w:r w:rsidR="009B5721" w:rsidRPr="00F87000">
        <w:rPr>
          <w:bCs/>
        </w:rPr>
        <w:t xml:space="preserve">the project also benefitted </w:t>
      </w:r>
      <w:r w:rsidR="004E0BB1" w:rsidRPr="00F87000">
        <w:rPr>
          <w:bCs/>
        </w:rPr>
        <w:t xml:space="preserve">El </w:t>
      </w:r>
      <w:proofErr w:type="spellStart"/>
      <w:r w:rsidR="004E0BB1" w:rsidRPr="00F87000">
        <w:rPr>
          <w:bCs/>
        </w:rPr>
        <w:t>Conejo</w:t>
      </w:r>
      <w:proofErr w:type="spellEnd"/>
      <w:r w:rsidR="004E0BB1" w:rsidRPr="00F87000">
        <w:rPr>
          <w:bCs/>
        </w:rPr>
        <w:t xml:space="preserve"> Public library and other institutions around tourism</w:t>
      </w:r>
      <w:r w:rsidR="009B5721" w:rsidRPr="00F87000">
        <w:rPr>
          <w:bCs/>
        </w:rPr>
        <w:t>. It also</w:t>
      </w:r>
      <w:r w:rsidR="004E0BB1" w:rsidRPr="00F87000">
        <w:rPr>
          <w:bCs/>
        </w:rPr>
        <w:t xml:space="preserve"> </w:t>
      </w:r>
      <w:r w:rsidR="009B5721" w:rsidRPr="00F87000">
        <w:rPr>
          <w:bCs/>
        </w:rPr>
        <w:t xml:space="preserve">provided </w:t>
      </w:r>
      <w:r w:rsidR="004E0BB1" w:rsidRPr="00F87000">
        <w:rPr>
          <w:bCs/>
        </w:rPr>
        <w:t xml:space="preserve">psychological support for community members, </w:t>
      </w:r>
      <w:r w:rsidR="009B5721" w:rsidRPr="00F87000">
        <w:rPr>
          <w:bCs/>
        </w:rPr>
        <w:t xml:space="preserve">and </w:t>
      </w:r>
      <w:r w:rsidR="004E0BB1" w:rsidRPr="00F87000">
        <w:rPr>
          <w:bCs/>
        </w:rPr>
        <w:t xml:space="preserve">a museum of living heritage </w:t>
      </w:r>
      <w:r w:rsidR="009B5721" w:rsidRPr="00F87000">
        <w:rPr>
          <w:bCs/>
        </w:rPr>
        <w:t>for</w:t>
      </w:r>
      <w:r w:rsidR="004E0BB1" w:rsidRPr="00F87000">
        <w:rPr>
          <w:bCs/>
        </w:rPr>
        <w:t xml:space="preserve"> El </w:t>
      </w:r>
      <w:proofErr w:type="spellStart"/>
      <w:r w:rsidR="004E0BB1" w:rsidRPr="00F87000">
        <w:rPr>
          <w:bCs/>
        </w:rPr>
        <w:t>Conejo</w:t>
      </w:r>
      <w:proofErr w:type="spellEnd"/>
      <w:r w:rsidR="004E0BB1" w:rsidRPr="00F87000">
        <w:rPr>
          <w:bCs/>
        </w:rPr>
        <w:t xml:space="preserve"> residents and FARC former combatants</w:t>
      </w:r>
      <w:r w:rsidR="00D76621" w:rsidRPr="00F87000">
        <w:rPr>
          <w:bCs/>
        </w:rPr>
        <w:t xml:space="preserve"> so as</w:t>
      </w:r>
      <w:r w:rsidR="004E0BB1" w:rsidRPr="00F87000">
        <w:rPr>
          <w:bCs/>
        </w:rPr>
        <w:t xml:space="preserve"> to build </w:t>
      </w:r>
      <w:r w:rsidR="009B5721" w:rsidRPr="00F87000">
        <w:rPr>
          <w:bCs/>
        </w:rPr>
        <w:t xml:space="preserve">a </w:t>
      </w:r>
      <w:r w:rsidR="004E0BB1" w:rsidRPr="00F87000">
        <w:rPr>
          <w:bCs/>
        </w:rPr>
        <w:t xml:space="preserve">collective memory. </w:t>
      </w:r>
      <w:r w:rsidR="009B5721" w:rsidRPr="00F87000">
        <w:rPr>
          <w:bCs/>
        </w:rPr>
        <w:t xml:space="preserve">In addition, </w:t>
      </w:r>
      <w:r w:rsidR="004E0BB1" w:rsidRPr="00F87000">
        <w:rPr>
          <w:bCs/>
        </w:rPr>
        <w:t xml:space="preserve">they have also </w:t>
      </w:r>
      <w:r w:rsidR="00D76621" w:rsidRPr="00F87000">
        <w:rPr>
          <w:bCs/>
        </w:rPr>
        <w:t>created</w:t>
      </w:r>
      <w:r w:rsidR="004E0BB1" w:rsidRPr="00F87000">
        <w:rPr>
          <w:bCs/>
        </w:rPr>
        <w:t xml:space="preserve"> their own </w:t>
      </w:r>
      <w:r w:rsidR="009B5721" w:rsidRPr="00F87000">
        <w:rPr>
          <w:bCs/>
        </w:rPr>
        <w:t xml:space="preserve">intangible cultural heritage </w:t>
      </w:r>
      <w:r w:rsidR="004E0BB1" w:rsidRPr="00F87000">
        <w:rPr>
          <w:bCs/>
        </w:rPr>
        <w:t>practices built on living heritage</w:t>
      </w:r>
      <w:r w:rsidR="009B5721" w:rsidRPr="00F87000">
        <w:rPr>
          <w:bCs/>
        </w:rPr>
        <w:t xml:space="preserve"> by</w:t>
      </w:r>
      <w:r w:rsidR="004E0BB1" w:rsidRPr="00F87000">
        <w:rPr>
          <w:bCs/>
        </w:rPr>
        <w:t xml:space="preserve"> bringing former combatants into the El </w:t>
      </w:r>
      <w:proofErr w:type="spellStart"/>
      <w:r w:rsidR="004E0BB1" w:rsidRPr="00F87000">
        <w:rPr>
          <w:bCs/>
        </w:rPr>
        <w:t>Conejo</w:t>
      </w:r>
      <w:proofErr w:type="spellEnd"/>
      <w:r w:rsidR="004E0BB1" w:rsidRPr="00F87000">
        <w:rPr>
          <w:bCs/>
        </w:rPr>
        <w:t xml:space="preserve"> territory </w:t>
      </w:r>
      <w:r w:rsidR="009B5721" w:rsidRPr="00F87000">
        <w:rPr>
          <w:bCs/>
        </w:rPr>
        <w:t xml:space="preserve">who have </w:t>
      </w:r>
      <w:r w:rsidR="004E0BB1" w:rsidRPr="00F87000">
        <w:rPr>
          <w:bCs/>
        </w:rPr>
        <w:t xml:space="preserve">organized an annual carnival </w:t>
      </w:r>
      <w:r w:rsidR="009B5721" w:rsidRPr="00F87000">
        <w:rPr>
          <w:bCs/>
        </w:rPr>
        <w:t>in</w:t>
      </w:r>
      <w:r w:rsidR="004E0BB1" w:rsidRPr="00F87000">
        <w:rPr>
          <w:bCs/>
        </w:rPr>
        <w:t xml:space="preserve"> celebrat</w:t>
      </w:r>
      <w:r w:rsidR="009B5721" w:rsidRPr="00F87000">
        <w:rPr>
          <w:bCs/>
        </w:rPr>
        <w:t>ion of</w:t>
      </w:r>
      <w:r w:rsidR="004E0BB1" w:rsidRPr="00F87000">
        <w:rPr>
          <w:bCs/>
        </w:rPr>
        <w:t xml:space="preserve"> the reconciliation of these two communities</w:t>
      </w:r>
      <w:r w:rsidR="009B5721" w:rsidRPr="00F87000">
        <w:rPr>
          <w:bCs/>
        </w:rPr>
        <w:t xml:space="preserve">. They </w:t>
      </w:r>
      <w:r w:rsidR="004E0BB1" w:rsidRPr="00F87000">
        <w:rPr>
          <w:bCs/>
        </w:rPr>
        <w:t xml:space="preserve">also have farms with organic and medicinal plants. </w:t>
      </w:r>
      <w:r w:rsidR="009B5721" w:rsidRPr="00F87000">
        <w:rPr>
          <w:bCs/>
        </w:rPr>
        <w:t>F</w:t>
      </w:r>
      <w:r w:rsidR="004E0BB1" w:rsidRPr="00F87000">
        <w:rPr>
          <w:bCs/>
        </w:rPr>
        <w:t xml:space="preserve">ormer </w:t>
      </w:r>
      <w:r w:rsidR="009B5721" w:rsidRPr="00F87000">
        <w:rPr>
          <w:bCs/>
        </w:rPr>
        <w:t xml:space="preserve">FARC </w:t>
      </w:r>
      <w:r w:rsidR="004E0BB1" w:rsidRPr="00F87000">
        <w:rPr>
          <w:bCs/>
        </w:rPr>
        <w:t>combatants actually know a lot about traditional medicines given the conditions they experienced as combatants</w:t>
      </w:r>
      <w:r w:rsidR="00D76621" w:rsidRPr="00F87000">
        <w:rPr>
          <w:bCs/>
        </w:rPr>
        <w:t xml:space="preserve">, </w:t>
      </w:r>
      <w:r w:rsidR="004E0BB1" w:rsidRPr="00F87000">
        <w:rPr>
          <w:bCs/>
        </w:rPr>
        <w:t xml:space="preserve">joining this </w:t>
      </w:r>
      <w:r w:rsidR="00D76621" w:rsidRPr="00F87000">
        <w:rPr>
          <w:bCs/>
        </w:rPr>
        <w:t xml:space="preserve">experience </w:t>
      </w:r>
      <w:r w:rsidR="004E0BB1" w:rsidRPr="00F87000">
        <w:rPr>
          <w:bCs/>
        </w:rPr>
        <w:t xml:space="preserve">with the knowledge of traditional plants and medicines of </w:t>
      </w:r>
      <w:r w:rsidR="00D76621" w:rsidRPr="00F87000">
        <w:rPr>
          <w:bCs/>
        </w:rPr>
        <w:t xml:space="preserve">the communities of </w:t>
      </w:r>
      <w:r w:rsidR="004E0BB1" w:rsidRPr="00F87000">
        <w:rPr>
          <w:bCs/>
        </w:rPr>
        <w:t xml:space="preserve">El </w:t>
      </w:r>
      <w:proofErr w:type="spellStart"/>
      <w:r w:rsidR="004E0BB1" w:rsidRPr="00F87000">
        <w:rPr>
          <w:bCs/>
        </w:rPr>
        <w:t>Conejo</w:t>
      </w:r>
      <w:proofErr w:type="spellEnd"/>
      <w:r w:rsidR="00D76621" w:rsidRPr="00F87000">
        <w:rPr>
          <w:bCs/>
        </w:rPr>
        <w:t xml:space="preserve"> and thereby strengthening their communities</w:t>
      </w:r>
      <w:r w:rsidR="004E0BB1" w:rsidRPr="00F87000">
        <w:rPr>
          <w:bCs/>
        </w:rPr>
        <w:t xml:space="preserve">. </w:t>
      </w:r>
      <w:r w:rsidR="00D76621" w:rsidRPr="00F87000">
        <w:rPr>
          <w:bCs/>
        </w:rPr>
        <w:t xml:space="preserve">Another initiative involves </w:t>
      </w:r>
      <w:r w:rsidR="004E0BB1" w:rsidRPr="00F87000">
        <w:rPr>
          <w:bCs/>
        </w:rPr>
        <w:t>work</w:t>
      </w:r>
      <w:r w:rsidR="00D76621" w:rsidRPr="00F87000">
        <w:rPr>
          <w:bCs/>
        </w:rPr>
        <w:t>ing</w:t>
      </w:r>
      <w:r w:rsidR="004E0BB1" w:rsidRPr="00F87000">
        <w:rPr>
          <w:bCs/>
        </w:rPr>
        <w:t xml:space="preserve"> on joint tourism practice</w:t>
      </w:r>
      <w:r w:rsidR="00D76621" w:rsidRPr="00F87000">
        <w:rPr>
          <w:bCs/>
        </w:rPr>
        <w:t>s</w:t>
      </w:r>
      <w:r w:rsidR="004E0BB1" w:rsidRPr="00F87000">
        <w:rPr>
          <w:bCs/>
        </w:rPr>
        <w:t xml:space="preserve"> to promote tourism in the region. The goal of these initiatives is to show that financing this fund not only results in greater knowledge of living </w:t>
      </w:r>
      <w:r w:rsidR="00D76621" w:rsidRPr="00F87000">
        <w:rPr>
          <w:bCs/>
        </w:rPr>
        <w:t xml:space="preserve">intangible cultural heritage </w:t>
      </w:r>
      <w:r w:rsidR="004E0BB1" w:rsidRPr="00F87000">
        <w:rPr>
          <w:bCs/>
        </w:rPr>
        <w:t>in the region</w:t>
      </w:r>
      <w:r w:rsidR="00D76621" w:rsidRPr="00F87000">
        <w:rPr>
          <w:bCs/>
        </w:rPr>
        <w:t>,</w:t>
      </w:r>
      <w:r w:rsidR="004E0BB1" w:rsidRPr="00F87000">
        <w:rPr>
          <w:bCs/>
        </w:rPr>
        <w:t xml:space="preserve"> but </w:t>
      </w:r>
      <w:r w:rsidR="00D76621" w:rsidRPr="00F87000">
        <w:rPr>
          <w:bCs/>
        </w:rPr>
        <w:t xml:space="preserve">it </w:t>
      </w:r>
      <w:r w:rsidR="004E0BB1" w:rsidRPr="00F87000">
        <w:rPr>
          <w:bCs/>
        </w:rPr>
        <w:t>also enhanc</w:t>
      </w:r>
      <w:r w:rsidR="00D76621" w:rsidRPr="00F87000">
        <w:rPr>
          <w:bCs/>
        </w:rPr>
        <w:t>es</w:t>
      </w:r>
      <w:r w:rsidR="004E0BB1" w:rsidRPr="00F87000">
        <w:rPr>
          <w:bCs/>
        </w:rPr>
        <w:t xml:space="preserve"> the quality of life of community members</w:t>
      </w:r>
      <w:r w:rsidR="00D76621" w:rsidRPr="00F87000">
        <w:rPr>
          <w:bCs/>
        </w:rPr>
        <w:t xml:space="preserve">, while </w:t>
      </w:r>
      <w:r w:rsidR="004E0BB1" w:rsidRPr="00F87000">
        <w:rPr>
          <w:bCs/>
        </w:rPr>
        <w:t xml:space="preserve">strengthening processes of social integration, building harmony within communities that </w:t>
      </w:r>
      <w:r w:rsidR="00D76621" w:rsidRPr="00F87000">
        <w:rPr>
          <w:bCs/>
        </w:rPr>
        <w:t xml:space="preserve">had </w:t>
      </w:r>
      <w:r w:rsidR="004E0BB1" w:rsidRPr="00F87000">
        <w:rPr>
          <w:bCs/>
        </w:rPr>
        <w:t>been torn</w:t>
      </w:r>
      <w:r w:rsidR="00D76621" w:rsidRPr="00F87000">
        <w:rPr>
          <w:bCs/>
        </w:rPr>
        <w:t xml:space="preserve"> apart</w:t>
      </w:r>
      <w:r w:rsidR="004E0BB1" w:rsidRPr="00F87000">
        <w:rPr>
          <w:bCs/>
        </w:rPr>
        <w:t xml:space="preserve">. </w:t>
      </w:r>
      <w:r w:rsidR="00D76621" w:rsidRPr="00F87000">
        <w:rPr>
          <w:bCs/>
        </w:rPr>
        <w:t xml:space="preserve">The delegation took </w:t>
      </w:r>
      <w:r w:rsidR="004E0BB1" w:rsidRPr="00F87000">
        <w:rPr>
          <w:bCs/>
        </w:rPr>
        <w:t xml:space="preserve">the opportunity to thank Switzerland and Azerbaijan </w:t>
      </w:r>
      <w:r w:rsidR="00D76621" w:rsidRPr="00F87000">
        <w:rPr>
          <w:bCs/>
        </w:rPr>
        <w:t xml:space="preserve">for their generous contributions, which </w:t>
      </w:r>
      <w:r w:rsidR="004E0BB1" w:rsidRPr="00F87000">
        <w:rPr>
          <w:bCs/>
        </w:rPr>
        <w:t xml:space="preserve">are testimony </w:t>
      </w:r>
      <w:r w:rsidR="00D76621" w:rsidRPr="00F87000">
        <w:rPr>
          <w:bCs/>
        </w:rPr>
        <w:t xml:space="preserve">to </w:t>
      </w:r>
      <w:r w:rsidR="004E0BB1" w:rsidRPr="00F87000">
        <w:rPr>
          <w:bCs/>
        </w:rPr>
        <w:t>the importance of these initiatives</w:t>
      </w:r>
      <w:r w:rsidR="00D76621" w:rsidRPr="00F87000">
        <w:rPr>
          <w:bCs/>
        </w:rPr>
        <w:t>,</w:t>
      </w:r>
      <w:r w:rsidR="004E0BB1" w:rsidRPr="00F87000">
        <w:rPr>
          <w:bCs/>
        </w:rPr>
        <w:t xml:space="preserve"> not only nationall</w:t>
      </w:r>
      <w:r w:rsidR="005000A4">
        <w:rPr>
          <w:bCs/>
        </w:rPr>
        <w:t xml:space="preserve">y – </w:t>
      </w:r>
      <w:r w:rsidR="00D76621" w:rsidRPr="00F87000">
        <w:rPr>
          <w:bCs/>
        </w:rPr>
        <w:t xml:space="preserve">even though </w:t>
      </w:r>
      <w:r w:rsidR="004E0BB1" w:rsidRPr="00F87000">
        <w:rPr>
          <w:bCs/>
        </w:rPr>
        <w:t xml:space="preserve">national process </w:t>
      </w:r>
      <w:r w:rsidR="00D76621" w:rsidRPr="00F87000">
        <w:rPr>
          <w:bCs/>
        </w:rPr>
        <w:t xml:space="preserve">are </w:t>
      </w:r>
      <w:r w:rsidR="004E0BB1" w:rsidRPr="00F87000">
        <w:rPr>
          <w:bCs/>
        </w:rPr>
        <w:t>very important in Colombia</w:t>
      </w:r>
      <w:r w:rsidR="005000A4">
        <w:rPr>
          <w:bCs/>
        </w:rPr>
        <w:t xml:space="preserve"> – </w:t>
      </w:r>
      <w:r w:rsidR="004E0BB1" w:rsidRPr="00F87000">
        <w:rPr>
          <w:bCs/>
        </w:rPr>
        <w:t xml:space="preserve">but also </w:t>
      </w:r>
      <w:r w:rsidR="00D76621" w:rsidRPr="00F87000">
        <w:rPr>
          <w:bCs/>
        </w:rPr>
        <w:t xml:space="preserve">for </w:t>
      </w:r>
      <w:r w:rsidR="004E0BB1" w:rsidRPr="00F87000">
        <w:rPr>
          <w:bCs/>
        </w:rPr>
        <w:t xml:space="preserve">the local communities </w:t>
      </w:r>
      <w:r w:rsidR="00D76621" w:rsidRPr="00F87000">
        <w:rPr>
          <w:bCs/>
        </w:rPr>
        <w:t xml:space="preserve">whose </w:t>
      </w:r>
      <w:r w:rsidR="004E0BB1" w:rsidRPr="00F87000">
        <w:rPr>
          <w:bCs/>
        </w:rPr>
        <w:t xml:space="preserve">living heritage can play a central role </w:t>
      </w:r>
      <w:r w:rsidR="00D76621" w:rsidRPr="00F87000">
        <w:rPr>
          <w:bCs/>
        </w:rPr>
        <w:t xml:space="preserve">in stimulating </w:t>
      </w:r>
      <w:r w:rsidR="004E0BB1" w:rsidRPr="00F87000">
        <w:rPr>
          <w:bCs/>
        </w:rPr>
        <w:t>new forms of reconciliation</w:t>
      </w:r>
      <w:r w:rsidR="00CC1F44" w:rsidRPr="00F87000">
        <w:rPr>
          <w:bCs/>
        </w:rPr>
        <w:t>, while</w:t>
      </w:r>
      <w:r w:rsidR="004E0BB1" w:rsidRPr="00F87000">
        <w:rPr>
          <w:bCs/>
        </w:rPr>
        <w:t xml:space="preserve"> enhanc</w:t>
      </w:r>
      <w:r w:rsidR="00D76621" w:rsidRPr="00F87000">
        <w:rPr>
          <w:bCs/>
        </w:rPr>
        <w:t>ing</w:t>
      </w:r>
      <w:r w:rsidR="004E0BB1" w:rsidRPr="00F87000">
        <w:rPr>
          <w:bCs/>
        </w:rPr>
        <w:t xml:space="preserve"> heritage that </w:t>
      </w:r>
      <w:r w:rsidR="00CC1F44" w:rsidRPr="00F87000">
        <w:rPr>
          <w:bCs/>
        </w:rPr>
        <w:t xml:space="preserve">are </w:t>
      </w:r>
      <w:r w:rsidR="004E0BB1" w:rsidRPr="00F87000">
        <w:rPr>
          <w:bCs/>
        </w:rPr>
        <w:t xml:space="preserve">in fact very much part of the daily lives of the </w:t>
      </w:r>
      <w:r w:rsidR="00CC1F44" w:rsidRPr="00F87000">
        <w:rPr>
          <w:bCs/>
        </w:rPr>
        <w:t>a</w:t>
      </w:r>
      <w:r w:rsidR="004E0BB1" w:rsidRPr="00F87000">
        <w:rPr>
          <w:bCs/>
        </w:rPr>
        <w:t>ffected communities.</w:t>
      </w:r>
    </w:p>
    <w:p w14:paraId="6863A714" w14:textId="34AB55EE" w:rsidR="00FA00DD" w:rsidRPr="00F87000" w:rsidRDefault="00E516F1" w:rsidP="00374D02">
      <w:pPr>
        <w:pStyle w:val="Orateurengris"/>
        <w:spacing w:before="120"/>
        <w:ind w:left="709" w:hanging="709"/>
      </w:pPr>
      <w:r w:rsidRPr="00F87000">
        <w:t xml:space="preserve">The </w:t>
      </w:r>
      <w:r w:rsidRPr="00F87000">
        <w:rPr>
          <w:b/>
        </w:rPr>
        <w:t>delegation of Lebanon</w:t>
      </w:r>
      <w:r w:rsidR="00CB366B" w:rsidRPr="00F87000">
        <w:rPr>
          <w:b/>
        </w:rPr>
        <w:t xml:space="preserve"> </w:t>
      </w:r>
      <w:r w:rsidR="00FA00DD" w:rsidRPr="00F87000">
        <w:t xml:space="preserve">congratulated the Secretariat for its efforts and the progress made with regard to intangible cultural heritage in emergency situations. Having participated in the </w:t>
      </w:r>
      <w:r w:rsidR="00CC1F44" w:rsidRPr="00F87000">
        <w:t>E</w:t>
      </w:r>
      <w:r w:rsidR="00FA00DD" w:rsidRPr="00F87000">
        <w:t xml:space="preserve">xpert </w:t>
      </w:r>
      <w:r w:rsidR="00CC1F44" w:rsidRPr="00F87000">
        <w:t>M</w:t>
      </w:r>
      <w:r w:rsidR="00FA00DD" w:rsidRPr="00F87000">
        <w:t>eeting in May, as well as in the revision of the text o</w:t>
      </w:r>
      <w:r w:rsidR="00CC1F44" w:rsidRPr="00F87000">
        <w:t>n</w:t>
      </w:r>
      <w:r w:rsidR="00FA00DD" w:rsidRPr="00F87000">
        <w:t xml:space="preserve"> the principles and modalities, </w:t>
      </w:r>
      <w:r w:rsidR="004D391B" w:rsidRPr="00F87000">
        <w:t xml:space="preserve">the delegation </w:t>
      </w:r>
      <w:r w:rsidR="00CC1F44" w:rsidRPr="00F87000">
        <w:t xml:space="preserve">wished to </w:t>
      </w:r>
      <w:r w:rsidR="00FA00DD" w:rsidRPr="00F87000">
        <w:t xml:space="preserve">reiterate </w:t>
      </w:r>
      <w:r w:rsidR="004D391B" w:rsidRPr="00F87000">
        <w:t xml:space="preserve">its </w:t>
      </w:r>
      <w:r w:rsidR="00FA00DD" w:rsidRPr="00F87000">
        <w:t xml:space="preserve">congratulations for the </w:t>
      </w:r>
      <w:r w:rsidR="00CC1F44" w:rsidRPr="00F87000">
        <w:t>work</w:t>
      </w:r>
      <w:r w:rsidR="00FA00DD" w:rsidRPr="00F87000">
        <w:t xml:space="preserve">. However, </w:t>
      </w:r>
      <w:r w:rsidR="00CC1F44" w:rsidRPr="00F87000">
        <w:t xml:space="preserve">an issue that </w:t>
      </w:r>
      <w:r w:rsidR="00FA00DD" w:rsidRPr="00F87000">
        <w:t>call</w:t>
      </w:r>
      <w:r w:rsidR="004D391B" w:rsidRPr="00F87000">
        <w:t>ed</w:t>
      </w:r>
      <w:r w:rsidR="00FA00DD" w:rsidRPr="00F87000">
        <w:t xml:space="preserve"> for reflection </w:t>
      </w:r>
      <w:r w:rsidR="00CC1F44" w:rsidRPr="00F87000">
        <w:t>(</w:t>
      </w:r>
      <w:r w:rsidR="00FA00DD" w:rsidRPr="00F87000">
        <w:t xml:space="preserve">concerning the development of an integrated management approach for the safeguarding of intangible </w:t>
      </w:r>
      <w:r w:rsidR="00CC1F44" w:rsidRPr="00F87000">
        <w:t xml:space="preserve">cultural </w:t>
      </w:r>
      <w:r w:rsidR="00FA00DD" w:rsidRPr="00F87000">
        <w:t>heritage in conflict situations described in paragraph 23</w:t>
      </w:r>
      <w:r w:rsidR="00CC1F44" w:rsidRPr="00F87000">
        <w:t xml:space="preserve">) was </w:t>
      </w:r>
      <w:r w:rsidR="00FA00DD" w:rsidRPr="00F87000">
        <w:t xml:space="preserve">whether humanitarian organizations will be present in the States during the three phases described in the modalities, </w:t>
      </w:r>
      <w:r w:rsidR="004D391B" w:rsidRPr="00F87000">
        <w:t>i.e. preparedness</w:t>
      </w:r>
      <w:r w:rsidR="00FA00DD" w:rsidRPr="00F87000">
        <w:t xml:space="preserve">, response, recovery. </w:t>
      </w:r>
      <w:r w:rsidR="004D391B" w:rsidRPr="00F87000">
        <w:t xml:space="preserve">The </w:t>
      </w:r>
      <w:r w:rsidR="00FA00DD" w:rsidRPr="00F87000">
        <w:t>Lebanese experience show</w:t>
      </w:r>
      <w:r w:rsidR="00720E54" w:rsidRPr="00F87000">
        <w:t>s</w:t>
      </w:r>
      <w:r w:rsidR="00FA00DD" w:rsidRPr="00F87000">
        <w:t xml:space="preserve"> that these organizations only settle in a country during </w:t>
      </w:r>
      <w:r w:rsidR="00CC1F44" w:rsidRPr="00F87000">
        <w:t>a</w:t>
      </w:r>
      <w:r w:rsidR="00FA00DD" w:rsidRPr="00F87000">
        <w:t xml:space="preserve"> conflict, </w:t>
      </w:r>
      <w:r w:rsidR="004D391B" w:rsidRPr="00F87000">
        <w:t xml:space="preserve">i.e. </w:t>
      </w:r>
      <w:r w:rsidR="00FA00DD" w:rsidRPr="00F87000">
        <w:t xml:space="preserve">during phase 2 </w:t>
      </w:r>
      <w:r w:rsidR="004D391B" w:rsidRPr="00F87000">
        <w:t xml:space="preserve">or the </w:t>
      </w:r>
      <w:r w:rsidR="00FA00DD" w:rsidRPr="00F87000">
        <w:t xml:space="preserve">response phase. </w:t>
      </w:r>
      <w:r w:rsidR="00CC1F44" w:rsidRPr="00F87000">
        <w:t xml:space="preserve">For </w:t>
      </w:r>
      <w:r w:rsidR="00720E54" w:rsidRPr="00F87000">
        <w:t>instance</w:t>
      </w:r>
      <w:r w:rsidR="00CC1F44" w:rsidRPr="00F87000">
        <w:t>, t</w:t>
      </w:r>
      <w:r w:rsidR="00FA00DD" w:rsidRPr="00F87000">
        <w:t>hey were present during the conflict from 1975 to 1990</w:t>
      </w:r>
      <w:r w:rsidR="00CC1F44" w:rsidRPr="00F87000">
        <w:t>, and again</w:t>
      </w:r>
      <w:r w:rsidR="004D391B" w:rsidRPr="00F87000">
        <w:t xml:space="preserve"> when t</w:t>
      </w:r>
      <w:r w:rsidR="00FA00DD" w:rsidRPr="00F87000">
        <w:t xml:space="preserve">hey resettled and developed their activities to meet the needs of the Syrian and Iraqi refugees from 2011. </w:t>
      </w:r>
      <w:r w:rsidR="004D391B" w:rsidRPr="00F87000">
        <w:t>T</w:t>
      </w:r>
      <w:r w:rsidR="00FA00DD" w:rsidRPr="00F87000">
        <w:t xml:space="preserve">he </w:t>
      </w:r>
      <w:r w:rsidR="00720E54" w:rsidRPr="00F87000">
        <w:t>issue</w:t>
      </w:r>
      <w:r w:rsidR="00FA00DD" w:rsidRPr="00F87000">
        <w:t xml:space="preserve"> </w:t>
      </w:r>
      <w:r w:rsidR="004D391B" w:rsidRPr="00F87000">
        <w:t xml:space="preserve">therefore </w:t>
      </w:r>
      <w:r w:rsidR="00CC1F44" w:rsidRPr="00F87000">
        <w:t xml:space="preserve">supposes a </w:t>
      </w:r>
      <w:r w:rsidR="004D391B" w:rsidRPr="00F87000">
        <w:t>reflect</w:t>
      </w:r>
      <w:r w:rsidR="00CC1F44" w:rsidRPr="00F87000">
        <w:t>ion</w:t>
      </w:r>
      <w:r w:rsidR="004D391B" w:rsidRPr="00F87000">
        <w:t xml:space="preserve"> on </w:t>
      </w:r>
      <w:r w:rsidR="00FA00DD" w:rsidRPr="00F87000">
        <w:t>the other two phases of the modalities, i.e. prepar</w:t>
      </w:r>
      <w:r w:rsidR="004D391B" w:rsidRPr="00F87000">
        <w:t xml:space="preserve">edness </w:t>
      </w:r>
      <w:r w:rsidR="00FA00DD" w:rsidRPr="00F87000">
        <w:t>and recovery.</w:t>
      </w:r>
    </w:p>
    <w:p w14:paraId="6ED22C09" w14:textId="03604AF3" w:rsidR="004D391B" w:rsidRPr="00F87000" w:rsidRDefault="00E516F1" w:rsidP="00374D02">
      <w:pPr>
        <w:pStyle w:val="Orateurengris"/>
        <w:spacing w:before="120"/>
        <w:ind w:left="709" w:hanging="709"/>
      </w:pPr>
      <w:r w:rsidRPr="00F87000">
        <w:t xml:space="preserve">The </w:t>
      </w:r>
      <w:r w:rsidRPr="00F87000">
        <w:rPr>
          <w:b/>
        </w:rPr>
        <w:t>delegation of Senegal</w:t>
      </w:r>
      <w:r w:rsidR="00D92903" w:rsidRPr="00F87000">
        <w:rPr>
          <w:bCs/>
        </w:rPr>
        <w:t xml:space="preserve"> </w:t>
      </w:r>
      <w:r w:rsidR="004D391B" w:rsidRPr="00F87000">
        <w:rPr>
          <w:bCs/>
        </w:rPr>
        <w:t>congratulated the Secretariat for this exhaustive report, which synthesized all the elements and conclusions of t</w:t>
      </w:r>
      <w:r w:rsidR="00720E54" w:rsidRPr="00F87000">
        <w:rPr>
          <w:bCs/>
        </w:rPr>
        <w:t>he</w:t>
      </w:r>
      <w:r w:rsidR="004D391B" w:rsidRPr="00F87000">
        <w:rPr>
          <w:bCs/>
        </w:rPr>
        <w:t xml:space="preserve"> panel of experts</w:t>
      </w:r>
      <w:r w:rsidR="00720E54" w:rsidRPr="00F87000">
        <w:rPr>
          <w:bCs/>
        </w:rPr>
        <w:t xml:space="preserve"> that met </w:t>
      </w:r>
      <w:r w:rsidR="004D391B" w:rsidRPr="00F87000">
        <w:rPr>
          <w:bCs/>
        </w:rPr>
        <w:t xml:space="preserve">in May to reflect on this issue. Coming from Senegal, a country in the heart of the Sahel and in the eye of a </w:t>
      </w:r>
      <w:r w:rsidR="00720E54" w:rsidRPr="00F87000">
        <w:rPr>
          <w:bCs/>
        </w:rPr>
        <w:t>storm</w:t>
      </w:r>
      <w:r w:rsidR="004D391B" w:rsidRPr="00F87000">
        <w:rPr>
          <w:bCs/>
        </w:rPr>
        <w:t xml:space="preserve"> with regard to terrorism </w:t>
      </w:r>
      <w:r w:rsidR="00CC1F44" w:rsidRPr="00F87000">
        <w:rPr>
          <w:bCs/>
        </w:rPr>
        <w:t>that</w:t>
      </w:r>
      <w:r w:rsidR="004D391B" w:rsidRPr="00F87000">
        <w:rPr>
          <w:bCs/>
        </w:rPr>
        <w:t xml:space="preserve"> prevails in these regions, it was concerned by the question of emergency. During this meeting of experts, in which Senegal participated, the analysis of </w:t>
      </w:r>
      <w:r w:rsidR="00A30B05" w:rsidRPr="00F87000">
        <w:rPr>
          <w:bCs/>
        </w:rPr>
        <w:t xml:space="preserve">the </w:t>
      </w:r>
      <w:r w:rsidR="004D391B" w:rsidRPr="00F87000">
        <w:rPr>
          <w:bCs/>
        </w:rPr>
        <w:t xml:space="preserve">situations on the ground </w:t>
      </w:r>
      <w:r w:rsidR="00CC1F44" w:rsidRPr="00F87000">
        <w:rPr>
          <w:bCs/>
        </w:rPr>
        <w:t xml:space="preserve">presented </w:t>
      </w:r>
      <w:r w:rsidR="00A30B05" w:rsidRPr="00F87000">
        <w:rPr>
          <w:bCs/>
        </w:rPr>
        <w:t xml:space="preserve">a </w:t>
      </w:r>
      <w:r w:rsidR="004D391B" w:rsidRPr="00F87000">
        <w:rPr>
          <w:bCs/>
        </w:rPr>
        <w:t xml:space="preserve">measure </w:t>
      </w:r>
      <w:r w:rsidR="00A30B05" w:rsidRPr="00F87000">
        <w:rPr>
          <w:bCs/>
        </w:rPr>
        <w:t xml:space="preserve">of the </w:t>
      </w:r>
      <w:r w:rsidR="004D391B" w:rsidRPr="00F87000">
        <w:rPr>
          <w:bCs/>
        </w:rPr>
        <w:t>threat</w:t>
      </w:r>
      <w:r w:rsidR="00A30B05" w:rsidRPr="00F87000">
        <w:rPr>
          <w:bCs/>
        </w:rPr>
        <w:t>s</w:t>
      </w:r>
      <w:r w:rsidR="004D391B" w:rsidRPr="00F87000">
        <w:rPr>
          <w:bCs/>
        </w:rPr>
        <w:t xml:space="preserve"> </w:t>
      </w:r>
      <w:r w:rsidR="00A30B05" w:rsidRPr="00F87000">
        <w:rPr>
          <w:bCs/>
        </w:rPr>
        <w:t xml:space="preserve">experienced by </w:t>
      </w:r>
      <w:r w:rsidR="004D391B" w:rsidRPr="00F87000">
        <w:rPr>
          <w:bCs/>
        </w:rPr>
        <w:t xml:space="preserve">the </w:t>
      </w:r>
      <w:r w:rsidR="004D391B" w:rsidRPr="00F87000">
        <w:rPr>
          <w:bCs/>
        </w:rPr>
        <w:lastRenderedPageBreak/>
        <w:t xml:space="preserve">communities </w:t>
      </w:r>
      <w:r w:rsidR="00CC1F44" w:rsidRPr="00F87000">
        <w:rPr>
          <w:bCs/>
        </w:rPr>
        <w:t xml:space="preserve">to their </w:t>
      </w:r>
      <w:r w:rsidR="00A30B05" w:rsidRPr="00F87000">
        <w:rPr>
          <w:bCs/>
        </w:rPr>
        <w:t xml:space="preserve">intangible cultural heritage, for example in </w:t>
      </w:r>
      <w:r w:rsidR="004D391B" w:rsidRPr="00F87000">
        <w:rPr>
          <w:bCs/>
        </w:rPr>
        <w:t xml:space="preserve">cases like Mali where the situation </w:t>
      </w:r>
      <w:r w:rsidR="00A30B05" w:rsidRPr="00F87000">
        <w:rPr>
          <w:bCs/>
        </w:rPr>
        <w:t xml:space="preserve">is </w:t>
      </w:r>
      <w:r w:rsidR="004D391B" w:rsidRPr="00F87000">
        <w:rPr>
          <w:bCs/>
        </w:rPr>
        <w:t xml:space="preserve">extremely serious. Even for a country like Senegal, which has a reputation for </w:t>
      </w:r>
      <w:r w:rsidR="00A30B05" w:rsidRPr="00F87000">
        <w:rPr>
          <w:bCs/>
        </w:rPr>
        <w:t>stability</w:t>
      </w:r>
      <w:r w:rsidR="004D391B" w:rsidRPr="00F87000">
        <w:rPr>
          <w:bCs/>
        </w:rPr>
        <w:t xml:space="preserve">, </w:t>
      </w:r>
      <w:r w:rsidR="00DA7180" w:rsidRPr="00F87000">
        <w:rPr>
          <w:bCs/>
        </w:rPr>
        <w:t xml:space="preserve">it has been experiencing </w:t>
      </w:r>
      <w:r w:rsidR="00A30B05" w:rsidRPr="00F87000">
        <w:rPr>
          <w:bCs/>
        </w:rPr>
        <w:t xml:space="preserve">an independence crisis in the south of </w:t>
      </w:r>
      <w:r w:rsidR="00DA7180" w:rsidRPr="00F87000">
        <w:rPr>
          <w:bCs/>
        </w:rPr>
        <w:t>the country</w:t>
      </w:r>
      <w:r w:rsidR="00A30B05" w:rsidRPr="00F87000">
        <w:rPr>
          <w:bCs/>
        </w:rPr>
        <w:t xml:space="preserve"> in the Casamance </w:t>
      </w:r>
      <w:r w:rsidR="004D391B" w:rsidRPr="00F87000">
        <w:rPr>
          <w:bCs/>
        </w:rPr>
        <w:t>for more than a decade</w:t>
      </w:r>
      <w:r w:rsidR="00A30B05" w:rsidRPr="00F87000">
        <w:rPr>
          <w:bCs/>
        </w:rPr>
        <w:t>. Indeed, when it came to finding the first solutions for peace, Senegal turned to intangible cultural heritage and an expression shared by all the countries in West Africa called ‘joking relationships’, which is inscribed by Niger [on the Representative List</w:t>
      </w:r>
      <w:r w:rsidR="00720E54" w:rsidRPr="00F87000">
        <w:rPr>
          <w:bCs/>
        </w:rPr>
        <w:t xml:space="preserve"> in 2014</w:t>
      </w:r>
      <w:r w:rsidR="00A30B05" w:rsidRPr="00F87000">
        <w:rPr>
          <w:bCs/>
        </w:rPr>
        <w:t xml:space="preserve">]. This joking relationship is an element of social cohesion and social regulation that is maintained through kinship </w:t>
      </w:r>
      <w:r w:rsidR="00720E54" w:rsidRPr="00F87000">
        <w:rPr>
          <w:bCs/>
        </w:rPr>
        <w:t>along</w:t>
      </w:r>
      <w:r w:rsidR="00A30B05" w:rsidRPr="00F87000">
        <w:rPr>
          <w:bCs/>
        </w:rPr>
        <w:t xml:space="preserve"> ethnic and linguistic </w:t>
      </w:r>
      <w:r w:rsidR="00720E54" w:rsidRPr="00F87000">
        <w:rPr>
          <w:bCs/>
        </w:rPr>
        <w:t>lines</w:t>
      </w:r>
      <w:r w:rsidR="00A30B05" w:rsidRPr="00F87000">
        <w:rPr>
          <w:bCs/>
        </w:rPr>
        <w:t>. This is how the Serer of West</w:t>
      </w:r>
      <w:r w:rsidR="001314BC" w:rsidRPr="00F87000">
        <w:rPr>
          <w:bCs/>
        </w:rPr>
        <w:t>-</w:t>
      </w:r>
      <w:r w:rsidR="00A30B05" w:rsidRPr="00F87000">
        <w:rPr>
          <w:bCs/>
        </w:rPr>
        <w:t xml:space="preserve">Central </w:t>
      </w:r>
      <w:r w:rsidR="008C3263">
        <w:rPr>
          <w:bCs/>
        </w:rPr>
        <w:t>Senegal</w:t>
      </w:r>
      <w:r w:rsidR="008C3263" w:rsidRPr="00F87000">
        <w:rPr>
          <w:bCs/>
        </w:rPr>
        <w:t xml:space="preserve"> </w:t>
      </w:r>
      <w:r w:rsidR="00A30B05" w:rsidRPr="00F87000">
        <w:rPr>
          <w:bCs/>
        </w:rPr>
        <w:t xml:space="preserve">are considered linked by kinship with the Jola of Casamance, who </w:t>
      </w:r>
      <w:r w:rsidR="00720E54" w:rsidRPr="00F87000">
        <w:rPr>
          <w:bCs/>
        </w:rPr>
        <w:t>are</w:t>
      </w:r>
      <w:r w:rsidR="00A30B05" w:rsidRPr="00F87000">
        <w:rPr>
          <w:bCs/>
        </w:rPr>
        <w:t xml:space="preserve"> considered </w:t>
      </w:r>
      <w:r w:rsidR="001314BC" w:rsidRPr="00F87000">
        <w:rPr>
          <w:bCs/>
        </w:rPr>
        <w:t xml:space="preserve">as </w:t>
      </w:r>
      <w:r w:rsidR="00A30B05" w:rsidRPr="00F87000">
        <w:rPr>
          <w:bCs/>
        </w:rPr>
        <w:t>independentist rebels</w:t>
      </w:r>
      <w:r w:rsidR="001314BC" w:rsidRPr="00F87000">
        <w:rPr>
          <w:bCs/>
        </w:rPr>
        <w:t>.</w:t>
      </w:r>
      <w:r w:rsidR="00A30B05" w:rsidRPr="00F87000">
        <w:rPr>
          <w:bCs/>
        </w:rPr>
        <w:t xml:space="preserve"> </w:t>
      </w:r>
      <w:r w:rsidR="001314BC" w:rsidRPr="00F87000">
        <w:rPr>
          <w:bCs/>
        </w:rPr>
        <w:t>T</w:t>
      </w:r>
      <w:r w:rsidR="00A30B05" w:rsidRPr="00F87000">
        <w:rPr>
          <w:bCs/>
        </w:rPr>
        <w:t xml:space="preserve">his </w:t>
      </w:r>
      <w:r w:rsidR="001314BC" w:rsidRPr="00F87000">
        <w:rPr>
          <w:bCs/>
        </w:rPr>
        <w:t xml:space="preserve">kinship </w:t>
      </w:r>
      <w:r w:rsidR="00A30B05" w:rsidRPr="00F87000">
        <w:rPr>
          <w:bCs/>
        </w:rPr>
        <w:t xml:space="preserve">was </w:t>
      </w:r>
      <w:r w:rsidR="001314BC" w:rsidRPr="00F87000">
        <w:rPr>
          <w:bCs/>
        </w:rPr>
        <w:t xml:space="preserve">therefore </w:t>
      </w:r>
      <w:r w:rsidR="00A30B05" w:rsidRPr="00F87000">
        <w:rPr>
          <w:bCs/>
        </w:rPr>
        <w:t xml:space="preserve">used to allow the Serer to initiate meetings and dialogue with the </w:t>
      </w:r>
      <w:r w:rsidR="001314BC" w:rsidRPr="00F87000">
        <w:rPr>
          <w:bCs/>
        </w:rPr>
        <w:t>J</w:t>
      </w:r>
      <w:r w:rsidR="00A30B05" w:rsidRPr="00F87000">
        <w:rPr>
          <w:bCs/>
        </w:rPr>
        <w:t xml:space="preserve">ola, </w:t>
      </w:r>
      <w:r w:rsidR="001314BC" w:rsidRPr="00F87000">
        <w:rPr>
          <w:bCs/>
        </w:rPr>
        <w:t xml:space="preserve">which were </w:t>
      </w:r>
      <w:r w:rsidR="00A30B05" w:rsidRPr="00F87000">
        <w:rPr>
          <w:bCs/>
        </w:rPr>
        <w:t xml:space="preserve">the very first peace </w:t>
      </w:r>
      <w:r w:rsidR="00DA7180" w:rsidRPr="00F87000">
        <w:rPr>
          <w:bCs/>
        </w:rPr>
        <w:t>talks</w:t>
      </w:r>
      <w:r w:rsidR="001314BC" w:rsidRPr="00F87000">
        <w:rPr>
          <w:bCs/>
        </w:rPr>
        <w:t xml:space="preserve"> </w:t>
      </w:r>
      <w:r w:rsidR="00A30B05" w:rsidRPr="00F87000">
        <w:rPr>
          <w:bCs/>
        </w:rPr>
        <w:t xml:space="preserve">held in Senegal. </w:t>
      </w:r>
      <w:r w:rsidR="001314BC" w:rsidRPr="00F87000">
        <w:rPr>
          <w:bCs/>
        </w:rPr>
        <w:t>T</w:t>
      </w:r>
      <w:r w:rsidR="00A30B05" w:rsidRPr="00F87000">
        <w:rPr>
          <w:bCs/>
        </w:rPr>
        <w:t xml:space="preserve">he situation </w:t>
      </w:r>
      <w:r w:rsidR="001314BC" w:rsidRPr="00F87000">
        <w:rPr>
          <w:bCs/>
        </w:rPr>
        <w:t xml:space="preserve">has since </w:t>
      </w:r>
      <w:r w:rsidR="00A30B05" w:rsidRPr="00F87000">
        <w:rPr>
          <w:bCs/>
        </w:rPr>
        <w:t xml:space="preserve">stabilized and today this level of </w:t>
      </w:r>
      <w:r w:rsidR="001314BC" w:rsidRPr="00F87000">
        <w:rPr>
          <w:bCs/>
        </w:rPr>
        <w:t xml:space="preserve">intangible cultural heritage </w:t>
      </w:r>
      <w:r w:rsidR="00A30B05" w:rsidRPr="00F87000">
        <w:rPr>
          <w:bCs/>
        </w:rPr>
        <w:t>intervention has been fully appreciated by the whole nation.</w:t>
      </w:r>
      <w:r w:rsidR="001314BC" w:rsidRPr="00F87000">
        <w:rPr>
          <w:bCs/>
        </w:rPr>
        <w:t xml:space="preserve"> The delegation </w:t>
      </w:r>
      <w:r w:rsidR="00720E54" w:rsidRPr="00F87000">
        <w:rPr>
          <w:bCs/>
        </w:rPr>
        <w:t xml:space="preserve">gave another example [in a personal account] of his time as </w:t>
      </w:r>
      <w:r w:rsidR="001314BC" w:rsidRPr="00F87000">
        <w:rPr>
          <w:bCs/>
        </w:rPr>
        <w:t>a teacher in the region of Casamance</w:t>
      </w:r>
      <w:r w:rsidR="00DA7180" w:rsidRPr="00F87000">
        <w:rPr>
          <w:bCs/>
        </w:rPr>
        <w:t xml:space="preserve"> </w:t>
      </w:r>
      <w:r w:rsidR="001314BC" w:rsidRPr="00F87000">
        <w:rPr>
          <w:bCs/>
        </w:rPr>
        <w:t>and</w:t>
      </w:r>
      <w:r w:rsidR="00DA7180" w:rsidRPr="00F87000">
        <w:rPr>
          <w:bCs/>
        </w:rPr>
        <w:t>,</w:t>
      </w:r>
      <w:r w:rsidR="001314BC" w:rsidRPr="00F87000">
        <w:rPr>
          <w:bCs/>
        </w:rPr>
        <w:t xml:space="preserve"> as a pedagogical adviser</w:t>
      </w:r>
      <w:r w:rsidR="00DA7180" w:rsidRPr="00F87000">
        <w:rPr>
          <w:bCs/>
        </w:rPr>
        <w:t>,</w:t>
      </w:r>
      <w:r w:rsidR="001314BC" w:rsidRPr="00F87000">
        <w:rPr>
          <w:bCs/>
        </w:rPr>
        <w:t xml:space="preserve"> he initiated cultural activities in schools that allowed young people to ‘exorcise’ malevolent thoughts </w:t>
      </w:r>
      <w:r w:rsidR="00DA7180" w:rsidRPr="00F87000">
        <w:rPr>
          <w:bCs/>
        </w:rPr>
        <w:t xml:space="preserve">(seen culturally as </w:t>
      </w:r>
      <w:r w:rsidR="001314BC" w:rsidRPr="00F87000">
        <w:rPr>
          <w:bCs/>
        </w:rPr>
        <w:t>more or less a taboo</w:t>
      </w:r>
      <w:r w:rsidR="00DA7180" w:rsidRPr="00F87000">
        <w:rPr>
          <w:bCs/>
        </w:rPr>
        <w:t>)</w:t>
      </w:r>
      <w:r w:rsidR="001314BC" w:rsidRPr="00F87000">
        <w:rPr>
          <w:bCs/>
        </w:rPr>
        <w:t xml:space="preserve"> through theatre and traditional games, which allowed young people to talk about the conflict</w:t>
      </w:r>
      <w:r w:rsidR="00DA7180" w:rsidRPr="00F87000">
        <w:rPr>
          <w:bCs/>
        </w:rPr>
        <w:t xml:space="preserve"> </w:t>
      </w:r>
      <w:r w:rsidR="00720E54" w:rsidRPr="00F87000">
        <w:rPr>
          <w:bCs/>
        </w:rPr>
        <w:t xml:space="preserve">and </w:t>
      </w:r>
      <w:r w:rsidR="00DA7180" w:rsidRPr="00F87000">
        <w:rPr>
          <w:bCs/>
        </w:rPr>
        <w:t xml:space="preserve">which </w:t>
      </w:r>
      <w:r w:rsidR="001314BC" w:rsidRPr="00F87000">
        <w:rPr>
          <w:bCs/>
        </w:rPr>
        <w:t xml:space="preserve">perhaps </w:t>
      </w:r>
      <w:r w:rsidR="00720E54" w:rsidRPr="00F87000">
        <w:rPr>
          <w:bCs/>
        </w:rPr>
        <w:t xml:space="preserve">were </w:t>
      </w:r>
      <w:r w:rsidR="001314BC" w:rsidRPr="00F87000">
        <w:rPr>
          <w:bCs/>
        </w:rPr>
        <w:t>the first steps towards a consensus and peace.</w:t>
      </w:r>
      <w:r w:rsidR="008912AC" w:rsidRPr="00F87000">
        <w:rPr>
          <w:bCs/>
        </w:rPr>
        <w:t xml:space="preserve"> C</w:t>
      </w:r>
      <w:r w:rsidR="001314BC" w:rsidRPr="00F87000">
        <w:rPr>
          <w:bCs/>
        </w:rPr>
        <w:t xml:space="preserve">ulture is </w:t>
      </w:r>
      <w:r w:rsidR="008912AC" w:rsidRPr="00F87000">
        <w:rPr>
          <w:bCs/>
        </w:rPr>
        <w:t xml:space="preserve">therefore </w:t>
      </w:r>
      <w:r w:rsidR="001314BC" w:rsidRPr="00F87000">
        <w:rPr>
          <w:bCs/>
        </w:rPr>
        <w:t xml:space="preserve">extremely important from this point of view. Concerning the principles and the </w:t>
      </w:r>
      <w:r w:rsidR="008912AC" w:rsidRPr="00F87000">
        <w:rPr>
          <w:bCs/>
        </w:rPr>
        <w:t xml:space="preserve">modalities </w:t>
      </w:r>
      <w:r w:rsidR="001314BC" w:rsidRPr="00F87000">
        <w:rPr>
          <w:bCs/>
        </w:rPr>
        <w:t xml:space="preserve">proposed, as </w:t>
      </w:r>
      <w:r w:rsidR="008912AC" w:rsidRPr="00F87000">
        <w:rPr>
          <w:bCs/>
        </w:rPr>
        <w:t xml:space="preserve">mentioned by </w:t>
      </w:r>
      <w:r w:rsidR="001314BC" w:rsidRPr="00F87000">
        <w:rPr>
          <w:bCs/>
        </w:rPr>
        <w:t xml:space="preserve">Lebanon, there may be </w:t>
      </w:r>
      <w:r w:rsidR="00720E54" w:rsidRPr="00F87000">
        <w:rPr>
          <w:bCs/>
        </w:rPr>
        <w:t>issues</w:t>
      </w:r>
      <w:r w:rsidR="001314BC" w:rsidRPr="00F87000">
        <w:rPr>
          <w:bCs/>
        </w:rPr>
        <w:t xml:space="preserve"> </w:t>
      </w:r>
      <w:r w:rsidR="008912AC" w:rsidRPr="00F87000">
        <w:rPr>
          <w:bCs/>
        </w:rPr>
        <w:t xml:space="preserve">for further </w:t>
      </w:r>
      <w:r w:rsidR="001314BC" w:rsidRPr="00F87000">
        <w:rPr>
          <w:bCs/>
        </w:rPr>
        <w:t>reflection</w:t>
      </w:r>
      <w:r w:rsidR="008912AC" w:rsidRPr="00F87000">
        <w:rPr>
          <w:bCs/>
        </w:rPr>
        <w:t xml:space="preserve">, but </w:t>
      </w:r>
      <w:r w:rsidR="001314BC" w:rsidRPr="00F87000">
        <w:rPr>
          <w:bCs/>
        </w:rPr>
        <w:t xml:space="preserve">in general </w:t>
      </w:r>
      <w:r w:rsidR="008912AC" w:rsidRPr="00F87000">
        <w:rPr>
          <w:bCs/>
        </w:rPr>
        <w:t xml:space="preserve">these </w:t>
      </w:r>
      <w:r w:rsidR="001314BC" w:rsidRPr="00F87000">
        <w:rPr>
          <w:bCs/>
        </w:rPr>
        <w:t xml:space="preserve">principles and </w:t>
      </w:r>
      <w:r w:rsidR="008912AC" w:rsidRPr="00F87000">
        <w:rPr>
          <w:bCs/>
        </w:rPr>
        <w:t xml:space="preserve">modalities are operational and have been </w:t>
      </w:r>
      <w:r w:rsidR="001314BC" w:rsidRPr="00F87000">
        <w:rPr>
          <w:bCs/>
        </w:rPr>
        <w:t xml:space="preserve">proposed following </w:t>
      </w:r>
      <w:r w:rsidR="008912AC" w:rsidRPr="00F87000">
        <w:rPr>
          <w:bCs/>
        </w:rPr>
        <w:t xml:space="preserve">a </w:t>
      </w:r>
      <w:r w:rsidR="001314BC" w:rsidRPr="00F87000">
        <w:rPr>
          <w:bCs/>
        </w:rPr>
        <w:t>concrete analysis of the situation in several cases.</w:t>
      </w:r>
    </w:p>
    <w:p w14:paraId="43D564D4" w14:textId="70C84177" w:rsidR="00E516F1" w:rsidRPr="00F87000" w:rsidRDefault="00814E30" w:rsidP="00374D02">
      <w:pPr>
        <w:pStyle w:val="Orateurengris"/>
        <w:spacing w:before="120"/>
        <w:ind w:left="709" w:hanging="709"/>
      </w:pPr>
      <w:r w:rsidRPr="00F87000">
        <w:t xml:space="preserve">The </w:t>
      </w:r>
      <w:r w:rsidRPr="00F87000">
        <w:rPr>
          <w:b/>
        </w:rPr>
        <w:t>delegation of Sri Lanka</w:t>
      </w:r>
      <w:r w:rsidR="004E0BB1" w:rsidRPr="00F87000">
        <w:rPr>
          <w:b/>
        </w:rPr>
        <w:t xml:space="preserve"> </w:t>
      </w:r>
      <w:r w:rsidR="004E0BB1" w:rsidRPr="00F87000">
        <w:rPr>
          <w:bCs/>
        </w:rPr>
        <w:t>recognize</w:t>
      </w:r>
      <w:r w:rsidR="00073AD6" w:rsidRPr="00F87000">
        <w:rPr>
          <w:bCs/>
        </w:rPr>
        <w:t>d</w:t>
      </w:r>
      <w:r w:rsidR="004E0BB1" w:rsidRPr="00F87000">
        <w:rPr>
          <w:bCs/>
        </w:rPr>
        <w:t xml:space="preserve"> the relevance of this </w:t>
      </w:r>
      <w:r w:rsidR="008912AC" w:rsidRPr="00F87000">
        <w:rPr>
          <w:bCs/>
        </w:rPr>
        <w:t xml:space="preserve">issue </w:t>
      </w:r>
      <w:r w:rsidR="00073AD6" w:rsidRPr="00F87000">
        <w:rPr>
          <w:bCs/>
        </w:rPr>
        <w:t>given the t</w:t>
      </w:r>
      <w:r w:rsidR="004E0BB1" w:rsidRPr="00F87000">
        <w:rPr>
          <w:bCs/>
        </w:rPr>
        <w:t>wo relatively recent events in Sri Lanka, namely</w:t>
      </w:r>
      <w:r w:rsidR="00073AD6" w:rsidRPr="00F87000">
        <w:rPr>
          <w:bCs/>
        </w:rPr>
        <w:t>,</w:t>
      </w:r>
      <w:r w:rsidR="004E0BB1" w:rsidRPr="00F87000">
        <w:rPr>
          <w:bCs/>
        </w:rPr>
        <w:t xml:space="preserve"> the 30-year internal conflict that ended in 2009 and the Asian tsunami of 2004</w:t>
      </w:r>
      <w:r w:rsidR="00073AD6" w:rsidRPr="00F87000">
        <w:rPr>
          <w:bCs/>
        </w:rPr>
        <w:t xml:space="preserve">, which </w:t>
      </w:r>
      <w:r w:rsidR="004E0BB1" w:rsidRPr="00F87000">
        <w:rPr>
          <w:bCs/>
        </w:rPr>
        <w:t xml:space="preserve">severely affected the country’s </w:t>
      </w:r>
      <w:r w:rsidR="00073AD6" w:rsidRPr="00F87000">
        <w:rPr>
          <w:bCs/>
        </w:rPr>
        <w:t>intangible cultural heritage</w:t>
      </w:r>
      <w:r w:rsidR="004E0BB1" w:rsidRPr="00F87000">
        <w:rPr>
          <w:bCs/>
        </w:rPr>
        <w:t>. Many communities were displaced</w:t>
      </w:r>
      <w:r w:rsidR="00073AD6" w:rsidRPr="00F87000">
        <w:rPr>
          <w:bCs/>
        </w:rPr>
        <w:t>,</w:t>
      </w:r>
      <w:r w:rsidR="004E0BB1" w:rsidRPr="00F87000">
        <w:rPr>
          <w:bCs/>
        </w:rPr>
        <w:t xml:space="preserve"> while in </w:t>
      </w:r>
      <w:r w:rsidR="00073AD6" w:rsidRPr="00F87000">
        <w:rPr>
          <w:bCs/>
        </w:rPr>
        <w:t xml:space="preserve">some </w:t>
      </w:r>
      <w:r w:rsidR="004E0BB1" w:rsidRPr="00F87000">
        <w:rPr>
          <w:bCs/>
        </w:rPr>
        <w:t>cases entire</w:t>
      </w:r>
      <w:r w:rsidR="00073AD6" w:rsidRPr="00F87000">
        <w:rPr>
          <w:bCs/>
        </w:rPr>
        <w:t xml:space="preserve"> communities were </w:t>
      </w:r>
      <w:r w:rsidR="004E0BB1" w:rsidRPr="00F87000">
        <w:rPr>
          <w:bCs/>
        </w:rPr>
        <w:t>washed away by the ocean. However, without properly trained experts on handl</w:t>
      </w:r>
      <w:r w:rsidR="00720E54" w:rsidRPr="00F87000">
        <w:rPr>
          <w:bCs/>
        </w:rPr>
        <w:t>ing</w:t>
      </w:r>
      <w:r w:rsidR="004E0BB1" w:rsidRPr="00F87000">
        <w:rPr>
          <w:bCs/>
        </w:rPr>
        <w:t xml:space="preserve"> post-disaster recovery</w:t>
      </w:r>
      <w:r w:rsidR="00720E54" w:rsidRPr="00F87000">
        <w:rPr>
          <w:bCs/>
        </w:rPr>
        <w:t xml:space="preserve"> actions</w:t>
      </w:r>
      <w:r w:rsidR="00073AD6" w:rsidRPr="00F87000">
        <w:rPr>
          <w:bCs/>
        </w:rPr>
        <w:t>,</w:t>
      </w:r>
      <w:r w:rsidR="004E0BB1" w:rsidRPr="00F87000">
        <w:rPr>
          <w:bCs/>
        </w:rPr>
        <w:t xml:space="preserve"> </w:t>
      </w:r>
      <w:r w:rsidR="00073AD6" w:rsidRPr="00F87000">
        <w:rPr>
          <w:bCs/>
        </w:rPr>
        <w:t xml:space="preserve">the country has </w:t>
      </w:r>
      <w:r w:rsidR="004E0BB1" w:rsidRPr="00F87000">
        <w:rPr>
          <w:bCs/>
        </w:rPr>
        <w:t xml:space="preserve">not yet been able to </w:t>
      </w:r>
      <w:r w:rsidR="00073AD6" w:rsidRPr="00F87000">
        <w:rPr>
          <w:bCs/>
        </w:rPr>
        <w:t xml:space="preserve">achieve </w:t>
      </w:r>
      <w:r w:rsidR="004E0BB1" w:rsidRPr="00F87000">
        <w:rPr>
          <w:bCs/>
        </w:rPr>
        <w:t>anything fruitful to address the loss</w:t>
      </w:r>
      <w:r w:rsidR="00073AD6" w:rsidRPr="00F87000">
        <w:rPr>
          <w:bCs/>
        </w:rPr>
        <w:t>es</w:t>
      </w:r>
      <w:r w:rsidR="004E0BB1" w:rsidRPr="00F87000">
        <w:rPr>
          <w:bCs/>
        </w:rPr>
        <w:t xml:space="preserve">. Sri Lanka </w:t>
      </w:r>
      <w:r w:rsidR="00073AD6" w:rsidRPr="00F87000">
        <w:rPr>
          <w:bCs/>
        </w:rPr>
        <w:t xml:space="preserve">therefore </w:t>
      </w:r>
      <w:r w:rsidR="004E0BB1" w:rsidRPr="00F87000">
        <w:rPr>
          <w:bCs/>
        </w:rPr>
        <w:t xml:space="preserve">supports </w:t>
      </w:r>
      <w:r w:rsidR="00073AD6" w:rsidRPr="00F87000">
        <w:rPr>
          <w:bCs/>
        </w:rPr>
        <w:t xml:space="preserve">all </w:t>
      </w:r>
      <w:r w:rsidR="004E0BB1" w:rsidRPr="00F87000">
        <w:rPr>
          <w:bCs/>
        </w:rPr>
        <w:t>UNESCO programme</w:t>
      </w:r>
      <w:r w:rsidR="00073AD6" w:rsidRPr="00F87000">
        <w:rPr>
          <w:bCs/>
        </w:rPr>
        <w:t>s</w:t>
      </w:r>
      <w:r w:rsidR="004E0BB1" w:rsidRPr="00F87000">
        <w:rPr>
          <w:bCs/>
        </w:rPr>
        <w:t xml:space="preserve"> that </w:t>
      </w:r>
      <w:r w:rsidR="00073AD6" w:rsidRPr="00F87000">
        <w:rPr>
          <w:bCs/>
        </w:rPr>
        <w:t xml:space="preserve">can </w:t>
      </w:r>
      <w:r w:rsidR="004E0BB1" w:rsidRPr="00F87000">
        <w:rPr>
          <w:bCs/>
        </w:rPr>
        <w:t>help States Parties faced with the</w:t>
      </w:r>
      <w:r w:rsidR="00073AD6" w:rsidRPr="00F87000">
        <w:rPr>
          <w:bCs/>
        </w:rPr>
        <w:t>se</w:t>
      </w:r>
      <w:r w:rsidR="004E0BB1" w:rsidRPr="00F87000">
        <w:rPr>
          <w:bCs/>
        </w:rPr>
        <w:t xml:space="preserve"> issues </w:t>
      </w:r>
      <w:r w:rsidR="00073AD6" w:rsidRPr="00F87000">
        <w:rPr>
          <w:bCs/>
        </w:rPr>
        <w:t xml:space="preserve">to </w:t>
      </w:r>
      <w:r w:rsidR="004E0BB1" w:rsidRPr="00F87000">
        <w:rPr>
          <w:bCs/>
        </w:rPr>
        <w:t xml:space="preserve">safeguard </w:t>
      </w:r>
      <w:r w:rsidR="00073AD6" w:rsidRPr="00F87000">
        <w:rPr>
          <w:bCs/>
        </w:rPr>
        <w:t xml:space="preserve">their intangible cultural heritage </w:t>
      </w:r>
      <w:r w:rsidR="004E0BB1" w:rsidRPr="00F87000">
        <w:rPr>
          <w:bCs/>
        </w:rPr>
        <w:t>in the event of natural and human-made disasters, especially in the area of cap</w:t>
      </w:r>
      <w:r w:rsidR="008912AC" w:rsidRPr="00F87000">
        <w:rPr>
          <w:bCs/>
        </w:rPr>
        <w:t>a</w:t>
      </w:r>
      <w:r w:rsidR="004E0BB1" w:rsidRPr="00F87000">
        <w:rPr>
          <w:bCs/>
        </w:rPr>
        <w:t>city</w:t>
      </w:r>
      <w:r w:rsidR="00C3721D">
        <w:rPr>
          <w:bCs/>
        </w:rPr>
        <w:t xml:space="preserve"> </w:t>
      </w:r>
      <w:r w:rsidR="004E0BB1" w:rsidRPr="00F87000">
        <w:rPr>
          <w:bCs/>
        </w:rPr>
        <w:t>building.</w:t>
      </w:r>
    </w:p>
    <w:p w14:paraId="524F5472" w14:textId="4D8456EF" w:rsidR="00814E30" w:rsidRPr="00F87000" w:rsidRDefault="00814E30" w:rsidP="00374D02">
      <w:pPr>
        <w:pStyle w:val="Orateurengris"/>
        <w:spacing w:before="120"/>
        <w:ind w:left="709" w:hanging="709"/>
      </w:pPr>
      <w:r w:rsidRPr="00F87000">
        <w:t xml:space="preserve">The </w:t>
      </w:r>
      <w:r w:rsidRPr="00F87000">
        <w:rPr>
          <w:b/>
        </w:rPr>
        <w:t>Chairperson</w:t>
      </w:r>
      <w:r w:rsidRPr="00F87000">
        <w:t xml:space="preserve"> thanked the Committee for the interventions and reflections</w:t>
      </w:r>
      <w:r w:rsidR="004E0BB1" w:rsidRPr="00F87000">
        <w:t>,</w:t>
      </w:r>
      <w:r w:rsidRPr="00F87000">
        <w:t xml:space="preserve"> and for recognizing the work of the Secretariat on this issue, turning to the adoption of the draft decision. Paragraph 1 was duly adopted. Paragraph 2 had received an amendment by </w:t>
      </w:r>
      <w:r w:rsidRPr="00685563">
        <w:rPr>
          <w:b/>
          <w:bCs/>
        </w:rPr>
        <w:t>Austria, Palestine, Cyprus and Poland</w:t>
      </w:r>
      <w:r w:rsidRPr="00F87000">
        <w:t xml:space="preserve">, which </w:t>
      </w:r>
      <w:r w:rsidR="00073AD6" w:rsidRPr="00F87000">
        <w:t xml:space="preserve">would </w:t>
      </w:r>
      <w:r w:rsidRPr="00F87000">
        <w:t>read, ‘all relevant rules of Humanitarian Law and International Human Rights Law, both as treaty and customary law’.</w:t>
      </w:r>
    </w:p>
    <w:p w14:paraId="5AB8AF9F" w14:textId="6907ED75" w:rsidR="00814E30" w:rsidRPr="00F87000" w:rsidRDefault="00814E30" w:rsidP="00374D02">
      <w:pPr>
        <w:pStyle w:val="Orateurengris"/>
        <w:spacing w:before="120"/>
        <w:ind w:left="709" w:hanging="709"/>
      </w:pPr>
      <w:r w:rsidRPr="00F87000">
        <w:t xml:space="preserve">The </w:t>
      </w:r>
      <w:r w:rsidRPr="00F87000">
        <w:rPr>
          <w:b/>
        </w:rPr>
        <w:t>delegation of Palestine</w:t>
      </w:r>
      <w:r w:rsidRPr="00F87000">
        <w:t xml:space="preserve"> </w:t>
      </w:r>
      <w:r w:rsidR="00D41C04" w:rsidRPr="00F87000">
        <w:t xml:space="preserve">wished to add, ‘including occupation’, </w:t>
      </w:r>
      <w:r w:rsidR="00073AD6" w:rsidRPr="00F87000">
        <w:t>after</w:t>
      </w:r>
      <w:r w:rsidR="00D41C04" w:rsidRPr="00F87000">
        <w:t xml:space="preserve"> ‘in the event of armed conflict’.</w:t>
      </w:r>
    </w:p>
    <w:p w14:paraId="7963FBFB" w14:textId="1F17F44B" w:rsidR="00D41C04" w:rsidRPr="00F87000" w:rsidRDefault="00D41C04" w:rsidP="00374D02">
      <w:pPr>
        <w:pStyle w:val="Orateurengris"/>
        <w:spacing w:before="120"/>
        <w:ind w:left="709" w:hanging="709"/>
      </w:pPr>
      <w:r w:rsidRPr="00F87000">
        <w:t xml:space="preserve">The </w:t>
      </w:r>
      <w:r w:rsidRPr="00F87000">
        <w:rPr>
          <w:b/>
        </w:rPr>
        <w:t>Secretary</w:t>
      </w:r>
      <w:r w:rsidRPr="00F87000">
        <w:t xml:space="preserve"> did not oppose the amendment, but </w:t>
      </w:r>
      <w:r w:rsidR="004E0BB1" w:rsidRPr="00F87000">
        <w:t xml:space="preserve">expressed </w:t>
      </w:r>
      <w:r w:rsidRPr="00F87000">
        <w:t>concern that th</w:t>
      </w:r>
      <w:r w:rsidR="004E0BB1" w:rsidRPr="00F87000">
        <w:t xml:space="preserve">e amendment </w:t>
      </w:r>
      <w:r w:rsidRPr="00F87000">
        <w:t>immediately followed the nam</w:t>
      </w:r>
      <w:r w:rsidR="004E0BB1" w:rsidRPr="00F87000">
        <w:t>ing</w:t>
      </w:r>
      <w:r w:rsidRPr="00F87000">
        <w:t xml:space="preserve"> of the </w:t>
      </w:r>
      <w:r w:rsidR="00073AD6" w:rsidRPr="00F87000">
        <w:t>S</w:t>
      </w:r>
      <w:r w:rsidRPr="00F87000">
        <w:t>trategy document 39/C</w:t>
      </w:r>
      <w:r w:rsidR="00021EAF">
        <w:t>3</w:t>
      </w:r>
      <w:r w:rsidRPr="00F87000">
        <w:t xml:space="preserve">5 and </w:t>
      </w:r>
      <w:r w:rsidR="00720E54" w:rsidRPr="00F87000">
        <w:t xml:space="preserve">it </w:t>
      </w:r>
      <w:r w:rsidRPr="00F87000">
        <w:t xml:space="preserve">was </w:t>
      </w:r>
      <w:r w:rsidR="00073AD6" w:rsidRPr="00F87000">
        <w:t xml:space="preserve">therefore </w:t>
      </w:r>
      <w:r w:rsidRPr="00F87000">
        <w:t>not consistent</w:t>
      </w:r>
      <w:r w:rsidR="004E0BB1" w:rsidRPr="00F87000">
        <w:t xml:space="preserve"> with </w:t>
      </w:r>
      <w:r w:rsidR="00720E54" w:rsidRPr="00F87000">
        <w:t>the document’s</w:t>
      </w:r>
      <w:r w:rsidR="004E0BB1" w:rsidRPr="00F87000">
        <w:t xml:space="preserve"> official title</w:t>
      </w:r>
      <w:r w:rsidRPr="00F87000">
        <w:t>.</w:t>
      </w:r>
    </w:p>
    <w:p w14:paraId="68A7C63F" w14:textId="1E40355B" w:rsidR="00D41C04" w:rsidRPr="00F87000" w:rsidRDefault="00D41C04" w:rsidP="00374D02">
      <w:pPr>
        <w:pStyle w:val="Orateurengris"/>
        <w:spacing w:before="120"/>
        <w:ind w:left="709" w:hanging="709"/>
      </w:pPr>
      <w:r w:rsidRPr="00F87000">
        <w:t xml:space="preserve">The </w:t>
      </w:r>
      <w:r w:rsidRPr="00F87000">
        <w:rPr>
          <w:b/>
        </w:rPr>
        <w:t>delegation of Palestine</w:t>
      </w:r>
      <w:r w:rsidR="004E0BB1" w:rsidRPr="00F87000">
        <w:rPr>
          <w:b/>
        </w:rPr>
        <w:t xml:space="preserve"> </w:t>
      </w:r>
      <w:r w:rsidR="00073AD6" w:rsidRPr="00F87000">
        <w:rPr>
          <w:bCs/>
        </w:rPr>
        <w:t xml:space="preserve">conceded that </w:t>
      </w:r>
      <w:r w:rsidR="00720E54" w:rsidRPr="00F87000">
        <w:rPr>
          <w:bCs/>
        </w:rPr>
        <w:t>t</w:t>
      </w:r>
      <w:r w:rsidR="00073AD6" w:rsidRPr="00F87000">
        <w:rPr>
          <w:bCs/>
        </w:rPr>
        <w:t xml:space="preserve">his was true, but </w:t>
      </w:r>
      <w:r w:rsidR="004E0BB1" w:rsidRPr="00F87000">
        <w:rPr>
          <w:bCs/>
        </w:rPr>
        <w:t xml:space="preserve">there </w:t>
      </w:r>
      <w:r w:rsidR="00073AD6" w:rsidRPr="00F87000">
        <w:rPr>
          <w:bCs/>
        </w:rPr>
        <w:t xml:space="preserve">was </w:t>
      </w:r>
      <w:r w:rsidR="004E0BB1" w:rsidRPr="00F87000">
        <w:rPr>
          <w:bCs/>
        </w:rPr>
        <w:t xml:space="preserve">no impediment </w:t>
      </w:r>
      <w:r w:rsidR="00073AD6" w:rsidRPr="00F87000">
        <w:rPr>
          <w:bCs/>
        </w:rPr>
        <w:t xml:space="preserve">to </w:t>
      </w:r>
      <w:r w:rsidR="004E0BB1" w:rsidRPr="00F87000">
        <w:rPr>
          <w:bCs/>
        </w:rPr>
        <w:t xml:space="preserve">the general understanding </w:t>
      </w:r>
      <w:r w:rsidR="00073AD6" w:rsidRPr="00F87000">
        <w:rPr>
          <w:bCs/>
        </w:rPr>
        <w:t xml:space="preserve">that </w:t>
      </w:r>
      <w:r w:rsidR="004E0BB1" w:rsidRPr="00F87000">
        <w:rPr>
          <w:bCs/>
        </w:rPr>
        <w:t>whenever armed conflict</w:t>
      </w:r>
      <w:r w:rsidR="00073AD6" w:rsidRPr="00F87000">
        <w:rPr>
          <w:bCs/>
        </w:rPr>
        <w:t xml:space="preserve"> is discussed</w:t>
      </w:r>
      <w:r w:rsidR="004E0BB1" w:rsidRPr="00F87000">
        <w:rPr>
          <w:bCs/>
        </w:rPr>
        <w:t xml:space="preserve"> it naturally includes occupation. </w:t>
      </w:r>
      <w:r w:rsidR="00073AD6" w:rsidRPr="00F87000">
        <w:rPr>
          <w:bCs/>
        </w:rPr>
        <w:t xml:space="preserve">The delegation was </w:t>
      </w:r>
      <w:r w:rsidR="004E0BB1" w:rsidRPr="00F87000">
        <w:rPr>
          <w:bCs/>
        </w:rPr>
        <w:t>flexible</w:t>
      </w:r>
      <w:r w:rsidR="00073AD6" w:rsidRPr="00F87000">
        <w:rPr>
          <w:bCs/>
        </w:rPr>
        <w:t>,</w:t>
      </w:r>
      <w:r w:rsidR="004E0BB1" w:rsidRPr="00F87000">
        <w:rPr>
          <w:bCs/>
        </w:rPr>
        <w:t xml:space="preserve"> but it </w:t>
      </w:r>
      <w:r w:rsidR="00073AD6" w:rsidRPr="00F87000">
        <w:rPr>
          <w:bCs/>
        </w:rPr>
        <w:t xml:space="preserve">was </w:t>
      </w:r>
      <w:r w:rsidR="004E0BB1" w:rsidRPr="00F87000">
        <w:rPr>
          <w:bCs/>
        </w:rPr>
        <w:t>a matter of principle</w:t>
      </w:r>
      <w:r w:rsidR="00073AD6" w:rsidRPr="00F87000">
        <w:rPr>
          <w:bCs/>
        </w:rPr>
        <w:t xml:space="preserve"> and </w:t>
      </w:r>
      <w:r w:rsidR="00720E54" w:rsidRPr="00F87000">
        <w:rPr>
          <w:bCs/>
        </w:rPr>
        <w:t xml:space="preserve">it </w:t>
      </w:r>
      <w:r w:rsidR="00073AD6" w:rsidRPr="00F87000">
        <w:rPr>
          <w:bCs/>
        </w:rPr>
        <w:t>sought the opinion of the other Members.</w:t>
      </w:r>
    </w:p>
    <w:p w14:paraId="77C09A03" w14:textId="204BA3FA" w:rsidR="00D41C04" w:rsidRPr="00F87000" w:rsidRDefault="00D41C04" w:rsidP="00374D02">
      <w:pPr>
        <w:pStyle w:val="Orateurengris"/>
        <w:spacing w:before="120"/>
        <w:ind w:left="709" w:hanging="709"/>
      </w:pPr>
      <w:r w:rsidRPr="00F87000">
        <w:t xml:space="preserve">The </w:t>
      </w:r>
      <w:r w:rsidRPr="00F87000">
        <w:rPr>
          <w:b/>
        </w:rPr>
        <w:t>delegation of Austri</w:t>
      </w:r>
      <w:r w:rsidR="00073AD6" w:rsidRPr="00F87000">
        <w:rPr>
          <w:b/>
        </w:rPr>
        <w:t>a</w:t>
      </w:r>
      <w:r w:rsidR="004E0BB1" w:rsidRPr="00F87000">
        <w:rPr>
          <w:bCs/>
        </w:rPr>
        <w:t xml:space="preserve"> underst</w:t>
      </w:r>
      <w:r w:rsidR="00073AD6" w:rsidRPr="00F87000">
        <w:rPr>
          <w:bCs/>
        </w:rPr>
        <w:t>ood</w:t>
      </w:r>
      <w:r w:rsidR="004E0BB1" w:rsidRPr="00F87000">
        <w:rPr>
          <w:bCs/>
        </w:rPr>
        <w:t xml:space="preserve"> Palestine’s interest in </w:t>
      </w:r>
      <w:r w:rsidR="00073AD6" w:rsidRPr="00F87000">
        <w:rPr>
          <w:bCs/>
        </w:rPr>
        <w:t xml:space="preserve">including </w:t>
      </w:r>
      <w:r w:rsidR="004E0BB1" w:rsidRPr="00F87000">
        <w:rPr>
          <w:bCs/>
        </w:rPr>
        <w:t xml:space="preserve">this </w:t>
      </w:r>
      <w:r w:rsidR="00073AD6" w:rsidRPr="00F87000">
        <w:rPr>
          <w:bCs/>
        </w:rPr>
        <w:t xml:space="preserve">wording. However, </w:t>
      </w:r>
      <w:r w:rsidR="004E0BB1" w:rsidRPr="00F87000">
        <w:rPr>
          <w:bCs/>
        </w:rPr>
        <w:t xml:space="preserve">as </w:t>
      </w:r>
      <w:r w:rsidR="00073AD6" w:rsidRPr="00F87000">
        <w:rPr>
          <w:bCs/>
        </w:rPr>
        <w:t xml:space="preserve">mentioned by </w:t>
      </w:r>
      <w:r w:rsidR="004E0BB1" w:rsidRPr="00F87000">
        <w:rPr>
          <w:bCs/>
        </w:rPr>
        <w:t>the Secretary</w:t>
      </w:r>
      <w:r w:rsidR="00073AD6" w:rsidRPr="00F87000">
        <w:rPr>
          <w:bCs/>
        </w:rPr>
        <w:t xml:space="preserve">, it was not </w:t>
      </w:r>
      <w:r w:rsidR="004E0BB1" w:rsidRPr="00F87000">
        <w:rPr>
          <w:bCs/>
        </w:rPr>
        <w:t xml:space="preserve">legally possible to change </w:t>
      </w:r>
      <w:r w:rsidR="00073AD6" w:rsidRPr="00F87000">
        <w:rPr>
          <w:bCs/>
        </w:rPr>
        <w:t xml:space="preserve">the name of a </w:t>
      </w:r>
      <w:r w:rsidR="004E0BB1" w:rsidRPr="00F87000">
        <w:rPr>
          <w:bCs/>
        </w:rPr>
        <w:t xml:space="preserve">document of the </w:t>
      </w:r>
      <w:r w:rsidR="00073AD6" w:rsidRPr="00F87000">
        <w:rPr>
          <w:bCs/>
        </w:rPr>
        <w:t>General Conference</w:t>
      </w:r>
      <w:r w:rsidR="00EA5E11" w:rsidRPr="00F87000">
        <w:rPr>
          <w:bCs/>
        </w:rPr>
        <w:t>,</w:t>
      </w:r>
      <w:r w:rsidR="00073AD6" w:rsidRPr="00F87000">
        <w:rPr>
          <w:bCs/>
        </w:rPr>
        <w:t xml:space="preserve"> the </w:t>
      </w:r>
      <w:r w:rsidR="004E0BB1" w:rsidRPr="00F87000">
        <w:rPr>
          <w:bCs/>
        </w:rPr>
        <w:t xml:space="preserve">supreme organ of </w:t>
      </w:r>
      <w:r w:rsidR="00073AD6" w:rsidRPr="00F87000">
        <w:rPr>
          <w:bCs/>
        </w:rPr>
        <w:t xml:space="preserve">UNESCO. If there was a doubt, </w:t>
      </w:r>
      <w:r w:rsidR="00475C88" w:rsidRPr="00F87000">
        <w:rPr>
          <w:bCs/>
        </w:rPr>
        <w:t xml:space="preserve">the delegation </w:t>
      </w:r>
      <w:r w:rsidR="00073AD6" w:rsidRPr="00F87000">
        <w:rPr>
          <w:bCs/>
        </w:rPr>
        <w:t xml:space="preserve">would request the advice of the </w:t>
      </w:r>
      <w:r w:rsidR="004E0BB1" w:rsidRPr="00F87000">
        <w:rPr>
          <w:bCs/>
        </w:rPr>
        <w:t xml:space="preserve">Legal Adviser </w:t>
      </w:r>
      <w:r w:rsidR="00475C88" w:rsidRPr="00F87000">
        <w:rPr>
          <w:bCs/>
        </w:rPr>
        <w:t xml:space="preserve">and </w:t>
      </w:r>
      <w:r w:rsidR="00720E54" w:rsidRPr="00F87000">
        <w:rPr>
          <w:bCs/>
        </w:rPr>
        <w:t xml:space="preserve">it </w:t>
      </w:r>
      <w:r w:rsidR="004E0BB1" w:rsidRPr="00F87000">
        <w:rPr>
          <w:bCs/>
        </w:rPr>
        <w:t>suggest</w:t>
      </w:r>
      <w:r w:rsidR="00475C88" w:rsidRPr="00F87000">
        <w:rPr>
          <w:bCs/>
        </w:rPr>
        <w:t>ed</w:t>
      </w:r>
      <w:r w:rsidR="004E0BB1" w:rsidRPr="00F87000">
        <w:rPr>
          <w:bCs/>
        </w:rPr>
        <w:t xml:space="preserve"> delet</w:t>
      </w:r>
      <w:r w:rsidR="00475C88" w:rsidRPr="00F87000">
        <w:rPr>
          <w:bCs/>
        </w:rPr>
        <w:t>ing</w:t>
      </w:r>
      <w:r w:rsidR="004E0BB1" w:rsidRPr="00F87000">
        <w:rPr>
          <w:bCs/>
        </w:rPr>
        <w:t xml:space="preserve"> </w:t>
      </w:r>
      <w:r w:rsidR="00475C88" w:rsidRPr="00F87000">
        <w:rPr>
          <w:bCs/>
        </w:rPr>
        <w:t xml:space="preserve">the wording </w:t>
      </w:r>
      <w:r w:rsidR="004E0BB1" w:rsidRPr="00F87000">
        <w:rPr>
          <w:bCs/>
        </w:rPr>
        <w:t xml:space="preserve">for the sake of consistency </w:t>
      </w:r>
      <w:r w:rsidR="00475C88" w:rsidRPr="00F87000">
        <w:rPr>
          <w:bCs/>
        </w:rPr>
        <w:t xml:space="preserve">and </w:t>
      </w:r>
      <w:r w:rsidR="004E0BB1" w:rsidRPr="00F87000">
        <w:rPr>
          <w:bCs/>
        </w:rPr>
        <w:t>for legal reasons.</w:t>
      </w:r>
    </w:p>
    <w:p w14:paraId="67252226" w14:textId="10DE5EFA" w:rsidR="00D41C04" w:rsidRPr="00F87000" w:rsidRDefault="00D41C04" w:rsidP="00374D02">
      <w:pPr>
        <w:pStyle w:val="Orateurengris"/>
        <w:spacing w:before="120"/>
        <w:ind w:left="709" w:hanging="709"/>
      </w:pPr>
      <w:r w:rsidRPr="00F87000">
        <w:t xml:space="preserve">The </w:t>
      </w:r>
      <w:r w:rsidRPr="00F87000">
        <w:rPr>
          <w:b/>
        </w:rPr>
        <w:t>delegation of Cyprus</w:t>
      </w:r>
      <w:r w:rsidR="004E0BB1" w:rsidRPr="00F87000">
        <w:rPr>
          <w:b/>
        </w:rPr>
        <w:t xml:space="preserve"> </w:t>
      </w:r>
      <w:r w:rsidR="00073AD6" w:rsidRPr="00F87000">
        <w:rPr>
          <w:bCs/>
        </w:rPr>
        <w:t xml:space="preserve">saw </w:t>
      </w:r>
      <w:r w:rsidR="004E0BB1" w:rsidRPr="00F87000">
        <w:rPr>
          <w:bCs/>
        </w:rPr>
        <w:t xml:space="preserve">no problem </w:t>
      </w:r>
      <w:r w:rsidR="00073AD6" w:rsidRPr="00F87000">
        <w:rPr>
          <w:bCs/>
        </w:rPr>
        <w:t xml:space="preserve">in </w:t>
      </w:r>
      <w:r w:rsidR="004E0BB1" w:rsidRPr="00F87000">
        <w:rPr>
          <w:bCs/>
        </w:rPr>
        <w:t>be</w:t>
      </w:r>
      <w:r w:rsidR="00073AD6" w:rsidRPr="00F87000">
        <w:rPr>
          <w:bCs/>
        </w:rPr>
        <w:t>ing</w:t>
      </w:r>
      <w:r w:rsidR="004E0BB1" w:rsidRPr="00F87000">
        <w:rPr>
          <w:bCs/>
        </w:rPr>
        <w:t xml:space="preserve"> more analytical in the paragraph, </w:t>
      </w:r>
      <w:r w:rsidR="00073AD6" w:rsidRPr="00F87000">
        <w:rPr>
          <w:bCs/>
        </w:rPr>
        <w:t xml:space="preserve">and therefore </w:t>
      </w:r>
      <w:r w:rsidR="004E0BB1" w:rsidRPr="00F87000">
        <w:rPr>
          <w:bCs/>
        </w:rPr>
        <w:t>agree</w:t>
      </w:r>
      <w:r w:rsidR="00BC7F1E" w:rsidRPr="00F87000">
        <w:rPr>
          <w:bCs/>
        </w:rPr>
        <w:t>d</w:t>
      </w:r>
      <w:r w:rsidR="004E0BB1" w:rsidRPr="00F87000">
        <w:rPr>
          <w:bCs/>
        </w:rPr>
        <w:t xml:space="preserve"> with Palestin</w:t>
      </w:r>
      <w:r w:rsidR="00073AD6" w:rsidRPr="00F87000">
        <w:rPr>
          <w:bCs/>
        </w:rPr>
        <w:t>e’s</w:t>
      </w:r>
      <w:r w:rsidR="004E0BB1" w:rsidRPr="00F87000">
        <w:rPr>
          <w:bCs/>
        </w:rPr>
        <w:t xml:space="preserve"> amendment.</w:t>
      </w:r>
    </w:p>
    <w:p w14:paraId="31664EC8" w14:textId="3DEE564A" w:rsidR="00D41C04" w:rsidRPr="00F87000" w:rsidRDefault="00D41C04" w:rsidP="00374D02">
      <w:pPr>
        <w:pStyle w:val="Orateurengris"/>
        <w:spacing w:before="120"/>
        <w:ind w:left="709" w:hanging="709"/>
      </w:pPr>
      <w:r w:rsidRPr="00F87000">
        <w:lastRenderedPageBreak/>
        <w:t xml:space="preserve">The </w:t>
      </w:r>
      <w:r w:rsidRPr="00F87000">
        <w:rPr>
          <w:b/>
        </w:rPr>
        <w:t>delegation of Azerbaijan</w:t>
      </w:r>
      <w:r w:rsidRPr="00F87000">
        <w:t xml:space="preserve"> </w:t>
      </w:r>
      <w:r w:rsidR="004E0BB1" w:rsidRPr="00F87000">
        <w:rPr>
          <w:bCs/>
        </w:rPr>
        <w:t>support</w:t>
      </w:r>
      <w:r w:rsidR="00C60E8B" w:rsidRPr="00F87000">
        <w:rPr>
          <w:bCs/>
        </w:rPr>
        <w:t>ed</w:t>
      </w:r>
      <w:r w:rsidR="004E0BB1" w:rsidRPr="00F87000">
        <w:rPr>
          <w:bCs/>
        </w:rPr>
        <w:t xml:space="preserve"> </w:t>
      </w:r>
      <w:r w:rsidR="00BC7F1E" w:rsidRPr="00F87000">
        <w:rPr>
          <w:bCs/>
        </w:rPr>
        <w:t xml:space="preserve">Palestine’s </w:t>
      </w:r>
      <w:r w:rsidR="004E0BB1" w:rsidRPr="00F87000">
        <w:rPr>
          <w:bCs/>
        </w:rPr>
        <w:t>proposal</w:t>
      </w:r>
      <w:r w:rsidR="00BC7F1E" w:rsidRPr="00F87000">
        <w:rPr>
          <w:bCs/>
        </w:rPr>
        <w:t xml:space="preserve"> in principle</w:t>
      </w:r>
      <w:r w:rsidR="004456C9" w:rsidRPr="00F87000">
        <w:rPr>
          <w:bCs/>
        </w:rPr>
        <w:t xml:space="preserve">, </w:t>
      </w:r>
      <w:r w:rsidR="00BC7F1E" w:rsidRPr="00F87000">
        <w:rPr>
          <w:bCs/>
        </w:rPr>
        <w:t xml:space="preserve">but </w:t>
      </w:r>
      <w:r w:rsidR="004456C9" w:rsidRPr="00F87000">
        <w:rPr>
          <w:bCs/>
        </w:rPr>
        <w:t xml:space="preserve">it also understood </w:t>
      </w:r>
      <w:r w:rsidR="004E0BB1" w:rsidRPr="00F87000">
        <w:rPr>
          <w:bCs/>
        </w:rPr>
        <w:t xml:space="preserve">the rationale </w:t>
      </w:r>
      <w:r w:rsidR="00BC7F1E" w:rsidRPr="00F87000">
        <w:rPr>
          <w:bCs/>
        </w:rPr>
        <w:t xml:space="preserve">presented </w:t>
      </w:r>
      <w:r w:rsidR="004E0BB1" w:rsidRPr="00F87000">
        <w:rPr>
          <w:bCs/>
        </w:rPr>
        <w:t xml:space="preserve">by the Secretary and Austria. </w:t>
      </w:r>
      <w:r w:rsidR="00CA5CF9" w:rsidRPr="00F87000">
        <w:rPr>
          <w:bCs/>
        </w:rPr>
        <w:t>A</w:t>
      </w:r>
      <w:r w:rsidR="004E0BB1" w:rsidRPr="00F87000">
        <w:rPr>
          <w:bCs/>
        </w:rPr>
        <w:t>s a matter of compromise</w:t>
      </w:r>
      <w:r w:rsidR="00CA5CF9" w:rsidRPr="00F87000">
        <w:rPr>
          <w:bCs/>
        </w:rPr>
        <w:t xml:space="preserve">, it suggested that </w:t>
      </w:r>
      <w:r w:rsidR="004E0BB1" w:rsidRPr="00F87000">
        <w:rPr>
          <w:bCs/>
        </w:rPr>
        <w:t>Palestin</w:t>
      </w:r>
      <w:r w:rsidR="00CA5CF9" w:rsidRPr="00F87000">
        <w:rPr>
          <w:bCs/>
        </w:rPr>
        <w:t>e</w:t>
      </w:r>
      <w:r w:rsidR="004E0BB1" w:rsidRPr="00F87000">
        <w:rPr>
          <w:bCs/>
        </w:rPr>
        <w:t xml:space="preserve"> include</w:t>
      </w:r>
      <w:r w:rsidR="00CA5CF9" w:rsidRPr="00F87000">
        <w:rPr>
          <w:bCs/>
        </w:rPr>
        <w:t xml:space="preserve"> </w:t>
      </w:r>
      <w:r w:rsidR="004E0BB1" w:rsidRPr="00F87000">
        <w:rPr>
          <w:bCs/>
        </w:rPr>
        <w:t xml:space="preserve">this element </w:t>
      </w:r>
      <w:r w:rsidR="00CA5CF9" w:rsidRPr="00F87000">
        <w:rPr>
          <w:bCs/>
        </w:rPr>
        <w:t xml:space="preserve">further </w:t>
      </w:r>
      <w:r w:rsidR="004E0BB1" w:rsidRPr="00F87000">
        <w:rPr>
          <w:bCs/>
        </w:rPr>
        <w:t xml:space="preserve">in the text </w:t>
      </w:r>
      <w:r w:rsidR="00CA5CF9" w:rsidRPr="00F87000">
        <w:rPr>
          <w:bCs/>
        </w:rPr>
        <w:t xml:space="preserve">where it mentions </w:t>
      </w:r>
      <w:r w:rsidR="004E0BB1" w:rsidRPr="00F87000">
        <w:rPr>
          <w:bCs/>
        </w:rPr>
        <w:t xml:space="preserve">armed conflict. </w:t>
      </w:r>
      <w:r w:rsidR="00BC7F1E" w:rsidRPr="00F87000">
        <w:rPr>
          <w:bCs/>
        </w:rPr>
        <w:t>I</w:t>
      </w:r>
      <w:r w:rsidR="00CA5CF9" w:rsidRPr="00F87000">
        <w:rPr>
          <w:bCs/>
        </w:rPr>
        <w:t xml:space="preserve">t </w:t>
      </w:r>
      <w:r w:rsidR="004E0BB1" w:rsidRPr="00F87000">
        <w:rPr>
          <w:bCs/>
        </w:rPr>
        <w:t>support</w:t>
      </w:r>
      <w:r w:rsidR="00CA5CF9" w:rsidRPr="00F87000">
        <w:rPr>
          <w:bCs/>
        </w:rPr>
        <w:t>ed</w:t>
      </w:r>
      <w:r w:rsidR="004E0BB1" w:rsidRPr="00F87000">
        <w:rPr>
          <w:bCs/>
        </w:rPr>
        <w:t xml:space="preserve"> </w:t>
      </w:r>
      <w:r w:rsidR="00BC7F1E" w:rsidRPr="00F87000">
        <w:rPr>
          <w:bCs/>
        </w:rPr>
        <w:t xml:space="preserve">the proposed </w:t>
      </w:r>
      <w:r w:rsidR="00CA5CF9" w:rsidRPr="00F87000">
        <w:rPr>
          <w:bCs/>
        </w:rPr>
        <w:t>amendment in paragraph 2</w:t>
      </w:r>
      <w:r w:rsidR="00BC7F1E" w:rsidRPr="00F87000">
        <w:rPr>
          <w:bCs/>
        </w:rPr>
        <w:t xml:space="preserve"> by Austria and others</w:t>
      </w:r>
      <w:r w:rsidR="00CA5CF9" w:rsidRPr="00F87000">
        <w:rPr>
          <w:bCs/>
        </w:rPr>
        <w:t>.</w:t>
      </w:r>
    </w:p>
    <w:p w14:paraId="7A21C35C" w14:textId="7B713AEF" w:rsidR="00D41C04" w:rsidRPr="00F87000" w:rsidRDefault="00D41C04" w:rsidP="00374D02">
      <w:pPr>
        <w:pStyle w:val="Orateurengris"/>
        <w:spacing w:before="120"/>
        <w:ind w:left="709" w:hanging="709"/>
      </w:pPr>
      <w:r w:rsidRPr="00F87000">
        <w:t xml:space="preserve">The </w:t>
      </w:r>
      <w:r w:rsidRPr="00F87000">
        <w:rPr>
          <w:b/>
        </w:rPr>
        <w:t>Chairperson</w:t>
      </w:r>
      <w:r w:rsidRPr="00F87000">
        <w:t xml:space="preserve"> asked Palestine whether it could agree with Azerbaijan’s proposal.</w:t>
      </w:r>
    </w:p>
    <w:p w14:paraId="34E3A3C9" w14:textId="3CE8B591" w:rsidR="00D41C04" w:rsidRPr="00F87000" w:rsidRDefault="00D41C04" w:rsidP="00374D02">
      <w:pPr>
        <w:pStyle w:val="Orateurengris"/>
        <w:spacing w:before="120"/>
        <w:ind w:left="709" w:hanging="709"/>
      </w:pPr>
      <w:r w:rsidRPr="00F87000">
        <w:t xml:space="preserve">The </w:t>
      </w:r>
      <w:r w:rsidRPr="00F87000">
        <w:rPr>
          <w:b/>
        </w:rPr>
        <w:t xml:space="preserve">delegation of Palestine </w:t>
      </w:r>
      <w:r w:rsidRPr="00F87000">
        <w:t xml:space="preserve">agreed to place the text elsewhere in the </w:t>
      </w:r>
      <w:r w:rsidR="00CA5CF9" w:rsidRPr="00F87000">
        <w:t>draft decision</w:t>
      </w:r>
      <w:r w:rsidRPr="00F87000">
        <w:t>.</w:t>
      </w:r>
    </w:p>
    <w:p w14:paraId="5F71B65A" w14:textId="6A34E927" w:rsidR="00D41C04" w:rsidRPr="00F87000" w:rsidRDefault="00D41C04" w:rsidP="00374D02">
      <w:pPr>
        <w:pStyle w:val="Orateurengris"/>
        <w:spacing w:before="120"/>
        <w:ind w:left="709" w:hanging="709"/>
      </w:pPr>
      <w:r w:rsidRPr="00F87000">
        <w:t xml:space="preserve">The </w:t>
      </w:r>
      <w:r w:rsidRPr="00F87000">
        <w:rPr>
          <w:b/>
        </w:rPr>
        <w:t>delegation of Poland</w:t>
      </w:r>
      <w:r w:rsidR="004E0BB1" w:rsidRPr="00F87000">
        <w:rPr>
          <w:b/>
        </w:rPr>
        <w:t xml:space="preserve"> </w:t>
      </w:r>
      <w:r w:rsidR="00CA5CF9" w:rsidRPr="00F87000">
        <w:t>added that</w:t>
      </w:r>
      <w:r w:rsidR="00CA5CF9" w:rsidRPr="00F87000">
        <w:rPr>
          <w:b/>
        </w:rPr>
        <w:t xml:space="preserve"> </w:t>
      </w:r>
      <w:r w:rsidR="004E0BB1" w:rsidRPr="00F87000">
        <w:rPr>
          <w:bCs/>
        </w:rPr>
        <w:t>according to the international law of armed conflict, occupation is one of the stages of armed conflict.</w:t>
      </w:r>
    </w:p>
    <w:p w14:paraId="708349B4" w14:textId="3D41853B" w:rsidR="00CA5CF9" w:rsidRPr="00F87000" w:rsidRDefault="00D41C04" w:rsidP="00374D02">
      <w:pPr>
        <w:pStyle w:val="Orateurengris"/>
        <w:spacing w:before="120"/>
        <w:ind w:left="709" w:hanging="709"/>
      </w:pPr>
      <w:r w:rsidRPr="00F87000">
        <w:t xml:space="preserve">The </w:t>
      </w:r>
      <w:r w:rsidRPr="00F87000">
        <w:rPr>
          <w:b/>
        </w:rPr>
        <w:t>delegation of Armenia</w:t>
      </w:r>
      <w:r w:rsidRPr="00F87000">
        <w:t xml:space="preserve"> </w:t>
      </w:r>
      <w:r w:rsidR="00CA5CF9" w:rsidRPr="00F87000">
        <w:t xml:space="preserve">wished to keep the original title of the document. Furthermore, if ‘occupation’ appeared in another paragraph it would then open up to other elements. It agreed with Poland that armed conflict includes occupation, however, </w:t>
      </w:r>
      <w:r w:rsidR="00BC7F1E" w:rsidRPr="00F87000">
        <w:t xml:space="preserve">Armenia </w:t>
      </w:r>
      <w:r w:rsidR="00CA5CF9" w:rsidRPr="00F87000">
        <w:t>was concerned that its introduction would require listing other situations. For example, Austria was also correct to cite disasters due to climate change in relation to natural disasters in emergency situations. Was the Committee therefore open to listing all these situations? Armenia also wished to co-sponsor the amendment in paragraph 2.</w:t>
      </w:r>
    </w:p>
    <w:p w14:paraId="08AA9A26" w14:textId="41EECBCD" w:rsidR="00D41C04" w:rsidRPr="00F87000" w:rsidRDefault="00D41C04" w:rsidP="00374D02">
      <w:pPr>
        <w:pStyle w:val="Orateurengris"/>
        <w:spacing w:before="120"/>
        <w:ind w:left="709" w:hanging="709"/>
      </w:pPr>
      <w:r w:rsidRPr="00F87000">
        <w:t xml:space="preserve">The </w:t>
      </w:r>
      <w:r w:rsidRPr="00F87000">
        <w:rPr>
          <w:b/>
        </w:rPr>
        <w:t>Secretary</w:t>
      </w:r>
      <w:r w:rsidRPr="00F87000">
        <w:t xml:space="preserve"> </w:t>
      </w:r>
      <w:r w:rsidR="008912AC" w:rsidRPr="00F87000">
        <w:t xml:space="preserve">explained that obviously </w:t>
      </w:r>
      <w:r w:rsidR="004E0BB1" w:rsidRPr="00F87000">
        <w:rPr>
          <w:bCs/>
        </w:rPr>
        <w:t>th</w:t>
      </w:r>
      <w:r w:rsidR="00BC7F1E" w:rsidRPr="00F87000">
        <w:rPr>
          <w:bCs/>
        </w:rPr>
        <w:t xml:space="preserve">e Committee’s </w:t>
      </w:r>
      <w:r w:rsidR="004E0BB1" w:rsidRPr="00F87000">
        <w:rPr>
          <w:bCs/>
        </w:rPr>
        <w:t xml:space="preserve">document </w:t>
      </w:r>
      <w:r w:rsidR="008912AC" w:rsidRPr="00F87000">
        <w:rPr>
          <w:bCs/>
        </w:rPr>
        <w:t xml:space="preserve">does not </w:t>
      </w:r>
      <w:r w:rsidR="004E0BB1" w:rsidRPr="00F87000">
        <w:rPr>
          <w:bCs/>
        </w:rPr>
        <w:t>have precedence o</w:t>
      </w:r>
      <w:r w:rsidR="008912AC" w:rsidRPr="00F87000">
        <w:rPr>
          <w:bCs/>
        </w:rPr>
        <w:t>ver</w:t>
      </w:r>
      <w:r w:rsidR="004E0BB1" w:rsidRPr="00F87000">
        <w:rPr>
          <w:bCs/>
        </w:rPr>
        <w:t xml:space="preserve"> normative documents </w:t>
      </w:r>
      <w:r w:rsidR="008912AC" w:rsidRPr="00F87000">
        <w:rPr>
          <w:bCs/>
        </w:rPr>
        <w:t xml:space="preserve">by the General Conference </w:t>
      </w:r>
      <w:r w:rsidR="004E0BB1" w:rsidRPr="00F87000">
        <w:rPr>
          <w:bCs/>
        </w:rPr>
        <w:t xml:space="preserve">related to situations of conflict. </w:t>
      </w:r>
      <w:r w:rsidR="008912AC" w:rsidRPr="00F87000">
        <w:rPr>
          <w:bCs/>
        </w:rPr>
        <w:t>Th</w:t>
      </w:r>
      <w:r w:rsidR="00BC7F1E" w:rsidRPr="00F87000">
        <w:rPr>
          <w:bCs/>
        </w:rPr>
        <w:t>is</w:t>
      </w:r>
      <w:r w:rsidR="008912AC" w:rsidRPr="00F87000">
        <w:rPr>
          <w:bCs/>
        </w:rPr>
        <w:t xml:space="preserve"> </w:t>
      </w:r>
      <w:r w:rsidR="004E0BB1" w:rsidRPr="00F87000">
        <w:rPr>
          <w:bCs/>
        </w:rPr>
        <w:t xml:space="preserve">document is intended to propose modalities and principles </w:t>
      </w:r>
      <w:r w:rsidR="00BC7F1E" w:rsidRPr="00F87000">
        <w:rPr>
          <w:bCs/>
        </w:rPr>
        <w:t xml:space="preserve">of </w:t>
      </w:r>
      <w:r w:rsidR="004E0BB1" w:rsidRPr="00F87000">
        <w:rPr>
          <w:bCs/>
        </w:rPr>
        <w:t xml:space="preserve">working </w:t>
      </w:r>
      <w:r w:rsidR="008912AC" w:rsidRPr="00F87000">
        <w:rPr>
          <w:bCs/>
        </w:rPr>
        <w:t>with intangible cultural heritage. I</w:t>
      </w:r>
      <w:r w:rsidR="004E0BB1" w:rsidRPr="00F87000">
        <w:rPr>
          <w:bCs/>
        </w:rPr>
        <w:t>n that sense</w:t>
      </w:r>
      <w:r w:rsidR="008912AC" w:rsidRPr="00F87000">
        <w:rPr>
          <w:bCs/>
        </w:rPr>
        <w:t>,</w:t>
      </w:r>
      <w:r w:rsidR="004E0BB1" w:rsidRPr="00F87000">
        <w:rPr>
          <w:bCs/>
        </w:rPr>
        <w:t xml:space="preserve"> it might be a moot point to start </w:t>
      </w:r>
      <w:r w:rsidR="008912AC" w:rsidRPr="00F87000">
        <w:rPr>
          <w:bCs/>
        </w:rPr>
        <w:t xml:space="preserve">proposing </w:t>
      </w:r>
      <w:r w:rsidR="004E0BB1" w:rsidRPr="00F87000">
        <w:rPr>
          <w:bCs/>
        </w:rPr>
        <w:t xml:space="preserve">definitions as they </w:t>
      </w:r>
      <w:r w:rsidR="008912AC" w:rsidRPr="00F87000">
        <w:rPr>
          <w:bCs/>
        </w:rPr>
        <w:t xml:space="preserve">have already been </w:t>
      </w:r>
      <w:r w:rsidR="004E0BB1" w:rsidRPr="00F87000">
        <w:rPr>
          <w:bCs/>
        </w:rPr>
        <w:t xml:space="preserve">adopted </w:t>
      </w:r>
      <w:r w:rsidR="00BC7F1E" w:rsidRPr="00F87000">
        <w:rPr>
          <w:bCs/>
        </w:rPr>
        <w:t>by</w:t>
      </w:r>
      <w:r w:rsidR="004E0BB1" w:rsidRPr="00F87000">
        <w:rPr>
          <w:bCs/>
        </w:rPr>
        <w:t xml:space="preserve"> organs established to address issues of situations of emergencies.</w:t>
      </w:r>
    </w:p>
    <w:p w14:paraId="5A5CCC6C" w14:textId="7C6B999E" w:rsidR="008912AC" w:rsidRPr="00F87000" w:rsidRDefault="00D41C04" w:rsidP="00374D02">
      <w:pPr>
        <w:pStyle w:val="Orateurengris"/>
        <w:spacing w:before="120"/>
        <w:ind w:left="709" w:hanging="709"/>
      </w:pPr>
      <w:r w:rsidRPr="00F87000">
        <w:t xml:space="preserve">The </w:t>
      </w:r>
      <w:r w:rsidRPr="00F87000">
        <w:rPr>
          <w:b/>
        </w:rPr>
        <w:t>Chairperson</w:t>
      </w:r>
      <w:r w:rsidRPr="00F87000">
        <w:t xml:space="preserve"> </w:t>
      </w:r>
      <w:r w:rsidR="008912AC" w:rsidRPr="00F87000">
        <w:t>suggested not to use ‘occupation’ as this was implied under armed conflict.</w:t>
      </w:r>
    </w:p>
    <w:p w14:paraId="2BAFD2C4" w14:textId="78D2198A" w:rsidR="008912AC" w:rsidRPr="00F87000" w:rsidRDefault="00D41C04" w:rsidP="00374D02">
      <w:pPr>
        <w:pStyle w:val="Orateurengris"/>
        <w:spacing w:before="120"/>
        <w:ind w:left="709" w:hanging="709"/>
      </w:pPr>
      <w:r w:rsidRPr="00F87000">
        <w:t xml:space="preserve">The </w:t>
      </w:r>
      <w:r w:rsidRPr="00F87000">
        <w:rPr>
          <w:b/>
        </w:rPr>
        <w:t>delegation of Palestine</w:t>
      </w:r>
      <w:r w:rsidR="004E0BB1" w:rsidRPr="00F87000">
        <w:rPr>
          <w:b/>
        </w:rPr>
        <w:t xml:space="preserve"> </w:t>
      </w:r>
      <w:r w:rsidR="008912AC" w:rsidRPr="00F87000">
        <w:t>added that</w:t>
      </w:r>
      <w:r w:rsidR="008912AC" w:rsidRPr="00F87000">
        <w:rPr>
          <w:b/>
        </w:rPr>
        <w:t xml:space="preserve"> </w:t>
      </w:r>
      <w:r w:rsidR="008912AC" w:rsidRPr="00F87000">
        <w:t xml:space="preserve">since everyone agreed that armed conflict includes occupation it did not see a problem with including it in the paragraph, inviting Azerbaijan to identify </w:t>
      </w:r>
      <w:r w:rsidR="001100A2" w:rsidRPr="00F87000">
        <w:t xml:space="preserve">the paragraph </w:t>
      </w:r>
      <w:r w:rsidR="008912AC" w:rsidRPr="00F87000">
        <w:t xml:space="preserve">where </w:t>
      </w:r>
      <w:r w:rsidR="001100A2" w:rsidRPr="00F87000">
        <w:t xml:space="preserve">it </w:t>
      </w:r>
      <w:r w:rsidR="008912AC" w:rsidRPr="00F87000">
        <w:t>could be added without posing a problem for the Secretariat.</w:t>
      </w:r>
    </w:p>
    <w:p w14:paraId="0FF347DA" w14:textId="1A9F94BB" w:rsidR="00D41C04" w:rsidRPr="00F87000" w:rsidRDefault="00D41C04" w:rsidP="00374D02">
      <w:pPr>
        <w:pStyle w:val="Orateurengris"/>
        <w:spacing w:before="120"/>
        <w:ind w:left="709" w:hanging="709"/>
      </w:pPr>
      <w:r w:rsidRPr="00F87000">
        <w:t xml:space="preserve">The </w:t>
      </w:r>
      <w:r w:rsidRPr="00F87000">
        <w:rPr>
          <w:b/>
        </w:rPr>
        <w:t>Chairperson</w:t>
      </w:r>
      <w:r w:rsidRPr="00F87000">
        <w:t xml:space="preserve"> </w:t>
      </w:r>
      <w:r w:rsidR="001100A2" w:rsidRPr="00F87000">
        <w:t>proposed to move forward and adopt paragraph 2, and return to the amendment further in the draft decision</w:t>
      </w:r>
      <w:r w:rsidR="004E0BB1" w:rsidRPr="00F87000">
        <w:rPr>
          <w:bCs/>
        </w:rPr>
        <w:t>.</w:t>
      </w:r>
    </w:p>
    <w:p w14:paraId="18553568" w14:textId="567C6B4D" w:rsidR="001100A2" w:rsidRPr="00F87000" w:rsidRDefault="00D41C04" w:rsidP="00374D02">
      <w:pPr>
        <w:pStyle w:val="Orateurengris"/>
        <w:spacing w:before="120"/>
        <w:ind w:left="709" w:hanging="709"/>
      </w:pPr>
      <w:r w:rsidRPr="00F87000">
        <w:t xml:space="preserve">The </w:t>
      </w:r>
      <w:r w:rsidRPr="00F87000">
        <w:rPr>
          <w:b/>
        </w:rPr>
        <w:t>delegation of Palestine</w:t>
      </w:r>
      <w:r w:rsidR="004E0BB1" w:rsidRPr="00F87000">
        <w:rPr>
          <w:b/>
        </w:rPr>
        <w:t xml:space="preserve"> </w:t>
      </w:r>
      <w:r w:rsidR="001100A2" w:rsidRPr="00F87000">
        <w:t>asked that Azerbaijan first identify the most suitable place to insert ‘occupation’ in the draft decision.</w:t>
      </w:r>
    </w:p>
    <w:p w14:paraId="021D8C9A" w14:textId="010D3D63" w:rsidR="00FE45C5" w:rsidRPr="00F87000" w:rsidRDefault="00FE45C5" w:rsidP="00374D02">
      <w:pPr>
        <w:pStyle w:val="Orateurengris"/>
        <w:spacing w:before="120"/>
        <w:ind w:left="709" w:hanging="709"/>
      </w:pPr>
      <w:r w:rsidRPr="00F87000">
        <w:t xml:space="preserve">The </w:t>
      </w:r>
      <w:r w:rsidRPr="00F87000">
        <w:rPr>
          <w:b/>
        </w:rPr>
        <w:t>delegation of Azerbaijan</w:t>
      </w:r>
      <w:r w:rsidRPr="00F87000">
        <w:t xml:space="preserve"> </w:t>
      </w:r>
      <w:r w:rsidR="001100A2" w:rsidRPr="00F87000">
        <w:t xml:space="preserve">suggested </w:t>
      </w:r>
      <w:r w:rsidR="004E0BB1" w:rsidRPr="00F87000">
        <w:rPr>
          <w:bCs/>
        </w:rPr>
        <w:t xml:space="preserve">paragraph 10, </w:t>
      </w:r>
      <w:r w:rsidR="001100A2" w:rsidRPr="00F87000">
        <w:rPr>
          <w:bCs/>
        </w:rPr>
        <w:t>which would read</w:t>
      </w:r>
      <w:r w:rsidR="004E0BB1" w:rsidRPr="00F87000">
        <w:rPr>
          <w:bCs/>
        </w:rPr>
        <w:t xml:space="preserve">, </w:t>
      </w:r>
      <w:r w:rsidR="001100A2" w:rsidRPr="00F87000">
        <w:rPr>
          <w:bCs/>
        </w:rPr>
        <w:t>‘I</w:t>
      </w:r>
      <w:r w:rsidR="004E0BB1" w:rsidRPr="00F87000">
        <w:rPr>
          <w:bCs/>
        </w:rPr>
        <w:t>nvites contributions from States Parties to implement a range of practical projects, which will contribute to the ongoing safeguarding of intangible cultural heritage in emergencies, including the situation of armed conflict, occupation, natural and manmade disasters</w:t>
      </w:r>
      <w:r w:rsidR="001100A2" w:rsidRPr="00F87000">
        <w:rPr>
          <w:bCs/>
        </w:rPr>
        <w:t>’</w:t>
      </w:r>
      <w:r w:rsidR="004E0BB1" w:rsidRPr="00F87000">
        <w:rPr>
          <w:bCs/>
        </w:rPr>
        <w:t>.</w:t>
      </w:r>
    </w:p>
    <w:p w14:paraId="6B782A34" w14:textId="73F89E22" w:rsidR="004E0BB1" w:rsidRPr="00F87000" w:rsidRDefault="004E0BB1" w:rsidP="00374D02">
      <w:pPr>
        <w:pStyle w:val="Orateurengris"/>
        <w:spacing w:before="120"/>
        <w:ind w:left="709" w:hanging="709"/>
      </w:pPr>
      <w:r w:rsidRPr="00F87000">
        <w:t xml:space="preserve">The </w:t>
      </w:r>
      <w:r w:rsidRPr="00F87000">
        <w:rPr>
          <w:b/>
        </w:rPr>
        <w:t>Chairperson</w:t>
      </w:r>
      <w:r w:rsidRPr="00F87000">
        <w:t xml:space="preserve"> proposed to return to paragraph 2.</w:t>
      </w:r>
    </w:p>
    <w:p w14:paraId="24F6A2EF" w14:textId="566F7119" w:rsidR="001100A2" w:rsidRPr="00F87000" w:rsidRDefault="00FE45C5" w:rsidP="00374D02">
      <w:pPr>
        <w:pStyle w:val="Orateurengris"/>
        <w:spacing w:before="120"/>
        <w:ind w:left="709" w:hanging="709"/>
      </w:pPr>
      <w:r w:rsidRPr="00F87000">
        <w:t xml:space="preserve">The </w:t>
      </w:r>
      <w:r w:rsidRPr="00F87000">
        <w:rPr>
          <w:b/>
        </w:rPr>
        <w:t>delegation of Armenia</w:t>
      </w:r>
      <w:r w:rsidR="004E0BB1" w:rsidRPr="00F87000">
        <w:rPr>
          <w:b/>
        </w:rPr>
        <w:t xml:space="preserve"> </w:t>
      </w:r>
      <w:r w:rsidR="001100A2" w:rsidRPr="00F87000">
        <w:t>proposed to adopt paragraph 2 as it currently stood, adding that the document in question could not in any case be modified.</w:t>
      </w:r>
    </w:p>
    <w:p w14:paraId="735B0738" w14:textId="23D76DC6" w:rsidR="00FE45C5" w:rsidRPr="00F87000" w:rsidRDefault="00FE45C5" w:rsidP="00374D02">
      <w:pPr>
        <w:pStyle w:val="Orateurengris"/>
        <w:spacing w:before="120"/>
        <w:ind w:left="709" w:hanging="709"/>
      </w:pPr>
      <w:r w:rsidRPr="00F87000">
        <w:t xml:space="preserve">The </w:t>
      </w:r>
      <w:r w:rsidRPr="00F87000">
        <w:rPr>
          <w:b/>
        </w:rPr>
        <w:t>Chairperson</w:t>
      </w:r>
      <w:r w:rsidRPr="00F87000">
        <w:t xml:space="preserve"> concurred [to delete Palestine’s amendment] and pronounced paragraph 2 adopted</w:t>
      </w:r>
      <w:r w:rsidR="001100A2" w:rsidRPr="00F87000">
        <w:t xml:space="preserve"> as amended</w:t>
      </w:r>
      <w:r w:rsidRPr="00F87000">
        <w:t>. Paragraph 3 and 4 were also adopted. It was noted that Austria had presented an amendment in paragraph 5.</w:t>
      </w:r>
    </w:p>
    <w:p w14:paraId="46B6B8F4" w14:textId="4888A4D0" w:rsidR="00071966" w:rsidRPr="00F87000" w:rsidRDefault="00FE45C5" w:rsidP="00374D02">
      <w:pPr>
        <w:pStyle w:val="Orateurengris"/>
        <w:spacing w:before="120"/>
        <w:ind w:left="709" w:hanging="709"/>
      </w:pPr>
      <w:r w:rsidRPr="00F87000">
        <w:t xml:space="preserve">The </w:t>
      </w:r>
      <w:r w:rsidRPr="00F87000">
        <w:rPr>
          <w:b/>
        </w:rPr>
        <w:t xml:space="preserve">delegation of Austria </w:t>
      </w:r>
      <w:r w:rsidRPr="00F87000">
        <w:t xml:space="preserve">explained that it wished to add at the end of the sentence, ‘including the effects of climate change’, explaining that </w:t>
      </w:r>
      <w:r w:rsidR="001100A2" w:rsidRPr="00F87000">
        <w:t>this</w:t>
      </w:r>
      <w:r w:rsidRPr="00F87000">
        <w:t xml:space="preserve"> also affected the practices of intangible cultural heritage.</w:t>
      </w:r>
    </w:p>
    <w:p w14:paraId="2B3002AD" w14:textId="3D279402" w:rsidR="00FE45C5" w:rsidRPr="00F87000" w:rsidRDefault="00FE45C5" w:rsidP="00374D02">
      <w:pPr>
        <w:pStyle w:val="Orateurengris"/>
        <w:spacing w:before="120"/>
        <w:ind w:left="709" w:hanging="709"/>
      </w:pPr>
      <w:r w:rsidRPr="00F87000">
        <w:t xml:space="preserve">The </w:t>
      </w:r>
      <w:r w:rsidRPr="00F87000">
        <w:rPr>
          <w:b/>
        </w:rPr>
        <w:t xml:space="preserve">delegation </w:t>
      </w:r>
      <w:r w:rsidR="00071966" w:rsidRPr="00F87000">
        <w:rPr>
          <w:b/>
        </w:rPr>
        <w:t>of Austria</w:t>
      </w:r>
      <w:r w:rsidR="00071966" w:rsidRPr="00F87000">
        <w:t xml:space="preserve"> [second speaker] </w:t>
      </w:r>
      <w:r w:rsidRPr="00F87000">
        <w:t xml:space="preserve">also spoke of </w:t>
      </w:r>
      <w:r w:rsidR="00071966" w:rsidRPr="00F87000">
        <w:t xml:space="preserve">an important discussion at </w:t>
      </w:r>
      <w:r w:rsidRPr="00F87000">
        <w:t xml:space="preserve">the High-Level Forum </w:t>
      </w:r>
      <w:r w:rsidR="00071966" w:rsidRPr="00F87000">
        <w:t xml:space="preserve">and the </w:t>
      </w:r>
      <w:r w:rsidR="004E0BB1" w:rsidRPr="00F87000">
        <w:rPr>
          <w:bCs/>
        </w:rPr>
        <w:t>United Nations General Assembly</w:t>
      </w:r>
      <w:r w:rsidR="00071966" w:rsidRPr="00F87000">
        <w:rPr>
          <w:bCs/>
        </w:rPr>
        <w:t xml:space="preserve"> </w:t>
      </w:r>
      <w:r w:rsidR="004E0BB1" w:rsidRPr="00F87000">
        <w:rPr>
          <w:bCs/>
        </w:rPr>
        <w:t>in the 1999 Committee</w:t>
      </w:r>
      <w:r w:rsidR="00071966" w:rsidRPr="00F87000">
        <w:rPr>
          <w:bCs/>
        </w:rPr>
        <w:t>,</w:t>
      </w:r>
      <w:r w:rsidR="004E0BB1" w:rsidRPr="00F87000">
        <w:rPr>
          <w:bCs/>
        </w:rPr>
        <w:t xml:space="preserve"> where Austria is also a member, </w:t>
      </w:r>
      <w:r w:rsidR="00071966" w:rsidRPr="00F87000">
        <w:rPr>
          <w:bCs/>
        </w:rPr>
        <w:t xml:space="preserve">on </w:t>
      </w:r>
      <w:r w:rsidR="004E0BB1" w:rsidRPr="00F87000">
        <w:rPr>
          <w:bCs/>
        </w:rPr>
        <w:t xml:space="preserve">the </w:t>
      </w:r>
      <w:r w:rsidR="00071966" w:rsidRPr="00F87000">
        <w:rPr>
          <w:bCs/>
        </w:rPr>
        <w:t xml:space="preserve">issue </w:t>
      </w:r>
      <w:r w:rsidR="004E0BB1" w:rsidRPr="00F87000">
        <w:rPr>
          <w:bCs/>
        </w:rPr>
        <w:t xml:space="preserve">of climate change and the effects on cultural heritage including </w:t>
      </w:r>
      <w:r w:rsidR="00071966" w:rsidRPr="00F87000">
        <w:rPr>
          <w:bCs/>
        </w:rPr>
        <w:t>intangible cultural heritage</w:t>
      </w:r>
      <w:r w:rsidR="004E0BB1" w:rsidRPr="00F87000">
        <w:rPr>
          <w:bCs/>
        </w:rPr>
        <w:t>.</w:t>
      </w:r>
      <w:r w:rsidR="00071966" w:rsidRPr="00F87000">
        <w:rPr>
          <w:bCs/>
        </w:rPr>
        <w:t xml:space="preserve"> The delegation added that this was nothing new and in fact </w:t>
      </w:r>
      <w:r w:rsidR="004E0BB1" w:rsidRPr="00F87000">
        <w:rPr>
          <w:bCs/>
        </w:rPr>
        <w:t>UNESCO as a whole ha</w:t>
      </w:r>
      <w:r w:rsidR="00071966" w:rsidRPr="00F87000">
        <w:rPr>
          <w:bCs/>
        </w:rPr>
        <w:t>d</w:t>
      </w:r>
      <w:r w:rsidR="004E0BB1" w:rsidRPr="00F87000">
        <w:rPr>
          <w:bCs/>
        </w:rPr>
        <w:t xml:space="preserve"> been </w:t>
      </w:r>
      <w:r w:rsidR="00071966" w:rsidRPr="00F87000">
        <w:rPr>
          <w:bCs/>
        </w:rPr>
        <w:t>praised</w:t>
      </w:r>
      <w:r w:rsidR="00BC7F1E" w:rsidRPr="00F87000">
        <w:rPr>
          <w:bCs/>
        </w:rPr>
        <w:t xml:space="preserve"> [for its work in this field]</w:t>
      </w:r>
      <w:r w:rsidR="00071966" w:rsidRPr="00F87000">
        <w:rPr>
          <w:bCs/>
        </w:rPr>
        <w:t>.</w:t>
      </w:r>
    </w:p>
    <w:p w14:paraId="3AE2BFF4" w14:textId="3265DF67" w:rsidR="00FE45C5" w:rsidRPr="00F87000" w:rsidRDefault="00FE45C5" w:rsidP="00374D02">
      <w:pPr>
        <w:pStyle w:val="Orateurengris"/>
        <w:spacing w:before="120"/>
        <w:ind w:left="709" w:hanging="709"/>
      </w:pPr>
      <w:r w:rsidRPr="00F87000">
        <w:lastRenderedPageBreak/>
        <w:t xml:space="preserve">With no objections, the </w:t>
      </w:r>
      <w:r w:rsidRPr="00F87000">
        <w:rPr>
          <w:b/>
        </w:rPr>
        <w:t xml:space="preserve">Chairperson </w:t>
      </w:r>
      <w:r w:rsidRPr="00F87000">
        <w:t>pronounced paragraph 5 adopted</w:t>
      </w:r>
      <w:r w:rsidR="00071966" w:rsidRPr="00F87000">
        <w:t xml:space="preserve"> as amended</w:t>
      </w:r>
      <w:r w:rsidRPr="00F87000">
        <w:t xml:space="preserve">. Paragraph 6 was also adopted. </w:t>
      </w:r>
      <w:r w:rsidR="00071966" w:rsidRPr="00F87000">
        <w:t>The Chairperson noted that the Secretary wished to speak.</w:t>
      </w:r>
    </w:p>
    <w:p w14:paraId="2EE8BFFD" w14:textId="27846A39" w:rsidR="00071966" w:rsidRPr="00F87000" w:rsidRDefault="00071966" w:rsidP="00374D02">
      <w:pPr>
        <w:pStyle w:val="Orateurengris"/>
        <w:spacing w:before="120"/>
        <w:ind w:left="709" w:hanging="709"/>
      </w:pPr>
      <w:r w:rsidRPr="00F87000">
        <w:t>T</w:t>
      </w:r>
      <w:r w:rsidR="00FE45C5" w:rsidRPr="00F87000">
        <w:t xml:space="preserve">he </w:t>
      </w:r>
      <w:r w:rsidR="00FE45C5" w:rsidRPr="00F87000">
        <w:rPr>
          <w:b/>
        </w:rPr>
        <w:t>Secretary</w:t>
      </w:r>
      <w:r w:rsidR="00FE45C5" w:rsidRPr="00F87000">
        <w:t xml:space="preserve"> </w:t>
      </w:r>
      <w:r w:rsidRPr="00F87000">
        <w:t xml:space="preserve">wished to </w:t>
      </w:r>
      <w:r w:rsidR="00FE45C5" w:rsidRPr="00F87000">
        <w:t xml:space="preserve">present an amendment </w:t>
      </w:r>
      <w:r w:rsidRPr="00F87000">
        <w:t xml:space="preserve">in paragraph 7 </w:t>
      </w:r>
      <w:r w:rsidR="0007199D" w:rsidRPr="00F87000">
        <w:t xml:space="preserve">submitted </w:t>
      </w:r>
      <w:r w:rsidR="00FE45C5" w:rsidRPr="00F87000">
        <w:t>by the Philippines</w:t>
      </w:r>
      <w:r w:rsidRPr="00F87000">
        <w:t xml:space="preserve"> </w:t>
      </w:r>
      <w:r w:rsidR="009452E5" w:rsidRPr="00F87000">
        <w:t xml:space="preserve">that </w:t>
      </w:r>
      <w:r w:rsidRPr="00F87000">
        <w:rPr>
          <w:bCs/>
        </w:rPr>
        <w:t xml:space="preserve">specifically </w:t>
      </w:r>
      <w:r w:rsidR="004E0BB1" w:rsidRPr="00F87000">
        <w:rPr>
          <w:bCs/>
        </w:rPr>
        <w:t>refer</w:t>
      </w:r>
      <w:r w:rsidR="009452E5" w:rsidRPr="00F87000">
        <w:rPr>
          <w:bCs/>
        </w:rPr>
        <w:t>s</w:t>
      </w:r>
      <w:r w:rsidR="004E0BB1" w:rsidRPr="00F87000">
        <w:rPr>
          <w:bCs/>
        </w:rPr>
        <w:t xml:space="preserve"> to the Annex</w:t>
      </w:r>
      <w:r w:rsidR="009452E5" w:rsidRPr="00F87000">
        <w:rPr>
          <w:bCs/>
        </w:rPr>
        <w:t xml:space="preserve"> to the working document 13</w:t>
      </w:r>
      <w:r w:rsidR="004E0BB1" w:rsidRPr="00F87000">
        <w:rPr>
          <w:bCs/>
        </w:rPr>
        <w:t xml:space="preserve">. </w:t>
      </w:r>
      <w:r w:rsidRPr="00F87000">
        <w:t xml:space="preserve">The amendment </w:t>
      </w:r>
      <w:r w:rsidR="009452E5" w:rsidRPr="00F87000">
        <w:t xml:space="preserve">to the Annex concerned </w:t>
      </w:r>
      <w:r w:rsidRPr="00F87000">
        <w:t>paragraphs 2 and 5 in the ‘modalities’ section under ‘preparedness’</w:t>
      </w:r>
      <w:r w:rsidR="009452E5" w:rsidRPr="00F87000">
        <w:t>,</w:t>
      </w:r>
      <w:r w:rsidRPr="00F87000">
        <w:t xml:space="preserve"> </w:t>
      </w:r>
      <w:r w:rsidR="0007199D" w:rsidRPr="00F87000">
        <w:t>and propose</w:t>
      </w:r>
      <w:r w:rsidR="009452E5" w:rsidRPr="00F87000">
        <w:t>d</w:t>
      </w:r>
      <w:r w:rsidR="0007199D" w:rsidRPr="00F87000">
        <w:t xml:space="preserve"> to </w:t>
      </w:r>
      <w:r w:rsidRPr="00F87000">
        <w:t xml:space="preserve">add </w:t>
      </w:r>
      <w:r w:rsidR="00117D8F">
        <w:t>‘</w:t>
      </w:r>
      <w:r w:rsidRPr="00F87000">
        <w:t xml:space="preserve">risk reduction and’ to complement ‘emergency preparedness’. </w:t>
      </w:r>
      <w:r w:rsidR="0007199D" w:rsidRPr="00F87000">
        <w:t>It was noted that the Philippines had spoken about the amendment in its earlier intervention.</w:t>
      </w:r>
    </w:p>
    <w:p w14:paraId="0F339A87" w14:textId="1DEBCC19" w:rsidR="004E0BB1" w:rsidRPr="00F87000" w:rsidRDefault="00B440C9" w:rsidP="004E0BB1">
      <w:pPr>
        <w:pStyle w:val="Orateurengris"/>
        <w:spacing w:before="120"/>
        <w:ind w:left="709" w:hanging="709"/>
      </w:pPr>
      <w:r w:rsidRPr="00F87000">
        <w:t xml:space="preserve">The </w:t>
      </w:r>
      <w:r w:rsidRPr="0023250B">
        <w:rPr>
          <w:b/>
          <w:bCs/>
        </w:rPr>
        <w:t>delegations of</w:t>
      </w:r>
      <w:r w:rsidRPr="00F87000">
        <w:rPr>
          <w:b/>
        </w:rPr>
        <w:t xml:space="preserve"> Poland</w:t>
      </w:r>
      <w:r w:rsidRPr="00F87000">
        <w:t>,</w:t>
      </w:r>
      <w:r w:rsidRPr="00F87000">
        <w:rPr>
          <w:b/>
        </w:rPr>
        <w:t xml:space="preserve"> Palestine, Lebanon, Kuwait, Cyprus, Cuba, Colombia, Sri Lanka, Togo, Mauritius </w:t>
      </w:r>
      <w:r w:rsidRPr="00F87000">
        <w:t>wished to co-sponsor the amendment.</w:t>
      </w:r>
    </w:p>
    <w:p w14:paraId="418140A7" w14:textId="7A01A82E" w:rsidR="00B440C9" w:rsidRPr="00F87000" w:rsidRDefault="00B440C9" w:rsidP="004E0BB1">
      <w:pPr>
        <w:pStyle w:val="Orateurengris"/>
        <w:spacing w:before="120"/>
        <w:ind w:left="709" w:hanging="709"/>
      </w:pPr>
      <w:r w:rsidRPr="00F87000">
        <w:t xml:space="preserve">The </w:t>
      </w:r>
      <w:r w:rsidRPr="00F87000">
        <w:rPr>
          <w:b/>
        </w:rPr>
        <w:t>delegation of Austria</w:t>
      </w:r>
      <w:r w:rsidR="004E0BB1" w:rsidRPr="00F87000">
        <w:rPr>
          <w:b/>
        </w:rPr>
        <w:t xml:space="preserve"> </w:t>
      </w:r>
      <w:r w:rsidR="0007199D" w:rsidRPr="00F87000">
        <w:t xml:space="preserve">noted the </w:t>
      </w:r>
      <w:r w:rsidR="004E0BB1" w:rsidRPr="00F87000">
        <w:rPr>
          <w:bCs/>
        </w:rPr>
        <w:t xml:space="preserve">amendment to the Annex </w:t>
      </w:r>
      <w:r w:rsidR="0007199D" w:rsidRPr="00F87000">
        <w:rPr>
          <w:bCs/>
        </w:rPr>
        <w:t xml:space="preserve">and also wished to make a </w:t>
      </w:r>
      <w:r w:rsidR="004E0BB1" w:rsidRPr="00F87000">
        <w:rPr>
          <w:bCs/>
        </w:rPr>
        <w:t xml:space="preserve">slight amendment </w:t>
      </w:r>
      <w:r w:rsidR="0007199D" w:rsidRPr="00F87000">
        <w:rPr>
          <w:bCs/>
        </w:rPr>
        <w:t>to add ‘</w:t>
      </w:r>
      <w:r w:rsidR="0007199D" w:rsidRPr="00F87000">
        <w:t>as well as the consequences of climate change’</w:t>
      </w:r>
      <w:r w:rsidR="0007199D" w:rsidRPr="00F87000">
        <w:rPr>
          <w:bCs/>
        </w:rPr>
        <w:t xml:space="preserve"> in the first sentence after ‘</w:t>
      </w:r>
      <w:r w:rsidR="004E0BB1" w:rsidRPr="00F87000">
        <w:t>caused by natural and human-induced hazards</w:t>
      </w:r>
      <w:r w:rsidR="0007199D" w:rsidRPr="00F87000">
        <w:t>’.</w:t>
      </w:r>
    </w:p>
    <w:p w14:paraId="63B3F851" w14:textId="4E5E7307" w:rsidR="00B440C9" w:rsidRPr="00F87000" w:rsidRDefault="00B440C9" w:rsidP="00374D02">
      <w:pPr>
        <w:pStyle w:val="Orateurengris"/>
        <w:spacing w:before="120"/>
        <w:ind w:left="709" w:hanging="709"/>
      </w:pPr>
      <w:r w:rsidRPr="00F87000">
        <w:t xml:space="preserve">The </w:t>
      </w:r>
      <w:r w:rsidRPr="00F87000">
        <w:rPr>
          <w:b/>
        </w:rPr>
        <w:t>Secretary</w:t>
      </w:r>
      <w:r w:rsidR="0007199D" w:rsidRPr="00F87000">
        <w:t xml:space="preserve"> </w:t>
      </w:r>
      <w:r w:rsidR="004E0BB1" w:rsidRPr="00F87000">
        <w:rPr>
          <w:bCs/>
        </w:rPr>
        <w:t>remind</w:t>
      </w:r>
      <w:r w:rsidR="0007199D" w:rsidRPr="00F87000">
        <w:rPr>
          <w:bCs/>
        </w:rPr>
        <w:t>ed</w:t>
      </w:r>
      <w:r w:rsidR="004E0BB1" w:rsidRPr="00F87000">
        <w:rPr>
          <w:bCs/>
        </w:rPr>
        <w:t xml:space="preserve"> </w:t>
      </w:r>
      <w:r w:rsidR="0007199D" w:rsidRPr="00F87000">
        <w:rPr>
          <w:bCs/>
        </w:rPr>
        <w:t xml:space="preserve">the Committee </w:t>
      </w:r>
      <w:r w:rsidR="004E0BB1" w:rsidRPr="00F87000">
        <w:rPr>
          <w:bCs/>
        </w:rPr>
        <w:t xml:space="preserve">that this document </w:t>
      </w:r>
      <w:r w:rsidR="0007199D" w:rsidRPr="00F87000">
        <w:rPr>
          <w:bCs/>
        </w:rPr>
        <w:t xml:space="preserve">containing </w:t>
      </w:r>
      <w:r w:rsidR="004E0BB1" w:rsidRPr="00F87000">
        <w:rPr>
          <w:bCs/>
        </w:rPr>
        <w:t>the</w:t>
      </w:r>
      <w:r w:rsidR="0007199D" w:rsidRPr="00F87000">
        <w:rPr>
          <w:bCs/>
        </w:rPr>
        <w:t xml:space="preserve"> </w:t>
      </w:r>
      <w:r w:rsidR="004E0BB1" w:rsidRPr="00F87000">
        <w:rPr>
          <w:bCs/>
        </w:rPr>
        <w:t xml:space="preserve">operational principles </w:t>
      </w:r>
      <w:r w:rsidR="0007199D" w:rsidRPr="00F87000">
        <w:rPr>
          <w:bCs/>
        </w:rPr>
        <w:t xml:space="preserve">was </w:t>
      </w:r>
      <w:r w:rsidR="004E0BB1" w:rsidRPr="00F87000">
        <w:rPr>
          <w:bCs/>
        </w:rPr>
        <w:t xml:space="preserve">the result of discussions among </w:t>
      </w:r>
      <w:r w:rsidR="0007199D" w:rsidRPr="00F87000">
        <w:rPr>
          <w:bCs/>
        </w:rPr>
        <w:t xml:space="preserve">30 </w:t>
      </w:r>
      <w:r w:rsidR="004E0BB1" w:rsidRPr="00F87000">
        <w:rPr>
          <w:bCs/>
        </w:rPr>
        <w:t xml:space="preserve">experts who </w:t>
      </w:r>
      <w:r w:rsidR="0007199D" w:rsidRPr="00F87000">
        <w:rPr>
          <w:bCs/>
        </w:rPr>
        <w:t xml:space="preserve">had detailed discussions on these issues including on </w:t>
      </w:r>
      <w:r w:rsidR="004E0BB1" w:rsidRPr="00F87000">
        <w:rPr>
          <w:bCs/>
        </w:rPr>
        <w:t>climate change</w:t>
      </w:r>
      <w:r w:rsidR="0007199D" w:rsidRPr="00F87000">
        <w:rPr>
          <w:bCs/>
        </w:rPr>
        <w:t>,</w:t>
      </w:r>
      <w:r w:rsidR="004E0BB1" w:rsidRPr="00F87000">
        <w:rPr>
          <w:bCs/>
        </w:rPr>
        <w:t xml:space="preserve"> which they felt </w:t>
      </w:r>
      <w:r w:rsidR="009452E5" w:rsidRPr="00F87000">
        <w:rPr>
          <w:bCs/>
        </w:rPr>
        <w:t>was a</w:t>
      </w:r>
      <w:r w:rsidR="004E0BB1" w:rsidRPr="00F87000">
        <w:rPr>
          <w:bCs/>
        </w:rPr>
        <w:t xml:space="preserve"> broader issue.</w:t>
      </w:r>
    </w:p>
    <w:p w14:paraId="1D4951A4" w14:textId="2C9DE965" w:rsidR="00B440C9" w:rsidRPr="00F87000" w:rsidRDefault="00B440C9" w:rsidP="00374D02">
      <w:pPr>
        <w:pStyle w:val="Orateurengris"/>
        <w:spacing w:before="120"/>
        <w:ind w:left="709" w:hanging="709"/>
      </w:pPr>
      <w:r w:rsidRPr="00F87000">
        <w:t xml:space="preserve">The </w:t>
      </w:r>
      <w:r w:rsidRPr="00F87000">
        <w:rPr>
          <w:b/>
        </w:rPr>
        <w:t>Chairperson</w:t>
      </w:r>
      <w:r w:rsidRPr="00F87000">
        <w:t xml:space="preserve"> </w:t>
      </w:r>
      <w:r w:rsidR="004E0BB1" w:rsidRPr="00F87000">
        <w:t xml:space="preserve">asked Austria </w:t>
      </w:r>
      <w:r w:rsidR="00513F95" w:rsidRPr="00F87000">
        <w:t>if it could agree</w:t>
      </w:r>
      <w:r w:rsidR="0007199D" w:rsidRPr="00F87000">
        <w:t xml:space="preserve"> to withdraw its amendment</w:t>
      </w:r>
      <w:r w:rsidR="00513F95" w:rsidRPr="00F87000">
        <w:t>.</w:t>
      </w:r>
    </w:p>
    <w:p w14:paraId="773F2160" w14:textId="0B64E1BE" w:rsidR="00AC7364" w:rsidRPr="00F87000" w:rsidRDefault="00AC7364" w:rsidP="00AC7364">
      <w:pPr>
        <w:pStyle w:val="Orateurengris"/>
        <w:spacing w:before="120"/>
        <w:ind w:left="709" w:hanging="709"/>
      </w:pPr>
      <w:r w:rsidRPr="00F87000">
        <w:t xml:space="preserve">The </w:t>
      </w:r>
      <w:r w:rsidRPr="00F87000">
        <w:rPr>
          <w:b/>
        </w:rPr>
        <w:t xml:space="preserve">delegation of Austria </w:t>
      </w:r>
      <w:r w:rsidRPr="00F87000">
        <w:t>agreed to withdraw.</w:t>
      </w:r>
    </w:p>
    <w:p w14:paraId="71FBF282" w14:textId="3834F2A4" w:rsidR="00B440C9" w:rsidRPr="00F87000" w:rsidRDefault="00AC7364" w:rsidP="00AC7364">
      <w:pPr>
        <w:pStyle w:val="Orateurengris"/>
        <w:spacing w:before="120"/>
        <w:ind w:left="709" w:hanging="709"/>
      </w:pPr>
      <w:r w:rsidRPr="00F87000">
        <w:t xml:space="preserve">The </w:t>
      </w:r>
      <w:r w:rsidRPr="00F87000">
        <w:rPr>
          <w:b/>
        </w:rPr>
        <w:t>Chairperson</w:t>
      </w:r>
      <w:r w:rsidRPr="00F87000">
        <w:t xml:space="preserve"> thanked Austria, noting that Kuwait withdrew its intervention.</w:t>
      </w:r>
    </w:p>
    <w:p w14:paraId="0D1D72A1" w14:textId="624D5564" w:rsidR="00B440C9" w:rsidRPr="00F87000" w:rsidRDefault="005673E7" w:rsidP="00374D02">
      <w:pPr>
        <w:pStyle w:val="Orateurengris"/>
        <w:spacing w:before="120"/>
        <w:ind w:left="709" w:hanging="709"/>
      </w:pPr>
      <w:r w:rsidRPr="00F87000">
        <w:t xml:space="preserve">With </w:t>
      </w:r>
      <w:r w:rsidR="00B440C9" w:rsidRPr="00F87000">
        <w:t>Austria withdr</w:t>
      </w:r>
      <w:r w:rsidRPr="00F87000">
        <w:t>awing</w:t>
      </w:r>
      <w:r w:rsidR="00B440C9" w:rsidRPr="00F87000">
        <w:t xml:space="preserve"> its amendment, the </w:t>
      </w:r>
      <w:r w:rsidR="00B440C9" w:rsidRPr="00F87000">
        <w:rPr>
          <w:b/>
        </w:rPr>
        <w:t>Chairperson</w:t>
      </w:r>
      <w:r w:rsidR="00B440C9" w:rsidRPr="00F87000">
        <w:t xml:space="preserve"> pronounced the </w:t>
      </w:r>
      <w:r w:rsidR="0007199D" w:rsidRPr="00F87000">
        <w:t>A</w:t>
      </w:r>
      <w:r w:rsidR="00B440C9" w:rsidRPr="00F87000">
        <w:t>nnex adopted</w:t>
      </w:r>
      <w:r w:rsidR="0007199D" w:rsidRPr="00F87000">
        <w:t xml:space="preserve"> and r</w:t>
      </w:r>
      <w:r w:rsidR="00954B49" w:rsidRPr="00F87000">
        <w:t>eturn</w:t>
      </w:r>
      <w:r w:rsidR="0007199D" w:rsidRPr="00F87000">
        <w:t>ed</w:t>
      </w:r>
      <w:r w:rsidR="00954B49" w:rsidRPr="00F87000">
        <w:t xml:space="preserve"> to paragraphs 7 and 8, </w:t>
      </w:r>
      <w:r w:rsidR="0007199D" w:rsidRPr="00F87000">
        <w:t xml:space="preserve">which </w:t>
      </w:r>
      <w:r w:rsidR="00954B49" w:rsidRPr="00F87000">
        <w:t xml:space="preserve">were </w:t>
      </w:r>
      <w:r w:rsidR="0007199D" w:rsidRPr="00F87000">
        <w:t xml:space="preserve">duly </w:t>
      </w:r>
      <w:r w:rsidR="00954B49" w:rsidRPr="00F87000">
        <w:t>adopted.</w:t>
      </w:r>
    </w:p>
    <w:p w14:paraId="07E22965" w14:textId="266BCE75" w:rsidR="00954B49" w:rsidRPr="00F87000" w:rsidRDefault="00954B49" w:rsidP="00374D02">
      <w:pPr>
        <w:pStyle w:val="Orateurengris"/>
        <w:spacing w:before="120"/>
        <w:ind w:left="709" w:hanging="709"/>
      </w:pPr>
      <w:r w:rsidRPr="00F87000">
        <w:t xml:space="preserve">The </w:t>
      </w:r>
      <w:r w:rsidRPr="00F87000">
        <w:rPr>
          <w:b/>
        </w:rPr>
        <w:t>delegation of Palestine</w:t>
      </w:r>
      <w:r w:rsidRPr="00F87000">
        <w:t xml:space="preserve"> </w:t>
      </w:r>
      <w:r w:rsidR="00AC7364" w:rsidRPr="00F87000">
        <w:rPr>
          <w:bCs/>
        </w:rPr>
        <w:t>note</w:t>
      </w:r>
      <w:r w:rsidR="0007199D" w:rsidRPr="00F87000">
        <w:rPr>
          <w:bCs/>
        </w:rPr>
        <w:t>d</w:t>
      </w:r>
      <w:r w:rsidR="00AC7364" w:rsidRPr="00F87000">
        <w:rPr>
          <w:bCs/>
        </w:rPr>
        <w:t xml:space="preserve"> that the Secretariat always cooperates with accredited NGOs on the ground</w:t>
      </w:r>
      <w:r w:rsidR="00A41FB5" w:rsidRPr="00F87000">
        <w:rPr>
          <w:bCs/>
        </w:rPr>
        <w:t xml:space="preserve">, particularly in </w:t>
      </w:r>
      <w:r w:rsidR="00AC7364" w:rsidRPr="00F87000">
        <w:rPr>
          <w:bCs/>
        </w:rPr>
        <w:t xml:space="preserve">emergency </w:t>
      </w:r>
      <w:r w:rsidR="00A41FB5" w:rsidRPr="00F87000">
        <w:rPr>
          <w:bCs/>
        </w:rPr>
        <w:t>situation</w:t>
      </w:r>
      <w:r w:rsidR="009452E5" w:rsidRPr="00F87000">
        <w:rPr>
          <w:bCs/>
        </w:rPr>
        <w:t>s</w:t>
      </w:r>
      <w:r w:rsidR="00A41FB5" w:rsidRPr="00F87000">
        <w:rPr>
          <w:bCs/>
        </w:rPr>
        <w:t xml:space="preserve">. It therefore wished to propose a slight amendment in </w:t>
      </w:r>
      <w:r w:rsidR="00AC7364" w:rsidRPr="00F87000">
        <w:rPr>
          <w:bCs/>
        </w:rPr>
        <w:t xml:space="preserve">paragraph 9, </w:t>
      </w:r>
      <w:r w:rsidR="00A41FB5" w:rsidRPr="00F87000">
        <w:rPr>
          <w:bCs/>
        </w:rPr>
        <w:t xml:space="preserve">which </w:t>
      </w:r>
      <w:r w:rsidR="00AC7364" w:rsidRPr="00F87000">
        <w:rPr>
          <w:bCs/>
        </w:rPr>
        <w:t xml:space="preserve">would </w:t>
      </w:r>
      <w:r w:rsidR="009452E5" w:rsidRPr="00F87000">
        <w:rPr>
          <w:bCs/>
        </w:rPr>
        <w:t>read</w:t>
      </w:r>
      <w:r w:rsidR="00A41FB5" w:rsidRPr="00F87000">
        <w:rPr>
          <w:bCs/>
        </w:rPr>
        <w:t xml:space="preserve">, ‘in cooperation with </w:t>
      </w:r>
      <w:r w:rsidR="00AC7364" w:rsidRPr="00F87000">
        <w:rPr>
          <w:bCs/>
        </w:rPr>
        <w:t>accredited NGOs</w:t>
      </w:r>
      <w:r w:rsidR="00A41FB5" w:rsidRPr="00F87000">
        <w:rPr>
          <w:bCs/>
        </w:rPr>
        <w:t>’</w:t>
      </w:r>
      <w:r w:rsidR="00AC7364" w:rsidRPr="00F87000">
        <w:rPr>
          <w:bCs/>
        </w:rPr>
        <w:t>.</w:t>
      </w:r>
    </w:p>
    <w:p w14:paraId="2F060EBE" w14:textId="4BD1D909" w:rsidR="00954B49" w:rsidRPr="00F87000" w:rsidRDefault="00954B49" w:rsidP="00374D02">
      <w:pPr>
        <w:pStyle w:val="Orateurengris"/>
        <w:spacing w:before="120"/>
        <w:ind w:left="709" w:hanging="709"/>
      </w:pPr>
      <w:r w:rsidRPr="00F87000">
        <w:t xml:space="preserve">The </w:t>
      </w:r>
      <w:r w:rsidRPr="00F87000">
        <w:rPr>
          <w:b/>
        </w:rPr>
        <w:t>Secretary</w:t>
      </w:r>
      <w:r w:rsidRPr="00F87000">
        <w:t xml:space="preserve"> </w:t>
      </w:r>
      <w:r w:rsidR="00AC7364" w:rsidRPr="00F87000">
        <w:rPr>
          <w:bCs/>
        </w:rPr>
        <w:t>appreciate</w:t>
      </w:r>
      <w:r w:rsidR="00A41FB5" w:rsidRPr="00F87000">
        <w:rPr>
          <w:bCs/>
        </w:rPr>
        <w:t xml:space="preserve">d the observation </w:t>
      </w:r>
      <w:r w:rsidR="00AC7364" w:rsidRPr="00F87000">
        <w:rPr>
          <w:bCs/>
        </w:rPr>
        <w:t>and agree</w:t>
      </w:r>
      <w:r w:rsidR="00A41FB5" w:rsidRPr="00F87000">
        <w:rPr>
          <w:bCs/>
        </w:rPr>
        <w:t>d</w:t>
      </w:r>
      <w:r w:rsidR="00AC7364" w:rsidRPr="00F87000">
        <w:rPr>
          <w:bCs/>
        </w:rPr>
        <w:t xml:space="preserve"> </w:t>
      </w:r>
      <w:r w:rsidR="00A41FB5" w:rsidRPr="00F87000">
        <w:rPr>
          <w:bCs/>
        </w:rPr>
        <w:t xml:space="preserve">on the need </w:t>
      </w:r>
      <w:r w:rsidR="00AC7364" w:rsidRPr="00F87000">
        <w:rPr>
          <w:bCs/>
        </w:rPr>
        <w:t>to work with accredited NGOs</w:t>
      </w:r>
      <w:r w:rsidR="00A41FB5" w:rsidRPr="00F87000">
        <w:rPr>
          <w:bCs/>
        </w:rPr>
        <w:t>. H</w:t>
      </w:r>
      <w:r w:rsidR="00AC7364" w:rsidRPr="00F87000">
        <w:rPr>
          <w:bCs/>
        </w:rPr>
        <w:t>owever, this amendment</w:t>
      </w:r>
      <w:r w:rsidR="00A41FB5" w:rsidRPr="00F87000">
        <w:rPr>
          <w:bCs/>
        </w:rPr>
        <w:t xml:space="preserve"> </w:t>
      </w:r>
      <w:r w:rsidR="009452E5" w:rsidRPr="00F87000">
        <w:rPr>
          <w:bCs/>
        </w:rPr>
        <w:t xml:space="preserve">implied that the </w:t>
      </w:r>
      <w:r w:rsidR="00A41FB5" w:rsidRPr="00F87000">
        <w:rPr>
          <w:bCs/>
        </w:rPr>
        <w:t xml:space="preserve">Secretariat </w:t>
      </w:r>
      <w:r w:rsidR="009452E5" w:rsidRPr="00F87000">
        <w:rPr>
          <w:bCs/>
        </w:rPr>
        <w:t xml:space="preserve">was invited </w:t>
      </w:r>
      <w:r w:rsidR="00AC7364" w:rsidRPr="00F87000">
        <w:rPr>
          <w:bCs/>
        </w:rPr>
        <w:t>to work with all 168 accredited NGOs</w:t>
      </w:r>
      <w:r w:rsidR="00A41FB5" w:rsidRPr="00F87000">
        <w:rPr>
          <w:bCs/>
        </w:rPr>
        <w:t xml:space="preserve">. It was therefore unclear as to what was being requested, </w:t>
      </w:r>
      <w:r w:rsidR="009452E5" w:rsidRPr="00F87000">
        <w:rPr>
          <w:bCs/>
        </w:rPr>
        <w:t xml:space="preserve">which would </w:t>
      </w:r>
      <w:r w:rsidR="00A41FB5" w:rsidRPr="00F87000">
        <w:rPr>
          <w:bCs/>
        </w:rPr>
        <w:t>mak</w:t>
      </w:r>
      <w:r w:rsidR="009452E5" w:rsidRPr="00F87000">
        <w:rPr>
          <w:bCs/>
        </w:rPr>
        <w:t>e</w:t>
      </w:r>
      <w:r w:rsidR="00A41FB5" w:rsidRPr="00F87000">
        <w:rPr>
          <w:bCs/>
        </w:rPr>
        <w:t xml:space="preserve"> it </w:t>
      </w:r>
      <w:r w:rsidR="00AC7364" w:rsidRPr="00F87000">
        <w:rPr>
          <w:bCs/>
        </w:rPr>
        <w:t xml:space="preserve">difficult </w:t>
      </w:r>
      <w:r w:rsidR="00A41FB5" w:rsidRPr="00F87000">
        <w:rPr>
          <w:bCs/>
        </w:rPr>
        <w:t xml:space="preserve">for the Secretariat </w:t>
      </w:r>
      <w:r w:rsidR="00AC7364" w:rsidRPr="00F87000">
        <w:rPr>
          <w:bCs/>
        </w:rPr>
        <w:t>to implement</w:t>
      </w:r>
      <w:r w:rsidR="00A41FB5" w:rsidRPr="00F87000">
        <w:rPr>
          <w:bCs/>
        </w:rPr>
        <w:t xml:space="preserve"> the decision.</w:t>
      </w:r>
    </w:p>
    <w:p w14:paraId="2579CFB7" w14:textId="4C8003D6" w:rsidR="00954B49" w:rsidRPr="00F87000" w:rsidRDefault="00954B49" w:rsidP="00374D02">
      <w:pPr>
        <w:pStyle w:val="Orateurengris"/>
        <w:spacing w:before="120"/>
        <w:ind w:left="709" w:hanging="709"/>
      </w:pPr>
      <w:r w:rsidRPr="00F87000">
        <w:t xml:space="preserve">The </w:t>
      </w:r>
      <w:r w:rsidRPr="00F87000">
        <w:rPr>
          <w:b/>
        </w:rPr>
        <w:t>delegation of Palestine</w:t>
      </w:r>
      <w:r w:rsidR="00AC7364" w:rsidRPr="00F87000">
        <w:rPr>
          <w:b/>
        </w:rPr>
        <w:t xml:space="preserve"> </w:t>
      </w:r>
      <w:r w:rsidR="00AC7364" w:rsidRPr="00F87000">
        <w:t>fully understood</w:t>
      </w:r>
      <w:r w:rsidR="00A41FB5" w:rsidRPr="00F87000">
        <w:t xml:space="preserve"> and changed the wording to ‘</w:t>
      </w:r>
      <w:r w:rsidR="00AC7364" w:rsidRPr="00F87000">
        <w:rPr>
          <w:bCs/>
        </w:rPr>
        <w:t>in cooperation with accredited NGOs as appropriate</w:t>
      </w:r>
      <w:r w:rsidR="00A41FB5" w:rsidRPr="00F87000">
        <w:rPr>
          <w:bCs/>
        </w:rPr>
        <w:t>’.</w:t>
      </w:r>
    </w:p>
    <w:p w14:paraId="000F641D" w14:textId="778E0316" w:rsidR="00954B49" w:rsidRPr="00F87000" w:rsidRDefault="00954B49" w:rsidP="00374D02">
      <w:pPr>
        <w:pStyle w:val="Orateurengris"/>
        <w:spacing w:before="120"/>
        <w:ind w:left="709" w:hanging="709"/>
      </w:pPr>
      <w:r w:rsidRPr="00F87000">
        <w:t xml:space="preserve">The </w:t>
      </w:r>
      <w:r w:rsidRPr="00F87000">
        <w:rPr>
          <w:b/>
        </w:rPr>
        <w:t>delegation of Lebanon</w:t>
      </w:r>
      <w:r w:rsidR="00AC7364" w:rsidRPr="00F87000">
        <w:rPr>
          <w:b/>
        </w:rPr>
        <w:t xml:space="preserve"> </w:t>
      </w:r>
      <w:r w:rsidR="00A41FB5" w:rsidRPr="00F87000">
        <w:t xml:space="preserve">did not agree with the amendment, not least because there are so few accredited NGOs in the Arab world. </w:t>
      </w:r>
      <w:r w:rsidR="009452E5" w:rsidRPr="00F87000">
        <w:t>In this sense, t</w:t>
      </w:r>
      <w:r w:rsidR="00A41FB5" w:rsidRPr="00F87000">
        <w:t>h</w:t>
      </w:r>
      <w:r w:rsidR="00633B64" w:rsidRPr="00F87000">
        <w:t xml:space="preserve">e amendment was linking </w:t>
      </w:r>
      <w:r w:rsidR="00A41FB5" w:rsidRPr="00F87000">
        <w:t>capacity</w:t>
      </w:r>
      <w:r w:rsidR="00117D8F">
        <w:t xml:space="preserve"> </w:t>
      </w:r>
      <w:r w:rsidR="00A41FB5" w:rsidRPr="00F87000">
        <w:t xml:space="preserve">building </w:t>
      </w:r>
      <w:r w:rsidR="00633B64" w:rsidRPr="00F87000">
        <w:t xml:space="preserve">with </w:t>
      </w:r>
      <w:r w:rsidR="009452E5" w:rsidRPr="00F87000">
        <w:t>a</w:t>
      </w:r>
      <w:r w:rsidR="00633B64" w:rsidRPr="00F87000">
        <w:t xml:space="preserve"> form of </w:t>
      </w:r>
      <w:r w:rsidR="00A41FB5" w:rsidRPr="00F87000">
        <w:t>collaboration</w:t>
      </w:r>
      <w:r w:rsidR="009452E5" w:rsidRPr="00F87000">
        <w:t xml:space="preserve"> with NGOs</w:t>
      </w:r>
      <w:r w:rsidR="00633B64" w:rsidRPr="00F87000">
        <w:t>.</w:t>
      </w:r>
    </w:p>
    <w:p w14:paraId="4EAB854D" w14:textId="7C65FE2D" w:rsidR="00633B64" w:rsidRPr="00F87000" w:rsidRDefault="00954B49" w:rsidP="00374D02">
      <w:pPr>
        <w:pStyle w:val="Orateurengris"/>
        <w:spacing w:before="120"/>
        <w:ind w:left="709" w:hanging="709"/>
      </w:pPr>
      <w:r w:rsidRPr="00F87000">
        <w:t xml:space="preserve">The </w:t>
      </w:r>
      <w:r w:rsidRPr="00F87000">
        <w:rPr>
          <w:b/>
        </w:rPr>
        <w:t>delegation of Armenia</w:t>
      </w:r>
      <w:r w:rsidR="00AC7364" w:rsidRPr="00F87000">
        <w:rPr>
          <w:b/>
        </w:rPr>
        <w:t xml:space="preserve"> </w:t>
      </w:r>
      <w:r w:rsidR="00633B64" w:rsidRPr="00F87000">
        <w:t>suggested</w:t>
      </w:r>
      <w:r w:rsidR="00633B64" w:rsidRPr="00F87000">
        <w:rPr>
          <w:b/>
        </w:rPr>
        <w:t xml:space="preserve"> </w:t>
      </w:r>
      <w:r w:rsidR="00633B64" w:rsidRPr="00F87000">
        <w:t xml:space="preserve">‘accredited NGOs concerned’ </w:t>
      </w:r>
      <w:r w:rsidR="003067EE" w:rsidRPr="00F87000">
        <w:t xml:space="preserve">as this </w:t>
      </w:r>
      <w:r w:rsidR="00633B64" w:rsidRPr="00F87000">
        <w:t xml:space="preserve">would </w:t>
      </w:r>
      <w:r w:rsidR="003067EE" w:rsidRPr="00F87000">
        <w:t xml:space="preserve">make specific reference to </w:t>
      </w:r>
      <w:r w:rsidR="00633B64" w:rsidRPr="00F87000">
        <w:t>NGOs concerned by the issue.</w:t>
      </w:r>
    </w:p>
    <w:p w14:paraId="74597690" w14:textId="1E196897" w:rsidR="00954B49" w:rsidRPr="00F87000" w:rsidRDefault="00954B49" w:rsidP="00374D02">
      <w:pPr>
        <w:pStyle w:val="Orateurengris"/>
        <w:spacing w:before="120"/>
        <w:ind w:left="709" w:hanging="709"/>
      </w:pPr>
      <w:r w:rsidRPr="00F87000">
        <w:t xml:space="preserve">The </w:t>
      </w:r>
      <w:r w:rsidRPr="00F87000">
        <w:rPr>
          <w:b/>
        </w:rPr>
        <w:t>Secretary</w:t>
      </w:r>
      <w:r w:rsidRPr="00F87000">
        <w:t xml:space="preserve"> </w:t>
      </w:r>
      <w:r w:rsidR="00633B64" w:rsidRPr="00F87000">
        <w:t xml:space="preserve">reiterated that the paragraph was unclear </w:t>
      </w:r>
      <w:r w:rsidR="00633B64" w:rsidRPr="00F87000">
        <w:rPr>
          <w:bCs/>
        </w:rPr>
        <w:t xml:space="preserve">as it requested the Secretariat </w:t>
      </w:r>
      <w:r w:rsidR="00AC7364" w:rsidRPr="00F87000">
        <w:rPr>
          <w:bCs/>
        </w:rPr>
        <w:t xml:space="preserve">to work with </w:t>
      </w:r>
      <w:r w:rsidR="00633B64" w:rsidRPr="00F87000">
        <w:rPr>
          <w:bCs/>
        </w:rPr>
        <w:t xml:space="preserve">all accredited </w:t>
      </w:r>
      <w:r w:rsidR="00AC7364" w:rsidRPr="00F87000">
        <w:rPr>
          <w:bCs/>
        </w:rPr>
        <w:t>NGOs when develop</w:t>
      </w:r>
      <w:r w:rsidR="00633B64" w:rsidRPr="00F87000">
        <w:rPr>
          <w:bCs/>
        </w:rPr>
        <w:t>ing</w:t>
      </w:r>
      <w:r w:rsidR="00AC7364" w:rsidRPr="00F87000">
        <w:rPr>
          <w:bCs/>
        </w:rPr>
        <w:t xml:space="preserve"> </w:t>
      </w:r>
      <w:r w:rsidR="00633B64" w:rsidRPr="00F87000">
        <w:rPr>
          <w:bCs/>
        </w:rPr>
        <w:t xml:space="preserve">its </w:t>
      </w:r>
      <w:r w:rsidR="00AC7364" w:rsidRPr="00F87000">
        <w:rPr>
          <w:bCs/>
        </w:rPr>
        <w:t>capacity</w:t>
      </w:r>
      <w:r w:rsidR="00117D8F">
        <w:rPr>
          <w:bCs/>
        </w:rPr>
        <w:t xml:space="preserve"> </w:t>
      </w:r>
      <w:r w:rsidR="00AC7364" w:rsidRPr="00F87000">
        <w:rPr>
          <w:bCs/>
        </w:rPr>
        <w:t>building</w:t>
      </w:r>
      <w:r w:rsidR="003067EE" w:rsidRPr="00F87000">
        <w:rPr>
          <w:bCs/>
        </w:rPr>
        <w:t>.</w:t>
      </w:r>
      <w:r w:rsidR="00633B64" w:rsidRPr="00F87000">
        <w:rPr>
          <w:bCs/>
        </w:rPr>
        <w:t xml:space="preserve"> </w:t>
      </w:r>
      <w:r w:rsidR="003067EE" w:rsidRPr="00F87000">
        <w:rPr>
          <w:bCs/>
        </w:rPr>
        <w:t>H</w:t>
      </w:r>
      <w:r w:rsidR="00633B64" w:rsidRPr="00F87000">
        <w:rPr>
          <w:bCs/>
        </w:rPr>
        <w:t xml:space="preserve">e </w:t>
      </w:r>
      <w:r w:rsidR="00AC7364" w:rsidRPr="00F87000">
        <w:rPr>
          <w:bCs/>
        </w:rPr>
        <w:t>underst</w:t>
      </w:r>
      <w:r w:rsidR="00633B64" w:rsidRPr="00F87000">
        <w:rPr>
          <w:bCs/>
        </w:rPr>
        <w:t>ood that this was not the intent</w:t>
      </w:r>
      <w:r w:rsidR="003067EE" w:rsidRPr="00F87000">
        <w:rPr>
          <w:bCs/>
        </w:rPr>
        <w:t xml:space="preserve"> and that the intention was </w:t>
      </w:r>
      <w:r w:rsidR="00633B64" w:rsidRPr="00F87000">
        <w:rPr>
          <w:bCs/>
        </w:rPr>
        <w:t xml:space="preserve">to work with NGOs </w:t>
      </w:r>
      <w:r w:rsidR="003067EE" w:rsidRPr="00F87000">
        <w:rPr>
          <w:bCs/>
        </w:rPr>
        <w:t xml:space="preserve">in </w:t>
      </w:r>
      <w:r w:rsidR="00AC7364" w:rsidRPr="00F87000">
        <w:rPr>
          <w:bCs/>
          <w:i/>
        </w:rPr>
        <w:t>implement</w:t>
      </w:r>
      <w:r w:rsidR="00633B64" w:rsidRPr="00F87000">
        <w:rPr>
          <w:bCs/>
          <w:i/>
        </w:rPr>
        <w:t>ing</w:t>
      </w:r>
      <w:r w:rsidR="00AC7364" w:rsidRPr="00F87000">
        <w:rPr>
          <w:bCs/>
        </w:rPr>
        <w:t xml:space="preserve"> the capacity</w:t>
      </w:r>
      <w:r w:rsidR="00633B64" w:rsidRPr="00F87000">
        <w:rPr>
          <w:bCs/>
        </w:rPr>
        <w:t>-</w:t>
      </w:r>
      <w:r w:rsidR="00AC7364" w:rsidRPr="00F87000">
        <w:rPr>
          <w:bCs/>
        </w:rPr>
        <w:t>building</w:t>
      </w:r>
      <w:r w:rsidR="00633B64" w:rsidRPr="00F87000">
        <w:rPr>
          <w:bCs/>
        </w:rPr>
        <w:t xml:space="preserve">. It was therefore a question of </w:t>
      </w:r>
      <w:r w:rsidR="00AC7364" w:rsidRPr="00F87000">
        <w:rPr>
          <w:bCs/>
        </w:rPr>
        <w:t>wording</w:t>
      </w:r>
      <w:r w:rsidR="00633B64" w:rsidRPr="00F87000">
        <w:rPr>
          <w:bCs/>
        </w:rPr>
        <w:t>.</w:t>
      </w:r>
    </w:p>
    <w:p w14:paraId="237F536D" w14:textId="4FCE3D99" w:rsidR="00954B49" w:rsidRPr="00F87000" w:rsidRDefault="00954B49" w:rsidP="00374D02">
      <w:pPr>
        <w:pStyle w:val="Orateurengris"/>
        <w:spacing w:before="120"/>
        <w:ind w:left="709" w:hanging="709"/>
      </w:pPr>
      <w:r w:rsidRPr="00F87000">
        <w:t xml:space="preserve">The </w:t>
      </w:r>
      <w:r w:rsidRPr="00F87000">
        <w:rPr>
          <w:b/>
        </w:rPr>
        <w:t>Chairperson</w:t>
      </w:r>
      <w:r w:rsidR="00AC7364" w:rsidRPr="00F87000">
        <w:rPr>
          <w:b/>
        </w:rPr>
        <w:t xml:space="preserve"> </w:t>
      </w:r>
      <w:r w:rsidR="00AC7364" w:rsidRPr="00F87000">
        <w:rPr>
          <w:bCs/>
        </w:rPr>
        <w:t>propose</w:t>
      </w:r>
      <w:r w:rsidR="00633B64" w:rsidRPr="00F87000">
        <w:rPr>
          <w:bCs/>
        </w:rPr>
        <w:t>d to suspend paragraph 9 to find appropriate wording, and to move to p</w:t>
      </w:r>
      <w:r w:rsidR="00AC7364" w:rsidRPr="00F87000">
        <w:rPr>
          <w:bCs/>
        </w:rPr>
        <w:t>aragraph</w:t>
      </w:r>
      <w:r w:rsidR="00633B64" w:rsidRPr="00F87000">
        <w:rPr>
          <w:bCs/>
        </w:rPr>
        <w:t xml:space="preserve"> </w:t>
      </w:r>
      <w:r w:rsidR="00AC7364" w:rsidRPr="00F87000">
        <w:rPr>
          <w:bCs/>
        </w:rPr>
        <w:t>10</w:t>
      </w:r>
      <w:r w:rsidR="00633B64" w:rsidRPr="00F87000">
        <w:rPr>
          <w:bCs/>
        </w:rPr>
        <w:t>.</w:t>
      </w:r>
    </w:p>
    <w:p w14:paraId="0F7A3269" w14:textId="79C04B49" w:rsidR="00954B49" w:rsidRPr="00F87000" w:rsidRDefault="00954B49" w:rsidP="00374D02">
      <w:pPr>
        <w:pStyle w:val="Orateurengris"/>
        <w:spacing w:before="120"/>
        <w:ind w:left="709" w:hanging="709"/>
      </w:pPr>
      <w:r w:rsidRPr="00F87000">
        <w:t xml:space="preserve">The </w:t>
      </w:r>
      <w:r w:rsidRPr="00F87000">
        <w:rPr>
          <w:b/>
        </w:rPr>
        <w:t>delegation of Austria</w:t>
      </w:r>
      <w:r w:rsidRPr="00F87000">
        <w:t xml:space="preserve"> wished to explain the rationale behind its amendment</w:t>
      </w:r>
      <w:r w:rsidR="003067EE" w:rsidRPr="00F87000">
        <w:t xml:space="preserve"> in a new paragraph 10</w:t>
      </w:r>
      <w:r w:rsidR="00117D8F">
        <w:t>.</w:t>
      </w:r>
      <w:r w:rsidR="00BD506C" w:rsidRPr="00F87000">
        <w:rPr>
          <w:rStyle w:val="FootnoteReference"/>
        </w:rPr>
        <w:footnoteReference w:id="35"/>
      </w:r>
      <w:r w:rsidRPr="00F87000">
        <w:t xml:space="preserve"> </w:t>
      </w:r>
      <w:r w:rsidR="00AC7364" w:rsidRPr="00F87000">
        <w:rPr>
          <w:bCs/>
        </w:rPr>
        <w:t xml:space="preserve">Austria </w:t>
      </w:r>
      <w:r w:rsidR="00633B64" w:rsidRPr="00F87000">
        <w:rPr>
          <w:bCs/>
        </w:rPr>
        <w:t xml:space="preserve">was </w:t>
      </w:r>
      <w:r w:rsidR="00AC7364" w:rsidRPr="00F87000">
        <w:rPr>
          <w:bCs/>
        </w:rPr>
        <w:t>recently elected member to the 1999 Committee</w:t>
      </w:r>
      <w:r w:rsidR="003067EE" w:rsidRPr="00F87000">
        <w:rPr>
          <w:bCs/>
        </w:rPr>
        <w:t xml:space="preserve"> that</w:t>
      </w:r>
      <w:r w:rsidR="00AC7364" w:rsidRPr="00F87000">
        <w:rPr>
          <w:bCs/>
        </w:rPr>
        <w:t xml:space="preserve"> </w:t>
      </w:r>
      <w:r w:rsidR="00633B64" w:rsidRPr="00F87000">
        <w:rPr>
          <w:bCs/>
        </w:rPr>
        <w:t xml:space="preserve">is </w:t>
      </w:r>
      <w:r w:rsidR="00AC7364" w:rsidRPr="00F87000">
        <w:rPr>
          <w:bCs/>
        </w:rPr>
        <w:t>in charge of implementing the Second Protocol to the 1954 Convention</w:t>
      </w:r>
      <w:r w:rsidR="00633B64" w:rsidRPr="00F87000">
        <w:rPr>
          <w:bCs/>
        </w:rPr>
        <w:t xml:space="preserve">. After its first meeting the </w:t>
      </w:r>
      <w:r w:rsidR="00633B64" w:rsidRPr="00F87000">
        <w:rPr>
          <w:bCs/>
        </w:rPr>
        <w:lastRenderedPageBreak/>
        <w:t xml:space="preserve">previous week, the 1999 Committee had </w:t>
      </w:r>
      <w:r w:rsidR="00AC7364" w:rsidRPr="00F87000">
        <w:rPr>
          <w:bCs/>
        </w:rPr>
        <w:t xml:space="preserve">actually </w:t>
      </w:r>
      <w:r w:rsidR="00633B64" w:rsidRPr="00F87000">
        <w:rPr>
          <w:bCs/>
        </w:rPr>
        <w:t xml:space="preserve">adopted </w:t>
      </w:r>
      <w:r w:rsidR="00AC7364" w:rsidRPr="00F87000">
        <w:rPr>
          <w:bCs/>
        </w:rPr>
        <w:t>this very same language</w:t>
      </w:r>
      <w:r w:rsidR="003067EE" w:rsidRPr="00F87000">
        <w:rPr>
          <w:bCs/>
        </w:rPr>
        <w:t xml:space="preserve"> [concerning armed conflict situations]</w:t>
      </w:r>
      <w:r w:rsidR="00AC7364" w:rsidRPr="00F87000">
        <w:rPr>
          <w:bCs/>
        </w:rPr>
        <w:t>. There was great interest in the 1999 Committee to pursue these ideas of achieving more synergies between the 2003 Committee and the 1999 Committee</w:t>
      </w:r>
      <w:r w:rsidR="00BD506C" w:rsidRPr="00F87000">
        <w:rPr>
          <w:bCs/>
        </w:rPr>
        <w:t>,</w:t>
      </w:r>
      <w:r w:rsidR="00AC7364" w:rsidRPr="00F87000">
        <w:rPr>
          <w:bCs/>
        </w:rPr>
        <w:t xml:space="preserve"> and there was a </w:t>
      </w:r>
      <w:r w:rsidR="003067EE" w:rsidRPr="00F87000">
        <w:rPr>
          <w:bCs/>
        </w:rPr>
        <w:t>proposal</w:t>
      </w:r>
      <w:r w:rsidR="00BD506C" w:rsidRPr="00F87000">
        <w:rPr>
          <w:bCs/>
        </w:rPr>
        <w:t>,</w:t>
      </w:r>
      <w:r w:rsidR="00AC7364" w:rsidRPr="00F87000">
        <w:rPr>
          <w:bCs/>
        </w:rPr>
        <w:t xml:space="preserve"> introduced by Belgium</w:t>
      </w:r>
      <w:r w:rsidR="00BD506C" w:rsidRPr="00F87000">
        <w:rPr>
          <w:bCs/>
        </w:rPr>
        <w:t>,</w:t>
      </w:r>
      <w:r w:rsidR="00AC7364" w:rsidRPr="00F87000">
        <w:rPr>
          <w:bCs/>
        </w:rPr>
        <w:t xml:space="preserve"> </w:t>
      </w:r>
      <w:r w:rsidR="00BD506C" w:rsidRPr="00F87000">
        <w:rPr>
          <w:bCs/>
        </w:rPr>
        <w:t xml:space="preserve">that was </w:t>
      </w:r>
      <w:r w:rsidR="00AC7364" w:rsidRPr="00F87000">
        <w:rPr>
          <w:bCs/>
        </w:rPr>
        <w:t xml:space="preserve">adopted </w:t>
      </w:r>
      <w:r w:rsidR="003067EE" w:rsidRPr="00F87000">
        <w:rPr>
          <w:bCs/>
        </w:rPr>
        <w:t>along those lines</w:t>
      </w:r>
      <w:r w:rsidR="00AC7364" w:rsidRPr="00F87000">
        <w:rPr>
          <w:bCs/>
        </w:rPr>
        <w:t xml:space="preserve">. It was important for Austria to keep </w:t>
      </w:r>
      <w:r w:rsidR="00BD506C" w:rsidRPr="00F87000">
        <w:rPr>
          <w:bCs/>
        </w:rPr>
        <w:t xml:space="preserve">the wording flexible </w:t>
      </w:r>
      <w:r w:rsidR="00AC7364" w:rsidRPr="00F87000">
        <w:rPr>
          <w:bCs/>
        </w:rPr>
        <w:t>to allow the Secretariat of both Committees</w:t>
      </w:r>
      <w:r w:rsidR="00BD506C" w:rsidRPr="00F87000">
        <w:rPr>
          <w:bCs/>
        </w:rPr>
        <w:t>,</w:t>
      </w:r>
      <w:r w:rsidR="00AC7364" w:rsidRPr="00F87000">
        <w:rPr>
          <w:bCs/>
        </w:rPr>
        <w:t xml:space="preserve"> in cooperation with the Chairpersons</w:t>
      </w:r>
      <w:r w:rsidR="00BD506C" w:rsidRPr="00F87000">
        <w:rPr>
          <w:bCs/>
        </w:rPr>
        <w:t>,</w:t>
      </w:r>
      <w:r w:rsidR="00AC7364" w:rsidRPr="00F87000">
        <w:rPr>
          <w:bCs/>
        </w:rPr>
        <w:t xml:space="preserve"> to decide the best way to arrange for a joint meeting between the Bureau</w:t>
      </w:r>
      <w:r w:rsidR="00C14A04">
        <w:rPr>
          <w:bCs/>
        </w:rPr>
        <w:t>s</w:t>
      </w:r>
      <w:r w:rsidR="00BD506C" w:rsidRPr="00F87000">
        <w:rPr>
          <w:bCs/>
        </w:rPr>
        <w:t>.</w:t>
      </w:r>
      <w:r w:rsidR="00AC7364" w:rsidRPr="00F87000">
        <w:rPr>
          <w:bCs/>
        </w:rPr>
        <w:t xml:space="preserve"> </w:t>
      </w:r>
      <w:r w:rsidR="00BD506C" w:rsidRPr="00F87000">
        <w:rPr>
          <w:bCs/>
        </w:rPr>
        <w:t xml:space="preserve">The delegation felt that this </w:t>
      </w:r>
      <w:r w:rsidR="00AC7364" w:rsidRPr="00F87000">
        <w:rPr>
          <w:bCs/>
        </w:rPr>
        <w:t xml:space="preserve">would be a very good opportunity to make sure the discussions </w:t>
      </w:r>
      <w:r w:rsidR="00BD506C" w:rsidRPr="00F87000">
        <w:rPr>
          <w:bCs/>
        </w:rPr>
        <w:t xml:space="preserve">in the present Committee </w:t>
      </w:r>
      <w:r w:rsidR="00AC7364" w:rsidRPr="00F87000">
        <w:rPr>
          <w:bCs/>
        </w:rPr>
        <w:t>and the resulting document</w:t>
      </w:r>
      <w:r w:rsidR="00BD506C" w:rsidRPr="00F87000">
        <w:rPr>
          <w:bCs/>
        </w:rPr>
        <w:t xml:space="preserve">, which </w:t>
      </w:r>
      <w:r w:rsidR="003067EE" w:rsidRPr="00F87000">
        <w:rPr>
          <w:bCs/>
        </w:rPr>
        <w:t xml:space="preserve">it was </w:t>
      </w:r>
      <w:r w:rsidR="00AC7364" w:rsidRPr="00F87000">
        <w:rPr>
          <w:bCs/>
        </w:rPr>
        <w:t>about to adopt</w:t>
      </w:r>
      <w:r w:rsidR="00BD506C" w:rsidRPr="00F87000">
        <w:rPr>
          <w:bCs/>
        </w:rPr>
        <w:t>,</w:t>
      </w:r>
      <w:r w:rsidR="00AC7364" w:rsidRPr="00F87000">
        <w:rPr>
          <w:bCs/>
        </w:rPr>
        <w:t xml:space="preserve"> are </w:t>
      </w:r>
      <w:r w:rsidR="00BD506C" w:rsidRPr="00F87000">
        <w:rPr>
          <w:bCs/>
        </w:rPr>
        <w:t xml:space="preserve">also </w:t>
      </w:r>
      <w:r w:rsidR="00AC7364" w:rsidRPr="00F87000">
        <w:rPr>
          <w:bCs/>
        </w:rPr>
        <w:t>brought to the attention of the 1999 Committee</w:t>
      </w:r>
      <w:r w:rsidR="00BD506C" w:rsidRPr="00F87000">
        <w:rPr>
          <w:bCs/>
        </w:rPr>
        <w:t xml:space="preserve"> in </w:t>
      </w:r>
      <w:r w:rsidR="00AC7364" w:rsidRPr="00F87000">
        <w:rPr>
          <w:bCs/>
        </w:rPr>
        <w:t xml:space="preserve">discussions with specialists </w:t>
      </w:r>
      <w:r w:rsidR="00BD506C" w:rsidRPr="00F87000">
        <w:rPr>
          <w:bCs/>
        </w:rPr>
        <w:t xml:space="preserve">on </w:t>
      </w:r>
      <w:r w:rsidR="00AC7364" w:rsidRPr="00F87000">
        <w:rPr>
          <w:bCs/>
        </w:rPr>
        <w:t xml:space="preserve">armed conflict. </w:t>
      </w:r>
      <w:r w:rsidR="00BD506C" w:rsidRPr="00F87000">
        <w:rPr>
          <w:bCs/>
        </w:rPr>
        <w:t>T</w:t>
      </w:r>
      <w:r w:rsidR="00AC7364" w:rsidRPr="00F87000">
        <w:rPr>
          <w:bCs/>
        </w:rPr>
        <w:t>his would also bring the discussion forward in that context.</w:t>
      </w:r>
    </w:p>
    <w:p w14:paraId="6F9E5505" w14:textId="041CA63C" w:rsidR="00954B49" w:rsidRPr="00F87000" w:rsidRDefault="00954B49" w:rsidP="00374D02">
      <w:pPr>
        <w:pStyle w:val="Orateurengris"/>
        <w:spacing w:before="120"/>
        <w:ind w:left="709" w:hanging="709"/>
        <w:rPr>
          <w:b/>
        </w:rPr>
      </w:pPr>
      <w:r w:rsidRPr="00F87000">
        <w:t>The</w:t>
      </w:r>
      <w:r w:rsidRPr="00F87000">
        <w:rPr>
          <w:b/>
        </w:rPr>
        <w:t xml:space="preserve"> Chairperson </w:t>
      </w:r>
      <w:r w:rsidRPr="00F87000">
        <w:t>noted support for the amendment from</w:t>
      </w:r>
      <w:r w:rsidRPr="00F87000">
        <w:rPr>
          <w:b/>
        </w:rPr>
        <w:t xml:space="preserve"> Palestine, Azerbaijan, Poland, Cyprus, Netherlands, Jamaica </w:t>
      </w:r>
      <w:r w:rsidRPr="00F87000">
        <w:t>and</w:t>
      </w:r>
      <w:r w:rsidRPr="00F87000">
        <w:rPr>
          <w:b/>
        </w:rPr>
        <w:t xml:space="preserve"> Guatemala.</w:t>
      </w:r>
    </w:p>
    <w:p w14:paraId="2533999A" w14:textId="5A2200FF" w:rsidR="00954B49" w:rsidRPr="00F87000" w:rsidRDefault="00954B49" w:rsidP="00374D02">
      <w:pPr>
        <w:pStyle w:val="Orateurengris"/>
        <w:spacing w:before="120"/>
        <w:ind w:left="709" w:hanging="709"/>
      </w:pPr>
      <w:r w:rsidRPr="00F87000">
        <w:t xml:space="preserve">The </w:t>
      </w:r>
      <w:r w:rsidRPr="00F87000">
        <w:rPr>
          <w:b/>
        </w:rPr>
        <w:t>delegation of Azerbaijan</w:t>
      </w:r>
      <w:r w:rsidRPr="00F87000">
        <w:t xml:space="preserve"> </w:t>
      </w:r>
      <w:r w:rsidR="00BD506C" w:rsidRPr="00F87000">
        <w:rPr>
          <w:bCs/>
        </w:rPr>
        <w:t xml:space="preserve">wished to </w:t>
      </w:r>
      <w:r w:rsidR="00AC7364" w:rsidRPr="00F87000">
        <w:rPr>
          <w:bCs/>
        </w:rPr>
        <w:t xml:space="preserve">speak after the adoption of </w:t>
      </w:r>
      <w:r w:rsidR="00BD506C" w:rsidRPr="00F87000">
        <w:rPr>
          <w:bCs/>
        </w:rPr>
        <w:t xml:space="preserve">the </w:t>
      </w:r>
      <w:r w:rsidR="00AC7364" w:rsidRPr="00F87000">
        <w:rPr>
          <w:bCs/>
        </w:rPr>
        <w:t>amendment</w:t>
      </w:r>
      <w:r w:rsidR="003067EE" w:rsidRPr="00F87000">
        <w:rPr>
          <w:bCs/>
        </w:rPr>
        <w:t xml:space="preserve"> in paragraph 10</w:t>
      </w:r>
      <w:r w:rsidR="00BD506C" w:rsidRPr="00F87000">
        <w:rPr>
          <w:bCs/>
        </w:rPr>
        <w:t>,</w:t>
      </w:r>
      <w:r w:rsidR="00AC7364" w:rsidRPr="00F87000">
        <w:rPr>
          <w:bCs/>
        </w:rPr>
        <w:t xml:space="preserve"> </w:t>
      </w:r>
      <w:r w:rsidR="00BD506C" w:rsidRPr="00F87000">
        <w:rPr>
          <w:bCs/>
        </w:rPr>
        <w:t xml:space="preserve">agreeing on </w:t>
      </w:r>
      <w:r w:rsidR="00AC7364" w:rsidRPr="00F87000">
        <w:rPr>
          <w:bCs/>
        </w:rPr>
        <w:t>the importance of synergies</w:t>
      </w:r>
      <w:r w:rsidR="00BD506C" w:rsidRPr="00F87000">
        <w:rPr>
          <w:bCs/>
        </w:rPr>
        <w:t xml:space="preserve">, </w:t>
      </w:r>
      <w:r w:rsidR="003067EE" w:rsidRPr="00F87000">
        <w:rPr>
          <w:bCs/>
        </w:rPr>
        <w:t xml:space="preserve">to </w:t>
      </w:r>
      <w:r w:rsidR="00AC7364" w:rsidRPr="00F87000">
        <w:rPr>
          <w:bCs/>
        </w:rPr>
        <w:t xml:space="preserve">insert a new paragraph </w:t>
      </w:r>
      <w:r w:rsidR="00BD506C" w:rsidRPr="00F87000">
        <w:rPr>
          <w:bCs/>
        </w:rPr>
        <w:t xml:space="preserve">to </w:t>
      </w:r>
      <w:r w:rsidR="00AC7364" w:rsidRPr="00F87000">
        <w:rPr>
          <w:bCs/>
        </w:rPr>
        <w:t>accommodate the concerns previously</w:t>
      </w:r>
      <w:r w:rsidR="00BD506C" w:rsidRPr="00F87000">
        <w:rPr>
          <w:bCs/>
        </w:rPr>
        <w:t xml:space="preserve"> raised</w:t>
      </w:r>
      <w:r w:rsidR="000039E6" w:rsidRPr="00F87000">
        <w:rPr>
          <w:bCs/>
        </w:rPr>
        <w:t xml:space="preserve"> [on ‘occupation’</w:t>
      </w:r>
      <w:r w:rsidR="003067EE" w:rsidRPr="00F87000">
        <w:rPr>
          <w:bCs/>
        </w:rPr>
        <w:t xml:space="preserve"> by Palestine</w:t>
      </w:r>
      <w:r w:rsidR="000039E6" w:rsidRPr="00F87000">
        <w:rPr>
          <w:bCs/>
        </w:rPr>
        <w:t>]</w:t>
      </w:r>
      <w:r w:rsidR="00AC7364" w:rsidRPr="00F87000">
        <w:rPr>
          <w:bCs/>
        </w:rPr>
        <w:t>.</w:t>
      </w:r>
    </w:p>
    <w:p w14:paraId="6F34B963" w14:textId="658D0F20" w:rsidR="00954B49" w:rsidRPr="00F87000" w:rsidRDefault="00527C34" w:rsidP="00374D02">
      <w:pPr>
        <w:pStyle w:val="Orateurengris"/>
        <w:spacing w:before="120"/>
        <w:ind w:left="709" w:hanging="709"/>
      </w:pPr>
      <w:r w:rsidRPr="00F87000">
        <w:t xml:space="preserve">The </w:t>
      </w:r>
      <w:r w:rsidRPr="00F87000">
        <w:rPr>
          <w:b/>
        </w:rPr>
        <w:t>Chairperson</w:t>
      </w:r>
      <w:r w:rsidRPr="00F87000">
        <w:t xml:space="preserve"> pronounced paragraph 10 adopted, and invited the Secretary to present the proposed amendment in paragraph 9.</w:t>
      </w:r>
    </w:p>
    <w:p w14:paraId="3F33284A" w14:textId="6F8A2C51" w:rsidR="00BD506C" w:rsidRPr="00F87000" w:rsidRDefault="003067EE" w:rsidP="00BD506C">
      <w:pPr>
        <w:pStyle w:val="Orateurengris"/>
        <w:spacing w:before="120"/>
        <w:ind w:left="709" w:hanging="709"/>
      </w:pPr>
      <w:r w:rsidRPr="00F87000">
        <w:rPr>
          <w:bCs/>
        </w:rPr>
        <w:t xml:space="preserve">In order to recognize collaboration with NGOs, </w:t>
      </w:r>
      <w:r w:rsidRPr="00F87000">
        <w:t>t</w:t>
      </w:r>
      <w:r w:rsidR="00527C34" w:rsidRPr="00F87000">
        <w:t xml:space="preserve">he </w:t>
      </w:r>
      <w:r w:rsidR="00527C34" w:rsidRPr="00F87000">
        <w:rPr>
          <w:b/>
        </w:rPr>
        <w:t>Secretary</w:t>
      </w:r>
      <w:r w:rsidR="00527C34" w:rsidRPr="00F87000">
        <w:t xml:space="preserve"> </w:t>
      </w:r>
      <w:r w:rsidRPr="00F87000">
        <w:t>proposed</w:t>
      </w:r>
      <w:r w:rsidR="00BD506C" w:rsidRPr="00F87000">
        <w:t xml:space="preserve"> </w:t>
      </w:r>
      <w:r w:rsidR="00BD506C" w:rsidRPr="00F87000">
        <w:rPr>
          <w:bCs/>
        </w:rPr>
        <w:t>the following wording,</w:t>
      </w:r>
      <w:r w:rsidR="00AC7364" w:rsidRPr="00F87000">
        <w:rPr>
          <w:bCs/>
        </w:rPr>
        <w:t xml:space="preserve"> </w:t>
      </w:r>
      <w:r w:rsidR="00BD506C" w:rsidRPr="00F87000">
        <w:rPr>
          <w:bCs/>
        </w:rPr>
        <w:t>‘</w:t>
      </w:r>
      <w:r w:rsidR="00AC7364" w:rsidRPr="00F87000">
        <w:rPr>
          <w:bCs/>
        </w:rPr>
        <w:t>Requests that the Secretariat continue its efforts to develop a capacity-building approach to operationalize the proposed principles and modalities and build awareness of their importance among actors in the field</w:t>
      </w:r>
      <w:r w:rsidR="00AC7364" w:rsidRPr="00F87000">
        <w:t xml:space="preserve"> </w:t>
      </w:r>
      <w:r w:rsidR="00AC7364" w:rsidRPr="00F87000">
        <w:rPr>
          <w:bCs/>
        </w:rPr>
        <w:t>of heritage safeguarding, including non</w:t>
      </w:r>
      <w:r w:rsidR="00117D8F">
        <w:rPr>
          <w:bCs/>
        </w:rPr>
        <w:t>-</w:t>
      </w:r>
      <w:r w:rsidR="00AC7364" w:rsidRPr="00F87000">
        <w:rPr>
          <w:bCs/>
        </w:rPr>
        <w:t>governmental organizations accredited to the 2003 Convention</w:t>
      </w:r>
      <w:r w:rsidR="00BD506C" w:rsidRPr="00F87000">
        <w:rPr>
          <w:bCs/>
        </w:rPr>
        <w:t>’</w:t>
      </w:r>
      <w:r w:rsidR="00AC7364" w:rsidRPr="00F87000">
        <w:rPr>
          <w:bCs/>
        </w:rPr>
        <w:t>.</w:t>
      </w:r>
    </w:p>
    <w:p w14:paraId="6406F2E1" w14:textId="22D31CA2" w:rsidR="00527C34" w:rsidRPr="00F87000" w:rsidRDefault="00527C34" w:rsidP="00374D02">
      <w:pPr>
        <w:pStyle w:val="Orateurengris"/>
        <w:spacing w:before="120"/>
        <w:ind w:left="709" w:hanging="709"/>
      </w:pPr>
      <w:r w:rsidRPr="00F87000">
        <w:t xml:space="preserve">The </w:t>
      </w:r>
      <w:r w:rsidRPr="00F87000">
        <w:rPr>
          <w:b/>
        </w:rPr>
        <w:t>Chairperson</w:t>
      </w:r>
      <w:r w:rsidRPr="00F87000">
        <w:t xml:space="preserve"> felt that this was an excellent proposal to which Palestine agreed</w:t>
      </w:r>
      <w:r w:rsidR="003067EE" w:rsidRPr="00F87000">
        <w:t xml:space="preserve"> </w:t>
      </w:r>
      <w:r w:rsidRPr="00F87000">
        <w:t>and paragraph 9 was duly adopted as amended. The Chairperson gave the floor to Azerbaijan.</w:t>
      </w:r>
    </w:p>
    <w:p w14:paraId="516F7CC1" w14:textId="17FE3A69" w:rsidR="00527C34" w:rsidRPr="00F87000" w:rsidRDefault="00527C34" w:rsidP="00374D02">
      <w:pPr>
        <w:pStyle w:val="Orateurengris"/>
        <w:spacing w:before="120"/>
        <w:ind w:left="709" w:hanging="709"/>
      </w:pPr>
      <w:r w:rsidRPr="00F87000">
        <w:t xml:space="preserve">The </w:t>
      </w:r>
      <w:r w:rsidRPr="00F87000">
        <w:rPr>
          <w:b/>
        </w:rPr>
        <w:t xml:space="preserve">delegation of Azerbaijan </w:t>
      </w:r>
      <w:r w:rsidRPr="00F87000">
        <w:t>propose</w:t>
      </w:r>
      <w:r w:rsidR="00EF45F1" w:rsidRPr="00F87000">
        <w:t>d</w:t>
      </w:r>
      <w:r w:rsidRPr="00F87000">
        <w:t xml:space="preserve"> a new paragraph</w:t>
      </w:r>
      <w:r w:rsidR="000039E6" w:rsidRPr="00F87000">
        <w:t xml:space="preserve"> 11</w:t>
      </w:r>
      <w:r w:rsidRPr="00F87000">
        <w:t>, which</w:t>
      </w:r>
      <w:r w:rsidR="00EF45F1" w:rsidRPr="00F87000">
        <w:t xml:space="preserve"> would </w:t>
      </w:r>
      <w:r w:rsidRPr="00F87000">
        <w:t xml:space="preserve">read, ‘Further encourages </w:t>
      </w:r>
      <w:r w:rsidR="00C0196E" w:rsidRPr="00F87000">
        <w:t xml:space="preserve">States </w:t>
      </w:r>
      <w:r w:rsidRPr="00F87000">
        <w:t xml:space="preserve">Parties </w:t>
      </w:r>
      <w:r w:rsidR="00C0196E" w:rsidRPr="00F87000">
        <w:t>to pursue their efforts in safeguarding intangible cultural heritage in situations of armed conflict, including occupation and natural and manmade disasters’.</w:t>
      </w:r>
    </w:p>
    <w:p w14:paraId="05235B46" w14:textId="0F139388" w:rsidR="00C0196E" w:rsidRPr="00F87000" w:rsidRDefault="00C0196E" w:rsidP="00C0196E">
      <w:pPr>
        <w:pStyle w:val="Orateurengris"/>
        <w:spacing w:before="120"/>
        <w:ind w:left="709" w:hanging="709"/>
      </w:pPr>
      <w:r w:rsidRPr="00F87000">
        <w:t xml:space="preserve">The </w:t>
      </w:r>
      <w:r w:rsidRPr="00F87000">
        <w:rPr>
          <w:b/>
        </w:rPr>
        <w:t>delegation of Austria</w:t>
      </w:r>
      <w:r w:rsidR="00AC7364" w:rsidRPr="00F87000">
        <w:rPr>
          <w:b/>
        </w:rPr>
        <w:t xml:space="preserve"> </w:t>
      </w:r>
      <w:r w:rsidR="000039E6" w:rsidRPr="00F87000">
        <w:t>could agree with the</w:t>
      </w:r>
      <w:r w:rsidR="000039E6" w:rsidRPr="00F87000">
        <w:rPr>
          <w:b/>
        </w:rPr>
        <w:t xml:space="preserve"> </w:t>
      </w:r>
      <w:r w:rsidR="000039E6" w:rsidRPr="00F87000">
        <w:t>amendment</w:t>
      </w:r>
      <w:r w:rsidR="000039E6" w:rsidRPr="00F87000">
        <w:rPr>
          <w:b/>
        </w:rPr>
        <w:t xml:space="preserve"> </w:t>
      </w:r>
      <w:r w:rsidR="000039E6" w:rsidRPr="00F87000">
        <w:rPr>
          <w:bCs/>
        </w:rPr>
        <w:t xml:space="preserve">by </w:t>
      </w:r>
      <w:r w:rsidR="00AC7364" w:rsidRPr="00F87000">
        <w:rPr>
          <w:bCs/>
        </w:rPr>
        <w:t>Azerbaijan</w:t>
      </w:r>
      <w:r w:rsidR="000039E6" w:rsidRPr="00F87000">
        <w:rPr>
          <w:bCs/>
        </w:rPr>
        <w:t>, but had an issue with the order of wording and proposed, ‘</w:t>
      </w:r>
      <w:r w:rsidR="00AC7364" w:rsidRPr="00F87000">
        <w:rPr>
          <w:bCs/>
        </w:rPr>
        <w:t>including occupation as well as in situations of natural and man-made disasters</w:t>
      </w:r>
      <w:r w:rsidR="000039E6" w:rsidRPr="00F87000">
        <w:rPr>
          <w:bCs/>
        </w:rPr>
        <w:t>’.</w:t>
      </w:r>
    </w:p>
    <w:p w14:paraId="743C032A" w14:textId="7D0F8385" w:rsidR="00C0196E" w:rsidRPr="00F87000" w:rsidRDefault="00C0196E" w:rsidP="00374D02">
      <w:pPr>
        <w:pStyle w:val="Orateurengris"/>
        <w:spacing w:before="120"/>
        <w:ind w:left="709" w:hanging="709"/>
      </w:pPr>
      <w:r w:rsidRPr="00F87000">
        <w:t xml:space="preserve">The </w:t>
      </w:r>
      <w:r w:rsidRPr="00F87000">
        <w:rPr>
          <w:b/>
        </w:rPr>
        <w:t xml:space="preserve">delegation of Palestine </w:t>
      </w:r>
      <w:r w:rsidRPr="00F87000">
        <w:t>suggested a comma after ‘including occupation’, as it specifically referred to armed conflict.</w:t>
      </w:r>
    </w:p>
    <w:p w14:paraId="45B5DF99" w14:textId="57359195" w:rsidR="00C0196E" w:rsidRPr="00F87000" w:rsidRDefault="00C0196E" w:rsidP="00374D02">
      <w:pPr>
        <w:pStyle w:val="Orateurengris"/>
        <w:spacing w:before="120"/>
        <w:ind w:left="709" w:hanging="709"/>
      </w:pPr>
      <w:r w:rsidRPr="00F87000">
        <w:t xml:space="preserve">The </w:t>
      </w:r>
      <w:r w:rsidRPr="00F87000">
        <w:rPr>
          <w:b/>
        </w:rPr>
        <w:t xml:space="preserve">Chairperson </w:t>
      </w:r>
      <w:r w:rsidRPr="00F87000">
        <w:t>assured the Committee that the Secretary would correct the punctuation.</w:t>
      </w:r>
    </w:p>
    <w:p w14:paraId="1F2F2AD1" w14:textId="3D1EDC2B" w:rsidR="000039E6" w:rsidRPr="00F87000" w:rsidRDefault="00C0196E" w:rsidP="00374D02">
      <w:pPr>
        <w:pStyle w:val="Orateurengris"/>
        <w:spacing w:before="120"/>
        <w:ind w:left="709" w:hanging="709"/>
      </w:pPr>
      <w:r w:rsidRPr="00F87000">
        <w:t xml:space="preserve">The </w:t>
      </w:r>
      <w:r w:rsidRPr="00F87000">
        <w:rPr>
          <w:b/>
        </w:rPr>
        <w:t>delegation of Armenia</w:t>
      </w:r>
      <w:r w:rsidR="00AC7364" w:rsidRPr="00F87000">
        <w:rPr>
          <w:b/>
        </w:rPr>
        <w:t xml:space="preserve"> </w:t>
      </w:r>
      <w:r w:rsidR="000039E6" w:rsidRPr="00F87000">
        <w:t>noted</w:t>
      </w:r>
      <w:r w:rsidR="000039E6" w:rsidRPr="00F87000">
        <w:rPr>
          <w:b/>
        </w:rPr>
        <w:t xml:space="preserve"> </w:t>
      </w:r>
      <w:r w:rsidR="000039E6" w:rsidRPr="00F87000">
        <w:t>the listing of situations</w:t>
      </w:r>
      <w:r w:rsidR="000039E6" w:rsidRPr="00F87000">
        <w:rPr>
          <w:b/>
        </w:rPr>
        <w:t xml:space="preserve"> </w:t>
      </w:r>
      <w:r w:rsidR="000039E6" w:rsidRPr="00F87000">
        <w:t>that</w:t>
      </w:r>
      <w:r w:rsidR="000039E6" w:rsidRPr="00F87000">
        <w:rPr>
          <w:b/>
        </w:rPr>
        <w:t xml:space="preserve"> </w:t>
      </w:r>
      <w:r w:rsidR="000039E6" w:rsidRPr="00F87000">
        <w:t xml:space="preserve">might arise and proposed to include, ‘post-conflict situations and disasters caused by natural or </w:t>
      </w:r>
      <w:r w:rsidR="00B23261" w:rsidRPr="00F87000">
        <w:t xml:space="preserve">man-made </w:t>
      </w:r>
      <w:r w:rsidR="000039E6" w:rsidRPr="00F87000">
        <w:t>risks, as well as those due to the consequences of climate change’.</w:t>
      </w:r>
    </w:p>
    <w:p w14:paraId="083B1484" w14:textId="63F12BB2" w:rsidR="000039E6" w:rsidRPr="00F87000" w:rsidRDefault="00C0196E" w:rsidP="00374D02">
      <w:pPr>
        <w:pStyle w:val="Orateurengris"/>
        <w:spacing w:before="120"/>
        <w:ind w:left="709" w:hanging="709"/>
      </w:pPr>
      <w:r w:rsidRPr="00F87000">
        <w:t xml:space="preserve">The </w:t>
      </w:r>
      <w:r w:rsidRPr="00F87000">
        <w:rPr>
          <w:b/>
        </w:rPr>
        <w:t>delegation of Cyprus</w:t>
      </w:r>
      <w:r w:rsidRPr="00F87000">
        <w:t xml:space="preserve"> </w:t>
      </w:r>
      <w:r w:rsidR="000039E6" w:rsidRPr="00F87000">
        <w:t>supported the amendment, amended by Armenia, but preferred ‘including occupation and post-conflict situations’.</w:t>
      </w:r>
    </w:p>
    <w:p w14:paraId="4C9623DB" w14:textId="36262FD8" w:rsidR="00AC7364" w:rsidRPr="00F87000" w:rsidRDefault="00C0196E" w:rsidP="00AC7364">
      <w:pPr>
        <w:pStyle w:val="Orateurengris"/>
        <w:spacing w:before="120"/>
        <w:ind w:left="709" w:hanging="709"/>
      </w:pPr>
      <w:r w:rsidRPr="00F87000">
        <w:t xml:space="preserve">The </w:t>
      </w:r>
      <w:r w:rsidRPr="00F87000">
        <w:rPr>
          <w:b/>
        </w:rPr>
        <w:t>Secretary</w:t>
      </w:r>
      <w:r w:rsidRPr="00F87000">
        <w:t xml:space="preserve"> reiterated that stylistic and grammatical errors would be corrected</w:t>
      </w:r>
      <w:r w:rsidR="000039E6" w:rsidRPr="00F87000">
        <w:t xml:space="preserve">, adding that </w:t>
      </w:r>
      <w:r w:rsidR="00AC7364" w:rsidRPr="00F87000">
        <w:rPr>
          <w:bCs/>
        </w:rPr>
        <w:t xml:space="preserve">the </w:t>
      </w:r>
      <w:r w:rsidR="000039E6" w:rsidRPr="00F87000">
        <w:rPr>
          <w:bCs/>
        </w:rPr>
        <w:t xml:space="preserve">wording </w:t>
      </w:r>
      <w:r w:rsidR="00AC7364" w:rsidRPr="00F87000">
        <w:rPr>
          <w:bCs/>
        </w:rPr>
        <w:t xml:space="preserve">throughout the document is </w:t>
      </w:r>
      <w:r w:rsidR="000039E6" w:rsidRPr="00F87000">
        <w:rPr>
          <w:bCs/>
        </w:rPr>
        <w:t>‘</w:t>
      </w:r>
      <w:r w:rsidR="00AC7364" w:rsidRPr="00F87000">
        <w:rPr>
          <w:bCs/>
        </w:rPr>
        <w:t>human-induced hazards</w:t>
      </w:r>
      <w:r w:rsidR="000039E6" w:rsidRPr="00F87000">
        <w:rPr>
          <w:bCs/>
        </w:rPr>
        <w:t>’</w:t>
      </w:r>
      <w:r w:rsidR="00AC7364" w:rsidRPr="00F87000">
        <w:rPr>
          <w:bCs/>
        </w:rPr>
        <w:t xml:space="preserve"> </w:t>
      </w:r>
      <w:r w:rsidR="000039E6" w:rsidRPr="00F87000">
        <w:rPr>
          <w:bCs/>
        </w:rPr>
        <w:t>and not ‘</w:t>
      </w:r>
      <w:r w:rsidR="00AC7364" w:rsidRPr="00F87000">
        <w:rPr>
          <w:bCs/>
        </w:rPr>
        <w:t>man-made</w:t>
      </w:r>
      <w:r w:rsidR="000039E6" w:rsidRPr="00F87000">
        <w:rPr>
          <w:bCs/>
        </w:rPr>
        <w:t>’.</w:t>
      </w:r>
    </w:p>
    <w:p w14:paraId="18591FBE" w14:textId="720645AF" w:rsidR="00AC7364" w:rsidRPr="00F87000" w:rsidRDefault="00AC7364" w:rsidP="00AC7364">
      <w:pPr>
        <w:pStyle w:val="Orateurengris"/>
        <w:spacing w:before="120"/>
        <w:ind w:left="709" w:hanging="709"/>
      </w:pPr>
      <w:r w:rsidRPr="00F87000">
        <w:t xml:space="preserve">The </w:t>
      </w:r>
      <w:r w:rsidRPr="00685563">
        <w:rPr>
          <w:b/>
          <w:bCs/>
        </w:rPr>
        <w:t>delegation of</w:t>
      </w:r>
      <w:r w:rsidRPr="00F87000">
        <w:t xml:space="preserve"> </w:t>
      </w:r>
      <w:r w:rsidRPr="00F87000">
        <w:rPr>
          <w:b/>
        </w:rPr>
        <w:t>Lebanon</w:t>
      </w:r>
      <w:r w:rsidR="00C53844" w:rsidRPr="00F87000">
        <w:rPr>
          <w:bCs/>
        </w:rPr>
        <w:t xml:space="preserve"> </w:t>
      </w:r>
      <w:r w:rsidR="00B23261" w:rsidRPr="00F87000">
        <w:rPr>
          <w:bCs/>
        </w:rPr>
        <w:t>wondered whether post-conflict situations are part of emergency situations.</w:t>
      </w:r>
    </w:p>
    <w:p w14:paraId="17A74EB7" w14:textId="75AC5111" w:rsidR="009E6DD9" w:rsidRPr="00F87000" w:rsidRDefault="00C0196E" w:rsidP="00AC7364">
      <w:pPr>
        <w:pStyle w:val="Orateurengris"/>
        <w:spacing w:before="120"/>
        <w:ind w:left="709" w:hanging="709"/>
      </w:pPr>
      <w:r w:rsidRPr="00F87000">
        <w:t xml:space="preserve">The </w:t>
      </w:r>
      <w:r w:rsidRPr="00F87000">
        <w:rPr>
          <w:b/>
        </w:rPr>
        <w:t>Secretary</w:t>
      </w:r>
      <w:r w:rsidRPr="00F87000">
        <w:t xml:space="preserve"> confirmed that in previous discussions, post-conflict </w:t>
      </w:r>
      <w:r w:rsidR="009E6DD9" w:rsidRPr="00F87000">
        <w:t>situations did indeed fall under emergency situations.</w:t>
      </w:r>
    </w:p>
    <w:p w14:paraId="2E629FA5" w14:textId="6EAEFB2D" w:rsidR="009E6DD9" w:rsidRPr="00F87000" w:rsidRDefault="009E6DD9" w:rsidP="00374D02">
      <w:pPr>
        <w:pStyle w:val="Orateurengris"/>
        <w:spacing w:before="120"/>
        <w:ind w:left="709" w:hanging="709"/>
      </w:pPr>
      <w:r w:rsidRPr="00F87000">
        <w:t xml:space="preserve">The </w:t>
      </w:r>
      <w:r w:rsidRPr="00F87000">
        <w:rPr>
          <w:b/>
        </w:rPr>
        <w:t>delegation of Colombia</w:t>
      </w:r>
      <w:r w:rsidR="00AC7364" w:rsidRPr="00F87000">
        <w:rPr>
          <w:b/>
        </w:rPr>
        <w:t xml:space="preserve"> </w:t>
      </w:r>
      <w:r w:rsidR="00EF45F1" w:rsidRPr="00F87000">
        <w:t>clarified</w:t>
      </w:r>
      <w:r w:rsidR="00B23261" w:rsidRPr="00F87000">
        <w:rPr>
          <w:b/>
        </w:rPr>
        <w:t xml:space="preserve"> </w:t>
      </w:r>
      <w:r w:rsidR="00B23261" w:rsidRPr="00F87000">
        <w:rPr>
          <w:bCs/>
        </w:rPr>
        <w:t xml:space="preserve">that the </w:t>
      </w:r>
      <w:r w:rsidR="00AC7364" w:rsidRPr="00F87000">
        <w:rPr>
          <w:bCs/>
        </w:rPr>
        <w:t xml:space="preserve">example </w:t>
      </w:r>
      <w:r w:rsidR="00B23261" w:rsidRPr="00F87000">
        <w:rPr>
          <w:bCs/>
        </w:rPr>
        <w:t xml:space="preserve">given earlier on its </w:t>
      </w:r>
      <w:r w:rsidR="00AC7364" w:rsidRPr="00F87000">
        <w:rPr>
          <w:bCs/>
        </w:rPr>
        <w:t xml:space="preserve">project financed by </w:t>
      </w:r>
      <w:r w:rsidR="00B23261" w:rsidRPr="00F87000">
        <w:rPr>
          <w:bCs/>
        </w:rPr>
        <w:t xml:space="preserve">[The Heritage Emergency] </w:t>
      </w:r>
      <w:r w:rsidR="00AC7364" w:rsidRPr="00F87000">
        <w:rPr>
          <w:bCs/>
        </w:rPr>
        <w:t xml:space="preserve">Fund </w:t>
      </w:r>
      <w:r w:rsidR="00B23261" w:rsidRPr="00F87000">
        <w:rPr>
          <w:bCs/>
        </w:rPr>
        <w:t>was actually a post-conflict situation</w:t>
      </w:r>
      <w:r w:rsidR="00AC7364" w:rsidRPr="00F87000">
        <w:rPr>
          <w:bCs/>
        </w:rPr>
        <w:t>.</w:t>
      </w:r>
    </w:p>
    <w:p w14:paraId="1B48DEB8" w14:textId="49E6CCE2" w:rsidR="009E6DD9" w:rsidRPr="00F87000" w:rsidRDefault="009E6DD9" w:rsidP="00374D02">
      <w:pPr>
        <w:pStyle w:val="Orateurengris"/>
        <w:spacing w:before="120"/>
        <w:ind w:left="709" w:hanging="709"/>
      </w:pPr>
      <w:r w:rsidRPr="00F87000">
        <w:lastRenderedPageBreak/>
        <w:t xml:space="preserve">Thanking Azerbaijan and Armenia for the amendments, the </w:t>
      </w:r>
      <w:r w:rsidRPr="00F87000">
        <w:rPr>
          <w:b/>
        </w:rPr>
        <w:t xml:space="preserve">delegation of Palestine </w:t>
      </w:r>
      <w:r w:rsidRPr="00F87000">
        <w:t>wished to co-sponsor Armenia’s amendment.</w:t>
      </w:r>
    </w:p>
    <w:p w14:paraId="0DA604D8" w14:textId="364EC45B" w:rsidR="009E6DD9" w:rsidRPr="00F87000" w:rsidRDefault="009E6DD9" w:rsidP="00374D02">
      <w:pPr>
        <w:pStyle w:val="Orateurengris"/>
        <w:spacing w:before="120"/>
        <w:ind w:left="709" w:hanging="709"/>
      </w:pPr>
      <w:r w:rsidRPr="00F87000">
        <w:t xml:space="preserve">The </w:t>
      </w:r>
      <w:r w:rsidRPr="00F87000">
        <w:rPr>
          <w:b/>
        </w:rPr>
        <w:t>Chairperson</w:t>
      </w:r>
      <w:r w:rsidRPr="00F87000">
        <w:t xml:space="preserve"> turned to paragraph 11 as amended, which was subsequently supported by </w:t>
      </w:r>
      <w:r w:rsidRPr="00F87000">
        <w:rPr>
          <w:b/>
        </w:rPr>
        <w:t>Cyprus</w:t>
      </w:r>
      <w:r w:rsidRPr="00F87000">
        <w:t xml:space="preserve">, </w:t>
      </w:r>
      <w:r w:rsidRPr="00F87000">
        <w:rPr>
          <w:b/>
        </w:rPr>
        <w:t>Lebanon</w:t>
      </w:r>
      <w:r w:rsidRPr="00F87000">
        <w:t xml:space="preserve"> and </w:t>
      </w:r>
      <w:r w:rsidRPr="00F87000">
        <w:rPr>
          <w:b/>
        </w:rPr>
        <w:t>Jamaica</w:t>
      </w:r>
      <w:r w:rsidR="00EF45F1" w:rsidRPr="00F87000">
        <w:t xml:space="preserve"> and </w:t>
      </w:r>
      <w:r w:rsidRPr="00F87000">
        <w:t>receiv</w:t>
      </w:r>
      <w:r w:rsidR="00EF45F1" w:rsidRPr="00F87000">
        <w:t>ed</w:t>
      </w:r>
      <w:r w:rsidRPr="00F87000">
        <w:t xml:space="preserve"> the broad support of the Committee</w:t>
      </w:r>
      <w:r w:rsidR="00EF45F1" w:rsidRPr="00F87000">
        <w:t>,</w:t>
      </w:r>
      <w:r w:rsidRPr="00F87000">
        <w:t xml:space="preserve"> </w:t>
      </w:r>
      <w:r w:rsidR="00EF45F1" w:rsidRPr="00F87000">
        <w:t xml:space="preserve">which </w:t>
      </w:r>
      <w:r w:rsidR="00C14A04">
        <w:t xml:space="preserve">was </w:t>
      </w:r>
      <w:r w:rsidRPr="00F87000">
        <w:t>duly adopted. Paragraph 12 was also adopted.</w:t>
      </w:r>
    </w:p>
    <w:p w14:paraId="483DCF89" w14:textId="20169B17" w:rsidR="006E5B23" w:rsidRPr="00F87000" w:rsidRDefault="009E6DD9" w:rsidP="009E6DD9">
      <w:pPr>
        <w:pStyle w:val="Orateurengris"/>
        <w:spacing w:before="120"/>
        <w:ind w:left="709" w:hanging="709"/>
      </w:pPr>
      <w:r w:rsidRPr="00F87000">
        <w:t xml:space="preserve">The </w:t>
      </w:r>
      <w:r w:rsidRPr="00F87000">
        <w:rPr>
          <w:b/>
        </w:rPr>
        <w:t>Secretary</w:t>
      </w:r>
      <w:r w:rsidRPr="00F87000">
        <w:t xml:space="preserve"> explained that paragraph 13 pertained to the contribution by Switzerland and </w:t>
      </w:r>
      <w:r w:rsidR="00B23261" w:rsidRPr="00F87000">
        <w:t xml:space="preserve">the </w:t>
      </w:r>
      <w:r w:rsidRPr="00F87000">
        <w:t>intent by Azerbaijan to support capacity-building activities</w:t>
      </w:r>
      <w:r w:rsidR="006E5B23" w:rsidRPr="00F87000">
        <w:t>.</w:t>
      </w:r>
    </w:p>
    <w:p w14:paraId="2C6751E7" w14:textId="68CAD8D6" w:rsidR="00C0196E" w:rsidRPr="00F87000" w:rsidRDefault="006E5B23" w:rsidP="006E5B23">
      <w:pPr>
        <w:pStyle w:val="Orateurengris"/>
        <w:spacing w:before="120"/>
        <w:ind w:left="709" w:hanging="709"/>
      </w:pPr>
      <w:r w:rsidRPr="00F87000">
        <w:t xml:space="preserve">The </w:t>
      </w:r>
      <w:r w:rsidRPr="00F87000">
        <w:rPr>
          <w:b/>
        </w:rPr>
        <w:t>Chairperson</w:t>
      </w:r>
      <w:r w:rsidRPr="00F87000">
        <w:t xml:space="preserve"> pronounced paragraphs 13 and </w:t>
      </w:r>
      <w:r w:rsidR="009E6DD9" w:rsidRPr="00F87000">
        <w:t xml:space="preserve">14 adopted. Turning to the adoption of the draft decision as a whole, the </w:t>
      </w:r>
      <w:r w:rsidR="009E6DD9" w:rsidRPr="00F87000">
        <w:rPr>
          <w:b/>
        </w:rPr>
        <w:t xml:space="preserve">Chairperson declared </w:t>
      </w:r>
      <w:hyperlink r:id="rId145" w:history="1">
        <w:r w:rsidR="009E6DD9" w:rsidRPr="00F87000">
          <w:rPr>
            <w:rStyle w:val="Hyperlink"/>
            <w:b/>
          </w:rPr>
          <w:t>Decision 14.COM 13</w:t>
        </w:r>
      </w:hyperlink>
      <w:r w:rsidR="009E6DD9" w:rsidRPr="00F87000">
        <w:rPr>
          <w:b/>
        </w:rPr>
        <w:t xml:space="preserve"> adopted</w:t>
      </w:r>
      <w:r w:rsidR="009E6DD9" w:rsidRPr="00F87000">
        <w:t>.</w:t>
      </w:r>
    </w:p>
    <w:p w14:paraId="678D4CF7" w14:textId="48ED7D22" w:rsidR="00B23261" w:rsidRPr="00F87000" w:rsidRDefault="00905D98" w:rsidP="009E6DD9">
      <w:pPr>
        <w:pStyle w:val="Orateurengris"/>
        <w:spacing w:before="120"/>
        <w:ind w:left="709" w:hanging="709"/>
      </w:pPr>
      <w:r w:rsidRPr="00F87000">
        <w:t xml:space="preserve">The </w:t>
      </w:r>
      <w:r w:rsidRPr="00F87000">
        <w:rPr>
          <w:b/>
        </w:rPr>
        <w:t>delegation of Switzerland</w:t>
      </w:r>
      <w:r w:rsidRPr="00F87000">
        <w:t xml:space="preserve"> </w:t>
      </w:r>
      <w:r w:rsidR="00B23261" w:rsidRPr="00F87000">
        <w:t xml:space="preserve">thanked the Secretariat for the excellent work carried out on intangible cultural heritage in emergencies. It particularly welcomed the important step taken with the expert meeting, which </w:t>
      </w:r>
      <w:r w:rsidR="00EF45F1" w:rsidRPr="00F87000">
        <w:t xml:space="preserve">had </w:t>
      </w:r>
      <w:r w:rsidR="00B23261" w:rsidRPr="00F87000">
        <w:t xml:space="preserve">provided operational principles and modalities. It seemed particularly appropriate to consider how intangible cultural heritage can be used to prevent natural risks, </w:t>
      </w:r>
      <w:r w:rsidR="00EF45F1" w:rsidRPr="00F87000">
        <w:t xml:space="preserve">to </w:t>
      </w:r>
      <w:r w:rsidR="00B23261" w:rsidRPr="00F87000">
        <w:t>contribute to their management, but also to strengthen the resilience of communities</w:t>
      </w:r>
      <w:r w:rsidR="00C14A04">
        <w:t>,</w:t>
      </w:r>
      <w:r w:rsidR="00B23261" w:rsidRPr="00F87000">
        <w:t xml:space="preserve"> </w:t>
      </w:r>
      <w:r w:rsidR="00C14A04">
        <w:t xml:space="preserve">in </w:t>
      </w:r>
      <w:r w:rsidR="00B23261" w:rsidRPr="00F87000">
        <w:t>post-disaster</w:t>
      </w:r>
      <w:r w:rsidR="00C14A04">
        <w:t xml:space="preserve"> situations</w:t>
      </w:r>
      <w:r w:rsidR="00B23261" w:rsidRPr="00F87000">
        <w:t>. As such, Switzerland wished to contribute to capacity</w:t>
      </w:r>
      <w:r w:rsidR="00117D8F">
        <w:t xml:space="preserve"> </w:t>
      </w:r>
      <w:r w:rsidR="00B23261" w:rsidRPr="00F87000">
        <w:t xml:space="preserve">building in the field of intangible cultural heritage in the prevention of natural risks. </w:t>
      </w:r>
      <w:r w:rsidR="00414C20" w:rsidRPr="00F87000">
        <w:t xml:space="preserve">Switzerland would </w:t>
      </w:r>
      <w:r w:rsidR="00B23261" w:rsidRPr="00F87000">
        <w:t xml:space="preserve">therefore make a voluntary contribution of US $100,000 for </w:t>
      </w:r>
      <w:r w:rsidR="00414C20" w:rsidRPr="00F87000">
        <w:t xml:space="preserve">material </w:t>
      </w:r>
      <w:r w:rsidR="00B23261" w:rsidRPr="00F87000">
        <w:t>and training in this area. Switzerland also welcome</w:t>
      </w:r>
      <w:r w:rsidR="00414C20" w:rsidRPr="00F87000">
        <w:t>d</w:t>
      </w:r>
      <w:r w:rsidR="00B23261" w:rsidRPr="00F87000">
        <w:t xml:space="preserve"> the adoption of the amendments calling for collaboration with the </w:t>
      </w:r>
      <w:r w:rsidR="00414C20" w:rsidRPr="00F87000">
        <w:t xml:space="preserve">1999 </w:t>
      </w:r>
      <w:r w:rsidR="00B23261" w:rsidRPr="00F87000">
        <w:t>Committee of the Second Protocol, recalling the international provisions relating to emergency situations.</w:t>
      </w:r>
    </w:p>
    <w:p w14:paraId="5FC37347" w14:textId="73B2CA93" w:rsidR="00905D98" w:rsidRPr="00F87000" w:rsidRDefault="00905D98" w:rsidP="009E6DD9">
      <w:pPr>
        <w:pStyle w:val="Orateurengris"/>
        <w:spacing w:before="120"/>
        <w:ind w:left="709" w:hanging="709"/>
      </w:pPr>
      <w:r w:rsidRPr="00F87000">
        <w:t xml:space="preserve">The </w:t>
      </w:r>
      <w:r w:rsidRPr="00F87000">
        <w:rPr>
          <w:b/>
        </w:rPr>
        <w:t>Chairperson</w:t>
      </w:r>
      <w:r w:rsidRPr="00F87000">
        <w:t xml:space="preserve"> thanked Switzerland for its contribution, which </w:t>
      </w:r>
      <w:r w:rsidR="00045C97" w:rsidRPr="00F87000">
        <w:t>was much appreciated.</w:t>
      </w:r>
    </w:p>
    <w:p w14:paraId="4BF12F91" w14:textId="2D126AA8" w:rsidR="00905D98" w:rsidRPr="00F87000" w:rsidRDefault="00905D98" w:rsidP="009E6DD9">
      <w:pPr>
        <w:pStyle w:val="Orateurengris"/>
        <w:spacing w:before="120"/>
        <w:ind w:left="709" w:hanging="709"/>
      </w:pPr>
      <w:r w:rsidRPr="00F87000">
        <w:t xml:space="preserve">The </w:t>
      </w:r>
      <w:r w:rsidRPr="00F87000">
        <w:rPr>
          <w:b/>
        </w:rPr>
        <w:t xml:space="preserve">Secretary </w:t>
      </w:r>
      <w:r w:rsidR="00970F2F" w:rsidRPr="00F87000">
        <w:t xml:space="preserve">reminded the delegates of the lunchtime events, including </w:t>
      </w:r>
      <w:r w:rsidR="00970F2F" w:rsidRPr="00F87000">
        <w:rPr>
          <w:bCs/>
        </w:rPr>
        <w:t xml:space="preserve">a seminar on ICH in urban contexts organized by the </w:t>
      </w:r>
      <w:r w:rsidR="006E5B23" w:rsidRPr="00F87000">
        <w:rPr>
          <w:bCs/>
        </w:rPr>
        <w:t>ICH Group of the Ministry of Culture of Colombia</w:t>
      </w:r>
      <w:r w:rsidR="00970F2F" w:rsidRPr="00F87000">
        <w:rPr>
          <w:bCs/>
        </w:rPr>
        <w:t xml:space="preserve">, as well as </w:t>
      </w:r>
      <w:r w:rsidR="006E5B23" w:rsidRPr="00F87000">
        <w:rPr>
          <w:bCs/>
        </w:rPr>
        <w:t xml:space="preserve">the launch of the </w:t>
      </w:r>
      <w:r w:rsidR="00970F2F" w:rsidRPr="00F87000">
        <w:rPr>
          <w:bCs/>
        </w:rPr>
        <w:t xml:space="preserve">2003 </w:t>
      </w:r>
      <w:r w:rsidR="006E5B23" w:rsidRPr="00F87000">
        <w:rPr>
          <w:bCs/>
        </w:rPr>
        <w:t xml:space="preserve">Convention </w:t>
      </w:r>
      <w:r w:rsidR="00970F2F" w:rsidRPr="00F87000">
        <w:rPr>
          <w:bCs/>
        </w:rPr>
        <w:t>R</w:t>
      </w:r>
      <w:r w:rsidR="006E5B23" w:rsidRPr="00F87000">
        <w:rPr>
          <w:bCs/>
        </w:rPr>
        <w:t xml:space="preserve">esearch </w:t>
      </w:r>
      <w:r w:rsidR="00970F2F" w:rsidRPr="00F87000">
        <w:rPr>
          <w:bCs/>
        </w:rPr>
        <w:t>B</w:t>
      </w:r>
      <w:r w:rsidR="006E5B23" w:rsidRPr="00F87000">
        <w:rPr>
          <w:bCs/>
        </w:rPr>
        <w:t>ibliography</w:t>
      </w:r>
      <w:r w:rsidR="00970F2F" w:rsidRPr="00F87000">
        <w:rPr>
          <w:bCs/>
        </w:rPr>
        <w:t>.</w:t>
      </w:r>
    </w:p>
    <w:p w14:paraId="317A4ED2" w14:textId="2AC290EA" w:rsidR="00045C97" w:rsidRPr="00F87000" w:rsidRDefault="00045C97" w:rsidP="00324287">
      <w:pPr>
        <w:pStyle w:val="Orateurengris"/>
        <w:spacing w:after="0"/>
        <w:ind w:left="709" w:hanging="709"/>
      </w:pPr>
      <w:r w:rsidRPr="00F87000">
        <w:t xml:space="preserve">The </w:t>
      </w:r>
      <w:r w:rsidRPr="00F87000">
        <w:rPr>
          <w:b/>
        </w:rPr>
        <w:t>Chairperson</w:t>
      </w:r>
      <w:r w:rsidRPr="00F87000">
        <w:t xml:space="preserve"> adjourned the </w:t>
      </w:r>
      <w:r w:rsidR="00EF45F1" w:rsidRPr="00F87000">
        <w:t xml:space="preserve">morning </w:t>
      </w:r>
      <w:r w:rsidRPr="00F87000">
        <w:t>session.</w:t>
      </w:r>
    </w:p>
    <w:p w14:paraId="7C5946D9" w14:textId="053E305C" w:rsidR="005C4E2C" w:rsidRPr="00F87000" w:rsidRDefault="00045C97" w:rsidP="00324287">
      <w:pPr>
        <w:pStyle w:val="Orateurengris"/>
        <w:numPr>
          <w:ilvl w:val="0"/>
          <w:numId w:val="0"/>
        </w:numPr>
        <w:spacing w:before="240" w:after="240"/>
        <w:ind w:left="562" w:hanging="562"/>
        <w:jc w:val="center"/>
        <w:rPr>
          <w:i/>
        </w:rPr>
      </w:pPr>
      <w:r w:rsidRPr="00F87000">
        <w:rPr>
          <w:i/>
        </w:rPr>
        <w:t>[Friday, 13 December, afternoon session]</w:t>
      </w:r>
    </w:p>
    <w:p w14:paraId="01A8E1AF" w14:textId="09D123D3" w:rsidR="00374D02" w:rsidRPr="00F87000" w:rsidRDefault="00374D02"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14 OF THE AGENDA</w:t>
      </w:r>
    </w:p>
    <w:p w14:paraId="62245956" w14:textId="3B880D8F" w:rsidR="00B81DAF" w:rsidRPr="00F87000" w:rsidRDefault="00374D02" w:rsidP="00324287">
      <w:pPr>
        <w:pStyle w:val="Orateurengris"/>
        <w:numPr>
          <w:ilvl w:val="0"/>
          <w:numId w:val="0"/>
        </w:numPr>
        <w:outlineLvl w:val="1"/>
        <w:rPr>
          <w:b/>
          <w:color w:val="000000" w:themeColor="text1"/>
        </w:rPr>
      </w:pPr>
      <w:r w:rsidRPr="00F87000">
        <w:rPr>
          <w:b/>
          <w:color w:val="000000" w:themeColor="text1"/>
        </w:rPr>
        <w:t>REFLECTION ON THE LISTING MECHANISMS OF THE CONVENTION</w:t>
      </w:r>
    </w:p>
    <w:p w14:paraId="1A5B834B" w14:textId="6D7D0D73" w:rsidR="00374D02" w:rsidRPr="00482009" w:rsidRDefault="00374D02" w:rsidP="00CC1F44">
      <w:pPr>
        <w:pStyle w:val="Orateurengris"/>
        <w:numPr>
          <w:ilvl w:val="0"/>
          <w:numId w:val="0"/>
        </w:numPr>
        <w:spacing w:after="0"/>
        <w:ind w:left="709"/>
        <w:rPr>
          <w:i/>
          <w:lang w:val="pt-PT"/>
        </w:rPr>
      </w:pPr>
      <w:r w:rsidRPr="00482009">
        <w:rPr>
          <w:b/>
          <w:color w:val="000000" w:themeColor="text1"/>
          <w:lang w:val="pt-PT"/>
        </w:rPr>
        <w:t>Document:</w:t>
      </w:r>
      <w:r w:rsidRPr="00482009">
        <w:rPr>
          <w:b/>
          <w:color w:val="000000" w:themeColor="text1"/>
          <w:lang w:val="pt-PT"/>
        </w:rPr>
        <w:tab/>
      </w:r>
      <w:hyperlink r:id="rId146" w:history="1">
        <w:r w:rsidRPr="00482009">
          <w:rPr>
            <w:rStyle w:val="Hyperlink"/>
            <w:i/>
            <w:lang w:val="pt-PT"/>
          </w:rPr>
          <w:t>LHE/19/14.COM/14</w:t>
        </w:r>
      </w:hyperlink>
    </w:p>
    <w:p w14:paraId="1470D65E" w14:textId="7179E132" w:rsidR="00B81DAF" w:rsidRPr="00482009" w:rsidRDefault="00374D02" w:rsidP="00324287">
      <w:pPr>
        <w:pStyle w:val="Orateurengris"/>
        <w:numPr>
          <w:ilvl w:val="0"/>
          <w:numId w:val="0"/>
        </w:numPr>
        <w:spacing w:before="60" w:after="240"/>
        <w:ind w:left="706"/>
        <w:rPr>
          <w:i/>
          <w:lang w:val="pt-PT"/>
        </w:rPr>
      </w:pPr>
      <w:r w:rsidRPr="00482009">
        <w:rPr>
          <w:b/>
          <w:color w:val="000000" w:themeColor="text1"/>
          <w:lang w:val="pt-PT"/>
        </w:rPr>
        <w:t>Decision</w:t>
      </w:r>
      <w:r w:rsidRPr="00482009">
        <w:rPr>
          <w:color w:val="000000" w:themeColor="text1"/>
          <w:lang w:val="pt-PT"/>
        </w:rPr>
        <w:t xml:space="preserve">: </w:t>
      </w:r>
      <w:r w:rsidRPr="00482009">
        <w:rPr>
          <w:color w:val="000000" w:themeColor="text1"/>
          <w:lang w:val="pt-PT"/>
        </w:rPr>
        <w:tab/>
      </w:r>
      <w:hyperlink r:id="rId147" w:history="1">
        <w:r w:rsidRPr="00482009">
          <w:rPr>
            <w:rStyle w:val="Hyperlink"/>
            <w:i/>
            <w:lang w:val="pt-PT"/>
          </w:rPr>
          <w:t>14.COM 14</w:t>
        </w:r>
      </w:hyperlink>
    </w:p>
    <w:p w14:paraId="4139E099" w14:textId="6BC13512" w:rsidR="008C5F6E" w:rsidRPr="00F87000" w:rsidRDefault="00CD3874" w:rsidP="00CC1F44">
      <w:pPr>
        <w:pStyle w:val="Orateurengris"/>
        <w:spacing w:after="0"/>
        <w:ind w:left="709" w:hanging="709"/>
      </w:pPr>
      <w:r w:rsidRPr="00F87000">
        <w:t xml:space="preserve">The </w:t>
      </w:r>
      <w:r w:rsidRPr="00F87000">
        <w:rPr>
          <w:b/>
        </w:rPr>
        <w:t>Chairperson</w:t>
      </w:r>
      <w:r w:rsidRPr="00F87000">
        <w:t xml:space="preserve"> turned to another important </w:t>
      </w:r>
      <w:r w:rsidR="00745C13" w:rsidRPr="00F87000">
        <w:t>item</w:t>
      </w:r>
      <w:r w:rsidRPr="00F87000">
        <w:t>, the r</w:t>
      </w:r>
      <w:r w:rsidR="00745C13" w:rsidRPr="00F87000">
        <w:t>eflection on the listing mechanisms of the Convention</w:t>
      </w:r>
      <w:r w:rsidRPr="00F87000">
        <w:t xml:space="preserve">, and the discussion on </w:t>
      </w:r>
      <w:r w:rsidR="00745C13" w:rsidRPr="00F87000">
        <w:t xml:space="preserve">the overall long-term reflection on the listing mechanisms to be completed by 2022. At the same time, </w:t>
      </w:r>
      <w:r w:rsidRPr="00F87000">
        <w:t xml:space="preserve">the </w:t>
      </w:r>
      <w:r w:rsidR="00745C13" w:rsidRPr="00F87000">
        <w:t>Committee</w:t>
      </w:r>
      <w:r w:rsidRPr="00F87000">
        <w:t xml:space="preserve"> would deliberate on the results it </w:t>
      </w:r>
      <w:r w:rsidR="00745C13" w:rsidRPr="00F87000">
        <w:t xml:space="preserve">would like to achieve </w:t>
      </w:r>
      <w:r w:rsidRPr="00F87000">
        <w:t xml:space="preserve">before </w:t>
      </w:r>
      <w:r w:rsidR="00745C13" w:rsidRPr="00F87000">
        <w:t xml:space="preserve">2022, </w:t>
      </w:r>
      <w:r w:rsidRPr="00F87000">
        <w:t xml:space="preserve">i.e. </w:t>
      </w:r>
      <w:r w:rsidR="00745C13" w:rsidRPr="00F87000">
        <w:t xml:space="preserve">the so-called ‘early harvest’. </w:t>
      </w:r>
      <w:r w:rsidRPr="00F87000">
        <w:t xml:space="preserve">The Secretary would make a presentation in </w:t>
      </w:r>
      <w:r w:rsidR="00745C13" w:rsidRPr="00F87000">
        <w:t>two parts</w:t>
      </w:r>
      <w:r w:rsidRPr="00F87000">
        <w:t>.</w:t>
      </w:r>
      <w:r w:rsidR="00745C13" w:rsidRPr="00F87000">
        <w:t xml:space="preserve"> </w:t>
      </w:r>
      <w:r w:rsidRPr="00F87000">
        <w:rPr>
          <w:u w:val="single"/>
        </w:rPr>
        <w:t>P</w:t>
      </w:r>
      <w:r w:rsidR="00745C13" w:rsidRPr="00F87000">
        <w:rPr>
          <w:u w:val="single"/>
        </w:rPr>
        <w:t>art I</w:t>
      </w:r>
      <w:r w:rsidR="00745C13" w:rsidRPr="00F87000">
        <w:t xml:space="preserve"> </w:t>
      </w:r>
      <w:r w:rsidRPr="00F87000">
        <w:t xml:space="preserve">would explain the agenda </w:t>
      </w:r>
      <w:r w:rsidR="00745C13" w:rsidRPr="00F87000">
        <w:t xml:space="preserve">item and </w:t>
      </w:r>
      <w:r w:rsidRPr="00F87000">
        <w:t xml:space="preserve">the </w:t>
      </w:r>
      <w:r w:rsidR="00745C13" w:rsidRPr="00F87000">
        <w:t xml:space="preserve">considerations for the overall reflection, after which the floor would be opened for debate. </w:t>
      </w:r>
      <w:r w:rsidRPr="00F87000">
        <w:rPr>
          <w:u w:val="single"/>
        </w:rPr>
        <w:t>P</w:t>
      </w:r>
      <w:r w:rsidR="00745C13" w:rsidRPr="00F87000">
        <w:rPr>
          <w:u w:val="single"/>
        </w:rPr>
        <w:t>art II</w:t>
      </w:r>
      <w:r w:rsidR="00745C13" w:rsidRPr="00F87000">
        <w:t xml:space="preserve"> </w:t>
      </w:r>
      <w:r w:rsidRPr="00F87000">
        <w:t xml:space="preserve">would </w:t>
      </w:r>
      <w:r w:rsidR="00745C13" w:rsidRPr="00F87000">
        <w:t>explain the early harvest package</w:t>
      </w:r>
      <w:r w:rsidRPr="00F87000">
        <w:t xml:space="preserve">, i.e. </w:t>
      </w:r>
      <w:r w:rsidR="00745C13" w:rsidRPr="00F87000">
        <w:t xml:space="preserve">the revisions to the Operational Directives that will allow the Evaluation Body to carry out the upstream dialogue. </w:t>
      </w:r>
      <w:r w:rsidRPr="00F87000">
        <w:t>In was recalled that f</w:t>
      </w:r>
      <w:r w:rsidR="00745C13" w:rsidRPr="00F87000">
        <w:t>or this cycle</w:t>
      </w:r>
      <w:r w:rsidR="00D01199" w:rsidRPr="00F87000">
        <w:t>,</w:t>
      </w:r>
      <w:r w:rsidR="00745C13" w:rsidRPr="00F87000">
        <w:t xml:space="preserve"> the Evaluation Body </w:t>
      </w:r>
      <w:r w:rsidRPr="00F87000">
        <w:t xml:space="preserve">had </w:t>
      </w:r>
      <w:r w:rsidR="00745C13" w:rsidRPr="00F87000">
        <w:t>implemented the upstream dialogue on an experimental and provisional basis.</w:t>
      </w:r>
    </w:p>
    <w:p w14:paraId="19E5D55D" w14:textId="5F17B0EA" w:rsidR="0092010A" w:rsidRPr="00F87000" w:rsidRDefault="00A37032" w:rsidP="00A37032">
      <w:pPr>
        <w:pStyle w:val="Orateurengris"/>
        <w:spacing w:before="120"/>
        <w:ind w:left="709" w:hanging="709"/>
      </w:pPr>
      <w:r w:rsidRPr="00F87000">
        <w:rPr>
          <w:b/>
          <w:u w:val="single"/>
        </w:rPr>
        <w:t>Part I</w:t>
      </w:r>
      <w:r w:rsidRPr="00F87000">
        <w:t xml:space="preserve">. </w:t>
      </w:r>
      <w:r w:rsidR="00745C13" w:rsidRPr="00F87000">
        <w:t xml:space="preserve">The </w:t>
      </w:r>
      <w:r w:rsidR="00745C13" w:rsidRPr="00F87000">
        <w:rPr>
          <w:b/>
        </w:rPr>
        <w:t>Secretary</w:t>
      </w:r>
      <w:r w:rsidRPr="00F87000">
        <w:rPr>
          <w:b/>
        </w:rPr>
        <w:t xml:space="preserve"> </w:t>
      </w:r>
      <w:r w:rsidRPr="00F87000">
        <w:t>explained that</w:t>
      </w:r>
      <w:r w:rsidRPr="00F87000">
        <w:rPr>
          <w:b/>
        </w:rPr>
        <w:t xml:space="preserve"> </w:t>
      </w:r>
      <w:r w:rsidRPr="00F87000">
        <w:t xml:space="preserve">this was </w:t>
      </w:r>
      <w:r w:rsidR="008C5F6E" w:rsidRPr="00F87000">
        <w:t xml:space="preserve">indeed the first time </w:t>
      </w:r>
      <w:r w:rsidRPr="00F87000">
        <w:t xml:space="preserve">the </w:t>
      </w:r>
      <w:r w:rsidR="008C5F6E" w:rsidRPr="00F87000">
        <w:t xml:space="preserve">item </w:t>
      </w:r>
      <w:r w:rsidRPr="00F87000">
        <w:t xml:space="preserve">had been </w:t>
      </w:r>
      <w:r w:rsidR="008C5F6E" w:rsidRPr="00F87000">
        <w:t xml:space="preserve">included on the </w:t>
      </w:r>
      <w:r w:rsidRPr="00F87000">
        <w:t xml:space="preserve">Committee’s </w:t>
      </w:r>
      <w:r w:rsidR="008C5F6E" w:rsidRPr="00F87000">
        <w:t xml:space="preserve">agenda. The Committee </w:t>
      </w:r>
      <w:r w:rsidRPr="00F87000">
        <w:t xml:space="preserve">had </w:t>
      </w:r>
      <w:r w:rsidR="008C5F6E" w:rsidRPr="00F87000">
        <w:t>discussed the undeniable positive aspects of the Lists</w:t>
      </w:r>
      <w:r w:rsidRPr="00F87000">
        <w:t>,</w:t>
      </w:r>
      <w:r w:rsidR="008C5F6E" w:rsidRPr="00F87000">
        <w:t xml:space="preserve"> but also the issues and challenges relating to the </w:t>
      </w:r>
      <w:r w:rsidRPr="00F87000">
        <w:t>l</w:t>
      </w:r>
      <w:r w:rsidR="008C5F6E" w:rsidRPr="00F87000">
        <w:t>isting mechanisms</w:t>
      </w:r>
      <w:r w:rsidRPr="00F87000">
        <w:t xml:space="preserve"> on numerous occasions, including during the present session</w:t>
      </w:r>
      <w:r w:rsidR="008C5F6E" w:rsidRPr="00F87000">
        <w:t xml:space="preserve">. The first time the Committee expressed the need for </w:t>
      </w:r>
      <w:r w:rsidRPr="00F87000">
        <w:t xml:space="preserve">this </w:t>
      </w:r>
      <w:r w:rsidR="008C5F6E" w:rsidRPr="00F87000">
        <w:t>overall reflection was at its twelfth session in 2017</w:t>
      </w:r>
      <w:r w:rsidRPr="00F87000">
        <w:t xml:space="preserve"> </w:t>
      </w:r>
      <w:r w:rsidR="008C5F6E" w:rsidRPr="00F87000">
        <w:t>when it examined a request, submitted by Viet Nam, to transfer an element from the Urgent Safeguarding List to the Representative List</w:t>
      </w:r>
      <w:r w:rsidRPr="00F87000">
        <w:t xml:space="preserve"> (see </w:t>
      </w:r>
      <w:r w:rsidR="008C5F6E" w:rsidRPr="00F87000">
        <w:t>Decision </w:t>
      </w:r>
      <w:hyperlink r:id="rId148" w:history="1">
        <w:r w:rsidR="008C5F6E" w:rsidRPr="00F87000">
          <w:rPr>
            <w:rStyle w:val="Hyperlink"/>
          </w:rPr>
          <w:t>12.COM 14</w:t>
        </w:r>
      </w:hyperlink>
      <w:r w:rsidRPr="00F87000">
        <w:t>)</w:t>
      </w:r>
      <w:r w:rsidR="008C5F6E" w:rsidRPr="00F87000">
        <w:t xml:space="preserve">. </w:t>
      </w:r>
      <w:r w:rsidRPr="00F87000">
        <w:t>A</w:t>
      </w:r>
      <w:r w:rsidR="008C5F6E" w:rsidRPr="00F87000">
        <w:t xml:space="preserve">t its thirteenth session </w:t>
      </w:r>
      <w:r w:rsidRPr="00F87000">
        <w:t>in 2018</w:t>
      </w:r>
      <w:r w:rsidR="008C5F6E" w:rsidRPr="00F87000">
        <w:t xml:space="preserve">, the Committee reiterated the need for an overall reflection. On the same </w:t>
      </w:r>
      <w:r w:rsidR="008C5F6E" w:rsidRPr="00F87000">
        <w:lastRenderedPageBreak/>
        <w:t>occasion, it accepted the voluntary supplementary contribution from Japan to the Intangible Cultural Heritage Fund (Decisions </w:t>
      </w:r>
      <w:hyperlink r:id="rId149" w:history="1">
        <w:r w:rsidR="008C5F6E" w:rsidRPr="00F87000">
          <w:rPr>
            <w:rStyle w:val="Hyperlink"/>
          </w:rPr>
          <w:t>13.COM 6</w:t>
        </w:r>
      </w:hyperlink>
      <w:r w:rsidR="008C5F6E" w:rsidRPr="00F87000">
        <w:t xml:space="preserve"> and </w:t>
      </w:r>
      <w:hyperlink r:id="rId150" w:history="1">
        <w:r w:rsidR="008C5F6E" w:rsidRPr="00F87000">
          <w:rPr>
            <w:rStyle w:val="Hyperlink"/>
          </w:rPr>
          <w:t>13.COM 10</w:t>
        </w:r>
      </w:hyperlink>
      <w:r w:rsidR="008C5F6E" w:rsidRPr="00F87000">
        <w:t xml:space="preserve">) </w:t>
      </w:r>
      <w:r w:rsidRPr="00F87000">
        <w:t xml:space="preserve">to </w:t>
      </w:r>
      <w:r w:rsidR="008C5F6E" w:rsidRPr="00F87000">
        <w:t xml:space="preserve">enable the reflection to take place. The overall aim of the initiative </w:t>
      </w:r>
      <w:r w:rsidR="006A4B3D" w:rsidRPr="00F87000">
        <w:t>was</w:t>
      </w:r>
      <w:r w:rsidR="008C5F6E" w:rsidRPr="00F87000">
        <w:t xml:space="preserve">: </w:t>
      </w:r>
      <w:proofErr w:type="spellStart"/>
      <w:r w:rsidR="008C5F6E" w:rsidRPr="00F87000">
        <w:t>i</w:t>
      </w:r>
      <w:proofErr w:type="spellEnd"/>
      <w:r w:rsidR="008C5F6E" w:rsidRPr="00F87000">
        <w:t xml:space="preserve">) to reflect on the nature and purposes of the Lists and the Register of the Convention; ii) to reflect on the relevance of the various criteria for each of these mechanisms; and iii) to review the methodology for the evaluation and examination of nominations. </w:t>
      </w:r>
      <w:r w:rsidRPr="00F87000">
        <w:t>G</w:t>
      </w:r>
      <w:r w:rsidR="008C5F6E" w:rsidRPr="00F87000">
        <w:t>iven the complexity of the issue</w:t>
      </w:r>
      <w:r w:rsidRPr="00F87000">
        <w:t>s</w:t>
      </w:r>
      <w:r w:rsidR="008C5F6E" w:rsidRPr="00F87000">
        <w:t xml:space="preserve">, this reflection will span over a long period. The Committee </w:t>
      </w:r>
      <w:r w:rsidR="00280F6C" w:rsidRPr="00F87000">
        <w:t xml:space="preserve">in 2018 </w:t>
      </w:r>
      <w:r w:rsidR="008C5F6E" w:rsidRPr="00F87000">
        <w:t xml:space="preserve">requested that the reflection be finalized by 2022. At the same time, the Committee also requested that the Secretariat propose ways to improve the inscription process of nominations, as part of the ‘early harvest package’. This </w:t>
      </w:r>
      <w:r w:rsidRPr="00F87000">
        <w:t xml:space="preserve">includes </w:t>
      </w:r>
      <w:r w:rsidR="008C5F6E" w:rsidRPr="00F87000">
        <w:t xml:space="preserve">the ‘provisional upstream dialogue’ process between the Evaluation Body and </w:t>
      </w:r>
      <w:r w:rsidR="00FF29C5" w:rsidRPr="00F87000">
        <w:t xml:space="preserve">the </w:t>
      </w:r>
      <w:r w:rsidR="008C5F6E" w:rsidRPr="00F87000">
        <w:t>submitting States</w:t>
      </w:r>
      <w:r w:rsidRPr="00F87000">
        <w:t xml:space="preserve">, which </w:t>
      </w:r>
      <w:r w:rsidR="008C5F6E" w:rsidRPr="00F87000">
        <w:t xml:space="preserve">was used for the first time during the 2019 cycle on a provisional and experimental basis. </w:t>
      </w:r>
      <w:r w:rsidRPr="00F87000">
        <w:t>T</w:t>
      </w:r>
      <w:r w:rsidR="008C5F6E" w:rsidRPr="00F87000">
        <w:t>his ‘dialogue’ will be formalized through revisions to the Operational Directives by the General Assembly at its eighth session in 2020</w:t>
      </w:r>
      <w:r w:rsidRPr="00F87000">
        <w:t xml:space="preserve"> should the Committee and the General Assembly so decide</w:t>
      </w:r>
      <w:r w:rsidR="008C5F6E" w:rsidRPr="00F87000">
        <w:t xml:space="preserve">. A provisional timeline for the reflection on the listing mechanisms of the Convention </w:t>
      </w:r>
      <w:r w:rsidRPr="00F87000">
        <w:t xml:space="preserve">was </w:t>
      </w:r>
      <w:r w:rsidR="008C5F6E" w:rsidRPr="00F87000">
        <w:t xml:space="preserve">presented in Annex I of the working document. </w:t>
      </w:r>
      <w:r w:rsidRPr="00F87000">
        <w:t>T</w:t>
      </w:r>
      <w:r w:rsidR="008C5F6E" w:rsidRPr="00F87000">
        <w:t xml:space="preserve">he next important occasion to advance the reflection </w:t>
      </w:r>
      <w:r w:rsidRPr="00F87000">
        <w:t xml:space="preserve">would be </w:t>
      </w:r>
      <w:r w:rsidR="008C5F6E" w:rsidRPr="00F87000">
        <w:t>a meeting of expert</w:t>
      </w:r>
      <w:r w:rsidR="00280F6C" w:rsidRPr="00F87000">
        <w:t>s</w:t>
      </w:r>
      <w:r w:rsidR="008C5F6E" w:rsidRPr="00F87000">
        <w:t xml:space="preserve">. </w:t>
      </w:r>
      <w:r w:rsidRPr="00F87000">
        <w:t xml:space="preserve">It had been </w:t>
      </w:r>
      <w:r w:rsidR="008C5F6E" w:rsidRPr="00F87000">
        <w:t xml:space="preserve">hoped to </w:t>
      </w:r>
      <w:r w:rsidRPr="00F87000">
        <w:t xml:space="preserve">hold the </w:t>
      </w:r>
      <w:r w:rsidR="008C5F6E" w:rsidRPr="00F87000">
        <w:t xml:space="preserve">meeting earlier </w:t>
      </w:r>
      <w:r w:rsidRPr="00F87000">
        <w:t xml:space="preserve">in 2019 </w:t>
      </w:r>
      <w:r w:rsidR="008C5F6E" w:rsidRPr="00F87000">
        <w:t xml:space="preserve">but </w:t>
      </w:r>
      <w:r w:rsidRPr="00F87000">
        <w:t xml:space="preserve">it was </w:t>
      </w:r>
      <w:r w:rsidR="008C5F6E" w:rsidRPr="00F87000">
        <w:t xml:space="preserve">decided to postpone </w:t>
      </w:r>
      <w:r w:rsidRPr="00F87000">
        <w:t xml:space="preserve">the meeting </w:t>
      </w:r>
      <w:r w:rsidR="008C5F6E" w:rsidRPr="00F87000">
        <w:t xml:space="preserve">until </w:t>
      </w:r>
      <w:r w:rsidR="00336FF6" w:rsidRPr="00F87000">
        <w:t xml:space="preserve">16 to 18 </w:t>
      </w:r>
      <w:r w:rsidR="008C5F6E" w:rsidRPr="00F87000">
        <w:t xml:space="preserve">March </w:t>
      </w:r>
      <w:r w:rsidRPr="00F87000">
        <w:t xml:space="preserve">2020 </w:t>
      </w:r>
      <w:r w:rsidR="00336FF6" w:rsidRPr="00F87000">
        <w:t xml:space="preserve">(at UNESCO HQ) </w:t>
      </w:r>
      <w:r w:rsidRPr="00F87000">
        <w:t xml:space="preserve">owing to </w:t>
      </w:r>
      <w:r w:rsidR="00336FF6" w:rsidRPr="00F87000">
        <w:t xml:space="preserve">the </w:t>
      </w:r>
      <w:r w:rsidR="008C5F6E" w:rsidRPr="00F87000">
        <w:t xml:space="preserve">exceptionally heavy workload </w:t>
      </w:r>
      <w:r w:rsidRPr="00F87000">
        <w:t xml:space="preserve">of </w:t>
      </w:r>
      <w:r w:rsidR="008C5F6E" w:rsidRPr="00F87000">
        <w:t xml:space="preserve">the Secretariat </w:t>
      </w:r>
      <w:r w:rsidRPr="00F87000">
        <w:t xml:space="preserve">in 2019 </w:t>
      </w:r>
      <w:r w:rsidR="008C5F6E" w:rsidRPr="00F87000">
        <w:t>(NGO consultations, expert meeting on ICH in emergencies, the General Conference of UNES</w:t>
      </w:r>
      <w:r w:rsidR="00280F6C" w:rsidRPr="00F87000">
        <w:t>C</w:t>
      </w:r>
      <w:r w:rsidR="008C5F6E" w:rsidRPr="00F87000">
        <w:t xml:space="preserve">O). </w:t>
      </w:r>
      <w:r w:rsidRPr="00F87000">
        <w:t xml:space="preserve">The Secretary </w:t>
      </w:r>
      <w:r w:rsidR="008C5F6E" w:rsidRPr="00F87000">
        <w:t>reassure</w:t>
      </w:r>
      <w:r w:rsidRPr="00F87000">
        <w:t xml:space="preserve">d the Committee </w:t>
      </w:r>
      <w:r w:rsidR="008C5F6E" w:rsidRPr="00F87000">
        <w:t xml:space="preserve">that </w:t>
      </w:r>
      <w:r w:rsidRPr="00F87000">
        <w:t xml:space="preserve">the </w:t>
      </w:r>
      <w:r w:rsidR="008C5F6E" w:rsidRPr="00F87000">
        <w:t xml:space="preserve">change of schedule </w:t>
      </w:r>
      <w:r w:rsidRPr="00F87000">
        <w:t xml:space="preserve">did </w:t>
      </w:r>
      <w:r w:rsidR="008C5F6E" w:rsidRPr="00F87000">
        <w:t xml:space="preserve">not impact the overall calendar of the reflection. </w:t>
      </w:r>
      <w:r w:rsidR="00336FF6" w:rsidRPr="00F87000">
        <w:t>E</w:t>
      </w:r>
      <w:r w:rsidR="008C5F6E" w:rsidRPr="00F87000">
        <w:t xml:space="preserve">xperts will be appointed by the Director-General of UNESCO, taking into account their profiles, experience, geographical balance and gender. To help identify suitable participants, </w:t>
      </w:r>
      <w:r w:rsidR="00336FF6" w:rsidRPr="00F87000">
        <w:t xml:space="preserve">the Secretariat had </w:t>
      </w:r>
      <w:r w:rsidR="008C5F6E" w:rsidRPr="00F87000">
        <w:t xml:space="preserve">sent a letter on 17 October </w:t>
      </w:r>
      <w:r w:rsidR="00336FF6" w:rsidRPr="00F87000">
        <w:t xml:space="preserve">2019 </w:t>
      </w:r>
      <w:r w:rsidR="008C5F6E" w:rsidRPr="00F87000">
        <w:t xml:space="preserve">asking States Parties to </w:t>
      </w:r>
      <w:r w:rsidR="00336FF6" w:rsidRPr="00F87000">
        <w:t xml:space="preserve">propose </w:t>
      </w:r>
      <w:r w:rsidR="008C5F6E" w:rsidRPr="00F87000">
        <w:t xml:space="preserve">an expert in intangible cultural heritage who could take part in this </w:t>
      </w:r>
      <w:r w:rsidR="00336FF6" w:rsidRPr="00F87000">
        <w:t xml:space="preserve">expert </w:t>
      </w:r>
      <w:r w:rsidR="008C5F6E" w:rsidRPr="00F87000">
        <w:t>meeting</w:t>
      </w:r>
      <w:r w:rsidR="00336FF6" w:rsidRPr="00F87000">
        <w:t xml:space="preserve">, though this would not </w:t>
      </w:r>
      <w:r w:rsidR="008C5F6E" w:rsidRPr="00F87000">
        <w:t>guarantee his or her participation. The original deadline was 18 November 2019</w:t>
      </w:r>
      <w:r w:rsidR="00336FF6" w:rsidRPr="00F87000">
        <w:t xml:space="preserve">, and </w:t>
      </w:r>
      <w:r w:rsidR="008C5F6E" w:rsidRPr="00F87000">
        <w:t>30 States Parties</w:t>
      </w:r>
      <w:r w:rsidR="00336FF6" w:rsidRPr="00F87000">
        <w:t xml:space="preserve"> had made suggestions</w:t>
      </w:r>
      <w:r w:rsidR="008C5F6E" w:rsidRPr="00F87000">
        <w:t xml:space="preserve">. Following several requests, the deadline </w:t>
      </w:r>
      <w:r w:rsidR="00336FF6" w:rsidRPr="00F87000">
        <w:t xml:space="preserve">was extended </w:t>
      </w:r>
      <w:r w:rsidR="008C5F6E" w:rsidRPr="00F87000">
        <w:t>to 15 January 2020.</w:t>
      </w:r>
    </w:p>
    <w:p w14:paraId="2BE52C2B" w14:textId="6E1DE1C2" w:rsidR="008C5F6E" w:rsidRPr="00F87000" w:rsidRDefault="008C5F6E" w:rsidP="0092010A">
      <w:pPr>
        <w:pStyle w:val="Orateurengris"/>
        <w:spacing w:before="120"/>
        <w:ind w:left="709" w:hanging="709"/>
        <w:rPr>
          <w:u w:val="single"/>
        </w:rPr>
      </w:pPr>
      <w:r w:rsidRPr="00F87000">
        <w:t xml:space="preserve">The </w:t>
      </w:r>
      <w:r w:rsidRPr="00F87000">
        <w:rPr>
          <w:b/>
        </w:rPr>
        <w:t>Secretary</w:t>
      </w:r>
      <w:r w:rsidRPr="00F87000">
        <w:t xml:space="preserve"> </w:t>
      </w:r>
      <w:r w:rsidR="005C4E2C" w:rsidRPr="00F87000">
        <w:t xml:space="preserve">further explained </w:t>
      </w:r>
      <w:r w:rsidRPr="00F87000">
        <w:t xml:space="preserve">the considerations for the overall reflection. To prepare the forthcoming reflection process, the </w:t>
      </w:r>
      <w:r w:rsidR="005C4E2C" w:rsidRPr="00F87000">
        <w:t xml:space="preserve">working </w:t>
      </w:r>
      <w:r w:rsidRPr="00F87000">
        <w:t>document provide</w:t>
      </w:r>
      <w:r w:rsidR="005C4E2C" w:rsidRPr="00F87000">
        <w:t>d</w:t>
      </w:r>
      <w:r w:rsidRPr="00F87000">
        <w:t xml:space="preserve"> a non-exhaustive summary of challenges encountered by the Evaluation Body and the Committee related to the listing mechanisms</w:t>
      </w:r>
      <w:r w:rsidR="005C4E2C" w:rsidRPr="00F87000">
        <w:t xml:space="preserve">, which was </w:t>
      </w:r>
      <w:r w:rsidRPr="00F87000">
        <w:t>broken down into four categories</w:t>
      </w:r>
      <w:r w:rsidR="005C4E2C" w:rsidRPr="00F87000">
        <w:t xml:space="preserve">. </w:t>
      </w:r>
      <w:r w:rsidRPr="00F87000">
        <w:t xml:space="preserve">The first category concerns the </w:t>
      </w:r>
      <w:r w:rsidRPr="00F87000">
        <w:rPr>
          <w:u w:val="single"/>
        </w:rPr>
        <w:t>overall approach to the listing mechanisms</w:t>
      </w:r>
      <w:r w:rsidR="005C4E2C" w:rsidRPr="00F87000">
        <w:t>.</w:t>
      </w:r>
      <w:r w:rsidRPr="00F87000">
        <w:t xml:space="preserve"> The second category addresse</w:t>
      </w:r>
      <w:r w:rsidR="005C4E2C" w:rsidRPr="00F87000">
        <w:t>s</w:t>
      </w:r>
      <w:r w:rsidRPr="00F87000">
        <w:t xml:space="preserve"> </w:t>
      </w:r>
      <w:r w:rsidRPr="00F87000">
        <w:rPr>
          <w:u w:val="single"/>
        </w:rPr>
        <w:t>issues related to the criteria of inscription</w:t>
      </w:r>
      <w:r w:rsidR="005C4E2C" w:rsidRPr="00F87000">
        <w:t>.</w:t>
      </w:r>
      <w:r w:rsidRPr="00F87000">
        <w:t xml:space="preserve"> The third category relate</w:t>
      </w:r>
      <w:r w:rsidR="005C4E2C" w:rsidRPr="00F87000">
        <w:t>s</w:t>
      </w:r>
      <w:r w:rsidRPr="00F87000">
        <w:t xml:space="preserve"> to </w:t>
      </w:r>
      <w:r w:rsidRPr="00F87000">
        <w:rPr>
          <w:u w:val="single"/>
        </w:rPr>
        <w:t>issues with regard to the follow-up of inscribed elements</w:t>
      </w:r>
      <w:r w:rsidR="005C4E2C" w:rsidRPr="00F87000">
        <w:t>.</w:t>
      </w:r>
      <w:r w:rsidRPr="00F87000">
        <w:t xml:space="preserve"> </w:t>
      </w:r>
      <w:r w:rsidR="005C4E2C" w:rsidRPr="00F87000">
        <w:t>T</w:t>
      </w:r>
      <w:r w:rsidRPr="00F87000">
        <w:t xml:space="preserve">he fourth category concerns the </w:t>
      </w:r>
      <w:r w:rsidRPr="00F87000">
        <w:rPr>
          <w:u w:val="single"/>
        </w:rPr>
        <w:t>methodology for the evaluation and examination of nominations</w:t>
      </w:r>
      <w:r w:rsidRPr="00F87000">
        <w:t xml:space="preserve">. </w:t>
      </w:r>
      <w:r w:rsidR="005C4E2C" w:rsidRPr="00F87000">
        <w:t xml:space="preserve">The Secretary remarked </w:t>
      </w:r>
      <w:r w:rsidRPr="00F87000">
        <w:t xml:space="preserve">that these challenges shed light on a number of questions States Parties may consider during the reflection process. As an example, States Parties should decide: </w:t>
      </w:r>
      <w:proofErr w:type="spellStart"/>
      <w:r w:rsidRPr="00F87000">
        <w:t>i</w:t>
      </w:r>
      <w:proofErr w:type="spellEnd"/>
      <w:r w:rsidRPr="00F87000">
        <w:t xml:space="preserve">) </w:t>
      </w:r>
      <w:r w:rsidR="005C4E2C" w:rsidRPr="00F87000">
        <w:t xml:space="preserve">the </w:t>
      </w:r>
      <w:r w:rsidRPr="00F87000">
        <w:t>future they wish to see for the Lists and the Register</w:t>
      </w:r>
      <w:r w:rsidR="00FF29C5" w:rsidRPr="00F87000">
        <w:t xml:space="preserve">, i.e. </w:t>
      </w:r>
      <w:r w:rsidRPr="00F87000">
        <w:t>a strict and rigid criteria-based selection process or</w:t>
      </w:r>
      <w:r w:rsidR="00FF29C5" w:rsidRPr="00F87000">
        <w:t>,</w:t>
      </w:r>
      <w:r w:rsidRPr="00F87000">
        <w:t xml:space="preserve"> alternatively, an inclusive, more open and fluid listing system</w:t>
      </w:r>
      <w:r w:rsidR="005C4E2C" w:rsidRPr="00F87000">
        <w:t>;</w:t>
      </w:r>
      <w:r w:rsidRPr="00F87000">
        <w:t xml:space="preserve"> ii) </w:t>
      </w:r>
      <w:r w:rsidR="005C4E2C" w:rsidRPr="00F87000">
        <w:t xml:space="preserve">whether </w:t>
      </w:r>
      <w:r w:rsidRPr="00F87000">
        <w:t>to continue with a system of indefinite listing or a fixed-term listing system, which includes sunset clauses</w:t>
      </w:r>
      <w:r w:rsidR="005C4E2C" w:rsidRPr="00F87000">
        <w:t>;</w:t>
      </w:r>
      <w:r w:rsidRPr="00F87000">
        <w:t xml:space="preserve"> </w:t>
      </w:r>
      <w:r w:rsidR="005C4E2C" w:rsidRPr="00F87000">
        <w:t>i</w:t>
      </w:r>
      <w:r w:rsidRPr="00F87000">
        <w:t xml:space="preserve">ii) </w:t>
      </w:r>
      <w:r w:rsidR="005C4E2C" w:rsidRPr="00F87000">
        <w:t>h</w:t>
      </w:r>
      <w:r w:rsidRPr="00F87000">
        <w:t xml:space="preserve">ow best </w:t>
      </w:r>
      <w:r w:rsidR="00FF29C5" w:rsidRPr="00F87000">
        <w:t xml:space="preserve">to </w:t>
      </w:r>
      <w:r w:rsidRPr="00F87000">
        <w:t>share successful safeguarding practices</w:t>
      </w:r>
      <w:r w:rsidR="005C4E2C" w:rsidRPr="00F87000">
        <w:t>;</w:t>
      </w:r>
      <w:r w:rsidRPr="00F87000">
        <w:t xml:space="preserve"> iv) </w:t>
      </w:r>
      <w:r w:rsidR="005C4E2C" w:rsidRPr="00F87000">
        <w:t xml:space="preserve">how </w:t>
      </w:r>
      <w:r w:rsidRPr="00F87000">
        <w:t>the notion of representativeness is to be understood and applied</w:t>
      </w:r>
      <w:r w:rsidR="005C4E2C" w:rsidRPr="00F87000">
        <w:t>;</w:t>
      </w:r>
      <w:r w:rsidRPr="00F87000">
        <w:t xml:space="preserve"> </w:t>
      </w:r>
      <w:r w:rsidR="005C4E2C" w:rsidRPr="00F87000">
        <w:t>v</w:t>
      </w:r>
      <w:r w:rsidRPr="00F87000">
        <w:t xml:space="preserve">) </w:t>
      </w:r>
      <w:r w:rsidR="005C4E2C" w:rsidRPr="00F87000">
        <w:t xml:space="preserve">whether </w:t>
      </w:r>
      <w:r w:rsidRPr="00F87000">
        <w:t>some of the criteria</w:t>
      </w:r>
      <w:r w:rsidR="005C4E2C" w:rsidRPr="00F87000">
        <w:t>,</w:t>
      </w:r>
      <w:r w:rsidRPr="00F87000">
        <w:t xml:space="preserve"> and in particular R.2</w:t>
      </w:r>
      <w:r w:rsidR="005C4E2C" w:rsidRPr="00F87000">
        <w:t>,</w:t>
      </w:r>
      <w:r w:rsidRPr="00F87000">
        <w:t xml:space="preserve"> be revised, adapted or deleted</w:t>
      </w:r>
      <w:r w:rsidR="005C4E2C" w:rsidRPr="00F87000">
        <w:t>;</w:t>
      </w:r>
      <w:r w:rsidRPr="00F87000">
        <w:t xml:space="preserve"> vi) </w:t>
      </w:r>
      <w:r w:rsidR="005C4E2C" w:rsidRPr="00F87000">
        <w:t>h</w:t>
      </w:r>
      <w:r w:rsidRPr="00F87000">
        <w:t>ow best to monitor the status of elements already inscribed on the lists</w:t>
      </w:r>
      <w:r w:rsidR="00925BF3" w:rsidRPr="00F87000">
        <w:t>, which</w:t>
      </w:r>
      <w:r w:rsidRPr="00F87000">
        <w:t xml:space="preserve"> is part of the long-term reflection. Th</w:t>
      </w:r>
      <w:r w:rsidR="00925BF3" w:rsidRPr="00F87000">
        <w:t>e</w:t>
      </w:r>
      <w:r w:rsidRPr="00F87000">
        <w:t xml:space="preserve"> </w:t>
      </w:r>
      <w:r w:rsidR="00925BF3" w:rsidRPr="00F87000">
        <w:t xml:space="preserve">working </w:t>
      </w:r>
      <w:r w:rsidRPr="00F87000">
        <w:t xml:space="preserve">document </w:t>
      </w:r>
      <w:r w:rsidR="00925BF3" w:rsidRPr="00F87000">
        <w:t xml:space="preserve">and </w:t>
      </w:r>
      <w:r w:rsidRPr="00F87000">
        <w:t xml:space="preserve">its </w:t>
      </w:r>
      <w:r w:rsidR="00925BF3" w:rsidRPr="00F87000">
        <w:t>A</w:t>
      </w:r>
      <w:r w:rsidRPr="00F87000">
        <w:t>nnex II include</w:t>
      </w:r>
      <w:r w:rsidR="00925BF3" w:rsidRPr="00F87000">
        <w:t>s</w:t>
      </w:r>
      <w:r w:rsidRPr="00F87000">
        <w:t xml:space="preserve"> a list of four cases that were subject </w:t>
      </w:r>
      <w:r w:rsidR="00925BF3" w:rsidRPr="00F87000">
        <w:t xml:space="preserve">to </w:t>
      </w:r>
      <w:r w:rsidRPr="00F87000">
        <w:t>correspondence received by the Secretariat during the reporting period</w:t>
      </w:r>
      <w:r w:rsidR="00925BF3" w:rsidRPr="00F87000">
        <w:t xml:space="preserve"> concerning already inscribed elements</w:t>
      </w:r>
      <w:r w:rsidRPr="00F87000">
        <w:t xml:space="preserve">. As </w:t>
      </w:r>
      <w:r w:rsidR="00925BF3" w:rsidRPr="00F87000">
        <w:t xml:space="preserve">already </w:t>
      </w:r>
      <w:r w:rsidRPr="00F87000">
        <w:t xml:space="preserve">seen </w:t>
      </w:r>
      <w:r w:rsidR="00925BF3" w:rsidRPr="00F87000">
        <w:t xml:space="preserve">under agenda item 12 in </w:t>
      </w:r>
      <w:r w:rsidRPr="00F87000">
        <w:t xml:space="preserve">the case of </w:t>
      </w:r>
      <w:r w:rsidR="006A4B3D" w:rsidRPr="00F87000">
        <w:t xml:space="preserve">the </w:t>
      </w:r>
      <w:r w:rsidRPr="00F87000">
        <w:t>Aalst</w:t>
      </w:r>
      <w:r w:rsidR="00925BF3" w:rsidRPr="00F87000">
        <w:t xml:space="preserve"> carnival</w:t>
      </w:r>
      <w:r w:rsidRPr="00F87000">
        <w:t xml:space="preserve">, it may be important to take some intermediate measures pending the conclusion of the overall reflection. This </w:t>
      </w:r>
      <w:r w:rsidR="00925BF3" w:rsidRPr="00F87000">
        <w:t xml:space="preserve">would </w:t>
      </w:r>
      <w:r w:rsidRPr="00F87000">
        <w:t xml:space="preserve">allow the Secretariat to bring </w:t>
      </w:r>
      <w:r w:rsidR="00925BF3" w:rsidRPr="00F87000">
        <w:t xml:space="preserve">information received by the Secretariat </w:t>
      </w:r>
      <w:r w:rsidRPr="00F87000">
        <w:t>to the attention of the Committee on already inscribed elements. The draft decision suggest</w:t>
      </w:r>
      <w:r w:rsidR="00925BF3" w:rsidRPr="00F87000">
        <w:t>s</w:t>
      </w:r>
      <w:r w:rsidRPr="00F87000">
        <w:t xml:space="preserve"> that the Committee may</w:t>
      </w:r>
      <w:r w:rsidR="00925BF3" w:rsidRPr="00F87000">
        <w:t>,</w:t>
      </w:r>
      <w:r w:rsidRPr="00F87000">
        <w:t xml:space="preserve"> </w:t>
      </w:r>
      <w:r w:rsidR="00925BF3" w:rsidRPr="00F87000">
        <w:t xml:space="preserve">in the meantime, </w:t>
      </w:r>
      <w:r w:rsidRPr="00F87000">
        <w:t>request the Secretariat to continue to bring information received from third parties concerning already inscribed elements</w:t>
      </w:r>
      <w:r w:rsidR="00925BF3" w:rsidRPr="00F87000">
        <w:t xml:space="preserve"> to the attention of the Committee. Finally, t</w:t>
      </w:r>
      <w:r w:rsidRPr="00F87000">
        <w:t xml:space="preserve">he last question </w:t>
      </w:r>
      <w:r w:rsidR="00925BF3" w:rsidRPr="00F87000">
        <w:t xml:space="preserve">concerns </w:t>
      </w:r>
      <w:r w:rsidRPr="00F87000">
        <w:t xml:space="preserve">the methodology of evaluation and examination. </w:t>
      </w:r>
      <w:r w:rsidR="00925BF3" w:rsidRPr="00F87000">
        <w:t>Under point vii) s</w:t>
      </w:r>
      <w:r w:rsidRPr="00F87000">
        <w:t xml:space="preserve">hould the Committee and the Evaluation Body use only </w:t>
      </w:r>
      <w:r w:rsidR="00925BF3" w:rsidRPr="00F87000">
        <w:t xml:space="preserve">the </w:t>
      </w:r>
      <w:r w:rsidRPr="00F87000">
        <w:t>information included in the files</w:t>
      </w:r>
      <w:r w:rsidR="00925BF3" w:rsidRPr="00F87000">
        <w:t>,</w:t>
      </w:r>
      <w:r w:rsidRPr="00F87000">
        <w:t xml:space="preserve"> or should publicly available information</w:t>
      </w:r>
      <w:r w:rsidR="00925BF3" w:rsidRPr="00F87000">
        <w:t xml:space="preserve"> be used</w:t>
      </w:r>
      <w:r w:rsidRPr="00F87000">
        <w:t xml:space="preserve">? </w:t>
      </w:r>
      <w:r w:rsidR="00925BF3" w:rsidRPr="00F87000">
        <w:t>T</w:t>
      </w:r>
      <w:r w:rsidRPr="00F87000">
        <w:t xml:space="preserve">hese questions </w:t>
      </w:r>
      <w:r w:rsidR="00925BF3" w:rsidRPr="00F87000">
        <w:t xml:space="preserve">would not be answered </w:t>
      </w:r>
      <w:r w:rsidRPr="00F87000">
        <w:t xml:space="preserve">during </w:t>
      </w:r>
      <w:r w:rsidR="00925BF3" w:rsidRPr="00F87000">
        <w:t xml:space="preserve">the present </w:t>
      </w:r>
      <w:r w:rsidRPr="00F87000">
        <w:t>session</w:t>
      </w:r>
      <w:r w:rsidR="00925BF3" w:rsidRPr="00F87000">
        <w:t xml:space="preserve"> but in </w:t>
      </w:r>
      <w:r w:rsidRPr="00F87000">
        <w:t xml:space="preserve">a long-term process that may expand to more questions and considerations. </w:t>
      </w:r>
      <w:r w:rsidR="00925BF3" w:rsidRPr="00F87000">
        <w:lastRenderedPageBreak/>
        <w:t xml:space="preserve">Nevertheless, the Committee’s </w:t>
      </w:r>
      <w:r w:rsidRPr="00F87000">
        <w:t xml:space="preserve">thoughts, comments and suggestions </w:t>
      </w:r>
      <w:r w:rsidR="00925BF3" w:rsidRPr="00F87000">
        <w:t xml:space="preserve">would be </w:t>
      </w:r>
      <w:r w:rsidRPr="00F87000">
        <w:t xml:space="preserve">very important </w:t>
      </w:r>
      <w:r w:rsidR="00925BF3" w:rsidRPr="00F87000">
        <w:t xml:space="preserve">to </w:t>
      </w:r>
      <w:r w:rsidRPr="00F87000">
        <w:t>feed into the reflection process.</w:t>
      </w:r>
    </w:p>
    <w:p w14:paraId="3A04A0B4" w14:textId="0B6AB0D0" w:rsidR="008C5F6E" w:rsidRPr="00F87000" w:rsidRDefault="008C5F6E" w:rsidP="002F5DC2">
      <w:pPr>
        <w:pStyle w:val="Orateurengris"/>
        <w:spacing w:before="120"/>
        <w:ind w:left="709" w:hanging="709"/>
      </w:pPr>
      <w:r w:rsidRPr="00F87000">
        <w:t xml:space="preserve">The </w:t>
      </w:r>
      <w:r w:rsidRPr="00F87000">
        <w:rPr>
          <w:b/>
        </w:rPr>
        <w:t>Chairperson</w:t>
      </w:r>
      <w:r w:rsidRPr="00F87000">
        <w:t xml:space="preserve"> </w:t>
      </w:r>
      <w:r w:rsidR="002F5DC2" w:rsidRPr="00F87000">
        <w:t xml:space="preserve">remarked that </w:t>
      </w:r>
      <w:r w:rsidRPr="00F87000">
        <w:t xml:space="preserve">the ultimate aim of this reflection </w:t>
      </w:r>
      <w:r w:rsidR="006A4B3D" w:rsidRPr="00F87000">
        <w:t>was</w:t>
      </w:r>
      <w:r w:rsidR="002F5DC2" w:rsidRPr="00F87000">
        <w:t xml:space="preserve"> </w:t>
      </w:r>
      <w:r w:rsidRPr="00F87000">
        <w:t>to help communities better safeguard their living heritage</w:t>
      </w:r>
      <w:r w:rsidR="002F5DC2" w:rsidRPr="00F87000">
        <w:t xml:space="preserve">. She was </w:t>
      </w:r>
      <w:r w:rsidRPr="00F87000">
        <w:t xml:space="preserve">sure that all </w:t>
      </w:r>
      <w:r w:rsidR="002F5DC2" w:rsidRPr="00F87000">
        <w:t>M</w:t>
      </w:r>
      <w:r w:rsidRPr="00F87000">
        <w:t>embers agree</w:t>
      </w:r>
      <w:r w:rsidR="002F5DC2" w:rsidRPr="00F87000">
        <w:t>d</w:t>
      </w:r>
      <w:r w:rsidRPr="00F87000">
        <w:t xml:space="preserve"> that </w:t>
      </w:r>
      <w:r w:rsidR="002F5DC2" w:rsidRPr="00F87000">
        <w:t xml:space="preserve">the Committee </w:t>
      </w:r>
      <w:r w:rsidRPr="00F87000">
        <w:t>aspire</w:t>
      </w:r>
      <w:r w:rsidR="002F5DC2" w:rsidRPr="00F87000">
        <w:t>d</w:t>
      </w:r>
      <w:r w:rsidRPr="00F87000">
        <w:t xml:space="preserve"> to a system that recognize</w:t>
      </w:r>
      <w:r w:rsidR="002F5DC2" w:rsidRPr="00F87000">
        <w:t>s</w:t>
      </w:r>
      <w:r w:rsidRPr="00F87000">
        <w:t xml:space="preserve"> and take</w:t>
      </w:r>
      <w:r w:rsidR="002F5DC2" w:rsidRPr="00F87000">
        <w:t>s</w:t>
      </w:r>
      <w:r w:rsidRPr="00F87000">
        <w:t xml:space="preserve"> into account the safeguarding intentions of submitting States and communities rather than their drafting capacities</w:t>
      </w:r>
      <w:r w:rsidR="002F5DC2" w:rsidRPr="00F87000">
        <w:t xml:space="preserve">, </w:t>
      </w:r>
      <w:r w:rsidR="00FF29C5" w:rsidRPr="00F87000">
        <w:t xml:space="preserve">and she </w:t>
      </w:r>
      <w:r w:rsidR="002F5DC2" w:rsidRPr="00F87000">
        <w:t>open</w:t>
      </w:r>
      <w:r w:rsidR="00FF29C5" w:rsidRPr="00F87000">
        <w:t>ed</w:t>
      </w:r>
      <w:r w:rsidR="002F5DC2" w:rsidRPr="00F87000">
        <w:t xml:space="preserve"> the </w:t>
      </w:r>
      <w:r w:rsidRPr="00F87000">
        <w:t xml:space="preserve">floor </w:t>
      </w:r>
      <w:r w:rsidR="002F5DC2" w:rsidRPr="00F87000">
        <w:t>for comments.</w:t>
      </w:r>
    </w:p>
    <w:p w14:paraId="3A98FBEF" w14:textId="170DCD3E" w:rsidR="002F5DC2" w:rsidRPr="00F87000" w:rsidRDefault="002F5DC2" w:rsidP="002F5DC2">
      <w:pPr>
        <w:pStyle w:val="Orateurengris"/>
        <w:spacing w:before="120"/>
        <w:ind w:left="709" w:hanging="709"/>
      </w:pPr>
      <w:r w:rsidRPr="00F87000">
        <w:t xml:space="preserve">The </w:t>
      </w:r>
      <w:r w:rsidRPr="00F87000">
        <w:rPr>
          <w:b/>
        </w:rPr>
        <w:t>delegation of Colombia</w:t>
      </w:r>
      <w:r w:rsidR="001E3ED0" w:rsidRPr="00F87000">
        <w:rPr>
          <w:b/>
        </w:rPr>
        <w:t xml:space="preserve"> </w:t>
      </w:r>
      <w:r w:rsidR="001E3ED0" w:rsidRPr="00F87000">
        <w:rPr>
          <w:bCs/>
        </w:rPr>
        <w:t>thank</w:t>
      </w:r>
      <w:r w:rsidR="00FF29C5" w:rsidRPr="00F87000">
        <w:rPr>
          <w:bCs/>
        </w:rPr>
        <w:t>ed</w:t>
      </w:r>
      <w:r w:rsidR="001E3ED0" w:rsidRPr="00F87000">
        <w:rPr>
          <w:bCs/>
        </w:rPr>
        <w:t xml:space="preserve"> the Government of Japan for its generosity in facilitating the organization of </w:t>
      </w:r>
      <w:r w:rsidR="00FF29C5" w:rsidRPr="00F87000">
        <w:rPr>
          <w:bCs/>
        </w:rPr>
        <w:t>the e</w:t>
      </w:r>
      <w:r w:rsidR="001E3ED0" w:rsidRPr="00F87000">
        <w:rPr>
          <w:bCs/>
        </w:rPr>
        <w:t xml:space="preserve">xpert </w:t>
      </w:r>
      <w:r w:rsidR="00FF29C5" w:rsidRPr="00F87000">
        <w:rPr>
          <w:bCs/>
        </w:rPr>
        <w:t>m</w:t>
      </w:r>
      <w:r w:rsidR="001E3ED0" w:rsidRPr="00F87000">
        <w:rPr>
          <w:bCs/>
        </w:rPr>
        <w:t xml:space="preserve">eeting on this issue and also the Secretariat for </w:t>
      </w:r>
      <w:r w:rsidR="00FF29C5" w:rsidRPr="00F87000">
        <w:rPr>
          <w:bCs/>
        </w:rPr>
        <w:t xml:space="preserve">the </w:t>
      </w:r>
      <w:r w:rsidR="001E3ED0" w:rsidRPr="00F87000">
        <w:rPr>
          <w:bCs/>
        </w:rPr>
        <w:t>excellent report</w:t>
      </w:r>
      <w:r w:rsidR="00FF29C5" w:rsidRPr="00F87000">
        <w:rPr>
          <w:bCs/>
        </w:rPr>
        <w:t>,</w:t>
      </w:r>
      <w:r w:rsidR="001E3ED0" w:rsidRPr="00F87000">
        <w:rPr>
          <w:bCs/>
        </w:rPr>
        <w:t xml:space="preserve"> which really encompass</w:t>
      </w:r>
      <w:r w:rsidR="00FF29C5" w:rsidRPr="00F87000">
        <w:rPr>
          <w:bCs/>
        </w:rPr>
        <w:t>es</w:t>
      </w:r>
      <w:r w:rsidR="001E3ED0" w:rsidRPr="00F87000">
        <w:rPr>
          <w:bCs/>
        </w:rPr>
        <w:t xml:space="preserve"> the main issues before </w:t>
      </w:r>
      <w:r w:rsidR="00FF29C5" w:rsidRPr="00F87000">
        <w:rPr>
          <w:bCs/>
        </w:rPr>
        <w:t>the Committee</w:t>
      </w:r>
      <w:r w:rsidR="001E3ED0" w:rsidRPr="00F87000">
        <w:rPr>
          <w:bCs/>
        </w:rPr>
        <w:t xml:space="preserve">. The </w:t>
      </w:r>
      <w:r w:rsidR="00FF29C5" w:rsidRPr="00F87000">
        <w:rPr>
          <w:bCs/>
        </w:rPr>
        <w:t>upcoming e</w:t>
      </w:r>
      <w:r w:rsidR="001E3ED0" w:rsidRPr="00F87000">
        <w:rPr>
          <w:bCs/>
        </w:rPr>
        <w:t xml:space="preserve">xpert </w:t>
      </w:r>
      <w:r w:rsidR="00FF29C5" w:rsidRPr="00F87000">
        <w:rPr>
          <w:bCs/>
        </w:rPr>
        <w:t>m</w:t>
      </w:r>
      <w:r w:rsidR="001E3ED0" w:rsidRPr="00F87000">
        <w:rPr>
          <w:bCs/>
        </w:rPr>
        <w:t xml:space="preserve">eeting will be an opportunity for </w:t>
      </w:r>
      <w:r w:rsidR="006A4B3D" w:rsidRPr="00F87000">
        <w:rPr>
          <w:bCs/>
        </w:rPr>
        <w:t xml:space="preserve">the Committee </w:t>
      </w:r>
      <w:r w:rsidR="001E3ED0" w:rsidRPr="00F87000">
        <w:rPr>
          <w:bCs/>
        </w:rPr>
        <w:t>to look at more expansive questions concerning the listing mechanisms of the Convention</w:t>
      </w:r>
      <w:r w:rsidR="006A4B3D" w:rsidRPr="00F87000">
        <w:rPr>
          <w:bCs/>
        </w:rPr>
        <w:t>,</w:t>
      </w:r>
      <w:r w:rsidR="001E3ED0" w:rsidRPr="00F87000">
        <w:rPr>
          <w:bCs/>
        </w:rPr>
        <w:t xml:space="preserve"> </w:t>
      </w:r>
      <w:r w:rsidR="00FF29C5" w:rsidRPr="00F87000">
        <w:rPr>
          <w:bCs/>
        </w:rPr>
        <w:t xml:space="preserve">and the delegation wished to </w:t>
      </w:r>
      <w:r w:rsidR="001E3ED0" w:rsidRPr="00F87000">
        <w:rPr>
          <w:bCs/>
        </w:rPr>
        <w:t xml:space="preserve">congratulate the Secretariat for </w:t>
      </w:r>
      <w:r w:rsidR="00FF29C5" w:rsidRPr="00F87000">
        <w:rPr>
          <w:bCs/>
        </w:rPr>
        <w:t xml:space="preserve">its </w:t>
      </w:r>
      <w:r w:rsidR="001E3ED0" w:rsidRPr="00F87000">
        <w:rPr>
          <w:bCs/>
        </w:rPr>
        <w:t>report on this</w:t>
      </w:r>
      <w:r w:rsidR="00FF29C5" w:rsidRPr="00F87000">
        <w:rPr>
          <w:bCs/>
        </w:rPr>
        <w:t xml:space="preserve"> issue</w:t>
      </w:r>
      <w:r w:rsidR="001E3ED0" w:rsidRPr="00F87000">
        <w:rPr>
          <w:bCs/>
        </w:rPr>
        <w:t xml:space="preserve">. </w:t>
      </w:r>
      <w:r w:rsidR="00FF29C5" w:rsidRPr="00F87000">
        <w:rPr>
          <w:bCs/>
        </w:rPr>
        <w:t xml:space="preserve">It also wished </w:t>
      </w:r>
      <w:r w:rsidR="001E3ED0" w:rsidRPr="00F87000">
        <w:rPr>
          <w:bCs/>
        </w:rPr>
        <w:t xml:space="preserve">to underscore the importance of the Register of Good Safeguarding Practices. </w:t>
      </w:r>
      <w:r w:rsidR="00FF29C5" w:rsidRPr="00F87000">
        <w:rPr>
          <w:bCs/>
        </w:rPr>
        <w:t xml:space="preserve">The delegation </w:t>
      </w:r>
      <w:r w:rsidR="001E3ED0" w:rsidRPr="00F87000">
        <w:rPr>
          <w:bCs/>
        </w:rPr>
        <w:t>believe</w:t>
      </w:r>
      <w:r w:rsidR="00FF29C5" w:rsidRPr="00F87000">
        <w:rPr>
          <w:bCs/>
        </w:rPr>
        <w:t>d</w:t>
      </w:r>
      <w:r w:rsidR="001E3ED0" w:rsidRPr="00F87000">
        <w:rPr>
          <w:bCs/>
        </w:rPr>
        <w:t xml:space="preserve"> that this instrument </w:t>
      </w:r>
      <w:r w:rsidR="00FF29C5" w:rsidRPr="00F87000">
        <w:rPr>
          <w:bCs/>
        </w:rPr>
        <w:t xml:space="preserve">truly </w:t>
      </w:r>
      <w:r w:rsidR="001E3ED0" w:rsidRPr="00F87000">
        <w:rPr>
          <w:bCs/>
        </w:rPr>
        <w:t>reflect</w:t>
      </w:r>
      <w:r w:rsidR="00FF29C5" w:rsidRPr="00F87000">
        <w:rPr>
          <w:bCs/>
        </w:rPr>
        <w:t>ed</w:t>
      </w:r>
      <w:r w:rsidR="001E3ED0" w:rsidRPr="00F87000">
        <w:rPr>
          <w:bCs/>
        </w:rPr>
        <w:t xml:space="preserve"> the spirit of the Convention because it draws attention to the different techniques for safeguarding </w:t>
      </w:r>
      <w:r w:rsidR="00FF29C5" w:rsidRPr="00F87000">
        <w:rPr>
          <w:bCs/>
        </w:rPr>
        <w:t xml:space="preserve">intangible cultural heritage </w:t>
      </w:r>
      <w:r w:rsidR="001E3ED0" w:rsidRPr="00F87000">
        <w:rPr>
          <w:bCs/>
        </w:rPr>
        <w:t>in all its different forms. Similarly, the efforts undertaken for sharing good practices are all very laudable</w:t>
      </w:r>
      <w:r w:rsidR="00FF29C5" w:rsidRPr="00F87000">
        <w:rPr>
          <w:bCs/>
        </w:rPr>
        <w:t>,</w:t>
      </w:r>
      <w:r w:rsidR="001E3ED0" w:rsidRPr="00F87000">
        <w:rPr>
          <w:bCs/>
        </w:rPr>
        <w:t xml:space="preserve"> but the importance of these good safeguarding practices as a follow-up mechanism for the implementation of the Convention is worth highlighting. Many people see the Convention as an instrument for transformation and also for strengthening safeguarding practices. Given everything that has been </w:t>
      </w:r>
      <w:r w:rsidR="00FF29C5" w:rsidRPr="00F87000">
        <w:rPr>
          <w:bCs/>
        </w:rPr>
        <w:t xml:space="preserve">achieved </w:t>
      </w:r>
      <w:r w:rsidR="001E3ED0" w:rsidRPr="00F87000">
        <w:rPr>
          <w:bCs/>
        </w:rPr>
        <w:t xml:space="preserve">in the </w:t>
      </w:r>
      <w:r w:rsidR="00FF29C5" w:rsidRPr="00F87000">
        <w:rPr>
          <w:bCs/>
        </w:rPr>
        <w:t>ICH</w:t>
      </w:r>
      <w:r w:rsidR="004E2AA6">
        <w:rPr>
          <w:bCs/>
        </w:rPr>
        <w:t xml:space="preserve"> </w:t>
      </w:r>
      <w:r w:rsidR="001E3ED0" w:rsidRPr="00F87000">
        <w:rPr>
          <w:bCs/>
        </w:rPr>
        <w:t>NGO Forum</w:t>
      </w:r>
      <w:r w:rsidR="00FF29C5" w:rsidRPr="00F87000">
        <w:rPr>
          <w:bCs/>
        </w:rPr>
        <w:t xml:space="preserve">, the delegation believed that the Committee </w:t>
      </w:r>
      <w:r w:rsidR="001E3ED0" w:rsidRPr="00F87000">
        <w:rPr>
          <w:bCs/>
        </w:rPr>
        <w:t xml:space="preserve">could also recognize some of the recommendations emanating </w:t>
      </w:r>
      <w:r w:rsidR="006A4B3D" w:rsidRPr="00F87000">
        <w:rPr>
          <w:bCs/>
        </w:rPr>
        <w:t xml:space="preserve">from </w:t>
      </w:r>
      <w:r w:rsidR="001E3ED0" w:rsidRPr="00F87000">
        <w:rPr>
          <w:bCs/>
        </w:rPr>
        <w:t>there</w:t>
      </w:r>
      <w:r w:rsidR="00FF29C5" w:rsidRPr="00F87000">
        <w:rPr>
          <w:bCs/>
        </w:rPr>
        <w:t xml:space="preserve"> </w:t>
      </w:r>
      <w:r w:rsidR="006A4B3D" w:rsidRPr="00F87000">
        <w:rPr>
          <w:bCs/>
        </w:rPr>
        <w:t xml:space="preserve">and </w:t>
      </w:r>
      <w:r w:rsidR="001E3ED0" w:rsidRPr="00F87000">
        <w:rPr>
          <w:bCs/>
        </w:rPr>
        <w:t xml:space="preserve">that could dovetail into </w:t>
      </w:r>
      <w:r w:rsidR="00FF29C5" w:rsidRPr="00F87000">
        <w:rPr>
          <w:bCs/>
        </w:rPr>
        <w:t xml:space="preserve">the </w:t>
      </w:r>
      <w:r w:rsidR="001E3ED0" w:rsidRPr="00F87000">
        <w:rPr>
          <w:bCs/>
        </w:rPr>
        <w:t>reflection on the listing mechanisms.</w:t>
      </w:r>
    </w:p>
    <w:p w14:paraId="0CAC893F" w14:textId="167E0913" w:rsidR="00EB60F0" w:rsidRPr="00F87000" w:rsidRDefault="00FF29C5" w:rsidP="002F5DC2">
      <w:pPr>
        <w:pStyle w:val="Orateurengris"/>
        <w:spacing w:before="120"/>
        <w:ind w:left="709" w:hanging="709"/>
      </w:pPr>
      <w:r w:rsidRPr="00F87000">
        <w:rPr>
          <w:bCs/>
        </w:rPr>
        <w:t xml:space="preserve">As a founding Member State of the Convention, </w:t>
      </w:r>
      <w:r w:rsidRPr="00F87000">
        <w:t>t</w:t>
      </w:r>
      <w:r w:rsidR="002F5DC2" w:rsidRPr="00F87000">
        <w:t xml:space="preserve">he </w:t>
      </w:r>
      <w:r w:rsidR="002F5DC2" w:rsidRPr="00F87000">
        <w:rPr>
          <w:b/>
        </w:rPr>
        <w:t>delegation of Japan</w:t>
      </w:r>
      <w:r w:rsidR="002F5DC2" w:rsidRPr="00F87000">
        <w:t xml:space="preserve"> </w:t>
      </w:r>
      <w:r w:rsidR="00EE2DF0">
        <w:t xml:space="preserve">expressed the fact that it </w:t>
      </w:r>
      <w:r w:rsidR="001E3ED0" w:rsidRPr="00F87000">
        <w:rPr>
          <w:bCs/>
        </w:rPr>
        <w:t>greatly cherishe</w:t>
      </w:r>
      <w:r w:rsidR="00EE2DF0">
        <w:rPr>
          <w:bCs/>
        </w:rPr>
        <w:t>s and values</w:t>
      </w:r>
      <w:r w:rsidR="001E3ED0" w:rsidRPr="00F87000">
        <w:rPr>
          <w:bCs/>
        </w:rPr>
        <w:t xml:space="preserve"> </w:t>
      </w:r>
      <w:r w:rsidRPr="00F87000">
        <w:rPr>
          <w:bCs/>
        </w:rPr>
        <w:t xml:space="preserve">the </w:t>
      </w:r>
      <w:r w:rsidR="001E3ED0" w:rsidRPr="00F87000">
        <w:rPr>
          <w:bCs/>
        </w:rPr>
        <w:t xml:space="preserve">intangible </w:t>
      </w:r>
      <w:r w:rsidRPr="00F87000">
        <w:rPr>
          <w:bCs/>
        </w:rPr>
        <w:t xml:space="preserve">elements of Japan’s </w:t>
      </w:r>
      <w:r w:rsidR="001E3ED0" w:rsidRPr="00F87000">
        <w:rPr>
          <w:bCs/>
        </w:rPr>
        <w:t xml:space="preserve">history </w:t>
      </w:r>
      <w:r w:rsidRPr="00F87000">
        <w:rPr>
          <w:bCs/>
        </w:rPr>
        <w:t xml:space="preserve">and it wished to </w:t>
      </w:r>
      <w:r w:rsidR="001E3ED0" w:rsidRPr="00F87000">
        <w:rPr>
          <w:bCs/>
        </w:rPr>
        <w:t xml:space="preserve">share some views </w:t>
      </w:r>
      <w:r w:rsidR="006A4B3D" w:rsidRPr="00F87000">
        <w:rPr>
          <w:bCs/>
        </w:rPr>
        <w:t xml:space="preserve">on </w:t>
      </w:r>
      <w:r w:rsidR="001E3ED0" w:rsidRPr="00F87000">
        <w:rPr>
          <w:bCs/>
        </w:rPr>
        <w:t xml:space="preserve">the </w:t>
      </w:r>
      <w:r w:rsidRPr="00F87000">
        <w:rPr>
          <w:bCs/>
        </w:rPr>
        <w:t xml:space="preserve">root of the </w:t>
      </w:r>
      <w:r w:rsidR="001E3ED0" w:rsidRPr="00F87000">
        <w:rPr>
          <w:bCs/>
        </w:rPr>
        <w:t xml:space="preserve">fundamental problems, particularly </w:t>
      </w:r>
      <w:r w:rsidR="00055C44" w:rsidRPr="00F87000">
        <w:rPr>
          <w:bCs/>
        </w:rPr>
        <w:t xml:space="preserve">why </w:t>
      </w:r>
      <w:r w:rsidR="001E3ED0" w:rsidRPr="00F87000">
        <w:rPr>
          <w:bCs/>
        </w:rPr>
        <w:t xml:space="preserve">the lofty concept and </w:t>
      </w:r>
      <w:r w:rsidR="00EE2DF0">
        <w:rPr>
          <w:bCs/>
        </w:rPr>
        <w:t>objectives</w:t>
      </w:r>
      <w:r w:rsidR="00EE2DF0" w:rsidRPr="00F87000">
        <w:rPr>
          <w:bCs/>
        </w:rPr>
        <w:t xml:space="preserve"> </w:t>
      </w:r>
      <w:r w:rsidR="001E3ED0" w:rsidRPr="00F87000">
        <w:rPr>
          <w:bCs/>
        </w:rPr>
        <w:t>of the founding members of the Convention</w:t>
      </w:r>
      <w:r w:rsidRPr="00F87000">
        <w:rPr>
          <w:bCs/>
        </w:rPr>
        <w:t xml:space="preserve"> </w:t>
      </w:r>
      <w:r w:rsidR="006A4B3D" w:rsidRPr="00F87000">
        <w:rPr>
          <w:bCs/>
        </w:rPr>
        <w:t xml:space="preserve">were </w:t>
      </w:r>
      <w:r w:rsidR="00055C44" w:rsidRPr="00F87000">
        <w:rPr>
          <w:bCs/>
        </w:rPr>
        <w:t xml:space="preserve">not </w:t>
      </w:r>
      <w:r w:rsidR="006A4B3D" w:rsidRPr="00F87000">
        <w:rPr>
          <w:bCs/>
        </w:rPr>
        <w:t xml:space="preserve">being </w:t>
      </w:r>
      <w:r w:rsidR="00055C44" w:rsidRPr="00F87000">
        <w:rPr>
          <w:bCs/>
        </w:rPr>
        <w:t>achieved</w:t>
      </w:r>
      <w:r w:rsidR="001E3ED0" w:rsidRPr="00F87000">
        <w:rPr>
          <w:bCs/>
        </w:rPr>
        <w:t>. In short, a large part of the problem now fac</w:t>
      </w:r>
      <w:r w:rsidR="00055C44" w:rsidRPr="00F87000">
        <w:rPr>
          <w:bCs/>
        </w:rPr>
        <w:t>ed</w:t>
      </w:r>
      <w:r w:rsidR="001E3ED0" w:rsidRPr="00F87000">
        <w:rPr>
          <w:bCs/>
        </w:rPr>
        <w:t xml:space="preserve"> comes from the fact that the founding fathers and mothers of the Convention had very lofty, </w:t>
      </w:r>
      <w:r w:rsidR="00055C44" w:rsidRPr="00F87000">
        <w:rPr>
          <w:bCs/>
        </w:rPr>
        <w:t xml:space="preserve">idealized </w:t>
      </w:r>
      <w:r w:rsidR="001E3ED0" w:rsidRPr="00F87000">
        <w:rPr>
          <w:bCs/>
        </w:rPr>
        <w:t xml:space="preserve">objectives </w:t>
      </w:r>
      <w:r w:rsidR="00055C44" w:rsidRPr="00F87000">
        <w:rPr>
          <w:bCs/>
        </w:rPr>
        <w:t xml:space="preserve">that, although still </w:t>
      </w:r>
      <w:r w:rsidR="001E3ED0" w:rsidRPr="00F87000">
        <w:rPr>
          <w:bCs/>
        </w:rPr>
        <w:t xml:space="preserve">very relevant to all </w:t>
      </w:r>
      <w:r w:rsidR="00055C44" w:rsidRPr="00F87000">
        <w:rPr>
          <w:bCs/>
        </w:rPr>
        <w:t>now,</w:t>
      </w:r>
      <w:r w:rsidR="001E3ED0" w:rsidRPr="00F87000">
        <w:rPr>
          <w:bCs/>
        </w:rPr>
        <w:t xml:space="preserve"> </w:t>
      </w:r>
      <w:r w:rsidR="00232401" w:rsidRPr="00F87000">
        <w:rPr>
          <w:bCs/>
        </w:rPr>
        <w:t xml:space="preserve">has experienced </w:t>
      </w:r>
      <w:r w:rsidR="00055C44" w:rsidRPr="00F87000">
        <w:rPr>
          <w:bCs/>
        </w:rPr>
        <w:t xml:space="preserve">divergence and discrepancies </w:t>
      </w:r>
      <w:r w:rsidR="001E3ED0" w:rsidRPr="00F87000">
        <w:rPr>
          <w:bCs/>
        </w:rPr>
        <w:t>in the process of putting them into practic</w:t>
      </w:r>
      <w:r w:rsidR="00055C44" w:rsidRPr="00F87000">
        <w:rPr>
          <w:bCs/>
        </w:rPr>
        <w:t xml:space="preserve">e. </w:t>
      </w:r>
      <w:r w:rsidR="00232401" w:rsidRPr="00F87000">
        <w:rPr>
          <w:bCs/>
        </w:rPr>
        <w:t xml:space="preserve">The delegation </w:t>
      </w:r>
      <w:r w:rsidR="001E3ED0" w:rsidRPr="00F87000">
        <w:rPr>
          <w:bCs/>
        </w:rPr>
        <w:t>underst</w:t>
      </w:r>
      <w:r w:rsidR="00232401" w:rsidRPr="00F87000">
        <w:rPr>
          <w:bCs/>
        </w:rPr>
        <w:t>ood</w:t>
      </w:r>
      <w:r w:rsidR="001E3ED0" w:rsidRPr="00F87000">
        <w:rPr>
          <w:bCs/>
        </w:rPr>
        <w:t xml:space="preserve"> that </w:t>
      </w:r>
      <w:r w:rsidR="00232401" w:rsidRPr="00F87000">
        <w:rPr>
          <w:bCs/>
        </w:rPr>
        <w:t xml:space="preserve">the </w:t>
      </w:r>
      <w:r w:rsidR="001E3ED0" w:rsidRPr="00F87000">
        <w:rPr>
          <w:bCs/>
        </w:rPr>
        <w:t>draft</w:t>
      </w:r>
      <w:r w:rsidR="00232401" w:rsidRPr="00F87000">
        <w:rPr>
          <w:bCs/>
        </w:rPr>
        <w:t>ers of</w:t>
      </w:r>
      <w:r w:rsidR="001E3ED0" w:rsidRPr="00F87000">
        <w:rPr>
          <w:bCs/>
        </w:rPr>
        <w:t xml:space="preserve"> the Convention </w:t>
      </w:r>
      <w:r w:rsidR="00232401" w:rsidRPr="00F87000">
        <w:rPr>
          <w:bCs/>
        </w:rPr>
        <w:t xml:space="preserve">had </w:t>
      </w:r>
      <w:r w:rsidR="001E3ED0" w:rsidRPr="00F87000">
        <w:rPr>
          <w:bCs/>
        </w:rPr>
        <w:t xml:space="preserve">actually reflected </w:t>
      </w:r>
      <w:r w:rsidR="00055C44" w:rsidRPr="00F87000">
        <w:rPr>
          <w:bCs/>
        </w:rPr>
        <w:t xml:space="preserve">very carefully </w:t>
      </w:r>
      <w:r w:rsidR="001E3ED0" w:rsidRPr="00F87000">
        <w:rPr>
          <w:bCs/>
        </w:rPr>
        <w:t xml:space="preserve">on the lessons learned from the experience of the 1972 World Heritage Convention. </w:t>
      </w:r>
      <w:r w:rsidR="00232401" w:rsidRPr="00F87000">
        <w:rPr>
          <w:bCs/>
        </w:rPr>
        <w:t>T</w:t>
      </w:r>
      <w:r w:rsidR="001E3ED0" w:rsidRPr="00F87000">
        <w:rPr>
          <w:bCs/>
        </w:rPr>
        <w:t xml:space="preserve">here </w:t>
      </w:r>
      <w:r w:rsidR="00232401" w:rsidRPr="00F87000">
        <w:rPr>
          <w:bCs/>
        </w:rPr>
        <w:t xml:space="preserve">were </w:t>
      </w:r>
      <w:r w:rsidR="001E3ED0" w:rsidRPr="00F87000">
        <w:rPr>
          <w:bCs/>
        </w:rPr>
        <w:t xml:space="preserve">two </w:t>
      </w:r>
      <w:r w:rsidR="00232401" w:rsidRPr="00F87000">
        <w:rPr>
          <w:bCs/>
        </w:rPr>
        <w:t xml:space="preserve">main </w:t>
      </w:r>
      <w:r w:rsidR="001E3ED0" w:rsidRPr="00F87000">
        <w:rPr>
          <w:bCs/>
        </w:rPr>
        <w:t xml:space="preserve">key concepts they shared when they drafted </w:t>
      </w:r>
      <w:r w:rsidR="00055C44" w:rsidRPr="00F87000">
        <w:rPr>
          <w:bCs/>
        </w:rPr>
        <w:t xml:space="preserve">the </w:t>
      </w:r>
      <w:r w:rsidR="001E3ED0" w:rsidRPr="00F87000">
        <w:rPr>
          <w:bCs/>
        </w:rPr>
        <w:t xml:space="preserve">Convention. </w:t>
      </w:r>
      <w:r w:rsidR="00055C44" w:rsidRPr="00F87000">
        <w:rPr>
          <w:bCs/>
        </w:rPr>
        <w:t>Firstly,</w:t>
      </w:r>
      <w:r w:rsidR="001E3ED0" w:rsidRPr="00F87000">
        <w:rPr>
          <w:bCs/>
        </w:rPr>
        <w:t xml:space="preserve"> they </w:t>
      </w:r>
      <w:r w:rsidR="00055C44" w:rsidRPr="00F87000">
        <w:rPr>
          <w:bCs/>
        </w:rPr>
        <w:t xml:space="preserve">did not </w:t>
      </w:r>
      <w:r w:rsidR="001E3ED0" w:rsidRPr="00F87000">
        <w:rPr>
          <w:bCs/>
        </w:rPr>
        <w:t xml:space="preserve">adopt the concept of outstanding universal value because </w:t>
      </w:r>
      <w:r w:rsidR="00232401" w:rsidRPr="00F87000">
        <w:rPr>
          <w:bCs/>
        </w:rPr>
        <w:t xml:space="preserve">of the </w:t>
      </w:r>
      <w:r w:rsidR="00055C44" w:rsidRPr="00F87000">
        <w:rPr>
          <w:bCs/>
        </w:rPr>
        <w:t xml:space="preserve">many </w:t>
      </w:r>
      <w:r w:rsidR="001E3ED0" w:rsidRPr="00F87000">
        <w:rPr>
          <w:bCs/>
        </w:rPr>
        <w:t xml:space="preserve">problems </w:t>
      </w:r>
      <w:r w:rsidR="00232401" w:rsidRPr="00F87000">
        <w:rPr>
          <w:bCs/>
        </w:rPr>
        <w:t xml:space="preserve">it caused with regard to </w:t>
      </w:r>
      <w:r w:rsidR="001E3ED0" w:rsidRPr="00F87000">
        <w:rPr>
          <w:bCs/>
        </w:rPr>
        <w:t xml:space="preserve">exclusivity and because of </w:t>
      </w:r>
      <w:r w:rsidR="00055C44" w:rsidRPr="00F87000">
        <w:rPr>
          <w:bCs/>
        </w:rPr>
        <w:t xml:space="preserve">its </w:t>
      </w:r>
      <w:r w:rsidR="001E3ED0" w:rsidRPr="00F87000">
        <w:rPr>
          <w:bCs/>
        </w:rPr>
        <w:t xml:space="preserve">authoritarian character. </w:t>
      </w:r>
      <w:r w:rsidR="00055C44" w:rsidRPr="00F87000">
        <w:rPr>
          <w:bCs/>
        </w:rPr>
        <w:t>Secondly</w:t>
      </w:r>
      <w:r w:rsidR="001E3ED0" w:rsidRPr="00F87000">
        <w:rPr>
          <w:bCs/>
        </w:rPr>
        <w:t xml:space="preserve">, they </w:t>
      </w:r>
      <w:r w:rsidR="00055C44" w:rsidRPr="00F87000">
        <w:rPr>
          <w:bCs/>
        </w:rPr>
        <w:t xml:space="preserve">did not </w:t>
      </w:r>
      <w:r w:rsidR="001E3ED0" w:rsidRPr="00F87000">
        <w:rPr>
          <w:bCs/>
        </w:rPr>
        <w:t xml:space="preserve">adopt the examination mechanism </w:t>
      </w:r>
      <w:r w:rsidR="00232401" w:rsidRPr="00F87000">
        <w:rPr>
          <w:bCs/>
        </w:rPr>
        <w:t xml:space="preserve">assumed by </w:t>
      </w:r>
      <w:r w:rsidR="001E3ED0" w:rsidRPr="00F87000">
        <w:rPr>
          <w:bCs/>
        </w:rPr>
        <w:t xml:space="preserve">ICOMOS because </w:t>
      </w:r>
      <w:r w:rsidR="00055C44" w:rsidRPr="00F87000">
        <w:rPr>
          <w:bCs/>
        </w:rPr>
        <w:t xml:space="preserve">it </w:t>
      </w:r>
      <w:r w:rsidR="00232401" w:rsidRPr="00F87000">
        <w:rPr>
          <w:bCs/>
        </w:rPr>
        <w:t xml:space="preserve">is </w:t>
      </w:r>
      <w:r w:rsidR="00055C44" w:rsidRPr="00F87000">
        <w:rPr>
          <w:bCs/>
        </w:rPr>
        <w:t xml:space="preserve">thought that </w:t>
      </w:r>
      <w:r w:rsidR="001E3ED0" w:rsidRPr="00F87000">
        <w:rPr>
          <w:bCs/>
        </w:rPr>
        <w:t xml:space="preserve">ICOMOS </w:t>
      </w:r>
      <w:r w:rsidR="00055C44" w:rsidRPr="00F87000">
        <w:rPr>
          <w:bCs/>
        </w:rPr>
        <w:t xml:space="preserve">had become a </w:t>
      </w:r>
      <w:r w:rsidR="001E3ED0" w:rsidRPr="00F87000">
        <w:rPr>
          <w:bCs/>
        </w:rPr>
        <w:t xml:space="preserve">sort of </w:t>
      </w:r>
      <w:r w:rsidR="00055C44" w:rsidRPr="00F87000">
        <w:rPr>
          <w:bCs/>
        </w:rPr>
        <w:t>L</w:t>
      </w:r>
      <w:r w:rsidR="001E3ED0" w:rsidRPr="00F87000">
        <w:rPr>
          <w:bCs/>
        </w:rPr>
        <w:t>eviathan</w:t>
      </w:r>
      <w:r w:rsidR="00055C44" w:rsidRPr="00F87000">
        <w:rPr>
          <w:bCs/>
        </w:rPr>
        <w:t xml:space="preserve"> having </w:t>
      </w:r>
      <w:r w:rsidR="001E3ED0" w:rsidRPr="00F87000">
        <w:rPr>
          <w:bCs/>
        </w:rPr>
        <w:t>already accumulated a huge amount of authority</w:t>
      </w:r>
      <w:r w:rsidR="00055C44" w:rsidRPr="00F87000">
        <w:rPr>
          <w:bCs/>
        </w:rPr>
        <w:t xml:space="preserve"> and </w:t>
      </w:r>
      <w:r w:rsidR="001E3ED0" w:rsidRPr="00F87000">
        <w:rPr>
          <w:bCs/>
        </w:rPr>
        <w:t>power</w:t>
      </w:r>
      <w:r w:rsidR="00EE2DF0">
        <w:rPr>
          <w:bCs/>
        </w:rPr>
        <w:t>, becoming an economy in itself</w:t>
      </w:r>
      <w:r w:rsidR="001E3ED0" w:rsidRPr="00F87000">
        <w:rPr>
          <w:bCs/>
        </w:rPr>
        <w:t xml:space="preserve">. </w:t>
      </w:r>
      <w:r w:rsidR="00055C44" w:rsidRPr="00F87000">
        <w:rPr>
          <w:bCs/>
        </w:rPr>
        <w:t>Thus, the lessons learned from the W</w:t>
      </w:r>
      <w:r w:rsidR="003A6617">
        <w:rPr>
          <w:bCs/>
        </w:rPr>
        <w:t xml:space="preserve">orld </w:t>
      </w:r>
      <w:r w:rsidR="00055C44" w:rsidRPr="00F87000">
        <w:rPr>
          <w:bCs/>
        </w:rPr>
        <w:t>H</w:t>
      </w:r>
      <w:r w:rsidR="003A6617">
        <w:rPr>
          <w:bCs/>
        </w:rPr>
        <w:t>eritage</w:t>
      </w:r>
      <w:r w:rsidR="00055C44" w:rsidRPr="00F87000">
        <w:rPr>
          <w:bCs/>
        </w:rPr>
        <w:t xml:space="preserve"> Convention is </w:t>
      </w:r>
      <w:r w:rsidR="001E3ED0" w:rsidRPr="00F87000">
        <w:rPr>
          <w:bCs/>
        </w:rPr>
        <w:t>still relevant</w:t>
      </w:r>
      <w:r w:rsidR="00232401" w:rsidRPr="00F87000">
        <w:rPr>
          <w:bCs/>
        </w:rPr>
        <w:t>,</w:t>
      </w:r>
      <w:r w:rsidR="001E3ED0" w:rsidRPr="00F87000">
        <w:rPr>
          <w:bCs/>
        </w:rPr>
        <w:t xml:space="preserve"> even </w:t>
      </w:r>
      <w:r w:rsidR="00232401" w:rsidRPr="00F87000">
        <w:rPr>
          <w:bCs/>
        </w:rPr>
        <w:t>today</w:t>
      </w:r>
      <w:r w:rsidR="00055C44" w:rsidRPr="00F87000">
        <w:rPr>
          <w:bCs/>
        </w:rPr>
        <w:t>.</w:t>
      </w:r>
      <w:r w:rsidR="001E3ED0" w:rsidRPr="00F87000">
        <w:rPr>
          <w:bCs/>
        </w:rPr>
        <w:t xml:space="preserve"> </w:t>
      </w:r>
      <w:r w:rsidR="00055C44" w:rsidRPr="00F87000">
        <w:rPr>
          <w:bCs/>
        </w:rPr>
        <w:t>Through t</w:t>
      </w:r>
      <w:r w:rsidR="001E3ED0" w:rsidRPr="00F87000">
        <w:rPr>
          <w:bCs/>
        </w:rPr>
        <w:t xml:space="preserve">he process </w:t>
      </w:r>
      <w:r w:rsidR="00055C44" w:rsidRPr="00F87000">
        <w:rPr>
          <w:bCs/>
        </w:rPr>
        <w:t xml:space="preserve">of implementing the Convention, </w:t>
      </w:r>
      <w:r w:rsidR="001E3ED0" w:rsidRPr="00F87000">
        <w:rPr>
          <w:bCs/>
        </w:rPr>
        <w:t xml:space="preserve">some divergence </w:t>
      </w:r>
      <w:r w:rsidR="00055C44" w:rsidRPr="00F87000">
        <w:rPr>
          <w:bCs/>
        </w:rPr>
        <w:t xml:space="preserve">was observed </w:t>
      </w:r>
      <w:r w:rsidR="001E3ED0" w:rsidRPr="00F87000">
        <w:rPr>
          <w:bCs/>
        </w:rPr>
        <w:t>from the original intention</w:t>
      </w:r>
      <w:r w:rsidR="00EE2DF0">
        <w:rPr>
          <w:bCs/>
        </w:rPr>
        <w:t>s</w:t>
      </w:r>
      <w:r w:rsidR="001E3ED0" w:rsidRPr="00F87000">
        <w:rPr>
          <w:bCs/>
        </w:rPr>
        <w:t xml:space="preserve"> and objectives</w:t>
      </w:r>
      <w:r w:rsidR="00055C44" w:rsidRPr="00F87000">
        <w:rPr>
          <w:bCs/>
        </w:rPr>
        <w:t xml:space="preserve">, which was </w:t>
      </w:r>
      <w:r w:rsidR="001E3ED0" w:rsidRPr="00F87000">
        <w:rPr>
          <w:bCs/>
        </w:rPr>
        <w:t xml:space="preserve">partly reflected </w:t>
      </w:r>
      <w:r w:rsidR="00055C44" w:rsidRPr="00F87000">
        <w:rPr>
          <w:bCs/>
        </w:rPr>
        <w:t xml:space="preserve">in </w:t>
      </w:r>
      <w:r w:rsidR="001E3ED0" w:rsidRPr="00F87000">
        <w:rPr>
          <w:bCs/>
        </w:rPr>
        <w:t xml:space="preserve">the </w:t>
      </w:r>
      <w:r w:rsidR="00055C44" w:rsidRPr="00F87000">
        <w:rPr>
          <w:bCs/>
        </w:rPr>
        <w:t xml:space="preserve">use </w:t>
      </w:r>
      <w:r w:rsidR="001E3ED0" w:rsidRPr="00F87000">
        <w:rPr>
          <w:bCs/>
        </w:rPr>
        <w:t>of inappropriate language</w:t>
      </w:r>
      <w:r w:rsidR="00055C44" w:rsidRPr="00F87000">
        <w:rPr>
          <w:bCs/>
        </w:rPr>
        <w:t xml:space="preserve"> that </w:t>
      </w:r>
      <w:r w:rsidR="001E3ED0" w:rsidRPr="00F87000">
        <w:rPr>
          <w:bCs/>
        </w:rPr>
        <w:t>describ</w:t>
      </w:r>
      <w:r w:rsidR="00055C44" w:rsidRPr="00F87000">
        <w:rPr>
          <w:bCs/>
        </w:rPr>
        <w:t>ed</w:t>
      </w:r>
      <w:r w:rsidR="001E3ED0" w:rsidRPr="00F87000">
        <w:rPr>
          <w:bCs/>
        </w:rPr>
        <w:t xml:space="preserve"> </w:t>
      </w:r>
      <w:r w:rsidR="001B4FAA" w:rsidRPr="00F87000">
        <w:rPr>
          <w:bCs/>
        </w:rPr>
        <w:t xml:space="preserve">outstanding universal value </w:t>
      </w:r>
      <w:r w:rsidR="00055C44" w:rsidRPr="00F87000">
        <w:rPr>
          <w:bCs/>
        </w:rPr>
        <w:t>,</w:t>
      </w:r>
      <w:r w:rsidR="001E3ED0" w:rsidRPr="00F87000">
        <w:rPr>
          <w:bCs/>
        </w:rPr>
        <w:t xml:space="preserve"> </w:t>
      </w:r>
      <w:r w:rsidR="00055C44" w:rsidRPr="00F87000">
        <w:rPr>
          <w:bCs/>
        </w:rPr>
        <w:t xml:space="preserve">such as </w:t>
      </w:r>
      <w:r w:rsidR="00232401" w:rsidRPr="00F87000">
        <w:rPr>
          <w:bCs/>
        </w:rPr>
        <w:t>‘</w:t>
      </w:r>
      <w:r w:rsidR="001E3ED0" w:rsidRPr="00F87000">
        <w:rPr>
          <w:bCs/>
        </w:rPr>
        <w:t>uniqueness</w:t>
      </w:r>
      <w:r w:rsidR="00232401" w:rsidRPr="00F87000">
        <w:rPr>
          <w:bCs/>
        </w:rPr>
        <w:t>’</w:t>
      </w:r>
      <w:r w:rsidR="001E3ED0" w:rsidRPr="00F87000">
        <w:rPr>
          <w:bCs/>
        </w:rPr>
        <w:t xml:space="preserve">, </w:t>
      </w:r>
      <w:r w:rsidR="00232401" w:rsidRPr="00F87000">
        <w:rPr>
          <w:bCs/>
        </w:rPr>
        <w:t>‘</w:t>
      </w:r>
      <w:r w:rsidR="001E3ED0" w:rsidRPr="00F87000">
        <w:rPr>
          <w:bCs/>
        </w:rPr>
        <w:t>authenticity</w:t>
      </w:r>
      <w:r w:rsidR="00232401" w:rsidRPr="00F87000">
        <w:rPr>
          <w:bCs/>
        </w:rPr>
        <w:t>’</w:t>
      </w:r>
      <w:r w:rsidR="001E3ED0" w:rsidRPr="00F87000">
        <w:rPr>
          <w:bCs/>
        </w:rPr>
        <w:t xml:space="preserve">, </w:t>
      </w:r>
      <w:r w:rsidR="00232401" w:rsidRPr="00F87000">
        <w:rPr>
          <w:bCs/>
        </w:rPr>
        <w:t>‘</w:t>
      </w:r>
      <w:r w:rsidR="001E3ED0" w:rsidRPr="00F87000">
        <w:rPr>
          <w:bCs/>
        </w:rPr>
        <w:t>originality</w:t>
      </w:r>
      <w:r w:rsidR="00232401" w:rsidRPr="00F87000">
        <w:rPr>
          <w:bCs/>
        </w:rPr>
        <w:t>’</w:t>
      </w:r>
      <w:r w:rsidR="00055C44" w:rsidRPr="00F87000">
        <w:rPr>
          <w:bCs/>
        </w:rPr>
        <w:t xml:space="preserve">, which were </w:t>
      </w:r>
      <w:r w:rsidR="001E3ED0" w:rsidRPr="00F87000">
        <w:rPr>
          <w:bCs/>
        </w:rPr>
        <w:t>often used. But at that same time</w:t>
      </w:r>
      <w:r w:rsidR="00EB60F0" w:rsidRPr="00F87000">
        <w:rPr>
          <w:bCs/>
        </w:rPr>
        <w:t>,</w:t>
      </w:r>
      <w:r w:rsidR="001E3ED0" w:rsidRPr="00F87000">
        <w:rPr>
          <w:bCs/>
        </w:rPr>
        <w:t xml:space="preserve"> is it correct to categorically deny those words </w:t>
      </w:r>
      <w:r w:rsidR="00EB60F0" w:rsidRPr="00F87000">
        <w:rPr>
          <w:bCs/>
        </w:rPr>
        <w:t xml:space="preserve">when </w:t>
      </w:r>
      <w:r w:rsidR="001E3ED0" w:rsidRPr="00F87000">
        <w:rPr>
          <w:bCs/>
        </w:rPr>
        <w:t xml:space="preserve">drafting the nomination files? </w:t>
      </w:r>
      <w:r w:rsidR="00EB60F0" w:rsidRPr="00F87000">
        <w:rPr>
          <w:bCs/>
        </w:rPr>
        <w:t xml:space="preserve">The delegation was of the </w:t>
      </w:r>
      <w:r w:rsidR="001E3ED0" w:rsidRPr="00F87000">
        <w:rPr>
          <w:bCs/>
        </w:rPr>
        <w:t xml:space="preserve">view that </w:t>
      </w:r>
      <w:r w:rsidR="00EB60F0" w:rsidRPr="00F87000">
        <w:rPr>
          <w:bCs/>
        </w:rPr>
        <w:t xml:space="preserve">this was </w:t>
      </w:r>
      <w:r w:rsidR="001E3ED0" w:rsidRPr="00F87000">
        <w:rPr>
          <w:bCs/>
        </w:rPr>
        <w:t xml:space="preserve">not </w:t>
      </w:r>
      <w:r w:rsidR="00232401" w:rsidRPr="00F87000">
        <w:rPr>
          <w:bCs/>
        </w:rPr>
        <w:t>right</w:t>
      </w:r>
      <w:r w:rsidR="00EB60F0" w:rsidRPr="00F87000">
        <w:rPr>
          <w:bCs/>
        </w:rPr>
        <w:t>,</w:t>
      </w:r>
      <w:r w:rsidR="001E3ED0" w:rsidRPr="00F87000">
        <w:rPr>
          <w:bCs/>
        </w:rPr>
        <w:t xml:space="preserve"> and it </w:t>
      </w:r>
      <w:r w:rsidR="00EB60F0" w:rsidRPr="00F87000">
        <w:rPr>
          <w:bCs/>
        </w:rPr>
        <w:t xml:space="preserve">was </w:t>
      </w:r>
      <w:r w:rsidR="001E3ED0" w:rsidRPr="00F87000">
        <w:rPr>
          <w:bCs/>
        </w:rPr>
        <w:t>actually making the preparation of the files more complicated and difficult. Actually, in many cases</w:t>
      </w:r>
      <w:r w:rsidR="00EB60F0" w:rsidRPr="00F87000">
        <w:rPr>
          <w:bCs/>
        </w:rPr>
        <w:t>,</w:t>
      </w:r>
      <w:r w:rsidR="001E3ED0" w:rsidRPr="00F87000">
        <w:rPr>
          <w:bCs/>
        </w:rPr>
        <w:t xml:space="preserve"> an element </w:t>
      </w:r>
      <w:r w:rsidR="00232401" w:rsidRPr="00F87000">
        <w:rPr>
          <w:bCs/>
        </w:rPr>
        <w:t xml:space="preserve">does </w:t>
      </w:r>
      <w:r w:rsidR="001E3ED0" w:rsidRPr="00F87000">
        <w:rPr>
          <w:bCs/>
        </w:rPr>
        <w:t xml:space="preserve">reflect or represent the uniqueness of the community because </w:t>
      </w:r>
      <w:r w:rsidR="00EB60F0" w:rsidRPr="00F87000">
        <w:rPr>
          <w:bCs/>
        </w:rPr>
        <w:t xml:space="preserve">it is </w:t>
      </w:r>
      <w:r w:rsidR="001E3ED0" w:rsidRPr="00F87000">
        <w:rPr>
          <w:bCs/>
        </w:rPr>
        <w:t xml:space="preserve">cherished and treasured by the community </w:t>
      </w:r>
      <w:r w:rsidR="00EB60F0" w:rsidRPr="00F87000">
        <w:rPr>
          <w:bCs/>
        </w:rPr>
        <w:t xml:space="preserve">itself, i.e. it is </w:t>
      </w:r>
      <w:r w:rsidR="001E3ED0" w:rsidRPr="00F87000">
        <w:rPr>
          <w:bCs/>
        </w:rPr>
        <w:t xml:space="preserve">original </w:t>
      </w:r>
      <w:r w:rsidR="00EB60F0" w:rsidRPr="00F87000">
        <w:rPr>
          <w:bCs/>
        </w:rPr>
        <w:t xml:space="preserve">to </w:t>
      </w:r>
      <w:r w:rsidR="001E3ED0" w:rsidRPr="00F87000">
        <w:rPr>
          <w:bCs/>
        </w:rPr>
        <w:t xml:space="preserve">the community </w:t>
      </w:r>
      <w:r w:rsidR="00EB60F0" w:rsidRPr="00F87000">
        <w:rPr>
          <w:bCs/>
        </w:rPr>
        <w:t xml:space="preserve">and </w:t>
      </w:r>
      <w:r w:rsidR="00232401" w:rsidRPr="00F87000">
        <w:rPr>
          <w:bCs/>
        </w:rPr>
        <w:t xml:space="preserve">it </w:t>
      </w:r>
      <w:r w:rsidR="00EB60F0" w:rsidRPr="00F87000">
        <w:rPr>
          <w:bCs/>
        </w:rPr>
        <w:t xml:space="preserve">is therefore </w:t>
      </w:r>
      <w:r w:rsidR="001E3ED0" w:rsidRPr="00F87000">
        <w:rPr>
          <w:bCs/>
        </w:rPr>
        <w:t xml:space="preserve">valued and treasured. </w:t>
      </w:r>
      <w:r w:rsidR="00EB60F0" w:rsidRPr="00F87000">
        <w:rPr>
          <w:bCs/>
        </w:rPr>
        <w:t xml:space="preserve">However </w:t>
      </w:r>
      <w:r w:rsidR="001E3ED0" w:rsidRPr="00F87000">
        <w:rPr>
          <w:bCs/>
        </w:rPr>
        <w:t xml:space="preserve">in many cases, </w:t>
      </w:r>
      <w:r w:rsidR="00EB60F0" w:rsidRPr="00F87000">
        <w:rPr>
          <w:bCs/>
        </w:rPr>
        <w:t xml:space="preserve">although they </w:t>
      </w:r>
      <w:r w:rsidR="001E3ED0" w:rsidRPr="00F87000">
        <w:rPr>
          <w:bCs/>
        </w:rPr>
        <w:t>are unique and original</w:t>
      </w:r>
      <w:r w:rsidR="00EB60F0" w:rsidRPr="00F87000">
        <w:rPr>
          <w:bCs/>
        </w:rPr>
        <w:t>,</w:t>
      </w:r>
      <w:r w:rsidR="001E3ED0" w:rsidRPr="00F87000">
        <w:rPr>
          <w:bCs/>
        </w:rPr>
        <w:t xml:space="preserve"> </w:t>
      </w:r>
      <w:r w:rsidR="00EB60F0" w:rsidRPr="00F87000">
        <w:rPr>
          <w:bCs/>
        </w:rPr>
        <w:t>the</w:t>
      </w:r>
      <w:r w:rsidR="00232401" w:rsidRPr="00F87000">
        <w:rPr>
          <w:bCs/>
        </w:rPr>
        <w:t xml:space="preserve"> elements </w:t>
      </w:r>
      <w:r w:rsidR="00EB60F0" w:rsidRPr="00F87000">
        <w:rPr>
          <w:bCs/>
        </w:rPr>
        <w:t xml:space="preserve">are </w:t>
      </w:r>
      <w:r w:rsidR="001E3ED0" w:rsidRPr="00F87000">
        <w:rPr>
          <w:bCs/>
        </w:rPr>
        <w:t xml:space="preserve">not </w:t>
      </w:r>
      <w:r w:rsidR="00232401" w:rsidRPr="00F87000">
        <w:rPr>
          <w:bCs/>
        </w:rPr>
        <w:t xml:space="preserve">necessarily </w:t>
      </w:r>
      <w:r w:rsidR="001E3ED0" w:rsidRPr="00F87000">
        <w:rPr>
          <w:bCs/>
        </w:rPr>
        <w:t xml:space="preserve">universally outstanding. </w:t>
      </w:r>
      <w:r w:rsidR="00EB60F0" w:rsidRPr="00F87000">
        <w:t xml:space="preserve">These </w:t>
      </w:r>
      <w:r w:rsidR="00EB60F0" w:rsidRPr="00F87000">
        <w:rPr>
          <w:bCs/>
        </w:rPr>
        <w:t xml:space="preserve">were </w:t>
      </w:r>
      <w:r w:rsidR="001E3ED0" w:rsidRPr="00F87000">
        <w:rPr>
          <w:bCs/>
        </w:rPr>
        <w:t xml:space="preserve">two different </w:t>
      </w:r>
      <w:r w:rsidR="00EB60F0" w:rsidRPr="00F87000">
        <w:rPr>
          <w:bCs/>
        </w:rPr>
        <w:t xml:space="preserve">concepts </w:t>
      </w:r>
      <w:r w:rsidR="001E3ED0" w:rsidRPr="00F87000">
        <w:rPr>
          <w:bCs/>
        </w:rPr>
        <w:t xml:space="preserve">and </w:t>
      </w:r>
      <w:r w:rsidR="00EB60F0" w:rsidRPr="00F87000">
        <w:rPr>
          <w:bCs/>
        </w:rPr>
        <w:t xml:space="preserve">this </w:t>
      </w:r>
      <w:r w:rsidR="001E3ED0" w:rsidRPr="00F87000">
        <w:rPr>
          <w:bCs/>
        </w:rPr>
        <w:t xml:space="preserve">confusion </w:t>
      </w:r>
      <w:r w:rsidR="00EB60F0" w:rsidRPr="00F87000">
        <w:rPr>
          <w:bCs/>
        </w:rPr>
        <w:t xml:space="preserve">was </w:t>
      </w:r>
      <w:r w:rsidR="001E3ED0" w:rsidRPr="00F87000">
        <w:rPr>
          <w:bCs/>
        </w:rPr>
        <w:t>making the process of prepar</w:t>
      </w:r>
      <w:r w:rsidR="00EB60F0" w:rsidRPr="00F87000">
        <w:rPr>
          <w:bCs/>
        </w:rPr>
        <w:t>ing</w:t>
      </w:r>
      <w:r w:rsidR="001E3ED0" w:rsidRPr="00F87000">
        <w:rPr>
          <w:bCs/>
        </w:rPr>
        <w:t xml:space="preserve"> the nomination files very complicated.</w:t>
      </w:r>
    </w:p>
    <w:p w14:paraId="2014B5C0" w14:textId="388C2A9D" w:rsidR="002F5DC2" w:rsidRPr="00F87000" w:rsidRDefault="00EB60F0" w:rsidP="002F5DC2">
      <w:pPr>
        <w:pStyle w:val="Orateurengris"/>
        <w:spacing w:before="120"/>
        <w:ind w:left="709" w:hanging="709"/>
      </w:pPr>
      <w:r w:rsidRPr="00F87000">
        <w:rPr>
          <w:bCs/>
        </w:rPr>
        <w:t xml:space="preserve">The </w:t>
      </w:r>
      <w:r w:rsidRPr="00F87000">
        <w:rPr>
          <w:b/>
          <w:bCs/>
        </w:rPr>
        <w:t>delegation of Japan</w:t>
      </w:r>
      <w:r w:rsidRPr="00F87000">
        <w:rPr>
          <w:bCs/>
        </w:rPr>
        <w:t xml:space="preserve"> further explained that as </w:t>
      </w:r>
      <w:r w:rsidR="001E3ED0" w:rsidRPr="00F87000">
        <w:rPr>
          <w:bCs/>
        </w:rPr>
        <w:t xml:space="preserve">the concept of </w:t>
      </w:r>
      <w:r w:rsidR="001B4FAA" w:rsidRPr="00F87000">
        <w:rPr>
          <w:bCs/>
        </w:rPr>
        <w:t>outstanding universal value</w:t>
      </w:r>
      <w:r w:rsidR="00E312C1" w:rsidRPr="00F87000">
        <w:rPr>
          <w:bCs/>
        </w:rPr>
        <w:t xml:space="preserve"> is generally accepted</w:t>
      </w:r>
      <w:r w:rsidRPr="00F87000">
        <w:rPr>
          <w:bCs/>
        </w:rPr>
        <w:t xml:space="preserve">, </w:t>
      </w:r>
      <w:r w:rsidR="001E3ED0" w:rsidRPr="00F87000">
        <w:rPr>
          <w:bCs/>
        </w:rPr>
        <w:t xml:space="preserve">what </w:t>
      </w:r>
      <w:r w:rsidR="00E312C1" w:rsidRPr="00F87000">
        <w:rPr>
          <w:bCs/>
        </w:rPr>
        <w:t xml:space="preserve">then </w:t>
      </w:r>
      <w:r w:rsidR="001E3ED0" w:rsidRPr="00F87000">
        <w:rPr>
          <w:bCs/>
        </w:rPr>
        <w:t xml:space="preserve">is </w:t>
      </w:r>
      <w:r w:rsidR="00E312C1" w:rsidRPr="00F87000">
        <w:rPr>
          <w:bCs/>
        </w:rPr>
        <w:t xml:space="preserve">the </w:t>
      </w:r>
      <w:r w:rsidR="001E3ED0" w:rsidRPr="00F87000">
        <w:rPr>
          <w:bCs/>
        </w:rPr>
        <w:t>core concept of ICH? There are many suggestions</w:t>
      </w:r>
      <w:r w:rsidR="00E312C1" w:rsidRPr="00F87000">
        <w:rPr>
          <w:bCs/>
        </w:rPr>
        <w:t xml:space="preserve">, including </w:t>
      </w:r>
      <w:r w:rsidR="001E3ED0" w:rsidRPr="00F87000">
        <w:rPr>
          <w:bCs/>
        </w:rPr>
        <w:t xml:space="preserve">the idea of </w:t>
      </w:r>
      <w:r w:rsidR="00232401" w:rsidRPr="00F87000">
        <w:rPr>
          <w:bCs/>
        </w:rPr>
        <w:t xml:space="preserve">a </w:t>
      </w:r>
      <w:r w:rsidR="001E3ED0" w:rsidRPr="00F87000">
        <w:rPr>
          <w:bCs/>
        </w:rPr>
        <w:t>community-</w:t>
      </w:r>
      <w:r w:rsidR="00F87000" w:rsidRPr="00F87000">
        <w:rPr>
          <w:bCs/>
        </w:rPr>
        <w:t>centred</w:t>
      </w:r>
      <w:r w:rsidR="001E3ED0" w:rsidRPr="00F87000">
        <w:rPr>
          <w:bCs/>
        </w:rPr>
        <w:t xml:space="preserve"> approach</w:t>
      </w:r>
      <w:r w:rsidR="00E312C1" w:rsidRPr="00F87000">
        <w:rPr>
          <w:bCs/>
        </w:rPr>
        <w:t xml:space="preserve">, which </w:t>
      </w:r>
      <w:r w:rsidR="001E3ED0" w:rsidRPr="00F87000">
        <w:rPr>
          <w:bCs/>
        </w:rPr>
        <w:t xml:space="preserve">is very important. But still, </w:t>
      </w:r>
      <w:r w:rsidR="00E312C1" w:rsidRPr="00F87000">
        <w:rPr>
          <w:bCs/>
        </w:rPr>
        <w:t xml:space="preserve">what </w:t>
      </w:r>
      <w:r w:rsidR="00E312C1" w:rsidRPr="00F87000">
        <w:rPr>
          <w:bCs/>
        </w:rPr>
        <w:lastRenderedPageBreak/>
        <w:t xml:space="preserve">does this mean </w:t>
      </w:r>
      <w:r w:rsidR="001E3ED0" w:rsidRPr="00F87000">
        <w:rPr>
          <w:bCs/>
        </w:rPr>
        <w:t>precisely</w:t>
      </w:r>
      <w:r w:rsidR="00E312C1" w:rsidRPr="00F87000">
        <w:rPr>
          <w:bCs/>
        </w:rPr>
        <w:t xml:space="preserve">? </w:t>
      </w:r>
      <w:r w:rsidR="001E3ED0" w:rsidRPr="00F87000">
        <w:rPr>
          <w:bCs/>
        </w:rPr>
        <w:t xml:space="preserve">Yes, it </w:t>
      </w:r>
      <w:r w:rsidR="00E312C1" w:rsidRPr="00F87000">
        <w:rPr>
          <w:bCs/>
        </w:rPr>
        <w:t xml:space="preserve">may suggest a </w:t>
      </w:r>
      <w:r w:rsidR="001E3ED0" w:rsidRPr="00F87000">
        <w:rPr>
          <w:bCs/>
        </w:rPr>
        <w:t xml:space="preserve">bottom-up approach, </w:t>
      </w:r>
      <w:r w:rsidR="00E312C1" w:rsidRPr="00F87000">
        <w:rPr>
          <w:bCs/>
        </w:rPr>
        <w:t xml:space="preserve">a </w:t>
      </w:r>
      <w:r w:rsidR="001E3ED0" w:rsidRPr="00F87000">
        <w:rPr>
          <w:bCs/>
        </w:rPr>
        <w:t>people-</w:t>
      </w:r>
      <w:r w:rsidR="00F87000" w:rsidRPr="00F87000">
        <w:rPr>
          <w:bCs/>
        </w:rPr>
        <w:t>centred</w:t>
      </w:r>
      <w:r w:rsidR="00E312C1" w:rsidRPr="00F87000">
        <w:rPr>
          <w:bCs/>
        </w:rPr>
        <w:t xml:space="preserve"> or a</w:t>
      </w:r>
      <w:r w:rsidR="001E3ED0" w:rsidRPr="00F87000">
        <w:rPr>
          <w:bCs/>
        </w:rPr>
        <w:t xml:space="preserve"> community-</w:t>
      </w:r>
      <w:r w:rsidR="00F87000" w:rsidRPr="00F87000">
        <w:rPr>
          <w:bCs/>
        </w:rPr>
        <w:t>centred</w:t>
      </w:r>
      <w:r w:rsidR="00E312C1" w:rsidRPr="00F87000">
        <w:rPr>
          <w:bCs/>
        </w:rPr>
        <w:t xml:space="preserve"> approach, but what does this exactly imply? </w:t>
      </w:r>
      <w:r w:rsidR="001E3ED0" w:rsidRPr="00F87000">
        <w:rPr>
          <w:bCs/>
        </w:rPr>
        <w:t xml:space="preserve">The criteria </w:t>
      </w:r>
      <w:r w:rsidR="00232401" w:rsidRPr="00F87000">
        <w:rPr>
          <w:bCs/>
        </w:rPr>
        <w:t xml:space="preserve">established </w:t>
      </w:r>
      <w:r w:rsidR="00E312C1" w:rsidRPr="00F87000">
        <w:rPr>
          <w:bCs/>
        </w:rPr>
        <w:t xml:space="preserve">attempt </w:t>
      </w:r>
      <w:r w:rsidR="001E3ED0" w:rsidRPr="00F87000">
        <w:rPr>
          <w:bCs/>
        </w:rPr>
        <w:t xml:space="preserve">to put that concept into practice. </w:t>
      </w:r>
      <w:r w:rsidR="00E312C1" w:rsidRPr="00F87000">
        <w:rPr>
          <w:bCs/>
        </w:rPr>
        <w:t xml:space="preserve">However, it </w:t>
      </w:r>
      <w:r w:rsidR="00232401" w:rsidRPr="00F87000">
        <w:rPr>
          <w:bCs/>
        </w:rPr>
        <w:t xml:space="preserve">is </w:t>
      </w:r>
      <w:r w:rsidR="00E312C1" w:rsidRPr="00F87000">
        <w:rPr>
          <w:bCs/>
        </w:rPr>
        <w:t xml:space="preserve">known </w:t>
      </w:r>
      <w:r w:rsidR="001E3ED0" w:rsidRPr="00F87000">
        <w:rPr>
          <w:bCs/>
        </w:rPr>
        <w:t>that some criteria caus</w:t>
      </w:r>
      <w:r w:rsidR="00E312C1" w:rsidRPr="00F87000">
        <w:rPr>
          <w:bCs/>
        </w:rPr>
        <w:t>e</w:t>
      </w:r>
      <w:r w:rsidR="001E3ED0" w:rsidRPr="00F87000">
        <w:rPr>
          <w:bCs/>
        </w:rPr>
        <w:t xml:space="preserve"> confusion</w:t>
      </w:r>
      <w:r w:rsidR="00E312C1" w:rsidRPr="00F87000">
        <w:rPr>
          <w:bCs/>
        </w:rPr>
        <w:t xml:space="preserve">, like </w:t>
      </w:r>
      <w:r w:rsidR="001E3ED0" w:rsidRPr="00F87000">
        <w:rPr>
          <w:bCs/>
        </w:rPr>
        <w:t xml:space="preserve">R.2 </w:t>
      </w:r>
      <w:r w:rsidR="00E312C1" w:rsidRPr="00F87000">
        <w:rPr>
          <w:bCs/>
        </w:rPr>
        <w:t xml:space="preserve">for example. </w:t>
      </w:r>
      <w:r w:rsidR="001E3ED0" w:rsidRPr="00F87000">
        <w:rPr>
          <w:bCs/>
        </w:rPr>
        <w:t xml:space="preserve">Also, </w:t>
      </w:r>
      <w:r w:rsidR="00E312C1" w:rsidRPr="00F87000">
        <w:rPr>
          <w:bCs/>
        </w:rPr>
        <w:t xml:space="preserve">the </w:t>
      </w:r>
      <w:r w:rsidR="001E3ED0" w:rsidRPr="00F87000">
        <w:rPr>
          <w:bCs/>
        </w:rPr>
        <w:t>community-</w:t>
      </w:r>
      <w:r w:rsidR="00F87000" w:rsidRPr="00F87000">
        <w:rPr>
          <w:bCs/>
        </w:rPr>
        <w:t>centred</w:t>
      </w:r>
      <w:r w:rsidR="001E3ED0" w:rsidRPr="00F87000">
        <w:rPr>
          <w:bCs/>
        </w:rPr>
        <w:t xml:space="preserve"> approach </w:t>
      </w:r>
      <w:r w:rsidR="00E312C1" w:rsidRPr="00F87000">
        <w:rPr>
          <w:bCs/>
        </w:rPr>
        <w:t xml:space="preserve">somehow rejects </w:t>
      </w:r>
      <w:r w:rsidR="001E3ED0" w:rsidRPr="00F87000">
        <w:rPr>
          <w:bCs/>
        </w:rPr>
        <w:t xml:space="preserve">commercialization or </w:t>
      </w:r>
      <w:r w:rsidR="00E312C1" w:rsidRPr="00F87000">
        <w:rPr>
          <w:bCs/>
        </w:rPr>
        <w:t xml:space="preserve">the </w:t>
      </w:r>
      <w:r w:rsidR="001E3ED0" w:rsidRPr="00F87000">
        <w:rPr>
          <w:bCs/>
        </w:rPr>
        <w:t>engagement of local and national</w:t>
      </w:r>
      <w:r w:rsidR="00E312C1" w:rsidRPr="00F87000">
        <w:rPr>
          <w:bCs/>
        </w:rPr>
        <w:t xml:space="preserve"> authorities</w:t>
      </w:r>
      <w:r w:rsidR="001E3ED0" w:rsidRPr="00F87000">
        <w:rPr>
          <w:bCs/>
        </w:rPr>
        <w:t xml:space="preserve">. </w:t>
      </w:r>
      <w:r w:rsidR="00E312C1" w:rsidRPr="00F87000">
        <w:rPr>
          <w:bCs/>
        </w:rPr>
        <w:t xml:space="preserve">This was why </w:t>
      </w:r>
      <w:r w:rsidR="00232401" w:rsidRPr="00F87000">
        <w:rPr>
          <w:bCs/>
        </w:rPr>
        <w:t xml:space="preserve">Japan </w:t>
      </w:r>
      <w:r w:rsidR="001E3ED0" w:rsidRPr="00F87000">
        <w:rPr>
          <w:bCs/>
        </w:rPr>
        <w:t>supported and appreciate</w:t>
      </w:r>
      <w:r w:rsidR="00E312C1" w:rsidRPr="00F87000">
        <w:rPr>
          <w:bCs/>
        </w:rPr>
        <w:t>d</w:t>
      </w:r>
      <w:r w:rsidR="001E3ED0" w:rsidRPr="00F87000">
        <w:rPr>
          <w:bCs/>
        </w:rPr>
        <w:t xml:space="preserve"> the </w:t>
      </w:r>
      <w:r w:rsidR="00E312C1" w:rsidRPr="00F87000">
        <w:rPr>
          <w:bCs/>
        </w:rPr>
        <w:t xml:space="preserve">initiative </w:t>
      </w:r>
      <w:r w:rsidR="001E3ED0" w:rsidRPr="00F87000">
        <w:rPr>
          <w:bCs/>
        </w:rPr>
        <w:t xml:space="preserve">by the Philippines and other </w:t>
      </w:r>
      <w:r w:rsidR="00E312C1" w:rsidRPr="00F87000">
        <w:rPr>
          <w:bCs/>
        </w:rPr>
        <w:t xml:space="preserve">States </w:t>
      </w:r>
      <w:r w:rsidR="001E3ED0" w:rsidRPr="00F87000">
        <w:rPr>
          <w:bCs/>
        </w:rPr>
        <w:t xml:space="preserve">to </w:t>
      </w:r>
      <w:r w:rsidR="00232401" w:rsidRPr="00F87000">
        <w:rPr>
          <w:bCs/>
        </w:rPr>
        <w:t xml:space="preserve">offer </w:t>
      </w:r>
      <w:r w:rsidR="001E3ED0" w:rsidRPr="00F87000">
        <w:rPr>
          <w:bCs/>
        </w:rPr>
        <w:t xml:space="preserve">guidance </w:t>
      </w:r>
      <w:r w:rsidR="00232401" w:rsidRPr="00F87000">
        <w:rPr>
          <w:bCs/>
        </w:rPr>
        <w:t xml:space="preserve">for </w:t>
      </w:r>
      <w:r w:rsidR="001E3ED0" w:rsidRPr="00F87000">
        <w:rPr>
          <w:bCs/>
        </w:rPr>
        <w:t xml:space="preserve">the </w:t>
      </w:r>
      <w:r w:rsidR="00E312C1" w:rsidRPr="00F87000">
        <w:rPr>
          <w:bCs/>
        </w:rPr>
        <w:t xml:space="preserve">use of </w:t>
      </w:r>
      <w:r w:rsidR="001E3ED0" w:rsidRPr="00F87000">
        <w:rPr>
          <w:bCs/>
        </w:rPr>
        <w:t xml:space="preserve">terms </w:t>
      </w:r>
      <w:r w:rsidR="00E312C1" w:rsidRPr="00F87000">
        <w:rPr>
          <w:bCs/>
        </w:rPr>
        <w:t xml:space="preserve">concerning </w:t>
      </w:r>
      <w:r w:rsidR="001E3ED0" w:rsidRPr="00F87000">
        <w:rPr>
          <w:bCs/>
        </w:rPr>
        <w:t xml:space="preserve">commercialization and decontextualization. </w:t>
      </w:r>
      <w:r w:rsidR="00E312C1" w:rsidRPr="00F87000">
        <w:rPr>
          <w:bCs/>
        </w:rPr>
        <w:t xml:space="preserve">However, </w:t>
      </w:r>
      <w:r w:rsidR="001E3ED0" w:rsidRPr="00F87000">
        <w:rPr>
          <w:bCs/>
        </w:rPr>
        <w:t>it</w:t>
      </w:r>
      <w:r w:rsidR="00E312C1" w:rsidRPr="00F87000">
        <w:rPr>
          <w:bCs/>
        </w:rPr>
        <w:t xml:space="preserve"> still seems</w:t>
      </w:r>
      <w:r w:rsidR="001E3ED0" w:rsidRPr="00F87000">
        <w:rPr>
          <w:bCs/>
        </w:rPr>
        <w:t xml:space="preserve"> inappropriate to use decontextualization</w:t>
      </w:r>
      <w:r w:rsidR="00232401" w:rsidRPr="00F87000">
        <w:rPr>
          <w:bCs/>
        </w:rPr>
        <w:t>,</w:t>
      </w:r>
      <w:r w:rsidR="001E3ED0" w:rsidRPr="00F87000">
        <w:rPr>
          <w:bCs/>
        </w:rPr>
        <w:t xml:space="preserve"> </w:t>
      </w:r>
      <w:r w:rsidR="00E312C1" w:rsidRPr="00F87000">
        <w:rPr>
          <w:bCs/>
        </w:rPr>
        <w:t xml:space="preserve">as the definition remains unclear and </w:t>
      </w:r>
      <w:r w:rsidR="001E3ED0" w:rsidRPr="00F87000">
        <w:rPr>
          <w:bCs/>
        </w:rPr>
        <w:t xml:space="preserve">is </w:t>
      </w:r>
      <w:r w:rsidR="00E312C1" w:rsidRPr="00F87000">
        <w:rPr>
          <w:bCs/>
        </w:rPr>
        <w:t xml:space="preserve">yet </w:t>
      </w:r>
      <w:r w:rsidR="001E3ED0" w:rsidRPr="00F87000">
        <w:rPr>
          <w:bCs/>
        </w:rPr>
        <w:t>a</w:t>
      </w:r>
      <w:r w:rsidR="00E312C1" w:rsidRPr="00F87000">
        <w:rPr>
          <w:bCs/>
        </w:rPr>
        <w:t>nother</w:t>
      </w:r>
      <w:r w:rsidR="001E3ED0" w:rsidRPr="00F87000">
        <w:rPr>
          <w:bCs/>
        </w:rPr>
        <w:t xml:space="preserve"> source of confusion and difficulty for the submitting States </w:t>
      </w:r>
      <w:r w:rsidR="00E312C1" w:rsidRPr="00F87000">
        <w:rPr>
          <w:bCs/>
        </w:rPr>
        <w:t xml:space="preserve">in </w:t>
      </w:r>
      <w:r w:rsidR="001E3ED0" w:rsidRPr="00F87000">
        <w:rPr>
          <w:bCs/>
        </w:rPr>
        <w:t>prepar</w:t>
      </w:r>
      <w:r w:rsidR="00E312C1" w:rsidRPr="00F87000">
        <w:rPr>
          <w:bCs/>
        </w:rPr>
        <w:t>ing</w:t>
      </w:r>
      <w:r w:rsidR="001E3ED0" w:rsidRPr="00F87000">
        <w:rPr>
          <w:bCs/>
        </w:rPr>
        <w:t xml:space="preserve"> a good nomination file. </w:t>
      </w:r>
      <w:r w:rsidR="00E312C1" w:rsidRPr="00F87000">
        <w:rPr>
          <w:bCs/>
        </w:rPr>
        <w:t xml:space="preserve">In this case, </w:t>
      </w:r>
      <w:r w:rsidR="00DC5C64" w:rsidRPr="00F87000">
        <w:rPr>
          <w:bCs/>
        </w:rPr>
        <w:t xml:space="preserve">the </w:t>
      </w:r>
      <w:r w:rsidR="00A471F1" w:rsidRPr="00F87000">
        <w:rPr>
          <w:bCs/>
        </w:rPr>
        <w:t xml:space="preserve">Convention did not adopt the type </w:t>
      </w:r>
      <w:r w:rsidR="00DC5C64" w:rsidRPr="00F87000">
        <w:rPr>
          <w:bCs/>
        </w:rPr>
        <w:t>of evaluation</w:t>
      </w:r>
      <w:r w:rsidR="00A471F1" w:rsidRPr="00F87000">
        <w:rPr>
          <w:bCs/>
        </w:rPr>
        <w:t>s</w:t>
      </w:r>
      <w:r w:rsidR="00DC5C64" w:rsidRPr="00F87000">
        <w:rPr>
          <w:bCs/>
        </w:rPr>
        <w:t xml:space="preserve"> </w:t>
      </w:r>
      <w:r w:rsidR="00232401" w:rsidRPr="00F87000">
        <w:rPr>
          <w:bCs/>
        </w:rPr>
        <w:t xml:space="preserve">carried out </w:t>
      </w:r>
      <w:r w:rsidR="00A471F1" w:rsidRPr="00F87000">
        <w:rPr>
          <w:bCs/>
        </w:rPr>
        <w:t xml:space="preserve">by </w:t>
      </w:r>
      <w:r w:rsidR="001E3ED0" w:rsidRPr="00F87000">
        <w:rPr>
          <w:bCs/>
        </w:rPr>
        <w:t>ICOMOS</w:t>
      </w:r>
      <w:r w:rsidR="00DC5C64" w:rsidRPr="00F87000">
        <w:rPr>
          <w:bCs/>
        </w:rPr>
        <w:t xml:space="preserve"> for intangible cultural heritage </w:t>
      </w:r>
      <w:r w:rsidR="00232401" w:rsidRPr="00F87000">
        <w:rPr>
          <w:bCs/>
        </w:rPr>
        <w:t xml:space="preserve">with </w:t>
      </w:r>
      <w:r w:rsidR="001E3ED0" w:rsidRPr="00F87000">
        <w:rPr>
          <w:bCs/>
        </w:rPr>
        <w:t>visit</w:t>
      </w:r>
      <w:r w:rsidR="00DC5C64" w:rsidRPr="00F87000">
        <w:rPr>
          <w:bCs/>
        </w:rPr>
        <w:t>s</w:t>
      </w:r>
      <w:r w:rsidR="001E3ED0" w:rsidRPr="00F87000">
        <w:rPr>
          <w:bCs/>
        </w:rPr>
        <w:t xml:space="preserve"> </w:t>
      </w:r>
      <w:r w:rsidR="00232401" w:rsidRPr="00F87000">
        <w:rPr>
          <w:bCs/>
        </w:rPr>
        <w:t xml:space="preserve">to </w:t>
      </w:r>
      <w:r w:rsidR="001E3ED0" w:rsidRPr="00F87000">
        <w:rPr>
          <w:bCs/>
        </w:rPr>
        <w:t xml:space="preserve">the nominating State at </w:t>
      </w:r>
      <w:r w:rsidR="00A471F1" w:rsidRPr="00F87000">
        <w:rPr>
          <w:bCs/>
        </w:rPr>
        <w:t xml:space="preserve">a </w:t>
      </w:r>
      <w:r w:rsidR="001E3ED0" w:rsidRPr="00F87000">
        <w:rPr>
          <w:bCs/>
        </w:rPr>
        <w:t xml:space="preserve">huge cost in time and energy. But then, what should </w:t>
      </w:r>
      <w:r w:rsidR="00A471F1" w:rsidRPr="00F87000">
        <w:rPr>
          <w:bCs/>
        </w:rPr>
        <w:t xml:space="preserve">the Convention </w:t>
      </w:r>
      <w:r w:rsidR="001E3ED0" w:rsidRPr="00F87000">
        <w:rPr>
          <w:bCs/>
        </w:rPr>
        <w:t xml:space="preserve">do </w:t>
      </w:r>
      <w:r w:rsidR="00A471F1" w:rsidRPr="00F87000">
        <w:rPr>
          <w:bCs/>
        </w:rPr>
        <w:t xml:space="preserve">in place of </w:t>
      </w:r>
      <w:r w:rsidR="001E3ED0" w:rsidRPr="00F87000">
        <w:rPr>
          <w:bCs/>
        </w:rPr>
        <w:t xml:space="preserve">ICOMOS? So far, </w:t>
      </w:r>
      <w:r w:rsidR="00A471F1" w:rsidRPr="00F87000">
        <w:rPr>
          <w:bCs/>
        </w:rPr>
        <w:t xml:space="preserve">no visits to a nominating State </w:t>
      </w:r>
      <w:r w:rsidR="001E3ED0" w:rsidRPr="00F87000">
        <w:rPr>
          <w:bCs/>
        </w:rPr>
        <w:t xml:space="preserve">by the Evaluation Body </w:t>
      </w:r>
      <w:r w:rsidR="00A471F1" w:rsidRPr="00F87000">
        <w:rPr>
          <w:bCs/>
        </w:rPr>
        <w:t xml:space="preserve">have been arranged as members of the Body </w:t>
      </w:r>
      <w:r w:rsidR="001E3ED0" w:rsidRPr="00F87000">
        <w:rPr>
          <w:bCs/>
        </w:rPr>
        <w:t>are advis</w:t>
      </w:r>
      <w:r w:rsidR="00A471F1" w:rsidRPr="00F87000">
        <w:rPr>
          <w:bCs/>
        </w:rPr>
        <w:t>ed</w:t>
      </w:r>
      <w:r w:rsidR="001E3ED0" w:rsidRPr="00F87000">
        <w:rPr>
          <w:bCs/>
        </w:rPr>
        <w:t xml:space="preserve"> to focus on the evaluation of the nomination file</w:t>
      </w:r>
      <w:r w:rsidR="00EF2F00" w:rsidRPr="00F87000">
        <w:rPr>
          <w:bCs/>
        </w:rPr>
        <w:t xml:space="preserve">, examining </w:t>
      </w:r>
      <w:r w:rsidR="001E3ED0" w:rsidRPr="00F87000">
        <w:rPr>
          <w:bCs/>
        </w:rPr>
        <w:t xml:space="preserve">only the </w:t>
      </w:r>
      <w:r w:rsidR="00EF2F00" w:rsidRPr="00F87000">
        <w:rPr>
          <w:bCs/>
        </w:rPr>
        <w:t xml:space="preserve">information </w:t>
      </w:r>
      <w:r w:rsidR="001E3ED0" w:rsidRPr="00F87000">
        <w:rPr>
          <w:bCs/>
        </w:rPr>
        <w:t xml:space="preserve">presented. </w:t>
      </w:r>
      <w:r w:rsidR="00EF2F00" w:rsidRPr="00F87000">
        <w:rPr>
          <w:bCs/>
        </w:rPr>
        <w:t>I</w:t>
      </w:r>
      <w:r w:rsidR="001E3ED0" w:rsidRPr="00F87000">
        <w:rPr>
          <w:bCs/>
        </w:rPr>
        <w:t>n some cases</w:t>
      </w:r>
      <w:r w:rsidR="00EF2F00" w:rsidRPr="00F87000">
        <w:rPr>
          <w:bCs/>
        </w:rPr>
        <w:t>, there ha</w:t>
      </w:r>
      <w:r w:rsidR="00232401" w:rsidRPr="00F87000">
        <w:rPr>
          <w:bCs/>
        </w:rPr>
        <w:t>s</w:t>
      </w:r>
      <w:r w:rsidR="00EF2F00" w:rsidRPr="00F87000">
        <w:rPr>
          <w:bCs/>
        </w:rPr>
        <w:t xml:space="preserve"> been a lack of sufficient information</w:t>
      </w:r>
      <w:r w:rsidR="001E3ED0" w:rsidRPr="00F87000">
        <w:rPr>
          <w:bCs/>
        </w:rPr>
        <w:t xml:space="preserve"> </w:t>
      </w:r>
      <w:r w:rsidR="00EF2F00" w:rsidRPr="00F87000">
        <w:rPr>
          <w:bCs/>
        </w:rPr>
        <w:t xml:space="preserve">but also an absence </w:t>
      </w:r>
      <w:r w:rsidR="001E3ED0" w:rsidRPr="00F87000">
        <w:rPr>
          <w:bCs/>
        </w:rPr>
        <w:t>of dialogue with the nominating States</w:t>
      </w:r>
      <w:r w:rsidR="00EF2F00" w:rsidRPr="00F87000">
        <w:rPr>
          <w:bCs/>
        </w:rPr>
        <w:t xml:space="preserve">, which </w:t>
      </w:r>
      <w:r w:rsidR="001E3ED0" w:rsidRPr="00F87000">
        <w:rPr>
          <w:bCs/>
        </w:rPr>
        <w:t xml:space="preserve">are sources of disagreements between </w:t>
      </w:r>
      <w:r w:rsidR="00EF2F00" w:rsidRPr="00F87000">
        <w:rPr>
          <w:bCs/>
        </w:rPr>
        <w:t xml:space="preserve">Member </w:t>
      </w:r>
      <w:r w:rsidR="001E3ED0" w:rsidRPr="00F87000">
        <w:rPr>
          <w:bCs/>
        </w:rPr>
        <w:t>States and the Evaluation Body</w:t>
      </w:r>
      <w:r w:rsidR="00232401" w:rsidRPr="00F87000">
        <w:rPr>
          <w:bCs/>
        </w:rPr>
        <w:t>,</w:t>
      </w:r>
      <w:r w:rsidR="001E3ED0" w:rsidRPr="00F87000">
        <w:rPr>
          <w:bCs/>
        </w:rPr>
        <w:t xml:space="preserve"> </w:t>
      </w:r>
      <w:r w:rsidR="00EF2F00" w:rsidRPr="00F87000">
        <w:rPr>
          <w:bCs/>
        </w:rPr>
        <w:t>caus</w:t>
      </w:r>
      <w:r w:rsidR="00232401" w:rsidRPr="00F87000">
        <w:rPr>
          <w:bCs/>
        </w:rPr>
        <w:t>ing</w:t>
      </w:r>
      <w:r w:rsidR="00EF2F00" w:rsidRPr="00F87000">
        <w:rPr>
          <w:bCs/>
        </w:rPr>
        <w:t xml:space="preserve"> </w:t>
      </w:r>
      <w:r w:rsidR="001E3ED0" w:rsidRPr="00F87000">
        <w:rPr>
          <w:bCs/>
        </w:rPr>
        <w:t xml:space="preserve">divergence in some cases. </w:t>
      </w:r>
      <w:r w:rsidR="00EF2F00" w:rsidRPr="00F87000">
        <w:rPr>
          <w:bCs/>
        </w:rPr>
        <w:t xml:space="preserve">The delegation </w:t>
      </w:r>
      <w:r w:rsidR="001E3ED0" w:rsidRPr="00F87000">
        <w:rPr>
          <w:bCs/>
        </w:rPr>
        <w:t>appreciate</w:t>
      </w:r>
      <w:r w:rsidR="00EF2F00" w:rsidRPr="00F87000">
        <w:rPr>
          <w:bCs/>
        </w:rPr>
        <w:t>d</w:t>
      </w:r>
      <w:r w:rsidR="001E3ED0" w:rsidRPr="00F87000">
        <w:rPr>
          <w:bCs/>
        </w:rPr>
        <w:t xml:space="preserve"> the attempt to start the upstream dialogue process</w:t>
      </w:r>
      <w:r w:rsidR="00EF2F00" w:rsidRPr="00F87000">
        <w:rPr>
          <w:bCs/>
        </w:rPr>
        <w:t xml:space="preserve"> despite the </w:t>
      </w:r>
      <w:r w:rsidR="001E3ED0" w:rsidRPr="00F87000">
        <w:rPr>
          <w:bCs/>
        </w:rPr>
        <w:t xml:space="preserve">many problems during the evaluation process. </w:t>
      </w:r>
      <w:r w:rsidR="00232401" w:rsidRPr="00F87000">
        <w:rPr>
          <w:bCs/>
        </w:rPr>
        <w:t>Moreover, t</w:t>
      </w:r>
      <w:r w:rsidR="00EF2F00" w:rsidRPr="00F87000">
        <w:rPr>
          <w:bCs/>
        </w:rPr>
        <w:t xml:space="preserve">his process </w:t>
      </w:r>
      <w:r w:rsidR="001E3ED0" w:rsidRPr="00F87000">
        <w:rPr>
          <w:bCs/>
        </w:rPr>
        <w:t>need</w:t>
      </w:r>
      <w:r w:rsidR="00EF2F00" w:rsidRPr="00F87000">
        <w:rPr>
          <w:bCs/>
        </w:rPr>
        <w:t>s</w:t>
      </w:r>
      <w:r w:rsidR="001E3ED0" w:rsidRPr="00F87000">
        <w:rPr>
          <w:bCs/>
        </w:rPr>
        <w:t xml:space="preserve"> to go ahead. </w:t>
      </w:r>
      <w:r w:rsidR="00EF2F00" w:rsidRPr="00F87000">
        <w:rPr>
          <w:bCs/>
        </w:rPr>
        <w:t xml:space="preserve">In this </w:t>
      </w:r>
      <w:r w:rsidR="001E3ED0" w:rsidRPr="00F87000">
        <w:rPr>
          <w:bCs/>
        </w:rPr>
        <w:t>information age</w:t>
      </w:r>
      <w:r w:rsidR="00EF2F00" w:rsidRPr="00F87000">
        <w:rPr>
          <w:bCs/>
        </w:rPr>
        <w:t xml:space="preserve"> and without </w:t>
      </w:r>
      <w:r w:rsidR="001E3ED0" w:rsidRPr="00F87000">
        <w:rPr>
          <w:bCs/>
        </w:rPr>
        <w:t>onsite inspection</w:t>
      </w:r>
      <w:r w:rsidR="00EF2F00" w:rsidRPr="00F87000">
        <w:rPr>
          <w:bCs/>
        </w:rPr>
        <w:t>,</w:t>
      </w:r>
      <w:r w:rsidR="001E3ED0" w:rsidRPr="00F87000">
        <w:rPr>
          <w:bCs/>
        </w:rPr>
        <w:t xml:space="preserve"> there are many ways to </w:t>
      </w:r>
      <w:r w:rsidR="00EF2F00" w:rsidRPr="00F87000">
        <w:rPr>
          <w:bCs/>
        </w:rPr>
        <w:t xml:space="preserve">establish a dialogue and to </w:t>
      </w:r>
      <w:r w:rsidR="001E3ED0" w:rsidRPr="00F87000">
        <w:rPr>
          <w:bCs/>
        </w:rPr>
        <w:t xml:space="preserve">collect information </w:t>
      </w:r>
      <w:r w:rsidR="00EF2F00" w:rsidRPr="00F87000">
        <w:rPr>
          <w:bCs/>
        </w:rPr>
        <w:t xml:space="preserve">from the Internet </w:t>
      </w:r>
      <w:r w:rsidR="001E3ED0" w:rsidRPr="00F87000">
        <w:rPr>
          <w:bCs/>
        </w:rPr>
        <w:t xml:space="preserve">and </w:t>
      </w:r>
      <w:r w:rsidR="00EF2F00" w:rsidRPr="00F87000">
        <w:rPr>
          <w:bCs/>
        </w:rPr>
        <w:t>other media</w:t>
      </w:r>
      <w:r w:rsidR="001E3ED0" w:rsidRPr="00F87000">
        <w:rPr>
          <w:bCs/>
        </w:rPr>
        <w:t xml:space="preserve">. </w:t>
      </w:r>
      <w:r w:rsidR="00EF2F00" w:rsidRPr="00F87000">
        <w:rPr>
          <w:bCs/>
        </w:rPr>
        <w:t xml:space="preserve">This involves </w:t>
      </w:r>
      <w:r w:rsidR="001E3ED0" w:rsidRPr="00F87000">
        <w:rPr>
          <w:bCs/>
        </w:rPr>
        <w:t>work</w:t>
      </w:r>
      <w:r w:rsidR="00EF2F00" w:rsidRPr="00F87000">
        <w:rPr>
          <w:bCs/>
        </w:rPr>
        <w:t>ing</w:t>
      </w:r>
      <w:r w:rsidR="001E3ED0" w:rsidRPr="00F87000">
        <w:rPr>
          <w:bCs/>
        </w:rPr>
        <w:t xml:space="preserve"> together to find a better and more credible evaluation mechanism. Finally, Japan once again reiterate</w:t>
      </w:r>
      <w:r w:rsidR="00EF2F00" w:rsidRPr="00F87000">
        <w:rPr>
          <w:bCs/>
        </w:rPr>
        <w:t>d</w:t>
      </w:r>
      <w:r w:rsidR="001E3ED0" w:rsidRPr="00F87000">
        <w:rPr>
          <w:bCs/>
        </w:rPr>
        <w:t xml:space="preserve"> its very strong commitment to this very critical process for the future of </w:t>
      </w:r>
      <w:r w:rsidR="00EF2F00" w:rsidRPr="00F87000">
        <w:rPr>
          <w:bCs/>
        </w:rPr>
        <w:t>intangible cultural heritage</w:t>
      </w:r>
      <w:r w:rsidR="001E3ED0" w:rsidRPr="00F87000">
        <w:rPr>
          <w:bCs/>
        </w:rPr>
        <w:t>.</w:t>
      </w:r>
    </w:p>
    <w:p w14:paraId="367E1BCE" w14:textId="744BA7BE" w:rsidR="00EF2F00" w:rsidRPr="00F87000" w:rsidRDefault="002F5DC2" w:rsidP="002F5DC2">
      <w:pPr>
        <w:pStyle w:val="Orateurengris"/>
        <w:spacing w:before="120"/>
        <w:ind w:left="709" w:hanging="709"/>
      </w:pPr>
      <w:r w:rsidRPr="00F87000">
        <w:t xml:space="preserve">The </w:t>
      </w:r>
      <w:r w:rsidRPr="00F87000">
        <w:rPr>
          <w:b/>
        </w:rPr>
        <w:t>delegation of Azerbaijan</w:t>
      </w:r>
      <w:r w:rsidR="001E3ED0" w:rsidRPr="00F87000">
        <w:rPr>
          <w:b/>
        </w:rPr>
        <w:t xml:space="preserve"> </w:t>
      </w:r>
      <w:r w:rsidR="001E3ED0" w:rsidRPr="00F87000">
        <w:rPr>
          <w:bCs/>
        </w:rPr>
        <w:t>thank</w:t>
      </w:r>
      <w:r w:rsidR="00EF2F00" w:rsidRPr="00F87000">
        <w:rPr>
          <w:bCs/>
        </w:rPr>
        <w:t>ed</w:t>
      </w:r>
      <w:r w:rsidR="001E3ED0" w:rsidRPr="00F87000">
        <w:rPr>
          <w:bCs/>
        </w:rPr>
        <w:t xml:space="preserve"> the Secretariat for the detailed document presenting the key issues related to improving the listing mechanisms of the Convention</w:t>
      </w:r>
      <w:r w:rsidR="00EF2F00" w:rsidRPr="00F87000">
        <w:rPr>
          <w:bCs/>
        </w:rPr>
        <w:t xml:space="preserve">, as well as </w:t>
      </w:r>
      <w:r w:rsidR="001E3ED0" w:rsidRPr="00F87000">
        <w:rPr>
          <w:bCs/>
        </w:rPr>
        <w:t xml:space="preserve">the relevant timeline with a view to finalizing the reflection on </w:t>
      </w:r>
      <w:r w:rsidR="00EF2F00" w:rsidRPr="00F87000">
        <w:rPr>
          <w:bCs/>
        </w:rPr>
        <w:t xml:space="preserve">the </w:t>
      </w:r>
      <w:r w:rsidR="001E3ED0" w:rsidRPr="00F87000">
        <w:rPr>
          <w:bCs/>
        </w:rPr>
        <w:t xml:space="preserve">listing </w:t>
      </w:r>
      <w:r w:rsidR="00EF2F00" w:rsidRPr="00F87000">
        <w:rPr>
          <w:bCs/>
        </w:rPr>
        <w:t xml:space="preserve">mechanisms </w:t>
      </w:r>
      <w:r w:rsidR="001E3ED0" w:rsidRPr="00F87000">
        <w:rPr>
          <w:bCs/>
        </w:rPr>
        <w:t xml:space="preserve">for the ninth session of the General Assembly in 2022. </w:t>
      </w:r>
      <w:r w:rsidR="00EF2F00" w:rsidRPr="00F87000">
        <w:rPr>
          <w:bCs/>
        </w:rPr>
        <w:t xml:space="preserve">It </w:t>
      </w:r>
      <w:r w:rsidR="001E3ED0" w:rsidRPr="00F87000">
        <w:rPr>
          <w:bCs/>
        </w:rPr>
        <w:t>thank</w:t>
      </w:r>
      <w:r w:rsidR="00EF2F00" w:rsidRPr="00F87000">
        <w:rPr>
          <w:bCs/>
        </w:rPr>
        <w:t>ed</w:t>
      </w:r>
      <w:r w:rsidR="001E3ED0" w:rsidRPr="00F87000">
        <w:rPr>
          <w:bCs/>
        </w:rPr>
        <w:t xml:space="preserve"> the Government of Japan for </w:t>
      </w:r>
      <w:r w:rsidR="00EF2F00" w:rsidRPr="00F87000">
        <w:rPr>
          <w:bCs/>
        </w:rPr>
        <w:t xml:space="preserve">its </w:t>
      </w:r>
      <w:r w:rsidR="001E3ED0" w:rsidRPr="00F87000">
        <w:rPr>
          <w:bCs/>
        </w:rPr>
        <w:t>contribution in this regard. While noting the diverse issues</w:t>
      </w:r>
      <w:r w:rsidR="00EF2F00" w:rsidRPr="00F87000">
        <w:rPr>
          <w:bCs/>
        </w:rPr>
        <w:t xml:space="preserve">, the delegation </w:t>
      </w:r>
      <w:r w:rsidR="001E3ED0" w:rsidRPr="00F87000">
        <w:rPr>
          <w:bCs/>
        </w:rPr>
        <w:t>believe</w:t>
      </w:r>
      <w:r w:rsidR="00EF2F00" w:rsidRPr="00F87000">
        <w:rPr>
          <w:bCs/>
        </w:rPr>
        <w:t>d</w:t>
      </w:r>
      <w:r w:rsidR="001E3ED0" w:rsidRPr="00F87000">
        <w:rPr>
          <w:bCs/>
        </w:rPr>
        <w:t xml:space="preserve"> that many of the issues are </w:t>
      </w:r>
      <w:r w:rsidR="00EF2F00" w:rsidRPr="00F87000">
        <w:rPr>
          <w:bCs/>
        </w:rPr>
        <w:t xml:space="preserve">in fact </w:t>
      </w:r>
      <w:r w:rsidR="001E3ED0" w:rsidRPr="00F87000">
        <w:rPr>
          <w:bCs/>
        </w:rPr>
        <w:t xml:space="preserve">interlinked. </w:t>
      </w:r>
      <w:r w:rsidR="00EF2F00" w:rsidRPr="00F87000">
        <w:rPr>
          <w:bCs/>
        </w:rPr>
        <w:t xml:space="preserve">It </w:t>
      </w:r>
      <w:r w:rsidR="001E3ED0" w:rsidRPr="00F87000">
        <w:rPr>
          <w:bCs/>
        </w:rPr>
        <w:t xml:space="preserve">particularly </w:t>
      </w:r>
      <w:r w:rsidR="00B46E22" w:rsidRPr="00F87000">
        <w:rPr>
          <w:bCs/>
        </w:rPr>
        <w:t xml:space="preserve">recognized </w:t>
      </w:r>
      <w:r w:rsidR="001E3ED0" w:rsidRPr="00F87000">
        <w:rPr>
          <w:bCs/>
        </w:rPr>
        <w:t>the strong link between the reporting on element</w:t>
      </w:r>
      <w:r w:rsidR="00EF2F00" w:rsidRPr="00F87000">
        <w:rPr>
          <w:bCs/>
        </w:rPr>
        <w:t>s</w:t>
      </w:r>
      <w:r w:rsidR="001E3ED0" w:rsidRPr="00F87000">
        <w:rPr>
          <w:bCs/>
        </w:rPr>
        <w:t xml:space="preserve"> inscribed on the Urgent Safeguarding List and the issues of transfer </w:t>
      </w:r>
      <w:r w:rsidR="00EF2F00" w:rsidRPr="00F87000">
        <w:rPr>
          <w:bCs/>
        </w:rPr>
        <w:t xml:space="preserve">and/or removal </w:t>
      </w:r>
      <w:r w:rsidR="001E3ED0" w:rsidRPr="00F87000">
        <w:rPr>
          <w:bCs/>
        </w:rPr>
        <w:t xml:space="preserve">from one List to another. </w:t>
      </w:r>
      <w:r w:rsidR="00EF2F00" w:rsidRPr="00F87000">
        <w:rPr>
          <w:bCs/>
        </w:rPr>
        <w:t xml:space="preserve">It was </w:t>
      </w:r>
      <w:r w:rsidR="001E3ED0" w:rsidRPr="00F87000">
        <w:rPr>
          <w:bCs/>
        </w:rPr>
        <w:t>hope</w:t>
      </w:r>
      <w:r w:rsidR="00EF2F00" w:rsidRPr="00F87000">
        <w:rPr>
          <w:bCs/>
        </w:rPr>
        <w:t>d</w:t>
      </w:r>
      <w:r w:rsidR="001E3ED0" w:rsidRPr="00F87000">
        <w:rPr>
          <w:bCs/>
        </w:rPr>
        <w:t xml:space="preserve"> that the reform of the listing mechanisms will fill the legal vacuum </w:t>
      </w:r>
      <w:r w:rsidR="00EF2F00" w:rsidRPr="00F87000">
        <w:rPr>
          <w:bCs/>
        </w:rPr>
        <w:t xml:space="preserve">that currently exists </w:t>
      </w:r>
      <w:r w:rsidR="001E3ED0" w:rsidRPr="00F87000">
        <w:rPr>
          <w:bCs/>
        </w:rPr>
        <w:t xml:space="preserve">in the Operational Directives in this </w:t>
      </w:r>
      <w:r w:rsidR="00B46E22" w:rsidRPr="00F87000">
        <w:rPr>
          <w:bCs/>
        </w:rPr>
        <w:t>regard</w:t>
      </w:r>
      <w:r w:rsidR="001E3ED0" w:rsidRPr="00F87000">
        <w:rPr>
          <w:bCs/>
        </w:rPr>
        <w:t xml:space="preserve">. </w:t>
      </w:r>
      <w:r w:rsidR="00B46E22" w:rsidRPr="00F87000">
        <w:rPr>
          <w:bCs/>
        </w:rPr>
        <w:t xml:space="preserve">Concerning </w:t>
      </w:r>
      <w:r w:rsidR="001E3ED0" w:rsidRPr="00F87000">
        <w:rPr>
          <w:bCs/>
        </w:rPr>
        <w:t xml:space="preserve">multinational nominations, </w:t>
      </w:r>
      <w:r w:rsidR="00EF2F00" w:rsidRPr="00F87000">
        <w:rPr>
          <w:bCs/>
        </w:rPr>
        <w:t xml:space="preserve">the delegation felt </w:t>
      </w:r>
      <w:r w:rsidR="001E3ED0" w:rsidRPr="00F87000">
        <w:rPr>
          <w:bCs/>
        </w:rPr>
        <w:t>that little attention ha</w:t>
      </w:r>
      <w:r w:rsidR="00EF2F00" w:rsidRPr="00F87000">
        <w:rPr>
          <w:bCs/>
        </w:rPr>
        <w:t>d</w:t>
      </w:r>
      <w:r w:rsidR="001E3ED0" w:rsidRPr="00F87000">
        <w:rPr>
          <w:bCs/>
        </w:rPr>
        <w:t xml:space="preserve"> been paid so far to the issue of extensions of multinational elements already inscribed to other States who wish to join. The process of extension is particularly complex for the coordinating State</w:t>
      </w:r>
      <w:r w:rsidR="00A90ED7" w:rsidRPr="00F87000">
        <w:rPr>
          <w:bCs/>
        </w:rPr>
        <w:t>,</w:t>
      </w:r>
      <w:r w:rsidR="001E3ED0" w:rsidRPr="00F87000">
        <w:rPr>
          <w:bCs/>
        </w:rPr>
        <w:t xml:space="preserve"> especially in cases of multiple countries submitting one joint nomination</w:t>
      </w:r>
      <w:r w:rsidR="00B46E22" w:rsidRPr="00F87000">
        <w:rPr>
          <w:bCs/>
        </w:rPr>
        <w:t xml:space="preserve"> </w:t>
      </w:r>
      <w:r w:rsidR="001E3ED0" w:rsidRPr="00F87000">
        <w:rPr>
          <w:bCs/>
        </w:rPr>
        <w:t xml:space="preserve">as they have to restart the whole process. </w:t>
      </w:r>
      <w:r w:rsidR="00B46E22" w:rsidRPr="00F87000">
        <w:rPr>
          <w:bCs/>
        </w:rPr>
        <w:t xml:space="preserve">It </w:t>
      </w:r>
      <w:r w:rsidR="001E3ED0" w:rsidRPr="00F87000">
        <w:rPr>
          <w:bCs/>
        </w:rPr>
        <w:t>therefore consider</w:t>
      </w:r>
      <w:r w:rsidR="00A90ED7" w:rsidRPr="00F87000">
        <w:rPr>
          <w:bCs/>
        </w:rPr>
        <w:t>ed</w:t>
      </w:r>
      <w:r w:rsidR="001E3ED0" w:rsidRPr="00F87000">
        <w:rPr>
          <w:bCs/>
        </w:rPr>
        <w:t xml:space="preserve"> that the review of the listing mechanisms might be an excellent opportunity to address this issue</w:t>
      </w:r>
      <w:r w:rsidR="00A90ED7" w:rsidRPr="00F87000">
        <w:rPr>
          <w:bCs/>
        </w:rPr>
        <w:t xml:space="preserve">, and it had </w:t>
      </w:r>
      <w:r w:rsidR="001E3ED0" w:rsidRPr="00F87000">
        <w:rPr>
          <w:bCs/>
        </w:rPr>
        <w:t xml:space="preserve">submitted an amendment to the draft decision in this regard. </w:t>
      </w:r>
      <w:r w:rsidR="00A90ED7" w:rsidRPr="00F87000">
        <w:rPr>
          <w:bCs/>
        </w:rPr>
        <w:t xml:space="preserve">The </w:t>
      </w:r>
      <w:r w:rsidR="001E3ED0" w:rsidRPr="00F87000">
        <w:rPr>
          <w:bCs/>
        </w:rPr>
        <w:t xml:space="preserve">delegation carefully considered the results of the so-called </w:t>
      </w:r>
      <w:r w:rsidR="00EF2F00" w:rsidRPr="00F87000">
        <w:rPr>
          <w:bCs/>
        </w:rPr>
        <w:t>‘</w:t>
      </w:r>
      <w:r w:rsidR="001E3ED0" w:rsidRPr="00F87000">
        <w:rPr>
          <w:bCs/>
        </w:rPr>
        <w:t>early harvest package</w:t>
      </w:r>
      <w:r w:rsidR="00EF2F00" w:rsidRPr="00F87000">
        <w:rPr>
          <w:bCs/>
        </w:rPr>
        <w:t>’</w:t>
      </w:r>
      <w:r w:rsidR="001E3ED0" w:rsidRPr="00F87000">
        <w:rPr>
          <w:bCs/>
        </w:rPr>
        <w:t xml:space="preserve"> of the upstream dialogue process and </w:t>
      </w:r>
      <w:r w:rsidR="00A90ED7" w:rsidRPr="00F87000">
        <w:rPr>
          <w:bCs/>
        </w:rPr>
        <w:t xml:space="preserve">it </w:t>
      </w:r>
      <w:r w:rsidR="001E3ED0" w:rsidRPr="00F87000">
        <w:rPr>
          <w:bCs/>
        </w:rPr>
        <w:t>look</w:t>
      </w:r>
      <w:r w:rsidR="00A90ED7" w:rsidRPr="00F87000">
        <w:rPr>
          <w:bCs/>
        </w:rPr>
        <w:t>ed</w:t>
      </w:r>
      <w:r w:rsidR="001E3ED0" w:rsidRPr="00F87000">
        <w:rPr>
          <w:bCs/>
        </w:rPr>
        <w:t xml:space="preserve"> forward to the draft amendments to the Operational Directives with regard to the procedure for such dialogue. </w:t>
      </w:r>
      <w:r w:rsidR="00A90ED7" w:rsidRPr="00F87000">
        <w:rPr>
          <w:bCs/>
        </w:rPr>
        <w:t xml:space="preserve">It also </w:t>
      </w:r>
      <w:r w:rsidR="00B46E22" w:rsidRPr="00F87000">
        <w:rPr>
          <w:bCs/>
        </w:rPr>
        <w:t>saw</w:t>
      </w:r>
      <w:r w:rsidR="00A90ED7" w:rsidRPr="00F87000">
        <w:rPr>
          <w:bCs/>
        </w:rPr>
        <w:t xml:space="preserve"> </w:t>
      </w:r>
      <w:r w:rsidR="001E3ED0" w:rsidRPr="00F87000">
        <w:rPr>
          <w:bCs/>
        </w:rPr>
        <w:t xml:space="preserve">the need for the Evaluation Body to follow the principle of dialogue through a short question and answer </w:t>
      </w:r>
      <w:r w:rsidR="00B46E22" w:rsidRPr="00F87000">
        <w:rPr>
          <w:bCs/>
        </w:rPr>
        <w:t>approach</w:t>
      </w:r>
      <w:r w:rsidR="00EF2F00" w:rsidRPr="00F87000">
        <w:rPr>
          <w:bCs/>
        </w:rPr>
        <w:t>,</w:t>
      </w:r>
      <w:r w:rsidR="001E3ED0" w:rsidRPr="00F87000">
        <w:rPr>
          <w:bCs/>
        </w:rPr>
        <w:t xml:space="preserve"> which proved to be very useful and important</w:t>
      </w:r>
      <w:r w:rsidR="00EF2F00" w:rsidRPr="00F87000">
        <w:rPr>
          <w:bCs/>
        </w:rPr>
        <w:t xml:space="preserve"> </w:t>
      </w:r>
      <w:r w:rsidR="001E3ED0" w:rsidRPr="00F87000">
        <w:rPr>
          <w:bCs/>
        </w:rPr>
        <w:t xml:space="preserve">where this process </w:t>
      </w:r>
      <w:r w:rsidR="00B46E22" w:rsidRPr="00F87000">
        <w:rPr>
          <w:bCs/>
        </w:rPr>
        <w:t xml:space="preserve">is </w:t>
      </w:r>
      <w:r w:rsidR="001E3ED0" w:rsidRPr="00F87000">
        <w:rPr>
          <w:bCs/>
        </w:rPr>
        <w:t xml:space="preserve">not seen as a redrafting of </w:t>
      </w:r>
      <w:r w:rsidR="00A90ED7" w:rsidRPr="00F87000">
        <w:rPr>
          <w:bCs/>
        </w:rPr>
        <w:t xml:space="preserve">the </w:t>
      </w:r>
      <w:r w:rsidR="001E3ED0" w:rsidRPr="00F87000">
        <w:rPr>
          <w:bCs/>
        </w:rPr>
        <w:t>nomination as a whole.</w:t>
      </w:r>
    </w:p>
    <w:p w14:paraId="1F75A70F" w14:textId="156F14A5" w:rsidR="002F5DC2" w:rsidRPr="00F87000" w:rsidRDefault="00A90ED7" w:rsidP="002F5DC2">
      <w:pPr>
        <w:pStyle w:val="Orateurengris"/>
        <w:spacing w:before="120"/>
        <w:ind w:left="709" w:hanging="709"/>
      </w:pPr>
      <w:r w:rsidRPr="00F87000">
        <w:rPr>
          <w:bCs/>
        </w:rPr>
        <w:t xml:space="preserve">The </w:t>
      </w:r>
      <w:r w:rsidRPr="00F87000">
        <w:rPr>
          <w:b/>
          <w:bCs/>
        </w:rPr>
        <w:t>delegation of Azerbaijan</w:t>
      </w:r>
      <w:r w:rsidRPr="00F87000">
        <w:rPr>
          <w:bCs/>
        </w:rPr>
        <w:t xml:space="preserve"> further added, </w:t>
      </w:r>
      <w:r w:rsidR="001E3ED0" w:rsidRPr="00F87000">
        <w:rPr>
          <w:bCs/>
        </w:rPr>
        <w:t xml:space="preserve">as mentioned </w:t>
      </w:r>
      <w:r w:rsidRPr="00F87000">
        <w:rPr>
          <w:bCs/>
        </w:rPr>
        <w:t xml:space="preserve">previously </w:t>
      </w:r>
      <w:r w:rsidR="001E3ED0" w:rsidRPr="00F87000">
        <w:rPr>
          <w:bCs/>
        </w:rPr>
        <w:t xml:space="preserve">under </w:t>
      </w:r>
      <w:r w:rsidRPr="00F87000">
        <w:rPr>
          <w:bCs/>
        </w:rPr>
        <w:t>agenda i</w:t>
      </w:r>
      <w:r w:rsidR="001E3ED0" w:rsidRPr="00F87000">
        <w:rPr>
          <w:bCs/>
        </w:rPr>
        <w:t xml:space="preserve">tem 12, </w:t>
      </w:r>
      <w:r w:rsidRPr="00F87000">
        <w:rPr>
          <w:bCs/>
        </w:rPr>
        <w:t xml:space="preserve">that there was a </w:t>
      </w:r>
      <w:r w:rsidR="001E3ED0" w:rsidRPr="00F87000">
        <w:rPr>
          <w:bCs/>
        </w:rPr>
        <w:t>need to revis</w:t>
      </w:r>
      <w:r w:rsidRPr="00F87000">
        <w:rPr>
          <w:bCs/>
        </w:rPr>
        <w:t>e</w:t>
      </w:r>
      <w:r w:rsidR="001E3ED0" w:rsidRPr="00F87000">
        <w:rPr>
          <w:bCs/>
        </w:rPr>
        <w:t xml:space="preserve"> the Operational Directives in order to establish clear and specific procedures</w:t>
      </w:r>
      <w:r w:rsidRPr="00F87000">
        <w:rPr>
          <w:bCs/>
        </w:rPr>
        <w:t xml:space="preserve"> and </w:t>
      </w:r>
      <w:r w:rsidR="001E3ED0" w:rsidRPr="00F87000">
        <w:rPr>
          <w:bCs/>
        </w:rPr>
        <w:t xml:space="preserve">criteria for </w:t>
      </w:r>
      <w:r w:rsidRPr="00F87000">
        <w:rPr>
          <w:bCs/>
        </w:rPr>
        <w:t xml:space="preserve">the </w:t>
      </w:r>
      <w:r w:rsidR="001E3ED0" w:rsidRPr="00F87000">
        <w:rPr>
          <w:bCs/>
        </w:rPr>
        <w:t xml:space="preserve">removal of an element from the List and </w:t>
      </w:r>
      <w:r w:rsidRPr="00F87000">
        <w:rPr>
          <w:bCs/>
        </w:rPr>
        <w:t xml:space="preserve">the </w:t>
      </w:r>
      <w:r w:rsidR="001E3ED0" w:rsidRPr="00F87000">
        <w:rPr>
          <w:bCs/>
        </w:rPr>
        <w:t>transfer from one List to another</w:t>
      </w:r>
      <w:r w:rsidRPr="00F87000">
        <w:rPr>
          <w:bCs/>
        </w:rPr>
        <w:t>,</w:t>
      </w:r>
      <w:r w:rsidR="001E3ED0" w:rsidRPr="00F87000">
        <w:rPr>
          <w:bCs/>
        </w:rPr>
        <w:t xml:space="preserve"> </w:t>
      </w:r>
      <w:r w:rsidRPr="00F87000">
        <w:rPr>
          <w:bCs/>
        </w:rPr>
        <w:t xml:space="preserve">which was </w:t>
      </w:r>
      <w:r w:rsidR="001E3ED0" w:rsidRPr="00F87000">
        <w:rPr>
          <w:bCs/>
        </w:rPr>
        <w:t xml:space="preserve">the logic </w:t>
      </w:r>
      <w:r w:rsidRPr="00F87000">
        <w:rPr>
          <w:bCs/>
        </w:rPr>
        <w:t xml:space="preserve">behind </w:t>
      </w:r>
      <w:r w:rsidR="001E3ED0" w:rsidRPr="00F87000">
        <w:rPr>
          <w:bCs/>
        </w:rPr>
        <w:t xml:space="preserve">the Committee’s </w:t>
      </w:r>
      <w:r w:rsidR="001E3ED0" w:rsidRPr="0023250B">
        <w:rPr>
          <w:rStyle w:val="Hyperlink"/>
        </w:rPr>
        <w:t xml:space="preserve">Decision </w:t>
      </w:r>
      <w:hyperlink r:id="rId151" w:history="1">
        <w:r w:rsidR="001E3ED0" w:rsidRPr="00F87000">
          <w:rPr>
            <w:rStyle w:val="Hyperlink"/>
            <w:bCs/>
          </w:rPr>
          <w:t>12.COM 14</w:t>
        </w:r>
      </w:hyperlink>
      <w:r w:rsidR="001E3ED0" w:rsidRPr="00F87000">
        <w:rPr>
          <w:bCs/>
        </w:rPr>
        <w:t xml:space="preserve"> when it examined </w:t>
      </w:r>
      <w:r w:rsidRPr="00F87000">
        <w:rPr>
          <w:bCs/>
        </w:rPr>
        <w:t xml:space="preserve">this </w:t>
      </w:r>
      <w:r w:rsidR="001E3ED0" w:rsidRPr="00F87000">
        <w:rPr>
          <w:bCs/>
        </w:rPr>
        <w:t>issue</w:t>
      </w:r>
      <w:r w:rsidR="00B46E22" w:rsidRPr="00F87000">
        <w:rPr>
          <w:bCs/>
        </w:rPr>
        <w:t xml:space="preserve">, and it </w:t>
      </w:r>
      <w:r w:rsidRPr="00F87000">
        <w:rPr>
          <w:bCs/>
        </w:rPr>
        <w:t xml:space="preserve">had </w:t>
      </w:r>
      <w:r w:rsidR="001E3ED0" w:rsidRPr="00F87000">
        <w:rPr>
          <w:bCs/>
        </w:rPr>
        <w:t xml:space="preserve">submitted a draft amendment in this </w:t>
      </w:r>
      <w:r w:rsidRPr="00F87000">
        <w:rPr>
          <w:bCs/>
        </w:rPr>
        <w:t>regard</w:t>
      </w:r>
      <w:r w:rsidR="001E3ED0" w:rsidRPr="00F87000">
        <w:rPr>
          <w:bCs/>
        </w:rPr>
        <w:t xml:space="preserve">. Last but not least, </w:t>
      </w:r>
      <w:r w:rsidRPr="00F87000">
        <w:rPr>
          <w:bCs/>
        </w:rPr>
        <w:t xml:space="preserve">the delegation brought attention to </w:t>
      </w:r>
      <w:r w:rsidR="001E3ED0" w:rsidRPr="00F87000">
        <w:rPr>
          <w:bCs/>
        </w:rPr>
        <w:t xml:space="preserve">the press release </w:t>
      </w:r>
      <w:r w:rsidRPr="00F87000">
        <w:rPr>
          <w:bCs/>
        </w:rPr>
        <w:t xml:space="preserve">drafted </w:t>
      </w:r>
      <w:r w:rsidR="001E3ED0" w:rsidRPr="00F87000">
        <w:rPr>
          <w:bCs/>
        </w:rPr>
        <w:t xml:space="preserve">by UNESCO on the removal of the Aalst Carnival from the Representative List. Unfortunately, it came as a surprise </w:t>
      </w:r>
      <w:r w:rsidRPr="00F87000">
        <w:rPr>
          <w:bCs/>
        </w:rPr>
        <w:t xml:space="preserve">to note that </w:t>
      </w:r>
      <w:r w:rsidR="00B46E22" w:rsidRPr="00F87000">
        <w:rPr>
          <w:bCs/>
        </w:rPr>
        <w:t>‘</w:t>
      </w:r>
      <w:r w:rsidRPr="00F87000">
        <w:rPr>
          <w:bCs/>
        </w:rPr>
        <w:t>Islamophobia</w:t>
      </w:r>
      <w:r w:rsidR="00B46E22" w:rsidRPr="00F87000">
        <w:rPr>
          <w:bCs/>
        </w:rPr>
        <w:t>’</w:t>
      </w:r>
      <w:r w:rsidRPr="00F87000">
        <w:rPr>
          <w:bCs/>
        </w:rPr>
        <w:t xml:space="preserve"> was omitted in </w:t>
      </w:r>
      <w:r w:rsidR="001E3ED0" w:rsidRPr="00F87000">
        <w:rPr>
          <w:bCs/>
        </w:rPr>
        <w:t xml:space="preserve">citing </w:t>
      </w:r>
      <w:r w:rsidR="00B46E22" w:rsidRPr="00F87000">
        <w:rPr>
          <w:bCs/>
        </w:rPr>
        <w:t xml:space="preserve">and condemning these different </w:t>
      </w:r>
      <w:r w:rsidR="001E3ED0" w:rsidRPr="00F87000">
        <w:rPr>
          <w:bCs/>
        </w:rPr>
        <w:t>forms of racism</w:t>
      </w:r>
      <w:r w:rsidRPr="00F87000">
        <w:rPr>
          <w:bCs/>
        </w:rPr>
        <w:t xml:space="preserve">. The delegation therefore asked </w:t>
      </w:r>
      <w:r w:rsidR="00B46E22" w:rsidRPr="00F87000">
        <w:rPr>
          <w:bCs/>
        </w:rPr>
        <w:t xml:space="preserve">that this point be </w:t>
      </w:r>
      <w:r w:rsidRPr="00F87000">
        <w:rPr>
          <w:bCs/>
        </w:rPr>
        <w:t>address</w:t>
      </w:r>
      <w:r w:rsidR="00B46E22" w:rsidRPr="00F87000">
        <w:rPr>
          <w:bCs/>
        </w:rPr>
        <w:t>ed</w:t>
      </w:r>
      <w:r w:rsidRPr="00F87000">
        <w:rPr>
          <w:bCs/>
        </w:rPr>
        <w:t xml:space="preserve"> </w:t>
      </w:r>
      <w:r w:rsidR="00B46E22" w:rsidRPr="00F87000">
        <w:rPr>
          <w:bCs/>
        </w:rPr>
        <w:t xml:space="preserve">so as to </w:t>
      </w:r>
      <w:r w:rsidR="001E3ED0" w:rsidRPr="00F87000">
        <w:rPr>
          <w:bCs/>
        </w:rPr>
        <w:t xml:space="preserve">correct </w:t>
      </w:r>
      <w:r w:rsidRPr="00F87000">
        <w:rPr>
          <w:bCs/>
        </w:rPr>
        <w:t xml:space="preserve">the </w:t>
      </w:r>
      <w:r w:rsidR="001E3ED0" w:rsidRPr="00F87000">
        <w:rPr>
          <w:bCs/>
        </w:rPr>
        <w:t>press release as soon as possible.</w:t>
      </w:r>
    </w:p>
    <w:p w14:paraId="57F549D9" w14:textId="47E9A707" w:rsidR="002F5DC2" w:rsidRPr="00F87000" w:rsidRDefault="002F5DC2" w:rsidP="002F5DC2">
      <w:pPr>
        <w:pStyle w:val="Orateurengris"/>
        <w:spacing w:before="120"/>
        <w:ind w:left="709" w:hanging="709"/>
      </w:pPr>
      <w:r w:rsidRPr="00F87000">
        <w:lastRenderedPageBreak/>
        <w:t xml:space="preserve">The </w:t>
      </w:r>
      <w:r w:rsidRPr="00F87000">
        <w:rPr>
          <w:b/>
        </w:rPr>
        <w:t>delegation of the Philippines</w:t>
      </w:r>
      <w:r w:rsidRPr="00F87000">
        <w:t xml:space="preserve"> </w:t>
      </w:r>
      <w:r w:rsidR="003F67EB" w:rsidRPr="00F87000">
        <w:t xml:space="preserve">explained that </w:t>
      </w:r>
      <w:r w:rsidR="003F67EB" w:rsidRPr="00F87000">
        <w:rPr>
          <w:bCs/>
        </w:rPr>
        <w:t>i</w:t>
      </w:r>
      <w:r w:rsidR="001E3ED0" w:rsidRPr="00F87000">
        <w:rPr>
          <w:bCs/>
        </w:rPr>
        <w:t xml:space="preserve">n light of </w:t>
      </w:r>
      <w:r w:rsidR="003F67EB" w:rsidRPr="00F87000">
        <w:rPr>
          <w:bCs/>
        </w:rPr>
        <w:t xml:space="preserve">the </w:t>
      </w:r>
      <w:r w:rsidR="001E3ED0" w:rsidRPr="00F87000">
        <w:rPr>
          <w:bCs/>
        </w:rPr>
        <w:t xml:space="preserve">decision on </w:t>
      </w:r>
      <w:r w:rsidR="003F67EB" w:rsidRPr="00F87000">
        <w:rPr>
          <w:bCs/>
        </w:rPr>
        <w:t>agenda i</w:t>
      </w:r>
      <w:r w:rsidR="001E3ED0" w:rsidRPr="00F87000">
        <w:rPr>
          <w:bCs/>
        </w:rPr>
        <w:t xml:space="preserve">tem 12, </w:t>
      </w:r>
      <w:r w:rsidR="003F67EB" w:rsidRPr="00F87000">
        <w:rPr>
          <w:bCs/>
        </w:rPr>
        <w:t xml:space="preserve">it </w:t>
      </w:r>
      <w:r w:rsidR="001E3ED0" w:rsidRPr="00F87000">
        <w:rPr>
          <w:bCs/>
        </w:rPr>
        <w:t>wish</w:t>
      </w:r>
      <w:r w:rsidR="003F67EB" w:rsidRPr="00F87000">
        <w:rPr>
          <w:bCs/>
        </w:rPr>
        <w:t>ed</w:t>
      </w:r>
      <w:r w:rsidR="001E3ED0" w:rsidRPr="00F87000">
        <w:rPr>
          <w:bCs/>
        </w:rPr>
        <w:t xml:space="preserve"> to join other colleagues in expressing the urgent need to define clear, objective and predictable procedures and criteria for removing an element from the Lists of the Convention. </w:t>
      </w:r>
      <w:r w:rsidR="003F67EB" w:rsidRPr="00F87000">
        <w:rPr>
          <w:bCs/>
        </w:rPr>
        <w:t xml:space="preserve">There is </w:t>
      </w:r>
      <w:r w:rsidR="001E3ED0" w:rsidRPr="00F87000">
        <w:rPr>
          <w:bCs/>
        </w:rPr>
        <w:t>insist</w:t>
      </w:r>
      <w:r w:rsidR="003F67EB" w:rsidRPr="00F87000">
        <w:rPr>
          <w:bCs/>
        </w:rPr>
        <w:t>ence</w:t>
      </w:r>
      <w:r w:rsidR="001E3ED0" w:rsidRPr="00F87000">
        <w:rPr>
          <w:bCs/>
        </w:rPr>
        <w:t xml:space="preserve"> on strictly following the rule</w:t>
      </w:r>
      <w:r w:rsidR="00A90ED7" w:rsidRPr="00F87000">
        <w:rPr>
          <w:bCs/>
        </w:rPr>
        <w:t>s</w:t>
      </w:r>
      <w:r w:rsidR="001E3ED0" w:rsidRPr="00F87000">
        <w:rPr>
          <w:bCs/>
        </w:rPr>
        <w:t>, procedures and practices</w:t>
      </w:r>
      <w:r w:rsidR="003F67EB" w:rsidRPr="00F87000">
        <w:rPr>
          <w:bCs/>
        </w:rPr>
        <w:t>,</w:t>
      </w:r>
      <w:r w:rsidR="001E3ED0" w:rsidRPr="00F87000">
        <w:rPr>
          <w:bCs/>
        </w:rPr>
        <w:t xml:space="preserve"> but exceptions </w:t>
      </w:r>
      <w:r w:rsidR="003F67EB" w:rsidRPr="00F87000">
        <w:rPr>
          <w:bCs/>
        </w:rPr>
        <w:t xml:space="preserve">are made </w:t>
      </w:r>
      <w:r w:rsidR="001E3ED0" w:rsidRPr="00F87000">
        <w:rPr>
          <w:bCs/>
        </w:rPr>
        <w:t>when there are larger external influences and factors at hand. Setting fair, transparent and State</w:t>
      </w:r>
      <w:r w:rsidR="003F67EB" w:rsidRPr="00F87000">
        <w:rPr>
          <w:bCs/>
        </w:rPr>
        <w:t>-</w:t>
      </w:r>
      <w:r w:rsidR="001E3ED0" w:rsidRPr="00F87000">
        <w:rPr>
          <w:bCs/>
        </w:rPr>
        <w:t>driven procedures should be a priority of the global reflection, together with the possible redefinition of criteri</w:t>
      </w:r>
      <w:r w:rsidR="00B96C57">
        <w:rPr>
          <w:bCs/>
        </w:rPr>
        <w:t>on</w:t>
      </w:r>
      <w:r w:rsidR="001E3ED0" w:rsidRPr="00F87000">
        <w:rPr>
          <w:bCs/>
        </w:rPr>
        <w:t xml:space="preserve"> R.2 and </w:t>
      </w:r>
      <w:r w:rsidR="00B46E22" w:rsidRPr="00F87000">
        <w:rPr>
          <w:bCs/>
        </w:rPr>
        <w:t xml:space="preserve">clear </w:t>
      </w:r>
      <w:r w:rsidR="001E3ED0" w:rsidRPr="00F87000">
        <w:rPr>
          <w:bCs/>
        </w:rPr>
        <w:t xml:space="preserve">procedures for the transfer of elements from one List to another. The Philippines believes in the dynamic nature of </w:t>
      </w:r>
      <w:r w:rsidR="003F67EB" w:rsidRPr="00F87000">
        <w:rPr>
          <w:bCs/>
        </w:rPr>
        <w:t xml:space="preserve">intangible cultural heritage and that </w:t>
      </w:r>
      <w:r w:rsidR="001E3ED0" w:rsidRPr="00F87000">
        <w:rPr>
          <w:bCs/>
        </w:rPr>
        <w:t xml:space="preserve">there should be a holistic relationship between the listing mechanisms of the Convention. Inscription is not an end in itself but only a means to raise visibility with the aim of safeguarding. Hence, </w:t>
      </w:r>
      <w:r w:rsidR="00B46E22" w:rsidRPr="00F87000">
        <w:rPr>
          <w:bCs/>
        </w:rPr>
        <w:t xml:space="preserve">it </w:t>
      </w:r>
      <w:r w:rsidR="001E3ED0" w:rsidRPr="00F87000">
        <w:rPr>
          <w:bCs/>
        </w:rPr>
        <w:t>reiterate</w:t>
      </w:r>
      <w:r w:rsidR="003F67EB" w:rsidRPr="00F87000">
        <w:rPr>
          <w:bCs/>
        </w:rPr>
        <w:t>d</w:t>
      </w:r>
      <w:r w:rsidR="001E3ED0" w:rsidRPr="00F87000">
        <w:rPr>
          <w:bCs/>
        </w:rPr>
        <w:t xml:space="preserve"> </w:t>
      </w:r>
      <w:r w:rsidR="003F67EB" w:rsidRPr="00F87000">
        <w:rPr>
          <w:bCs/>
        </w:rPr>
        <w:t xml:space="preserve">its earlier </w:t>
      </w:r>
      <w:r w:rsidR="001E3ED0" w:rsidRPr="00F87000">
        <w:rPr>
          <w:bCs/>
        </w:rPr>
        <w:t xml:space="preserve">remarks that </w:t>
      </w:r>
      <w:r w:rsidR="003F67EB" w:rsidRPr="00F87000">
        <w:rPr>
          <w:bCs/>
        </w:rPr>
        <w:t xml:space="preserve">the Committee </w:t>
      </w:r>
      <w:r w:rsidR="001E3ED0" w:rsidRPr="00F87000">
        <w:rPr>
          <w:bCs/>
        </w:rPr>
        <w:t xml:space="preserve">should not fall into the World Heritage paradigm. </w:t>
      </w:r>
      <w:r w:rsidR="00B46E22" w:rsidRPr="00F87000">
        <w:rPr>
          <w:bCs/>
        </w:rPr>
        <w:t xml:space="preserve">The delegation </w:t>
      </w:r>
      <w:r w:rsidR="001E3ED0" w:rsidRPr="00F87000">
        <w:rPr>
          <w:bCs/>
        </w:rPr>
        <w:t xml:space="preserve">also </w:t>
      </w:r>
      <w:r w:rsidR="003F67EB" w:rsidRPr="00F87000">
        <w:rPr>
          <w:bCs/>
        </w:rPr>
        <w:t xml:space="preserve">drew </w:t>
      </w:r>
      <w:r w:rsidR="001E3ED0" w:rsidRPr="00F87000">
        <w:rPr>
          <w:bCs/>
        </w:rPr>
        <w:t>attention to other risks</w:t>
      </w:r>
      <w:r w:rsidR="003F67EB" w:rsidRPr="00F87000">
        <w:rPr>
          <w:bCs/>
        </w:rPr>
        <w:t xml:space="preserve"> seen </w:t>
      </w:r>
      <w:r w:rsidR="001E3ED0" w:rsidRPr="00F87000">
        <w:rPr>
          <w:bCs/>
        </w:rPr>
        <w:t xml:space="preserve">in other listing mechanisms in UNESCO, such as </w:t>
      </w:r>
      <w:r w:rsidR="003F67EB" w:rsidRPr="00F87000">
        <w:rPr>
          <w:bCs/>
        </w:rPr>
        <w:t xml:space="preserve">the </w:t>
      </w:r>
      <w:r w:rsidR="001E3ED0" w:rsidRPr="00F87000">
        <w:rPr>
          <w:bCs/>
        </w:rPr>
        <w:t xml:space="preserve">World Heritage </w:t>
      </w:r>
      <w:r w:rsidR="003F67EB" w:rsidRPr="00F87000">
        <w:rPr>
          <w:bCs/>
        </w:rPr>
        <w:t xml:space="preserve">List </w:t>
      </w:r>
      <w:r w:rsidR="001E3ED0" w:rsidRPr="00F87000">
        <w:rPr>
          <w:bCs/>
        </w:rPr>
        <w:t xml:space="preserve">and </w:t>
      </w:r>
      <w:r w:rsidR="003F67EB" w:rsidRPr="00F87000">
        <w:rPr>
          <w:bCs/>
        </w:rPr>
        <w:t xml:space="preserve">the </w:t>
      </w:r>
      <w:r w:rsidR="001E3ED0" w:rsidRPr="00F87000">
        <w:rPr>
          <w:bCs/>
        </w:rPr>
        <w:t>Memory of the World</w:t>
      </w:r>
      <w:r w:rsidR="003F67EB" w:rsidRPr="00F87000">
        <w:rPr>
          <w:bCs/>
        </w:rPr>
        <w:t xml:space="preserve"> Register, so as to </w:t>
      </w:r>
      <w:r w:rsidR="001E3ED0" w:rsidRPr="00F87000">
        <w:rPr>
          <w:bCs/>
        </w:rPr>
        <w:t xml:space="preserve">insulate </w:t>
      </w:r>
      <w:r w:rsidR="003F67EB" w:rsidRPr="00F87000">
        <w:rPr>
          <w:bCs/>
        </w:rPr>
        <w:t xml:space="preserve">the </w:t>
      </w:r>
      <w:r w:rsidR="001E3ED0" w:rsidRPr="00F87000">
        <w:rPr>
          <w:bCs/>
        </w:rPr>
        <w:t xml:space="preserve">Convention from political and territorial disputes. Therefore, while </w:t>
      </w:r>
      <w:r w:rsidR="003F67EB" w:rsidRPr="00F87000">
        <w:rPr>
          <w:bCs/>
        </w:rPr>
        <w:t xml:space="preserve">the delegation </w:t>
      </w:r>
      <w:r w:rsidR="001E3ED0" w:rsidRPr="00F87000">
        <w:rPr>
          <w:bCs/>
        </w:rPr>
        <w:t>underst</w:t>
      </w:r>
      <w:r w:rsidR="003F67EB" w:rsidRPr="00F87000">
        <w:rPr>
          <w:bCs/>
        </w:rPr>
        <w:t>ood</w:t>
      </w:r>
      <w:r w:rsidR="001E3ED0" w:rsidRPr="00F87000">
        <w:rPr>
          <w:bCs/>
        </w:rPr>
        <w:t xml:space="preserve"> the </w:t>
      </w:r>
      <w:r w:rsidR="003F67EB" w:rsidRPr="00F87000">
        <w:rPr>
          <w:bCs/>
        </w:rPr>
        <w:t xml:space="preserve">reason </w:t>
      </w:r>
      <w:r w:rsidR="001E3ED0" w:rsidRPr="00F87000">
        <w:rPr>
          <w:bCs/>
        </w:rPr>
        <w:t xml:space="preserve">for the Evaluation Body to take into account information outside nomination dossiers, </w:t>
      </w:r>
      <w:r w:rsidR="003F67EB" w:rsidRPr="00F87000">
        <w:rPr>
          <w:bCs/>
        </w:rPr>
        <w:t xml:space="preserve">it </w:t>
      </w:r>
      <w:r w:rsidR="001E3ED0" w:rsidRPr="00F87000">
        <w:rPr>
          <w:bCs/>
        </w:rPr>
        <w:t>must also be sensitive about verif</w:t>
      </w:r>
      <w:r w:rsidR="003F67EB" w:rsidRPr="00F87000">
        <w:rPr>
          <w:bCs/>
        </w:rPr>
        <w:t>ying</w:t>
      </w:r>
      <w:r w:rsidR="001E3ED0" w:rsidRPr="00F87000">
        <w:rPr>
          <w:bCs/>
        </w:rPr>
        <w:t xml:space="preserve"> </w:t>
      </w:r>
      <w:r w:rsidR="003F67EB" w:rsidRPr="00F87000">
        <w:rPr>
          <w:bCs/>
        </w:rPr>
        <w:t xml:space="preserve">the </w:t>
      </w:r>
      <w:r w:rsidR="001E3ED0" w:rsidRPr="00F87000">
        <w:rPr>
          <w:bCs/>
        </w:rPr>
        <w:t xml:space="preserve">information sources and </w:t>
      </w:r>
      <w:r w:rsidR="00B46E22" w:rsidRPr="00F87000">
        <w:rPr>
          <w:bCs/>
        </w:rPr>
        <w:t xml:space="preserve">[possible issues of] </w:t>
      </w:r>
      <w:r w:rsidR="001E3ED0" w:rsidRPr="00F87000">
        <w:rPr>
          <w:bCs/>
        </w:rPr>
        <w:t>politicization</w:t>
      </w:r>
      <w:r w:rsidR="003F67EB" w:rsidRPr="00F87000">
        <w:rPr>
          <w:bCs/>
        </w:rPr>
        <w:t xml:space="preserve"> so </w:t>
      </w:r>
      <w:r w:rsidR="00B46E22" w:rsidRPr="00F87000">
        <w:rPr>
          <w:bCs/>
        </w:rPr>
        <w:t xml:space="preserve">as not to create </w:t>
      </w:r>
      <w:r w:rsidR="001E3ED0" w:rsidRPr="00F87000">
        <w:rPr>
          <w:bCs/>
        </w:rPr>
        <w:t>a quasi-communication procedure or dispute-settlement mechanism for elements on the Lists. Another crucial element is that the reform process should endeavo</w:t>
      </w:r>
      <w:r w:rsidR="003F67EB" w:rsidRPr="00F87000">
        <w:rPr>
          <w:bCs/>
        </w:rPr>
        <w:t>u</w:t>
      </w:r>
      <w:r w:rsidR="001E3ED0" w:rsidRPr="00F87000">
        <w:rPr>
          <w:bCs/>
        </w:rPr>
        <w:t xml:space="preserve">r to hear the voices and address the interests of </w:t>
      </w:r>
      <w:r w:rsidR="003F67EB" w:rsidRPr="00F87000">
        <w:rPr>
          <w:bCs/>
        </w:rPr>
        <w:t xml:space="preserve">the </w:t>
      </w:r>
      <w:r w:rsidR="001E3ED0" w:rsidRPr="00F87000">
        <w:rPr>
          <w:bCs/>
        </w:rPr>
        <w:t>communities concerned. Likewise, States Parties</w:t>
      </w:r>
      <w:r w:rsidR="003F67EB" w:rsidRPr="00F87000">
        <w:rPr>
          <w:bCs/>
        </w:rPr>
        <w:t>—</w:t>
      </w:r>
      <w:r w:rsidR="001E3ED0" w:rsidRPr="00F87000">
        <w:rPr>
          <w:bCs/>
        </w:rPr>
        <w:t>as the drafters and signatories of the Convention</w:t>
      </w:r>
      <w:r w:rsidR="003F67EB" w:rsidRPr="00F87000">
        <w:rPr>
          <w:bCs/>
        </w:rPr>
        <w:t>—</w:t>
      </w:r>
      <w:r w:rsidR="001E3ED0" w:rsidRPr="00F87000">
        <w:rPr>
          <w:bCs/>
        </w:rPr>
        <w:t xml:space="preserve">should be active participants in the global reflection. The Committee has to be fully engaged in the process </w:t>
      </w:r>
      <w:r w:rsidR="003F67EB" w:rsidRPr="00F87000">
        <w:rPr>
          <w:bCs/>
        </w:rPr>
        <w:t xml:space="preserve">that </w:t>
      </w:r>
      <w:r w:rsidR="001E3ED0" w:rsidRPr="00F87000">
        <w:rPr>
          <w:bCs/>
        </w:rPr>
        <w:t>must be as inclusive and open as possible. In this regard</w:t>
      </w:r>
      <w:r w:rsidR="003F67EB" w:rsidRPr="00F87000">
        <w:rPr>
          <w:bCs/>
        </w:rPr>
        <w:t>,</w:t>
      </w:r>
      <w:r w:rsidR="001E3ED0" w:rsidRPr="00F87000">
        <w:rPr>
          <w:bCs/>
        </w:rPr>
        <w:t xml:space="preserve"> </w:t>
      </w:r>
      <w:r w:rsidR="003F67EB" w:rsidRPr="00F87000">
        <w:rPr>
          <w:bCs/>
        </w:rPr>
        <w:t xml:space="preserve">it </w:t>
      </w:r>
      <w:r w:rsidR="001E3ED0" w:rsidRPr="00F87000">
        <w:rPr>
          <w:bCs/>
        </w:rPr>
        <w:t>recommend</w:t>
      </w:r>
      <w:r w:rsidR="003F67EB" w:rsidRPr="00F87000">
        <w:rPr>
          <w:bCs/>
        </w:rPr>
        <w:t>ed</w:t>
      </w:r>
      <w:r w:rsidR="001E3ED0" w:rsidRPr="00F87000">
        <w:rPr>
          <w:bCs/>
        </w:rPr>
        <w:t xml:space="preserve"> that interested Committee Members be invited to send experts as observers to the preliminary </w:t>
      </w:r>
      <w:r w:rsidR="003F67EB" w:rsidRPr="00F87000">
        <w:rPr>
          <w:bCs/>
        </w:rPr>
        <w:t>e</w:t>
      </w:r>
      <w:r w:rsidR="001E3ED0" w:rsidRPr="00F87000">
        <w:rPr>
          <w:bCs/>
        </w:rPr>
        <w:t xml:space="preserve">xpert </w:t>
      </w:r>
      <w:r w:rsidR="003F67EB" w:rsidRPr="00F87000">
        <w:rPr>
          <w:bCs/>
        </w:rPr>
        <w:t>m</w:t>
      </w:r>
      <w:r w:rsidR="001E3ED0" w:rsidRPr="00F87000">
        <w:rPr>
          <w:bCs/>
        </w:rPr>
        <w:t xml:space="preserve">eeting scheduled in March 2020. </w:t>
      </w:r>
      <w:r w:rsidR="003F67EB" w:rsidRPr="00F87000">
        <w:rPr>
          <w:bCs/>
        </w:rPr>
        <w:t xml:space="preserve">The delegation </w:t>
      </w:r>
      <w:r w:rsidR="001E3ED0" w:rsidRPr="00F87000">
        <w:rPr>
          <w:bCs/>
        </w:rPr>
        <w:t>welcome</w:t>
      </w:r>
      <w:r w:rsidR="003F67EB" w:rsidRPr="00F87000">
        <w:rPr>
          <w:bCs/>
        </w:rPr>
        <w:t>d</w:t>
      </w:r>
      <w:r w:rsidR="001E3ED0" w:rsidRPr="00F87000">
        <w:rPr>
          <w:bCs/>
        </w:rPr>
        <w:t xml:space="preserve"> the results of the initial dialogue procedure</w:t>
      </w:r>
      <w:r w:rsidR="003F67EB" w:rsidRPr="00F87000">
        <w:rPr>
          <w:bCs/>
        </w:rPr>
        <w:t>,</w:t>
      </w:r>
      <w:r w:rsidR="001E3ED0" w:rsidRPr="00F87000">
        <w:rPr>
          <w:bCs/>
        </w:rPr>
        <w:t xml:space="preserve"> which </w:t>
      </w:r>
      <w:r w:rsidR="003F67EB" w:rsidRPr="00F87000">
        <w:rPr>
          <w:bCs/>
        </w:rPr>
        <w:t xml:space="preserve">the Philippines </w:t>
      </w:r>
      <w:r w:rsidR="001E3ED0" w:rsidRPr="00F87000">
        <w:rPr>
          <w:bCs/>
        </w:rPr>
        <w:t>has consistently advocated since the Committee’s session in Addis Ababa in 20</w:t>
      </w:r>
      <w:r w:rsidR="003F67EB" w:rsidRPr="00F87000">
        <w:rPr>
          <w:bCs/>
        </w:rPr>
        <w:t>1</w:t>
      </w:r>
      <w:r w:rsidR="001E3ED0" w:rsidRPr="00F87000">
        <w:rPr>
          <w:bCs/>
        </w:rPr>
        <w:t>6. There was initial resistance to the idea</w:t>
      </w:r>
      <w:r w:rsidR="003F67EB" w:rsidRPr="00F87000">
        <w:rPr>
          <w:bCs/>
        </w:rPr>
        <w:t>,</w:t>
      </w:r>
      <w:r w:rsidR="001E3ED0" w:rsidRPr="00F87000">
        <w:rPr>
          <w:bCs/>
        </w:rPr>
        <w:t xml:space="preserve"> which took two years to realize after much work and debate</w:t>
      </w:r>
      <w:r w:rsidR="003F67EB" w:rsidRPr="00F87000">
        <w:rPr>
          <w:bCs/>
        </w:rPr>
        <w:t>,</w:t>
      </w:r>
      <w:r w:rsidR="001E3ED0" w:rsidRPr="00F87000">
        <w:rPr>
          <w:bCs/>
        </w:rPr>
        <w:t xml:space="preserve"> including in the framework of the Ad Hoc Working Group which </w:t>
      </w:r>
      <w:r w:rsidR="003F67EB" w:rsidRPr="00F87000">
        <w:rPr>
          <w:bCs/>
        </w:rPr>
        <w:t xml:space="preserve">the Philippines </w:t>
      </w:r>
      <w:r w:rsidR="001E3ED0" w:rsidRPr="00F87000">
        <w:rPr>
          <w:bCs/>
        </w:rPr>
        <w:t xml:space="preserve">co-chaired </w:t>
      </w:r>
      <w:r w:rsidR="003F67EB" w:rsidRPr="00F87000">
        <w:rPr>
          <w:bCs/>
        </w:rPr>
        <w:t>in 2018</w:t>
      </w:r>
      <w:r w:rsidR="001E3ED0" w:rsidRPr="00F87000">
        <w:rPr>
          <w:bCs/>
        </w:rPr>
        <w:t xml:space="preserve">. </w:t>
      </w:r>
      <w:r w:rsidR="003F67EB" w:rsidRPr="00F87000">
        <w:rPr>
          <w:bCs/>
        </w:rPr>
        <w:t xml:space="preserve">The delegation was </w:t>
      </w:r>
      <w:r w:rsidR="001E3ED0" w:rsidRPr="00F87000">
        <w:rPr>
          <w:bCs/>
        </w:rPr>
        <w:t>glad that the Evaluation Body, the Secretariat and States Parties seem satisfied with it</w:t>
      </w:r>
      <w:r w:rsidR="003F67EB" w:rsidRPr="00F87000">
        <w:rPr>
          <w:bCs/>
        </w:rPr>
        <w:t>,</w:t>
      </w:r>
      <w:r w:rsidR="001E3ED0" w:rsidRPr="00F87000">
        <w:rPr>
          <w:bCs/>
        </w:rPr>
        <w:t xml:space="preserve"> noting as well that it could still be improved. </w:t>
      </w:r>
      <w:r w:rsidR="003F67EB" w:rsidRPr="00F87000">
        <w:rPr>
          <w:bCs/>
        </w:rPr>
        <w:t xml:space="preserve">Nevertheless, </w:t>
      </w:r>
      <w:r w:rsidR="00B46E22" w:rsidRPr="00F87000">
        <w:rPr>
          <w:bCs/>
        </w:rPr>
        <w:t xml:space="preserve">it </w:t>
      </w:r>
      <w:r w:rsidR="001E3ED0" w:rsidRPr="00F87000">
        <w:rPr>
          <w:bCs/>
        </w:rPr>
        <w:t>emphasize</w:t>
      </w:r>
      <w:r w:rsidR="003F67EB" w:rsidRPr="00F87000">
        <w:rPr>
          <w:bCs/>
        </w:rPr>
        <w:t>d</w:t>
      </w:r>
      <w:r w:rsidR="001E3ED0" w:rsidRPr="00F87000">
        <w:rPr>
          <w:bCs/>
        </w:rPr>
        <w:t xml:space="preserve"> that the dialogue will not ensure inscription of all nominations</w:t>
      </w:r>
      <w:r w:rsidR="003F67EB" w:rsidRPr="00F87000">
        <w:rPr>
          <w:bCs/>
        </w:rPr>
        <w:t xml:space="preserve"> nor is it </w:t>
      </w:r>
      <w:r w:rsidR="001E3ED0" w:rsidRPr="00F87000">
        <w:rPr>
          <w:bCs/>
        </w:rPr>
        <w:t xml:space="preserve">meant to do so. States Parties continue to have a responsibility to submit nominations that meet all </w:t>
      </w:r>
      <w:r w:rsidR="00B46E22" w:rsidRPr="00F87000">
        <w:rPr>
          <w:bCs/>
        </w:rPr>
        <w:t xml:space="preserve">the </w:t>
      </w:r>
      <w:r w:rsidR="001E3ED0" w:rsidRPr="00F87000">
        <w:rPr>
          <w:bCs/>
        </w:rPr>
        <w:t xml:space="preserve">criteria from the outset. Having said this, </w:t>
      </w:r>
      <w:r w:rsidR="003F67EB" w:rsidRPr="00F87000">
        <w:rPr>
          <w:bCs/>
        </w:rPr>
        <w:t xml:space="preserve">the delegation </w:t>
      </w:r>
      <w:r w:rsidR="001E3ED0" w:rsidRPr="00F87000">
        <w:rPr>
          <w:bCs/>
        </w:rPr>
        <w:t>support</w:t>
      </w:r>
      <w:r w:rsidR="003F67EB" w:rsidRPr="00F87000">
        <w:rPr>
          <w:bCs/>
        </w:rPr>
        <w:t>ed</w:t>
      </w:r>
      <w:r w:rsidR="001E3ED0" w:rsidRPr="00F87000">
        <w:rPr>
          <w:bCs/>
        </w:rPr>
        <w:t xml:space="preserve"> the adoption by the General Assembly of the amendments to the Operational Directives</w:t>
      </w:r>
      <w:r w:rsidR="003F67EB" w:rsidRPr="00F87000">
        <w:rPr>
          <w:bCs/>
        </w:rPr>
        <w:t>,</w:t>
      </w:r>
      <w:r w:rsidR="001E3ED0" w:rsidRPr="00F87000">
        <w:rPr>
          <w:bCs/>
        </w:rPr>
        <w:t xml:space="preserve"> which formalize the dialogue process for files </w:t>
      </w:r>
      <w:r w:rsidR="003F67EB" w:rsidRPr="00F87000">
        <w:rPr>
          <w:bCs/>
        </w:rPr>
        <w:t xml:space="preserve">that </w:t>
      </w:r>
      <w:r w:rsidR="001E3ED0" w:rsidRPr="00F87000">
        <w:rPr>
          <w:bCs/>
        </w:rPr>
        <w:t>require minor clarifications.</w:t>
      </w:r>
    </w:p>
    <w:p w14:paraId="3846A24F" w14:textId="60D19187" w:rsidR="002F5DC2" w:rsidRPr="00F87000" w:rsidRDefault="002F5DC2" w:rsidP="005D1AA8">
      <w:pPr>
        <w:pStyle w:val="Orateurengris"/>
        <w:spacing w:before="120"/>
        <w:ind w:left="709" w:hanging="709"/>
      </w:pPr>
      <w:r w:rsidRPr="00F87000">
        <w:t xml:space="preserve">The </w:t>
      </w:r>
      <w:r w:rsidRPr="00F87000">
        <w:rPr>
          <w:b/>
        </w:rPr>
        <w:t>delegation of Austria</w:t>
      </w:r>
      <w:r w:rsidR="001E3ED0" w:rsidRPr="00F87000">
        <w:rPr>
          <w:b/>
        </w:rPr>
        <w:t xml:space="preserve"> </w:t>
      </w:r>
      <w:r w:rsidR="001E3ED0" w:rsidRPr="00F87000">
        <w:rPr>
          <w:bCs/>
        </w:rPr>
        <w:t>thank</w:t>
      </w:r>
      <w:r w:rsidR="00A90ED7" w:rsidRPr="00F87000">
        <w:rPr>
          <w:bCs/>
        </w:rPr>
        <w:t xml:space="preserve">ed the Secretary </w:t>
      </w:r>
      <w:r w:rsidR="001E3ED0" w:rsidRPr="00F87000">
        <w:rPr>
          <w:bCs/>
        </w:rPr>
        <w:t xml:space="preserve">for the comprehensive overview of the challenges ahead </w:t>
      </w:r>
      <w:r w:rsidR="005D1AA8" w:rsidRPr="00F87000">
        <w:rPr>
          <w:bCs/>
        </w:rPr>
        <w:t xml:space="preserve">that </w:t>
      </w:r>
      <w:r w:rsidR="001E3ED0" w:rsidRPr="00F87000">
        <w:rPr>
          <w:bCs/>
        </w:rPr>
        <w:t xml:space="preserve">is a very good and concise reminder for all. </w:t>
      </w:r>
      <w:r w:rsidR="005D1AA8" w:rsidRPr="00F87000">
        <w:rPr>
          <w:bCs/>
        </w:rPr>
        <w:t xml:space="preserve">It was recalled that the </w:t>
      </w:r>
      <w:r w:rsidR="001E3ED0" w:rsidRPr="00F87000">
        <w:rPr>
          <w:bCs/>
        </w:rPr>
        <w:t>Committee ha</w:t>
      </w:r>
      <w:r w:rsidR="005D1AA8" w:rsidRPr="00F87000">
        <w:rPr>
          <w:bCs/>
        </w:rPr>
        <w:t>d</w:t>
      </w:r>
      <w:r w:rsidR="001E3ED0" w:rsidRPr="00F87000">
        <w:rPr>
          <w:bCs/>
        </w:rPr>
        <w:t xml:space="preserve"> discussed the question of removal of an element from a List and the transfer from one List to another</w:t>
      </w:r>
      <w:r w:rsidR="005D1AA8" w:rsidRPr="00F87000">
        <w:rPr>
          <w:bCs/>
        </w:rPr>
        <w:t>,</w:t>
      </w:r>
      <w:r w:rsidR="001E3ED0" w:rsidRPr="00F87000">
        <w:rPr>
          <w:bCs/>
        </w:rPr>
        <w:t xml:space="preserve"> as well as the nature and purposes of the Lists</w:t>
      </w:r>
      <w:r w:rsidR="005D1AA8" w:rsidRPr="00F87000">
        <w:rPr>
          <w:bCs/>
        </w:rPr>
        <w:t>,</w:t>
      </w:r>
      <w:r w:rsidR="001E3ED0" w:rsidRPr="00F87000">
        <w:rPr>
          <w:bCs/>
        </w:rPr>
        <w:t xml:space="preserve"> a number of times. </w:t>
      </w:r>
      <w:r w:rsidR="005D1AA8" w:rsidRPr="00F87000">
        <w:rPr>
          <w:bCs/>
        </w:rPr>
        <w:t xml:space="preserve">The delegation </w:t>
      </w:r>
      <w:r w:rsidR="001E3ED0" w:rsidRPr="00F87000">
        <w:rPr>
          <w:bCs/>
        </w:rPr>
        <w:t>very much welcome</w:t>
      </w:r>
      <w:r w:rsidR="005D1AA8" w:rsidRPr="00F87000">
        <w:rPr>
          <w:bCs/>
        </w:rPr>
        <w:t>d</w:t>
      </w:r>
      <w:r w:rsidR="001E3ED0" w:rsidRPr="00F87000">
        <w:rPr>
          <w:bCs/>
        </w:rPr>
        <w:t xml:space="preserve"> the proposal of an expert meeting </w:t>
      </w:r>
      <w:r w:rsidR="005D1AA8" w:rsidRPr="00F87000">
        <w:rPr>
          <w:bCs/>
        </w:rPr>
        <w:t xml:space="preserve">to </w:t>
      </w:r>
      <w:r w:rsidR="001E3ED0" w:rsidRPr="00F87000">
        <w:rPr>
          <w:bCs/>
        </w:rPr>
        <w:t>deal with the</w:t>
      </w:r>
      <w:r w:rsidR="005D1AA8" w:rsidRPr="00F87000">
        <w:rPr>
          <w:bCs/>
        </w:rPr>
        <w:t>se</w:t>
      </w:r>
      <w:r w:rsidR="001E3ED0" w:rsidRPr="00F87000">
        <w:rPr>
          <w:bCs/>
        </w:rPr>
        <w:t xml:space="preserve"> questions and make suggestions for possible adoption by the next General Assembly</w:t>
      </w:r>
      <w:r w:rsidR="005D1AA8" w:rsidRPr="00F87000">
        <w:rPr>
          <w:bCs/>
        </w:rPr>
        <w:t xml:space="preserve">, as </w:t>
      </w:r>
      <w:r w:rsidR="001E3ED0" w:rsidRPr="00F87000">
        <w:rPr>
          <w:bCs/>
        </w:rPr>
        <w:t xml:space="preserve">the introduction of new forms, criteria and requests should be given careful consideration. An important point </w:t>
      </w:r>
      <w:r w:rsidR="005D1AA8" w:rsidRPr="00F87000">
        <w:rPr>
          <w:bCs/>
        </w:rPr>
        <w:t xml:space="preserve">that should </w:t>
      </w:r>
      <w:r w:rsidR="001E3ED0" w:rsidRPr="00F87000">
        <w:rPr>
          <w:bCs/>
        </w:rPr>
        <w:t xml:space="preserve">not be </w:t>
      </w:r>
      <w:r w:rsidR="005D1AA8" w:rsidRPr="00F87000">
        <w:rPr>
          <w:bCs/>
        </w:rPr>
        <w:t xml:space="preserve">overlooked </w:t>
      </w:r>
      <w:r w:rsidR="001E3ED0" w:rsidRPr="00F87000">
        <w:rPr>
          <w:bCs/>
        </w:rPr>
        <w:t xml:space="preserve">is </w:t>
      </w:r>
      <w:r w:rsidR="005D1AA8" w:rsidRPr="00F87000">
        <w:rPr>
          <w:bCs/>
        </w:rPr>
        <w:t xml:space="preserve">a </w:t>
      </w:r>
      <w:r w:rsidR="001E3ED0" w:rsidRPr="00F87000">
        <w:rPr>
          <w:bCs/>
        </w:rPr>
        <w:t xml:space="preserve">reflection </w:t>
      </w:r>
      <w:r w:rsidR="005D1AA8" w:rsidRPr="00F87000">
        <w:rPr>
          <w:bCs/>
        </w:rPr>
        <w:t xml:space="preserve">on the </w:t>
      </w:r>
      <w:r w:rsidR="001E3ED0" w:rsidRPr="00F87000">
        <w:rPr>
          <w:bCs/>
        </w:rPr>
        <w:t xml:space="preserve">follow-up </w:t>
      </w:r>
      <w:r w:rsidR="005D1AA8" w:rsidRPr="00F87000">
        <w:rPr>
          <w:bCs/>
        </w:rPr>
        <w:t xml:space="preserve">of </w:t>
      </w:r>
      <w:r w:rsidR="001E3ED0" w:rsidRPr="00F87000">
        <w:rPr>
          <w:bCs/>
        </w:rPr>
        <w:t xml:space="preserve">inscribed elements. </w:t>
      </w:r>
      <w:r w:rsidR="005D1AA8" w:rsidRPr="00F87000">
        <w:rPr>
          <w:bCs/>
        </w:rPr>
        <w:t xml:space="preserve">A </w:t>
      </w:r>
      <w:r w:rsidR="001E3ED0" w:rsidRPr="00F87000">
        <w:rPr>
          <w:bCs/>
        </w:rPr>
        <w:t xml:space="preserve">case in which the criteria for inscription were no longer met </w:t>
      </w:r>
      <w:r w:rsidR="005D1AA8" w:rsidRPr="00F87000">
        <w:rPr>
          <w:bCs/>
        </w:rPr>
        <w:t xml:space="preserve">had just been discussed </w:t>
      </w:r>
      <w:r w:rsidR="00B46E22" w:rsidRPr="00F87000">
        <w:rPr>
          <w:bCs/>
        </w:rPr>
        <w:t xml:space="preserve">[the Aalst Carnival] </w:t>
      </w:r>
      <w:r w:rsidR="00CB76F6" w:rsidRPr="00F87000">
        <w:rPr>
          <w:bCs/>
        </w:rPr>
        <w:t>but</w:t>
      </w:r>
      <w:r w:rsidR="001E3ED0" w:rsidRPr="00F87000">
        <w:rPr>
          <w:bCs/>
        </w:rPr>
        <w:t xml:space="preserve"> </w:t>
      </w:r>
      <w:r w:rsidR="005D1AA8" w:rsidRPr="00F87000">
        <w:rPr>
          <w:bCs/>
        </w:rPr>
        <w:t xml:space="preserve">there </w:t>
      </w:r>
      <w:r w:rsidR="00CB76F6" w:rsidRPr="00F87000">
        <w:rPr>
          <w:bCs/>
        </w:rPr>
        <w:t>had</w:t>
      </w:r>
      <w:r w:rsidR="005D1AA8" w:rsidRPr="00F87000">
        <w:rPr>
          <w:bCs/>
        </w:rPr>
        <w:t xml:space="preserve"> also </w:t>
      </w:r>
      <w:r w:rsidR="00CB76F6" w:rsidRPr="00F87000">
        <w:rPr>
          <w:bCs/>
        </w:rPr>
        <w:t xml:space="preserve">been </w:t>
      </w:r>
      <w:r w:rsidR="001E3ED0" w:rsidRPr="00F87000">
        <w:rPr>
          <w:bCs/>
        </w:rPr>
        <w:t>elements inscribed that ha</w:t>
      </w:r>
      <w:r w:rsidR="00B46E22" w:rsidRPr="00F87000">
        <w:rPr>
          <w:bCs/>
        </w:rPr>
        <w:t>d</w:t>
      </w:r>
      <w:r w:rsidR="001E3ED0" w:rsidRPr="00F87000">
        <w:rPr>
          <w:bCs/>
        </w:rPr>
        <w:t xml:space="preserve"> given rise for concern. There </w:t>
      </w:r>
      <w:r w:rsidR="005D1AA8" w:rsidRPr="00F87000">
        <w:rPr>
          <w:bCs/>
        </w:rPr>
        <w:t xml:space="preserve">were </w:t>
      </w:r>
      <w:r w:rsidR="001E3ED0" w:rsidRPr="00F87000">
        <w:rPr>
          <w:bCs/>
        </w:rPr>
        <w:t>many options for such follow-up</w:t>
      </w:r>
      <w:r w:rsidR="005D1AA8" w:rsidRPr="00F87000">
        <w:rPr>
          <w:bCs/>
        </w:rPr>
        <w:t xml:space="preserve">, </w:t>
      </w:r>
      <w:r w:rsidR="001E3ED0" w:rsidRPr="00F87000">
        <w:rPr>
          <w:bCs/>
        </w:rPr>
        <w:t xml:space="preserve">for instance, a community-based peer-to-peer review system using a new tool </w:t>
      </w:r>
      <w:r w:rsidR="005D1AA8" w:rsidRPr="00F87000">
        <w:rPr>
          <w:bCs/>
        </w:rPr>
        <w:t>like ‘</w:t>
      </w:r>
      <w:r w:rsidR="001E3ED0" w:rsidRPr="00F87000">
        <w:rPr>
          <w:bCs/>
        </w:rPr>
        <w:t>Dive into Intangible Heritage</w:t>
      </w:r>
      <w:r w:rsidR="005D1AA8" w:rsidRPr="00F87000">
        <w:rPr>
          <w:bCs/>
        </w:rPr>
        <w:t>’</w:t>
      </w:r>
      <w:r w:rsidR="00CB76F6" w:rsidRPr="00F87000">
        <w:rPr>
          <w:rStyle w:val="FootnoteReference"/>
          <w:bCs/>
        </w:rPr>
        <w:footnoteReference w:id="36"/>
      </w:r>
      <w:r w:rsidR="001E3ED0" w:rsidRPr="00F87000">
        <w:rPr>
          <w:bCs/>
        </w:rPr>
        <w:t xml:space="preserve"> to form working groups across domains, themes and so on. </w:t>
      </w:r>
      <w:r w:rsidR="005D1AA8" w:rsidRPr="00F87000">
        <w:rPr>
          <w:bCs/>
        </w:rPr>
        <w:t>A</w:t>
      </w:r>
      <w:r w:rsidR="001E3ED0" w:rsidRPr="00F87000">
        <w:rPr>
          <w:bCs/>
        </w:rPr>
        <w:t>ccredited NGOs</w:t>
      </w:r>
      <w:r w:rsidR="005D1AA8" w:rsidRPr="00F87000">
        <w:rPr>
          <w:bCs/>
        </w:rPr>
        <w:t xml:space="preserve"> could also be involved</w:t>
      </w:r>
      <w:r w:rsidR="001E3ED0" w:rsidRPr="00F87000">
        <w:rPr>
          <w:bCs/>
        </w:rPr>
        <w:t xml:space="preserve">, for example by asking them to submit shadow reports with the participation of communities. The new reporting cycle might also be helpful in the follow-up process given the fact that there will be more meetings and exchange sessions </w:t>
      </w:r>
      <w:r w:rsidR="005D1AA8" w:rsidRPr="00F87000">
        <w:rPr>
          <w:bCs/>
        </w:rPr>
        <w:t xml:space="preserve">across </w:t>
      </w:r>
      <w:r w:rsidR="001E3ED0" w:rsidRPr="00F87000">
        <w:rPr>
          <w:bCs/>
        </w:rPr>
        <w:t>the region</w:t>
      </w:r>
      <w:r w:rsidR="005D1AA8" w:rsidRPr="00F87000">
        <w:rPr>
          <w:bCs/>
        </w:rPr>
        <w:t>s</w:t>
      </w:r>
      <w:r w:rsidR="001E3ED0" w:rsidRPr="00F87000">
        <w:rPr>
          <w:bCs/>
        </w:rPr>
        <w:t xml:space="preserve">. Finally, a point for </w:t>
      </w:r>
      <w:r w:rsidR="005D1AA8" w:rsidRPr="00F87000">
        <w:rPr>
          <w:bCs/>
        </w:rPr>
        <w:t xml:space="preserve">consideration by </w:t>
      </w:r>
      <w:r w:rsidR="001E3ED0" w:rsidRPr="00F87000">
        <w:rPr>
          <w:bCs/>
        </w:rPr>
        <w:t xml:space="preserve">the </w:t>
      </w:r>
      <w:r w:rsidR="005D1AA8" w:rsidRPr="00F87000">
        <w:rPr>
          <w:bCs/>
        </w:rPr>
        <w:t xml:space="preserve">expert </w:t>
      </w:r>
      <w:r w:rsidR="001E3ED0" w:rsidRPr="00F87000">
        <w:rPr>
          <w:bCs/>
        </w:rPr>
        <w:t xml:space="preserve">group </w:t>
      </w:r>
      <w:r w:rsidR="005D1AA8" w:rsidRPr="00F87000">
        <w:rPr>
          <w:bCs/>
        </w:rPr>
        <w:t xml:space="preserve">could </w:t>
      </w:r>
      <w:r w:rsidR="001E3ED0" w:rsidRPr="00F87000">
        <w:rPr>
          <w:bCs/>
        </w:rPr>
        <w:t xml:space="preserve">be </w:t>
      </w:r>
      <w:r w:rsidR="005D1AA8" w:rsidRPr="00F87000">
        <w:rPr>
          <w:bCs/>
        </w:rPr>
        <w:t xml:space="preserve">on </w:t>
      </w:r>
      <w:r w:rsidR="001E3ED0" w:rsidRPr="00F87000">
        <w:rPr>
          <w:bCs/>
        </w:rPr>
        <w:t xml:space="preserve">the purposes of the Lists. </w:t>
      </w:r>
      <w:r w:rsidR="005D1AA8" w:rsidRPr="00F87000">
        <w:rPr>
          <w:bCs/>
        </w:rPr>
        <w:t>A</w:t>
      </w:r>
      <w:r w:rsidR="001E3ED0" w:rsidRPr="00F87000">
        <w:rPr>
          <w:bCs/>
        </w:rPr>
        <w:t xml:space="preserve">s a Member of the Committee </w:t>
      </w:r>
      <w:r w:rsidR="005D1AA8" w:rsidRPr="00F87000">
        <w:rPr>
          <w:bCs/>
        </w:rPr>
        <w:t xml:space="preserve">for four years, the delegation felt </w:t>
      </w:r>
      <w:r w:rsidR="001E3ED0" w:rsidRPr="00F87000">
        <w:rPr>
          <w:bCs/>
        </w:rPr>
        <w:t>that the Committee spen</w:t>
      </w:r>
      <w:r w:rsidR="005D1AA8" w:rsidRPr="00F87000">
        <w:rPr>
          <w:bCs/>
        </w:rPr>
        <w:t>ds</w:t>
      </w:r>
      <w:r w:rsidR="001E3ED0" w:rsidRPr="00F87000">
        <w:rPr>
          <w:bCs/>
        </w:rPr>
        <w:t xml:space="preserve"> a significant amount of time and energy on discussing nominations for the Representative List</w:t>
      </w:r>
      <w:r w:rsidR="004E04AB" w:rsidRPr="00F87000">
        <w:rPr>
          <w:bCs/>
        </w:rPr>
        <w:t>, which</w:t>
      </w:r>
      <w:r w:rsidR="001E3ED0" w:rsidRPr="00F87000">
        <w:rPr>
          <w:bCs/>
        </w:rPr>
        <w:t xml:space="preserve"> </w:t>
      </w:r>
      <w:r w:rsidR="004E04AB" w:rsidRPr="00F87000">
        <w:rPr>
          <w:bCs/>
        </w:rPr>
        <w:t xml:space="preserve">undergo </w:t>
      </w:r>
      <w:r w:rsidR="001E3ED0" w:rsidRPr="00F87000">
        <w:rPr>
          <w:bCs/>
        </w:rPr>
        <w:t xml:space="preserve">a </w:t>
      </w:r>
      <w:r w:rsidR="001E3ED0" w:rsidRPr="00F87000">
        <w:rPr>
          <w:bCs/>
        </w:rPr>
        <w:lastRenderedPageBreak/>
        <w:t xml:space="preserve">heavy nomination and evaluation process, </w:t>
      </w:r>
      <w:r w:rsidR="00CB76F6" w:rsidRPr="00F87000">
        <w:rPr>
          <w:bCs/>
        </w:rPr>
        <w:t xml:space="preserve">and </w:t>
      </w:r>
      <w:r w:rsidR="001E3ED0" w:rsidRPr="00F87000">
        <w:rPr>
          <w:bCs/>
        </w:rPr>
        <w:t xml:space="preserve">not always with the expected results which </w:t>
      </w:r>
      <w:r w:rsidR="00CB76F6" w:rsidRPr="00F87000">
        <w:rPr>
          <w:bCs/>
        </w:rPr>
        <w:t xml:space="preserve">can </w:t>
      </w:r>
      <w:r w:rsidR="001E3ED0" w:rsidRPr="00F87000">
        <w:rPr>
          <w:bCs/>
        </w:rPr>
        <w:t xml:space="preserve">then cause irritation and disappointment among </w:t>
      </w:r>
      <w:r w:rsidR="004E04AB" w:rsidRPr="00F87000">
        <w:rPr>
          <w:bCs/>
        </w:rPr>
        <w:t xml:space="preserve">the </w:t>
      </w:r>
      <w:r w:rsidR="001E3ED0" w:rsidRPr="00F87000">
        <w:rPr>
          <w:bCs/>
        </w:rPr>
        <w:t xml:space="preserve">different stakeholders. Therefore, </w:t>
      </w:r>
      <w:r w:rsidR="004E04AB" w:rsidRPr="00F87000">
        <w:rPr>
          <w:bCs/>
        </w:rPr>
        <w:t xml:space="preserve">the </w:t>
      </w:r>
      <w:r w:rsidR="001E3ED0" w:rsidRPr="00F87000">
        <w:rPr>
          <w:bCs/>
        </w:rPr>
        <w:t xml:space="preserve">time </w:t>
      </w:r>
      <w:r w:rsidR="004E04AB" w:rsidRPr="00F87000">
        <w:rPr>
          <w:bCs/>
        </w:rPr>
        <w:t xml:space="preserve">might be ripe </w:t>
      </w:r>
      <w:r w:rsidR="001E3ED0" w:rsidRPr="00F87000">
        <w:rPr>
          <w:bCs/>
        </w:rPr>
        <w:t>to consider mak</w:t>
      </w:r>
      <w:r w:rsidR="004E04AB" w:rsidRPr="00F87000">
        <w:rPr>
          <w:bCs/>
        </w:rPr>
        <w:t>ing</w:t>
      </w:r>
      <w:r w:rsidR="001E3ED0" w:rsidRPr="00F87000">
        <w:rPr>
          <w:bCs/>
        </w:rPr>
        <w:t xml:space="preserve"> </w:t>
      </w:r>
      <w:r w:rsidR="004E04AB" w:rsidRPr="00F87000">
        <w:rPr>
          <w:bCs/>
        </w:rPr>
        <w:t>the R</w:t>
      </w:r>
      <w:r w:rsidR="001E3ED0" w:rsidRPr="00F87000">
        <w:rPr>
          <w:bCs/>
        </w:rPr>
        <w:t xml:space="preserve">epresentative </w:t>
      </w:r>
      <w:r w:rsidR="004E04AB" w:rsidRPr="00F87000">
        <w:rPr>
          <w:bCs/>
        </w:rPr>
        <w:t>L</w:t>
      </w:r>
      <w:r w:rsidR="001E3ED0" w:rsidRPr="00F87000">
        <w:rPr>
          <w:bCs/>
        </w:rPr>
        <w:t>ist more representative and inclusive</w:t>
      </w:r>
      <w:r w:rsidR="004E04AB" w:rsidRPr="00F87000">
        <w:rPr>
          <w:bCs/>
        </w:rPr>
        <w:t>;</w:t>
      </w:r>
      <w:r w:rsidR="001E3ED0" w:rsidRPr="00F87000">
        <w:rPr>
          <w:bCs/>
        </w:rPr>
        <w:t xml:space="preserve"> a chance to celebrate the great diversity of cultural expressions and human creativity together</w:t>
      </w:r>
      <w:r w:rsidR="004E04AB" w:rsidRPr="00F87000">
        <w:rPr>
          <w:bCs/>
        </w:rPr>
        <w:t>,</w:t>
      </w:r>
      <w:r w:rsidR="001E3ED0" w:rsidRPr="00F87000">
        <w:rPr>
          <w:bCs/>
        </w:rPr>
        <w:t xml:space="preserve"> while allow</w:t>
      </w:r>
      <w:r w:rsidR="004E04AB" w:rsidRPr="00F87000">
        <w:rPr>
          <w:bCs/>
        </w:rPr>
        <w:t>ing</w:t>
      </w:r>
      <w:r w:rsidR="001E3ED0" w:rsidRPr="00F87000">
        <w:rPr>
          <w:bCs/>
        </w:rPr>
        <w:t xml:space="preserve"> the communities to spend </w:t>
      </w:r>
      <w:r w:rsidR="0070773A">
        <w:rPr>
          <w:bCs/>
        </w:rPr>
        <w:t>their</w:t>
      </w:r>
      <w:r w:rsidR="001E3ED0" w:rsidRPr="00F87000">
        <w:rPr>
          <w:bCs/>
        </w:rPr>
        <w:t xml:space="preserve"> energy on safeguarding </w:t>
      </w:r>
      <w:r w:rsidR="004E04AB" w:rsidRPr="00F87000">
        <w:rPr>
          <w:bCs/>
        </w:rPr>
        <w:t>intangible cultural heritage</w:t>
      </w:r>
      <w:r w:rsidR="001E3ED0" w:rsidRPr="00F87000">
        <w:rPr>
          <w:bCs/>
        </w:rPr>
        <w:t xml:space="preserve"> </w:t>
      </w:r>
      <w:r w:rsidR="004E04AB" w:rsidRPr="00F87000">
        <w:rPr>
          <w:bCs/>
        </w:rPr>
        <w:t xml:space="preserve">through </w:t>
      </w:r>
      <w:r w:rsidR="001E3ED0" w:rsidRPr="00F87000">
        <w:rPr>
          <w:bCs/>
        </w:rPr>
        <w:t xml:space="preserve">the sharing of good safeguarding practices and </w:t>
      </w:r>
      <w:r w:rsidR="004E04AB" w:rsidRPr="00F87000">
        <w:rPr>
          <w:bCs/>
        </w:rPr>
        <w:t xml:space="preserve">by </w:t>
      </w:r>
      <w:r w:rsidR="001E3ED0" w:rsidRPr="00F87000">
        <w:rPr>
          <w:bCs/>
        </w:rPr>
        <w:t>caring for elements in need of urgent safeguarding.</w:t>
      </w:r>
    </w:p>
    <w:p w14:paraId="76F36B13" w14:textId="62C8D4B0" w:rsidR="002F5DC2" w:rsidRPr="00F87000" w:rsidRDefault="002F5DC2" w:rsidP="002F5DC2">
      <w:pPr>
        <w:pStyle w:val="Orateurengris"/>
        <w:spacing w:before="120"/>
        <w:ind w:left="709" w:hanging="709"/>
      </w:pPr>
      <w:r w:rsidRPr="00F87000">
        <w:t xml:space="preserve">The </w:t>
      </w:r>
      <w:r w:rsidRPr="00F87000">
        <w:rPr>
          <w:b/>
        </w:rPr>
        <w:t xml:space="preserve">delegation of Austria </w:t>
      </w:r>
      <w:r w:rsidRPr="00F87000">
        <w:t>[second speaker]</w:t>
      </w:r>
      <w:r w:rsidR="001E3ED0" w:rsidRPr="00F87000">
        <w:t xml:space="preserve"> </w:t>
      </w:r>
      <w:r w:rsidR="004E04AB" w:rsidRPr="00F87000">
        <w:rPr>
          <w:bCs/>
        </w:rPr>
        <w:t xml:space="preserve">wished to add to the comment made by </w:t>
      </w:r>
      <w:r w:rsidR="001E3ED0" w:rsidRPr="00F87000">
        <w:rPr>
          <w:bCs/>
        </w:rPr>
        <w:t xml:space="preserve">Azerbaijan </w:t>
      </w:r>
      <w:r w:rsidR="004E04AB" w:rsidRPr="00F87000">
        <w:rPr>
          <w:bCs/>
        </w:rPr>
        <w:t xml:space="preserve">to request </w:t>
      </w:r>
      <w:r w:rsidR="001E3ED0" w:rsidRPr="00F87000">
        <w:rPr>
          <w:bCs/>
        </w:rPr>
        <w:t xml:space="preserve">the Secretariat </w:t>
      </w:r>
      <w:r w:rsidR="004E04AB" w:rsidRPr="00F87000">
        <w:rPr>
          <w:bCs/>
        </w:rPr>
        <w:t xml:space="preserve">to </w:t>
      </w:r>
      <w:r w:rsidR="001E3ED0" w:rsidRPr="00F87000">
        <w:rPr>
          <w:bCs/>
        </w:rPr>
        <w:t xml:space="preserve">rectify the omission in the press release on the Carnival of Aalst. </w:t>
      </w:r>
      <w:r w:rsidR="004E04AB" w:rsidRPr="00F87000">
        <w:rPr>
          <w:bCs/>
        </w:rPr>
        <w:t xml:space="preserve">The delegation </w:t>
      </w:r>
      <w:r w:rsidR="001E3ED0" w:rsidRPr="00F87000">
        <w:rPr>
          <w:bCs/>
        </w:rPr>
        <w:t xml:space="preserve">specifically </w:t>
      </w:r>
      <w:r w:rsidR="004E04AB" w:rsidRPr="00F87000">
        <w:rPr>
          <w:bCs/>
        </w:rPr>
        <w:t xml:space="preserve">included </w:t>
      </w:r>
      <w:r w:rsidR="001E3ED0" w:rsidRPr="00F87000">
        <w:rPr>
          <w:bCs/>
        </w:rPr>
        <w:t xml:space="preserve">in </w:t>
      </w:r>
      <w:r w:rsidR="004E04AB" w:rsidRPr="00F87000">
        <w:rPr>
          <w:bCs/>
        </w:rPr>
        <w:t xml:space="preserve">its </w:t>
      </w:r>
      <w:r w:rsidR="00CB76F6" w:rsidRPr="00F87000">
        <w:rPr>
          <w:bCs/>
        </w:rPr>
        <w:t xml:space="preserve">amendment to </w:t>
      </w:r>
      <w:r w:rsidR="00CB76F6" w:rsidRPr="0023250B">
        <w:rPr>
          <w:rStyle w:val="Hyperlink"/>
        </w:rPr>
        <w:t>D</w:t>
      </w:r>
      <w:r w:rsidR="001E3ED0" w:rsidRPr="0023250B">
        <w:rPr>
          <w:rStyle w:val="Hyperlink"/>
        </w:rPr>
        <w:t xml:space="preserve">ecision </w:t>
      </w:r>
      <w:hyperlink r:id="rId152" w:history="1">
        <w:r w:rsidR="00CB76F6" w:rsidRPr="00F87000">
          <w:rPr>
            <w:rStyle w:val="Hyperlink"/>
            <w:bCs/>
          </w:rPr>
          <w:t>14.COM</w:t>
        </w:r>
      </w:hyperlink>
      <w:r w:rsidR="00CB76F6" w:rsidRPr="00324287">
        <w:rPr>
          <w:rStyle w:val="Hyperlink"/>
        </w:rPr>
        <w:t xml:space="preserve"> 12</w:t>
      </w:r>
      <w:r w:rsidR="00CB76F6" w:rsidRPr="00F87000">
        <w:rPr>
          <w:bCs/>
        </w:rPr>
        <w:t xml:space="preserve"> </w:t>
      </w:r>
      <w:r w:rsidR="001E3ED0" w:rsidRPr="00F87000">
        <w:rPr>
          <w:bCs/>
        </w:rPr>
        <w:t xml:space="preserve">that </w:t>
      </w:r>
      <w:r w:rsidR="004E04AB" w:rsidRPr="00F87000">
        <w:rPr>
          <w:bCs/>
        </w:rPr>
        <w:t xml:space="preserve">the Committee </w:t>
      </w:r>
      <w:r w:rsidR="001E3ED0" w:rsidRPr="00F87000">
        <w:rPr>
          <w:bCs/>
        </w:rPr>
        <w:t>condemn all forms of discrimination</w:t>
      </w:r>
      <w:r w:rsidR="004E04AB" w:rsidRPr="00F87000">
        <w:rPr>
          <w:bCs/>
        </w:rPr>
        <w:t>,</w:t>
      </w:r>
      <w:r w:rsidR="001E3ED0" w:rsidRPr="00F87000">
        <w:rPr>
          <w:bCs/>
        </w:rPr>
        <w:t xml:space="preserve"> including racism, anti</w:t>
      </w:r>
      <w:r w:rsidR="00CB76F6" w:rsidRPr="00F87000">
        <w:rPr>
          <w:bCs/>
        </w:rPr>
        <w:t>-S</w:t>
      </w:r>
      <w:r w:rsidR="001E3ED0" w:rsidRPr="00F87000">
        <w:rPr>
          <w:bCs/>
        </w:rPr>
        <w:t xml:space="preserve">emitism and Islamophobia. It </w:t>
      </w:r>
      <w:r w:rsidR="004E04AB" w:rsidRPr="00F87000">
        <w:rPr>
          <w:bCs/>
        </w:rPr>
        <w:t>therefore joined Azerbaijan in its concern and request</w:t>
      </w:r>
      <w:r w:rsidR="00CB76F6" w:rsidRPr="00F87000">
        <w:rPr>
          <w:bCs/>
        </w:rPr>
        <w:t>ed</w:t>
      </w:r>
      <w:r w:rsidR="004E04AB" w:rsidRPr="00F87000">
        <w:rPr>
          <w:bCs/>
        </w:rPr>
        <w:t xml:space="preserve"> to </w:t>
      </w:r>
      <w:r w:rsidR="001E3ED0" w:rsidRPr="00F87000">
        <w:rPr>
          <w:bCs/>
        </w:rPr>
        <w:t xml:space="preserve">include </w:t>
      </w:r>
      <w:r w:rsidR="00CB76F6" w:rsidRPr="00F87000">
        <w:rPr>
          <w:bCs/>
        </w:rPr>
        <w:t>‘</w:t>
      </w:r>
      <w:r w:rsidR="001E3ED0" w:rsidRPr="00F87000">
        <w:rPr>
          <w:bCs/>
        </w:rPr>
        <w:t>Islamophobia</w:t>
      </w:r>
      <w:r w:rsidR="00CB76F6" w:rsidRPr="00F87000">
        <w:rPr>
          <w:bCs/>
        </w:rPr>
        <w:t>’</w:t>
      </w:r>
      <w:r w:rsidR="004E04AB" w:rsidRPr="00F87000">
        <w:rPr>
          <w:bCs/>
        </w:rPr>
        <w:t xml:space="preserve"> in the press release, as it was very important to do so.</w:t>
      </w:r>
    </w:p>
    <w:p w14:paraId="4DBE8251" w14:textId="4D944C50" w:rsidR="002F5DC2" w:rsidRPr="00F87000" w:rsidRDefault="002F5DC2" w:rsidP="002F5DC2">
      <w:pPr>
        <w:pStyle w:val="Orateurengris"/>
        <w:spacing w:before="120"/>
        <w:ind w:left="709" w:hanging="709"/>
      </w:pPr>
      <w:r w:rsidRPr="00F87000">
        <w:t xml:space="preserve">The </w:t>
      </w:r>
      <w:r w:rsidRPr="00F87000">
        <w:rPr>
          <w:b/>
        </w:rPr>
        <w:t>delegation of the Netherlands</w:t>
      </w:r>
      <w:r w:rsidR="001E3ED0" w:rsidRPr="00F87000">
        <w:rPr>
          <w:b/>
        </w:rPr>
        <w:t xml:space="preserve"> </w:t>
      </w:r>
      <w:r w:rsidR="001E3ED0" w:rsidRPr="00F87000">
        <w:rPr>
          <w:bCs/>
        </w:rPr>
        <w:t>thank</w:t>
      </w:r>
      <w:r w:rsidR="004E04AB" w:rsidRPr="00F87000">
        <w:rPr>
          <w:bCs/>
        </w:rPr>
        <w:t>ed</w:t>
      </w:r>
      <w:r w:rsidR="001E3ED0" w:rsidRPr="00F87000">
        <w:rPr>
          <w:bCs/>
        </w:rPr>
        <w:t xml:space="preserve"> the Secretariat for the very well-prepared documents</w:t>
      </w:r>
      <w:r w:rsidR="00E06077" w:rsidRPr="00F87000">
        <w:rPr>
          <w:bCs/>
        </w:rPr>
        <w:t>,</w:t>
      </w:r>
      <w:r w:rsidR="001E3ED0" w:rsidRPr="00F87000">
        <w:rPr>
          <w:bCs/>
        </w:rPr>
        <w:t xml:space="preserve"> and Japan for </w:t>
      </w:r>
      <w:r w:rsidR="004E04AB" w:rsidRPr="00F87000">
        <w:rPr>
          <w:bCs/>
        </w:rPr>
        <w:t xml:space="preserve">its </w:t>
      </w:r>
      <w:r w:rsidR="001E3ED0" w:rsidRPr="00F87000">
        <w:rPr>
          <w:bCs/>
        </w:rPr>
        <w:t xml:space="preserve">support </w:t>
      </w:r>
      <w:r w:rsidR="004E04AB" w:rsidRPr="00F87000">
        <w:rPr>
          <w:bCs/>
        </w:rPr>
        <w:t xml:space="preserve">of </w:t>
      </w:r>
      <w:r w:rsidR="001E3ED0" w:rsidRPr="00F87000">
        <w:rPr>
          <w:bCs/>
        </w:rPr>
        <w:t xml:space="preserve">the </w:t>
      </w:r>
      <w:r w:rsidR="004E04AB" w:rsidRPr="00F87000">
        <w:rPr>
          <w:bCs/>
        </w:rPr>
        <w:t>e</w:t>
      </w:r>
      <w:r w:rsidR="001E3ED0" w:rsidRPr="00F87000">
        <w:rPr>
          <w:bCs/>
        </w:rPr>
        <w:t xml:space="preserve">xpert </w:t>
      </w:r>
      <w:r w:rsidR="004E04AB" w:rsidRPr="00F87000">
        <w:rPr>
          <w:bCs/>
        </w:rPr>
        <w:t>m</w:t>
      </w:r>
      <w:r w:rsidR="001E3ED0" w:rsidRPr="00F87000">
        <w:rPr>
          <w:bCs/>
        </w:rPr>
        <w:t xml:space="preserve">eeting </w:t>
      </w:r>
      <w:r w:rsidR="003E1EBA" w:rsidRPr="00F87000">
        <w:rPr>
          <w:bCs/>
        </w:rPr>
        <w:t xml:space="preserve">and the </w:t>
      </w:r>
      <w:r w:rsidR="001E3ED0" w:rsidRPr="00F87000">
        <w:rPr>
          <w:bCs/>
        </w:rPr>
        <w:t>reflect</w:t>
      </w:r>
      <w:r w:rsidR="003E1EBA" w:rsidRPr="00F87000">
        <w:rPr>
          <w:bCs/>
        </w:rPr>
        <w:t>ion</w:t>
      </w:r>
      <w:r w:rsidR="001E3ED0" w:rsidRPr="00F87000">
        <w:rPr>
          <w:bCs/>
        </w:rPr>
        <w:t xml:space="preserve"> on the listing mechanisms. As seen from </w:t>
      </w:r>
      <w:r w:rsidR="003E1EBA" w:rsidRPr="00F87000">
        <w:rPr>
          <w:bCs/>
        </w:rPr>
        <w:t xml:space="preserve">the </w:t>
      </w:r>
      <w:r w:rsidR="001E3ED0" w:rsidRPr="00F87000">
        <w:rPr>
          <w:bCs/>
        </w:rPr>
        <w:t xml:space="preserve">discussions of the last few days, this </w:t>
      </w:r>
      <w:r w:rsidR="003E1EBA" w:rsidRPr="00F87000">
        <w:rPr>
          <w:bCs/>
        </w:rPr>
        <w:t>agenda i</w:t>
      </w:r>
      <w:r w:rsidR="001E3ED0" w:rsidRPr="00F87000">
        <w:rPr>
          <w:bCs/>
        </w:rPr>
        <w:t xml:space="preserve">tem is very timely and </w:t>
      </w:r>
      <w:r w:rsidR="003E1EBA" w:rsidRPr="00F87000">
        <w:rPr>
          <w:bCs/>
        </w:rPr>
        <w:t xml:space="preserve">the </w:t>
      </w:r>
      <w:r w:rsidR="001E3ED0" w:rsidRPr="00F87000">
        <w:rPr>
          <w:bCs/>
        </w:rPr>
        <w:t xml:space="preserve">experts should thoroughly discuss </w:t>
      </w:r>
      <w:r w:rsidR="003E1EBA" w:rsidRPr="00F87000">
        <w:rPr>
          <w:bCs/>
        </w:rPr>
        <w:t xml:space="preserve">and </w:t>
      </w:r>
      <w:r w:rsidR="001E3ED0" w:rsidRPr="00F87000">
        <w:rPr>
          <w:bCs/>
        </w:rPr>
        <w:t xml:space="preserve">follow-up </w:t>
      </w:r>
      <w:r w:rsidR="003E1EBA" w:rsidRPr="00F87000">
        <w:rPr>
          <w:bCs/>
        </w:rPr>
        <w:t xml:space="preserve">on this topic </w:t>
      </w:r>
      <w:r w:rsidR="001E3ED0" w:rsidRPr="00F87000">
        <w:rPr>
          <w:bCs/>
        </w:rPr>
        <w:t xml:space="preserve">during the General Assembly in June 2020. The past days have shown that there </w:t>
      </w:r>
      <w:r w:rsidR="003E1EBA" w:rsidRPr="00F87000">
        <w:rPr>
          <w:bCs/>
        </w:rPr>
        <w:t xml:space="preserve">is </w:t>
      </w:r>
      <w:r w:rsidR="001E3ED0" w:rsidRPr="00F87000">
        <w:rPr>
          <w:bCs/>
        </w:rPr>
        <w:t>a lot of confusion about and misunderstandings of the concepts of this Convention. For the past 10 years UNESCO has invested in capacity</w:t>
      </w:r>
      <w:r w:rsidR="003E1EBA" w:rsidRPr="00F87000">
        <w:rPr>
          <w:bCs/>
        </w:rPr>
        <w:t>-</w:t>
      </w:r>
      <w:r w:rsidR="001E3ED0" w:rsidRPr="00F87000">
        <w:rPr>
          <w:bCs/>
        </w:rPr>
        <w:t>building</w:t>
      </w:r>
      <w:r w:rsidR="003E1EBA" w:rsidRPr="00F87000">
        <w:rPr>
          <w:bCs/>
        </w:rPr>
        <w:t>,</w:t>
      </w:r>
      <w:r w:rsidR="001E3ED0" w:rsidRPr="00F87000">
        <w:rPr>
          <w:bCs/>
        </w:rPr>
        <w:t xml:space="preserve"> but it seems that the effects are not always reflected in the files</w:t>
      </w:r>
      <w:r w:rsidR="003E1EBA" w:rsidRPr="00F87000">
        <w:rPr>
          <w:bCs/>
        </w:rPr>
        <w:t xml:space="preserve">. The delegation </w:t>
      </w:r>
      <w:r w:rsidR="001E3ED0" w:rsidRPr="00F87000">
        <w:rPr>
          <w:bCs/>
        </w:rPr>
        <w:t>wonder</w:t>
      </w:r>
      <w:r w:rsidR="003E1EBA" w:rsidRPr="00F87000">
        <w:rPr>
          <w:bCs/>
        </w:rPr>
        <w:t>ed</w:t>
      </w:r>
      <w:r w:rsidR="001E3ED0" w:rsidRPr="00F87000">
        <w:rPr>
          <w:bCs/>
        </w:rPr>
        <w:t xml:space="preserve"> </w:t>
      </w:r>
      <w:r w:rsidR="003E1EBA" w:rsidRPr="00F87000">
        <w:rPr>
          <w:bCs/>
        </w:rPr>
        <w:t xml:space="preserve">whether </w:t>
      </w:r>
      <w:r w:rsidR="001E3ED0" w:rsidRPr="00F87000">
        <w:rPr>
          <w:bCs/>
        </w:rPr>
        <w:t>this point</w:t>
      </w:r>
      <w:r w:rsidR="003E1EBA" w:rsidRPr="00F87000">
        <w:rPr>
          <w:bCs/>
        </w:rPr>
        <w:t>ed</w:t>
      </w:r>
      <w:r w:rsidR="001E3ED0" w:rsidRPr="00F87000">
        <w:rPr>
          <w:bCs/>
        </w:rPr>
        <w:t xml:space="preserve"> to a deeper </w:t>
      </w:r>
      <w:r w:rsidR="003E1EBA" w:rsidRPr="00F87000">
        <w:rPr>
          <w:bCs/>
        </w:rPr>
        <w:t>under</w:t>
      </w:r>
      <w:r w:rsidR="001E3ED0" w:rsidRPr="00F87000">
        <w:rPr>
          <w:bCs/>
        </w:rPr>
        <w:t>lying problem. Is the system transparent and inclusive enough</w:t>
      </w:r>
      <w:r w:rsidR="003E1EBA" w:rsidRPr="00F87000">
        <w:rPr>
          <w:bCs/>
        </w:rPr>
        <w:t>,</w:t>
      </w:r>
      <w:r w:rsidR="001E3ED0" w:rsidRPr="00F87000">
        <w:rPr>
          <w:bCs/>
        </w:rPr>
        <w:t xml:space="preserve"> or do</w:t>
      </w:r>
      <w:r w:rsidR="003E1EBA" w:rsidRPr="00F87000">
        <w:rPr>
          <w:bCs/>
        </w:rPr>
        <w:t>es</w:t>
      </w:r>
      <w:r w:rsidR="001E3ED0" w:rsidRPr="00F87000">
        <w:rPr>
          <w:bCs/>
        </w:rPr>
        <w:t xml:space="preserve"> the system </w:t>
      </w:r>
      <w:r w:rsidR="003E1EBA" w:rsidRPr="00F87000">
        <w:rPr>
          <w:bCs/>
        </w:rPr>
        <w:t xml:space="preserve">need to adapt </w:t>
      </w:r>
      <w:r w:rsidR="001E3ED0" w:rsidRPr="00F87000">
        <w:rPr>
          <w:bCs/>
        </w:rPr>
        <w:t xml:space="preserve">more rigorously? </w:t>
      </w:r>
      <w:r w:rsidR="003E1EBA" w:rsidRPr="00F87000">
        <w:rPr>
          <w:bCs/>
        </w:rPr>
        <w:t xml:space="preserve">At </w:t>
      </w:r>
      <w:r w:rsidR="001E3ED0" w:rsidRPr="00F87000">
        <w:rPr>
          <w:bCs/>
        </w:rPr>
        <w:t>this stage of the reflection process</w:t>
      </w:r>
      <w:r w:rsidR="003E1EBA" w:rsidRPr="00F87000">
        <w:rPr>
          <w:bCs/>
        </w:rPr>
        <w:t>,</w:t>
      </w:r>
      <w:r w:rsidR="001E3ED0" w:rsidRPr="00F87000">
        <w:rPr>
          <w:bCs/>
        </w:rPr>
        <w:t xml:space="preserve"> </w:t>
      </w:r>
      <w:r w:rsidR="003E1EBA" w:rsidRPr="00F87000">
        <w:rPr>
          <w:bCs/>
        </w:rPr>
        <w:t xml:space="preserve">the </w:t>
      </w:r>
      <w:r w:rsidR="001E3ED0" w:rsidRPr="00F87000">
        <w:rPr>
          <w:bCs/>
        </w:rPr>
        <w:t xml:space="preserve">Netherlands would like to discuss a more fluid and dynamic approach. </w:t>
      </w:r>
      <w:r w:rsidR="003E1EBA" w:rsidRPr="00F87000">
        <w:rPr>
          <w:bCs/>
        </w:rPr>
        <w:t xml:space="preserve">It was </w:t>
      </w:r>
      <w:r w:rsidR="001E3ED0" w:rsidRPr="00F87000">
        <w:rPr>
          <w:bCs/>
        </w:rPr>
        <w:t>open to discussing sunset clause</w:t>
      </w:r>
      <w:r w:rsidR="003E1EBA" w:rsidRPr="00F87000">
        <w:rPr>
          <w:bCs/>
        </w:rPr>
        <w:t>s,</w:t>
      </w:r>
      <w:r w:rsidR="001E3ED0" w:rsidRPr="00F87000">
        <w:rPr>
          <w:bCs/>
        </w:rPr>
        <w:t xml:space="preserve"> </w:t>
      </w:r>
      <w:r w:rsidR="003E1EBA" w:rsidRPr="00F87000">
        <w:rPr>
          <w:bCs/>
        </w:rPr>
        <w:t xml:space="preserve">adding that it </w:t>
      </w:r>
      <w:r w:rsidR="001E3ED0" w:rsidRPr="00F87000">
        <w:rPr>
          <w:bCs/>
        </w:rPr>
        <w:t>would like a listing system that allow</w:t>
      </w:r>
      <w:r w:rsidR="003E1EBA" w:rsidRPr="00F87000">
        <w:rPr>
          <w:bCs/>
        </w:rPr>
        <w:t>ed</w:t>
      </w:r>
      <w:r w:rsidR="001E3ED0" w:rsidRPr="00F87000">
        <w:rPr>
          <w:bCs/>
        </w:rPr>
        <w:t xml:space="preserve"> for a more process</w:t>
      </w:r>
      <w:r w:rsidR="003E1EBA" w:rsidRPr="00F87000">
        <w:rPr>
          <w:bCs/>
        </w:rPr>
        <w:t>-</w:t>
      </w:r>
      <w:r w:rsidR="001E3ED0" w:rsidRPr="00F87000">
        <w:rPr>
          <w:bCs/>
        </w:rPr>
        <w:t>oriented approach</w:t>
      </w:r>
      <w:r w:rsidR="003E1EBA" w:rsidRPr="00F87000">
        <w:rPr>
          <w:bCs/>
        </w:rPr>
        <w:t xml:space="preserve"> and a </w:t>
      </w:r>
      <w:r w:rsidR="001E3ED0" w:rsidRPr="00F87000">
        <w:rPr>
          <w:bCs/>
        </w:rPr>
        <w:t xml:space="preserve">sunset clause might allow for this to happen. </w:t>
      </w:r>
      <w:r w:rsidR="003E1EBA" w:rsidRPr="00F87000">
        <w:rPr>
          <w:bCs/>
        </w:rPr>
        <w:t xml:space="preserve">There </w:t>
      </w:r>
      <w:r w:rsidR="001E3ED0" w:rsidRPr="00F87000">
        <w:rPr>
          <w:bCs/>
        </w:rPr>
        <w:t xml:space="preserve">could </w:t>
      </w:r>
      <w:r w:rsidR="003E1EBA" w:rsidRPr="00F87000">
        <w:rPr>
          <w:bCs/>
        </w:rPr>
        <w:t xml:space="preserve">be </w:t>
      </w:r>
      <w:r w:rsidR="001E3ED0" w:rsidRPr="00F87000">
        <w:rPr>
          <w:bCs/>
        </w:rPr>
        <w:t>other ways to make it more dynamic</w:t>
      </w:r>
      <w:r w:rsidR="003E1EBA" w:rsidRPr="00F87000">
        <w:rPr>
          <w:bCs/>
        </w:rPr>
        <w:t>,</w:t>
      </w:r>
      <w:r w:rsidR="001E3ED0" w:rsidRPr="00F87000">
        <w:rPr>
          <w:bCs/>
        </w:rPr>
        <w:t xml:space="preserve"> and </w:t>
      </w:r>
      <w:r w:rsidR="003E1EBA" w:rsidRPr="00F87000">
        <w:rPr>
          <w:bCs/>
        </w:rPr>
        <w:t xml:space="preserve">it was </w:t>
      </w:r>
      <w:r w:rsidR="001E3ED0" w:rsidRPr="00F87000">
        <w:rPr>
          <w:bCs/>
        </w:rPr>
        <w:t xml:space="preserve">interested in discussing all the options. </w:t>
      </w:r>
      <w:r w:rsidR="003E1EBA" w:rsidRPr="00F87000">
        <w:rPr>
          <w:bCs/>
        </w:rPr>
        <w:t xml:space="preserve">For example, </w:t>
      </w:r>
      <w:r w:rsidR="001E3ED0" w:rsidRPr="00F87000">
        <w:rPr>
          <w:bCs/>
        </w:rPr>
        <w:t xml:space="preserve">new ways to interconnect </w:t>
      </w:r>
      <w:r w:rsidR="003E1EBA" w:rsidRPr="00F87000">
        <w:rPr>
          <w:bCs/>
        </w:rPr>
        <w:t xml:space="preserve">with the </w:t>
      </w:r>
      <w:r w:rsidR="001E3ED0" w:rsidRPr="00F87000">
        <w:rPr>
          <w:bCs/>
        </w:rPr>
        <w:t xml:space="preserve">communities without depending too much on the efforts of the submitting States </w:t>
      </w:r>
      <w:r w:rsidR="003E1EBA" w:rsidRPr="00F87000">
        <w:rPr>
          <w:bCs/>
        </w:rPr>
        <w:t xml:space="preserve">so as </w:t>
      </w:r>
      <w:r w:rsidR="001E3ED0" w:rsidRPr="00F87000">
        <w:rPr>
          <w:bCs/>
        </w:rPr>
        <w:t xml:space="preserve">to share all kinds of safeguarding practices. </w:t>
      </w:r>
      <w:r w:rsidR="003E1EBA" w:rsidRPr="00F87000">
        <w:rPr>
          <w:bCs/>
        </w:rPr>
        <w:t xml:space="preserve">In addition to </w:t>
      </w:r>
      <w:r w:rsidR="00CB76F6" w:rsidRPr="00F87000">
        <w:rPr>
          <w:bCs/>
        </w:rPr>
        <w:t xml:space="preserve">utilizing </w:t>
      </w:r>
      <w:r w:rsidR="001E3ED0" w:rsidRPr="00F87000">
        <w:rPr>
          <w:bCs/>
        </w:rPr>
        <w:t>NGOs</w:t>
      </w:r>
      <w:r w:rsidR="003E1EBA" w:rsidRPr="00F87000">
        <w:rPr>
          <w:bCs/>
        </w:rPr>
        <w:t xml:space="preserve">, </w:t>
      </w:r>
      <w:r w:rsidR="001E3ED0" w:rsidRPr="00F87000">
        <w:rPr>
          <w:bCs/>
        </w:rPr>
        <w:t xml:space="preserve">new technologies could help in achieving this. The UNESCO project </w:t>
      </w:r>
      <w:r w:rsidR="003E1EBA" w:rsidRPr="00F87000">
        <w:rPr>
          <w:bCs/>
        </w:rPr>
        <w:t>‘</w:t>
      </w:r>
      <w:r w:rsidR="001E3ED0" w:rsidRPr="00F87000">
        <w:rPr>
          <w:bCs/>
        </w:rPr>
        <w:t>Dive into Intangible Cultural Heritage</w:t>
      </w:r>
      <w:r w:rsidR="003E1EBA" w:rsidRPr="00F87000">
        <w:rPr>
          <w:bCs/>
        </w:rPr>
        <w:t xml:space="preserve">’, supported by the </w:t>
      </w:r>
      <w:r w:rsidR="001E3ED0" w:rsidRPr="00F87000">
        <w:rPr>
          <w:bCs/>
        </w:rPr>
        <w:t xml:space="preserve">Netherlands </w:t>
      </w:r>
      <w:r w:rsidR="003E1EBA" w:rsidRPr="00F87000">
        <w:rPr>
          <w:bCs/>
        </w:rPr>
        <w:t xml:space="preserve">and </w:t>
      </w:r>
      <w:r w:rsidR="001E3ED0" w:rsidRPr="00F87000">
        <w:rPr>
          <w:bCs/>
        </w:rPr>
        <w:t>designed by a Dutch artist</w:t>
      </w:r>
      <w:r w:rsidR="003E1EBA" w:rsidRPr="00F87000">
        <w:rPr>
          <w:bCs/>
        </w:rPr>
        <w:t>,</w:t>
      </w:r>
      <w:r w:rsidR="001E3ED0" w:rsidRPr="00F87000">
        <w:rPr>
          <w:bCs/>
        </w:rPr>
        <w:t xml:space="preserve"> is a good example of this</w:t>
      </w:r>
      <w:r w:rsidR="003E1EBA" w:rsidRPr="00F87000">
        <w:rPr>
          <w:bCs/>
        </w:rPr>
        <w:t xml:space="preserve">. The delegation was </w:t>
      </w:r>
      <w:r w:rsidR="001E3ED0" w:rsidRPr="00F87000">
        <w:rPr>
          <w:bCs/>
        </w:rPr>
        <w:t xml:space="preserve">also </w:t>
      </w:r>
      <w:r w:rsidR="001E3ED0" w:rsidRPr="00482009">
        <w:rPr>
          <w:bCs/>
        </w:rPr>
        <w:t>open</w:t>
      </w:r>
      <w:r w:rsidR="001E3ED0" w:rsidRPr="00F87000">
        <w:rPr>
          <w:bCs/>
        </w:rPr>
        <w:t xml:space="preserve"> to discussing the criteria of the Lists</w:t>
      </w:r>
      <w:r w:rsidR="003E1EBA" w:rsidRPr="00F87000">
        <w:rPr>
          <w:bCs/>
        </w:rPr>
        <w:t xml:space="preserve"> to </w:t>
      </w:r>
      <w:r w:rsidR="001E3ED0" w:rsidRPr="00F87000">
        <w:rPr>
          <w:bCs/>
        </w:rPr>
        <w:t>make them less formul</w:t>
      </w:r>
      <w:r w:rsidR="003E1EBA" w:rsidRPr="00F87000">
        <w:rPr>
          <w:bCs/>
        </w:rPr>
        <w:t>aic</w:t>
      </w:r>
      <w:r w:rsidR="001E3ED0" w:rsidRPr="00F87000">
        <w:rPr>
          <w:bCs/>
        </w:rPr>
        <w:t xml:space="preserve">. </w:t>
      </w:r>
      <w:r w:rsidR="003E1EBA" w:rsidRPr="00F87000">
        <w:rPr>
          <w:bCs/>
        </w:rPr>
        <w:t xml:space="preserve">It sought to </w:t>
      </w:r>
      <w:r w:rsidR="001E3ED0" w:rsidRPr="00F87000">
        <w:rPr>
          <w:bCs/>
        </w:rPr>
        <w:t xml:space="preserve">have a system by which urgent safeguarding </w:t>
      </w:r>
      <w:r w:rsidR="003E1EBA" w:rsidRPr="00F87000">
        <w:rPr>
          <w:bCs/>
        </w:rPr>
        <w:t xml:space="preserve">was placed </w:t>
      </w:r>
      <w:r w:rsidR="001E3ED0" w:rsidRPr="00F87000">
        <w:rPr>
          <w:bCs/>
        </w:rPr>
        <w:t xml:space="preserve">at the </w:t>
      </w:r>
      <w:r w:rsidR="003E1EBA" w:rsidRPr="00F87000">
        <w:rPr>
          <w:bCs/>
        </w:rPr>
        <w:t xml:space="preserve">centre </w:t>
      </w:r>
      <w:r w:rsidR="001E3ED0" w:rsidRPr="00F87000">
        <w:rPr>
          <w:bCs/>
        </w:rPr>
        <w:t>of</w:t>
      </w:r>
      <w:r w:rsidR="003E1EBA" w:rsidRPr="00F87000">
        <w:rPr>
          <w:bCs/>
        </w:rPr>
        <w:t xml:space="preserve"> </w:t>
      </w:r>
      <w:r w:rsidR="001E3ED0" w:rsidRPr="00F87000">
        <w:rPr>
          <w:bCs/>
        </w:rPr>
        <w:t xml:space="preserve">deliberations and the sharing of good practices. The follow-up of inscribed elements should, in </w:t>
      </w:r>
      <w:r w:rsidR="006D2C59" w:rsidRPr="00F87000">
        <w:rPr>
          <w:bCs/>
        </w:rPr>
        <w:t>its opinion</w:t>
      </w:r>
      <w:r w:rsidR="001E3ED0" w:rsidRPr="00F87000">
        <w:rPr>
          <w:bCs/>
        </w:rPr>
        <w:t>, be a light mechanism. Again, NGOs could play a role in verify</w:t>
      </w:r>
      <w:r w:rsidR="00CB76F6" w:rsidRPr="00F87000">
        <w:rPr>
          <w:bCs/>
        </w:rPr>
        <w:t>ing</w:t>
      </w:r>
      <w:r w:rsidR="001E3ED0" w:rsidRPr="00F87000">
        <w:rPr>
          <w:bCs/>
        </w:rPr>
        <w:t xml:space="preserve"> the information that is brought to the Secretariat</w:t>
      </w:r>
      <w:r w:rsidR="006D2C59" w:rsidRPr="00F87000">
        <w:rPr>
          <w:bCs/>
        </w:rPr>
        <w:t xml:space="preserve">, as well as </w:t>
      </w:r>
      <w:r w:rsidR="001E3ED0" w:rsidRPr="00F87000">
        <w:rPr>
          <w:bCs/>
        </w:rPr>
        <w:t>play</w:t>
      </w:r>
      <w:r w:rsidR="006D2C59" w:rsidRPr="00F87000">
        <w:rPr>
          <w:bCs/>
        </w:rPr>
        <w:t>ing</w:t>
      </w:r>
      <w:r w:rsidR="001E3ED0" w:rsidRPr="00F87000">
        <w:rPr>
          <w:bCs/>
        </w:rPr>
        <w:t xml:space="preserve"> a role in strengthening the application of the </w:t>
      </w:r>
      <w:r w:rsidR="00CB76F6" w:rsidRPr="00F87000">
        <w:rPr>
          <w:bCs/>
        </w:rPr>
        <w:t>E</w:t>
      </w:r>
      <w:r w:rsidR="001E3ED0" w:rsidRPr="00F87000">
        <w:rPr>
          <w:bCs/>
        </w:rPr>
        <w:t xml:space="preserve">thical </w:t>
      </w:r>
      <w:r w:rsidR="00CB76F6" w:rsidRPr="00F87000">
        <w:rPr>
          <w:bCs/>
        </w:rPr>
        <w:t>P</w:t>
      </w:r>
      <w:r w:rsidR="001E3ED0" w:rsidRPr="00F87000">
        <w:rPr>
          <w:bCs/>
        </w:rPr>
        <w:t>rinciples. An online toolkit of these principles</w:t>
      </w:r>
      <w:r w:rsidR="006D2C59" w:rsidRPr="00F87000">
        <w:rPr>
          <w:bCs/>
        </w:rPr>
        <w:t>,</w:t>
      </w:r>
      <w:r w:rsidR="001E3ED0" w:rsidRPr="00F87000">
        <w:rPr>
          <w:bCs/>
        </w:rPr>
        <w:t xml:space="preserve"> which </w:t>
      </w:r>
      <w:r w:rsidR="006D2C59" w:rsidRPr="00F87000">
        <w:rPr>
          <w:bCs/>
        </w:rPr>
        <w:t xml:space="preserve">was discussed by the Committee </w:t>
      </w:r>
      <w:r w:rsidR="001E3ED0" w:rsidRPr="00F87000">
        <w:rPr>
          <w:bCs/>
        </w:rPr>
        <w:t>in Windhoek, Namibia</w:t>
      </w:r>
      <w:r w:rsidR="006D2C59" w:rsidRPr="00F87000">
        <w:rPr>
          <w:bCs/>
        </w:rPr>
        <w:t>,</w:t>
      </w:r>
      <w:r w:rsidR="001E3ED0" w:rsidRPr="00F87000">
        <w:rPr>
          <w:bCs/>
        </w:rPr>
        <w:t xml:space="preserve"> in 2015, could help</w:t>
      </w:r>
      <w:r w:rsidR="006D2C59" w:rsidRPr="00F87000">
        <w:rPr>
          <w:bCs/>
        </w:rPr>
        <w:t xml:space="preserve"> in this regard</w:t>
      </w:r>
      <w:r w:rsidR="001E3ED0" w:rsidRPr="00F87000">
        <w:rPr>
          <w:bCs/>
        </w:rPr>
        <w:t xml:space="preserve">. The new reporting system could also be helpful in the follow-up </w:t>
      </w:r>
      <w:r w:rsidR="006D2C59" w:rsidRPr="00F87000">
        <w:rPr>
          <w:bCs/>
        </w:rPr>
        <w:t xml:space="preserve">as </w:t>
      </w:r>
      <w:r w:rsidR="001E3ED0" w:rsidRPr="00F87000">
        <w:rPr>
          <w:bCs/>
        </w:rPr>
        <w:t xml:space="preserve">it </w:t>
      </w:r>
      <w:r w:rsidR="006D2C59" w:rsidRPr="00F87000">
        <w:rPr>
          <w:bCs/>
        </w:rPr>
        <w:t>encourages</w:t>
      </w:r>
      <w:r w:rsidR="001E3ED0" w:rsidRPr="00F87000">
        <w:rPr>
          <w:bCs/>
        </w:rPr>
        <w:t xml:space="preserve"> States Parties to work together, set their targets</w:t>
      </w:r>
      <w:r w:rsidR="006D2C59" w:rsidRPr="00F87000">
        <w:rPr>
          <w:bCs/>
        </w:rPr>
        <w:t>,</w:t>
      </w:r>
      <w:r w:rsidR="001E3ED0" w:rsidRPr="00F87000">
        <w:rPr>
          <w:bCs/>
        </w:rPr>
        <w:t xml:space="preserve"> and report on the</w:t>
      </w:r>
      <w:r w:rsidR="006D2C59" w:rsidRPr="00F87000">
        <w:rPr>
          <w:bCs/>
        </w:rPr>
        <w:t xml:space="preserve"> i</w:t>
      </w:r>
      <w:r w:rsidR="001E3ED0" w:rsidRPr="00F87000">
        <w:rPr>
          <w:bCs/>
        </w:rPr>
        <w:t>ndicators.</w:t>
      </w:r>
    </w:p>
    <w:p w14:paraId="78DA6CAD" w14:textId="4D4073E0" w:rsidR="002F5DC2" w:rsidRPr="00F87000" w:rsidRDefault="002F5DC2" w:rsidP="002F5DC2">
      <w:pPr>
        <w:pStyle w:val="Orateurengris"/>
        <w:spacing w:before="120"/>
        <w:ind w:left="709" w:hanging="709"/>
      </w:pPr>
      <w:r w:rsidRPr="00F87000">
        <w:t xml:space="preserve">The </w:t>
      </w:r>
      <w:r w:rsidRPr="00F87000">
        <w:rPr>
          <w:b/>
        </w:rPr>
        <w:t>delegation of Kuwait</w:t>
      </w:r>
      <w:r w:rsidR="001E3ED0" w:rsidRPr="00F87000">
        <w:rPr>
          <w:b/>
        </w:rPr>
        <w:t xml:space="preserve"> </w:t>
      </w:r>
      <w:r w:rsidR="001E3ED0" w:rsidRPr="00F87000">
        <w:rPr>
          <w:bCs/>
        </w:rPr>
        <w:t>thank</w:t>
      </w:r>
      <w:r w:rsidR="006D2C59" w:rsidRPr="00F87000">
        <w:rPr>
          <w:bCs/>
        </w:rPr>
        <w:t>ed</w:t>
      </w:r>
      <w:r w:rsidR="001E3ED0" w:rsidRPr="00F87000">
        <w:rPr>
          <w:bCs/>
        </w:rPr>
        <w:t xml:space="preserve"> the Secretariat for the report and Japan for </w:t>
      </w:r>
      <w:r w:rsidR="006D2C59" w:rsidRPr="00F87000">
        <w:rPr>
          <w:bCs/>
        </w:rPr>
        <w:t xml:space="preserve">its </w:t>
      </w:r>
      <w:r w:rsidR="001E3ED0" w:rsidRPr="00F87000">
        <w:rPr>
          <w:bCs/>
        </w:rPr>
        <w:t xml:space="preserve">support </w:t>
      </w:r>
      <w:r w:rsidR="006D2C59" w:rsidRPr="00F87000">
        <w:rPr>
          <w:bCs/>
        </w:rPr>
        <w:t xml:space="preserve">of </w:t>
      </w:r>
      <w:r w:rsidR="001E3ED0" w:rsidRPr="00F87000">
        <w:rPr>
          <w:bCs/>
        </w:rPr>
        <w:t>the listing mechanism</w:t>
      </w:r>
      <w:r w:rsidR="006D2C59" w:rsidRPr="00F87000">
        <w:rPr>
          <w:bCs/>
        </w:rPr>
        <w:t>,</w:t>
      </w:r>
      <w:r w:rsidR="001E3ED0" w:rsidRPr="00F87000">
        <w:rPr>
          <w:bCs/>
        </w:rPr>
        <w:t xml:space="preserve"> echo</w:t>
      </w:r>
      <w:r w:rsidR="006D2C59" w:rsidRPr="00F87000">
        <w:rPr>
          <w:bCs/>
        </w:rPr>
        <w:t>ing</w:t>
      </w:r>
      <w:r w:rsidR="001E3ED0" w:rsidRPr="00F87000">
        <w:rPr>
          <w:bCs/>
        </w:rPr>
        <w:t xml:space="preserve"> Japan</w:t>
      </w:r>
      <w:r w:rsidR="006D2C59" w:rsidRPr="00F87000">
        <w:rPr>
          <w:bCs/>
        </w:rPr>
        <w:t xml:space="preserve">’s </w:t>
      </w:r>
      <w:r w:rsidR="001E3ED0" w:rsidRPr="00F87000">
        <w:rPr>
          <w:bCs/>
        </w:rPr>
        <w:t xml:space="preserve">concern regarding the use of </w:t>
      </w:r>
      <w:r w:rsidR="00CB76F6" w:rsidRPr="00F87000">
        <w:rPr>
          <w:bCs/>
        </w:rPr>
        <w:t>‘</w:t>
      </w:r>
      <w:r w:rsidR="001E3ED0" w:rsidRPr="00F87000">
        <w:rPr>
          <w:bCs/>
        </w:rPr>
        <w:t>uniqueness</w:t>
      </w:r>
      <w:r w:rsidR="00CB76F6" w:rsidRPr="00F87000">
        <w:rPr>
          <w:bCs/>
        </w:rPr>
        <w:t>’</w:t>
      </w:r>
      <w:r w:rsidR="001E3ED0" w:rsidRPr="00F87000">
        <w:rPr>
          <w:bCs/>
        </w:rPr>
        <w:t xml:space="preserve"> </w:t>
      </w:r>
      <w:r w:rsidR="00CB76F6" w:rsidRPr="00F87000">
        <w:rPr>
          <w:bCs/>
        </w:rPr>
        <w:t>and ‘</w:t>
      </w:r>
      <w:r w:rsidR="001E3ED0" w:rsidRPr="00F87000">
        <w:rPr>
          <w:bCs/>
        </w:rPr>
        <w:t>authenticity</w:t>
      </w:r>
      <w:r w:rsidR="00CB76F6" w:rsidRPr="00F87000">
        <w:rPr>
          <w:bCs/>
        </w:rPr>
        <w:t>’</w:t>
      </w:r>
      <w:r w:rsidR="001E3ED0" w:rsidRPr="00F87000">
        <w:rPr>
          <w:bCs/>
        </w:rPr>
        <w:t xml:space="preserve">. </w:t>
      </w:r>
      <w:r w:rsidR="006D2C59" w:rsidRPr="00F87000">
        <w:rPr>
          <w:bCs/>
        </w:rPr>
        <w:t xml:space="preserve">With regard to </w:t>
      </w:r>
      <w:r w:rsidR="001E3ED0" w:rsidRPr="00F87000">
        <w:rPr>
          <w:bCs/>
        </w:rPr>
        <w:t>the dialogue process</w:t>
      </w:r>
      <w:r w:rsidR="006D2C59" w:rsidRPr="00F87000">
        <w:rPr>
          <w:bCs/>
        </w:rPr>
        <w:t xml:space="preserve">, the delegation remarked on the </w:t>
      </w:r>
      <w:r w:rsidR="001E3ED0" w:rsidRPr="00F87000">
        <w:rPr>
          <w:bCs/>
        </w:rPr>
        <w:t xml:space="preserve">very positive impact </w:t>
      </w:r>
      <w:r w:rsidR="006D2C59" w:rsidRPr="00F87000">
        <w:rPr>
          <w:bCs/>
        </w:rPr>
        <w:t xml:space="preserve">it had had </w:t>
      </w:r>
      <w:r w:rsidR="001E3ED0" w:rsidRPr="00F87000">
        <w:rPr>
          <w:bCs/>
        </w:rPr>
        <w:t>on the evaluation process</w:t>
      </w:r>
      <w:r w:rsidR="006D2C59" w:rsidRPr="00F87000">
        <w:rPr>
          <w:bCs/>
        </w:rPr>
        <w:t xml:space="preserve">, adding that it favoured its </w:t>
      </w:r>
      <w:r w:rsidR="001E3ED0" w:rsidRPr="00F87000">
        <w:rPr>
          <w:bCs/>
        </w:rPr>
        <w:t xml:space="preserve">expansion </w:t>
      </w:r>
      <w:r w:rsidR="006D2C59" w:rsidRPr="00F87000">
        <w:rPr>
          <w:bCs/>
        </w:rPr>
        <w:t xml:space="preserve">even on files </w:t>
      </w:r>
      <w:r w:rsidR="001E3ED0" w:rsidRPr="00F87000">
        <w:rPr>
          <w:bCs/>
        </w:rPr>
        <w:t>that would not lead to inscription</w:t>
      </w:r>
      <w:r w:rsidR="006D2C59" w:rsidRPr="00F87000">
        <w:rPr>
          <w:bCs/>
        </w:rPr>
        <w:t xml:space="preserve">, as this </w:t>
      </w:r>
      <w:r w:rsidR="001E3ED0" w:rsidRPr="00F87000">
        <w:rPr>
          <w:bCs/>
        </w:rPr>
        <w:t xml:space="preserve">dialogue process would be </w:t>
      </w:r>
      <w:r w:rsidR="006D2C59" w:rsidRPr="00F87000">
        <w:rPr>
          <w:bCs/>
        </w:rPr>
        <w:t xml:space="preserve">beneficial </w:t>
      </w:r>
      <w:r w:rsidR="001E3ED0" w:rsidRPr="00F87000">
        <w:rPr>
          <w:bCs/>
        </w:rPr>
        <w:t>for some elements. Regarding the use of public</w:t>
      </w:r>
      <w:r w:rsidR="006D2C59" w:rsidRPr="00F87000">
        <w:rPr>
          <w:bCs/>
        </w:rPr>
        <w:t>ly</w:t>
      </w:r>
      <w:r w:rsidR="001E3ED0" w:rsidRPr="00F87000">
        <w:rPr>
          <w:bCs/>
        </w:rPr>
        <w:t xml:space="preserve"> </w:t>
      </w:r>
      <w:r w:rsidR="006D2C59" w:rsidRPr="00F87000">
        <w:rPr>
          <w:bCs/>
        </w:rPr>
        <w:t xml:space="preserve">available </w:t>
      </w:r>
      <w:r w:rsidR="001E3ED0" w:rsidRPr="00F87000">
        <w:rPr>
          <w:bCs/>
        </w:rPr>
        <w:t xml:space="preserve">information when evaluating the </w:t>
      </w:r>
      <w:r w:rsidR="006D2C59" w:rsidRPr="00F87000">
        <w:rPr>
          <w:bCs/>
        </w:rPr>
        <w:t xml:space="preserve">file, the delegation </w:t>
      </w:r>
      <w:r w:rsidR="001E3ED0" w:rsidRPr="00F87000">
        <w:rPr>
          <w:bCs/>
        </w:rPr>
        <w:t>support</w:t>
      </w:r>
      <w:r w:rsidR="006D2C59" w:rsidRPr="00F87000">
        <w:rPr>
          <w:bCs/>
        </w:rPr>
        <w:t>ed</w:t>
      </w:r>
      <w:r w:rsidR="001E3ED0" w:rsidRPr="00F87000">
        <w:rPr>
          <w:bCs/>
        </w:rPr>
        <w:t xml:space="preserve"> </w:t>
      </w:r>
      <w:r w:rsidR="006D2C59" w:rsidRPr="00F87000">
        <w:rPr>
          <w:bCs/>
        </w:rPr>
        <w:t xml:space="preserve">the possibility </w:t>
      </w:r>
      <w:r w:rsidR="001E3ED0" w:rsidRPr="00F87000">
        <w:rPr>
          <w:bCs/>
        </w:rPr>
        <w:t xml:space="preserve">for the Evaluation Body to </w:t>
      </w:r>
      <w:r w:rsidR="006D2C59" w:rsidRPr="00F87000">
        <w:rPr>
          <w:bCs/>
        </w:rPr>
        <w:t xml:space="preserve">exercise </w:t>
      </w:r>
      <w:r w:rsidR="001E3ED0" w:rsidRPr="00F87000">
        <w:rPr>
          <w:bCs/>
        </w:rPr>
        <w:t xml:space="preserve">the freedom and flexibility to use </w:t>
      </w:r>
      <w:r w:rsidR="006D2C59" w:rsidRPr="00F87000">
        <w:rPr>
          <w:bCs/>
        </w:rPr>
        <w:t xml:space="preserve">such </w:t>
      </w:r>
      <w:r w:rsidR="001E3ED0" w:rsidRPr="00F87000">
        <w:rPr>
          <w:bCs/>
        </w:rPr>
        <w:t xml:space="preserve">information. </w:t>
      </w:r>
      <w:r w:rsidR="006D2C59" w:rsidRPr="00F87000">
        <w:rPr>
          <w:bCs/>
        </w:rPr>
        <w:t>R</w:t>
      </w:r>
      <w:r w:rsidR="001E3ED0" w:rsidRPr="00F87000">
        <w:rPr>
          <w:bCs/>
        </w:rPr>
        <w:t>egarding de-listing</w:t>
      </w:r>
      <w:r w:rsidR="006D2C59" w:rsidRPr="00F87000">
        <w:rPr>
          <w:bCs/>
        </w:rPr>
        <w:t xml:space="preserve">, </w:t>
      </w:r>
      <w:r w:rsidR="00CB76F6" w:rsidRPr="00F87000">
        <w:rPr>
          <w:bCs/>
        </w:rPr>
        <w:t xml:space="preserve">it </w:t>
      </w:r>
      <w:r w:rsidR="001E3ED0" w:rsidRPr="00F87000">
        <w:rPr>
          <w:bCs/>
        </w:rPr>
        <w:t>believe</w:t>
      </w:r>
      <w:r w:rsidR="006D2C59" w:rsidRPr="00F87000">
        <w:rPr>
          <w:bCs/>
        </w:rPr>
        <w:t>d</w:t>
      </w:r>
      <w:r w:rsidR="001E3ED0" w:rsidRPr="00F87000">
        <w:rPr>
          <w:bCs/>
        </w:rPr>
        <w:t xml:space="preserve"> </w:t>
      </w:r>
      <w:r w:rsidR="006D2C59" w:rsidRPr="00F87000">
        <w:rPr>
          <w:bCs/>
        </w:rPr>
        <w:t xml:space="preserve">in a </w:t>
      </w:r>
      <w:r w:rsidR="001E3ED0" w:rsidRPr="00F87000">
        <w:rPr>
          <w:bCs/>
        </w:rPr>
        <w:t xml:space="preserve">clear mechanism for any de-listing process in the future. Finally, </w:t>
      </w:r>
      <w:r w:rsidR="00A177DB" w:rsidRPr="00F87000">
        <w:rPr>
          <w:bCs/>
        </w:rPr>
        <w:t xml:space="preserve">the delegation </w:t>
      </w:r>
      <w:r w:rsidR="001E3ED0" w:rsidRPr="00F87000">
        <w:rPr>
          <w:bCs/>
        </w:rPr>
        <w:t xml:space="preserve">wanted to share </w:t>
      </w:r>
      <w:r w:rsidR="00A177DB" w:rsidRPr="00F87000">
        <w:rPr>
          <w:bCs/>
        </w:rPr>
        <w:t xml:space="preserve">its </w:t>
      </w:r>
      <w:r w:rsidR="001E3ED0" w:rsidRPr="00F87000">
        <w:rPr>
          <w:bCs/>
        </w:rPr>
        <w:t>disappointment</w:t>
      </w:r>
      <w:r w:rsidR="00A177DB" w:rsidRPr="00F87000">
        <w:rPr>
          <w:bCs/>
        </w:rPr>
        <w:t xml:space="preserve"> with regard to the press release</w:t>
      </w:r>
      <w:r w:rsidR="00CB76F6" w:rsidRPr="00F87000">
        <w:rPr>
          <w:bCs/>
        </w:rPr>
        <w:t xml:space="preserve"> given the </w:t>
      </w:r>
      <w:r w:rsidR="001E3ED0" w:rsidRPr="00F87000">
        <w:rPr>
          <w:bCs/>
        </w:rPr>
        <w:t xml:space="preserve">hard </w:t>
      </w:r>
      <w:r w:rsidR="00CB76F6" w:rsidRPr="00F87000">
        <w:rPr>
          <w:bCs/>
        </w:rPr>
        <w:t xml:space="preserve">work over </w:t>
      </w:r>
      <w:r w:rsidR="001E3ED0" w:rsidRPr="00F87000">
        <w:rPr>
          <w:bCs/>
        </w:rPr>
        <w:t xml:space="preserve">the last few weeks </w:t>
      </w:r>
      <w:r w:rsidR="00A177DB" w:rsidRPr="00F87000">
        <w:rPr>
          <w:bCs/>
        </w:rPr>
        <w:t>under agenda i</w:t>
      </w:r>
      <w:r w:rsidR="001E3ED0" w:rsidRPr="00F87000">
        <w:rPr>
          <w:bCs/>
        </w:rPr>
        <w:t>tem 12 to make it as consistent as possible</w:t>
      </w:r>
      <w:r w:rsidR="00A177DB" w:rsidRPr="00F87000">
        <w:rPr>
          <w:bCs/>
        </w:rPr>
        <w:t xml:space="preserve">, which involved many closed-door </w:t>
      </w:r>
      <w:r w:rsidR="001E3ED0" w:rsidRPr="00F87000">
        <w:rPr>
          <w:bCs/>
        </w:rPr>
        <w:t xml:space="preserve">meetings </w:t>
      </w:r>
      <w:r w:rsidR="00A177DB" w:rsidRPr="00F87000">
        <w:rPr>
          <w:bCs/>
        </w:rPr>
        <w:t xml:space="preserve">in </w:t>
      </w:r>
      <w:r w:rsidR="001E3ED0" w:rsidRPr="00F87000">
        <w:rPr>
          <w:bCs/>
        </w:rPr>
        <w:t xml:space="preserve">a calm and quiet decision-making process. Unfortunately, </w:t>
      </w:r>
      <w:r w:rsidR="00A177DB" w:rsidRPr="00F87000">
        <w:rPr>
          <w:bCs/>
        </w:rPr>
        <w:t>the misunderstanding concerning the press release issued from HQ ha</w:t>
      </w:r>
      <w:r w:rsidR="00CB76F6" w:rsidRPr="00F87000">
        <w:rPr>
          <w:bCs/>
        </w:rPr>
        <w:t>d</w:t>
      </w:r>
      <w:r w:rsidR="00A177DB" w:rsidRPr="00F87000">
        <w:rPr>
          <w:bCs/>
        </w:rPr>
        <w:t xml:space="preserve"> already </w:t>
      </w:r>
      <w:r w:rsidR="001E3ED0" w:rsidRPr="00F87000">
        <w:rPr>
          <w:bCs/>
        </w:rPr>
        <w:t>negative</w:t>
      </w:r>
      <w:r w:rsidR="00A177DB" w:rsidRPr="00F87000">
        <w:rPr>
          <w:bCs/>
        </w:rPr>
        <w:t>ly</w:t>
      </w:r>
      <w:r w:rsidR="001E3ED0" w:rsidRPr="00F87000">
        <w:rPr>
          <w:bCs/>
        </w:rPr>
        <w:t xml:space="preserve"> impact</w:t>
      </w:r>
      <w:r w:rsidR="00A177DB" w:rsidRPr="00F87000">
        <w:rPr>
          <w:bCs/>
        </w:rPr>
        <w:t>ed</w:t>
      </w:r>
      <w:r w:rsidR="001E3ED0" w:rsidRPr="00F87000">
        <w:rPr>
          <w:bCs/>
        </w:rPr>
        <w:t xml:space="preserve"> </w:t>
      </w:r>
      <w:r w:rsidR="00A177DB" w:rsidRPr="00F87000">
        <w:rPr>
          <w:bCs/>
        </w:rPr>
        <w:t xml:space="preserve">in the press across </w:t>
      </w:r>
      <w:r w:rsidR="00CB76F6" w:rsidRPr="00F87000">
        <w:rPr>
          <w:bCs/>
        </w:rPr>
        <w:t xml:space="preserve">the Arab </w:t>
      </w:r>
      <w:r w:rsidR="001E3ED0" w:rsidRPr="00F87000">
        <w:rPr>
          <w:bCs/>
        </w:rPr>
        <w:t xml:space="preserve">region </w:t>
      </w:r>
      <w:r w:rsidR="00A177DB" w:rsidRPr="00F87000">
        <w:rPr>
          <w:bCs/>
        </w:rPr>
        <w:t xml:space="preserve">concerning the </w:t>
      </w:r>
      <w:r w:rsidR="001E3ED0" w:rsidRPr="00F87000">
        <w:rPr>
          <w:bCs/>
        </w:rPr>
        <w:t xml:space="preserve">difference </w:t>
      </w:r>
      <w:r w:rsidR="00A177DB" w:rsidRPr="00F87000">
        <w:rPr>
          <w:bCs/>
        </w:rPr>
        <w:t>in the Committee’s decision with the content of the press release</w:t>
      </w:r>
      <w:r w:rsidR="001E3ED0" w:rsidRPr="00F87000">
        <w:rPr>
          <w:bCs/>
        </w:rPr>
        <w:t xml:space="preserve">. </w:t>
      </w:r>
      <w:r w:rsidR="00A177DB" w:rsidRPr="00F87000">
        <w:rPr>
          <w:bCs/>
        </w:rPr>
        <w:t>A</w:t>
      </w:r>
      <w:r w:rsidR="001E3ED0" w:rsidRPr="00F87000">
        <w:rPr>
          <w:bCs/>
        </w:rPr>
        <w:t xml:space="preserve">s a Committee Member, an Arab </w:t>
      </w:r>
      <w:r w:rsidR="00A177DB" w:rsidRPr="00F87000">
        <w:rPr>
          <w:bCs/>
        </w:rPr>
        <w:t xml:space="preserve">and a </w:t>
      </w:r>
      <w:r w:rsidR="001E3ED0" w:rsidRPr="00F87000">
        <w:rPr>
          <w:bCs/>
        </w:rPr>
        <w:t xml:space="preserve">Muslim country, </w:t>
      </w:r>
      <w:r w:rsidR="00A177DB" w:rsidRPr="00F87000">
        <w:rPr>
          <w:bCs/>
        </w:rPr>
        <w:t xml:space="preserve">the delegation </w:t>
      </w:r>
      <w:r w:rsidR="00A177DB" w:rsidRPr="00F87000">
        <w:rPr>
          <w:bCs/>
        </w:rPr>
        <w:lastRenderedPageBreak/>
        <w:t xml:space="preserve">reiterated its deep </w:t>
      </w:r>
      <w:r w:rsidR="001E3ED0" w:rsidRPr="00F87000">
        <w:rPr>
          <w:bCs/>
        </w:rPr>
        <w:t>disappoint</w:t>
      </w:r>
      <w:r w:rsidR="00A177DB" w:rsidRPr="00F87000">
        <w:rPr>
          <w:bCs/>
        </w:rPr>
        <w:t xml:space="preserve">ment </w:t>
      </w:r>
      <w:r w:rsidR="001E3ED0" w:rsidRPr="00F87000">
        <w:rPr>
          <w:bCs/>
        </w:rPr>
        <w:t xml:space="preserve">with what </w:t>
      </w:r>
      <w:r w:rsidR="00A177DB" w:rsidRPr="00F87000">
        <w:rPr>
          <w:bCs/>
        </w:rPr>
        <w:t xml:space="preserve">had </w:t>
      </w:r>
      <w:r w:rsidR="001E3ED0" w:rsidRPr="00F87000">
        <w:rPr>
          <w:bCs/>
        </w:rPr>
        <w:t>happened</w:t>
      </w:r>
      <w:r w:rsidR="00A177DB" w:rsidRPr="00F87000">
        <w:rPr>
          <w:bCs/>
        </w:rPr>
        <w:t xml:space="preserve">, adding that it hoped it was an honest mistake that </w:t>
      </w:r>
      <w:r w:rsidR="001E3ED0" w:rsidRPr="00F87000">
        <w:rPr>
          <w:bCs/>
        </w:rPr>
        <w:t>should be corrected as soon as possible.</w:t>
      </w:r>
    </w:p>
    <w:p w14:paraId="7C2DBEAD" w14:textId="3CAA37E9" w:rsidR="002F5DC2" w:rsidRPr="00F87000" w:rsidRDefault="002F5DC2" w:rsidP="002F5DC2">
      <w:pPr>
        <w:pStyle w:val="Orateurengris"/>
        <w:spacing w:before="120"/>
        <w:ind w:left="709" w:hanging="709"/>
      </w:pPr>
      <w:r w:rsidRPr="00F87000">
        <w:t xml:space="preserve">The </w:t>
      </w:r>
      <w:r w:rsidRPr="00F87000">
        <w:rPr>
          <w:b/>
        </w:rPr>
        <w:t>Chairperson</w:t>
      </w:r>
      <w:r w:rsidRPr="00F87000">
        <w:t xml:space="preserve"> gave the floor to the Secretary to respond to this specific issue.</w:t>
      </w:r>
    </w:p>
    <w:p w14:paraId="0BDBD7DA" w14:textId="692FAFD2" w:rsidR="001E3ED0" w:rsidRPr="00F87000" w:rsidRDefault="001E3ED0" w:rsidP="002F5DC2">
      <w:pPr>
        <w:pStyle w:val="Orateurengris"/>
        <w:spacing w:before="120"/>
        <w:ind w:left="709" w:hanging="709"/>
      </w:pPr>
      <w:r w:rsidRPr="00F87000">
        <w:t xml:space="preserve">The </w:t>
      </w:r>
      <w:r w:rsidRPr="00F87000">
        <w:rPr>
          <w:b/>
        </w:rPr>
        <w:t>Secretary</w:t>
      </w:r>
      <w:r w:rsidRPr="00F87000">
        <w:t xml:space="preserve"> </w:t>
      </w:r>
      <w:r w:rsidR="00A177DB" w:rsidRPr="00F87000">
        <w:t xml:space="preserve">was unable to respond as he was </w:t>
      </w:r>
      <w:r w:rsidR="004E4828" w:rsidRPr="00F87000">
        <w:t xml:space="preserve">unaware of what </w:t>
      </w:r>
      <w:r w:rsidR="004E4828" w:rsidRPr="00F87000">
        <w:rPr>
          <w:bCs/>
        </w:rPr>
        <w:t xml:space="preserve">had </w:t>
      </w:r>
      <w:r w:rsidRPr="00F87000">
        <w:rPr>
          <w:bCs/>
        </w:rPr>
        <w:t>happened</w:t>
      </w:r>
      <w:r w:rsidR="004E4828" w:rsidRPr="00F87000">
        <w:rPr>
          <w:bCs/>
        </w:rPr>
        <w:t xml:space="preserve">, but he would inform the Committee as </w:t>
      </w:r>
      <w:r w:rsidRPr="00F87000">
        <w:rPr>
          <w:bCs/>
        </w:rPr>
        <w:t xml:space="preserve">soon as </w:t>
      </w:r>
      <w:r w:rsidR="004E4828" w:rsidRPr="00F87000">
        <w:rPr>
          <w:bCs/>
        </w:rPr>
        <w:t>he had information to share.</w:t>
      </w:r>
    </w:p>
    <w:p w14:paraId="04F18CD7" w14:textId="6EB7FE15" w:rsidR="004E4828" w:rsidRPr="00F87000" w:rsidRDefault="002F5DC2" w:rsidP="002F5DC2">
      <w:pPr>
        <w:pStyle w:val="Orateurengris"/>
        <w:spacing w:before="120"/>
        <w:ind w:left="709" w:hanging="709"/>
      </w:pPr>
      <w:r w:rsidRPr="00F87000">
        <w:t xml:space="preserve">The </w:t>
      </w:r>
      <w:r w:rsidRPr="00F87000">
        <w:rPr>
          <w:b/>
        </w:rPr>
        <w:t>delegation of Armenia</w:t>
      </w:r>
      <w:r w:rsidRPr="00F87000">
        <w:t xml:space="preserve"> </w:t>
      </w:r>
      <w:r w:rsidR="004E4828" w:rsidRPr="00F87000">
        <w:t>thanked the Secretariat for its presentation of the issues related to the mechanism for inscription on the lists, whether relating to the criteria for inscription, the follow-up of elements inscribed, or the mechanism for evaluating nominations</w:t>
      </w:r>
      <w:r w:rsidR="00CB76F6" w:rsidRPr="00F87000">
        <w:t xml:space="preserve">, noting that </w:t>
      </w:r>
      <w:r w:rsidR="004E4828" w:rsidRPr="00F87000">
        <w:t xml:space="preserve">the issues addressed in the context of this overall reflection were of vital importance for the future of the Convention. </w:t>
      </w:r>
      <w:r w:rsidR="00CF7125" w:rsidRPr="00F87000">
        <w:t xml:space="preserve">It </w:t>
      </w:r>
      <w:r w:rsidR="004E4828" w:rsidRPr="00F87000">
        <w:t xml:space="preserve">thanked Japan for its contribution to the organization of this reflection. </w:t>
      </w:r>
      <w:r w:rsidR="00CF7125" w:rsidRPr="00F87000">
        <w:t xml:space="preserve">The delegation </w:t>
      </w:r>
      <w:r w:rsidR="004E4828" w:rsidRPr="00F87000">
        <w:t xml:space="preserve">supported the inclusive approach, which will prevail in the process of the global reflection that will begin in the first quarter of 2020. </w:t>
      </w:r>
      <w:r w:rsidR="00CF7125" w:rsidRPr="00F87000">
        <w:t xml:space="preserve">It </w:t>
      </w:r>
      <w:r w:rsidR="004E4828" w:rsidRPr="00F87000">
        <w:t xml:space="preserve">thanked the Secretariat for the new deadline granted to the States Parties to appoint their experts. Regarding the upstream dialogue process, it was noted that the Committee had had the opportunity to address this issue and the delegation reaffirmed its position and took note of the positive outcome of this upstream dialogue process, which was introduced on an experimental basis in 2019. </w:t>
      </w:r>
      <w:r w:rsidR="004E4828" w:rsidRPr="004A6405">
        <w:t xml:space="preserve">On this point, it took due note of the amendments </w:t>
      </w:r>
      <w:r w:rsidR="007A5DEF" w:rsidRPr="00C02C85">
        <w:t xml:space="preserve">proposed </w:t>
      </w:r>
      <w:r w:rsidR="004E4828" w:rsidRPr="00C02C85">
        <w:t xml:space="preserve">to the </w:t>
      </w:r>
      <w:r w:rsidR="004E4828" w:rsidRPr="001E220B">
        <w:t xml:space="preserve">Operational Directives, which establish an operational framework </w:t>
      </w:r>
      <w:r w:rsidR="007A5DEF" w:rsidRPr="001E220B">
        <w:t xml:space="preserve">to </w:t>
      </w:r>
      <w:r w:rsidR="004E4828" w:rsidRPr="001E220B">
        <w:t>mak</w:t>
      </w:r>
      <w:r w:rsidR="007A5DEF" w:rsidRPr="001E220B">
        <w:t>e</w:t>
      </w:r>
      <w:r w:rsidR="004E4828" w:rsidRPr="001E220B">
        <w:t xml:space="preserve"> it possible to improve</w:t>
      </w:r>
      <w:r w:rsidR="007A5DEF" w:rsidRPr="001E220B">
        <w:t>—</w:t>
      </w:r>
      <w:r w:rsidR="004E4828" w:rsidRPr="001E220B">
        <w:t>by this short process of questions and answers</w:t>
      </w:r>
      <w:r w:rsidR="007A5DEF" w:rsidRPr="001E220B">
        <w:t>—</w:t>
      </w:r>
      <w:r w:rsidR="004E4828" w:rsidRPr="001E220B">
        <w:t xml:space="preserve">the </w:t>
      </w:r>
      <w:r w:rsidR="007A5DEF" w:rsidRPr="001E220B">
        <w:t xml:space="preserve">examination </w:t>
      </w:r>
      <w:r w:rsidR="004E4828" w:rsidRPr="001E220B">
        <w:t xml:space="preserve">of files concerned by </w:t>
      </w:r>
      <w:r w:rsidR="00636963" w:rsidRPr="00324287">
        <w:t>the</w:t>
      </w:r>
      <w:r w:rsidR="004E4828" w:rsidRPr="004A6405">
        <w:t xml:space="preserve"> dialogue</w:t>
      </w:r>
      <w:r w:rsidR="00636963" w:rsidRPr="00324287">
        <w:t xml:space="preserve"> process</w:t>
      </w:r>
      <w:r w:rsidR="004E4828" w:rsidRPr="004A6405">
        <w:t>.</w:t>
      </w:r>
      <w:r w:rsidR="004E4828" w:rsidRPr="00F87000">
        <w:t xml:space="preserve"> </w:t>
      </w:r>
      <w:r w:rsidR="007A5DEF" w:rsidRPr="00F87000">
        <w:t xml:space="preserve">However, </w:t>
      </w:r>
      <w:r w:rsidR="004E4828" w:rsidRPr="00F87000">
        <w:t xml:space="preserve">these guidelines </w:t>
      </w:r>
      <w:r w:rsidR="007A5DEF" w:rsidRPr="00F87000">
        <w:t xml:space="preserve">contained </w:t>
      </w:r>
      <w:r w:rsidR="004E4828" w:rsidRPr="00F87000">
        <w:t xml:space="preserve">wording </w:t>
      </w:r>
      <w:r w:rsidR="007A5DEF" w:rsidRPr="00F87000">
        <w:t xml:space="preserve">that </w:t>
      </w:r>
      <w:r w:rsidR="004E4828" w:rsidRPr="00F87000">
        <w:t xml:space="preserve">leads the Evaluation Body to transmit its questions in one of the two working languages, but which requires States </w:t>
      </w:r>
      <w:r w:rsidR="007A5DEF" w:rsidRPr="00F87000">
        <w:t>P</w:t>
      </w:r>
      <w:r w:rsidR="004E4828" w:rsidRPr="00F87000">
        <w:t xml:space="preserve">arties to </w:t>
      </w:r>
      <w:r w:rsidR="007A5DEF" w:rsidRPr="00F87000">
        <w:t xml:space="preserve">respond </w:t>
      </w:r>
      <w:r w:rsidR="004E4828" w:rsidRPr="00F87000">
        <w:t xml:space="preserve">in the two working languages. </w:t>
      </w:r>
      <w:r w:rsidR="007A5DEF" w:rsidRPr="00F87000">
        <w:t xml:space="preserve">The delegation wished to know </w:t>
      </w:r>
      <w:r w:rsidR="004E4828" w:rsidRPr="00F87000">
        <w:t>the reason</w:t>
      </w:r>
      <w:r w:rsidR="00CF7125" w:rsidRPr="00F87000">
        <w:t xml:space="preserve"> for this</w:t>
      </w:r>
      <w:r w:rsidR="007A5DEF" w:rsidRPr="00F87000">
        <w:t xml:space="preserve">, as it seemed logical that the </w:t>
      </w:r>
      <w:r w:rsidR="004E4828" w:rsidRPr="00F87000">
        <w:t xml:space="preserve">Evaluation Body should ultimately transmit </w:t>
      </w:r>
      <w:r w:rsidR="007A5DEF" w:rsidRPr="00F87000">
        <w:t xml:space="preserve">its replies </w:t>
      </w:r>
      <w:r w:rsidR="004E4828" w:rsidRPr="00F87000">
        <w:t xml:space="preserve">to the State </w:t>
      </w:r>
      <w:r w:rsidR="007A5DEF" w:rsidRPr="00F87000">
        <w:t>P</w:t>
      </w:r>
      <w:r w:rsidR="004E4828" w:rsidRPr="00F87000">
        <w:t>arty in both working languages.</w:t>
      </w:r>
      <w:r w:rsidR="007A5DEF" w:rsidRPr="00F87000">
        <w:t xml:space="preserve"> </w:t>
      </w:r>
      <w:r w:rsidR="00CF7125" w:rsidRPr="00F87000">
        <w:t xml:space="preserve">It </w:t>
      </w:r>
      <w:r w:rsidR="007A5DEF" w:rsidRPr="00F87000">
        <w:t xml:space="preserve">surmised that there might be operational reasons that </w:t>
      </w:r>
      <w:r w:rsidR="00987A18" w:rsidRPr="00F87000">
        <w:t>had led</w:t>
      </w:r>
      <w:r w:rsidR="007A5DEF" w:rsidRPr="00F87000">
        <w:t xml:space="preserve"> to this wording, however, the work </w:t>
      </w:r>
      <w:r w:rsidR="00987A18" w:rsidRPr="00F87000">
        <w:t>carried out</w:t>
      </w:r>
      <w:r w:rsidR="007A5DEF" w:rsidRPr="00F87000">
        <w:t xml:space="preserve"> within the framework of UNESCO should be exercised in the two working languages as a matter of principle. With regard to the issued raised by colleagues</w:t>
      </w:r>
      <w:r w:rsidR="00CF7125" w:rsidRPr="00F87000">
        <w:t xml:space="preserve"> on the press release</w:t>
      </w:r>
      <w:r w:rsidR="007A5DEF" w:rsidRPr="00F87000">
        <w:t xml:space="preserve">, </w:t>
      </w:r>
      <w:r w:rsidR="00987A18" w:rsidRPr="00F87000">
        <w:t xml:space="preserve">the delegation was also surprised that </w:t>
      </w:r>
      <w:r w:rsidR="007A5DEF" w:rsidRPr="00F87000">
        <w:t xml:space="preserve">the </w:t>
      </w:r>
      <w:r w:rsidR="00CF7125" w:rsidRPr="00F87000">
        <w:t xml:space="preserve">communiqué </w:t>
      </w:r>
      <w:r w:rsidR="007A5DEF" w:rsidRPr="00F87000">
        <w:t xml:space="preserve">had been </w:t>
      </w:r>
      <w:r w:rsidR="00987A18" w:rsidRPr="00F87000">
        <w:t xml:space="preserve">changed, especially given that </w:t>
      </w:r>
      <w:r w:rsidR="007A5DEF" w:rsidRPr="00F87000">
        <w:t xml:space="preserve">the </w:t>
      </w:r>
      <w:r w:rsidR="00987A18" w:rsidRPr="00F87000">
        <w:t>correct wording had already been formulated, which read, ‘C</w:t>
      </w:r>
      <w:r w:rsidR="007A5DEF" w:rsidRPr="00F87000">
        <w:t>ondemn</w:t>
      </w:r>
      <w:r w:rsidR="00987A18" w:rsidRPr="00F87000">
        <w:t>s</w:t>
      </w:r>
      <w:r w:rsidR="007A5DEF" w:rsidRPr="00F87000">
        <w:t xml:space="preserve"> all forms of discrimination, including racism, anti-Semitism, Islamophobia and xenophobia</w:t>
      </w:r>
      <w:r w:rsidR="00987A18" w:rsidRPr="00F87000">
        <w:t>’</w:t>
      </w:r>
      <w:r w:rsidR="007A5DEF" w:rsidRPr="00F87000">
        <w:t xml:space="preserve">. </w:t>
      </w:r>
      <w:r w:rsidR="00987A18" w:rsidRPr="00F87000">
        <w:t xml:space="preserve">This wording </w:t>
      </w:r>
      <w:r w:rsidR="007A5DEF" w:rsidRPr="00F87000">
        <w:t xml:space="preserve">should have </w:t>
      </w:r>
      <w:r w:rsidR="00987A18" w:rsidRPr="00F87000">
        <w:t xml:space="preserve">been reflected in the press </w:t>
      </w:r>
      <w:r w:rsidR="007A5DEF" w:rsidRPr="00F87000">
        <w:t>release</w:t>
      </w:r>
      <w:r w:rsidR="00987A18" w:rsidRPr="00F87000">
        <w:t xml:space="preserve">, putting aside any religious </w:t>
      </w:r>
      <w:r w:rsidR="007A5DEF" w:rsidRPr="00F87000">
        <w:t xml:space="preserve">Muslim </w:t>
      </w:r>
      <w:r w:rsidR="00987A18" w:rsidRPr="00F87000">
        <w:t xml:space="preserve">or </w:t>
      </w:r>
      <w:r w:rsidR="007A5DEF" w:rsidRPr="00F87000">
        <w:t>Christian</w:t>
      </w:r>
      <w:r w:rsidR="00987A18" w:rsidRPr="00F87000">
        <w:t xml:space="preserve"> affiliation</w:t>
      </w:r>
      <w:r w:rsidR="007A5DEF" w:rsidRPr="00F87000">
        <w:t xml:space="preserve"> </w:t>
      </w:r>
      <w:r w:rsidR="00987A18" w:rsidRPr="00F87000">
        <w:t xml:space="preserve">as </w:t>
      </w:r>
      <w:r w:rsidR="007A5DEF" w:rsidRPr="00F87000">
        <w:t>a position of principle</w:t>
      </w:r>
      <w:r w:rsidR="00987A18" w:rsidRPr="00F87000">
        <w:t>;</w:t>
      </w:r>
      <w:r w:rsidR="007A5DEF" w:rsidRPr="00F87000">
        <w:t xml:space="preserve"> </w:t>
      </w:r>
      <w:r w:rsidR="00987A18" w:rsidRPr="00F87000">
        <w:t xml:space="preserve">one that </w:t>
      </w:r>
      <w:r w:rsidR="007A5DEF" w:rsidRPr="00F87000">
        <w:t>was defended by States Parties on this issue</w:t>
      </w:r>
      <w:r w:rsidR="00987A18" w:rsidRPr="00F87000">
        <w:t xml:space="preserve"> in the session concerned</w:t>
      </w:r>
      <w:r w:rsidR="007A5DEF" w:rsidRPr="00F87000">
        <w:t>.</w:t>
      </w:r>
    </w:p>
    <w:p w14:paraId="18D7F156" w14:textId="323CECA5" w:rsidR="002F5DC2" w:rsidRPr="001E220B" w:rsidRDefault="00987A18" w:rsidP="002F5DC2">
      <w:pPr>
        <w:pStyle w:val="Orateurengris"/>
        <w:spacing w:before="120"/>
        <w:ind w:left="709" w:hanging="709"/>
      </w:pPr>
      <w:r w:rsidRPr="004A6405">
        <w:t>On this matter, t</w:t>
      </w:r>
      <w:r w:rsidR="00733732" w:rsidRPr="00C02C85">
        <w:t xml:space="preserve">he </w:t>
      </w:r>
      <w:r w:rsidR="00733732" w:rsidRPr="00C02C85">
        <w:rPr>
          <w:b/>
        </w:rPr>
        <w:t>Chairperson</w:t>
      </w:r>
      <w:r w:rsidR="00733732" w:rsidRPr="001E220B">
        <w:t xml:space="preserve"> gave the floor to the A</w:t>
      </w:r>
      <w:r w:rsidRPr="001E220B">
        <w:t xml:space="preserve">ssistant </w:t>
      </w:r>
      <w:r w:rsidR="00733732" w:rsidRPr="001E220B">
        <w:t>D</w:t>
      </w:r>
      <w:r w:rsidRPr="001E220B">
        <w:t>irector-</w:t>
      </w:r>
      <w:r w:rsidR="00733732" w:rsidRPr="001E220B">
        <w:t>G</w:t>
      </w:r>
      <w:r w:rsidRPr="001E220B">
        <w:t>eneral</w:t>
      </w:r>
      <w:r w:rsidR="00733732" w:rsidRPr="001E220B">
        <w:t>.</w:t>
      </w:r>
    </w:p>
    <w:p w14:paraId="66CA166F" w14:textId="239B5EA5" w:rsidR="00987A18" w:rsidRPr="001E220B" w:rsidRDefault="00733732" w:rsidP="002F5DC2">
      <w:pPr>
        <w:pStyle w:val="Orateurengris"/>
        <w:spacing w:before="120"/>
        <w:ind w:left="709" w:hanging="709"/>
      </w:pPr>
      <w:r w:rsidRPr="001E220B">
        <w:t xml:space="preserve">The </w:t>
      </w:r>
      <w:r w:rsidRPr="001E220B">
        <w:rPr>
          <w:b/>
        </w:rPr>
        <w:t>Assistant Director-General</w:t>
      </w:r>
      <w:r w:rsidR="00DE1B27" w:rsidRPr="001E220B">
        <w:rPr>
          <w:b/>
        </w:rPr>
        <w:t xml:space="preserve">, Mr Ernesto Ottone </w:t>
      </w:r>
      <w:r w:rsidR="00933224" w:rsidRPr="001E220B">
        <w:t>apologized to the delegates for the press release, explaining that a human error had occurred with a person in Paris having inadvertently omitted a word when the text [of paragraph 5 of</w:t>
      </w:r>
      <w:r w:rsidR="00933224" w:rsidRPr="0023250B">
        <w:rPr>
          <w:rStyle w:val="Hyperlink"/>
        </w:rPr>
        <w:t xml:space="preserve"> Decision </w:t>
      </w:r>
      <w:hyperlink r:id="rId153" w:history="1">
        <w:r w:rsidR="00933224" w:rsidRPr="00C02C85">
          <w:rPr>
            <w:rStyle w:val="Hyperlink"/>
          </w:rPr>
          <w:t>14.COM 12</w:t>
        </w:r>
      </w:hyperlink>
      <w:r w:rsidR="00933224" w:rsidRPr="004A6405">
        <w:t xml:space="preserve">] should have been repeated in its entirety, </w:t>
      </w:r>
      <w:r w:rsidR="00CF7125" w:rsidRPr="00C02C85">
        <w:t>but</w:t>
      </w:r>
      <w:r w:rsidR="00933224" w:rsidRPr="00C02C85">
        <w:t xml:space="preserve"> which had now been corrected.</w:t>
      </w:r>
    </w:p>
    <w:p w14:paraId="48BD7767" w14:textId="55FD8B3A" w:rsidR="00DE1B27" w:rsidRPr="00F87000" w:rsidRDefault="00733732" w:rsidP="002F5DC2">
      <w:pPr>
        <w:pStyle w:val="Orateurengris"/>
        <w:spacing w:before="120"/>
        <w:ind w:left="709" w:hanging="709"/>
      </w:pPr>
      <w:r w:rsidRPr="00F87000">
        <w:t xml:space="preserve">The </w:t>
      </w:r>
      <w:r w:rsidRPr="00F87000">
        <w:rPr>
          <w:b/>
        </w:rPr>
        <w:t>Chairperson</w:t>
      </w:r>
      <w:r w:rsidRPr="00F87000">
        <w:t xml:space="preserve"> </w:t>
      </w:r>
      <w:r w:rsidR="00DE1B27" w:rsidRPr="00F87000">
        <w:t>thanked Mr Ottone</w:t>
      </w:r>
      <w:r w:rsidR="00933224" w:rsidRPr="00F87000">
        <w:t xml:space="preserve"> for the explanation, noting that </w:t>
      </w:r>
      <w:r w:rsidR="00DE1B27" w:rsidRPr="00F87000">
        <w:t xml:space="preserve">Palestine, Senegal, Djibouti </w:t>
      </w:r>
      <w:r w:rsidR="00933224" w:rsidRPr="00F87000">
        <w:t xml:space="preserve">and </w:t>
      </w:r>
      <w:r w:rsidR="00DE1B27" w:rsidRPr="00F87000">
        <w:t>Sri Lanka</w:t>
      </w:r>
      <w:r w:rsidR="00933224" w:rsidRPr="00F87000">
        <w:t xml:space="preserve"> wished to </w:t>
      </w:r>
      <w:r w:rsidR="00CF7125" w:rsidRPr="00F87000">
        <w:t>take</w:t>
      </w:r>
      <w:r w:rsidR="00933224" w:rsidRPr="00F87000">
        <w:t xml:space="preserve"> the floor</w:t>
      </w:r>
      <w:r w:rsidR="00DE1B27" w:rsidRPr="00F87000">
        <w:t>.</w:t>
      </w:r>
    </w:p>
    <w:p w14:paraId="30B3EDBB" w14:textId="7AD304F6" w:rsidR="00733732" w:rsidRPr="00F87000" w:rsidRDefault="00733732" w:rsidP="00BC469F">
      <w:pPr>
        <w:pStyle w:val="Orateurengris"/>
        <w:spacing w:before="120"/>
        <w:ind w:left="709" w:hanging="709"/>
      </w:pPr>
      <w:r w:rsidRPr="00F87000">
        <w:t xml:space="preserve">The </w:t>
      </w:r>
      <w:r w:rsidRPr="00F87000">
        <w:rPr>
          <w:b/>
        </w:rPr>
        <w:t>delegation of Palestine</w:t>
      </w:r>
      <w:r w:rsidR="00364ECC" w:rsidRPr="00F87000">
        <w:rPr>
          <w:b/>
        </w:rPr>
        <w:t xml:space="preserve"> </w:t>
      </w:r>
      <w:r w:rsidR="00BC469F" w:rsidRPr="00F87000">
        <w:t>began</w:t>
      </w:r>
      <w:r w:rsidR="00BC469F" w:rsidRPr="00F87000">
        <w:rPr>
          <w:b/>
        </w:rPr>
        <w:t xml:space="preserve"> </w:t>
      </w:r>
      <w:r w:rsidR="00BC469F" w:rsidRPr="00F87000">
        <w:t xml:space="preserve">by thanking the Secretariat for its very clear and coherent working document, and Mr Ottone for the clarification and all the delegations who had raised this issue, including Azerbaijan, Armenia, Kuwait, with the understanding that this amounted to human error. The delegation </w:t>
      </w:r>
      <w:r w:rsidR="001E3ED0" w:rsidRPr="00F87000">
        <w:rPr>
          <w:bCs/>
        </w:rPr>
        <w:t>thank</w:t>
      </w:r>
      <w:r w:rsidR="00BC469F" w:rsidRPr="00F87000">
        <w:rPr>
          <w:bCs/>
        </w:rPr>
        <w:t>ed</w:t>
      </w:r>
      <w:r w:rsidR="001E3ED0" w:rsidRPr="00F87000">
        <w:rPr>
          <w:bCs/>
        </w:rPr>
        <w:t xml:space="preserve"> Japan for </w:t>
      </w:r>
      <w:r w:rsidR="00BC469F" w:rsidRPr="00F87000">
        <w:rPr>
          <w:bCs/>
        </w:rPr>
        <w:t xml:space="preserve">its </w:t>
      </w:r>
      <w:r w:rsidR="001E3ED0" w:rsidRPr="00F87000">
        <w:rPr>
          <w:bCs/>
        </w:rPr>
        <w:t xml:space="preserve">commitment to </w:t>
      </w:r>
      <w:r w:rsidR="00BC469F" w:rsidRPr="00F87000">
        <w:rPr>
          <w:bCs/>
        </w:rPr>
        <w:t xml:space="preserve">the </w:t>
      </w:r>
      <w:r w:rsidR="001E3ED0" w:rsidRPr="00F87000">
        <w:rPr>
          <w:bCs/>
        </w:rPr>
        <w:t xml:space="preserve">Convention and </w:t>
      </w:r>
      <w:r w:rsidR="00BC469F" w:rsidRPr="00F87000">
        <w:rPr>
          <w:bCs/>
        </w:rPr>
        <w:t xml:space="preserve">its </w:t>
      </w:r>
      <w:r w:rsidR="001E3ED0" w:rsidRPr="00F87000">
        <w:rPr>
          <w:bCs/>
        </w:rPr>
        <w:t>continuous effort to promote the purpose</w:t>
      </w:r>
      <w:r w:rsidR="00BC469F" w:rsidRPr="00F87000">
        <w:rPr>
          <w:bCs/>
        </w:rPr>
        <w:t>s</w:t>
      </w:r>
      <w:r w:rsidR="001E3ED0" w:rsidRPr="00F87000">
        <w:rPr>
          <w:bCs/>
        </w:rPr>
        <w:t xml:space="preserve"> of </w:t>
      </w:r>
      <w:r w:rsidR="00BC469F" w:rsidRPr="00F87000">
        <w:rPr>
          <w:bCs/>
        </w:rPr>
        <w:t xml:space="preserve">the </w:t>
      </w:r>
      <w:r w:rsidR="001E3ED0" w:rsidRPr="00F87000">
        <w:rPr>
          <w:bCs/>
        </w:rPr>
        <w:t>Convention and to address the challenges and confusion</w:t>
      </w:r>
      <w:r w:rsidR="00BC469F" w:rsidRPr="00F87000">
        <w:rPr>
          <w:bCs/>
        </w:rPr>
        <w:t>, as</w:t>
      </w:r>
      <w:r w:rsidR="001E3ED0" w:rsidRPr="00F87000">
        <w:rPr>
          <w:bCs/>
        </w:rPr>
        <w:t xml:space="preserve"> </w:t>
      </w:r>
      <w:r w:rsidR="00BC469F" w:rsidRPr="00F87000">
        <w:rPr>
          <w:bCs/>
        </w:rPr>
        <w:t xml:space="preserve">expressed by the delegation of Japan to which it fully </w:t>
      </w:r>
      <w:r w:rsidR="001E3ED0" w:rsidRPr="00F87000">
        <w:rPr>
          <w:bCs/>
        </w:rPr>
        <w:t>subscribe</w:t>
      </w:r>
      <w:r w:rsidR="00BC469F" w:rsidRPr="00F87000">
        <w:rPr>
          <w:bCs/>
        </w:rPr>
        <w:t>d</w:t>
      </w:r>
      <w:r w:rsidR="001E3ED0" w:rsidRPr="00F87000">
        <w:rPr>
          <w:bCs/>
        </w:rPr>
        <w:t xml:space="preserve">. </w:t>
      </w:r>
      <w:r w:rsidR="00BC469F" w:rsidRPr="00F87000">
        <w:rPr>
          <w:bCs/>
        </w:rPr>
        <w:t xml:space="preserve">It also </w:t>
      </w:r>
      <w:r w:rsidR="001E3ED0" w:rsidRPr="00F87000">
        <w:rPr>
          <w:bCs/>
        </w:rPr>
        <w:t>agree</w:t>
      </w:r>
      <w:r w:rsidR="00BC469F" w:rsidRPr="00F87000">
        <w:rPr>
          <w:bCs/>
        </w:rPr>
        <w:t>d</w:t>
      </w:r>
      <w:r w:rsidR="001E3ED0" w:rsidRPr="00F87000">
        <w:rPr>
          <w:bCs/>
        </w:rPr>
        <w:t xml:space="preserve"> with the </w:t>
      </w:r>
      <w:r w:rsidR="00BC469F" w:rsidRPr="00F87000">
        <w:rPr>
          <w:bCs/>
        </w:rPr>
        <w:t xml:space="preserve">previous </w:t>
      </w:r>
      <w:r w:rsidR="001E3ED0" w:rsidRPr="00F87000">
        <w:rPr>
          <w:bCs/>
        </w:rPr>
        <w:t xml:space="preserve">interventions </w:t>
      </w:r>
      <w:r w:rsidR="00BC469F" w:rsidRPr="00F87000">
        <w:rPr>
          <w:bCs/>
        </w:rPr>
        <w:t xml:space="preserve">regarding </w:t>
      </w:r>
      <w:r w:rsidR="001E3ED0" w:rsidRPr="00F87000">
        <w:rPr>
          <w:bCs/>
        </w:rPr>
        <w:t xml:space="preserve">the </w:t>
      </w:r>
      <w:r w:rsidR="00BC469F" w:rsidRPr="00F87000">
        <w:rPr>
          <w:bCs/>
        </w:rPr>
        <w:t xml:space="preserve">need for a </w:t>
      </w:r>
      <w:r w:rsidR="001E3ED0" w:rsidRPr="00F87000">
        <w:rPr>
          <w:bCs/>
        </w:rPr>
        <w:t xml:space="preserve">clear procedure </w:t>
      </w:r>
      <w:r w:rsidR="00BC469F" w:rsidRPr="00F87000">
        <w:rPr>
          <w:bCs/>
        </w:rPr>
        <w:t xml:space="preserve">for </w:t>
      </w:r>
      <w:r w:rsidR="001E3ED0" w:rsidRPr="00F87000">
        <w:rPr>
          <w:bCs/>
        </w:rPr>
        <w:t>de</w:t>
      </w:r>
      <w:r w:rsidR="00CF7125" w:rsidRPr="00F87000">
        <w:rPr>
          <w:bCs/>
        </w:rPr>
        <w:t>-</w:t>
      </w:r>
      <w:r w:rsidR="001E3ED0" w:rsidRPr="00F87000">
        <w:rPr>
          <w:bCs/>
        </w:rPr>
        <w:t xml:space="preserve">listing. In this regard, </w:t>
      </w:r>
      <w:r w:rsidR="00BC469F" w:rsidRPr="00F87000">
        <w:rPr>
          <w:bCs/>
        </w:rPr>
        <w:t xml:space="preserve">the delegation </w:t>
      </w:r>
      <w:r w:rsidR="001E3ED0" w:rsidRPr="00F87000">
        <w:rPr>
          <w:bCs/>
        </w:rPr>
        <w:t>join</w:t>
      </w:r>
      <w:r w:rsidR="00BC469F" w:rsidRPr="00F87000">
        <w:rPr>
          <w:bCs/>
        </w:rPr>
        <w:t>ed</w:t>
      </w:r>
      <w:r w:rsidR="001E3ED0" w:rsidRPr="00F87000">
        <w:rPr>
          <w:bCs/>
        </w:rPr>
        <w:t xml:space="preserve"> the amendments submitted by Azerbaijan, the Philippines and others. </w:t>
      </w:r>
      <w:r w:rsidR="00BC469F" w:rsidRPr="00F87000">
        <w:rPr>
          <w:bCs/>
        </w:rPr>
        <w:t>R</w:t>
      </w:r>
      <w:r w:rsidR="001E3ED0" w:rsidRPr="00F87000">
        <w:rPr>
          <w:bCs/>
        </w:rPr>
        <w:t>egarding other issues</w:t>
      </w:r>
      <w:r w:rsidR="00BC469F" w:rsidRPr="00F87000">
        <w:rPr>
          <w:bCs/>
        </w:rPr>
        <w:t xml:space="preserve"> raised by </w:t>
      </w:r>
      <w:r w:rsidR="001E3ED0" w:rsidRPr="00F87000">
        <w:rPr>
          <w:bCs/>
        </w:rPr>
        <w:t>the Philippines</w:t>
      </w:r>
      <w:r w:rsidR="00BC469F" w:rsidRPr="00F87000">
        <w:rPr>
          <w:bCs/>
        </w:rPr>
        <w:t xml:space="preserve">, </w:t>
      </w:r>
      <w:r w:rsidR="00CF7125" w:rsidRPr="00F87000">
        <w:rPr>
          <w:bCs/>
        </w:rPr>
        <w:t xml:space="preserve">it </w:t>
      </w:r>
      <w:r w:rsidR="001E3ED0" w:rsidRPr="00F87000">
        <w:rPr>
          <w:bCs/>
        </w:rPr>
        <w:t xml:space="preserve">fully </w:t>
      </w:r>
      <w:r w:rsidR="00BC469F" w:rsidRPr="00F87000">
        <w:rPr>
          <w:bCs/>
        </w:rPr>
        <w:t xml:space="preserve">agreed with its </w:t>
      </w:r>
      <w:r w:rsidR="001E3ED0" w:rsidRPr="00F87000">
        <w:rPr>
          <w:bCs/>
        </w:rPr>
        <w:t>intervention</w:t>
      </w:r>
      <w:r w:rsidR="00BC469F" w:rsidRPr="00F87000">
        <w:rPr>
          <w:bCs/>
        </w:rPr>
        <w:t xml:space="preserve"> on </w:t>
      </w:r>
      <w:r w:rsidR="001E3ED0" w:rsidRPr="00F87000">
        <w:rPr>
          <w:bCs/>
        </w:rPr>
        <w:t xml:space="preserve">the procedure of </w:t>
      </w:r>
      <w:r w:rsidR="0041709D">
        <w:rPr>
          <w:bCs/>
        </w:rPr>
        <w:t>de-</w:t>
      </w:r>
      <w:r w:rsidR="001E3ED0" w:rsidRPr="00F87000">
        <w:rPr>
          <w:bCs/>
        </w:rPr>
        <w:t xml:space="preserve">listing but also </w:t>
      </w:r>
      <w:r w:rsidR="00BC469F" w:rsidRPr="00F87000">
        <w:rPr>
          <w:bCs/>
        </w:rPr>
        <w:t xml:space="preserve">in </w:t>
      </w:r>
      <w:r w:rsidR="001E3ED0" w:rsidRPr="00F87000">
        <w:rPr>
          <w:bCs/>
        </w:rPr>
        <w:t>the verification of information</w:t>
      </w:r>
      <w:r w:rsidR="00BC469F" w:rsidRPr="00F87000">
        <w:rPr>
          <w:bCs/>
        </w:rPr>
        <w:t>. I</w:t>
      </w:r>
      <w:r w:rsidR="001E3ED0" w:rsidRPr="00F87000">
        <w:rPr>
          <w:bCs/>
        </w:rPr>
        <w:t xml:space="preserve">n this regard, </w:t>
      </w:r>
      <w:r w:rsidR="00BC469F" w:rsidRPr="00F87000">
        <w:rPr>
          <w:bCs/>
        </w:rPr>
        <w:t xml:space="preserve">the </w:t>
      </w:r>
      <w:r w:rsidR="001E3ED0" w:rsidRPr="00F87000">
        <w:rPr>
          <w:bCs/>
        </w:rPr>
        <w:t>method of work of the Memory of the World Register</w:t>
      </w:r>
      <w:r w:rsidR="00BC469F" w:rsidRPr="00F87000">
        <w:rPr>
          <w:bCs/>
        </w:rPr>
        <w:t xml:space="preserve"> could serve as </w:t>
      </w:r>
      <w:r w:rsidR="0041709D">
        <w:rPr>
          <w:bCs/>
        </w:rPr>
        <w:t xml:space="preserve">an </w:t>
      </w:r>
      <w:r w:rsidR="00BC469F" w:rsidRPr="00F87000">
        <w:rPr>
          <w:bCs/>
        </w:rPr>
        <w:t xml:space="preserve">inspiration. </w:t>
      </w:r>
      <w:r w:rsidR="001E3ED0" w:rsidRPr="00F87000">
        <w:rPr>
          <w:bCs/>
        </w:rPr>
        <w:t>Regarding the dialogue process</w:t>
      </w:r>
      <w:r w:rsidR="00BC469F" w:rsidRPr="00F87000">
        <w:rPr>
          <w:bCs/>
        </w:rPr>
        <w:t xml:space="preserve">, the delegation fully agreed with the positions taken </w:t>
      </w:r>
      <w:r w:rsidR="001E3ED0" w:rsidRPr="00F87000">
        <w:rPr>
          <w:bCs/>
        </w:rPr>
        <w:t xml:space="preserve">by the Philippines and others </w:t>
      </w:r>
      <w:r w:rsidR="00BC469F" w:rsidRPr="00F87000">
        <w:rPr>
          <w:bCs/>
        </w:rPr>
        <w:t>on this issue</w:t>
      </w:r>
      <w:r w:rsidR="001E3ED0" w:rsidRPr="00F87000">
        <w:rPr>
          <w:bCs/>
        </w:rPr>
        <w:t xml:space="preserve">. The follow-up question </w:t>
      </w:r>
      <w:r w:rsidR="00DE5A9A" w:rsidRPr="00F87000">
        <w:rPr>
          <w:bCs/>
        </w:rPr>
        <w:t xml:space="preserve">was also </w:t>
      </w:r>
      <w:r w:rsidR="001E3ED0" w:rsidRPr="00F87000">
        <w:rPr>
          <w:bCs/>
        </w:rPr>
        <w:t>thoroughly addressed by Austria</w:t>
      </w:r>
      <w:r w:rsidR="00DE5A9A" w:rsidRPr="00F87000">
        <w:rPr>
          <w:bCs/>
        </w:rPr>
        <w:t xml:space="preserve">; a position that Palestine shares. Regarding the </w:t>
      </w:r>
      <w:r w:rsidR="001E3ED0" w:rsidRPr="00F87000">
        <w:rPr>
          <w:bCs/>
        </w:rPr>
        <w:t xml:space="preserve">mechanism </w:t>
      </w:r>
      <w:r w:rsidR="00DE5A9A" w:rsidRPr="00F87000">
        <w:rPr>
          <w:bCs/>
        </w:rPr>
        <w:lastRenderedPageBreak/>
        <w:t xml:space="preserve">in place concerning </w:t>
      </w:r>
      <w:r w:rsidR="001E3ED0" w:rsidRPr="00F87000">
        <w:rPr>
          <w:bCs/>
        </w:rPr>
        <w:t>communication</w:t>
      </w:r>
      <w:r w:rsidR="00DE5A9A" w:rsidRPr="00F87000">
        <w:rPr>
          <w:bCs/>
        </w:rPr>
        <w:t>s</w:t>
      </w:r>
      <w:r w:rsidR="001E3ED0" w:rsidRPr="00F87000">
        <w:rPr>
          <w:bCs/>
        </w:rPr>
        <w:t xml:space="preserve"> </w:t>
      </w:r>
      <w:r w:rsidR="00DE5A9A" w:rsidRPr="00F87000">
        <w:rPr>
          <w:bCs/>
        </w:rPr>
        <w:t xml:space="preserve">about </w:t>
      </w:r>
      <w:r w:rsidR="001E3ED0" w:rsidRPr="00F87000">
        <w:rPr>
          <w:bCs/>
        </w:rPr>
        <w:t>inscribed elements on the Lists</w:t>
      </w:r>
      <w:r w:rsidR="00DE5A9A" w:rsidRPr="00F87000">
        <w:rPr>
          <w:bCs/>
        </w:rPr>
        <w:t xml:space="preserve"> received by the Secretariat, the delegation requested that </w:t>
      </w:r>
      <w:r w:rsidR="001E3ED0" w:rsidRPr="00F87000">
        <w:rPr>
          <w:bCs/>
        </w:rPr>
        <w:t>these be brought to the attention of the Committee.</w:t>
      </w:r>
    </w:p>
    <w:p w14:paraId="7147F5F3" w14:textId="17880D09" w:rsidR="00DE5A9A" w:rsidRPr="00F87000" w:rsidRDefault="00943B15" w:rsidP="002F5DC2">
      <w:pPr>
        <w:pStyle w:val="Orateurengris"/>
        <w:spacing w:before="120"/>
        <w:ind w:left="709" w:hanging="709"/>
      </w:pPr>
      <w:r w:rsidRPr="00F87000">
        <w:t xml:space="preserve">The </w:t>
      </w:r>
      <w:r w:rsidRPr="00F87000">
        <w:rPr>
          <w:b/>
        </w:rPr>
        <w:t>delegation of Senegal</w:t>
      </w:r>
      <w:r w:rsidR="00DE5A9A" w:rsidRPr="00F87000">
        <w:t xml:space="preserve"> thanked the Secretariat for its very clear report, and the Ambassador of Japan for recalling the principles that prevailed when the 2003 Convention was adopted. He mentioned the concepts of exclusivity, outstanding universal value, authenticity and integrity, and it must be said that at the time, faced with the glaring imbalance in the 1972 Convention with very little representation from Africa, the 2003 Convention was welcomed. It was also said that this Convention promotes the notion that all cultures are equal. This Convention was thus welcomed by African States </w:t>
      </w:r>
      <w:r w:rsidR="00C3015B" w:rsidRPr="00F87000">
        <w:t xml:space="preserve">as it gave them the </w:t>
      </w:r>
      <w:r w:rsidR="00DE5A9A" w:rsidRPr="00F87000">
        <w:t xml:space="preserve">possibility of inscribing several elements </w:t>
      </w:r>
      <w:r w:rsidR="00C3015B" w:rsidRPr="00F87000">
        <w:t xml:space="preserve">that </w:t>
      </w:r>
      <w:r w:rsidR="00DE5A9A" w:rsidRPr="00F87000">
        <w:t xml:space="preserve">express the cultural heritage in a comprehensive and </w:t>
      </w:r>
      <w:r w:rsidR="00C3015B" w:rsidRPr="00F87000">
        <w:t xml:space="preserve">encompassing </w:t>
      </w:r>
      <w:r w:rsidR="00DE5A9A" w:rsidRPr="00F87000">
        <w:t xml:space="preserve">manner. However, </w:t>
      </w:r>
      <w:r w:rsidR="00C3015B" w:rsidRPr="00F87000">
        <w:t xml:space="preserve">today it can be observed that </w:t>
      </w:r>
      <w:r w:rsidR="00DE5A9A" w:rsidRPr="00F87000">
        <w:t>Africa faces other major challenges</w:t>
      </w:r>
      <w:r w:rsidR="00C3015B" w:rsidRPr="00F87000">
        <w:t xml:space="preserve"> and that it has not inscribed the practices and the elements that it had hoped</w:t>
      </w:r>
      <w:r w:rsidR="00DE5A9A" w:rsidRPr="00F87000">
        <w:t>.</w:t>
      </w:r>
      <w:r w:rsidR="00C3015B" w:rsidRPr="00F87000">
        <w:t xml:space="preserve"> These major challenges could be related to capacity</w:t>
      </w:r>
      <w:r w:rsidR="001943F9">
        <w:t xml:space="preserve"> </w:t>
      </w:r>
      <w:r w:rsidR="00C3015B" w:rsidRPr="00F87000">
        <w:t>building, but there are also other very important issues</w:t>
      </w:r>
      <w:r w:rsidR="00CF7125" w:rsidRPr="00F87000">
        <w:t>,</w:t>
      </w:r>
      <w:r w:rsidR="00C3015B" w:rsidRPr="00F87000">
        <w:t xml:space="preserve"> related to the criteria. For example, on the issue of communities, can anyone say exactly how each community is organized in Africa? [Speaking from a personal perspective, as someone who works in the field], the delegation explained that in Senegal the communities were not all the same across the regions. In addition, in a community where there is a hierarchy with a secret society or with patriarchs, such as customary chiefs who manage the community, these people do not sign letters of consent, they delegate and yet they are the practitioners. However, this may be difficult for the Evaluation Body to understand. These are the mechanisms that govern th</w:t>
      </w:r>
      <w:r w:rsidR="00CF7125" w:rsidRPr="00F87000">
        <w:t>ese</w:t>
      </w:r>
      <w:r w:rsidR="00C3015B" w:rsidRPr="00F87000">
        <w:t xml:space="preserve"> communit</w:t>
      </w:r>
      <w:r w:rsidR="00CF7125" w:rsidRPr="00F87000">
        <w:t>ies</w:t>
      </w:r>
      <w:r w:rsidR="00C3015B" w:rsidRPr="00F87000">
        <w:t xml:space="preserve"> in this part of Africa. </w:t>
      </w:r>
      <w:r w:rsidR="002F51D9" w:rsidRPr="00F87000">
        <w:t xml:space="preserve">Although it </w:t>
      </w:r>
      <w:r w:rsidR="002701B2">
        <w:t xml:space="preserve">is </w:t>
      </w:r>
      <w:r w:rsidR="002F51D9" w:rsidRPr="00F87000">
        <w:t xml:space="preserve">not </w:t>
      </w:r>
      <w:r w:rsidR="00C3015B" w:rsidRPr="00F87000">
        <w:t>obvious</w:t>
      </w:r>
      <w:r w:rsidR="00CF7125" w:rsidRPr="00F87000">
        <w:t>,</w:t>
      </w:r>
      <w:r w:rsidR="002F51D9" w:rsidRPr="00F87000">
        <w:t xml:space="preserve"> there </w:t>
      </w:r>
      <w:r w:rsidR="00C3015B" w:rsidRPr="00F87000">
        <w:t xml:space="preserve">is dialogue, </w:t>
      </w:r>
      <w:r w:rsidR="002F51D9" w:rsidRPr="00F87000">
        <w:t xml:space="preserve">and a </w:t>
      </w:r>
      <w:r w:rsidR="00C3015B" w:rsidRPr="00F87000">
        <w:t>person sign</w:t>
      </w:r>
      <w:r w:rsidR="002F51D9" w:rsidRPr="00F87000">
        <w:t>ing</w:t>
      </w:r>
      <w:r w:rsidR="00C3015B" w:rsidRPr="00F87000">
        <w:t xml:space="preserve"> on behalf of the community, because </w:t>
      </w:r>
      <w:r w:rsidR="002F51D9" w:rsidRPr="00F87000">
        <w:t xml:space="preserve">he/she </w:t>
      </w:r>
      <w:r w:rsidR="00C3015B" w:rsidRPr="00F87000">
        <w:t xml:space="preserve">was </w:t>
      </w:r>
      <w:r w:rsidR="00CF7125" w:rsidRPr="00F87000">
        <w:t xml:space="preserve">been </w:t>
      </w:r>
      <w:r w:rsidR="00C3015B" w:rsidRPr="00F87000">
        <w:t xml:space="preserve">delegated by the customary chiefs of </w:t>
      </w:r>
      <w:r w:rsidR="002F51D9" w:rsidRPr="00F87000">
        <w:t xml:space="preserve">the </w:t>
      </w:r>
      <w:r w:rsidR="00C3015B" w:rsidRPr="00F87000">
        <w:t>community</w:t>
      </w:r>
      <w:r w:rsidR="002F51D9" w:rsidRPr="00F87000">
        <w:t xml:space="preserve">, can be explained in these terms. </w:t>
      </w:r>
      <w:r w:rsidR="00C3015B" w:rsidRPr="00F87000">
        <w:t xml:space="preserve">These are the questions that arise in R.2 or in other criteria. </w:t>
      </w:r>
      <w:r w:rsidR="002F51D9" w:rsidRPr="00F87000">
        <w:t xml:space="preserve">For this reason, </w:t>
      </w:r>
      <w:r w:rsidR="00C3015B" w:rsidRPr="00F87000">
        <w:t xml:space="preserve">Senegal </w:t>
      </w:r>
      <w:r w:rsidR="002F51D9" w:rsidRPr="00F87000">
        <w:t xml:space="preserve">supports </w:t>
      </w:r>
      <w:r w:rsidR="00C3015B" w:rsidRPr="00F87000">
        <w:t>that the dialogue mechanism be continued and strengthened</w:t>
      </w:r>
      <w:r w:rsidR="002F51D9" w:rsidRPr="00F87000">
        <w:t xml:space="preserve">, and therefore it </w:t>
      </w:r>
      <w:r w:rsidR="00C3015B" w:rsidRPr="00F87000">
        <w:t>support</w:t>
      </w:r>
      <w:r w:rsidR="002F51D9" w:rsidRPr="00F87000">
        <w:t>ed</w:t>
      </w:r>
      <w:r w:rsidR="00C3015B" w:rsidRPr="00F87000">
        <w:t xml:space="preserve"> the amendment proposed by </w:t>
      </w:r>
      <w:r w:rsidR="002F51D9" w:rsidRPr="00F87000">
        <w:t xml:space="preserve">States Parties that </w:t>
      </w:r>
      <w:r w:rsidR="00C3015B" w:rsidRPr="00F87000">
        <w:t>the dialogue mechanism be taken into account</w:t>
      </w:r>
      <w:r w:rsidR="002F51D9" w:rsidRPr="00F87000">
        <w:t xml:space="preserve"> in the Operational Directives</w:t>
      </w:r>
      <w:r w:rsidR="00C3015B" w:rsidRPr="00F87000">
        <w:t>.</w:t>
      </w:r>
    </w:p>
    <w:p w14:paraId="7BD6D1FD" w14:textId="5968C7C4" w:rsidR="00943B15" w:rsidRPr="00F87000" w:rsidRDefault="00943B15" w:rsidP="002F5DC2">
      <w:pPr>
        <w:pStyle w:val="Orateurengris"/>
        <w:spacing w:before="120"/>
        <w:ind w:left="709" w:hanging="709"/>
      </w:pPr>
      <w:r w:rsidRPr="00F87000">
        <w:t xml:space="preserve">The </w:t>
      </w:r>
      <w:r w:rsidRPr="00F87000">
        <w:rPr>
          <w:b/>
        </w:rPr>
        <w:t>delegation of Sri Lanka</w:t>
      </w:r>
      <w:r w:rsidR="00BC469F" w:rsidRPr="00F87000">
        <w:rPr>
          <w:bCs/>
        </w:rPr>
        <w:t xml:space="preserve"> </w:t>
      </w:r>
      <w:r w:rsidR="001E3ED0" w:rsidRPr="00F87000">
        <w:rPr>
          <w:bCs/>
        </w:rPr>
        <w:t>than</w:t>
      </w:r>
      <w:r w:rsidR="00BC469F" w:rsidRPr="00F87000">
        <w:rPr>
          <w:bCs/>
        </w:rPr>
        <w:t>ked</w:t>
      </w:r>
      <w:r w:rsidR="001E3ED0" w:rsidRPr="00F87000">
        <w:rPr>
          <w:bCs/>
        </w:rPr>
        <w:t xml:space="preserve"> the Secretariat for the excellent report and Japan for </w:t>
      </w:r>
      <w:r w:rsidR="00CF7125" w:rsidRPr="00F87000">
        <w:rPr>
          <w:bCs/>
        </w:rPr>
        <w:t>its</w:t>
      </w:r>
      <w:r w:rsidR="001E3ED0" w:rsidRPr="00F87000">
        <w:rPr>
          <w:bCs/>
        </w:rPr>
        <w:t xml:space="preserve"> financial contribution </w:t>
      </w:r>
      <w:r w:rsidR="00BC469F" w:rsidRPr="00F87000">
        <w:rPr>
          <w:bCs/>
        </w:rPr>
        <w:t xml:space="preserve">to </w:t>
      </w:r>
      <w:r w:rsidR="001E3ED0" w:rsidRPr="00F87000">
        <w:rPr>
          <w:bCs/>
        </w:rPr>
        <w:t xml:space="preserve">this project. </w:t>
      </w:r>
      <w:r w:rsidR="00C3015B" w:rsidRPr="00F87000">
        <w:rPr>
          <w:bCs/>
        </w:rPr>
        <w:t xml:space="preserve">The delegation wondered whether it </w:t>
      </w:r>
      <w:r w:rsidR="00CF7125" w:rsidRPr="00F87000">
        <w:rPr>
          <w:bCs/>
        </w:rPr>
        <w:t xml:space="preserve">might be </w:t>
      </w:r>
      <w:r w:rsidR="001E3ED0" w:rsidRPr="00F87000">
        <w:rPr>
          <w:bCs/>
        </w:rPr>
        <w:t>appropriate to establish a small sub</w:t>
      </w:r>
      <w:r w:rsidR="00C3015B" w:rsidRPr="00F87000">
        <w:rPr>
          <w:bCs/>
        </w:rPr>
        <w:t>-</w:t>
      </w:r>
      <w:r w:rsidR="001E3ED0" w:rsidRPr="00F87000">
        <w:rPr>
          <w:bCs/>
        </w:rPr>
        <w:t>committee within the Evaluation Body to carry out research</w:t>
      </w:r>
      <w:r w:rsidR="00CF7125" w:rsidRPr="00F87000">
        <w:rPr>
          <w:bCs/>
        </w:rPr>
        <w:t xml:space="preserve"> </w:t>
      </w:r>
      <w:r w:rsidR="001E3ED0" w:rsidRPr="00F87000">
        <w:rPr>
          <w:bCs/>
        </w:rPr>
        <w:t>to check certain claims made by States Parties that might lead to disputes between States Parties</w:t>
      </w:r>
      <w:r w:rsidR="00CF7125" w:rsidRPr="00F87000">
        <w:rPr>
          <w:bCs/>
        </w:rPr>
        <w:t xml:space="preserve">, which </w:t>
      </w:r>
      <w:r w:rsidR="001E3ED0" w:rsidRPr="00F87000">
        <w:rPr>
          <w:bCs/>
        </w:rPr>
        <w:t xml:space="preserve">may be done by increasing the number of </w:t>
      </w:r>
      <w:r w:rsidR="00C3015B" w:rsidRPr="00F87000">
        <w:rPr>
          <w:bCs/>
        </w:rPr>
        <w:t>M</w:t>
      </w:r>
      <w:r w:rsidR="001E3ED0" w:rsidRPr="00F87000">
        <w:rPr>
          <w:bCs/>
        </w:rPr>
        <w:t>embers on the Evaluation Body</w:t>
      </w:r>
      <w:r w:rsidR="002F51D9" w:rsidRPr="00F87000">
        <w:rPr>
          <w:bCs/>
        </w:rPr>
        <w:t xml:space="preserve">. The delegation wished to hear comments from </w:t>
      </w:r>
      <w:r w:rsidR="001E3ED0" w:rsidRPr="00F87000">
        <w:rPr>
          <w:bCs/>
        </w:rPr>
        <w:t>other Committee Members on this idea.</w:t>
      </w:r>
    </w:p>
    <w:p w14:paraId="0483971D" w14:textId="4903FDE3" w:rsidR="00AE16BC" w:rsidRPr="00F87000" w:rsidRDefault="00943B15" w:rsidP="002F5DC2">
      <w:pPr>
        <w:pStyle w:val="Orateurengris"/>
        <w:spacing w:before="120"/>
        <w:ind w:left="709" w:hanging="709"/>
      </w:pPr>
      <w:r w:rsidRPr="00F87000">
        <w:t xml:space="preserve">The </w:t>
      </w:r>
      <w:r w:rsidRPr="00F87000">
        <w:rPr>
          <w:b/>
        </w:rPr>
        <w:t>delegation of Djibouti</w:t>
      </w:r>
      <w:r w:rsidR="001E3ED0" w:rsidRPr="00F87000">
        <w:rPr>
          <w:b/>
        </w:rPr>
        <w:t xml:space="preserve"> </w:t>
      </w:r>
      <w:r w:rsidR="00AE16BC" w:rsidRPr="00F87000">
        <w:t>thanked the Secretariat for the quality of the document drafte</w:t>
      </w:r>
      <w:r w:rsidR="00CF7125" w:rsidRPr="00F87000">
        <w:t>d</w:t>
      </w:r>
      <w:r w:rsidR="00AE16BC" w:rsidRPr="00F87000">
        <w:t xml:space="preserve"> by experts on the mechanism for inscription on the Lists. It also thanked Japan for its constant support of intangible cultural heritage. Given the importance of this mechanism, the delegation asked that the </w:t>
      </w:r>
      <w:r w:rsidR="00CF7125" w:rsidRPr="00F87000">
        <w:t xml:space="preserve">expert </w:t>
      </w:r>
      <w:r w:rsidR="00AE16BC" w:rsidRPr="00F87000">
        <w:t xml:space="preserve">meeting </w:t>
      </w:r>
      <w:r w:rsidR="00CF7125" w:rsidRPr="00F87000">
        <w:t>be</w:t>
      </w:r>
      <w:r w:rsidR="00AE16BC" w:rsidRPr="00F87000">
        <w:t xml:space="preserve"> open for the participation of </w:t>
      </w:r>
      <w:r w:rsidR="00CF7125" w:rsidRPr="00F87000">
        <w:t xml:space="preserve">all </w:t>
      </w:r>
      <w:r w:rsidR="00AE16BC" w:rsidRPr="00F87000">
        <w:t xml:space="preserve">experts. </w:t>
      </w:r>
      <w:r w:rsidR="00CF7125" w:rsidRPr="00F87000">
        <w:t xml:space="preserve">It </w:t>
      </w:r>
      <w:r w:rsidR="00AE16BC" w:rsidRPr="00F87000">
        <w:t>thanked the Chairperson and Colombia for the</w:t>
      </w:r>
      <w:r w:rsidR="00CF7125" w:rsidRPr="00F87000">
        <w:t>ir</w:t>
      </w:r>
      <w:r w:rsidR="00AE16BC" w:rsidRPr="00F87000">
        <w:t xml:space="preserve"> work </w:t>
      </w:r>
      <w:r w:rsidR="00CF7125" w:rsidRPr="00F87000">
        <w:t xml:space="preserve">[in the organization of this session] </w:t>
      </w:r>
      <w:r w:rsidR="00AE16BC" w:rsidRPr="00F87000">
        <w:t xml:space="preserve">that had been </w:t>
      </w:r>
      <w:r w:rsidR="008B1483" w:rsidRPr="00F87000">
        <w:t xml:space="preserve">expertly </w:t>
      </w:r>
      <w:r w:rsidR="00AE16BC" w:rsidRPr="00F87000">
        <w:t>carried out in a spirit of tolerance and mutual respect. The different obstacles had been overcome and all 24 Members of the Committee have worked hand-in-hand, including on highly political issues, to make this meeting as successful as possible. It regretted the serious error committed by the Secretariat, though it accepted the explanation and the apology given by the Assistant Director-General for Culture, Mr Ottone.</w:t>
      </w:r>
    </w:p>
    <w:p w14:paraId="6616B237" w14:textId="392FC5CE" w:rsidR="00E20A0C" w:rsidRPr="00F87000" w:rsidRDefault="00943B15" w:rsidP="00E20A0C">
      <w:pPr>
        <w:pStyle w:val="Orateurengris"/>
        <w:spacing w:before="120"/>
        <w:ind w:left="709" w:hanging="709"/>
      </w:pPr>
      <w:r w:rsidRPr="00F87000">
        <w:t xml:space="preserve">The </w:t>
      </w:r>
      <w:r w:rsidRPr="00F87000">
        <w:rPr>
          <w:b/>
        </w:rPr>
        <w:t>Secretary</w:t>
      </w:r>
      <w:r w:rsidRPr="00F87000">
        <w:t xml:space="preserve"> </w:t>
      </w:r>
      <w:r w:rsidR="008B1483" w:rsidRPr="00F87000">
        <w:t xml:space="preserve">noted the </w:t>
      </w:r>
      <w:r w:rsidR="001E3ED0" w:rsidRPr="00F87000">
        <w:rPr>
          <w:bCs/>
        </w:rPr>
        <w:t>number of questions addressed</w:t>
      </w:r>
      <w:r w:rsidR="008B1483" w:rsidRPr="00F87000">
        <w:rPr>
          <w:bCs/>
        </w:rPr>
        <w:t xml:space="preserve">, adding that </w:t>
      </w:r>
      <w:r w:rsidR="001E3ED0" w:rsidRPr="00F87000">
        <w:rPr>
          <w:bCs/>
        </w:rPr>
        <w:t xml:space="preserve">the </w:t>
      </w:r>
      <w:r w:rsidR="008B1483" w:rsidRPr="00F87000">
        <w:rPr>
          <w:bCs/>
        </w:rPr>
        <w:t xml:space="preserve">Assistant </w:t>
      </w:r>
      <w:r w:rsidR="001E3ED0" w:rsidRPr="00F87000">
        <w:rPr>
          <w:bCs/>
        </w:rPr>
        <w:t>D</w:t>
      </w:r>
      <w:r w:rsidR="008B1483" w:rsidRPr="00F87000">
        <w:rPr>
          <w:bCs/>
        </w:rPr>
        <w:t xml:space="preserve">irector-General </w:t>
      </w:r>
      <w:r w:rsidR="001E3ED0" w:rsidRPr="00F87000">
        <w:rPr>
          <w:bCs/>
        </w:rPr>
        <w:t>ha</w:t>
      </w:r>
      <w:r w:rsidR="008B1483" w:rsidRPr="00F87000">
        <w:rPr>
          <w:bCs/>
        </w:rPr>
        <w:t>d</w:t>
      </w:r>
      <w:r w:rsidR="001E3ED0" w:rsidRPr="00F87000">
        <w:rPr>
          <w:bCs/>
        </w:rPr>
        <w:t xml:space="preserve"> </w:t>
      </w:r>
      <w:r w:rsidR="008B1483" w:rsidRPr="00F87000">
        <w:rPr>
          <w:bCs/>
        </w:rPr>
        <w:t xml:space="preserve">already pronounced </w:t>
      </w:r>
      <w:r w:rsidR="001E3ED0" w:rsidRPr="00F87000">
        <w:rPr>
          <w:bCs/>
        </w:rPr>
        <w:t xml:space="preserve">on the error that </w:t>
      </w:r>
      <w:r w:rsidR="00966923" w:rsidRPr="00F87000">
        <w:rPr>
          <w:bCs/>
        </w:rPr>
        <w:t xml:space="preserve">had </w:t>
      </w:r>
      <w:r w:rsidR="008B1483" w:rsidRPr="00F87000">
        <w:rPr>
          <w:bCs/>
        </w:rPr>
        <w:t xml:space="preserve">occurred and </w:t>
      </w:r>
      <w:r w:rsidR="00966923" w:rsidRPr="00F87000">
        <w:rPr>
          <w:bCs/>
        </w:rPr>
        <w:t xml:space="preserve">that he </w:t>
      </w:r>
      <w:r w:rsidR="008B1483" w:rsidRPr="00F87000">
        <w:rPr>
          <w:bCs/>
        </w:rPr>
        <w:t xml:space="preserve">would therefore </w:t>
      </w:r>
      <w:r w:rsidR="00050211">
        <w:rPr>
          <w:bCs/>
        </w:rPr>
        <w:t xml:space="preserve">not </w:t>
      </w:r>
      <w:r w:rsidR="008B1483" w:rsidRPr="00F87000">
        <w:rPr>
          <w:bCs/>
        </w:rPr>
        <w:t xml:space="preserve">return to the issue. Regarding the </w:t>
      </w:r>
      <w:r w:rsidR="001E3ED0" w:rsidRPr="00F87000">
        <w:rPr>
          <w:bCs/>
        </w:rPr>
        <w:t>issues related to the reflection on the listing</w:t>
      </w:r>
      <w:r w:rsidR="008B1483" w:rsidRPr="00F87000">
        <w:rPr>
          <w:bCs/>
        </w:rPr>
        <w:t xml:space="preserve">, the Secretary wished to respond to the question posed by </w:t>
      </w:r>
      <w:r w:rsidR="001E3ED0" w:rsidRPr="00F87000">
        <w:rPr>
          <w:bCs/>
        </w:rPr>
        <w:t xml:space="preserve">Armenia </w:t>
      </w:r>
      <w:r w:rsidR="008B1483" w:rsidRPr="00F87000">
        <w:rPr>
          <w:bCs/>
        </w:rPr>
        <w:t xml:space="preserve">on why a </w:t>
      </w:r>
      <w:r w:rsidR="001E3ED0" w:rsidRPr="00F87000">
        <w:rPr>
          <w:bCs/>
        </w:rPr>
        <w:t xml:space="preserve">State Party </w:t>
      </w:r>
      <w:r w:rsidR="008B1483" w:rsidRPr="00F87000">
        <w:rPr>
          <w:bCs/>
        </w:rPr>
        <w:t xml:space="preserve">had </w:t>
      </w:r>
      <w:r w:rsidR="001E3ED0" w:rsidRPr="00F87000">
        <w:rPr>
          <w:bCs/>
        </w:rPr>
        <w:t xml:space="preserve">to submit </w:t>
      </w:r>
      <w:r w:rsidR="008B1483" w:rsidRPr="00F87000">
        <w:rPr>
          <w:bCs/>
        </w:rPr>
        <w:t xml:space="preserve">responses </w:t>
      </w:r>
      <w:r w:rsidR="001E3ED0" w:rsidRPr="00F87000">
        <w:rPr>
          <w:bCs/>
        </w:rPr>
        <w:t xml:space="preserve">in two languages </w:t>
      </w:r>
      <w:r w:rsidR="008B1483" w:rsidRPr="00F87000">
        <w:rPr>
          <w:bCs/>
        </w:rPr>
        <w:t xml:space="preserve">in </w:t>
      </w:r>
      <w:r w:rsidR="001E3ED0" w:rsidRPr="00F87000">
        <w:rPr>
          <w:bCs/>
        </w:rPr>
        <w:t>the dialogue process</w:t>
      </w:r>
      <w:r w:rsidR="008B1483" w:rsidRPr="00F87000">
        <w:rPr>
          <w:bCs/>
        </w:rPr>
        <w:t>.</w:t>
      </w:r>
      <w:r w:rsidR="001E3ED0" w:rsidRPr="00F87000">
        <w:rPr>
          <w:bCs/>
        </w:rPr>
        <w:t xml:space="preserve"> </w:t>
      </w:r>
      <w:r w:rsidR="008B1483" w:rsidRPr="00F87000">
        <w:rPr>
          <w:bCs/>
        </w:rPr>
        <w:t xml:space="preserve">He explained that </w:t>
      </w:r>
      <w:r w:rsidR="00966923" w:rsidRPr="00F87000">
        <w:rPr>
          <w:bCs/>
        </w:rPr>
        <w:t xml:space="preserve">it had been </w:t>
      </w:r>
      <w:r w:rsidR="008B1483" w:rsidRPr="00F87000">
        <w:rPr>
          <w:bCs/>
        </w:rPr>
        <w:t xml:space="preserve">introduced because </w:t>
      </w:r>
      <w:r w:rsidR="0020343C" w:rsidRPr="00F87000">
        <w:rPr>
          <w:bCs/>
        </w:rPr>
        <w:t xml:space="preserve">in 2018 the Secretariat had </w:t>
      </w:r>
      <w:r w:rsidR="001E3ED0" w:rsidRPr="00F87000">
        <w:rPr>
          <w:bCs/>
        </w:rPr>
        <w:t>face</w:t>
      </w:r>
      <w:r w:rsidR="0020343C" w:rsidRPr="00F87000">
        <w:rPr>
          <w:bCs/>
        </w:rPr>
        <w:t>d</w:t>
      </w:r>
      <w:r w:rsidR="001E3ED0" w:rsidRPr="00F87000">
        <w:rPr>
          <w:bCs/>
        </w:rPr>
        <w:t xml:space="preserve"> </w:t>
      </w:r>
      <w:r w:rsidR="0020343C" w:rsidRPr="00F87000">
        <w:rPr>
          <w:bCs/>
        </w:rPr>
        <w:t xml:space="preserve">a </w:t>
      </w:r>
      <w:r w:rsidR="001E3ED0" w:rsidRPr="00F87000">
        <w:rPr>
          <w:bCs/>
        </w:rPr>
        <w:t>difficult situation in processing all the files</w:t>
      </w:r>
      <w:r w:rsidR="0020343C" w:rsidRPr="00F87000">
        <w:rPr>
          <w:bCs/>
        </w:rPr>
        <w:t xml:space="preserve">, which </w:t>
      </w:r>
      <w:r w:rsidR="00966923" w:rsidRPr="00F87000">
        <w:rPr>
          <w:bCs/>
        </w:rPr>
        <w:t xml:space="preserve">had been </w:t>
      </w:r>
      <w:r w:rsidR="001E3ED0" w:rsidRPr="00F87000">
        <w:rPr>
          <w:bCs/>
        </w:rPr>
        <w:t xml:space="preserve">part of the resistance to the dialogue. </w:t>
      </w:r>
      <w:r w:rsidR="00966923" w:rsidRPr="00F87000">
        <w:rPr>
          <w:bCs/>
        </w:rPr>
        <w:t xml:space="preserve">He </w:t>
      </w:r>
      <w:r w:rsidR="0020343C" w:rsidRPr="00F87000">
        <w:rPr>
          <w:bCs/>
        </w:rPr>
        <w:t xml:space="preserve">hoped that </w:t>
      </w:r>
      <w:r w:rsidR="001E3ED0" w:rsidRPr="00F87000">
        <w:rPr>
          <w:bCs/>
        </w:rPr>
        <w:t xml:space="preserve">that this reflection </w:t>
      </w:r>
      <w:r w:rsidR="0020343C" w:rsidRPr="00F87000">
        <w:rPr>
          <w:bCs/>
        </w:rPr>
        <w:t xml:space="preserve">would thus </w:t>
      </w:r>
      <w:r w:rsidR="001E3ED0" w:rsidRPr="00F87000">
        <w:rPr>
          <w:bCs/>
        </w:rPr>
        <w:t>fix the whole system</w:t>
      </w:r>
      <w:r w:rsidR="0020343C" w:rsidRPr="00F87000">
        <w:rPr>
          <w:bCs/>
        </w:rPr>
        <w:t xml:space="preserve">, particularly as </w:t>
      </w:r>
      <w:r w:rsidR="001E3ED0" w:rsidRPr="00F87000">
        <w:rPr>
          <w:bCs/>
        </w:rPr>
        <w:t xml:space="preserve">the Evaluation Body is overloaded </w:t>
      </w:r>
      <w:r w:rsidR="0020343C" w:rsidRPr="00F87000">
        <w:rPr>
          <w:bCs/>
        </w:rPr>
        <w:t xml:space="preserve">and this </w:t>
      </w:r>
      <w:r w:rsidR="00966923" w:rsidRPr="00F87000">
        <w:rPr>
          <w:bCs/>
        </w:rPr>
        <w:t>‘</w:t>
      </w:r>
      <w:r w:rsidR="001E3ED0" w:rsidRPr="00F87000">
        <w:rPr>
          <w:bCs/>
        </w:rPr>
        <w:t>fix-it</w:t>
      </w:r>
      <w:r w:rsidR="0020343C" w:rsidRPr="00F87000">
        <w:rPr>
          <w:bCs/>
        </w:rPr>
        <w:t>’</w:t>
      </w:r>
      <w:r w:rsidR="001E3ED0" w:rsidRPr="00F87000">
        <w:rPr>
          <w:bCs/>
        </w:rPr>
        <w:t xml:space="preserve"> solution </w:t>
      </w:r>
      <w:r w:rsidR="0020343C" w:rsidRPr="00F87000">
        <w:rPr>
          <w:bCs/>
        </w:rPr>
        <w:t xml:space="preserve">was the </w:t>
      </w:r>
      <w:r w:rsidR="001E3ED0" w:rsidRPr="00F87000">
        <w:rPr>
          <w:bCs/>
        </w:rPr>
        <w:t>compromise</w:t>
      </w:r>
      <w:r w:rsidR="0020343C" w:rsidRPr="00F87000">
        <w:rPr>
          <w:bCs/>
        </w:rPr>
        <w:t xml:space="preserve"> reached in 2018 </w:t>
      </w:r>
      <w:r w:rsidR="001E3ED0" w:rsidRPr="00F87000">
        <w:rPr>
          <w:bCs/>
        </w:rPr>
        <w:t>when discuss</w:t>
      </w:r>
      <w:r w:rsidR="0020343C" w:rsidRPr="00F87000">
        <w:rPr>
          <w:bCs/>
        </w:rPr>
        <w:t>ing</w:t>
      </w:r>
      <w:r w:rsidR="001E3ED0" w:rsidRPr="00F87000">
        <w:rPr>
          <w:bCs/>
        </w:rPr>
        <w:t xml:space="preserve"> how to </w:t>
      </w:r>
      <w:r w:rsidR="0020343C" w:rsidRPr="00F87000">
        <w:rPr>
          <w:bCs/>
        </w:rPr>
        <w:t xml:space="preserve">manage </w:t>
      </w:r>
      <w:r w:rsidR="001E3ED0" w:rsidRPr="00F87000">
        <w:rPr>
          <w:bCs/>
        </w:rPr>
        <w:t xml:space="preserve">the upstream dialogue with </w:t>
      </w:r>
      <w:r w:rsidR="0020343C" w:rsidRPr="00F87000">
        <w:rPr>
          <w:bCs/>
        </w:rPr>
        <w:t xml:space="preserve">the </w:t>
      </w:r>
      <w:r w:rsidR="001E3ED0" w:rsidRPr="00F87000">
        <w:rPr>
          <w:bCs/>
        </w:rPr>
        <w:t xml:space="preserve">very little time </w:t>
      </w:r>
      <w:r w:rsidR="0020343C" w:rsidRPr="00F87000">
        <w:rPr>
          <w:bCs/>
        </w:rPr>
        <w:t>available</w:t>
      </w:r>
      <w:r w:rsidR="001E3ED0" w:rsidRPr="00F87000">
        <w:rPr>
          <w:bCs/>
        </w:rPr>
        <w:t xml:space="preserve">. </w:t>
      </w:r>
      <w:r w:rsidR="0020343C" w:rsidRPr="00F87000">
        <w:rPr>
          <w:bCs/>
        </w:rPr>
        <w:t>Thus, i</w:t>
      </w:r>
      <w:r w:rsidR="001E3ED0" w:rsidRPr="00F87000">
        <w:rPr>
          <w:bCs/>
        </w:rPr>
        <w:t xml:space="preserve">t </w:t>
      </w:r>
      <w:r w:rsidR="0020343C" w:rsidRPr="00F87000">
        <w:rPr>
          <w:bCs/>
        </w:rPr>
        <w:t xml:space="preserve">was </w:t>
      </w:r>
      <w:r w:rsidR="001E3ED0" w:rsidRPr="00F87000">
        <w:rPr>
          <w:bCs/>
        </w:rPr>
        <w:t xml:space="preserve">hoped that all these issues in the overall revision </w:t>
      </w:r>
      <w:r w:rsidR="0020343C" w:rsidRPr="00F87000">
        <w:rPr>
          <w:bCs/>
        </w:rPr>
        <w:t xml:space="preserve">are </w:t>
      </w:r>
      <w:r w:rsidR="001E3ED0" w:rsidRPr="00F87000">
        <w:rPr>
          <w:bCs/>
        </w:rPr>
        <w:t>addressed</w:t>
      </w:r>
      <w:r w:rsidR="0020343C" w:rsidRPr="00F87000">
        <w:rPr>
          <w:bCs/>
        </w:rPr>
        <w:t xml:space="preserve"> and </w:t>
      </w:r>
      <w:r w:rsidR="001E3ED0" w:rsidRPr="00F87000">
        <w:rPr>
          <w:bCs/>
        </w:rPr>
        <w:t xml:space="preserve">examined in their entirety so that the whole process </w:t>
      </w:r>
      <w:r w:rsidR="001E3ED0" w:rsidRPr="00F87000">
        <w:rPr>
          <w:bCs/>
        </w:rPr>
        <w:lastRenderedPageBreak/>
        <w:t xml:space="preserve">from the submission </w:t>
      </w:r>
      <w:r w:rsidR="0020343C" w:rsidRPr="00F87000">
        <w:rPr>
          <w:bCs/>
        </w:rPr>
        <w:t xml:space="preserve">of the file </w:t>
      </w:r>
      <w:r w:rsidR="001E3ED0" w:rsidRPr="00F87000">
        <w:rPr>
          <w:bCs/>
        </w:rPr>
        <w:t xml:space="preserve">to </w:t>
      </w:r>
      <w:r w:rsidR="0020343C" w:rsidRPr="00F87000">
        <w:rPr>
          <w:bCs/>
        </w:rPr>
        <w:t xml:space="preserve">its </w:t>
      </w:r>
      <w:r w:rsidR="001E3ED0" w:rsidRPr="00F87000">
        <w:rPr>
          <w:bCs/>
        </w:rPr>
        <w:t>examination, to the dialogue and to the Committee</w:t>
      </w:r>
      <w:r w:rsidR="0020343C" w:rsidRPr="00F87000">
        <w:rPr>
          <w:bCs/>
        </w:rPr>
        <w:t>’s</w:t>
      </w:r>
      <w:r w:rsidR="001E3ED0" w:rsidRPr="00F87000">
        <w:rPr>
          <w:bCs/>
        </w:rPr>
        <w:t xml:space="preserve"> decision can be reviewed together. The point </w:t>
      </w:r>
      <w:r w:rsidR="0020343C" w:rsidRPr="00F87000">
        <w:rPr>
          <w:bCs/>
        </w:rPr>
        <w:t xml:space="preserve">made in the report is therefore to take </w:t>
      </w:r>
      <w:r w:rsidR="001E3ED0" w:rsidRPr="00F87000">
        <w:rPr>
          <w:bCs/>
        </w:rPr>
        <w:t xml:space="preserve">a holistic </w:t>
      </w:r>
      <w:r w:rsidR="0020343C" w:rsidRPr="00F87000">
        <w:rPr>
          <w:bCs/>
        </w:rPr>
        <w:t xml:space="preserve">look at </w:t>
      </w:r>
      <w:r w:rsidR="001E3ED0" w:rsidRPr="00F87000">
        <w:rPr>
          <w:bCs/>
        </w:rPr>
        <w:t xml:space="preserve">the process itself </w:t>
      </w:r>
      <w:r w:rsidR="0020343C" w:rsidRPr="00F87000">
        <w:rPr>
          <w:bCs/>
        </w:rPr>
        <w:t xml:space="preserve">so that it </w:t>
      </w:r>
      <w:r w:rsidR="00966923" w:rsidRPr="00F87000">
        <w:rPr>
          <w:bCs/>
        </w:rPr>
        <w:t>becomes</w:t>
      </w:r>
      <w:r w:rsidR="001E3ED0" w:rsidRPr="00F87000">
        <w:rPr>
          <w:bCs/>
        </w:rPr>
        <w:t xml:space="preserve"> manageable. </w:t>
      </w:r>
      <w:r w:rsidR="00966923" w:rsidRPr="00F87000">
        <w:rPr>
          <w:bCs/>
        </w:rPr>
        <w:t xml:space="preserve">He </w:t>
      </w:r>
      <w:r w:rsidR="0020343C" w:rsidRPr="00F87000">
        <w:rPr>
          <w:bCs/>
        </w:rPr>
        <w:t xml:space="preserve">took note of the questions raised by </w:t>
      </w:r>
      <w:r w:rsidR="001E3ED0" w:rsidRPr="00F87000">
        <w:rPr>
          <w:bCs/>
        </w:rPr>
        <w:t xml:space="preserve">Senegal </w:t>
      </w:r>
      <w:r w:rsidR="0020343C" w:rsidRPr="00F87000">
        <w:rPr>
          <w:bCs/>
        </w:rPr>
        <w:t xml:space="preserve">and others on the </w:t>
      </w:r>
      <w:r w:rsidR="001E3ED0" w:rsidRPr="00F87000">
        <w:rPr>
          <w:bCs/>
        </w:rPr>
        <w:t>dialogue mechanism</w:t>
      </w:r>
      <w:r w:rsidR="00966923" w:rsidRPr="00F87000">
        <w:rPr>
          <w:bCs/>
        </w:rPr>
        <w:t xml:space="preserve">, </w:t>
      </w:r>
      <w:r w:rsidR="0020343C" w:rsidRPr="00F87000">
        <w:rPr>
          <w:bCs/>
        </w:rPr>
        <w:t>explain</w:t>
      </w:r>
      <w:r w:rsidR="00966923" w:rsidRPr="00F87000">
        <w:rPr>
          <w:bCs/>
        </w:rPr>
        <w:t>ing</w:t>
      </w:r>
      <w:r w:rsidR="0020343C" w:rsidRPr="00F87000">
        <w:rPr>
          <w:bCs/>
        </w:rPr>
        <w:t xml:space="preserve"> that a proposal included in the </w:t>
      </w:r>
      <w:r w:rsidR="001E3ED0" w:rsidRPr="00F87000">
        <w:rPr>
          <w:bCs/>
        </w:rPr>
        <w:t xml:space="preserve">Operational Directives will </w:t>
      </w:r>
      <w:r w:rsidR="0020343C" w:rsidRPr="00F87000">
        <w:rPr>
          <w:bCs/>
        </w:rPr>
        <w:t xml:space="preserve">be discussed under </w:t>
      </w:r>
      <w:r w:rsidR="001E3ED0" w:rsidRPr="00F87000">
        <w:rPr>
          <w:bCs/>
        </w:rPr>
        <w:t xml:space="preserve">Part II, which will allow the Evaluation Body to change its decisions in September. </w:t>
      </w:r>
      <w:r w:rsidR="0020343C" w:rsidRPr="00F87000">
        <w:rPr>
          <w:bCs/>
        </w:rPr>
        <w:t xml:space="preserve">The Secretary reiterated </w:t>
      </w:r>
      <w:r w:rsidR="001E3ED0" w:rsidRPr="00F87000">
        <w:rPr>
          <w:bCs/>
        </w:rPr>
        <w:t>that once the overall reflection</w:t>
      </w:r>
      <w:r w:rsidR="0020343C" w:rsidRPr="00F87000">
        <w:rPr>
          <w:bCs/>
        </w:rPr>
        <w:t xml:space="preserve"> had taken place</w:t>
      </w:r>
      <w:r w:rsidR="001E3ED0" w:rsidRPr="00F87000">
        <w:rPr>
          <w:bCs/>
        </w:rPr>
        <w:t xml:space="preserve">, there </w:t>
      </w:r>
      <w:r w:rsidR="0020343C" w:rsidRPr="00F87000">
        <w:rPr>
          <w:bCs/>
        </w:rPr>
        <w:t xml:space="preserve">would </w:t>
      </w:r>
      <w:r w:rsidR="001E3ED0" w:rsidRPr="00F87000">
        <w:rPr>
          <w:bCs/>
        </w:rPr>
        <w:t xml:space="preserve">be ways to more </w:t>
      </w:r>
      <w:r w:rsidR="00E20A0C" w:rsidRPr="00F87000">
        <w:rPr>
          <w:bCs/>
        </w:rPr>
        <w:t xml:space="preserve">thoroughly </w:t>
      </w:r>
      <w:r w:rsidR="001E3ED0" w:rsidRPr="00F87000">
        <w:rPr>
          <w:bCs/>
        </w:rPr>
        <w:t>improve the dialogue mechanism</w:t>
      </w:r>
      <w:r w:rsidR="00E20A0C" w:rsidRPr="00F87000">
        <w:rPr>
          <w:bCs/>
        </w:rPr>
        <w:t>,</w:t>
      </w:r>
      <w:r w:rsidR="001E3ED0" w:rsidRPr="00F87000">
        <w:rPr>
          <w:bCs/>
        </w:rPr>
        <w:t xml:space="preserve"> </w:t>
      </w:r>
      <w:r w:rsidR="00E20A0C" w:rsidRPr="00F87000">
        <w:rPr>
          <w:bCs/>
        </w:rPr>
        <w:t xml:space="preserve">while </w:t>
      </w:r>
      <w:r w:rsidR="001E3ED0" w:rsidRPr="00F87000">
        <w:rPr>
          <w:bCs/>
        </w:rPr>
        <w:t>still allowing the Committee to work within the structure</w:t>
      </w:r>
      <w:r w:rsidR="00E20A0C" w:rsidRPr="00F87000">
        <w:rPr>
          <w:bCs/>
        </w:rPr>
        <w:t xml:space="preserve"> of the mechanism</w:t>
      </w:r>
      <w:r w:rsidR="001E3ED0" w:rsidRPr="00F87000">
        <w:rPr>
          <w:bCs/>
        </w:rPr>
        <w:t>.</w:t>
      </w:r>
    </w:p>
    <w:p w14:paraId="54D8FD7A" w14:textId="78C44F97" w:rsidR="00E20A0C" w:rsidRPr="00F87000" w:rsidRDefault="00E20A0C" w:rsidP="00E20A0C">
      <w:pPr>
        <w:pStyle w:val="Orateurengris"/>
        <w:spacing w:before="120"/>
        <w:ind w:left="709" w:hanging="709"/>
      </w:pPr>
      <w:r w:rsidRPr="00F87000">
        <w:rPr>
          <w:bCs/>
        </w:rPr>
        <w:t xml:space="preserve">The </w:t>
      </w:r>
      <w:r w:rsidRPr="00F87000">
        <w:rPr>
          <w:b/>
          <w:bCs/>
        </w:rPr>
        <w:t>delegation of Armenia</w:t>
      </w:r>
      <w:r w:rsidRPr="00F87000">
        <w:rPr>
          <w:bCs/>
        </w:rPr>
        <w:t xml:space="preserve"> thanked the Secretary for his </w:t>
      </w:r>
      <w:r w:rsidR="00966923" w:rsidRPr="00F87000">
        <w:rPr>
          <w:bCs/>
        </w:rPr>
        <w:t>reply</w:t>
      </w:r>
      <w:r w:rsidRPr="00F87000">
        <w:rPr>
          <w:bCs/>
        </w:rPr>
        <w:t xml:space="preserve">, adding that its question was more about why the response to the submitting State is not submitted in the two working languages and not the fact that the submitting State must respond in the two working languages. </w:t>
      </w:r>
      <w:r w:rsidR="00966923" w:rsidRPr="00F87000">
        <w:rPr>
          <w:bCs/>
        </w:rPr>
        <w:t>T</w:t>
      </w:r>
      <w:r w:rsidRPr="00F87000">
        <w:rPr>
          <w:bCs/>
        </w:rPr>
        <w:t>he Committee must respect the balance between the two working languages, but address</w:t>
      </w:r>
      <w:r w:rsidR="00966923" w:rsidRPr="00F87000">
        <w:rPr>
          <w:bCs/>
        </w:rPr>
        <w:t>ing</w:t>
      </w:r>
      <w:r w:rsidRPr="00F87000">
        <w:rPr>
          <w:bCs/>
        </w:rPr>
        <w:t xml:space="preserve"> the submitting State </w:t>
      </w:r>
      <w:r w:rsidR="00966923" w:rsidRPr="00F87000">
        <w:rPr>
          <w:bCs/>
        </w:rPr>
        <w:t xml:space="preserve">only </w:t>
      </w:r>
      <w:r w:rsidRPr="00F87000">
        <w:rPr>
          <w:bCs/>
        </w:rPr>
        <w:t xml:space="preserve">in one language creates </w:t>
      </w:r>
      <w:r w:rsidR="00966923" w:rsidRPr="00F87000">
        <w:rPr>
          <w:bCs/>
        </w:rPr>
        <w:t xml:space="preserve">an </w:t>
      </w:r>
      <w:r w:rsidRPr="00F87000">
        <w:rPr>
          <w:bCs/>
        </w:rPr>
        <w:t xml:space="preserve">imbalance. Thus, it was very important to insist </w:t>
      </w:r>
      <w:r w:rsidR="00966923" w:rsidRPr="00F87000">
        <w:rPr>
          <w:bCs/>
        </w:rPr>
        <w:t xml:space="preserve">on </w:t>
      </w:r>
      <w:r w:rsidRPr="00F87000">
        <w:rPr>
          <w:bCs/>
        </w:rPr>
        <w:t>this issue for the sake of linguistic plurality.</w:t>
      </w:r>
    </w:p>
    <w:p w14:paraId="0B7556AE" w14:textId="1E2E594E" w:rsidR="001E3ED0" w:rsidRPr="00F87000" w:rsidRDefault="00943B15" w:rsidP="001E3ED0">
      <w:pPr>
        <w:pStyle w:val="Orateurengris"/>
        <w:spacing w:before="120"/>
        <w:ind w:left="709" w:hanging="709"/>
      </w:pPr>
      <w:r w:rsidRPr="00F87000">
        <w:t xml:space="preserve">With no further comments from the Committee, the </w:t>
      </w:r>
      <w:r w:rsidRPr="00F87000">
        <w:rPr>
          <w:b/>
        </w:rPr>
        <w:t>Chairperson</w:t>
      </w:r>
      <w:r w:rsidRPr="00F87000">
        <w:t xml:space="preserve"> opened the floor </w:t>
      </w:r>
      <w:r w:rsidR="00966923" w:rsidRPr="00F87000">
        <w:t xml:space="preserve">to </w:t>
      </w:r>
      <w:r w:rsidR="002F51D9" w:rsidRPr="00F87000">
        <w:t>Observers</w:t>
      </w:r>
      <w:r w:rsidRPr="00F87000">
        <w:t>.</w:t>
      </w:r>
    </w:p>
    <w:p w14:paraId="545741BB" w14:textId="7041EFFA" w:rsidR="00943B15" w:rsidRPr="00F87000" w:rsidRDefault="00943B15" w:rsidP="001E3ED0">
      <w:pPr>
        <w:pStyle w:val="Orateurengris"/>
        <w:spacing w:before="120"/>
        <w:ind w:left="709" w:hanging="709"/>
      </w:pPr>
      <w:r w:rsidRPr="00F87000">
        <w:t xml:space="preserve">The </w:t>
      </w:r>
      <w:r w:rsidRPr="00F87000">
        <w:rPr>
          <w:b/>
        </w:rPr>
        <w:t>delegation of Latvia</w:t>
      </w:r>
      <w:r w:rsidR="001E3ED0" w:rsidRPr="00F87000">
        <w:rPr>
          <w:b/>
        </w:rPr>
        <w:t xml:space="preserve"> </w:t>
      </w:r>
      <w:r w:rsidR="001E3ED0" w:rsidRPr="00F87000">
        <w:rPr>
          <w:bCs/>
        </w:rPr>
        <w:t>express</w:t>
      </w:r>
      <w:r w:rsidR="00E20A0C" w:rsidRPr="00F87000">
        <w:rPr>
          <w:bCs/>
        </w:rPr>
        <w:t>ed</w:t>
      </w:r>
      <w:r w:rsidR="001E3ED0" w:rsidRPr="00F87000">
        <w:rPr>
          <w:bCs/>
        </w:rPr>
        <w:t xml:space="preserve"> its appreciation </w:t>
      </w:r>
      <w:r w:rsidR="00E20A0C" w:rsidRPr="00F87000">
        <w:rPr>
          <w:bCs/>
        </w:rPr>
        <w:t xml:space="preserve">of </w:t>
      </w:r>
      <w:r w:rsidR="00966923" w:rsidRPr="00F87000">
        <w:rPr>
          <w:bCs/>
        </w:rPr>
        <w:t xml:space="preserve">Colombia’s </w:t>
      </w:r>
      <w:r w:rsidR="001E3ED0" w:rsidRPr="00F87000">
        <w:rPr>
          <w:bCs/>
        </w:rPr>
        <w:t xml:space="preserve">hospitality </w:t>
      </w:r>
      <w:r w:rsidR="00966923" w:rsidRPr="00F87000">
        <w:rPr>
          <w:bCs/>
        </w:rPr>
        <w:t xml:space="preserve">in </w:t>
      </w:r>
      <w:r w:rsidR="001E3ED0" w:rsidRPr="00F87000">
        <w:rPr>
          <w:bCs/>
        </w:rPr>
        <w:t>host</w:t>
      </w:r>
      <w:r w:rsidR="00966923" w:rsidRPr="00F87000">
        <w:rPr>
          <w:bCs/>
        </w:rPr>
        <w:t>ing</w:t>
      </w:r>
      <w:r w:rsidR="001E3ED0" w:rsidRPr="00F87000">
        <w:rPr>
          <w:bCs/>
        </w:rPr>
        <w:t xml:space="preserve"> this Committee session</w:t>
      </w:r>
      <w:r w:rsidR="008339F0" w:rsidRPr="00F87000">
        <w:rPr>
          <w:bCs/>
        </w:rPr>
        <w:t>,</w:t>
      </w:r>
      <w:r w:rsidR="001E3ED0" w:rsidRPr="00F87000">
        <w:rPr>
          <w:bCs/>
        </w:rPr>
        <w:t xml:space="preserve"> and for </w:t>
      </w:r>
      <w:r w:rsidR="00E20A0C" w:rsidRPr="00F87000">
        <w:rPr>
          <w:bCs/>
        </w:rPr>
        <w:t xml:space="preserve">the Chairperson’s </w:t>
      </w:r>
      <w:r w:rsidR="001E3ED0" w:rsidRPr="00F87000">
        <w:rPr>
          <w:bCs/>
        </w:rPr>
        <w:t>leadership</w:t>
      </w:r>
      <w:r w:rsidR="00E20A0C" w:rsidRPr="00F87000">
        <w:rPr>
          <w:bCs/>
        </w:rPr>
        <w:t>.</w:t>
      </w:r>
      <w:r w:rsidR="001E3ED0" w:rsidRPr="00F87000">
        <w:rPr>
          <w:bCs/>
        </w:rPr>
        <w:t xml:space="preserve"> </w:t>
      </w:r>
      <w:r w:rsidR="0022122F" w:rsidRPr="00F87000">
        <w:rPr>
          <w:bCs/>
        </w:rPr>
        <w:t xml:space="preserve">The delegation was </w:t>
      </w:r>
      <w:r w:rsidR="001E3ED0" w:rsidRPr="00F87000">
        <w:rPr>
          <w:bCs/>
        </w:rPr>
        <w:t xml:space="preserve">aware that </w:t>
      </w:r>
      <w:r w:rsidR="0022122F" w:rsidRPr="00F87000">
        <w:rPr>
          <w:bCs/>
        </w:rPr>
        <w:t xml:space="preserve">inscriptions on international lists may have </w:t>
      </w:r>
      <w:r w:rsidR="001E3ED0" w:rsidRPr="00F87000">
        <w:rPr>
          <w:bCs/>
        </w:rPr>
        <w:t xml:space="preserve">diverse and long-term consequences at various levels. </w:t>
      </w:r>
      <w:r w:rsidR="0022122F" w:rsidRPr="00F87000">
        <w:rPr>
          <w:bCs/>
        </w:rPr>
        <w:t xml:space="preserve">It </w:t>
      </w:r>
      <w:r w:rsidR="001E3ED0" w:rsidRPr="00F87000">
        <w:rPr>
          <w:bCs/>
        </w:rPr>
        <w:t>believe</w:t>
      </w:r>
      <w:r w:rsidR="0022122F" w:rsidRPr="00F87000">
        <w:rPr>
          <w:bCs/>
        </w:rPr>
        <w:t>d</w:t>
      </w:r>
      <w:r w:rsidR="001E3ED0" w:rsidRPr="00F87000">
        <w:rPr>
          <w:bCs/>
        </w:rPr>
        <w:t xml:space="preserve"> that the decisions taken</w:t>
      </w:r>
      <w:r w:rsidR="008339F0" w:rsidRPr="00F87000">
        <w:rPr>
          <w:bCs/>
        </w:rPr>
        <w:t>,</w:t>
      </w:r>
      <w:r w:rsidR="001E3ED0" w:rsidRPr="00F87000">
        <w:rPr>
          <w:bCs/>
        </w:rPr>
        <w:t xml:space="preserve"> as well as the process of decision-making</w:t>
      </w:r>
      <w:r w:rsidR="008339F0" w:rsidRPr="00F87000">
        <w:rPr>
          <w:bCs/>
        </w:rPr>
        <w:t>,</w:t>
      </w:r>
      <w:r w:rsidR="001E3ED0" w:rsidRPr="00F87000">
        <w:rPr>
          <w:bCs/>
        </w:rPr>
        <w:t xml:space="preserve"> are of equal importance. While congratulating the diversity of intangible cultural heritage inscribed </w:t>
      </w:r>
      <w:r w:rsidR="0022122F" w:rsidRPr="00F87000">
        <w:rPr>
          <w:bCs/>
        </w:rPr>
        <w:t xml:space="preserve">in 2019 </w:t>
      </w:r>
      <w:r w:rsidR="008339F0" w:rsidRPr="00F87000">
        <w:rPr>
          <w:bCs/>
        </w:rPr>
        <w:t>and</w:t>
      </w:r>
      <w:r w:rsidR="0022122F" w:rsidRPr="00F87000">
        <w:rPr>
          <w:bCs/>
        </w:rPr>
        <w:t xml:space="preserve"> </w:t>
      </w:r>
      <w:r w:rsidR="001E3ED0" w:rsidRPr="00F87000">
        <w:rPr>
          <w:bCs/>
        </w:rPr>
        <w:t xml:space="preserve">recognizing the additional efforts that the provisional upstream dialogue </w:t>
      </w:r>
      <w:r w:rsidR="0022122F" w:rsidRPr="00F87000">
        <w:rPr>
          <w:bCs/>
        </w:rPr>
        <w:t xml:space="preserve">has </w:t>
      </w:r>
      <w:r w:rsidR="001E3ED0" w:rsidRPr="00F87000">
        <w:rPr>
          <w:bCs/>
        </w:rPr>
        <w:t xml:space="preserve">meant for the Evaluation Body and the Secretariat, </w:t>
      </w:r>
      <w:r w:rsidR="0022122F" w:rsidRPr="00F87000">
        <w:rPr>
          <w:bCs/>
        </w:rPr>
        <w:t xml:space="preserve">the delegation </w:t>
      </w:r>
      <w:r w:rsidR="001E3ED0" w:rsidRPr="00F87000">
        <w:rPr>
          <w:bCs/>
        </w:rPr>
        <w:t>believe</w:t>
      </w:r>
      <w:r w:rsidR="0022122F" w:rsidRPr="00F87000">
        <w:rPr>
          <w:bCs/>
        </w:rPr>
        <w:t>d</w:t>
      </w:r>
      <w:r w:rsidR="001E3ED0" w:rsidRPr="00F87000">
        <w:rPr>
          <w:bCs/>
        </w:rPr>
        <w:t xml:space="preserve"> that the consultative expertise provided by the Evaluation Body need</w:t>
      </w:r>
      <w:r w:rsidR="0022122F" w:rsidRPr="00F87000">
        <w:rPr>
          <w:bCs/>
        </w:rPr>
        <w:t>s</w:t>
      </w:r>
      <w:r w:rsidR="001E3ED0" w:rsidRPr="00F87000">
        <w:rPr>
          <w:bCs/>
        </w:rPr>
        <w:t xml:space="preserve"> to be more duly considered by the Committee. Latvia also second</w:t>
      </w:r>
      <w:r w:rsidR="008339F0" w:rsidRPr="00F87000">
        <w:rPr>
          <w:bCs/>
        </w:rPr>
        <w:t>ed</w:t>
      </w:r>
      <w:r w:rsidR="001E3ED0" w:rsidRPr="00F87000">
        <w:rPr>
          <w:bCs/>
        </w:rPr>
        <w:t xml:space="preserve"> the statement </w:t>
      </w:r>
      <w:r w:rsidR="008339F0" w:rsidRPr="00F87000">
        <w:rPr>
          <w:bCs/>
        </w:rPr>
        <w:t>made</w:t>
      </w:r>
      <w:r w:rsidR="001E3ED0" w:rsidRPr="00F87000">
        <w:rPr>
          <w:bCs/>
        </w:rPr>
        <w:t xml:space="preserve"> </w:t>
      </w:r>
      <w:r w:rsidR="0022122F" w:rsidRPr="00F87000">
        <w:rPr>
          <w:bCs/>
        </w:rPr>
        <w:t xml:space="preserve">by Lithuania the previous day that </w:t>
      </w:r>
      <w:r w:rsidR="001E3ED0" w:rsidRPr="00F87000">
        <w:rPr>
          <w:bCs/>
        </w:rPr>
        <w:t>appreciat</w:t>
      </w:r>
      <w:r w:rsidR="0022122F" w:rsidRPr="00F87000">
        <w:rPr>
          <w:bCs/>
        </w:rPr>
        <w:t>ed</w:t>
      </w:r>
      <w:r w:rsidR="001E3ED0" w:rsidRPr="00F87000">
        <w:rPr>
          <w:bCs/>
        </w:rPr>
        <w:t xml:space="preserve"> the contribution of Committee Members who had </w:t>
      </w:r>
      <w:r w:rsidR="008339F0" w:rsidRPr="00F87000">
        <w:rPr>
          <w:bCs/>
        </w:rPr>
        <w:t xml:space="preserve">made </w:t>
      </w:r>
      <w:r w:rsidR="001E3ED0" w:rsidRPr="00F87000">
        <w:rPr>
          <w:bCs/>
        </w:rPr>
        <w:t>committed efforts to follow the spirit of the Convention</w:t>
      </w:r>
      <w:r w:rsidR="008339F0" w:rsidRPr="00F87000">
        <w:rPr>
          <w:bCs/>
        </w:rPr>
        <w:t xml:space="preserve"> during this session</w:t>
      </w:r>
      <w:r w:rsidR="001E3ED0" w:rsidRPr="00F87000">
        <w:rPr>
          <w:bCs/>
        </w:rPr>
        <w:t xml:space="preserve">. </w:t>
      </w:r>
      <w:r w:rsidR="0022122F" w:rsidRPr="00F87000">
        <w:rPr>
          <w:bCs/>
        </w:rPr>
        <w:t xml:space="preserve">The delegation wished to </w:t>
      </w:r>
      <w:r w:rsidR="001E3ED0" w:rsidRPr="00F87000">
        <w:rPr>
          <w:bCs/>
        </w:rPr>
        <w:t xml:space="preserve">echo the general </w:t>
      </w:r>
      <w:r w:rsidR="0022122F" w:rsidRPr="00F87000">
        <w:rPr>
          <w:bCs/>
        </w:rPr>
        <w:t xml:space="preserve">statement </w:t>
      </w:r>
      <w:r w:rsidR="001E3ED0" w:rsidRPr="00F87000">
        <w:rPr>
          <w:bCs/>
        </w:rPr>
        <w:t xml:space="preserve">made by the Evaluation Body </w:t>
      </w:r>
      <w:r w:rsidR="0022122F" w:rsidRPr="00F87000">
        <w:rPr>
          <w:bCs/>
        </w:rPr>
        <w:t xml:space="preserve">following the examination of nominations by </w:t>
      </w:r>
      <w:r w:rsidR="001E3ED0" w:rsidRPr="00F87000">
        <w:rPr>
          <w:bCs/>
        </w:rPr>
        <w:t xml:space="preserve">the Committee at this session and before the overall </w:t>
      </w:r>
      <w:r w:rsidR="008339F0" w:rsidRPr="0023250B">
        <w:rPr>
          <w:rStyle w:val="Hyperlink"/>
        </w:rPr>
        <w:t>D</w:t>
      </w:r>
      <w:r w:rsidR="001E3ED0" w:rsidRPr="0023250B">
        <w:rPr>
          <w:rStyle w:val="Hyperlink"/>
        </w:rPr>
        <w:t xml:space="preserve">ecision </w:t>
      </w:r>
      <w:hyperlink r:id="rId154" w:history="1">
        <w:r w:rsidR="001E3ED0" w:rsidRPr="00F87000">
          <w:rPr>
            <w:rStyle w:val="Hyperlink"/>
            <w:bCs/>
          </w:rPr>
          <w:t>14.COM 10</w:t>
        </w:r>
      </w:hyperlink>
      <w:r w:rsidR="001E3ED0" w:rsidRPr="00F87000">
        <w:rPr>
          <w:bCs/>
        </w:rPr>
        <w:t>, in particular the concerns raise</w:t>
      </w:r>
      <w:r w:rsidR="0022122F" w:rsidRPr="00F87000">
        <w:rPr>
          <w:bCs/>
        </w:rPr>
        <w:t>d</w:t>
      </w:r>
      <w:r w:rsidR="001E3ED0" w:rsidRPr="00F87000">
        <w:rPr>
          <w:bCs/>
        </w:rPr>
        <w:t xml:space="preserve"> therein regarding the credibility of implementing the Convention at the international level. </w:t>
      </w:r>
      <w:r w:rsidR="0022122F" w:rsidRPr="00F87000">
        <w:rPr>
          <w:bCs/>
        </w:rPr>
        <w:t xml:space="preserve">The delegation </w:t>
      </w:r>
      <w:r w:rsidR="001E3ED0" w:rsidRPr="00F87000">
        <w:rPr>
          <w:bCs/>
        </w:rPr>
        <w:t>would appreciat</w:t>
      </w:r>
      <w:r w:rsidR="0022122F" w:rsidRPr="00F87000">
        <w:rPr>
          <w:bCs/>
        </w:rPr>
        <w:t>e</w:t>
      </w:r>
      <w:r w:rsidR="001E3ED0" w:rsidRPr="00F87000">
        <w:rPr>
          <w:bCs/>
        </w:rPr>
        <w:t xml:space="preserve"> hav</w:t>
      </w:r>
      <w:r w:rsidR="008339F0" w:rsidRPr="00F87000">
        <w:rPr>
          <w:bCs/>
        </w:rPr>
        <w:t>ing</w:t>
      </w:r>
      <w:r w:rsidR="001E3ED0" w:rsidRPr="00F87000">
        <w:rPr>
          <w:bCs/>
        </w:rPr>
        <w:t xml:space="preserve"> the Evaluation Body </w:t>
      </w:r>
      <w:r w:rsidR="0022122F" w:rsidRPr="00F87000">
        <w:rPr>
          <w:bCs/>
        </w:rPr>
        <w:t xml:space="preserve">voice its opinion in the </w:t>
      </w:r>
      <w:r w:rsidR="001E3ED0" w:rsidRPr="00F87000">
        <w:rPr>
          <w:bCs/>
        </w:rPr>
        <w:t xml:space="preserve">further reflection on the listing mechanisms of the Convention. </w:t>
      </w:r>
      <w:r w:rsidR="008339F0" w:rsidRPr="00F87000">
        <w:rPr>
          <w:bCs/>
        </w:rPr>
        <w:t xml:space="preserve">Latvia </w:t>
      </w:r>
      <w:r w:rsidR="001E3ED0" w:rsidRPr="00F87000">
        <w:rPr>
          <w:bCs/>
        </w:rPr>
        <w:t>maintain</w:t>
      </w:r>
      <w:r w:rsidR="002517B4">
        <w:rPr>
          <w:bCs/>
        </w:rPr>
        <w:t>ed</w:t>
      </w:r>
      <w:r w:rsidR="001E3ED0" w:rsidRPr="00F87000">
        <w:rPr>
          <w:bCs/>
        </w:rPr>
        <w:t xml:space="preserve"> its commitment to have the Convention and its implementation </w:t>
      </w:r>
      <w:r w:rsidR="0022122F" w:rsidRPr="00F87000">
        <w:rPr>
          <w:bCs/>
        </w:rPr>
        <w:t xml:space="preserve">remain </w:t>
      </w:r>
      <w:r w:rsidR="001E3ED0" w:rsidRPr="00F87000">
        <w:rPr>
          <w:bCs/>
        </w:rPr>
        <w:t>a credible reference of importance</w:t>
      </w:r>
      <w:r w:rsidR="008339F0" w:rsidRPr="00F87000">
        <w:rPr>
          <w:bCs/>
        </w:rPr>
        <w:t xml:space="preserve">, as it affects </w:t>
      </w:r>
      <w:r w:rsidR="001E3ED0" w:rsidRPr="00F87000">
        <w:rPr>
          <w:bCs/>
        </w:rPr>
        <w:t xml:space="preserve">national and local levels in so many countries worldwide. </w:t>
      </w:r>
      <w:r w:rsidR="008339F0" w:rsidRPr="00F87000">
        <w:rPr>
          <w:bCs/>
        </w:rPr>
        <w:t>I</w:t>
      </w:r>
      <w:r w:rsidR="001E3ED0" w:rsidRPr="00F87000">
        <w:rPr>
          <w:bCs/>
        </w:rPr>
        <w:t>n the context of the reflection on the listing mechanisms</w:t>
      </w:r>
      <w:r w:rsidR="0022122F" w:rsidRPr="00F87000">
        <w:rPr>
          <w:bCs/>
        </w:rPr>
        <w:t>,</w:t>
      </w:r>
      <w:r w:rsidR="001E3ED0" w:rsidRPr="00F87000">
        <w:rPr>
          <w:bCs/>
        </w:rPr>
        <w:t xml:space="preserve"> </w:t>
      </w:r>
      <w:r w:rsidR="0022122F" w:rsidRPr="00F87000">
        <w:rPr>
          <w:bCs/>
        </w:rPr>
        <w:t xml:space="preserve">it </w:t>
      </w:r>
      <w:r w:rsidR="008339F0" w:rsidRPr="00F87000">
        <w:rPr>
          <w:bCs/>
        </w:rPr>
        <w:t xml:space="preserve">therefore particularly wished to </w:t>
      </w:r>
      <w:r w:rsidR="001E3ED0" w:rsidRPr="00F87000">
        <w:rPr>
          <w:bCs/>
        </w:rPr>
        <w:t xml:space="preserve">underline the importance </w:t>
      </w:r>
      <w:r w:rsidR="0022122F" w:rsidRPr="00F87000">
        <w:rPr>
          <w:bCs/>
        </w:rPr>
        <w:t xml:space="preserve">of </w:t>
      </w:r>
      <w:r w:rsidR="001E3ED0" w:rsidRPr="00F87000">
        <w:rPr>
          <w:bCs/>
        </w:rPr>
        <w:t>pursuing a reflection on the issues related to the follow-up of inscribed elements</w:t>
      </w:r>
      <w:r w:rsidR="008339F0" w:rsidRPr="00F87000">
        <w:rPr>
          <w:bCs/>
        </w:rPr>
        <w:t>, which should be</w:t>
      </w:r>
      <w:r w:rsidR="001E3ED0" w:rsidRPr="00F87000">
        <w:rPr>
          <w:bCs/>
        </w:rPr>
        <w:t xml:space="preserve"> duly mentioned in the working document of this </w:t>
      </w:r>
      <w:r w:rsidR="0022122F" w:rsidRPr="00F87000">
        <w:rPr>
          <w:bCs/>
        </w:rPr>
        <w:t>agenda i</w:t>
      </w:r>
      <w:r w:rsidR="001E3ED0" w:rsidRPr="00F87000">
        <w:rPr>
          <w:bCs/>
        </w:rPr>
        <w:t xml:space="preserve">tem where it reflects the usefulness of the periodic reporting mechanism. </w:t>
      </w:r>
      <w:r w:rsidR="0022122F" w:rsidRPr="00F87000">
        <w:rPr>
          <w:bCs/>
        </w:rPr>
        <w:t xml:space="preserve">The delegation </w:t>
      </w:r>
      <w:r w:rsidR="001E3ED0" w:rsidRPr="00F87000">
        <w:rPr>
          <w:bCs/>
        </w:rPr>
        <w:t>believe</w:t>
      </w:r>
      <w:r w:rsidR="0022122F" w:rsidRPr="00F87000">
        <w:rPr>
          <w:bCs/>
        </w:rPr>
        <w:t>d</w:t>
      </w:r>
      <w:r w:rsidR="001E3ED0" w:rsidRPr="00F87000">
        <w:rPr>
          <w:bCs/>
        </w:rPr>
        <w:t xml:space="preserve"> that the periodic reporting, especially</w:t>
      </w:r>
      <w:r w:rsidR="001E3ED0" w:rsidRPr="00F87000">
        <w:t xml:space="preserve"> </w:t>
      </w:r>
      <w:r w:rsidR="001E3ED0" w:rsidRPr="00F87000">
        <w:rPr>
          <w:bCs/>
        </w:rPr>
        <w:t>in relation to the overall results framework</w:t>
      </w:r>
      <w:r w:rsidR="0022122F" w:rsidRPr="00F87000">
        <w:rPr>
          <w:bCs/>
        </w:rPr>
        <w:t>,</w:t>
      </w:r>
      <w:r w:rsidR="001E3ED0" w:rsidRPr="00F87000">
        <w:rPr>
          <w:bCs/>
        </w:rPr>
        <w:t xml:space="preserve"> is a crucial measure for exchanging experiences and reflecting upon the impact of the Convention, including its listing mechanisms.</w:t>
      </w:r>
    </w:p>
    <w:p w14:paraId="2FAD391F" w14:textId="2CA02BFA" w:rsidR="0009037A" w:rsidRPr="00F87000" w:rsidRDefault="00943B15" w:rsidP="002F5DC2">
      <w:pPr>
        <w:pStyle w:val="Orateurengris"/>
        <w:spacing w:before="120"/>
        <w:ind w:left="709" w:hanging="709"/>
      </w:pPr>
      <w:r w:rsidRPr="00F87000">
        <w:t xml:space="preserve">The </w:t>
      </w:r>
      <w:r w:rsidRPr="00F87000">
        <w:rPr>
          <w:b/>
        </w:rPr>
        <w:t>delegation of Czechia</w:t>
      </w:r>
      <w:r w:rsidRPr="00F87000">
        <w:t xml:space="preserve"> </w:t>
      </w:r>
      <w:r w:rsidR="00EB39AE" w:rsidRPr="00F87000">
        <w:t xml:space="preserve">recalled that </w:t>
      </w:r>
      <w:r w:rsidR="008339F0" w:rsidRPr="00F87000">
        <w:t xml:space="preserve">it </w:t>
      </w:r>
      <w:r w:rsidR="00EB39AE" w:rsidRPr="00F87000">
        <w:t xml:space="preserve">was </w:t>
      </w:r>
      <w:r w:rsidR="0009037A" w:rsidRPr="00F87000">
        <w:t xml:space="preserve">one of the founding countries of the Convention and </w:t>
      </w:r>
      <w:r w:rsidR="00EB39AE" w:rsidRPr="00F87000">
        <w:t xml:space="preserve">was </w:t>
      </w:r>
      <w:r w:rsidR="008339F0" w:rsidRPr="00F87000">
        <w:t xml:space="preserve">thus </w:t>
      </w:r>
      <w:r w:rsidR="00EB39AE" w:rsidRPr="00F87000">
        <w:t xml:space="preserve">particularly attached to its </w:t>
      </w:r>
      <w:r w:rsidR="0009037A" w:rsidRPr="00F87000">
        <w:t xml:space="preserve">well-being. </w:t>
      </w:r>
      <w:r w:rsidR="00EB39AE" w:rsidRPr="00F87000">
        <w:t xml:space="preserve">It </w:t>
      </w:r>
      <w:r w:rsidR="0009037A" w:rsidRPr="00F87000">
        <w:t>had prepared a speech on the overall approach of the mechanisms linked to the inscription on the lists, on the criteria, the follow-up of the elements</w:t>
      </w:r>
      <w:r w:rsidR="00EB39AE" w:rsidRPr="00F87000">
        <w:t>,</w:t>
      </w:r>
      <w:r w:rsidR="0009037A" w:rsidRPr="00F87000">
        <w:t xml:space="preserve"> and the evaluation methodology</w:t>
      </w:r>
      <w:r w:rsidR="008339F0" w:rsidRPr="00F87000">
        <w:t>.</w:t>
      </w:r>
      <w:r w:rsidR="0009037A" w:rsidRPr="00F87000">
        <w:t xml:space="preserve"> </w:t>
      </w:r>
      <w:r w:rsidR="008339F0" w:rsidRPr="00F87000">
        <w:t>B</w:t>
      </w:r>
      <w:r w:rsidR="0009037A" w:rsidRPr="00F87000">
        <w:t xml:space="preserve">ut having followed the work of the Committee </w:t>
      </w:r>
      <w:r w:rsidR="00EB39AE" w:rsidRPr="00F87000">
        <w:t>i</w:t>
      </w:r>
      <w:r w:rsidR="0009037A" w:rsidRPr="00F87000">
        <w:t xml:space="preserve">n recent days, </w:t>
      </w:r>
      <w:r w:rsidR="00EB39AE" w:rsidRPr="00F87000">
        <w:t xml:space="preserve">and </w:t>
      </w:r>
      <w:r w:rsidR="0009037A" w:rsidRPr="00F87000">
        <w:t xml:space="preserve">having seen that almost all the nominations submitted in this cycle </w:t>
      </w:r>
      <w:r w:rsidR="00EB39AE" w:rsidRPr="00F87000">
        <w:t xml:space="preserve">had been inscribed </w:t>
      </w:r>
      <w:r w:rsidR="0009037A" w:rsidRPr="00F87000">
        <w:t xml:space="preserve">regardless of the recommendations </w:t>
      </w:r>
      <w:r w:rsidR="008339F0" w:rsidRPr="00F87000">
        <w:t xml:space="preserve">given by </w:t>
      </w:r>
      <w:r w:rsidR="0009037A" w:rsidRPr="00F87000">
        <w:t xml:space="preserve">the Evaluation Body, </w:t>
      </w:r>
      <w:r w:rsidR="00EB39AE" w:rsidRPr="00F87000">
        <w:t xml:space="preserve">the delegation wondered why this </w:t>
      </w:r>
      <w:r w:rsidR="008339F0" w:rsidRPr="00F87000">
        <w:t xml:space="preserve">had been </w:t>
      </w:r>
      <w:r w:rsidR="00EB39AE" w:rsidRPr="00F87000">
        <w:t xml:space="preserve">the case. The delegation took note that the Committee did not heed </w:t>
      </w:r>
      <w:r w:rsidR="0009037A" w:rsidRPr="00F87000">
        <w:t xml:space="preserve">the advice of the experts of the </w:t>
      </w:r>
      <w:r w:rsidR="00EB39AE" w:rsidRPr="00F87000">
        <w:t xml:space="preserve">Evaluation Body </w:t>
      </w:r>
      <w:r w:rsidR="0009037A" w:rsidRPr="00F87000">
        <w:t xml:space="preserve">that </w:t>
      </w:r>
      <w:r w:rsidR="00EB39AE" w:rsidRPr="00F87000">
        <w:t xml:space="preserve">the Committee itself </w:t>
      </w:r>
      <w:r w:rsidR="0009037A" w:rsidRPr="00F87000">
        <w:t xml:space="preserve">established, even when it </w:t>
      </w:r>
      <w:r w:rsidR="00EB39AE" w:rsidRPr="00F87000">
        <w:t xml:space="preserve">deemed that the </w:t>
      </w:r>
      <w:r w:rsidR="0009037A" w:rsidRPr="00F87000">
        <w:t xml:space="preserve">referral of files </w:t>
      </w:r>
      <w:r w:rsidR="00EB39AE" w:rsidRPr="00F87000">
        <w:t xml:space="preserve">would </w:t>
      </w:r>
      <w:r w:rsidR="0009037A" w:rsidRPr="00F87000">
        <w:t>improve</w:t>
      </w:r>
      <w:r w:rsidR="00EB39AE" w:rsidRPr="00F87000">
        <w:t xml:space="preserve"> </w:t>
      </w:r>
      <w:r w:rsidR="008339F0" w:rsidRPr="00F87000">
        <w:t xml:space="preserve">the file </w:t>
      </w:r>
      <w:r w:rsidR="00EB39AE" w:rsidRPr="00F87000">
        <w:t xml:space="preserve">and thus </w:t>
      </w:r>
      <w:r w:rsidR="0009037A" w:rsidRPr="00F87000">
        <w:t>benefit the element</w:t>
      </w:r>
      <w:r w:rsidR="00EB39AE" w:rsidRPr="00F87000">
        <w:t>.</w:t>
      </w:r>
      <w:r w:rsidR="0009037A" w:rsidRPr="00F87000">
        <w:t xml:space="preserve"> </w:t>
      </w:r>
      <w:r w:rsidR="00EB39AE" w:rsidRPr="00F87000">
        <w:t xml:space="preserve">In this case, it </w:t>
      </w:r>
      <w:r w:rsidR="0009037A" w:rsidRPr="00F87000">
        <w:t xml:space="preserve">might be better to </w:t>
      </w:r>
      <w:r w:rsidR="00EB39AE" w:rsidRPr="00F87000">
        <w:t xml:space="preserve">simply </w:t>
      </w:r>
      <w:r w:rsidR="0009037A" w:rsidRPr="00F87000">
        <w:t xml:space="preserve">open the lists to all expressions of </w:t>
      </w:r>
      <w:r w:rsidR="00EB39AE" w:rsidRPr="00F87000">
        <w:t xml:space="preserve">intangible cultural heritage </w:t>
      </w:r>
      <w:r w:rsidR="0009037A" w:rsidRPr="00F87000">
        <w:t xml:space="preserve">and </w:t>
      </w:r>
      <w:r w:rsidR="00EB39AE" w:rsidRPr="00F87000">
        <w:t xml:space="preserve">thus save valuable time. The </w:t>
      </w:r>
      <w:r w:rsidR="00911A1C" w:rsidRPr="00F87000">
        <w:t>delegation referred to the S</w:t>
      </w:r>
      <w:r w:rsidR="00EB39AE" w:rsidRPr="00F87000">
        <w:t>ecretary</w:t>
      </w:r>
      <w:r w:rsidR="00911A1C" w:rsidRPr="00F87000">
        <w:t>’s</w:t>
      </w:r>
      <w:r w:rsidR="00EB39AE" w:rsidRPr="00F87000">
        <w:t xml:space="preserve"> </w:t>
      </w:r>
      <w:r w:rsidR="00911A1C" w:rsidRPr="00F87000">
        <w:t xml:space="preserve">observation </w:t>
      </w:r>
      <w:r w:rsidR="00EB39AE" w:rsidRPr="00F87000">
        <w:t xml:space="preserve">at the beginning of this meeting that 1,300 people </w:t>
      </w:r>
      <w:r w:rsidR="00911A1C" w:rsidRPr="00F87000">
        <w:t xml:space="preserve">registered to follow the </w:t>
      </w:r>
      <w:r w:rsidR="00EB39AE" w:rsidRPr="00F87000">
        <w:t xml:space="preserve">work of the Committee, which devoted two full days to examining the </w:t>
      </w:r>
      <w:r w:rsidR="00911A1C" w:rsidRPr="00F87000">
        <w:lastRenderedPageBreak/>
        <w:t xml:space="preserve">nomination </w:t>
      </w:r>
      <w:r w:rsidR="00EB39AE" w:rsidRPr="00F87000">
        <w:t>files</w:t>
      </w:r>
      <w:r w:rsidR="00911A1C" w:rsidRPr="00F87000">
        <w:t xml:space="preserve"> based on the same </w:t>
      </w:r>
      <w:r w:rsidR="00EB39AE" w:rsidRPr="00F87000">
        <w:t>model</w:t>
      </w:r>
      <w:r w:rsidR="00911A1C" w:rsidRPr="00F87000">
        <w:t xml:space="preserve">. The Committee </w:t>
      </w:r>
      <w:r w:rsidR="00EB39AE" w:rsidRPr="00F87000">
        <w:t>thank</w:t>
      </w:r>
      <w:r w:rsidR="00911A1C" w:rsidRPr="00F87000">
        <w:t>ed</w:t>
      </w:r>
      <w:r w:rsidR="00EB39AE" w:rsidRPr="00F87000">
        <w:t xml:space="preserve"> the Evaluation Body for its relevant </w:t>
      </w:r>
      <w:r w:rsidR="00911A1C" w:rsidRPr="00F87000">
        <w:t>opinions</w:t>
      </w:r>
      <w:r w:rsidR="00EB39AE" w:rsidRPr="00F87000">
        <w:t xml:space="preserve">, </w:t>
      </w:r>
      <w:r w:rsidR="00911A1C" w:rsidRPr="00F87000">
        <w:t xml:space="preserve">it </w:t>
      </w:r>
      <w:r w:rsidR="00EB39AE" w:rsidRPr="00F87000">
        <w:t>accept</w:t>
      </w:r>
      <w:r w:rsidR="00911A1C" w:rsidRPr="00F87000">
        <w:t>ed</w:t>
      </w:r>
      <w:r w:rsidR="00EB39AE" w:rsidRPr="00F87000">
        <w:t xml:space="preserve"> without </w:t>
      </w:r>
      <w:r w:rsidR="00911A1C" w:rsidRPr="00F87000">
        <w:t xml:space="preserve">reservation </w:t>
      </w:r>
      <w:r w:rsidR="00EB39AE" w:rsidRPr="00F87000">
        <w:t xml:space="preserve">its recommendations to </w:t>
      </w:r>
      <w:r w:rsidR="00911A1C" w:rsidRPr="00F87000">
        <w:t xml:space="preserve">inscribe </w:t>
      </w:r>
      <w:r w:rsidR="00EB39AE" w:rsidRPr="00F87000">
        <w:t xml:space="preserve">an element, but </w:t>
      </w:r>
      <w:r w:rsidR="00911A1C" w:rsidRPr="00F87000">
        <w:t xml:space="preserve">it </w:t>
      </w:r>
      <w:r w:rsidR="00EB39AE" w:rsidRPr="00F87000">
        <w:t>follow</w:t>
      </w:r>
      <w:r w:rsidR="00911A1C" w:rsidRPr="00F87000">
        <w:t>ed</w:t>
      </w:r>
      <w:r w:rsidR="00EB39AE" w:rsidRPr="00F87000">
        <w:t xml:space="preserve"> almost none of its </w:t>
      </w:r>
      <w:r w:rsidR="00911A1C" w:rsidRPr="00F87000">
        <w:t xml:space="preserve">recommendations to </w:t>
      </w:r>
      <w:r w:rsidR="00EB39AE" w:rsidRPr="00F87000">
        <w:t xml:space="preserve">refer. </w:t>
      </w:r>
      <w:r w:rsidR="00911A1C" w:rsidRPr="00F87000">
        <w:t>A</w:t>
      </w:r>
      <w:r w:rsidR="00EB39AE" w:rsidRPr="00F87000">
        <w:t xml:space="preserve">t the end of </w:t>
      </w:r>
      <w:r w:rsidR="00911A1C" w:rsidRPr="00F87000">
        <w:t xml:space="preserve">item </w:t>
      </w:r>
      <w:r w:rsidR="00EB39AE" w:rsidRPr="00F87000">
        <w:t xml:space="preserve">10, </w:t>
      </w:r>
      <w:r w:rsidR="00911A1C" w:rsidRPr="00F87000">
        <w:t xml:space="preserve">the Committee </w:t>
      </w:r>
      <w:r w:rsidR="00EB39AE" w:rsidRPr="00F87000">
        <w:t>conclude</w:t>
      </w:r>
      <w:r w:rsidR="00911A1C" w:rsidRPr="00F87000">
        <w:t>d</w:t>
      </w:r>
      <w:r w:rsidR="00EB39AE" w:rsidRPr="00F87000">
        <w:t xml:space="preserve"> by congratulating </w:t>
      </w:r>
      <w:r w:rsidR="00911A1C" w:rsidRPr="00F87000">
        <w:t xml:space="preserve">the Evaluation Body </w:t>
      </w:r>
      <w:r w:rsidR="00EB39AE" w:rsidRPr="00F87000">
        <w:t>whose work ha</w:t>
      </w:r>
      <w:r w:rsidR="00911A1C" w:rsidRPr="00F87000">
        <w:t>d</w:t>
      </w:r>
      <w:r w:rsidR="00EB39AE" w:rsidRPr="00F87000">
        <w:t xml:space="preserve"> not been respected. </w:t>
      </w:r>
      <w:r w:rsidR="00911A1C" w:rsidRPr="00F87000">
        <w:t xml:space="preserve">In this regard, why not create </w:t>
      </w:r>
      <w:r w:rsidR="00EB39AE" w:rsidRPr="00F87000">
        <w:t xml:space="preserve">a standard </w:t>
      </w:r>
      <w:r w:rsidR="00911A1C" w:rsidRPr="00F87000">
        <w:t>encyclopaedia</w:t>
      </w:r>
      <w:r w:rsidR="00EB39AE" w:rsidRPr="00F87000">
        <w:t xml:space="preserve"> </w:t>
      </w:r>
      <w:r w:rsidR="00911A1C" w:rsidRPr="00F87000">
        <w:t xml:space="preserve">or </w:t>
      </w:r>
      <w:r w:rsidR="00EB39AE" w:rsidRPr="00F87000">
        <w:t xml:space="preserve">world register of </w:t>
      </w:r>
      <w:r w:rsidR="00911A1C" w:rsidRPr="00F87000">
        <w:t xml:space="preserve">the tremendous </w:t>
      </w:r>
      <w:r w:rsidR="00EB39AE" w:rsidRPr="00F87000">
        <w:t xml:space="preserve">diversity </w:t>
      </w:r>
      <w:r w:rsidR="00911A1C" w:rsidRPr="00F87000">
        <w:t xml:space="preserve">of intangible cultural heritage </w:t>
      </w:r>
      <w:r w:rsidR="00EB39AE" w:rsidRPr="00F87000">
        <w:t xml:space="preserve">and </w:t>
      </w:r>
      <w:r w:rsidR="00911A1C" w:rsidRPr="00F87000">
        <w:t xml:space="preserve">instead </w:t>
      </w:r>
      <w:r w:rsidR="00EB39AE" w:rsidRPr="00F87000">
        <w:t xml:space="preserve">take advantage of the presence of the delegates to discuss </w:t>
      </w:r>
      <w:r w:rsidR="00911A1C" w:rsidRPr="00F87000">
        <w:t xml:space="preserve">the </w:t>
      </w:r>
      <w:r w:rsidR="00EB39AE" w:rsidRPr="00F87000">
        <w:t>more important aspects of the implementation of the Convention and the safeguarding of living heritage.</w:t>
      </w:r>
    </w:p>
    <w:p w14:paraId="5AD9BE5B" w14:textId="17C3EDDD" w:rsidR="00911A1C" w:rsidRPr="00F87000" w:rsidRDefault="00943B15" w:rsidP="00B17FA4">
      <w:pPr>
        <w:pStyle w:val="Orateurengris"/>
        <w:spacing w:before="120"/>
        <w:ind w:left="709" w:hanging="709"/>
      </w:pPr>
      <w:r w:rsidRPr="00F87000">
        <w:t xml:space="preserve">The </w:t>
      </w:r>
      <w:r w:rsidRPr="00F87000">
        <w:rPr>
          <w:b/>
        </w:rPr>
        <w:t>delegation of Lithuania</w:t>
      </w:r>
      <w:r w:rsidR="001E3ED0" w:rsidRPr="00F87000">
        <w:rPr>
          <w:b/>
        </w:rPr>
        <w:t xml:space="preserve"> </w:t>
      </w:r>
      <w:r w:rsidR="00911A1C" w:rsidRPr="00F87000">
        <w:t xml:space="preserve">began by thanking the Secretariat for the quality of the working document concerning the reflection on the mechanism of inscription on the lists of the Convention. The delegation remarked that certain difficulties linked to the mechanism for inscription on the list were moreover clearly visible during this session of the Committee, in particular with regard to the failure to follow-up on the recommendations made by the Evaluation Body </w:t>
      </w:r>
      <w:r w:rsidR="00AC023A" w:rsidRPr="00F87000">
        <w:t>relating to</w:t>
      </w:r>
      <w:r w:rsidR="00911A1C" w:rsidRPr="00F87000">
        <w:t xml:space="preserve"> the referral of nominations. In some cases, the amendments proposed by the Members of the Committee substantially diverged from the expert opinion of the Evaluation Body. </w:t>
      </w:r>
      <w:r w:rsidR="005241E4" w:rsidRPr="00F87000">
        <w:t>However, t</w:t>
      </w:r>
      <w:r w:rsidR="00911A1C" w:rsidRPr="00F87000">
        <w:t xml:space="preserve">he Evaluation Body is </w:t>
      </w:r>
      <w:r w:rsidR="005241E4" w:rsidRPr="00F87000">
        <w:t xml:space="preserve">comprised </w:t>
      </w:r>
      <w:r w:rsidR="00911A1C" w:rsidRPr="00F87000">
        <w:t xml:space="preserve">of experts or NGOs </w:t>
      </w:r>
      <w:r w:rsidR="005241E4" w:rsidRPr="00F87000">
        <w:t xml:space="preserve">themselves </w:t>
      </w:r>
      <w:r w:rsidR="00911A1C" w:rsidRPr="00F87000">
        <w:t xml:space="preserve">appointed by the States Parties to the Convention. This </w:t>
      </w:r>
      <w:r w:rsidR="00B17FA4" w:rsidRPr="00F87000">
        <w:t xml:space="preserve">aspect was </w:t>
      </w:r>
      <w:r w:rsidR="005241E4" w:rsidRPr="00F87000">
        <w:t xml:space="preserve">crucial with regard </w:t>
      </w:r>
      <w:r w:rsidR="00911A1C" w:rsidRPr="00F87000">
        <w:t xml:space="preserve">to the credibility of the </w:t>
      </w:r>
      <w:r w:rsidR="005241E4" w:rsidRPr="00F87000">
        <w:t xml:space="preserve">inscription </w:t>
      </w:r>
      <w:r w:rsidR="00911A1C" w:rsidRPr="00F87000">
        <w:t>mechanisms, including the dialogue process.</w:t>
      </w:r>
      <w:r w:rsidR="00B17FA4" w:rsidRPr="00F87000">
        <w:t xml:space="preserve"> The provisions made in the dialogue process, in the case of only minor technical issues, were often not approached in the same way by the Evaluation Body or the Members of the Committee. </w:t>
      </w:r>
      <w:r w:rsidR="00EB3A24" w:rsidRPr="00F87000">
        <w:t>Nevertheless</w:t>
      </w:r>
      <w:r w:rsidR="00B17FA4" w:rsidRPr="00F87000">
        <w:t xml:space="preserve">, </w:t>
      </w:r>
      <w:r w:rsidR="00AF1811" w:rsidRPr="00F87000">
        <w:t xml:space="preserve">the cases </w:t>
      </w:r>
      <w:r w:rsidR="00B17FA4" w:rsidRPr="00F87000">
        <w:t xml:space="preserve">in which </w:t>
      </w:r>
      <w:r w:rsidR="00AF1811" w:rsidRPr="00F87000">
        <w:t xml:space="preserve">States </w:t>
      </w:r>
      <w:r w:rsidR="00B17FA4" w:rsidRPr="00F87000">
        <w:t xml:space="preserve">have the option </w:t>
      </w:r>
      <w:r w:rsidR="00AF1811" w:rsidRPr="00F87000">
        <w:t xml:space="preserve">to provide </w:t>
      </w:r>
      <w:r w:rsidR="00B17FA4" w:rsidRPr="00F87000">
        <w:t xml:space="preserve">additional information before the session or </w:t>
      </w:r>
      <w:r w:rsidR="00AF1811" w:rsidRPr="00F87000">
        <w:t xml:space="preserve">to </w:t>
      </w:r>
      <w:r w:rsidR="00B17FA4" w:rsidRPr="00F87000">
        <w:t>present</w:t>
      </w:r>
      <w:r w:rsidR="00AF1811" w:rsidRPr="00F87000">
        <w:t xml:space="preserve"> </w:t>
      </w:r>
      <w:r w:rsidR="00B17FA4" w:rsidRPr="00F87000">
        <w:t>explanations during the session</w:t>
      </w:r>
      <w:r w:rsidR="00AF1811" w:rsidRPr="00F87000">
        <w:t>, in rare cases, should be agreed</w:t>
      </w:r>
      <w:r w:rsidR="00B17FA4" w:rsidRPr="00F87000">
        <w:t xml:space="preserve">. Or </w:t>
      </w:r>
      <w:r w:rsidR="00AF1811" w:rsidRPr="00F87000">
        <w:t xml:space="preserve">there should be an </w:t>
      </w:r>
      <w:r w:rsidR="00B17FA4" w:rsidRPr="00F87000">
        <w:t>agree</w:t>
      </w:r>
      <w:r w:rsidR="00AF1811" w:rsidRPr="00F87000">
        <w:t>d</w:t>
      </w:r>
      <w:r w:rsidR="00B17FA4" w:rsidRPr="00F87000">
        <w:t xml:space="preserve"> understanding of </w:t>
      </w:r>
      <w:r w:rsidR="00AF1811" w:rsidRPr="00F87000">
        <w:t xml:space="preserve">what constitutes a </w:t>
      </w:r>
      <w:r w:rsidR="00B17FA4" w:rsidRPr="00F87000">
        <w:rPr>
          <w:i/>
        </w:rPr>
        <w:t>minor</w:t>
      </w:r>
      <w:r w:rsidR="00B17FA4" w:rsidRPr="00F87000">
        <w:t xml:space="preserve"> technical </w:t>
      </w:r>
      <w:r w:rsidR="00AF1811" w:rsidRPr="00F87000">
        <w:t xml:space="preserve">issue so </w:t>
      </w:r>
      <w:r w:rsidR="00B17FA4" w:rsidRPr="00F87000">
        <w:t xml:space="preserve">to </w:t>
      </w:r>
      <w:r w:rsidR="00AF1811" w:rsidRPr="00F87000">
        <w:t xml:space="preserve">prevent </w:t>
      </w:r>
      <w:r w:rsidR="00B17FA4" w:rsidRPr="00F87000">
        <w:t xml:space="preserve">various </w:t>
      </w:r>
      <w:r w:rsidR="00AF1811" w:rsidRPr="00F87000">
        <w:t>mis</w:t>
      </w:r>
      <w:r w:rsidR="00B17FA4" w:rsidRPr="00F87000">
        <w:t xml:space="preserve">interpretations </w:t>
      </w:r>
      <w:r w:rsidR="00AF1811" w:rsidRPr="00F87000">
        <w:t xml:space="preserve">and </w:t>
      </w:r>
      <w:r w:rsidR="00B17FA4" w:rsidRPr="00F87000">
        <w:t xml:space="preserve">to avoid </w:t>
      </w:r>
      <w:r w:rsidR="00AF1811" w:rsidRPr="00F87000">
        <w:t>th</w:t>
      </w:r>
      <w:r w:rsidR="00FC1664" w:rsidRPr="00F87000">
        <w:t>is</w:t>
      </w:r>
      <w:r w:rsidR="00AF1811" w:rsidRPr="00F87000">
        <w:t xml:space="preserve"> frequent </w:t>
      </w:r>
      <w:r w:rsidR="00B17FA4" w:rsidRPr="00F87000">
        <w:t xml:space="preserve">recourse </w:t>
      </w:r>
      <w:r w:rsidR="00AF1811" w:rsidRPr="00F87000">
        <w:t xml:space="preserve">owing to the fact </w:t>
      </w:r>
      <w:r w:rsidR="00B17FA4" w:rsidRPr="00F87000">
        <w:t xml:space="preserve">that some countries </w:t>
      </w:r>
      <w:r w:rsidR="00AF1811" w:rsidRPr="00F87000">
        <w:t xml:space="preserve">did </w:t>
      </w:r>
      <w:r w:rsidR="00B17FA4" w:rsidRPr="00F87000">
        <w:t>not benefi</w:t>
      </w:r>
      <w:r w:rsidR="00AF1811" w:rsidRPr="00F87000">
        <w:t>t</w:t>
      </w:r>
      <w:r w:rsidR="00B17FA4" w:rsidRPr="00F87000">
        <w:t xml:space="preserve"> from the dialogue process</w:t>
      </w:r>
      <w:r w:rsidR="00FC1664" w:rsidRPr="00F87000">
        <w:t xml:space="preserve">, which ultimately </w:t>
      </w:r>
      <w:r w:rsidR="00B17FA4" w:rsidRPr="00F87000">
        <w:t xml:space="preserve">would facilitate the work of the Evaluation Body and the Committee. </w:t>
      </w:r>
      <w:r w:rsidR="00AF1811" w:rsidRPr="00F87000">
        <w:t xml:space="preserve">The delegation was of the </w:t>
      </w:r>
      <w:r w:rsidR="00B17FA4" w:rsidRPr="00F87000">
        <w:t xml:space="preserve">same opinion as the Evaluation Body that </w:t>
      </w:r>
      <w:r w:rsidR="00FC1664" w:rsidRPr="00F87000">
        <w:t xml:space="preserve">a </w:t>
      </w:r>
      <w:r w:rsidR="00B17FA4" w:rsidRPr="00F87000">
        <w:t xml:space="preserve">referral can be an excellent instrument to improve the files, </w:t>
      </w:r>
      <w:r w:rsidR="00AF1811" w:rsidRPr="00F87000">
        <w:t xml:space="preserve">and </w:t>
      </w:r>
      <w:r w:rsidR="00B17FA4" w:rsidRPr="00F87000">
        <w:t xml:space="preserve">that sometimes it can even serve as a guide for countries to carry out certain very positive and necessary </w:t>
      </w:r>
      <w:r w:rsidR="00AF1811" w:rsidRPr="00F87000">
        <w:t xml:space="preserve">steps </w:t>
      </w:r>
      <w:r w:rsidR="00B17FA4" w:rsidRPr="00F87000">
        <w:t>in favour of safeguarding the elements.</w:t>
      </w:r>
      <w:r w:rsidR="00AF1811" w:rsidRPr="00F87000">
        <w:t xml:space="preserve"> This could perhaps save time and allow the Committee to focus more on matters other than </w:t>
      </w:r>
      <w:r w:rsidR="00FC1664" w:rsidRPr="00F87000">
        <w:t xml:space="preserve">[inscription on] </w:t>
      </w:r>
      <w:r w:rsidR="00AF1811" w:rsidRPr="00F87000">
        <w:t xml:space="preserve">the Representative List. With regard to the overall approach to the mechanisms for listing, the delegation stressed the importance of the Register of Good Safeguarding Practices, which has so far been under-utilized with only two practices registered in 2019. </w:t>
      </w:r>
      <w:r w:rsidR="00F65E08" w:rsidRPr="00F87000">
        <w:t xml:space="preserve">The Committee could therefore </w:t>
      </w:r>
      <w:r w:rsidR="00AF1811" w:rsidRPr="00F87000">
        <w:t>reflect more on the need to establish national</w:t>
      </w:r>
      <w:r w:rsidR="00F65E08" w:rsidRPr="00F87000">
        <w:t xml:space="preserve">, </w:t>
      </w:r>
      <w:r w:rsidR="00AF1811" w:rsidRPr="00F87000">
        <w:t>regional or sub</w:t>
      </w:r>
      <w:r w:rsidR="00F65E08" w:rsidRPr="00F87000">
        <w:t>-</w:t>
      </w:r>
      <w:r w:rsidR="00AF1811" w:rsidRPr="00F87000">
        <w:t xml:space="preserve">regional registers, </w:t>
      </w:r>
      <w:r w:rsidR="00F65E08" w:rsidRPr="00F87000">
        <w:t xml:space="preserve">like those </w:t>
      </w:r>
      <w:r w:rsidR="00AF1811" w:rsidRPr="00F87000">
        <w:t>of the Nordic countries</w:t>
      </w:r>
      <w:r w:rsidR="00FC1664" w:rsidRPr="00F87000">
        <w:t>,</w:t>
      </w:r>
      <w:r w:rsidR="00AF1811" w:rsidRPr="00F87000">
        <w:t xml:space="preserve"> for example</w:t>
      </w:r>
      <w:r w:rsidR="00F65E08" w:rsidRPr="00F87000">
        <w:t xml:space="preserve"> </w:t>
      </w:r>
      <w:r w:rsidR="00AF1811" w:rsidRPr="00F87000">
        <w:t>Nordic safeguarding practices</w:t>
      </w:r>
      <w:r w:rsidR="00FC1664" w:rsidRPr="00F87000">
        <w:t>, which</w:t>
      </w:r>
      <w:r w:rsidR="00AF1811" w:rsidRPr="00F87000">
        <w:t xml:space="preserve"> could perhaps raise awareness among States Parties to more easily identify good practices. </w:t>
      </w:r>
      <w:r w:rsidR="00F65E08" w:rsidRPr="00F87000">
        <w:t xml:space="preserve">The delegation was </w:t>
      </w:r>
      <w:r w:rsidR="00AF1811" w:rsidRPr="00F87000">
        <w:t>also in favo</w:t>
      </w:r>
      <w:r w:rsidR="00F65E08" w:rsidRPr="00F87000">
        <w:t>u</w:t>
      </w:r>
      <w:r w:rsidR="00AF1811" w:rsidRPr="00F87000">
        <w:t xml:space="preserve">r </w:t>
      </w:r>
      <w:r w:rsidR="00F65E08" w:rsidRPr="00F87000">
        <w:t xml:space="preserve">of </w:t>
      </w:r>
      <w:r w:rsidR="00AF1811" w:rsidRPr="00F87000">
        <w:t>continu</w:t>
      </w:r>
      <w:r w:rsidR="00F65E08" w:rsidRPr="00F87000">
        <w:t>ing</w:t>
      </w:r>
      <w:r w:rsidR="00AF1811" w:rsidRPr="00F87000">
        <w:t xml:space="preserve"> the global reflection on </w:t>
      </w:r>
      <w:r w:rsidR="00EA517C">
        <w:t xml:space="preserve">the </w:t>
      </w:r>
      <w:r w:rsidR="00F65E08" w:rsidRPr="00F87000">
        <w:t xml:space="preserve">criteria and </w:t>
      </w:r>
      <w:r w:rsidR="00AF1811" w:rsidRPr="00F87000">
        <w:t>the follow-up of the elements inscribed.</w:t>
      </w:r>
    </w:p>
    <w:p w14:paraId="3EC57CC7" w14:textId="5288FB2B" w:rsidR="00F65E08" w:rsidRPr="00F87000" w:rsidRDefault="00943B15" w:rsidP="002F5DC2">
      <w:pPr>
        <w:pStyle w:val="Orateurengris"/>
        <w:spacing w:before="120"/>
        <w:ind w:left="709" w:hanging="709"/>
      </w:pPr>
      <w:r w:rsidRPr="00F87000">
        <w:t xml:space="preserve">The </w:t>
      </w:r>
      <w:r w:rsidRPr="00F87000">
        <w:rPr>
          <w:b/>
        </w:rPr>
        <w:t>delegation of Palestine</w:t>
      </w:r>
      <w:r w:rsidR="001E3ED0" w:rsidRPr="00F87000">
        <w:rPr>
          <w:b/>
        </w:rPr>
        <w:t xml:space="preserve"> </w:t>
      </w:r>
      <w:r w:rsidR="00F65E08" w:rsidRPr="00F87000">
        <w:t xml:space="preserve">apologized for interrupting the debate but on behalf of Kuwait, Djibouti, Lebanon, Kazakhstan and Azerbaijan, </w:t>
      </w:r>
      <w:r w:rsidR="00FC1664" w:rsidRPr="00F87000">
        <w:t xml:space="preserve">it </w:t>
      </w:r>
      <w:r w:rsidR="00F65E08" w:rsidRPr="00F87000">
        <w:t>asked for a 5-minute suspension in order to meet with the Chairperson and the representative of the Director-General, Mr. Ottone.</w:t>
      </w:r>
    </w:p>
    <w:p w14:paraId="18200A53" w14:textId="0F29F508" w:rsidR="00F65E08" w:rsidRPr="00F87000" w:rsidRDefault="00943B15" w:rsidP="002F5DC2">
      <w:pPr>
        <w:pStyle w:val="Orateurengris"/>
        <w:spacing w:before="120"/>
        <w:ind w:left="709" w:hanging="709"/>
      </w:pPr>
      <w:r w:rsidRPr="00F87000">
        <w:t xml:space="preserve">The </w:t>
      </w:r>
      <w:r w:rsidRPr="00F87000">
        <w:rPr>
          <w:b/>
        </w:rPr>
        <w:t>delegation of Armenia</w:t>
      </w:r>
      <w:r w:rsidR="001E3ED0" w:rsidRPr="00F87000">
        <w:rPr>
          <w:b/>
        </w:rPr>
        <w:t xml:space="preserve"> </w:t>
      </w:r>
      <w:r w:rsidR="00F65E08" w:rsidRPr="00F87000">
        <w:t>remarked that a request</w:t>
      </w:r>
      <w:r w:rsidR="00F65E08" w:rsidRPr="00F87000">
        <w:rPr>
          <w:b/>
        </w:rPr>
        <w:t xml:space="preserve"> </w:t>
      </w:r>
      <w:r w:rsidR="00F65E08" w:rsidRPr="00F87000">
        <w:t>to interrupt the debate is important and therefore States</w:t>
      </w:r>
      <w:r w:rsidR="00FC1664" w:rsidRPr="00F87000">
        <w:t xml:space="preserve"> Parties</w:t>
      </w:r>
      <w:r w:rsidR="00F65E08" w:rsidRPr="00F87000">
        <w:t xml:space="preserve">, Members of the Committee, had the right to be informed of the very urgent issue that </w:t>
      </w:r>
      <w:r w:rsidR="00FC1664" w:rsidRPr="00F87000">
        <w:t xml:space="preserve">would </w:t>
      </w:r>
      <w:r w:rsidR="00F65E08" w:rsidRPr="00F87000">
        <w:t>cause the Committee to suspend its work.</w:t>
      </w:r>
    </w:p>
    <w:p w14:paraId="7632DEDA" w14:textId="5F43C5D0" w:rsidR="00401898" w:rsidRPr="00F87000" w:rsidRDefault="00943B15" w:rsidP="002F5DC2">
      <w:pPr>
        <w:pStyle w:val="Orateurengris"/>
        <w:spacing w:before="120"/>
        <w:ind w:left="709" w:hanging="709"/>
      </w:pPr>
      <w:r w:rsidRPr="00F87000">
        <w:t xml:space="preserve">The </w:t>
      </w:r>
      <w:r w:rsidRPr="00F87000">
        <w:rPr>
          <w:b/>
        </w:rPr>
        <w:t>delegation of Palestine</w:t>
      </w:r>
      <w:r w:rsidR="003D2A92" w:rsidRPr="00F87000">
        <w:rPr>
          <w:b/>
        </w:rPr>
        <w:t xml:space="preserve"> </w:t>
      </w:r>
      <w:r w:rsidR="00401898" w:rsidRPr="00F87000">
        <w:t xml:space="preserve">remarked that it was convinced that all the colleagues, whether Members of the Committee or not, are respectful of UNESCO’s values, </w:t>
      </w:r>
      <w:r w:rsidR="00FC1664" w:rsidRPr="00F87000">
        <w:t>but</w:t>
      </w:r>
      <w:r w:rsidR="00C43C3D" w:rsidRPr="00F87000">
        <w:t xml:space="preserve"> </w:t>
      </w:r>
      <w:r w:rsidR="00401898" w:rsidRPr="00F87000">
        <w:t>unfortunate</w:t>
      </w:r>
      <w:r w:rsidR="00FC1664" w:rsidRPr="00F87000">
        <w:t>ly</w:t>
      </w:r>
      <w:r w:rsidR="00401898" w:rsidRPr="00F87000">
        <w:t xml:space="preserve"> </w:t>
      </w:r>
      <w:r w:rsidR="00C43C3D" w:rsidRPr="00F87000">
        <w:t xml:space="preserve">the </w:t>
      </w:r>
      <w:r w:rsidR="00401898" w:rsidRPr="00F87000">
        <w:t xml:space="preserve">damage </w:t>
      </w:r>
      <w:r w:rsidR="00C43C3D" w:rsidRPr="00F87000">
        <w:t xml:space="preserve">had been </w:t>
      </w:r>
      <w:r w:rsidR="00401898" w:rsidRPr="00F87000">
        <w:t xml:space="preserve">done. The media around the world </w:t>
      </w:r>
      <w:r w:rsidR="00C43C3D" w:rsidRPr="00F87000">
        <w:t xml:space="preserve">were </w:t>
      </w:r>
      <w:r w:rsidR="00401898" w:rsidRPr="00F87000">
        <w:t>in the process of transmitting the first press</w:t>
      </w:r>
      <w:r w:rsidR="00C43C3D" w:rsidRPr="00F87000">
        <w:t xml:space="preserve"> </w:t>
      </w:r>
      <w:r w:rsidR="00401898" w:rsidRPr="00F87000">
        <w:t>release</w:t>
      </w:r>
      <w:r w:rsidR="00FC1664" w:rsidRPr="00F87000">
        <w:t>, which</w:t>
      </w:r>
      <w:r w:rsidR="00401898" w:rsidRPr="00F87000">
        <w:t xml:space="preserve"> </w:t>
      </w:r>
      <w:r w:rsidR="00FC1664" w:rsidRPr="00F87000">
        <w:t xml:space="preserve">despite having been </w:t>
      </w:r>
      <w:r w:rsidR="00EA517C">
        <w:t>corrected</w:t>
      </w:r>
      <w:r w:rsidR="00C43C3D" w:rsidRPr="00F87000">
        <w:t xml:space="preserve">, </w:t>
      </w:r>
      <w:r w:rsidR="00401898" w:rsidRPr="00F87000">
        <w:t xml:space="preserve">was </w:t>
      </w:r>
      <w:r w:rsidR="00FC1664" w:rsidRPr="00F87000">
        <w:t xml:space="preserve">in fact </w:t>
      </w:r>
      <w:r w:rsidR="00C43C3D" w:rsidRPr="00F87000">
        <w:t>in</w:t>
      </w:r>
      <w:r w:rsidR="00401898" w:rsidRPr="00F87000">
        <w:t xml:space="preserve">accurate. </w:t>
      </w:r>
      <w:r w:rsidR="00C43C3D" w:rsidRPr="00F87000">
        <w:t xml:space="preserve">The delegation recalled that </w:t>
      </w:r>
      <w:r w:rsidR="00401898" w:rsidRPr="00F87000">
        <w:t>Armenia</w:t>
      </w:r>
      <w:r w:rsidR="00C43C3D" w:rsidRPr="00F87000">
        <w:t xml:space="preserve"> had earlier cited </w:t>
      </w:r>
      <w:r w:rsidR="00401898" w:rsidRPr="00F87000">
        <w:t>the specific paragraph</w:t>
      </w:r>
      <w:r w:rsidR="00C43C3D" w:rsidRPr="00F87000">
        <w:t xml:space="preserve"> [5] in Decision 14.COM 12 but </w:t>
      </w:r>
      <w:r w:rsidR="00401898" w:rsidRPr="00F87000">
        <w:t xml:space="preserve">the </w:t>
      </w:r>
      <w:r w:rsidR="00EA517C">
        <w:t>corrected</w:t>
      </w:r>
      <w:r w:rsidR="00EA517C" w:rsidRPr="00F87000">
        <w:t xml:space="preserve"> </w:t>
      </w:r>
      <w:r w:rsidR="00C43C3D" w:rsidRPr="00F87000">
        <w:t xml:space="preserve">version </w:t>
      </w:r>
      <w:r w:rsidR="00401898" w:rsidRPr="00F87000">
        <w:t xml:space="preserve">unfortunately </w:t>
      </w:r>
      <w:r w:rsidR="00C43C3D" w:rsidRPr="00F87000">
        <w:t xml:space="preserve">omitted the </w:t>
      </w:r>
      <w:r w:rsidR="00401898" w:rsidRPr="00F87000">
        <w:t xml:space="preserve">word </w:t>
      </w:r>
      <w:r w:rsidR="00C43C3D" w:rsidRPr="00F87000">
        <w:t>‘</w:t>
      </w:r>
      <w:r w:rsidR="00401898" w:rsidRPr="00F87000">
        <w:t>including</w:t>
      </w:r>
      <w:r w:rsidR="00C43C3D" w:rsidRPr="00F87000">
        <w:t>’</w:t>
      </w:r>
      <w:r w:rsidR="00401898" w:rsidRPr="00F87000">
        <w:t xml:space="preserve">. Unfortunately, </w:t>
      </w:r>
      <w:r w:rsidR="00C43C3D" w:rsidRPr="00F87000">
        <w:t>t</w:t>
      </w:r>
      <w:r w:rsidR="00401898" w:rsidRPr="00F87000">
        <w:t xml:space="preserve">he </w:t>
      </w:r>
      <w:r w:rsidR="00C43C3D" w:rsidRPr="00F87000">
        <w:t xml:space="preserve">world’s </w:t>
      </w:r>
      <w:r w:rsidR="00401898" w:rsidRPr="00F87000">
        <w:t xml:space="preserve">media </w:t>
      </w:r>
      <w:r w:rsidR="00C43C3D" w:rsidRPr="00F87000">
        <w:t xml:space="preserve">were </w:t>
      </w:r>
      <w:r w:rsidR="00401898" w:rsidRPr="00F87000">
        <w:t xml:space="preserve">using the first version which </w:t>
      </w:r>
      <w:r w:rsidR="00C43C3D" w:rsidRPr="00F87000">
        <w:t>omits ‘</w:t>
      </w:r>
      <w:r w:rsidR="00401898" w:rsidRPr="00F87000">
        <w:t>Islamophobia</w:t>
      </w:r>
      <w:r w:rsidR="00C43C3D" w:rsidRPr="00F87000">
        <w:t>’</w:t>
      </w:r>
      <w:r w:rsidR="00401898" w:rsidRPr="00F87000">
        <w:t xml:space="preserve"> and </w:t>
      </w:r>
      <w:r w:rsidR="00C43C3D" w:rsidRPr="00F87000">
        <w:t xml:space="preserve">‘all </w:t>
      </w:r>
      <w:r w:rsidR="00401898" w:rsidRPr="00F87000">
        <w:t>forms</w:t>
      </w:r>
      <w:r w:rsidR="00C43C3D" w:rsidRPr="00F87000">
        <w:t>’</w:t>
      </w:r>
      <w:r w:rsidR="00401898" w:rsidRPr="00F87000">
        <w:t xml:space="preserve">. </w:t>
      </w:r>
      <w:r w:rsidR="00C43C3D" w:rsidRPr="00F87000">
        <w:t xml:space="preserve">For this reason, </w:t>
      </w:r>
      <w:r w:rsidR="008349FF" w:rsidRPr="00F87000">
        <w:t xml:space="preserve">it </w:t>
      </w:r>
      <w:r w:rsidR="00C43C3D" w:rsidRPr="00F87000">
        <w:t xml:space="preserve">called on the Chairperson and the </w:t>
      </w:r>
      <w:r w:rsidR="00401898" w:rsidRPr="00F87000">
        <w:t>representative of the Director-General</w:t>
      </w:r>
      <w:r w:rsidR="00C43C3D" w:rsidRPr="00F87000">
        <w:t xml:space="preserve"> to find </w:t>
      </w:r>
      <w:r w:rsidR="00401898" w:rsidRPr="00F87000">
        <w:t xml:space="preserve">a real solution that </w:t>
      </w:r>
      <w:r w:rsidR="008349FF" w:rsidRPr="00F87000">
        <w:t xml:space="preserve">would </w:t>
      </w:r>
      <w:r w:rsidR="00401898" w:rsidRPr="00F87000">
        <w:t>correct this problem.</w:t>
      </w:r>
    </w:p>
    <w:p w14:paraId="07ECC22B" w14:textId="4608AAB5" w:rsidR="00C43C3D" w:rsidRPr="00F87000" w:rsidRDefault="003D2A92" w:rsidP="002F5DC2">
      <w:pPr>
        <w:pStyle w:val="Orateurengris"/>
        <w:spacing w:before="120"/>
        <w:ind w:left="709" w:hanging="709"/>
      </w:pPr>
      <w:r w:rsidRPr="00F87000">
        <w:lastRenderedPageBreak/>
        <w:t xml:space="preserve">The </w:t>
      </w:r>
      <w:r w:rsidRPr="00F87000">
        <w:rPr>
          <w:b/>
        </w:rPr>
        <w:t>delegation of Armenia</w:t>
      </w:r>
      <w:r w:rsidR="001E3ED0" w:rsidRPr="00F87000">
        <w:rPr>
          <w:b/>
        </w:rPr>
        <w:t xml:space="preserve"> </w:t>
      </w:r>
      <w:r w:rsidR="00C43C3D" w:rsidRPr="00F87000">
        <w:t xml:space="preserve">felt that this request </w:t>
      </w:r>
      <w:r w:rsidR="00E75D9E" w:rsidRPr="00F87000">
        <w:t xml:space="preserve">and situation </w:t>
      </w:r>
      <w:r w:rsidR="00C43C3D" w:rsidRPr="00F87000">
        <w:t xml:space="preserve">did not only concern the five delegations mentioned but </w:t>
      </w:r>
      <w:r w:rsidR="00E75D9E" w:rsidRPr="00F87000">
        <w:t xml:space="preserve">that it concerned </w:t>
      </w:r>
      <w:r w:rsidR="00C43C3D" w:rsidRPr="00F87000">
        <w:t xml:space="preserve">all States </w:t>
      </w:r>
      <w:r w:rsidR="00E75D9E" w:rsidRPr="00F87000">
        <w:t>P</w:t>
      </w:r>
      <w:r w:rsidR="00C43C3D" w:rsidRPr="00F87000">
        <w:t>arties</w:t>
      </w:r>
      <w:r w:rsidR="00E75D9E" w:rsidRPr="00F87000">
        <w:t xml:space="preserve"> </w:t>
      </w:r>
      <w:r w:rsidR="008349FF" w:rsidRPr="00F87000">
        <w:t xml:space="preserve">as well as </w:t>
      </w:r>
      <w:r w:rsidR="00E75D9E" w:rsidRPr="00F87000">
        <w:t>the M</w:t>
      </w:r>
      <w:r w:rsidR="00C43C3D" w:rsidRPr="00F87000">
        <w:t xml:space="preserve">embers of the Committee. Consequently, </w:t>
      </w:r>
      <w:r w:rsidR="00E75D9E" w:rsidRPr="00F87000">
        <w:t xml:space="preserve">if the meeting is </w:t>
      </w:r>
      <w:r w:rsidR="00C43C3D" w:rsidRPr="00F87000">
        <w:t>suspend</w:t>
      </w:r>
      <w:r w:rsidR="00E75D9E" w:rsidRPr="00F87000">
        <w:t>ed</w:t>
      </w:r>
      <w:r w:rsidR="00C43C3D" w:rsidRPr="00F87000">
        <w:t xml:space="preserve">, </w:t>
      </w:r>
      <w:r w:rsidR="00E75D9E" w:rsidRPr="00F87000">
        <w:t xml:space="preserve">then </w:t>
      </w:r>
      <w:r w:rsidR="00C43C3D" w:rsidRPr="00F87000">
        <w:t xml:space="preserve">all the </w:t>
      </w:r>
      <w:r w:rsidR="00E75D9E" w:rsidRPr="00F87000">
        <w:t>M</w:t>
      </w:r>
      <w:r w:rsidR="00C43C3D" w:rsidRPr="00F87000">
        <w:t xml:space="preserve">embers of the Committee </w:t>
      </w:r>
      <w:r w:rsidR="00E75D9E" w:rsidRPr="00F87000">
        <w:t xml:space="preserve">would </w:t>
      </w:r>
      <w:r w:rsidR="00C43C3D" w:rsidRPr="00F87000">
        <w:t xml:space="preserve">be attentive to the explanation given in relation to </w:t>
      </w:r>
      <w:r w:rsidR="00E75D9E" w:rsidRPr="00F87000">
        <w:t xml:space="preserve">the issue </w:t>
      </w:r>
      <w:r w:rsidR="00C43C3D" w:rsidRPr="00F87000">
        <w:t xml:space="preserve">raised by Palestine. </w:t>
      </w:r>
      <w:r w:rsidR="00E75D9E" w:rsidRPr="00F87000">
        <w:t xml:space="preserve">The delegation was therefore </w:t>
      </w:r>
      <w:r w:rsidR="00C43C3D" w:rsidRPr="00F87000">
        <w:t>speak</w:t>
      </w:r>
      <w:r w:rsidR="00E75D9E" w:rsidRPr="00F87000">
        <w:t>ing</w:t>
      </w:r>
      <w:r w:rsidR="00C43C3D" w:rsidRPr="00F87000">
        <w:t xml:space="preserve"> </w:t>
      </w:r>
      <w:r w:rsidR="00E75D9E" w:rsidRPr="00F87000">
        <w:t>on behalf of the entire C</w:t>
      </w:r>
      <w:r w:rsidR="00C43C3D" w:rsidRPr="00F87000">
        <w:t>ommittee.</w:t>
      </w:r>
    </w:p>
    <w:p w14:paraId="07379081" w14:textId="425F9750" w:rsidR="00B9339F" w:rsidRPr="00F87000" w:rsidRDefault="003D2A92" w:rsidP="002F5DC2">
      <w:pPr>
        <w:pStyle w:val="Orateurengris"/>
        <w:spacing w:before="120"/>
        <w:ind w:left="709" w:hanging="709"/>
      </w:pPr>
      <w:r w:rsidRPr="00F87000">
        <w:t xml:space="preserve">The </w:t>
      </w:r>
      <w:r w:rsidRPr="00F87000">
        <w:rPr>
          <w:b/>
        </w:rPr>
        <w:t>delegation of Djibouti</w:t>
      </w:r>
      <w:r w:rsidR="001E3ED0" w:rsidRPr="00F87000">
        <w:rPr>
          <w:b/>
        </w:rPr>
        <w:t xml:space="preserve"> </w:t>
      </w:r>
      <w:r w:rsidR="00B9339F" w:rsidRPr="00F87000">
        <w:t>explained</w:t>
      </w:r>
      <w:r w:rsidR="00B9339F" w:rsidRPr="00F87000">
        <w:rPr>
          <w:b/>
        </w:rPr>
        <w:t xml:space="preserve"> </w:t>
      </w:r>
      <w:r w:rsidR="00B9339F" w:rsidRPr="00F87000">
        <w:t xml:space="preserve">that the delegations had asked to meet </w:t>
      </w:r>
      <w:r w:rsidR="001E729C">
        <w:t xml:space="preserve">separately </w:t>
      </w:r>
      <w:r w:rsidR="00B9339F" w:rsidRPr="00F87000">
        <w:t>with the Chairperson, as representative of Colombia, as well as the representative of the Director-General because they are attached to UNESCO, and in the hope that this fourteenth session [of the Committee] would not be openly exploited, adding that even minor issues can be resolved privately. Since the start of the meeting, the Committee ha</w:t>
      </w:r>
      <w:r w:rsidR="007E19BE" w:rsidRPr="00F87000">
        <w:t>d</w:t>
      </w:r>
      <w:r w:rsidR="00B9339F" w:rsidRPr="00F87000">
        <w:t xml:space="preserve"> worked in a spirit of openness, tolerance and mutual respect. The delegation therefore asked that the issue not be brought out into the open, but rather that the issue be resolved as quickly as possible in the most civilized way among those who love and respect UNESCO.</w:t>
      </w:r>
    </w:p>
    <w:p w14:paraId="682D51D5" w14:textId="5589BC0B" w:rsidR="00B9339F" w:rsidRPr="00F87000" w:rsidRDefault="003D2A92" w:rsidP="002F5DC2">
      <w:pPr>
        <w:pStyle w:val="Orateurengris"/>
        <w:spacing w:before="120"/>
        <w:ind w:left="709" w:hanging="709"/>
      </w:pPr>
      <w:r w:rsidRPr="00F87000">
        <w:t xml:space="preserve">The </w:t>
      </w:r>
      <w:r w:rsidRPr="00F87000">
        <w:rPr>
          <w:b/>
        </w:rPr>
        <w:t>delegation of Palestine</w:t>
      </w:r>
      <w:r w:rsidR="001E3ED0" w:rsidRPr="00F87000">
        <w:rPr>
          <w:b/>
        </w:rPr>
        <w:t xml:space="preserve"> </w:t>
      </w:r>
      <w:r w:rsidR="00B9339F" w:rsidRPr="00F87000">
        <w:t xml:space="preserve">fully agreed with Djibouti. However, </w:t>
      </w:r>
      <w:r w:rsidR="007E19BE" w:rsidRPr="00F87000">
        <w:t xml:space="preserve">it noted that </w:t>
      </w:r>
      <w:r w:rsidR="00B9339F" w:rsidRPr="00F87000">
        <w:t xml:space="preserve">Armenia </w:t>
      </w:r>
      <w:r w:rsidR="007E19BE" w:rsidRPr="00F87000">
        <w:t xml:space="preserve">wished to have an open discussion so that the Committee could </w:t>
      </w:r>
      <w:r w:rsidR="00B9339F" w:rsidRPr="00F87000">
        <w:t xml:space="preserve">take part in </w:t>
      </w:r>
      <w:r w:rsidR="007E19BE" w:rsidRPr="00F87000">
        <w:t>re</w:t>
      </w:r>
      <w:r w:rsidR="00B9339F" w:rsidRPr="00F87000">
        <w:t xml:space="preserve">solving </w:t>
      </w:r>
      <w:r w:rsidR="007E19BE" w:rsidRPr="00F87000">
        <w:t>the situation</w:t>
      </w:r>
      <w:r w:rsidR="00B9339F" w:rsidRPr="00F87000">
        <w:t xml:space="preserve">, </w:t>
      </w:r>
      <w:r w:rsidR="006177F4" w:rsidRPr="00F87000">
        <w:t xml:space="preserve">to </w:t>
      </w:r>
      <w:r w:rsidR="007E19BE" w:rsidRPr="00F87000">
        <w:t>which Palestine could agree</w:t>
      </w:r>
      <w:r w:rsidR="00B9339F" w:rsidRPr="00F87000">
        <w:t xml:space="preserve">. </w:t>
      </w:r>
      <w:r w:rsidR="007E19BE" w:rsidRPr="00F87000">
        <w:t>However</w:t>
      </w:r>
      <w:r w:rsidR="00B9339F" w:rsidRPr="00F87000">
        <w:t xml:space="preserve">, </w:t>
      </w:r>
      <w:r w:rsidR="006177F4" w:rsidRPr="00F87000">
        <w:t xml:space="preserve">it </w:t>
      </w:r>
      <w:r w:rsidR="007E19BE" w:rsidRPr="00F87000">
        <w:t xml:space="preserve">wished to have the </w:t>
      </w:r>
      <w:r w:rsidR="00B9339F" w:rsidRPr="00F87000">
        <w:t>discussion</w:t>
      </w:r>
      <w:r w:rsidR="007E19BE" w:rsidRPr="00F87000">
        <w:t xml:space="preserve"> in the presence of </w:t>
      </w:r>
      <w:r w:rsidR="00B9339F" w:rsidRPr="00F87000">
        <w:t>Mr Ottone</w:t>
      </w:r>
      <w:r w:rsidR="007E19BE" w:rsidRPr="00F87000">
        <w:t xml:space="preserve"> to address the issue</w:t>
      </w:r>
      <w:r w:rsidR="00B9339F" w:rsidRPr="00F87000">
        <w:t xml:space="preserve">. </w:t>
      </w:r>
      <w:r w:rsidR="007E19BE" w:rsidRPr="00F87000">
        <w:t xml:space="preserve">The delegation was of the opinion </w:t>
      </w:r>
      <w:r w:rsidR="00B9339F" w:rsidRPr="00F87000">
        <w:t xml:space="preserve">that </w:t>
      </w:r>
      <w:r w:rsidR="007E19BE" w:rsidRPr="00F87000">
        <w:t xml:space="preserve">the </w:t>
      </w:r>
      <w:r w:rsidR="006177F4" w:rsidRPr="00F87000">
        <w:t xml:space="preserve">only </w:t>
      </w:r>
      <w:r w:rsidR="00B9339F" w:rsidRPr="00F87000">
        <w:t>solution at this stage</w:t>
      </w:r>
      <w:r w:rsidR="007E19BE" w:rsidRPr="00F87000">
        <w:t xml:space="preserve"> was</w:t>
      </w:r>
      <w:r w:rsidR="00B9339F" w:rsidRPr="00F87000">
        <w:t xml:space="preserve"> to have a statement</w:t>
      </w:r>
      <w:r w:rsidR="007E19BE" w:rsidRPr="00F87000">
        <w:t xml:space="preserve"> read,</w:t>
      </w:r>
      <w:r w:rsidR="00B9339F" w:rsidRPr="00F87000">
        <w:t xml:space="preserve"> either by </w:t>
      </w:r>
      <w:r w:rsidR="007E19BE" w:rsidRPr="00F87000">
        <w:t xml:space="preserve">the Chairperson </w:t>
      </w:r>
      <w:r w:rsidR="00B9339F" w:rsidRPr="00F87000">
        <w:t xml:space="preserve">or by the representative of the Director-General, to </w:t>
      </w:r>
      <w:r w:rsidR="007E19BE" w:rsidRPr="00F87000">
        <w:t xml:space="preserve">explain and attribute the mistake to human error, which would be a </w:t>
      </w:r>
      <w:r w:rsidR="00B9339F" w:rsidRPr="00F87000">
        <w:t>satisfactory</w:t>
      </w:r>
      <w:r w:rsidR="007E19BE" w:rsidRPr="00F87000">
        <w:t xml:space="preserve"> solution</w:t>
      </w:r>
      <w:r w:rsidR="00B9339F" w:rsidRPr="00F87000">
        <w:t>.</w:t>
      </w:r>
    </w:p>
    <w:p w14:paraId="57F44009" w14:textId="67293AE2" w:rsidR="007E19BE" w:rsidRPr="00F87000" w:rsidRDefault="003D2A92" w:rsidP="002F5DC2">
      <w:pPr>
        <w:pStyle w:val="Orateurengris"/>
        <w:spacing w:before="120"/>
        <w:ind w:left="709" w:hanging="709"/>
      </w:pPr>
      <w:r w:rsidRPr="00F87000">
        <w:t xml:space="preserve">The </w:t>
      </w:r>
      <w:r w:rsidRPr="00F87000">
        <w:rPr>
          <w:b/>
        </w:rPr>
        <w:t>Chairperson</w:t>
      </w:r>
      <w:r w:rsidRPr="00F87000">
        <w:t xml:space="preserve"> </w:t>
      </w:r>
      <w:r w:rsidR="00602B3E" w:rsidRPr="00F87000">
        <w:t xml:space="preserve">agreed that this </w:t>
      </w:r>
      <w:r w:rsidR="007E19BE" w:rsidRPr="00F87000">
        <w:t xml:space="preserve">error </w:t>
      </w:r>
      <w:r w:rsidR="00602B3E" w:rsidRPr="00F87000">
        <w:t xml:space="preserve">had to be resolved </w:t>
      </w:r>
      <w:r w:rsidR="007E19BE" w:rsidRPr="00F87000">
        <w:t>quickly</w:t>
      </w:r>
      <w:r w:rsidR="00602B3E" w:rsidRPr="00F87000">
        <w:t xml:space="preserve">, noting that </w:t>
      </w:r>
      <w:r w:rsidR="007E19BE" w:rsidRPr="00F87000">
        <w:t xml:space="preserve">the </w:t>
      </w:r>
      <w:r w:rsidR="00602B3E" w:rsidRPr="00F87000">
        <w:t xml:space="preserve">issue had previously been on the table </w:t>
      </w:r>
      <w:r w:rsidR="007E19BE" w:rsidRPr="00F87000">
        <w:t>but not the solution</w:t>
      </w:r>
      <w:r w:rsidR="00602B3E" w:rsidRPr="00F87000">
        <w:t xml:space="preserve">. If the solution required her to read out a statement </w:t>
      </w:r>
      <w:r w:rsidR="007E19BE" w:rsidRPr="00F87000">
        <w:t xml:space="preserve">explaining what </w:t>
      </w:r>
      <w:r w:rsidR="00602B3E" w:rsidRPr="00F87000">
        <w:t xml:space="preserve">had </w:t>
      </w:r>
      <w:r w:rsidR="007E19BE" w:rsidRPr="00F87000">
        <w:t>happened</w:t>
      </w:r>
      <w:r w:rsidR="00602B3E" w:rsidRPr="00F87000">
        <w:t xml:space="preserve"> to redress</w:t>
      </w:r>
      <w:r w:rsidR="007E19BE" w:rsidRPr="00F87000">
        <w:t xml:space="preserve"> the </w:t>
      </w:r>
      <w:r w:rsidR="00602B3E" w:rsidRPr="00F87000">
        <w:t xml:space="preserve">mistake then she was happy to </w:t>
      </w:r>
      <w:r w:rsidR="006177F4" w:rsidRPr="00F87000">
        <w:t>present</w:t>
      </w:r>
      <w:r w:rsidR="00602B3E" w:rsidRPr="00F87000">
        <w:t xml:space="preserve"> an immediate statement</w:t>
      </w:r>
      <w:r w:rsidR="007E19BE" w:rsidRPr="00F87000">
        <w:t xml:space="preserve">. </w:t>
      </w:r>
      <w:r w:rsidR="00602B3E" w:rsidRPr="00F87000">
        <w:t xml:space="preserve">The Chairperson fully understood </w:t>
      </w:r>
      <w:r w:rsidR="007E19BE" w:rsidRPr="00F87000">
        <w:t>the situation</w:t>
      </w:r>
      <w:r w:rsidR="001E729C">
        <w:t>. She</w:t>
      </w:r>
      <w:r w:rsidR="007E19BE" w:rsidRPr="00F87000">
        <w:t xml:space="preserve"> </w:t>
      </w:r>
      <w:r w:rsidR="00602B3E" w:rsidRPr="00F87000">
        <w:t>add</w:t>
      </w:r>
      <w:r w:rsidR="001E729C">
        <w:t>ed</w:t>
      </w:r>
      <w:r w:rsidR="00602B3E" w:rsidRPr="00F87000">
        <w:t xml:space="preserve"> that </w:t>
      </w:r>
      <w:r w:rsidR="001E729C">
        <w:t xml:space="preserve">this issue did not only </w:t>
      </w:r>
      <w:r w:rsidR="00602B3E" w:rsidRPr="00F87000">
        <w:t xml:space="preserve">affect </w:t>
      </w:r>
      <w:r w:rsidR="007E19BE" w:rsidRPr="00F87000">
        <w:t xml:space="preserve">three, four or five </w:t>
      </w:r>
      <w:r w:rsidR="00602B3E" w:rsidRPr="00F87000">
        <w:t xml:space="preserve">Member States </w:t>
      </w:r>
      <w:r w:rsidR="007E19BE" w:rsidRPr="00F87000">
        <w:t xml:space="preserve">of the Committee, </w:t>
      </w:r>
      <w:r w:rsidR="001E729C">
        <w:t xml:space="preserve">but the entire Committee since </w:t>
      </w:r>
      <w:r w:rsidR="00602B3E" w:rsidRPr="00F87000">
        <w:t xml:space="preserve">the decision adopted </w:t>
      </w:r>
      <w:r w:rsidR="007E19BE" w:rsidRPr="00F87000">
        <w:t xml:space="preserve">was supported by the Committee as a whole. </w:t>
      </w:r>
      <w:r w:rsidR="001E729C">
        <w:t xml:space="preserve">The Chairperson reiterated that </w:t>
      </w:r>
      <w:r w:rsidR="005D3105">
        <w:t>it was not a problem for her to</w:t>
      </w:r>
      <w:r w:rsidR="001E729C">
        <w:t xml:space="preserve"> proceed with a statement right away.</w:t>
      </w:r>
    </w:p>
    <w:p w14:paraId="3E72733D" w14:textId="33C4F04E" w:rsidR="003D2A92" w:rsidRPr="00F87000" w:rsidRDefault="003D2A92" w:rsidP="002F5DC2">
      <w:pPr>
        <w:pStyle w:val="Orateurengris"/>
        <w:spacing w:before="120"/>
        <w:ind w:left="709" w:hanging="709"/>
      </w:pPr>
      <w:r w:rsidRPr="00F87000">
        <w:t xml:space="preserve">The </w:t>
      </w:r>
      <w:r w:rsidRPr="00F87000">
        <w:rPr>
          <w:b/>
        </w:rPr>
        <w:t>delegation of Palestine</w:t>
      </w:r>
      <w:r w:rsidR="001E3ED0" w:rsidRPr="00F87000">
        <w:rPr>
          <w:b/>
        </w:rPr>
        <w:t xml:space="preserve"> </w:t>
      </w:r>
      <w:r w:rsidR="006F3330" w:rsidRPr="00F87000">
        <w:t xml:space="preserve">thanked the Chairperson </w:t>
      </w:r>
      <w:r w:rsidR="006F3330" w:rsidRPr="00F87000">
        <w:rPr>
          <w:bCs/>
        </w:rPr>
        <w:t xml:space="preserve">for her </w:t>
      </w:r>
      <w:r w:rsidR="001E3ED0" w:rsidRPr="00F87000">
        <w:rPr>
          <w:bCs/>
        </w:rPr>
        <w:t>compr</w:t>
      </w:r>
      <w:r w:rsidR="00C43C3D" w:rsidRPr="00F87000">
        <w:rPr>
          <w:bCs/>
        </w:rPr>
        <w:t>e</w:t>
      </w:r>
      <w:r w:rsidR="001E3ED0" w:rsidRPr="00F87000">
        <w:rPr>
          <w:bCs/>
        </w:rPr>
        <w:t>hension.</w:t>
      </w:r>
    </w:p>
    <w:p w14:paraId="2950B178" w14:textId="04239401" w:rsidR="003D2A92" w:rsidRPr="00F87000" w:rsidRDefault="003D2A92" w:rsidP="002F5DC2">
      <w:pPr>
        <w:pStyle w:val="Orateurengris"/>
        <w:spacing w:before="120"/>
        <w:ind w:left="709" w:hanging="709"/>
      </w:pPr>
      <w:r w:rsidRPr="00F87000">
        <w:t xml:space="preserve">The </w:t>
      </w:r>
      <w:r w:rsidRPr="00F87000">
        <w:rPr>
          <w:b/>
        </w:rPr>
        <w:t>Chairperson</w:t>
      </w:r>
      <w:r w:rsidRPr="00F87000">
        <w:t xml:space="preserve"> </w:t>
      </w:r>
      <w:r w:rsidR="001E3ED0" w:rsidRPr="00F87000">
        <w:t>noted the common accord</w:t>
      </w:r>
      <w:r w:rsidR="006177F4" w:rsidRPr="00F87000">
        <w:t>, briefly suspending the session.</w:t>
      </w:r>
    </w:p>
    <w:p w14:paraId="39E288D6" w14:textId="2543B202" w:rsidR="003D2A92" w:rsidRPr="00F87000" w:rsidRDefault="003D2A92" w:rsidP="00324287">
      <w:pPr>
        <w:pStyle w:val="Orateurengris"/>
        <w:numPr>
          <w:ilvl w:val="0"/>
          <w:numId w:val="0"/>
        </w:numPr>
        <w:spacing w:before="240" w:after="240"/>
        <w:jc w:val="center"/>
        <w:rPr>
          <w:i/>
        </w:rPr>
      </w:pPr>
      <w:r w:rsidRPr="00F87000">
        <w:rPr>
          <w:i/>
        </w:rPr>
        <w:t>[</w:t>
      </w:r>
      <w:r w:rsidR="005D3105">
        <w:rPr>
          <w:i/>
        </w:rPr>
        <w:t>10</w:t>
      </w:r>
      <w:r w:rsidRPr="00F87000">
        <w:rPr>
          <w:i/>
        </w:rPr>
        <w:t xml:space="preserve">-minute </w:t>
      </w:r>
      <w:r w:rsidR="000E747A" w:rsidRPr="00F87000">
        <w:rPr>
          <w:i/>
        </w:rPr>
        <w:t>suspension</w:t>
      </w:r>
      <w:r w:rsidRPr="00F87000">
        <w:rPr>
          <w:i/>
        </w:rPr>
        <w:t>]</w:t>
      </w:r>
    </w:p>
    <w:p w14:paraId="748FAA73" w14:textId="4063681E" w:rsidR="00F82CC1" w:rsidRPr="00F87000" w:rsidRDefault="003128D5" w:rsidP="008C5F6E">
      <w:pPr>
        <w:pStyle w:val="Orateurengris"/>
        <w:spacing w:before="120"/>
        <w:ind w:left="709" w:hanging="709"/>
      </w:pPr>
      <w:r w:rsidRPr="00F87000">
        <w:t>T</w:t>
      </w:r>
      <w:r w:rsidR="00911E18" w:rsidRPr="00F87000">
        <w:t xml:space="preserve">he </w:t>
      </w:r>
      <w:r w:rsidR="00911E18" w:rsidRPr="00F87000">
        <w:rPr>
          <w:b/>
        </w:rPr>
        <w:t>Chairperson</w:t>
      </w:r>
      <w:r w:rsidR="00911E18" w:rsidRPr="00F87000">
        <w:t xml:space="preserve"> </w:t>
      </w:r>
      <w:r w:rsidRPr="00F87000">
        <w:t xml:space="preserve">was ready to deliver a prepared statement </w:t>
      </w:r>
      <w:r w:rsidR="0053708D" w:rsidRPr="00F87000">
        <w:t xml:space="preserve">together with </w:t>
      </w:r>
      <w:r w:rsidRPr="00F87000">
        <w:t xml:space="preserve">the Assistant Director-General </w:t>
      </w:r>
      <w:r w:rsidR="00F82CC1" w:rsidRPr="00F87000">
        <w:t xml:space="preserve">Mr Ottone </w:t>
      </w:r>
      <w:r w:rsidRPr="00F87000">
        <w:t>who was also present. The statement read, ‘</w:t>
      </w:r>
      <w:r w:rsidR="00F82CC1" w:rsidRPr="00F87000">
        <w:t>At the request of the Members of the Intergovernmental Committee for the Safeguarding of the Intangible Cultural Heritage, I, as the Chair of the fourteenth session of the Committee have asked for the following correction to the press release published by UNESCO in the morning of 13 December. The corrected version of the press release now includes Belgium’s request to remove the element of Aalst Carnival from the Representative List of the Intangible Cultural Heritage of Humanity. Also, the last sentence of said press release was corrected to read as follows: UNESCO stands by its founding principles of dignity, equality and mutual respect among peoples and condemns all forms of discrimination including racism, anti</w:t>
      </w:r>
      <w:r w:rsidR="002734CA" w:rsidRPr="00F87000">
        <w:t>-S</w:t>
      </w:r>
      <w:r w:rsidR="00F82CC1" w:rsidRPr="00F87000">
        <w:t>emitism, Islamophobia and xenophobia</w:t>
      </w:r>
      <w:r w:rsidRPr="00F87000">
        <w:t>’</w:t>
      </w:r>
      <w:r w:rsidR="00F82CC1" w:rsidRPr="00F87000">
        <w:t>.</w:t>
      </w:r>
    </w:p>
    <w:p w14:paraId="1C262F66" w14:textId="6FBCDD7B" w:rsidR="001E3ED0" w:rsidRPr="00F87000" w:rsidRDefault="001E3ED0" w:rsidP="008C5F6E">
      <w:pPr>
        <w:pStyle w:val="Orateurengris"/>
        <w:spacing w:before="120"/>
        <w:ind w:left="709" w:hanging="709"/>
      </w:pPr>
      <w:r w:rsidRPr="00F87000">
        <w:t xml:space="preserve">The </w:t>
      </w:r>
      <w:r w:rsidRPr="00F87000">
        <w:rPr>
          <w:b/>
        </w:rPr>
        <w:t>Chairperson</w:t>
      </w:r>
      <w:r w:rsidRPr="00F87000">
        <w:t xml:space="preserve"> </w:t>
      </w:r>
      <w:r w:rsidR="003128D5" w:rsidRPr="00F87000">
        <w:t xml:space="preserve">noted that </w:t>
      </w:r>
      <w:r w:rsidRPr="00F87000">
        <w:rPr>
          <w:bCs/>
        </w:rPr>
        <w:t xml:space="preserve">Belgium </w:t>
      </w:r>
      <w:r w:rsidR="003128D5" w:rsidRPr="00F87000">
        <w:rPr>
          <w:bCs/>
        </w:rPr>
        <w:t>wished to take the floor.</w:t>
      </w:r>
    </w:p>
    <w:p w14:paraId="7E87CE93" w14:textId="7C412C7C" w:rsidR="00E96488" w:rsidRPr="00F87000" w:rsidRDefault="00597BD5" w:rsidP="008C5F6E">
      <w:pPr>
        <w:pStyle w:val="Orateurengris"/>
        <w:spacing w:before="120"/>
        <w:ind w:left="709" w:hanging="709"/>
      </w:pPr>
      <w:r w:rsidRPr="00F87000">
        <w:t xml:space="preserve">The </w:t>
      </w:r>
      <w:r w:rsidRPr="00F87000">
        <w:rPr>
          <w:b/>
        </w:rPr>
        <w:t>delegation of Belgium</w:t>
      </w:r>
      <w:r w:rsidR="001E3ED0" w:rsidRPr="00F87000">
        <w:t xml:space="preserve"> </w:t>
      </w:r>
      <w:r w:rsidR="003128D5" w:rsidRPr="00F87000">
        <w:t xml:space="preserve">had wished </w:t>
      </w:r>
      <w:r w:rsidR="00E96488" w:rsidRPr="00F87000">
        <w:t xml:space="preserve">to intervene </w:t>
      </w:r>
      <w:r w:rsidR="003128D5" w:rsidRPr="00F87000">
        <w:t xml:space="preserve">under agenda item </w:t>
      </w:r>
      <w:r w:rsidR="00E96488" w:rsidRPr="00F87000">
        <w:t>14 in general</w:t>
      </w:r>
      <w:r w:rsidR="003128D5" w:rsidRPr="00F87000">
        <w:t xml:space="preserve"> </w:t>
      </w:r>
      <w:r w:rsidR="00E96488" w:rsidRPr="00F87000">
        <w:t xml:space="preserve">to thank the Committee and the </w:t>
      </w:r>
      <w:r w:rsidR="003128D5" w:rsidRPr="00F87000">
        <w:t>S</w:t>
      </w:r>
      <w:r w:rsidR="00E96488" w:rsidRPr="00F87000">
        <w:t>ecretariat</w:t>
      </w:r>
      <w:r w:rsidR="003128D5" w:rsidRPr="00F87000">
        <w:t xml:space="preserve">, but </w:t>
      </w:r>
      <w:r w:rsidR="00E96488" w:rsidRPr="00F87000">
        <w:t xml:space="preserve">also </w:t>
      </w:r>
      <w:r w:rsidR="003128D5" w:rsidRPr="00F87000">
        <w:t xml:space="preserve">for </w:t>
      </w:r>
      <w:r w:rsidR="00E96488" w:rsidRPr="00F87000">
        <w:t xml:space="preserve">correcting the press release </w:t>
      </w:r>
      <w:r w:rsidR="003128D5" w:rsidRPr="00F87000">
        <w:t xml:space="preserve">that took note </w:t>
      </w:r>
      <w:r w:rsidR="00E96488" w:rsidRPr="00F87000">
        <w:t>that Belgium had requested the withdrawal of the Aalst Carnival from the Representative List</w:t>
      </w:r>
      <w:r w:rsidR="003128D5" w:rsidRPr="00F87000">
        <w:t xml:space="preserve"> prior to the commencement of the session</w:t>
      </w:r>
      <w:r w:rsidR="00E96488" w:rsidRPr="00F87000">
        <w:t>.</w:t>
      </w:r>
    </w:p>
    <w:p w14:paraId="6F1D61EE" w14:textId="6D0CDD1F" w:rsidR="00E96488" w:rsidRPr="00F87000" w:rsidRDefault="00597BD5" w:rsidP="008C5F6E">
      <w:pPr>
        <w:pStyle w:val="Orateurengris"/>
        <w:spacing w:before="120"/>
        <w:ind w:left="709" w:hanging="709"/>
      </w:pPr>
      <w:r w:rsidRPr="00F87000">
        <w:t xml:space="preserve">The </w:t>
      </w:r>
      <w:r w:rsidRPr="00F87000">
        <w:rPr>
          <w:b/>
        </w:rPr>
        <w:t>Chairperson</w:t>
      </w:r>
      <w:r w:rsidR="003128D5" w:rsidRPr="00F87000">
        <w:rPr>
          <w:b/>
        </w:rPr>
        <w:t xml:space="preserve"> </w:t>
      </w:r>
      <w:r w:rsidR="003128D5" w:rsidRPr="00F87000">
        <w:t>wished</w:t>
      </w:r>
      <w:r w:rsidRPr="00F87000">
        <w:t xml:space="preserve"> </w:t>
      </w:r>
      <w:r w:rsidR="003128D5" w:rsidRPr="00F87000">
        <w:t xml:space="preserve">to highlight the gesture by </w:t>
      </w:r>
      <w:r w:rsidR="00E96488" w:rsidRPr="00F87000">
        <w:t>Mr Ottone</w:t>
      </w:r>
      <w:r w:rsidR="003128D5" w:rsidRPr="00F87000">
        <w:t xml:space="preserve"> to return </w:t>
      </w:r>
      <w:r w:rsidR="00F62D16">
        <w:t>when he was on his way to</w:t>
      </w:r>
      <w:r w:rsidR="003128D5" w:rsidRPr="00F87000">
        <w:t xml:space="preserve"> the airport to be present for the statement, recalling his earlier acknowledgement of the error in the press release. </w:t>
      </w:r>
      <w:r w:rsidR="0053708D" w:rsidRPr="00F87000">
        <w:t xml:space="preserve">She </w:t>
      </w:r>
      <w:r w:rsidR="003128D5" w:rsidRPr="00F87000">
        <w:t xml:space="preserve">wished him a safe </w:t>
      </w:r>
      <w:r w:rsidR="00E96488" w:rsidRPr="00F87000">
        <w:t>journey back to Paris.</w:t>
      </w:r>
    </w:p>
    <w:p w14:paraId="095A594B" w14:textId="3DD6BFBC" w:rsidR="00E96488" w:rsidRPr="00F87000" w:rsidRDefault="00597BD5" w:rsidP="008C5F6E">
      <w:pPr>
        <w:pStyle w:val="Orateurengris"/>
        <w:spacing w:before="120"/>
        <w:ind w:left="709" w:hanging="709"/>
      </w:pPr>
      <w:r w:rsidRPr="00F87000">
        <w:lastRenderedPageBreak/>
        <w:t xml:space="preserve">The </w:t>
      </w:r>
      <w:r w:rsidRPr="00F87000">
        <w:rPr>
          <w:b/>
        </w:rPr>
        <w:t>delegation of Belgium</w:t>
      </w:r>
      <w:r w:rsidRPr="00F87000">
        <w:t xml:space="preserve"> </w:t>
      </w:r>
      <w:r w:rsidR="002734CA" w:rsidRPr="00F87000">
        <w:t xml:space="preserve">returned to agenda item </w:t>
      </w:r>
      <w:r w:rsidR="00E96488" w:rsidRPr="00F87000">
        <w:t>14</w:t>
      </w:r>
      <w:r w:rsidR="002734CA" w:rsidRPr="00F87000">
        <w:t xml:space="preserve"> to thank </w:t>
      </w:r>
      <w:r w:rsidR="00E96488" w:rsidRPr="00F87000">
        <w:t xml:space="preserve">the </w:t>
      </w:r>
      <w:r w:rsidR="002734CA" w:rsidRPr="00F87000">
        <w:t>S</w:t>
      </w:r>
      <w:r w:rsidR="00E96488" w:rsidRPr="00F87000">
        <w:t xml:space="preserve">ecretariat for the quality of </w:t>
      </w:r>
      <w:r w:rsidR="002734CA" w:rsidRPr="00F87000">
        <w:t xml:space="preserve">the working </w:t>
      </w:r>
      <w:r w:rsidR="00E96488" w:rsidRPr="00F87000">
        <w:t xml:space="preserve">document. Following the recommendations of </w:t>
      </w:r>
      <w:r w:rsidR="002734CA" w:rsidRPr="00F87000">
        <w:t xml:space="preserve">agenda item </w:t>
      </w:r>
      <w:r w:rsidR="00E96488" w:rsidRPr="00F87000">
        <w:t xml:space="preserve">12 adopted </w:t>
      </w:r>
      <w:r w:rsidR="002734CA" w:rsidRPr="00F87000">
        <w:t>earl</w:t>
      </w:r>
      <w:r w:rsidR="0083175E" w:rsidRPr="00F87000">
        <w:t>ier</w:t>
      </w:r>
      <w:r w:rsidR="002734CA" w:rsidRPr="00F87000">
        <w:t xml:space="preserve"> that </w:t>
      </w:r>
      <w:r w:rsidR="00E96488" w:rsidRPr="00F87000">
        <w:t>morning, Belgium strongly support</w:t>
      </w:r>
      <w:r w:rsidR="0083175E" w:rsidRPr="00F87000">
        <w:t>ed</w:t>
      </w:r>
      <w:r w:rsidR="00E96488" w:rsidRPr="00F87000">
        <w:t xml:space="preserve"> the reflection on the mechanisms linked to inscription on the lists of the Convention, </w:t>
      </w:r>
      <w:r w:rsidR="002734CA" w:rsidRPr="00F87000">
        <w:t xml:space="preserve">with a particular focus </w:t>
      </w:r>
      <w:r w:rsidR="00E96488" w:rsidRPr="00F87000">
        <w:t xml:space="preserve">on the </w:t>
      </w:r>
      <w:r w:rsidR="002734CA" w:rsidRPr="00F87000">
        <w:t>O</w:t>
      </w:r>
      <w:r w:rsidR="00E96488" w:rsidRPr="00F87000">
        <w:t xml:space="preserve">perational </w:t>
      </w:r>
      <w:r w:rsidR="002734CA" w:rsidRPr="00F87000">
        <w:t>D</w:t>
      </w:r>
      <w:r w:rsidR="00E96488" w:rsidRPr="00F87000">
        <w:t>irectives, the five criteria</w:t>
      </w:r>
      <w:r w:rsidR="0083175E" w:rsidRPr="00F87000">
        <w:t>,</w:t>
      </w:r>
      <w:r w:rsidR="00E96488" w:rsidRPr="00F87000">
        <w:t xml:space="preserve"> and the 12 </w:t>
      </w:r>
      <w:r w:rsidR="002734CA" w:rsidRPr="00F87000">
        <w:t>Ethical P</w:t>
      </w:r>
      <w:r w:rsidR="00E96488" w:rsidRPr="00F87000">
        <w:t>rinciples</w:t>
      </w:r>
      <w:r w:rsidR="002734CA" w:rsidRPr="00F87000">
        <w:t xml:space="preserve"> that </w:t>
      </w:r>
      <w:r w:rsidR="00E96488" w:rsidRPr="00F87000">
        <w:t xml:space="preserve">strengthen the implementation of the values of UNESCO to which </w:t>
      </w:r>
      <w:r w:rsidR="002734CA" w:rsidRPr="00F87000">
        <w:t xml:space="preserve">Belgium </w:t>
      </w:r>
      <w:r w:rsidR="00E96488" w:rsidRPr="00F87000">
        <w:t xml:space="preserve">adheres. In this </w:t>
      </w:r>
      <w:r w:rsidR="002734CA" w:rsidRPr="00F87000">
        <w:t>regard</w:t>
      </w:r>
      <w:r w:rsidR="00E96488" w:rsidRPr="00F87000">
        <w:t xml:space="preserve">, </w:t>
      </w:r>
      <w:r w:rsidR="002734CA" w:rsidRPr="00F87000">
        <w:t xml:space="preserve">the delegation recalled </w:t>
      </w:r>
      <w:r w:rsidR="00E96488" w:rsidRPr="00F87000">
        <w:t>that Belgium was among the first countries to adopt specific legislation in 1995 against all forms of discrimination, including racism, anti-Semitism, Islamophobia and xenophobia. In this context, Belgium wishe</w:t>
      </w:r>
      <w:r w:rsidR="002734CA" w:rsidRPr="00F87000">
        <w:t>d</w:t>
      </w:r>
      <w:r w:rsidR="00E96488" w:rsidRPr="00F87000">
        <w:t xml:space="preserve"> to offer its expertise to make the Convention evolve positively, as it ha</w:t>
      </w:r>
      <w:r w:rsidR="0083175E" w:rsidRPr="00F87000">
        <w:t>d</w:t>
      </w:r>
      <w:r w:rsidR="00E96488" w:rsidRPr="00F87000">
        <w:t xml:space="preserve"> always done since its creation.</w:t>
      </w:r>
    </w:p>
    <w:p w14:paraId="5316B0B0" w14:textId="4F761032" w:rsidR="00597BD5" w:rsidRPr="00F87000" w:rsidRDefault="00597BD5" w:rsidP="008C5F6E">
      <w:pPr>
        <w:pStyle w:val="Orateurengris"/>
        <w:spacing w:before="120"/>
        <w:ind w:left="709" w:hanging="709"/>
      </w:pPr>
      <w:r w:rsidRPr="00F87000">
        <w:t xml:space="preserve">A </w:t>
      </w:r>
      <w:r w:rsidRPr="00F87000">
        <w:rPr>
          <w:b/>
        </w:rPr>
        <w:t>Representative of the ICH</w:t>
      </w:r>
      <w:r w:rsidR="000B6E1D">
        <w:rPr>
          <w:b/>
        </w:rPr>
        <w:t xml:space="preserve"> </w:t>
      </w:r>
      <w:r w:rsidRPr="00F87000">
        <w:rPr>
          <w:b/>
        </w:rPr>
        <w:t>NGO Forum</w:t>
      </w:r>
      <w:r w:rsidRPr="00F87000">
        <w:t xml:space="preserve"> (</w:t>
      </w:r>
      <w:r w:rsidR="00E96488" w:rsidRPr="00F87000">
        <w:t xml:space="preserve">from the </w:t>
      </w:r>
      <w:r w:rsidRPr="00F87000">
        <w:t>Association of Folk Art</w:t>
      </w:r>
      <w:r w:rsidR="00F62D16">
        <w:t>ists</w:t>
      </w:r>
      <w:r w:rsidRPr="00F87000">
        <w:t xml:space="preserve"> of Poland)</w:t>
      </w:r>
      <w:r w:rsidR="00E96488" w:rsidRPr="00F87000">
        <w:t xml:space="preserve">, wished </w:t>
      </w:r>
      <w:r w:rsidR="001E3ED0" w:rsidRPr="00F87000">
        <w:rPr>
          <w:bCs/>
        </w:rPr>
        <w:t>to share a point of information. During its symposium on Sunday</w:t>
      </w:r>
      <w:r w:rsidR="00E96488" w:rsidRPr="00F87000">
        <w:rPr>
          <w:bCs/>
        </w:rPr>
        <w:t xml:space="preserve"> [8 December]</w:t>
      </w:r>
      <w:r w:rsidR="001E3ED0" w:rsidRPr="00F87000">
        <w:rPr>
          <w:bCs/>
        </w:rPr>
        <w:t xml:space="preserve">, the Forum addressed the upcoming process on the global reflection on the reform of the listing mechanism with a view to reflect on the advisory functions of NGOs. All NGOs were </w:t>
      </w:r>
      <w:r w:rsidR="000C0C4F" w:rsidRPr="00F87000">
        <w:rPr>
          <w:bCs/>
        </w:rPr>
        <w:t>invited</w:t>
      </w:r>
      <w:r w:rsidR="001E3ED0" w:rsidRPr="00F87000">
        <w:rPr>
          <w:bCs/>
        </w:rPr>
        <w:t xml:space="preserve"> and provided their views, along with many concrete recommendations. </w:t>
      </w:r>
      <w:r w:rsidR="00E96488" w:rsidRPr="00F87000">
        <w:rPr>
          <w:bCs/>
        </w:rPr>
        <w:t xml:space="preserve">The Representative wished to </w:t>
      </w:r>
      <w:r w:rsidR="001E3ED0" w:rsidRPr="00F87000">
        <w:rPr>
          <w:bCs/>
        </w:rPr>
        <w:t>dr</w:t>
      </w:r>
      <w:r w:rsidR="00E96488" w:rsidRPr="00F87000">
        <w:rPr>
          <w:bCs/>
        </w:rPr>
        <w:t>a</w:t>
      </w:r>
      <w:r w:rsidR="001E3ED0" w:rsidRPr="00F87000">
        <w:rPr>
          <w:bCs/>
        </w:rPr>
        <w:t xml:space="preserve">w </w:t>
      </w:r>
      <w:r w:rsidR="00E96488" w:rsidRPr="00F87000">
        <w:rPr>
          <w:bCs/>
        </w:rPr>
        <w:t xml:space="preserve">the Committee’s </w:t>
      </w:r>
      <w:r w:rsidR="001E3ED0" w:rsidRPr="00F87000">
        <w:rPr>
          <w:bCs/>
        </w:rPr>
        <w:t xml:space="preserve">attention to five points. Regarding </w:t>
      </w:r>
      <w:r w:rsidR="001E3ED0" w:rsidRPr="00F87000">
        <w:rPr>
          <w:bCs/>
          <w:u w:val="single"/>
        </w:rPr>
        <w:t>pre-inscription monitoring</w:t>
      </w:r>
      <w:r w:rsidR="001E3ED0" w:rsidRPr="00F87000">
        <w:rPr>
          <w:bCs/>
        </w:rPr>
        <w:t xml:space="preserve">, it was </w:t>
      </w:r>
      <w:r w:rsidR="00A33D32" w:rsidRPr="00F87000">
        <w:rPr>
          <w:bCs/>
        </w:rPr>
        <w:t>stressed</w:t>
      </w:r>
      <w:r w:rsidR="001E3ED0" w:rsidRPr="00F87000">
        <w:rPr>
          <w:bCs/>
        </w:rPr>
        <w:t xml:space="preserve"> that communities and NGOs should be increas</w:t>
      </w:r>
      <w:r w:rsidR="00A33D32" w:rsidRPr="00F87000">
        <w:rPr>
          <w:bCs/>
        </w:rPr>
        <w:t>ingly involved</w:t>
      </w:r>
      <w:r w:rsidR="001E3ED0" w:rsidRPr="00F87000">
        <w:rPr>
          <w:bCs/>
        </w:rPr>
        <w:t xml:space="preserve"> </w:t>
      </w:r>
      <w:r w:rsidR="00A33D32" w:rsidRPr="00F87000">
        <w:rPr>
          <w:bCs/>
        </w:rPr>
        <w:t xml:space="preserve">in </w:t>
      </w:r>
      <w:r w:rsidR="001E3ED0" w:rsidRPr="00F87000">
        <w:rPr>
          <w:bCs/>
        </w:rPr>
        <w:t xml:space="preserve">the selection process </w:t>
      </w:r>
      <w:r w:rsidR="00A33D32" w:rsidRPr="00F87000">
        <w:rPr>
          <w:bCs/>
        </w:rPr>
        <w:t>of nominations of intangible cultural heritage</w:t>
      </w:r>
      <w:r w:rsidR="00F62D16">
        <w:rPr>
          <w:bCs/>
        </w:rPr>
        <w:t xml:space="preserve"> elements</w:t>
      </w:r>
      <w:r w:rsidR="00A33D32" w:rsidRPr="00F87000">
        <w:rPr>
          <w:bCs/>
        </w:rPr>
        <w:t xml:space="preserve"> </w:t>
      </w:r>
      <w:r w:rsidR="001E3ED0" w:rsidRPr="00F87000">
        <w:rPr>
          <w:bCs/>
        </w:rPr>
        <w:t xml:space="preserve">to a UNESCO List </w:t>
      </w:r>
      <w:r w:rsidR="00A33D32" w:rsidRPr="00F87000">
        <w:rPr>
          <w:bCs/>
        </w:rPr>
        <w:t xml:space="preserve">as this </w:t>
      </w:r>
      <w:r w:rsidR="001E3ED0" w:rsidRPr="00F87000">
        <w:rPr>
          <w:bCs/>
        </w:rPr>
        <w:t>varie</w:t>
      </w:r>
      <w:r w:rsidR="00A33D32" w:rsidRPr="00F87000">
        <w:rPr>
          <w:bCs/>
        </w:rPr>
        <w:t>d</w:t>
      </w:r>
      <w:r w:rsidR="001E3ED0" w:rsidRPr="00F87000">
        <w:rPr>
          <w:bCs/>
        </w:rPr>
        <w:t xml:space="preserve"> widely and now </w:t>
      </w:r>
      <w:r w:rsidR="00A33D32" w:rsidRPr="00F87000">
        <w:rPr>
          <w:bCs/>
        </w:rPr>
        <w:t>la</w:t>
      </w:r>
      <w:r w:rsidR="00B54DF7">
        <w:rPr>
          <w:bCs/>
        </w:rPr>
        <w:t>id</w:t>
      </w:r>
      <w:r w:rsidR="00A33D32" w:rsidRPr="00F87000">
        <w:rPr>
          <w:bCs/>
        </w:rPr>
        <w:t xml:space="preserve"> </w:t>
      </w:r>
      <w:r w:rsidR="001E3ED0" w:rsidRPr="00F87000">
        <w:rPr>
          <w:bCs/>
        </w:rPr>
        <w:t>fully in the hands of States Parties. The need to introduce bottom-up strategies in pre-inscription monitoring</w:t>
      </w:r>
      <w:r w:rsidR="00A33D32" w:rsidRPr="00F87000">
        <w:rPr>
          <w:bCs/>
        </w:rPr>
        <w:t>,</w:t>
      </w:r>
      <w:r w:rsidR="001E3ED0" w:rsidRPr="00F87000">
        <w:rPr>
          <w:bCs/>
        </w:rPr>
        <w:t xml:space="preserve"> as well as creating a space for dialogue was raised. Regarding </w:t>
      </w:r>
      <w:r w:rsidR="001E3ED0" w:rsidRPr="00F87000">
        <w:rPr>
          <w:bCs/>
          <w:u w:val="single"/>
        </w:rPr>
        <w:t>post-inscription monitoring</w:t>
      </w:r>
      <w:r w:rsidR="001E3ED0" w:rsidRPr="00F87000">
        <w:rPr>
          <w:bCs/>
        </w:rPr>
        <w:t xml:space="preserve">, participants of the symposium agreed that such monitoring is not </w:t>
      </w:r>
      <w:r w:rsidR="00A33D32" w:rsidRPr="00F87000">
        <w:rPr>
          <w:bCs/>
        </w:rPr>
        <w:t xml:space="preserve">taking place </w:t>
      </w:r>
      <w:r w:rsidR="001E3ED0" w:rsidRPr="00F87000">
        <w:rPr>
          <w:bCs/>
        </w:rPr>
        <w:t xml:space="preserve">because there are no concrete procedures available to monitor elements </w:t>
      </w:r>
      <w:r w:rsidR="00A33D32" w:rsidRPr="00F87000">
        <w:rPr>
          <w:bCs/>
        </w:rPr>
        <w:t xml:space="preserve">following </w:t>
      </w:r>
      <w:r w:rsidR="001E3ED0" w:rsidRPr="00F87000">
        <w:rPr>
          <w:bCs/>
        </w:rPr>
        <w:t>inscription. Such procedures should include, among other already raised issues, whether and how safeguarding plans are implemented</w:t>
      </w:r>
      <w:r w:rsidR="00A33D32" w:rsidRPr="00F87000">
        <w:rPr>
          <w:bCs/>
        </w:rPr>
        <w:t>,</w:t>
      </w:r>
      <w:r w:rsidR="001E3ED0" w:rsidRPr="00F87000">
        <w:rPr>
          <w:bCs/>
        </w:rPr>
        <w:t xml:space="preserve"> and whether and how communities benefit from them. </w:t>
      </w:r>
      <w:r w:rsidR="00A33D32" w:rsidRPr="00F87000">
        <w:rPr>
          <w:bCs/>
        </w:rPr>
        <w:t xml:space="preserve">The </w:t>
      </w:r>
      <w:r w:rsidR="001E3ED0" w:rsidRPr="00F87000">
        <w:rPr>
          <w:bCs/>
        </w:rPr>
        <w:t xml:space="preserve">NGOs also hope that a new periodic reporting system will be inclusive </w:t>
      </w:r>
      <w:r w:rsidR="00B54DF7">
        <w:rPr>
          <w:bCs/>
        </w:rPr>
        <w:t>for</w:t>
      </w:r>
      <w:r w:rsidR="00B54DF7" w:rsidRPr="00F87000">
        <w:rPr>
          <w:bCs/>
        </w:rPr>
        <w:t xml:space="preserve"> </w:t>
      </w:r>
      <w:r w:rsidR="001E3ED0" w:rsidRPr="00F87000">
        <w:rPr>
          <w:bCs/>
        </w:rPr>
        <w:t>NGOs. Regarding</w:t>
      </w:r>
      <w:r w:rsidR="00B54DF7">
        <w:rPr>
          <w:bCs/>
        </w:rPr>
        <w:t xml:space="preserve"> the</w:t>
      </w:r>
      <w:r w:rsidR="001E3ED0" w:rsidRPr="00F87000">
        <w:rPr>
          <w:bCs/>
        </w:rPr>
        <w:t xml:space="preserve"> assessment of the </w:t>
      </w:r>
      <w:r w:rsidR="001E3ED0" w:rsidRPr="00F87000">
        <w:rPr>
          <w:bCs/>
          <w:u w:val="single"/>
        </w:rPr>
        <w:t>urgent need to safeguard an element</w:t>
      </w:r>
      <w:r w:rsidR="00A33D32" w:rsidRPr="00F87000">
        <w:rPr>
          <w:bCs/>
        </w:rPr>
        <w:t>,</w:t>
      </w:r>
      <w:r w:rsidR="001E3ED0" w:rsidRPr="00F87000">
        <w:rPr>
          <w:bCs/>
        </w:rPr>
        <w:t xml:space="preserve"> there </w:t>
      </w:r>
      <w:r w:rsidR="00A33D32" w:rsidRPr="00F87000">
        <w:rPr>
          <w:bCs/>
        </w:rPr>
        <w:t xml:space="preserve">was </w:t>
      </w:r>
      <w:r w:rsidR="001E3ED0" w:rsidRPr="00F87000">
        <w:rPr>
          <w:bCs/>
        </w:rPr>
        <w:t xml:space="preserve">no methodology </w:t>
      </w:r>
      <w:r w:rsidR="00A33D32" w:rsidRPr="00F87000">
        <w:rPr>
          <w:bCs/>
        </w:rPr>
        <w:t xml:space="preserve">available </w:t>
      </w:r>
      <w:r w:rsidR="000C0C4F" w:rsidRPr="00F87000">
        <w:rPr>
          <w:bCs/>
        </w:rPr>
        <w:t xml:space="preserve">at the moment </w:t>
      </w:r>
      <w:r w:rsidR="001E3ED0" w:rsidRPr="00F87000">
        <w:rPr>
          <w:bCs/>
        </w:rPr>
        <w:t xml:space="preserve">to evaluate the level of urgency at hand. There </w:t>
      </w:r>
      <w:r w:rsidR="00A33D32" w:rsidRPr="00F87000">
        <w:rPr>
          <w:bCs/>
        </w:rPr>
        <w:t xml:space="preserve">was </w:t>
      </w:r>
      <w:r w:rsidR="001E3ED0" w:rsidRPr="00F87000">
        <w:rPr>
          <w:bCs/>
        </w:rPr>
        <w:t xml:space="preserve">also little understanding of what </w:t>
      </w:r>
      <w:r w:rsidR="00A33D32" w:rsidRPr="00F87000">
        <w:rPr>
          <w:bCs/>
        </w:rPr>
        <w:t>‘</w:t>
      </w:r>
      <w:r w:rsidR="001E3ED0" w:rsidRPr="00F87000">
        <w:rPr>
          <w:bCs/>
        </w:rPr>
        <w:t>urgent safeguarding</w:t>
      </w:r>
      <w:r w:rsidR="00A33D32" w:rsidRPr="00F87000">
        <w:rPr>
          <w:bCs/>
        </w:rPr>
        <w:t>’</w:t>
      </w:r>
      <w:r w:rsidR="001E3ED0" w:rsidRPr="00F87000">
        <w:rPr>
          <w:bCs/>
        </w:rPr>
        <w:t xml:space="preserve"> means</w:t>
      </w:r>
      <w:r w:rsidR="00A33D32" w:rsidRPr="00F87000">
        <w:rPr>
          <w:bCs/>
        </w:rPr>
        <w:t xml:space="preserve">, and there was </w:t>
      </w:r>
      <w:r w:rsidR="001E3ED0" w:rsidRPr="00F87000">
        <w:rPr>
          <w:bCs/>
        </w:rPr>
        <w:t xml:space="preserve">a need for more specific criteria for determining whether an element requires urgent safeguarding and when it should be removed or transferred. The importance of the application of </w:t>
      </w:r>
      <w:r w:rsidR="00A33D32" w:rsidRPr="00F87000">
        <w:rPr>
          <w:bCs/>
        </w:rPr>
        <w:t xml:space="preserve">the </w:t>
      </w:r>
      <w:r w:rsidR="001E3ED0" w:rsidRPr="00F87000">
        <w:rPr>
          <w:bCs/>
        </w:rPr>
        <w:t xml:space="preserve">12 </w:t>
      </w:r>
      <w:hyperlink r:id="rId155" w:history="1">
        <w:r w:rsidR="00A33D32" w:rsidRPr="00F87000">
          <w:rPr>
            <w:rStyle w:val="Hyperlink"/>
            <w:bCs/>
          </w:rPr>
          <w:t>E</w:t>
        </w:r>
        <w:r w:rsidR="001E3ED0" w:rsidRPr="00F87000">
          <w:rPr>
            <w:rStyle w:val="Hyperlink"/>
            <w:bCs/>
          </w:rPr>
          <w:t xml:space="preserve">thical </w:t>
        </w:r>
        <w:r w:rsidR="00A33D32" w:rsidRPr="00F87000">
          <w:rPr>
            <w:rStyle w:val="Hyperlink"/>
            <w:bCs/>
          </w:rPr>
          <w:t>P</w:t>
        </w:r>
        <w:r w:rsidR="001E3ED0" w:rsidRPr="00F87000">
          <w:rPr>
            <w:rStyle w:val="Hyperlink"/>
            <w:bCs/>
          </w:rPr>
          <w:t>rinciples</w:t>
        </w:r>
      </w:hyperlink>
      <w:r w:rsidR="001E3ED0" w:rsidRPr="00F87000">
        <w:rPr>
          <w:bCs/>
        </w:rPr>
        <w:t xml:space="preserve"> was also highlighted in this regard. Ethical principle 4 states that all interactions with communities should be contingent upon their free, prior</w:t>
      </w:r>
      <w:r w:rsidR="000C0C4F" w:rsidRPr="00F87000">
        <w:rPr>
          <w:bCs/>
        </w:rPr>
        <w:t>,</w:t>
      </w:r>
      <w:r w:rsidR="001E3ED0" w:rsidRPr="00F87000">
        <w:rPr>
          <w:bCs/>
        </w:rPr>
        <w:t xml:space="preserve"> sustained and informed consent. The notion of empathy was suggested when embarking on </w:t>
      </w:r>
      <w:r w:rsidR="00B54DF7">
        <w:rPr>
          <w:bCs/>
        </w:rPr>
        <w:t xml:space="preserve">urgent </w:t>
      </w:r>
      <w:r w:rsidR="001E3ED0" w:rsidRPr="00F87000">
        <w:rPr>
          <w:bCs/>
        </w:rPr>
        <w:t xml:space="preserve">safeguarding projects. Regarding the discussion </w:t>
      </w:r>
      <w:r w:rsidR="000C0C4F" w:rsidRPr="00F87000">
        <w:rPr>
          <w:bCs/>
        </w:rPr>
        <w:t>on</w:t>
      </w:r>
      <w:r w:rsidR="001E3ED0" w:rsidRPr="00F87000">
        <w:rPr>
          <w:bCs/>
        </w:rPr>
        <w:t xml:space="preserve"> the </w:t>
      </w:r>
      <w:r w:rsidR="001E3ED0" w:rsidRPr="00F87000">
        <w:rPr>
          <w:bCs/>
          <w:u w:val="single"/>
        </w:rPr>
        <w:t>Register of Good Safeguarding Practices</w:t>
      </w:r>
      <w:r w:rsidR="001E3ED0" w:rsidRPr="00F87000">
        <w:rPr>
          <w:bCs/>
        </w:rPr>
        <w:t xml:space="preserve"> participants agreed that the Register is not given the visibility it deserves and it is not perceived as important. They agreed that it is now constructed in a manner that makes it </w:t>
      </w:r>
      <w:r w:rsidR="00070AC8" w:rsidRPr="00F87000">
        <w:rPr>
          <w:bCs/>
        </w:rPr>
        <w:t>un</w:t>
      </w:r>
      <w:r w:rsidR="001E3ED0" w:rsidRPr="00F87000">
        <w:rPr>
          <w:bCs/>
        </w:rPr>
        <w:t>attractive for States with criteria that are very difficult to meet. Existing criteria should either be revised or transformed into more concrete terms</w:t>
      </w:r>
      <w:r w:rsidR="00070AC8" w:rsidRPr="00F87000">
        <w:rPr>
          <w:bCs/>
        </w:rPr>
        <w:t>,</w:t>
      </w:r>
      <w:r w:rsidR="001E3ED0" w:rsidRPr="00F87000">
        <w:rPr>
          <w:bCs/>
        </w:rPr>
        <w:t xml:space="preserve"> or fewer criteria should be provided. Aide-memoires need to be created to guide States in preparing their nominations. There is also a need to establish capacity-building training focused on the Register. </w:t>
      </w:r>
      <w:r w:rsidR="00070AC8" w:rsidRPr="00F87000">
        <w:rPr>
          <w:bCs/>
        </w:rPr>
        <w:t xml:space="preserve">Finally, </w:t>
      </w:r>
      <w:r w:rsidR="001E3ED0" w:rsidRPr="00F87000">
        <w:rPr>
          <w:bCs/>
        </w:rPr>
        <w:t xml:space="preserve">the fifth point </w:t>
      </w:r>
      <w:r w:rsidR="00070AC8" w:rsidRPr="00F87000">
        <w:rPr>
          <w:bCs/>
        </w:rPr>
        <w:t xml:space="preserve">concerned </w:t>
      </w:r>
      <w:r w:rsidR="001E3ED0" w:rsidRPr="00F87000">
        <w:rPr>
          <w:bCs/>
          <w:u w:val="single"/>
        </w:rPr>
        <w:t>alternate, lighter ways of sharing good practices</w:t>
      </w:r>
      <w:r w:rsidR="001E3ED0" w:rsidRPr="00F87000">
        <w:rPr>
          <w:bCs/>
        </w:rPr>
        <w:t xml:space="preserve">. Participants mentioned that a substantial number of ongoing and inspiring initiatives </w:t>
      </w:r>
      <w:r w:rsidR="00070AC8" w:rsidRPr="00F87000">
        <w:rPr>
          <w:bCs/>
        </w:rPr>
        <w:t>were</w:t>
      </w:r>
      <w:r w:rsidR="001E3ED0" w:rsidRPr="00F87000">
        <w:rPr>
          <w:bCs/>
        </w:rPr>
        <w:t xml:space="preserve"> </w:t>
      </w:r>
      <w:r w:rsidR="00070AC8" w:rsidRPr="00F87000">
        <w:rPr>
          <w:bCs/>
        </w:rPr>
        <w:t xml:space="preserve">taking place, but </w:t>
      </w:r>
      <w:r w:rsidR="001E3ED0" w:rsidRPr="00F87000">
        <w:rPr>
          <w:bCs/>
        </w:rPr>
        <w:t xml:space="preserve">they are not connected. There is a lack of clarity </w:t>
      </w:r>
      <w:r w:rsidR="00070AC8" w:rsidRPr="00F87000">
        <w:rPr>
          <w:bCs/>
        </w:rPr>
        <w:t xml:space="preserve">as to </w:t>
      </w:r>
      <w:r w:rsidR="001E3ED0" w:rsidRPr="00F87000">
        <w:rPr>
          <w:bCs/>
        </w:rPr>
        <w:t>who</w:t>
      </w:r>
      <w:r w:rsidR="00070AC8" w:rsidRPr="00F87000">
        <w:rPr>
          <w:bCs/>
        </w:rPr>
        <w:t>m</w:t>
      </w:r>
      <w:r w:rsidR="001E3ED0" w:rsidRPr="00F87000">
        <w:rPr>
          <w:bCs/>
        </w:rPr>
        <w:t xml:space="preserve"> </w:t>
      </w:r>
      <w:r w:rsidR="00070AC8" w:rsidRPr="00F87000">
        <w:rPr>
          <w:bCs/>
        </w:rPr>
        <w:t xml:space="preserve">should </w:t>
      </w:r>
      <w:r w:rsidR="001E3ED0" w:rsidRPr="00F87000">
        <w:rPr>
          <w:bCs/>
        </w:rPr>
        <w:t xml:space="preserve">take </w:t>
      </w:r>
      <w:r w:rsidR="00070AC8" w:rsidRPr="00F87000">
        <w:rPr>
          <w:bCs/>
        </w:rPr>
        <w:t xml:space="preserve">the </w:t>
      </w:r>
      <w:r w:rsidR="001E3ED0" w:rsidRPr="00F87000">
        <w:rPr>
          <w:bCs/>
        </w:rPr>
        <w:t xml:space="preserve">initiating or coordinating role </w:t>
      </w:r>
      <w:r w:rsidR="00070AC8" w:rsidRPr="00F87000">
        <w:rPr>
          <w:bCs/>
        </w:rPr>
        <w:t xml:space="preserve">to </w:t>
      </w:r>
      <w:r w:rsidR="001E3ED0" w:rsidRPr="00F87000">
        <w:rPr>
          <w:bCs/>
        </w:rPr>
        <w:t>shar</w:t>
      </w:r>
      <w:r w:rsidR="00070AC8" w:rsidRPr="00F87000">
        <w:rPr>
          <w:bCs/>
        </w:rPr>
        <w:t>e</w:t>
      </w:r>
      <w:r w:rsidR="001E3ED0" w:rsidRPr="00F87000">
        <w:rPr>
          <w:bCs/>
        </w:rPr>
        <w:t xml:space="preserve"> a best practice. Participants recommended concentrating efforts on clustering and coordinating the networks and initiatives that already exist. The </w:t>
      </w:r>
      <w:r w:rsidR="00070AC8" w:rsidRPr="00F87000">
        <w:rPr>
          <w:bCs/>
        </w:rPr>
        <w:t>ICH</w:t>
      </w:r>
      <w:r w:rsidR="00634C60">
        <w:rPr>
          <w:bCs/>
        </w:rPr>
        <w:t xml:space="preserve"> </w:t>
      </w:r>
      <w:r w:rsidR="001E3ED0" w:rsidRPr="00F87000">
        <w:rPr>
          <w:bCs/>
        </w:rPr>
        <w:t xml:space="preserve">NGO Forum plans to prepare a written report presenting all </w:t>
      </w:r>
      <w:r w:rsidR="00070AC8" w:rsidRPr="00F87000">
        <w:rPr>
          <w:bCs/>
        </w:rPr>
        <w:t xml:space="preserve">the </w:t>
      </w:r>
      <w:r w:rsidR="001E3ED0" w:rsidRPr="00F87000">
        <w:rPr>
          <w:bCs/>
        </w:rPr>
        <w:t>conclusions elaborated during this discussion</w:t>
      </w:r>
      <w:r w:rsidR="00070AC8" w:rsidRPr="00F87000">
        <w:rPr>
          <w:bCs/>
        </w:rPr>
        <w:t xml:space="preserve">, </w:t>
      </w:r>
      <w:r w:rsidR="001E3ED0" w:rsidRPr="00F87000">
        <w:rPr>
          <w:bCs/>
        </w:rPr>
        <w:t>mak</w:t>
      </w:r>
      <w:r w:rsidR="00070AC8" w:rsidRPr="00F87000">
        <w:rPr>
          <w:bCs/>
        </w:rPr>
        <w:t>ing</w:t>
      </w:r>
      <w:r w:rsidR="001E3ED0" w:rsidRPr="00F87000">
        <w:rPr>
          <w:bCs/>
        </w:rPr>
        <w:t xml:space="preserve"> it available </w:t>
      </w:r>
      <w:r w:rsidR="00070AC8" w:rsidRPr="00F87000">
        <w:rPr>
          <w:bCs/>
        </w:rPr>
        <w:t xml:space="preserve">on </w:t>
      </w:r>
      <w:r w:rsidR="001E3ED0" w:rsidRPr="00F87000">
        <w:rPr>
          <w:bCs/>
        </w:rPr>
        <w:t xml:space="preserve">its </w:t>
      </w:r>
      <w:hyperlink r:id="rId156" w:history="1">
        <w:r w:rsidR="001E3ED0" w:rsidRPr="00F87000">
          <w:rPr>
            <w:rStyle w:val="Hyperlink"/>
            <w:bCs/>
          </w:rPr>
          <w:t>website</w:t>
        </w:r>
      </w:hyperlink>
      <w:r w:rsidR="001E3ED0" w:rsidRPr="00F87000">
        <w:rPr>
          <w:bCs/>
        </w:rPr>
        <w:t xml:space="preserve"> to all NGO</w:t>
      </w:r>
      <w:r w:rsidR="00070AC8" w:rsidRPr="00F87000">
        <w:rPr>
          <w:bCs/>
        </w:rPr>
        <w:t>s</w:t>
      </w:r>
      <w:r w:rsidR="001E3ED0" w:rsidRPr="00F87000">
        <w:rPr>
          <w:bCs/>
        </w:rPr>
        <w:t xml:space="preserve"> as well as to the Secretariat before the global reflection process on the reform begins in March 2020. </w:t>
      </w:r>
      <w:r w:rsidR="00070AC8" w:rsidRPr="00F87000">
        <w:rPr>
          <w:bCs/>
        </w:rPr>
        <w:t>The ICH</w:t>
      </w:r>
      <w:r w:rsidR="00634C60">
        <w:rPr>
          <w:bCs/>
        </w:rPr>
        <w:t xml:space="preserve"> </w:t>
      </w:r>
      <w:r w:rsidR="00070AC8" w:rsidRPr="00F87000">
        <w:rPr>
          <w:bCs/>
        </w:rPr>
        <w:t xml:space="preserve">NGO Forum concluded by thanking </w:t>
      </w:r>
      <w:r w:rsidR="001E3ED0" w:rsidRPr="00F87000">
        <w:rPr>
          <w:bCs/>
        </w:rPr>
        <w:t>Japan for supporting th</w:t>
      </w:r>
      <w:r w:rsidR="000C0C4F" w:rsidRPr="00F87000">
        <w:rPr>
          <w:bCs/>
        </w:rPr>
        <w:t>is</w:t>
      </w:r>
      <w:r w:rsidR="001E3ED0" w:rsidRPr="00F87000">
        <w:rPr>
          <w:bCs/>
        </w:rPr>
        <w:t xml:space="preserve"> process.</w:t>
      </w:r>
    </w:p>
    <w:p w14:paraId="6A5D78A2" w14:textId="7F582933" w:rsidR="008C5F6E" w:rsidRPr="00F87000" w:rsidRDefault="008C5F6E" w:rsidP="00CD0D27">
      <w:pPr>
        <w:pStyle w:val="Orateurengris"/>
        <w:spacing w:before="120"/>
        <w:ind w:left="709" w:hanging="709"/>
      </w:pPr>
      <w:r w:rsidRPr="00F87000">
        <w:t xml:space="preserve">The </w:t>
      </w:r>
      <w:r w:rsidRPr="00F87000">
        <w:rPr>
          <w:b/>
        </w:rPr>
        <w:t>Chairperson</w:t>
      </w:r>
      <w:r w:rsidRPr="00F87000">
        <w:t xml:space="preserve"> thank</w:t>
      </w:r>
      <w:r w:rsidR="00CD0D27" w:rsidRPr="00F87000">
        <w:t>ed</w:t>
      </w:r>
      <w:r w:rsidR="00B54DF7">
        <w:t xml:space="preserve"> the ICH</w:t>
      </w:r>
      <w:r w:rsidR="00634C60">
        <w:t xml:space="preserve"> </w:t>
      </w:r>
      <w:r w:rsidR="00B54DF7">
        <w:t>NGO Forum,</w:t>
      </w:r>
      <w:r w:rsidR="00CD0D27" w:rsidRPr="00F87000">
        <w:t xml:space="preserve"> the Committee and Observers </w:t>
      </w:r>
      <w:r w:rsidRPr="00F87000">
        <w:t>for the</w:t>
      </w:r>
      <w:r w:rsidR="00CD0D27" w:rsidRPr="00F87000">
        <w:t>ir</w:t>
      </w:r>
      <w:r w:rsidRPr="00F87000">
        <w:t xml:space="preserve"> pertinent comments and reflections</w:t>
      </w:r>
      <w:r w:rsidR="00CD0D27" w:rsidRPr="00F87000">
        <w:t xml:space="preserve">, which were </w:t>
      </w:r>
      <w:r w:rsidRPr="00F87000">
        <w:t xml:space="preserve">well noted and </w:t>
      </w:r>
      <w:r w:rsidR="00CD0D27" w:rsidRPr="00F87000">
        <w:t xml:space="preserve">would be used </w:t>
      </w:r>
      <w:r w:rsidRPr="00F87000">
        <w:t xml:space="preserve">to shape the overall reflection. </w:t>
      </w:r>
      <w:r w:rsidR="00CD0D27" w:rsidRPr="00F87000">
        <w:t xml:space="preserve">The Secretary was invited to present </w:t>
      </w:r>
      <w:r w:rsidRPr="00F87000">
        <w:t xml:space="preserve">Part II of </w:t>
      </w:r>
      <w:r w:rsidR="00CD0D27" w:rsidRPr="00F87000">
        <w:t xml:space="preserve">his </w:t>
      </w:r>
      <w:r w:rsidRPr="00F87000">
        <w:t xml:space="preserve">presentation </w:t>
      </w:r>
      <w:r w:rsidR="00CD0D27" w:rsidRPr="00F87000">
        <w:t xml:space="preserve">on </w:t>
      </w:r>
      <w:r w:rsidRPr="00F87000">
        <w:t>the ‘early harvest</w:t>
      </w:r>
      <w:r w:rsidR="00CD0D27" w:rsidRPr="00F87000">
        <w:t xml:space="preserve"> package</w:t>
      </w:r>
      <w:r w:rsidR="000C0C4F" w:rsidRPr="00F87000">
        <w:t>’</w:t>
      </w:r>
      <w:r w:rsidRPr="00F87000">
        <w:t>.</w:t>
      </w:r>
    </w:p>
    <w:p w14:paraId="325227B8" w14:textId="74317DF7" w:rsidR="008C5F6E" w:rsidRPr="00F87000" w:rsidRDefault="00CD0D27" w:rsidP="008C5F6E">
      <w:pPr>
        <w:pStyle w:val="Orateurengris"/>
        <w:spacing w:before="120"/>
        <w:ind w:left="709" w:hanging="709"/>
      </w:pPr>
      <w:r w:rsidRPr="00F87000">
        <w:rPr>
          <w:b/>
          <w:u w:val="single"/>
        </w:rPr>
        <w:t>Part II</w:t>
      </w:r>
      <w:r w:rsidRPr="00F87000">
        <w:rPr>
          <w:b/>
        </w:rPr>
        <w:t>.</w:t>
      </w:r>
      <w:r w:rsidRPr="00F87000">
        <w:t xml:space="preserve"> </w:t>
      </w:r>
      <w:r w:rsidR="008C5F6E" w:rsidRPr="00F87000">
        <w:t xml:space="preserve">The </w:t>
      </w:r>
      <w:r w:rsidR="008C5F6E" w:rsidRPr="00F87000">
        <w:rPr>
          <w:b/>
        </w:rPr>
        <w:t>Secretary</w:t>
      </w:r>
      <w:r w:rsidR="008C5F6E" w:rsidRPr="00F87000">
        <w:t xml:space="preserve"> </w:t>
      </w:r>
      <w:r w:rsidR="00C62EC8" w:rsidRPr="00F87000">
        <w:t xml:space="preserve">explained that the </w:t>
      </w:r>
      <w:r w:rsidR="00842B53" w:rsidRPr="00F87000">
        <w:t>‘</w:t>
      </w:r>
      <w:r w:rsidR="008C5F6E" w:rsidRPr="00F87000">
        <w:t>early harvest package</w:t>
      </w:r>
      <w:r w:rsidR="00842B53" w:rsidRPr="00F87000">
        <w:t>’</w:t>
      </w:r>
      <w:r w:rsidR="00C62EC8" w:rsidRPr="00F87000">
        <w:t xml:space="preserve"> concerned changes to the Operational Directives to formalize the provisional upstream dialogue process. It was noted </w:t>
      </w:r>
      <w:r w:rsidR="00C62EC8" w:rsidRPr="00F87000">
        <w:lastRenderedPageBreak/>
        <w:t>that o</w:t>
      </w:r>
      <w:r w:rsidR="008C5F6E" w:rsidRPr="00F87000">
        <w:t xml:space="preserve">ver recent cycles, the Committee </w:t>
      </w:r>
      <w:r w:rsidR="00C62EC8" w:rsidRPr="00F87000">
        <w:t xml:space="preserve">had </w:t>
      </w:r>
      <w:r w:rsidR="008C5F6E" w:rsidRPr="00F87000">
        <w:t xml:space="preserve">expressed discomfort that no distinction was made between files recommended for referral by the Evaluation Body due to minor technical aspects and </w:t>
      </w:r>
      <w:r w:rsidR="00C62EC8" w:rsidRPr="00F87000">
        <w:t xml:space="preserve">those that had </w:t>
      </w:r>
      <w:r w:rsidR="008C5F6E" w:rsidRPr="00F87000">
        <w:t>more fundamental</w:t>
      </w:r>
      <w:r w:rsidR="00C62EC8" w:rsidRPr="00F87000">
        <w:t xml:space="preserve"> issues</w:t>
      </w:r>
      <w:r w:rsidR="008C5F6E" w:rsidRPr="00F87000">
        <w:t xml:space="preserve">. For this reason, the Committee at its eleventh session in 2016, decided to establish an informal ad hoc working group to examine </w:t>
      </w:r>
      <w:r w:rsidR="008C5F6E" w:rsidRPr="00F87000">
        <w:rPr>
          <w:i/>
        </w:rPr>
        <w:t>inter alia</w:t>
      </w:r>
      <w:r w:rsidR="008C5F6E" w:rsidRPr="00F87000">
        <w:t xml:space="preserve"> </w:t>
      </w:r>
      <w:r w:rsidR="00C62EC8" w:rsidRPr="00F87000">
        <w:t xml:space="preserve">the </w:t>
      </w:r>
      <w:r w:rsidR="008C5F6E" w:rsidRPr="00F87000">
        <w:t>issues related to dialogue between the Evaluation Body and submitting States. To remedy this situation</w:t>
      </w:r>
      <w:r w:rsidR="00C62EC8" w:rsidRPr="00F87000">
        <w:t>,</w:t>
      </w:r>
      <w:r w:rsidR="008C5F6E" w:rsidRPr="00F87000">
        <w:t xml:space="preserve"> and based on discussions initiated in 2016, the Committee </w:t>
      </w:r>
      <w:r w:rsidR="00C62EC8" w:rsidRPr="00F87000">
        <w:t xml:space="preserve">in 2018 </w:t>
      </w:r>
      <w:r w:rsidR="008C5F6E" w:rsidRPr="00F87000">
        <w:t>decided to initiate a ‘provisional upstream dialogue’ between the Evaluation Body and the submitting State(s)</w:t>
      </w:r>
      <w:r w:rsidR="005973BB" w:rsidRPr="00F87000">
        <w:t xml:space="preserve"> for the 2019 cycle</w:t>
      </w:r>
      <w:r w:rsidR="008C5F6E" w:rsidRPr="00F87000">
        <w:t xml:space="preserve">. In particular, the Committee requested that the Secretariat transmit any questions </w:t>
      </w:r>
      <w:r w:rsidR="005973BB" w:rsidRPr="00F87000">
        <w:t xml:space="preserve">raised by </w:t>
      </w:r>
      <w:r w:rsidR="008C5F6E" w:rsidRPr="00F87000">
        <w:t xml:space="preserve">the Evaluation Body on files for the 2019 cycle to the States Parties concerned </w:t>
      </w:r>
      <w:r w:rsidR="005973BB" w:rsidRPr="00F87000">
        <w:t xml:space="preserve">following </w:t>
      </w:r>
      <w:r w:rsidR="008C5F6E" w:rsidRPr="00F87000">
        <w:t xml:space="preserve">the second meeting of the Evaluation Body in 2019. At the same time, the Committee invited the States Parties concerned to submit clarifications to the Evaluation Body before the third meeting </w:t>
      </w:r>
      <w:r w:rsidR="000C0C4F" w:rsidRPr="00F87000">
        <w:t xml:space="preserve">[in September] </w:t>
      </w:r>
      <w:r w:rsidR="008C5F6E" w:rsidRPr="00F87000">
        <w:t>of the Evaluation Body in 2019</w:t>
      </w:r>
      <w:r w:rsidR="000C0C4F" w:rsidRPr="00F87000">
        <w:t>.</w:t>
      </w:r>
      <w:r w:rsidR="00842B53" w:rsidRPr="00F87000">
        <w:t xml:space="preserve"> </w:t>
      </w:r>
      <w:r w:rsidR="008C5F6E" w:rsidRPr="00F87000">
        <w:t xml:space="preserve">As explained in the document, a specific provisional arrangement was necessary to respect the calendar of evaluation specified in paragraph 55 of the Operational Directives. As </w:t>
      </w:r>
      <w:r w:rsidR="005973BB" w:rsidRPr="00F87000">
        <w:t xml:space="preserve">previously explained by </w:t>
      </w:r>
      <w:r w:rsidR="008C5F6E" w:rsidRPr="00F87000">
        <w:t>the Chairperson and the Rapporteur of the Evaluation Body, the experience was positive</w:t>
      </w:r>
      <w:r w:rsidR="00C62EC8" w:rsidRPr="00F87000">
        <w:t xml:space="preserve"> in its application</w:t>
      </w:r>
      <w:r w:rsidR="005973BB" w:rsidRPr="00F87000">
        <w:t>,</w:t>
      </w:r>
      <w:r w:rsidR="00C62EC8" w:rsidRPr="00F87000">
        <w:t xml:space="preserve"> </w:t>
      </w:r>
      <w:r w:rsidR="005973BB" w:rsidRPr="00F87000">
        <w:t xml:space="preserve">even though </w:t>
      </w:r>
      <w:r w:rsidR="00C62EC8" w:rsidRPr="00F87000">
        <w:t>the results were not as initially expected</w:t>
      </w:r>
      <w:r w:rsidR="008C5F6E" w:rsidRPr="00F87000">
        <w:t xml:space="preserve">. </w:t>
      </w:r>
      <w:r w:rsidR="00C62EC8" w:rsidRPr="00F87000">
        <w:t>The advantages</w:t>
      </w:r>
      <w:r w:rsidR="00842B53" w:rsidRPr="00F87000">
        <w:t>—</w:t>
      </w:r>
      <w:r w:rsidR="00C62EC8" w:rsidRPr="00F87000">
        <w:t xml:space="preserve">and this should reassure the </w:t>
      </w:r>
      <w:r w:rsidR="008C5F6E" w:rsidRPr="00F87000">
        <w:t>Committee</w:t>
      </w:r>
      <w:r w:rsidR="00842B53" w:rsidRPr="00F87000">
        <w:t>—</w:t>
      </w:r>
      <w:r w:rsidR="005973BB" w:rsidRPr="00F87000">
        <w:t xml:space="preserve">meant that </w:t>
      </w:r>
      <w:r w:rsidR="008C5F6E" w:rsidRPr="00F87000">
        <w:t>nominations benefitt</w:t>
      </w:r>
      <w:r w:rsidR="005973BB" w:rsidRPr="00F87000">
        <w:t>ing</w:t>
      </w:r>
      <w:r w:rsidR="008C5F6E" w:rsidRPr="00F87000">
        <w:t xml:space="preserve"> from the dialogue process did not need to wait an additional two years to be re-examined</w:t>
      </w:r>
      <w:r w:rsidR="005973BB" w:rsidRPr="00F87000">
        <w:t>.</w:t>
      </w:r>
      <w:r w:rsidR="008C5F6E" w:rsidRPr="00F87000">
        <w:t xml:space="preserve"> </w:t>
      </w:r>
      <w:r w:rsidR="005973BB" w:rsidRPr="00F87000">
        <w:t>B</w:t>
      </w:r>
      <w:r w:rsidR="00C62EC8" w:rsidRPr="00F87000">
        <w:t xml:space="preserve">ased on </w:t>
      </w:r>
      <w:r w:rsidR="008C5F6E" w:rsidRPr="00F87000">
        <w:t>th</w:t>
      </w:r>
      <w:r w:rsidR="000C0C4F" w:rsidRPr="00F87000">
        <w:t>is</w:t>
      </w:r>
      <w:r w:rsidR="008C5F6E" w:rsidRPr="00F87000">
        <w:t xml:space="preserve"> experience</w:t>
      </w:r>
      <w:r w:rsidR="000C0C4F" w:rsidRPr="00F87000">
        <w:t>,</w:t>
      </w:r>
      <w:r w:rsidR="008C5F6E" w:rsidRPr="00F87000">
        <w:t xml:space="preserve"> the Committee may wish to follow the suggestion of the Evaluation Body and endorse the amendments to Chapter I.15 of the Operational Directives, as provided in Annex III to the present document. </w:t>
      </w:r>
      <w:r w:rsidR="005973BB" w:rsidRPr="00F87000">
        <w:t xml:space="preserve">The Secretary </w:t>
      </w:r>
      <w:r w:rsidR="008C5F6E" w:rsidRPr="00F87000">
        <w:t>however underline</w:t>
      </w:r>
      <w:r w:rsidR="005973BB" w:rsidRPr="00F87000">
        <w:t>d</w:t>
      </w:r>
      <w:r w:rsidR="008C5F6E" w:rsidRPr="00F87000">
        <w:t xml:space="preserve"> the importance of maintaining the existing timetable for the evaluation of files </w:t>
      </w:r>
      <w:r w:rsidR="008C5F6E" w:rsidRPr="00F87000">
        <w:rPr>
          <w:i/>
        </w:rPr>
        <w:t>not</w:t>
      </w:r>
      <w:r w:rsidR="008C5F6E" w:rsidRPr="00F87000">
        <w:t xml:space="preserve"> concerned by the dialogue process. </w:t>
      </w:r>
      <w:r w:rsidR="005973BB" w:rsidRPr="00F87000">
        <w:t xml:space="preserve">Otherwise there was </w:t>
      </w:r>
      <w:r w:rsidR="008C5F6E" w:rsidRPr="00F87000">
        <w:t xml:space="preserve">a real risk that the Evaluation Body </w:t>
      </w:r>
      <w:r w:rsidR="005973BB" w:rsidRPr="00F87000">
        <w:t xml:space="preserve">would </w:t>
      </w:r>
      <w:r w:rsidR="008C5F6E" w:rsidRPr="00F87000">
        <w:t>be unable to complete its evaluation by the September meeting.</w:t>
      </w:r>
    </w:p>
    <w:p w14:paraId="3F340D11" w14:textId="29BA5110" w:rsidR="001E5813" w:rsidRPr="00F87000" w:rsidRDefault="001E5813" w:rsidP="001E5813">
      <w:pPr>
        <w:pStyle w:val="Orateurengris"/>
        <w:spacing w:before="120"/>
        <w:ind w:left="709" w:hanging="709"/>
      </w:pPr>
      <w:r w:rsidRPr="00F87000">
        <w:t xml:space="preserve">The </w:t>
      </w:r>
      <w:r w:rsidRPr="00F87000">
        <w:rPr>
          <w:b/>
        </w:rPr>
        <w:t>Chairperson</w:t>
      </w:r>
      <w:r w:rsidRPr="00F87000">
        <w:t xml:space="preserve"> </w:t>
      </w:r>
      <w:r w:rsidR="00C62EC8" w:rsidRPr="00F87000">
        <w:t xml:space="preserve">first </w:t>
      </w:r>
      <w:r w:rsidRPr="00F87000">
        <w:t>thank</w:t>
      </w:r>
      <w:r w:rsidR="00C62EC8" w:rsidRPr="00F87000">
        <w:t>ed</w:t>
      </w:r>
      <w:r w:rsidRPr="00F87000">
        <w:t xml:space="preserve"> the Government of Japan for its generous contribution, which ma</w:t>
      </w:r>
      <w:r w:rsidR="00C62EC8" w:rsidRPr="00F87000">
        <w:t>de</w:t>
      </w:r>
      <w:r w:rsidRPr="00F87000">
        <w:t xml:space="preserve"> this crucial reflection possible</w:t>
      </w:r>
      <w:r w:rsidR="00C62EC8" w:rsidRPr="00F87000">
        <w:t>, opening the floor for comments.</w:t>
      </w:r>
    </w:p>
    <w:p w14:paraId="7BCD4754" w14:textId="1980CCE8" w:rsidR="00C62EC8" w:rsidRPr="00F87000" w:rsidRDefault="00C62EC8" w:rsidP="001E5813">
      <w:pPr>
        <w:pStyle w:val="Orateurengris"/>
        <w:spacing w:before="120"/>
        <w:ind w:left="709" w:hanging="709"/>
      </w:pPr>
      <w:r w:rsidRPr="00F87000">
        <w:t xml:space="preserve">The </w:t>
      </w:r>
      <w:r w:rsidRPr="00F87000">
        <w:rPr>
          <w:b/>
        </w:rPr>
        <w:t>delegation of China</w:t>
      </w:r>
      <w:r w:rsidR="001E3ED0" w:rsidRPr="00F87000">
        <w:rPr>
          <w:b/>
        </w:rPr>
        <w:t xml:space="preserve"> </w:t>
      </w:r>
      <w:r w:rsidR="002734CA" w:rsidRPr="00F87000">
        <w:t>wished to</w:t>
      </w:r>
      <w:r w:rsidR="002734CA" w:rsidRPr="00F87000">
        <w:rPr>
          <w:b/>
        </w:rPr>
        <w:t xml:space="preserve"> </w:t>
      </w:r>
      <w:r w:rsidR="001E3ED0" w:rsidRPr="00F87000">
        <w:rPr>
          <w:bCs/>
        </w:rPr>
        <w:t xml:space="preserve">share some thoughts on the reflection of the listing mechanisms. </w:t>
      </w:r>
      <w:r w:rsidR="002734CA" w:rsidRPr="00F87000">
        <w:rPr>
          <w:bCs/>
        </w:rPr>
        <w:t xml:space="preserve">Firstly, it </w:t>
      </w:r>
      <w:r w:rsidR="001E3ED0" w:rsidRPr="00F87000">
        <w:rPr>
          <w:bCs/>
        </w:rPr>
        <w:t>thank</w:t>
      </w:r>
      <w:r w:rsidR="002734CA" w:rsidRPr="00F87000">
        <w:rPr>
          <w:bCs/>
        </w:rPr>
        <w:t>ed</w:t>
      </w:r>
      <w:r w:rsidR="001E3ED0" w:rsidRPr="00F87000">
        <w:rPr>
          <w:bCs/>
        </w:rPr>
        <w:t xml:space="preserve"> the Secretariat for the informative presentation</w:t>
      </w:r>
      <w:r w:rsidR="002734CA" w:rsidRPr="00F87000">
        <w:rPr>
          <w:bCs/>
        </w:rPr>
        <w:t xml:space="preserve">, adding that it was an </w:t>
      </w:r>
      <w:r w:rsidR="001E3ED0" w:rsidRPr="00F87000">
        <w:rPr>
          <w:bCs/>
        </w:rPr>
        <w:t>hono</w:t>
      </w:r>
      <w:r w:rsidR="002734CA" w:rsidRPr="00F87000">
        <w:rPr>
          <w:bCs/>
        </w:rPr>
        <w:t>u</w:t>
      </w:r>
      <w:r w:rsidR="001E3ED0" w:rsidRPr="00F87000">
        <w:rPr>
          <w:bCs/>
        </w:rPr>
        <w:t xml:space="preserve">r to meet Mr </w:t>
      </w:r>
      <w:r w:rsidR="002734CA" w:rsidRPr="00F87000">
        <w:rPr>
          <w:bCs/>
        </w:rPr>
        <w:t xml:space="preserve">Koichiro </w:t>
      </w:r>
      <w:r w:rsidR="001E3ED0" w:rsidRPr="00F87000">
        <w:rPr>
          <w:bCs/>
        </w:rPr>
        <w:t xml:space="preserve">Matsuura </w:t>
      </w:r>
      <w:r w:rsidR="002734CA" w:rsidRPr="00F87000">
        <w:rPr>
          <w:bCs/>
        </w:rPr>
        <w:t xml:space="preserve">in November 2019 </w:t>
      </w:r>
      <w:r w:rsidR="001E3ED0" w:rsidRPr="00F87000">
        <w:rPr>
          <w:bCs/>
        </w:rPr>
        <w:t>in Japan, the founding father of the 2003 Convention</w:t>
      </w:r>
      <w:r w:rsidR="002734CA" w:rsidRPr="00F87000">
        <w:rPr>
          <w:bCs/>
        </w:rPr>
        <w:t xml:space="preserve"> to whom it offered thanks </w:t>
      </w:r>
      <w:r w:rsidR="001E3ED0" w:rsidRPr="00F87000">
        <w:rPr>
          <w:bCs/>
        </w:rPr>
        <w:t xml:space="preserve">for facilitating the negotiation, approval and adoption of the Convention. </w:t>
      </w:r>
      <w:r w:rsidR="002734CA" w:rsidRPr="00F87000">
        <w:rPr>
          <w:bCs/>
        </w:rPr>
        <w:t xml:space="preserve">The delegation </w:t>
      </w:r>
      <w:r w:rsidR="001E3ED0" w:rsidRPr="00F87000">
        <w:rPr>
          <w:bCs/>
        </w:rPr>
        <w:t>believe</w:t>
      </w:r>
      <w:r w:rsidR="008F384C">
        <w:rPr>
          <w:bCs/>
        </w:rPr>
        <w:t>d</w:t>
      </w:r>
      <w:r w:rsidR="001E3ED0" w:rsidRPr="00F87000">
        <w:rPr>
          <w:bCs/>
        </w:rPr>
        <w:t xml:space="preserve"> that </w:t>
      </w:r>
      <w:r w:rsidR="002734CA" w:rsidRPr="00F87000">
        <w:rPr>
          <w:bCs/>
        </w:rPr>
        <w:t xml:space="preserve">all </w:t>
      </w:r>
      <w:r w:rsidR="001E3ED0" w:rsidRPr="00F87000">
        <w:rPr>
          <w:bCs/>
        </w:rPr>
        <w:t xml:space="preserve">States Parties </w:t>
      </w:r>
      <w:r w:rsidR="008F384C">
        <w:rPr>
          <w:bCs/>
        </w:rPr>
        <w:t xml:space="preserve">have </w:t>
      </w:r>
      <w:r w:rsidR="001E3ED0" w:rsidRPr="00F87000">
        <w:rPr>
          <w:bCs/>
        </w:rPr>
        <w:t>benefit</w:t>
      </w:r>
      <w:r w:rsidR="008F384C">
        <w:rPr>
          <w:bCs/>
        </w:rPr>
        <w:t>ted</w:t>
      </w:r>
      <w:r w:rsidR="001E3ED0" w:rsidRPr="00F87000">
        <w:rPr>
          <w:bCs/>
        </w:rPr>
        <w:t xml:space="preserve"> from the listing mechanisms since the Convention </w:t>
      </w:r>
      <w:r w:rsidR="000C0C4F" w:rsidRPr="00F87000">
        <w:rPr>
          <w:bCs/>
        </w:rPr>
        <w:t xml:space="preserve">was </w:t>
      </w:r>
      <w:r w:rsidR="001E3ED0" w:rsidRPr="00F87000">
        <w:rPr>
          <w:bCs/>
        </w:rPr>
        <w:t>implement</w:t>
      </w:r>
      <w:r w:rsidR="002734CA" w:rsidRPr="00F87000">
        <w:rPr>
          <w:bCs/>
        </w:rPr>
        <w:t>ed,</w:t>
      </w:r>
      <w:r w:rsidR="001E3ED0" w:rsidRPr="00F87000">
        <w:rPr>
          <w:bCs/>
        </w:rPr>
        <w:t xml:space="preserve"> not only at </w:t>
      </w:r>
      <w:r w:rsidR="002734CA" w:rsidRPr="00F87000">
        <w:rPr>
          <w:bCs/>
        </w:rPr>
        <w:t xml:space="preserve">the </w:t>
      </w:r>
      <w:r w:rsidR="001E3ED0" w:rsidRPr="00F87000">
        <w:rPr>
          <w:bCs/>
        </w:rPr>
        <w:t xml:space="preserve">local but also at </w:t>
      </w:r>
      <w:r w:rsidR="002734CA" w:rsidRPr="00F87000">
        <w:rPr>
          <w:bCs/>
        </w:rPr>
        <w:t xml:space="preserve">the </w:t>
      </w:r>
      <w:r w:rsidR="001E3ED0" w:rsidRPr="00F87000">
        <w:rPr>
          <w:bCs/>
        </w:rPr>
        <w:t>national and international level. We</w:t>
      </w:r>
      <w:r w:rsidR="002734CA" w:rsidRPr="00F87000">
        <w:rPr>
          <w:bCs/>
        </w:rPr>
        <w:t>,</w:t>
      </w:r>
      <w:r w:rsidR="001E3ED0" w:rsidRPr="00F87000">
        <w:rPr>
          <w:bCs/>
        </w:rPr>
        <w:t xml:space="preserve"> State</w:t>
      </w:r>
      <w:r w:rsidR="00F60CF7">
        <w:rPr>
          <w:bCs/>
        </w:rPr>
        <w:t>s</w:t>
      </w:r>
      <w:r w:rsidR="001E3ED0" w:rsidRPr="00F87000">
        <w:rPr>
          <w:bCs/>
        </w:rPr>
        <w:t xml:space="preserve"> Parties</w:t>
      </w:r>
      <w:r w:rsidR="002734CA" w:rsidRPr="00F87000">
        <w:rPr>
          <w:bCs/>
        </w:rPr>
        <w:t>,</w:t>
      </w:r>
      <w:r w:rsidR="001E3ED0" w:rsidRPr="00F87000">
        <w:rPr>
          <w:bCs/>
        </w:rPr>
        <w:t xml:space="preserve"> should always bear in mind the purpose of the Lists and objectives of the Convention</w:t>
      </w:r>
      <w:r w:rsidR="002734CA" w:rsidRPr="00F87000">
        <w:rPr>
          <w:bCs/>
        </w:rPr>
        <w:t>,</w:t>
      </w:r>
      <w:r w:rsidR="001E3ED0" w:rsidRPr="00F87000">
        <w:rPr>
          <w:bCs/>
        </w:rPr>
        <w:t xml:space="preserve"> and should make </w:t>
      </w:r>
      <w:r w:rsidR="008F384C">
        <w:rPr>
          <w:bCs/>
        </w:rPr>
        <w:t xml:space="preserve">our </w:t>
      </w:r>
      <w:r w:rsidR="001E3ED0" w:rsidRPr="00F87000">
        <w:rPr>
          <w:bCs/>
        </w:rPr>
        <w:t xml:space="preserve">utmost efforts to avoid any sensitive or political issues </w:t>
      </w:r>
      <w:r w:rsidR="002734CA" w:rsidRPr="00F87000">
        <w:rPr>
          <w:bCs/>
        </w:rPr>
        <w:t xml:space="preserve">so as </w:t>
      </w:r>
      <w:r w:rsidR="001E3ED0" w:rsidRPr="00F87000">
        <w:rPr>
          <w:bCs/>
        </w:rPr>
        <w:t xml:space="preserve">to maintain the credibility of the Convention. Nevertheless, </w:t>
      </w:r>
      <w:r w:rsidR="002734CA" w:rsidRPr="00F87000">
        <w:rPr>
          <w:bCs/>
        </w:rPr>
        <w:t xml:space="preserve">the delegation </w:t>
      </w:r>
      <w:r w:rsidR="001E3ED0" w:rsidRPr="00F87000">
        <w:rPr>
          <w:bCs/>
        </w:rPr>
        <w:t>admit</w:t>
      </w:r>
      <w:r w:rsidR="002734CA" w:rsidRPr="00F87000">
        <w:rPr>
          <w:bCs/>
        </w:rPr>
        <w:t>ted</w:t>
      </w:r>
      <w:r w:rsidR="001E3ED0" w:rsidRPr="00F87000">
        <w:rPr>
          <w:bCs/>
        </w:rPr>
        <w:t xml:space="preserve"> that </w:t>
      </w:r>
      <w:r w:rsidR="007B4B2D" w:rsidRPr="00F87000">
        <w:rPr>
          <w:bCs/>
        </w:rPr>
        <w:t xml:space="preserve">States </w:t>
      </w:r>
      <w:r w:rsidR="001E3ED0" w:rsidRPr="00F87000">
        <w:rPr>
          <w:bCs/>
        </w:rPr>
        <w:t xml:space="preserve">are confronted </w:t>
      </w:r>
      <w:r w:rsidR="008F384C">
        <w:rPr>
          <w:bCs/>
        </w:rPr>
        <w:t>with</w:t>
      </w:r>
      <w:r w:rsidR="008F384C" w:rsidRPr="00F87000">
        <w:rPr>
          <w:bCs/>
        </w:rPr>
        <w:t xml:space="preserve"> </w:t>
      </w:r>
      <w:r w:rsidR="001E3ED0" w:rsidRPr="00F87000">
        <w:rPr>
          <w:bCs/>
        </w:rPr>
        <w:t xml:space="preserve">various concurrent issues and new challenges </w:t>
      </w:r>
      <w:r w:rsidR="007B4B2D" w:rsidRPr="00F87000">
        <w:rPr>
          <w:bCs/>
        </w:rPr>
        <w:t>in</w:t>
      </w:r>
      <w:r w:rsidR="001E3ED0" w:rsidRPr="00F87000">
        <w:rPr>
          <w:bCs/>
        </w:rPr>
        <w:t xml:space="preserve"> the process of the implementation of the Convention</w:t>
      </w:r>
      <w:r w:rsidR="007B4B2D" w:rsidRPr="00F87000">
        <w:rPr>
          <w:bCs/>
        </w:rPr>
        <w:t>,</w:t>
      </w:r>
      <w:r w:rsidR="001E3ED0" w:rsidRPr="00F87000">
        <w:rPr>
          <w:bCs/>
        </w:rPr>
        <w:t xml:space="preserve"> as well as the listing mechanisms. These issues include</w:t>
      </w:r>
      <w:r w:rsidR="007B4B2D" w:rsidRPr="00F87000">
        <w:rPr>
          <w:bCs/>
        </w:rPr>
        <w:t xml:space="preserve">, but are </w:t>
      </w:r>
      <w:r w:rsidR="001E3ED0" w:rsidRPr="00F87000">
        <w:rPr>
          <w:bCs/>
        </w:rPr>
        <w:t>not only limited to</w:t>
      </w:r>
      <w:r w:rsidR="007B4B2D" w:rsidRPr="00F87000">
        <w:rPr>
          <w:bCs/>
        </w:rPr>
        <w:t>,</w:t>
      </w:r>
      <w:r w:rsidR="001E3ED0" w:rsidRPr="00F87000">
        <w:rPr>
          <w:bCs/>
        </w:rPr>
        <w:t xml:space="preserve"> the imbalances o</w:t>
      </w:r>
      <w:r w:rsidR="007B4B2D" w:rsidRPr="00F87000">
        <w:rPr>
          <w:bCs/>
        </w:rPr>
        <w:t>f</w:t>
      </w:r>
      <w:r w:rsidR="001E3ED0" w:rsidRPr="00F87000">
        <w:rPr>
          <w:bCs/>
        </w:rPr>
        <w:t xml:space="preserve"> the Lists and Register, difficulties with criteria </w:t>
      </w:r>
      <w:r w:rsidR="007B4B2D" w:rsidRPr="00F87000">
        <w:rPr>
          <w:bCs/>
        </w:rPr>
        <w:t>(</w:t>
      </w:r>
      <w:r w:rsidR="001E3ED0" w:rsidRPr="00F87000">
        <w:rPr>
          <w:bCs/>
        </w:rPr>
        <w:t xml:space="preserve">from the </w:t>
      </w:r>
      <w:r w:rsidR="007B4B2D" w:rsidRPr="00F87000">
        <w:rPr>
          <w:bCs/>
        </w:rPr>
        <w:t xml:space="preserve">perspective </w:t>
      </w:r>
      <w:r w:rsidR="001E3ED0" w:rsidRPr="00F87000">
        <w:rPr>
          <w:bCs/>
        </w:rPr>
        <w:t>of submitting States in elaborating their nominations and from the Evaluation Body and the Committee in its evaluation and examination</w:t>
      </w:r>
      <w:r w:rsidR="007B4B2D" w:rsidRPr="00F87000">
        <w:rPr>
          <w:bCs/>
        </w:rPr>
        <w:t>)</w:t>
      </w:r>
      <w:r w:rsidR="001E3ED0" w:rsidRPr="00F87000">
        <w:rPr>
          <w:bCs/>
        </w:rPr>
        <w:t>, as well as the follow-up monitoring system</w:t>
      </w:r>
      <w:r w:rsidR="007B4B2D" w:rsidRPr="00F87000">
        <w:rPr>
          <w:bCs/>
        </w:rPr>
        <w:t xml:space="preserve">, among </w:t>
      </w:r>
      <w:r w:rsidR="001E3ED0" w:rsidRPr="00F87000">
        <w:rPr>
          <w:bCs/>
        </w:rPr>
        <w:t xml:space="preserve">other issues. In addition, </w:t>
      </w:r>
      <w:r w:rsidR="007B4B2D" w:rsidRPr="00F87000">
        <w:rPr>
          <w:bCs/>
        </w:rPr>
        <w:t xml:space="preserve">the delegation took </w:t>
      </w:r>
      <w:r w:rsidR="001E3ED0" w:rsidRPr="00F87000">
        <w:rPr>
          <w:bCs/>
        </w:rPr>
        <w:t xml:space="preserve">note that still more provisions </w:t>
      </w:r>
      <w:r w:rsidR="007B4B2D" w:rsidRPr="00F87000">
        <w:rPr>
          <w:bCs/>
        </w:rPr>
        <w:t xml:space="preserve">were </w:t>
      </w:r>
      <w:r w:rsidR="001E3ED0" w:rsidRPr="00F87000">
        <w:rPr>
          <w:bCs/>
        </w:rPr>
        <w:t xml:space="preserve">lacking </w:t>
      </w:r>
      <w:r w:rsidR="007B4B2D" w:rsidRPr="00F87000">
        <w:rPr>
          <w:bCs/>
        </w:rPr>
        <w:t xml:space="preserve">with regard to </w:t>
      </w:r>
      <w:r w:rsidR="001E3ED0" w:rsidRPr="00F87000">
        <w:rPr>
          <w:bCs/>
        </w:rPr>
        <w:t>the removal and transfer of nominations from one List to another</w:t>
      </w:r>
      <w:r w:rsidR="007B4B2D" w:rsidRPr="00F87000">
        <w:rPr>
          <w:bCs/>
        </w:rPr>
        <w:t>,</w:t>
      </w:r>
      <w:r w:rsidR="001E3ED0" w:rsidRPr="00F87000">
        <w:rPr>
          <w:bCs/>
        </w:rPr>
        <w:t xml:space="preserve"> which require</w:t>
      </w:r>
      <w:r w:rsidR="007B4B2D" w:rsidRPr="00F87000">
        <w:rPr>
          <w:bCs/>
        </w:rPr>
        <w:t>d</w:t>
      </w:r>
      <w:r w:rsidR="001E3ED0" w:rsidRPr="00F87000">
        <w:rPr>
          <w:bCs/>
        </w:rPr>
        <w:t xml:space="preserve"> further reflection and efforts both from the States Parties and the Committee. </w:t>
      </w:r>
      <w:r w:rsidR="007B4B2D" w:rsidRPr="00F87000">
        <w:rPr>
          <w:bCs/>
        </w:rPr>
        <w:t xml:space="preserve">Regarding the </w:t>
      </w:r>
      <w:r w:rsidR="001E3ED0" w:rsidRPr="00F87000">
        <w:rPr>
          <w:bCs/>
        </w:rPr>
        <w:t>dialogue process</w:t>
      </w:r>
      <w:r w:rsidR="007B4B2D" w:rsidRPr="00F87000">
        <w:rPr>
          <w:bCs/>
        </w:rPr>
        <w:t xml:space="preserve">, the delegation </w:t>
      </w:r>
      <w:r w:rsidR="001E3ED0" w:rsidRPr="00F87000">
        <w:rPr>
          <w:bCs/>
        </w:rPr>
        <w:t>believe</w:t>
      </w:r>
      <w:r w:rsidR="007B4B2D" w:rsidRPr="00F87000">
        <w:rPr>
          <w:bCs/>
        </w:rPr>
        <w:t>d</w:t>
      </w:r>
      <w:r w:rsidR="001E3ED0" w:rsidRPr="00F87000">
        <w:rPr>
          <w:bCs/>
        </w:rPr>
        <w:t xml:space="preserve"> that this preliminary process is crucially important and </w:t>
      </w:r>
      <w:r w:rsidR="008F384C">
        <w:rPr>
          <w:bCs/>
        </w:rPr>
        <w:t xml:space="preserve">is </w:t>
      </w:r>
      <w:r w:rsidR="001E3ED0" w:rsidRPr="00F87000">
        <w:rPr>
          <w:bCs/>
        </w:rPr>
        <w:t xml:space="preserve">a very positive approach. </w:t>
      </w:r>
      <w:r w:rsidR="007B4B2D" w:rsidRPr="00F87000">
        <w:rPr>
          <w:bCs/>
        </w:rPr>
        <w:t xml:space="preserve">It was </w:t>
      </w:r>
      <w:r w:rsidR="001E3ED0" w:rsidRPr="00F87000">
        <w:rPr>
          <w:bCs/>
        </w:rPr>
        <w:t xml:space="preserve">also thankful for this process that </w:t>
      </w:r>
      <w:r w:rsidR="007B4B2D" w:rsidRPr="00F87000">
        <w:rPr>
          <w:bCs/>
        </w:rPr>
        <w:t xml:space="preserve">had </w:t>
      </w:r>
      <w:r w:rsidR="001E3ED0" w:rsidRPr="00F87000">
        <w:rPr>
          <w:bCs/>
        </w:rPr>
        <w:t>benefitted</w:t>
      </w:r>
      <w:r w:rsidR="008F384C">
        <w:rPr>
          <w:bCs/>
        </w:rPr>
        <w:t xml:space="preserve"> </w:t>
      </w:r>
      <w:r w:rsidR="001E3ED0" w:rsidRPr="00F87000">
        <w:rPr>
          <w:bCs/>
        </w:rPr>
        <w:t xml:space="preserve">some nomination files. </w:t>
      </w:r>
      <w:r w:rsidR="007B4B2D" w:rsidRPr="00F87000">
        <w:rPr>
          <w:bCs/>
        </w:rPr>
        <w:t xml:space="preserve">However, it wished to share </w:t>
      </w:r>
      <w:r w:rsidR="001E3ED0" w:rsidRPr="00F87000">
        <w:rPr>
          <w:bCs/>
        </w:rPr>
        <w:t xml:space="preserve">some </w:t>
      </w:r>
      <w:r w:rsidR="0084577F" w:rsidRPr="00F87000">
        <w:rPr>
          <w:bCs/>
        </w:rPr>
        <w:t xml:space="preserve">of its </w:t>
      </w:r>
      <w:r w:rsidR="001E3ED0" w:rsidRPr="00F87000">
        <w:rPr>
          <w:bCs/>
        </w:rPr>
        <w:t xml:space="preserve">observations </w:t>
      </w:r>
      <w:r w:rsidR="007B4B2D" w:rsidRPr="00F87000">
        <w:rPr>
          <w:bCs/>
        </w:rPr>
        <w:t xml:space="preserve">in </w:t>
      </w:r>
      <w:r w:rsidR="001E3ED0" w:rsidRPr="00F87000">
        <w:rPr>
          <w:bCs/>
        </w:rPr>
        <w:t xml:space="preserve">this 2019 cycle. </w:t>
      </w:r>
      <w:r w:rsidR="005A5DB2" w:rsidRPr="00F87000">
        <w:rPr>
          <w:bCs/>
        </w:rPr>
        <w:t xml:space="preserve">Firstly, </w:t>
      </w:r>
      <w:r w:rsidR="0084577F" w:rsidRPr="00F87000">
        <w:rPr>
          <w:bCs/>
        </w:rPr>
        <w:t xml:space="preserve">the delegation wished to know </w:t>
      </w:r>
      <w:r w:rsidR="001E3ED0" w:rsidRPr="00F87000">
        <w:rPr>
          <w:bCs/>
        </w:rPr>
        <w:t xml:space="preserve">to what files should this dialogue process apply? Should it be applied to all problematic files or </w:t>
      </w:r>
      <w:r w:rsidR="0084577F" w:rsidRPr="00F87000">
        <w:rPr>
          <w:bCs/>
        </w:rPr>
        <w:t xml:space="preserve">just </w:t>
      </w:r>
      <w:r w:rsidR="001E3ED0" w:rsidRPr="00F87000">
        <w:rPr>
          <w:bCs/>
        </w:rPr>
        <w:t xml:space="preserve">some of them? </w:t>
      </w:r>
      <w:r w:rsidR="0084577F" w:rsidRPr="00F87000">
        <w:rPr>
          <w:bCs/>
        </w:rPr>
        <w:t>W</w:t>
      </w:r>
      <w:r w:rsidR="001E3ED0" w:rsidRPr="00F87000">
        <w:rPr>
          <w:bCs/>
        </w:rPr>
        <w:t xml:space="preserve">hat criteria should </w:t>
      </w:r>
      <w:r w:rsidR="0084577F" w:rsidRPr="00F87000">
        <w:rPr>
          <w:bCs/>
        </w:rPr>
        <w:t xml:space="preserve">be </w:t>
      </w:r>
      <w:r w:rsidR="001E3ED0" w:rsidRPr="00F87000">
        <w:rPr>
          <w:bCs/>
        </w:rPr>
        <w:t>appl</w:t>
      </w:r>
      <w:r w:rsidR="0084577F" w:rsidRPr="00F87000">
        <w:rPr>
          <w:bCs/>
        </w:rPr>
        <w:t>ied</w:t>
      </w:r>
      <w:r w:rsidR="001E3ED0" w:rsidRPr="00F87000">
        <w:rPr>
          <w:bCs/>
        </w:rPr>
        <w:t xml:space="preserve"> when us</w:t>
      </w:r>
      <w:r w:rsidR="0084577F" w:rsidRPr="00F87000">
        <w:rPr>
          <w:bCs/>
        </w:rPr>
        <w:t>ing</w:t>
      </w:r>
      <w:r w:rsidR="001E3ED0" w:rsidRPr="00F87000">
        <w:rPr>
          <w:bCs/>
        </w:rPr>
        <w:t xml:space="preserve"> this process? Should it be applied to all inscription </w:t>
      </w:r>
      <w:r w:rsidR="0084577F" w:rsidRPr="00F87000">
        <w:rPr>
          <w:bCs/>
        </w:rPr>
        <w:t xml:space="preserve">criteria </w:t>
      </w:r>
      <w:r w:rsidR="001E3ED0" w:rsidRPr="00F87000">
        <w:rPr>
          <w:bCs/>
        </w:rPr>
        <w:t xml:space="preserve">or limited </w:t>
      </w:r>
      <w:r w:rsidR="0084577F" w:rsidRPr="00F87000">
        <w:rPr>
          <w:bCs/>
        </w:rPr>
        <w:t xml:space="preserve">to some </w:t>
      </w:r>
      <w:r w:rsidR="001E3ED0" w:rsidRPr="00F87000">
        <w:rPr>
          <w:bCs/>
        </w:rPr>
        <w:t>criteria, such as R.2 and R.5? If it is applied to all problematic files</w:t>
      </w:r>
      <w:r w:rsidR="0084577F" w:rsidRPr="00F87000">
        <w:rPr>
          <w:bCs/>
        </w:rPr>
        <w:t>,</w:t>
      </w:r>
      <w:r w:rsidR="001E3ED0" w:rsidRPr="00F87000">
        <w:rPr>
          <w:bCs/>
        </w:rPr>
        <w:t xml:space="preserve"> </w:t>
      </w:r>
      <w:r w:rsidR="0084577F" w:rsidRPr="00F87000">
        <w:rPr>
          <w:bCs/>
        </w:rPr>
        <w:t xml:space="preserve">will it be </w:t>
      </w:r>
      <w:r w:rsidR="001E3ED0" w:rsidRPr="00F87000">
        <w:rPr>
          <w:bCs/>
        </w:rPr>
        <w:t xml:space="preserve">applied to </w:t>
      </w:r>
      <w:r w:rsidR="0084577F" w:rsidRPr="00F87000">
        <w:rPr>
          <w:bCs/>
        </w:rPr>
        <w:t xml:space="preserve">all the files </w:t>
      </w:r>
      <w:r w:rsidR="001E3ED0" w:rsidRPr="00F87000">
        <w:rPr>
          <w:bCs/>
        </w:rPr>
        <w:t xml:space="preserve">or </w:t>
      </w:r>
      <w:r w:rsidR="000C0C4F" w:rsidRPr="00F87000">
        <w:rPr>
          <w:bCs/>
        </w:rPr>
        <w:t xml:space="preserve">only </w:t>
      </w:r>
      <w:r w:rsidR="001E3ED0" w:rsidRPr="00F87000">
        <w:rPr>
          <w:bCs/>
        </w:rPr>
        <w:t xml:space="preserve">those </w:t>
      </w:r>
      <w:r w:rsidR="0084577F" w:rsidRPr="00F87000">
        <w:rPr>
          <w:bCs/>
        </w:rPr>
        <w:t xml:space="preserve">files </w:t>
      </w:r>
      <w:r w:rsidR="001E3ED0" w:rsidRPr="00F87000">
        <w:rPr>
          <w:bCs/>
        </w:rPr>
        <w:t xml:space="preserve">with </w:t>
      </w:r>
      <w:r w:rsidR="008F384C">
        <w:rPr>
          <w:bCs/>
        </w:rPr>
        <w:t>less</w:t>
      </w:r>
      <w:r w:rsidR="008F384C" w:rsidRPr="00F87000">
        <w:rPr>
          <w:bCs/>
        </w:rPr>
        <w:t xml:space="preserve"> </w:t>
      </w:r>
      <w:r w:rsidR="001E3ED0" w:rsidRPr="00F87000">
        <w:rPr>
          <w:bCs/>
        </w:rPr>
        <w:t xml:space="preserve">than two </w:t>
      </w:r>
      <w:r w:rsidR="008F384C">
        <w:rPr>
          <w:bCs/>
        </w:rPr>
        <w:t>criteria</w:t>
      </w:r>
      <w:r w:rsidR="008F384C" w:rsidRPr="00F87000">
        <w:rPr>
          <w:bCs/>
        </w:rPr>
        <w:t xml:space="preserve"> </w:t>
      </w:r>
      <w:r w:rsidR="001E3ED0" w:rsidRPr="00F87000">
        <w:rPr>
          <w:bCs/>
        </w:rPr>
        <w:t>believe</w:t>
      </w:r>
      <w:r w:rsidR="0084577F" w:rsidRPr="00F87000">
        <w:rPr>
          <w:bCs/>
        </w:rPr>
        <w:t>d</w:t>
      </w:r>
      <w:r w:rsidR="001E3ED0" w:rsidRPr="00F87000">
        <w:rPr>
          <w:bCs/>
        </w:rPr>
        <w:t xml:space="preserve"> to be insufficient </w:t>
      </w:r>
      <w:r w:rsidR="0084577F" w:rsidRPr="00F87000">
        <w:rPr>
          <w:bCs/>
        </w:rPr>
        <w:t>or not met</w:t>
      </w:r>
      <w:r w:rsidR="000C0C4F" w:rsidRPr="00F87000">
        <w:rPr>
          <w:bCs/>
        </w:rPr>
        <w:t>?</w:t>
      </w:r>
      <w:r w:rsidR="001E3ED0" w:rsidRPr="00F87000">
        <w:rPr>
          <w:bCs/>
        </w:rPr>
        <w:t xml:space="preserve"> </w:t>
      </w:r>
      <w:r w:rsidR="0084577F" w:rsidRPr="00F87000">
        <w:rPr>
          <w:bCs/>
        </w:rPr>
        <w:t>W</w:t>
      </w:r>
      <w:r w:rsidR="001E3ED0" w:rsidRPr="00F87000">
        <w:rPr>
          <w:bCs/>
        </w:rPr>
        <w:t xml:space="preserve">hat is the standard for </w:t>
      </w:r>
      <w:r w:rsidR="0084577F" w:rsidRPr="00F87000">
        <w:rPr>
          <w:bCs/>
        </w:rPr>
        <w:t xml:space="preserve">distinguishing between </w:t>
      </w:r>
      <w:r w:rsidR="001E3ED0" w:rsidRPr="00F87000">
        <w:rPr>
          <w:bCs/>
        </w:rPr>
        <w:t xml:space="preserve">minor issues and major issues? As </w:t>
      </w:r>
      <w:r w:rsidR="0084577F" w:rsidRPr="00F87000">
        <w:rPr>
          <w:bCs/>
        </w:rPr>
        <w:t xml:space="preserve">was </w:t>
      </w:r>
      <w:r w:rsidR="001E3ED0" w:rsidRPr="00F87000">
        <w:rPr>
          <w:bCs/>
        </w:rPr>
        <w:t xml:space="preserve">observed from the three Urgent Safeguarding List nominations, two out of the three </w:t>
      </w:r>
      <w:r w:rsidR="0084577F" w:rsidRPr="00F87000">
        <w:rPr>
          <w:bCs/>
        </w:rPr>
        <w:t xml:space="preserve">files </w:t>
      </w:r>
      <w:r w:rsidR="001E3ED0" w:rsidRPr="00F87000">
        <w:rPr>
          <w:bCs/>
        </w:rPr>
        <w:t xml:space="preserve">had one criterion </w:t>
      </w:r>
      <w:r w:rsidR="0084577F" w:rsidRPr="00F87000">
        <w:rPr>
          <w:bCs/>
        </w:rPr>
        <w:t xml:space="preserve">that was </w:t>
      </w:r>
      <w:r w:rsidR="001E3ED0" w:rsidRPr="00F87000">
        <w:rPr>
          <w:bCs/>
        </w:rPr>
        <w:t xml:space="preserve">not </w:t>
      </w:r>
      <w:r w:rsidR="0084577F" w:rsidRPr="00F87000">
        <w:rPr>
          <w:bCs/>
        </w:rPr>
        <w:t xml:space="preserve">met and </w:t>
      </w:r>
      <w:r w:rsidR="001E3ED0" w:rsidRPr="00F87000">
        <w:rPr>
          <w:bCs/>
        </w:rPr>
        <w:t xml:space="preserve">the dialogue process </w:t>
      </w:r>
      <w:r w:rsidR="0084577F" w:rsidRPr="00F87000">
        <w:rPr>
          <w:bCs/>
        </w:rPr>
        <w:t xml:space="preserve">was applied, whereas in </w:t>
      </w:r>
      <w:r w:rsidR="0084577F" w:rsidRPr="00F87000">
        <w:rPr>
          <w:bCs/>
        </w:rPr>
        <w:lastRenderedPageBreak/>
        <w:t xml:space="preserve">the </w:t>
      </w:r>
      <w:r w:rsidR="001E3ED0" w:rsidRPr="00F87000">
        <w:rPr>
          <w:bCs/>
        </w:rPr>
        <w:t>12 nominations</w:t>
      </w:r>
      <w:r w:rsidR="0084577F" w:rsidRPr="00F87000">
        <w:rPr>
          <w:bCs/>
        </w:rPr>
        <w:t xml:space="preserve"> for the Representative List</w:t>
      </w:r>
      <w:r w:rsidR="001E3ED0" w:rsidRPr="00F87000">
        <w:rPr>
          <w:bCs/>
        </w:rPr>
        <w:t xml:space="preserve">, only four of </w:t>
      </w:r>
      <w:r w:rsidR="0084577F" w:rsidRPr="00F87000">
        <w:rPr>
          <w:bCs/>
        </w:rPr>
        <w:t xml:space="preserve">the files </w:t>
      </w:r>
      <w:r w:rsidR="001E3ED0" w:rsidRPr="00F87000">
        <w:rPr>
          <w:bCs/>
        </w:rPr>
        <w:t xml:space="preserve">had </w:t>
      </w:r>
      <w:r w:rsidR="0084577F" w:rsidRPr="00F87000">
        <w:rPr>
          <w:bCs/>
        </w:rPr>
        <w:t xml:space="preserve">benefitted </w:t>
      </w:r>
      <w:r w:rsidR="000C0C4F" w:rsidRPr="00F87000">
        <w:rPr>
          <w:bCs/>
        </w:rPr>
        <w:t xml:space="preserve">from </w:t>
      </w:r>
      <w:r w:rsidR="001E3ED0" w:rsidRPr="00F87000">
        <w:rPr>
          <w:bCs/>
        </w:rPr>
        <w:t xml:space="preserve">the dialogue process </w:t>
      </w:r>
      <w:r w:rsidR="0084577F" w:rsidRPr="00F87000">
        <w:rPr>
          <w:bCs/>
        </w:rPr>
        <w:t xml:space="preserve">whether or not </w:t>
      </w:r>
      <w:r w:rsidR="001E3ED0" w:rsidRPr="00F87000">
        <w:rPr>
          <w:bCs/>
        </w:rPr>
        <w:t xml:space="preserve">mention they had two or three criteria </w:t>
      </w:r>
      <w:r w:rsidR="000C0C4F" w:rsidRPr="00F87000">
        <w:rPr>
          <w:bCs/>
        </w:rPr>
        <w:t xml:space="preserve">that were </w:t>
      </w:r>
      <w:r w:rsidR="001E3ED0" w:rsidRPr="00F87000">
        <w:rPr>
          <w:bCs/>
        </w:rPr>
        <w:t xml:space="preserve">not </w:t>
      </w:r>
      <w:r w:rsidR="0084577F" w:rsidRPr="00F87000">
        <w:rPr>
          <w:bCs/>
        </w:rPr>
        <w:t>met</w:t>
      </w:r>
      <w:r w:rsidR="001E3ED0" w:rsidRPr="00F87000">
        <w:rPr>
          <w:bCs/>
        </w:rPr>
        <w:t xml:space="preserve">. </w:t>
      </w:r>
      <w:r w:rsidR="0084577F" w:rsidRPr="00F87000">
        <w:rPr>
          <w:bCs/>
        </w:rPr>
        <w:t xml:space="preserve">The delegation </w:t>
      </w:r>
      <w:r w:rsidR="001E3ED0" w:rsidRPr="00F87000">
        <w:rPr>
          <w:bCs/>
        </w:rPr>
        <w:t>believe</w:t>
      </w:r>
      <w:r w:rsidR="0084577F" w:rsidRPr="00F87000">
        <w:rPr>
          <w:bCs/>
        </w:rPr>
        <w:t>d</w:t>
      </w:r>
      <w:r w:rsidR="001E3ED0" w:rsidRPr="00F87000">
        <w:rPr>
          <w:bCs/>
        </w:rPr>
        <w:t xml:space="preserve"> that further efforts and reflection should be taken to improve or enhance this upstream dialogue process. </w:t>
      </w:r>
      <w:r w:rsidR="0084577F" w:rsidRPr="00F87000">
        <w:rPr>
          <w:bCs/>
        </w:rPr>
        <w:t xml:space="preserve">Nevertheless, it </w:t>
      </w:r>
      <w:r w:rsidR="001E3ED0" w:rsidRPr="00F87000">
        <w:rPr>
          <w:bCs/>
        </w:rPr>
        <w:t>believe</w:t>
      </w:r>
      <w:r w:rsidR="0084577F" w:rsidRPr="00F87000">
        <w:rPr>
          <w:bCs/>
        </w:rPr>
        <w:t>d</w:t>
      </w:r>
      <w:r w:rsidR="001E3ED0" w:rsidRPr="00F87000">
        <w:rPr>
          <w:bCs/>
        </w:rPr>
        <w:t xml:space="preserve"> the Committee </w:t>
      </w:r>
      <w:r w:rsidR="0084577F" w:rsidRPr="00F87000">
        <w:rPr>
          <w:bCs/>
        </w:rPr>
        <w:t xml:space="preserve">was </w:t>
      </w:r>
      <w:r w:rsidR="001E3ED0" w:rsidRPr="00F87000">
        <w:rPr>
          <w:bCs/>
        </w:rPr>
        <w:t xml:space="preserve">a very good occasion for all </w:t>
      </w:r>
      <w:r w:rsidR="0084577F" w:rsidRPr="00F87000">
        <w:rPr>
          <w:bCs/>
        </w:rPr>
        <w:t xml:space="preserve">its </w:t>
      </w:r>
      <w:r w:rsidR="001E3ED0" w:rsidRPr="00F87000">
        <w:rPr>
          <w:bCs/>
        </w:rPr>
        <w:t xml:space="preserve">Members to communicate and consult on </w:t>
      </w:r>
      <w:r w:rsidR="0084577F" w:rsidRPr="00F87000">
        <w:rPr>
          <w:bCs/>
        </w:rPr>
        <w:t xml:space="preserve">the </w:t>
      </w:r>
      <w:r w:rsidR="001E3ED0" w:rsidRPr="00F87000">
        <w:rPr>
          <w:bCs/>
        </w:rPr>
        <w:t xml:space="preserve">issues and challenges </w:t>
      </w:r>
      <w:r w:rsidR="0084577F" w:rsidRPr="00F87000">
        <w:rPr>
          <w:bCs/>
        </w:rPr>
        <w:t xml:space="preserve">faced </w:t>
      </w:r>
      <w:r w:rsidR="001E3ED0" w:rsidRPr="00F87000">
        <w:rPr>
          <w:bCs/>
        </w:rPr>
        <w:t>during the listing mechanism</w:t>
      </w:r>
      <w:r w:rsidR="000C0C4F" w:rsidRPr="00F87000">
        <w:rPr>
          <w:bCs/>
        </w:rPr>
        <w:t xml:space="preserve"> process</w:t>
      </w:r>
      <w:r w:rsidR="001E3ED0" w:rsidRPr="00F87000">
        <w:rPr>
          <w:bCs/>
        </w:rPr>
        <w:t xml:space="preserve">. </w:t>
      </w:r>
      <w:r w:rsidR="0084577F" w:rsidRPr="00F87000">
        <w:rPr>
          <w:bCs/>
        </w:rPr>
        <w:t xml:space="preserve">It thus called upon the commitment and wisdom of </w:t>
      </w:r>
      <w:r w:rsidR="001E3ED0" w:rsidRPr="00F87000">
        <w:rPr>
          <w:bCs/>
        </w:rPr>
        <w:t xml:space="preserve">all the Members </w:t>
      </w:r>
      <w:r w:rsidR="0084577F" w:rsidRPr="00F87000">
        <w:rPr>
          <w:bCs/>
        </w:rPr>
        <w:t xml:space="preserve">of the Committee </w:t>
      </w:r>
      <w:r w:rsidR="001E3ED0" w:rsidRPr="00F87000">
        <w:rPr>
          <w:bCs/>
        </w:rPr>
        <w:t xml:space="preserve">to further reflect and improve the listing mechanisms </w:t>
      </w:r>
      <w:r w:rsidR="0084577F" w:rsidRPr="00F87000">
        <w:rPr>
          <w:bCs/>
        </w:rPr>
        <w:t xml:space="preserve">in </w:t>
      </w:r>
      <w:r w:rsidR="001E3ED0" w:rsidRPr="00F87000">
        <w:rPr>
          <w:bCs/>
        </w:rPr>
        <w:t>the implementation of the Convention.</w:t>
      </w:r>
    </w:p>
    <w:p w14:paraId="055AD7F3" w14:textId="0A2A37A5" w:rsidR="005723C2" w:rsidRPr="00F87000" w:rsidRDefault="005723C2" w:rsidP="00FB49D7">
      <w:pPr>
        <w:pStyle w:val="Orateurengris"/>
        <w:spacing w:before="120"/>
        <w:ind w:left="709" w:hanging="709"/>
      </w:pPr>
      <w:r w:rsidRPr="00F87000">
        <w:t xml:space="preserve">The </w:t>
      </w:r>
      <w:r w:rsidRPr="00F87000">
        <w:rPr>
          <w:b/>
        </w:rPr>
        <w:t>delegation of Japan</w:t>
      </w:r>
      <w:r w:rsidRPr="00F87000">
        <w:t xml:space="preserve"> </w:t>
      </w:r>
      <w:r w:rsidR="0084577F" w:rsidRPr="00F87000">
        <w:t xml:space="preserve">wished to respond to the Secretary’s presentation </w:t>
      </w:r>
      <w:r w:rsidR="000C0C4F" w:rsidRPr="00F87000">
        <w:t xml:space="preserve">on </w:t>
      </w:r>
      <w:r w:rsidR="001E3ED0" w:rsidRPr="00F87000">
        <w:rPr>
          <w:bCs/>
        </w:rPr>
        <w:t xml:space="preserve">the </w:t>
      </w:r>
      <w:r w:rsidR="0084577F" w:rsidRPr="00F87000">
        <w:rPr>
          <w:bCs/>
        </w:rPr>
        <w:t>‘</w:t>
      </w:r>
      <w:r w:rsidR="001E3ED0" w:rsidRPr="00F87000">
        <w:rPr>
          <w:bCs/>
        </w:rPr>
        <w:t>early harvest</w:t>
      </w:r>
      <w:r w:rsidR="0084577F" w:rsidRPr="00F87000">
        <w:rPr>
          <w:bCs/>
        </w:rPr>
        <w:t xml:space="preserve"> package’, adding that its </w:t>
      </w:r>
      <w:r w:rsidR="001E3ED0" w:rsidRPr="00F87000">
        <w:rPr>
          <w:bCs/>
        </w:rPr>
        <w:t>comments overlap</w:t>
      </w:r>
      <w:r w:rsidR="0084577F" w:rsidRPr="00F87000">
        <w:rPr>
          <w:bCs/>
        </w:rPr>
        <w:t>ped</w:t>
      </w:r>
      <w:r w:rsidR="001E3ED0" w:rsidRPr="00F87000">
        <w:rPr>
          <w:bCs/>
        </w:rPr>
        <w:t xml:space="preserve"> </w:t>
      </w:r>
      <w:r w:rsidR="0084577F" w:rsidRPr="00F87000">
        <w:rPr>
          <w:bCs/>
        </w:rPr>
        <w:t xml:space="preserve">with the </w:t>
      </w:r>
      <w:r w:rsidR="001E3ED0" w:rsidRPr="00F87000">
        <w:rPr>
          <w:bCs/>
        </w:rPr>
        <w:t>point</w:t>
      </w:r>
      <w:r w:rsidR="0084577F" w:rsidRPr="00F87000">
        <w:rPr>
          <w:bCs/>
        </w:rPr>
        <w:t>s raised by China</w:t>
      </w:r>
      <w:r w:rsidR="001E3ED0" w:rsidRPr="00F87000">
        <w:rPr>
          <w:bCs/>
        </w:rPr>
        <w:t xml:space="preserve">. </w:t>
      </w:r>
      <w:r w:rsidR="0084577F" w:rsidRPr="00F87000">
        <w:rPr>
          <w:bCs/>
        </w:rPr>
        <w:t xml:space="preserve">It </w:t>
      </w:r>
      <w:r w:rsidR="001E3ED0" w:rsidRPr="00F87000">
        <w:rPr>
          <w:bCs/>
        </w:rPr>
        <w:t>share</w:t>
      </w:r>
      <w:r w:rsidR="0084577F" w:rsidRPr="00F87000">
        <w:rPr>
          <w:bCs/>
        </w:rPr>
        <w:t>d</w:t>
      </w:r>
      <w:r w:rsidR="001E3ED0" w:rsidRPr="00F87000">
        <w:rPr>
          <w:bCs/>
        </w:rPr>
        <w:t xml:space="preserve"> the common view that </w:t>
      </w:r>
      <w:r w:rsidR="008F384C">
        <w:rPr>
          <w:bCs/>
        </w:rPr>
        <w:t xml:space="preserve">the </w:t>
      </w:r>
      <w:r w:rsidR="001E3ED0" w:rsidRPr="00F87000">
        <w:rPr>
          <w:bCs/>
        </w:rPr>
        <w:t xml:space="preserve">upstream dialogue will constitute a very important part of the possible outcome of </w:t>
      </w:r>
      <w:r w:rsidR="002F1E43" w:rsidRPr="00F87000">
        <w:rPr>
          <w:bCs/>
        </w:rPr>
        <w:t xml:space="preserve">the </w:t>
      </w:r>
      <w:r w:rsidR="001E3ED0" w:rsidRPr="00F87000">
        <w:rPr>
          <w:bCs/>
        </w:rPr>
        <w:t xml:space="preserve">process </w:t>
      </w:r>
      <w:r w:rsidR="000C0C4F" w:rsidRPr="00F87000">
        <w:rPr>
          <w:bCs/>
        </w:rPr>
        <w:t xml:space="preserve">in </w:t>
      </w:r>
      <w:r w:rsidR="001E3ED0" w:rsidRPr="00F87000">
        <w:rPr>
          <w:bCs/>
        </w:rPr>
        <w:t>review</w:t>
      </w:r>
      <w:r w:rsidR="000C0C4F" w:rsidRPr="00F87000">
        <w:rPr>
          <w:bCs/>
        </w:rPr>
        <w:t>ing</w:t>
      </w:r>
      <w:r w:rsidR="001E3ED0" w:rsidRPr="00F87000">
        <w:rPr>
          <w:bCs/>
        </w:rPr>
        <w:t xml:space="preserve"> </w:t>
      </w:r>
      <w:r w:rsidR="0084577F" w:rsidRPr="00F87000">
        <w:rPr>
          <w:bCs/>
        </w:rPr>
        <w:t xml:space="preserve">the listing </w:t>
      </w:r>
      <w:r w:rsidR="001E3ED0" w:rsidRPr="00F87000">
        <w:rPr>
          <w:bCs/>
        </w:rPr>
        <w:t xml:space="preserve">mechanism </w:t>
      </w:r>
      <w:r w:rsidR="0084577F" w:rsidRPr="00F87000">
        <w:rPr>
          <w:bCs/>
        </w:rPr>
        <w:t xml:space="preserve">as </w:t>
      </w:r>
      <w:r w:rsidR="001E3ED0" w:rsidRPr="00F87000">
        <w:rPr>
          <w:bCs/>
        </w:rPr>
        <w:t xml:space="preserve">it </w:t>
      </w:r>
      <w:r w:rsidR="0084577F" w:rsidRPr="00F87000">
        <w:rPr>
          <w:bCs/>
        </w:rPr>
        <w:t xml:space="preserve">would </w:t>
      </w:r>
      <w:r w:rsidR="00F66DA3" w:rsidRPr="00F87000">
        <w:rPr>
          <w:bCs/>
        </w:rPr>
        <w:t xml:space="preserve">help the Evaluation Body make </w:t>
      </w:r>
      <w:r w:rsidR="001E3ED0" w:rsidRPr="00F87000">
        <w:rPr>
          <w:bCs/>
        </w:rPr>
        <w:t>better informed assessment</w:t>
      </w:r>
      <w:r w:rsidR="00F66DA3" w:rsidRPr="00F87000">
        <w:rPr>
          <w:bCs/>
        </w:rPr>
        <w:t>s</w:t>
      </w:r>
      <w:r w:rsidR="001E3ED0" w:rsidRPr="00F87000">
        <w:rPr>
          <w:bCs/>
        </w:rPr>
        <w:t xml:space="preserve">. </w:t>
      </w:r>
      <w:r w:rsidR="00F66DA3" w:rsidRPr="00F87000">
        <w:rPr>
          <w:bCs/>
        </w:rPr>
        <w:t xml:space="preserve">It would also present </w:t>
      </w:r>
      <w:r w:rsidR="001E3ED0" w:rsidRPr="00F87000">
        <w:rPr>
          <w:bCs/>
        </w:rPr>
        <w:t xml:space="preserve">the Evaluation Body </w:t>
      </w:r>
      <w:r w:rsidR="00F66DA3" w:rsidRPr="00F87000">
        <w:rPr>
          <w:bCs/>
        </w:rPr>
        <w:t xml:space="preserve">with </w:t>
      </w:r>
      <w:r w:rsidR="001E3ED0" w:rsidRPr="00F87000">
        <w:rPr>
          <w:bCs/>
        </w:rPr>
        <w:t>a</w:t>
      </w:r>
      <w:r w:rsidR="00F66DA3" w:rsidRPr="00F87000">
        <w:rPr>
          <w:bCs/>
        </w:rPr>
        <w:t>n</w:t>
      </w:r>
      <w:r w:rsidR="001E3ED0" w:rsidRPr="00F87000">
        <w:rPr>
          <w:bCs/>
        </w:rPr>
        <w:t xml:space="preserve"> important opportunity to </w:t>
      </w:r>
      <w:r w:rsidR="000D5E3A">
        <w:rPr>
          <w:bCs/>
        </w:rPr>
        <w:t>have a</w:t>
      </w:r>
      <w:r w:rsidR="00F66DA3" w:rsidRPr="00F87000">
        <w:rPr>
          <w:bCs/>
        </w:rPr>
        <w:t xml:space="preserve"> </w:t>
      </w:r>
      <w:r w:rsidR="001E3ED0" w:rsidRPr="00F87000">
        <w:rPr>
          <w:bCs/>
        </w:rPr>
        <w:t xml:space="preserve">dialogue with the submitting States. </w:t>
      </w:r>
      <w:r w:rsidR="00F66DA3" w:rsidRPr="00F87000">
        <w:rPr>
          <w:bCs/>
        </w:rPr>
        <w:t xml:space="preserve">These </w:t>
      </w:r>
      <w:r w:rsidR="001E3ED0" w:rsidRPr="00F87000">
        <w:rPr>
          <w:bCs/>
        </w:rPr>
        <w:t xml:space="preserve">two crucial elements </w:t>
      </w:r>
      <w:r w:rsidR="00F66DA3" w:rsidRPr="00F87000">
        <w:rPr>
          <w:bCs/>
        </w:rPr>
        <w:t xml:space="preserve">will significantly </w:t>
      </w:r>
      <w:r w:rsidR="001E3ED0" w:rsidRPr="00F87000">
        <w:rPr>
          <w:bCs/>
        </w:rPr>
        <w:t xml:space="preserve">improve the system for the sake of </w:t>
      </w:r>
      <w:r w:rsidR="00F66DA3" w:rsidRPr="00F87000">
        <w:rPr>
          <w:bCs/>
        </w:rPr>
        <w:t xml:space="preserve">the </w:t>
      </w:r>
      <w:r w:rsidR="001E3ED0" w:rsidRPr="00F87000">
        <w:rPr>
          <w:bCs/>
        </w:rPr>
        <w:t xml:space="preserve">credibility of the system. </w:t>
      </w:r>
      <w:r w:rsidR="00F66DA3" w:rsidRPr="00F87000">
        <w:rPr>
          <w:bCs/>
        </w:rPr>
        <w:t xml:space="preserve">The </w:t>
      </w:r>
      <w:r w:rsidR="002F1E43" w:rsidRPr="00F87000">
        <w:rPr>
          <w:bCs/>
        </w:rPr>
        <w:t>delegation wondered how the nomination file</w:t>
      </w:r>
      <w:r w:rsidR="000D5E3A">
        <w:rPr>
          <w:bCs/>
        </w:rPr>
        <w:t>s</w:t>
      </w:r>
      <w:r w:rsidR="002F1E43" w:rsidRPr="00F87000">
        <w:rPr>
          <w:bCs/>
        </w:rPr>
        <w:t xml:space="preserve"> w</w:t>
      </w:r>
      <w:r w:rsidR="000D5E3A">
        <w:rPr>
          <w:bCs/>
        </w:rPr>
        <w:t>ould</w:t>
      </w:r>
      <w:r w:rsidR="002F1E43" w:rsidRPr="00F87000">
        <w:rPr>
          <w:bCs/>
        </w:rPr>
        <w:t xml:space="preserve"> be </w:t>
      </w:r>
      <w:r w:rsidR="00F66DA3" w:rsidRPr="00F87000">
        <w:rPr>
          <w:bCs/>
        </w:rPr>
        <w:t xml:space="preserve">chosen </w:t>
      </w:r>
      <w:r w:rsidR="002F1E43" w:rsidRPr="00F87000">
        <w:rPr>
          <w:bCs/>
        </w:rPr>
        <w:t xml:space="preserve">to undergo </w:t>
      </w:r>
      <w:r w:rsidR="000D5E3A">
        <w:rPr>
          <w:bCs/>
        </w:rPr>
        <w:t xml:space="preserve">the </w:t>
      </w:r>
      <w:r w:rsidR="001E3ED0" w:rsidRPr="00F87000">
        <w:rPr>
          <w:bCs/>
        </w:rPr>
        <w:t>upstream dialogue</w:t>
      </w:r>
      <w:r w:rsidR="000D5E3A">
        <w:rPr>
          <w:bCs/>
        </w:rPr>
        <w:t xml:space="preserve"> </w:t>
      </w:r>
      <w:proofErr w:type="gramStart"/>
      <w:r w:rsidR="000D5E3A">
        <w:rPr>
          <w:bCs/>
        </w:rPr>
        <w:t>process</w:t>
      </w:r>
      <w:r w:rsidR="001E3ED0" w:rsidRPr="00F87000">
        <w:rPr>
          <w:bCs/>
        </w:rPr>
        <w:t>?</w:t>
      </w:r>
      <w:proofErr w:type="gramEnd"/>
      <w:r w:rsidR="001E3ED0" w:rsidRPr="00F87000">
        <w:rPr>
          <w:bCs/>
        </w:rPr>
        <w:t xml:space="preserve"> </w:t>
      </w:r>
      <w:r w:rsidR="002F1E43" w:rsidRPr="00F87000">
        <w:rPr>
          <w:bCs/>
        </w:rPr>
        <w:t xml:space="preserve">Moreover, </w:t>
      </w:r>
      <w:r w:rsidR="001E3ED0" w:rsidRPr="00F87000">
        <w:rPr>
          <w:bCs/>
        </w:rPr>
        <w:t xml:space="preserve">the criteria of minor issues and </w:t>
      </w:r>
      <w:r w:rsidR="002F1E43" w:rsidRPr="00F87000">
        <w:rPr>
          <w:bCs/>
        </w:rPr>
        <w:t xml:space="preserve">the issue of </w:t>
      </w:r>
      <w:r w:rsidR="001E3ED0" w:rsidRPr="00F87000">
        <w:rPr>
          <w:bCs/>
        </w:rPr>
        <w:t>confusing statements</w:t>
      </w:r>
      <w:r w:rsidR="002F1E43" w:rsidRPr="00F87000">
        <w:rPr>
          <w:bCs/>
        </w:rPr>
        <w:t xml:space="preserve"> were </w:t>
      </w:r>
      <w:r w:rsidR="001E3ED0" w:rsidRPr="00F87000">
        <w:rPr>
          <w:bCs/>
        </w:rPr>
        <w:t xml:space="preserve">not clear enough. </w:t>
      </w:r>
      <w:r w:rsidR="002F1E43" w:rsidRPr="00F87000">
        <w:rPr>
          <w:bCs/>
        </w:rPr>
        <w:t xml:space="preserve">It was noted that </w:t>
      </w:r>
      <w:r w:rsidR="001E3ED0" w:rsidRPr="00F87000">
        <w:rPr>
          <w:bCs/>
        </w:rPr>
        <w:t xml:space="preserve">six </w:t>
      </w:r>
      <w:r w:rsidR="006D3BB9" w:rsidRPr="00F87000">
        <w:rPr>
          <w:bCs/>
        </w:rPr>
        <w:t xml:space="preserve">elements </w:t>
      </w:r>
      <w:r w:rsidR="002F1E43" w:rsidRPr="00F87000">
        <w:rPr>
          <w:bCs/>
        </w:rPr>
        <w:t xml:space="preserve">had been given </w:t>
      </w:r>
      <w:r w:rsidR="001E3ED0" w:rsidRPr="00F87000">
        <w:rPr>
          <w:bCs/>
        </w:rPr>
        <w:t>the opportunity for dialogue</w:t>
      </w:r>
      <w:r w:rsidR="002F1E43" w:rsidRPr="00F87000">
        <w:rPr>
          <w:bCs/>
        </w:rPr>
        <w:t xml:space="preserve"> in this cycle,</w:t>
      </w:r>
      <w:r w:rsidR="001E3ED0" w:rsidRPr="00F87000">
        <w:rPr>
          <w:bCs/>
        </w:rPr>
        <w:t xml:space="preserve"> but </w:t>
      </w:r>
      <w:r w:rsidR="002F1E43" w:rsidRPr="00F87000">
        <w:rPr>
          <w:bCs/>
        </w:rPr>
        <w:t xml:space="preserve">it was hoped that this number would be expanded in </w:t>
      </w:r>
      <w:r w:rsidR="001E3ED0" w:rsidRPr="00F87000">
        <w:rPr>
          <w:bCs/>
        </w:rPr>
        <w:t>the future</w:t>
      </w:r>
      <w:r w:rsidR="002F1E43" w:rsidRPr="00F87000">
        <w:rPr>
          <w:bCs/>
        </w:rPr>
        <w:t>.</w:t>
      </w:r>
      <w:r w:rsidR="001E3ED0" w:rsidRPr="00F87000">
        <w:rPr>
          <w:bCs/>
        </w:rPr>
        <w:t xml:space="preserve"> </w:t>
      </w:r>
      <w:r w:rsidR="002F1E43" w:rsidRPr="00F87000">
        <w:rPr>
          <w:bCs/>
        </w:rPr>
        <w:t>In addition, h</w:t>
      </w:r>
      <w:r w:rsidR="001E3ED0" w:rsidRPr="00F87000">
        <w:rPr>
          <w:bCs/>
        </w:rPr>
        <w:t xml:space="preserve">ow </w:t>
      </w:r>
      <w:r w:rsidR="002F1E43" w:rsidRPr="00F87000">
        <w:rPr>
          <w:bCs/>
        </w:rPr>
        <w:t xml:space="preserve">will </w:t>
      </w:r>
      <w:r w:rsidR="001E3ED0" w:rsidRPr="00F87000">
        <w:rPr>
          <w:bCs/>
        </w:rPr>
        <w:t>the outcome of the dialogue</w:t>
      </w:r>
      <w:r w:rsidR="002F1E43" w:rsidRPr="00F87000">
        <w:rPr>
          <w:bCs/>
        </w:rPr>
        <w:t xml:space="preserve"> be treated</w:t>
      </w:r>
      <w:r w:rsidR="00FB49D7" w:rsidRPr="00F87000">
        <w:rPr>
          <w:bCs/>
        </w:rPr>
        <w:t>?</w:t>
      </w:r>
      <w:r w:rsidR="001E3ED0" w:rsidRPr="00F87000">
        <w:rPr>
          <w:bCs/>
        </w:rPr>
        <w:t xml:space="preserve"> </w:t>
      </w:r>
      <w:r w:rsidR="00FB49D7" w:rsidRPr="00F87000">
        <w:rPr>
          <w:bCs/>
        </w:rPr>
        <w:t xml:space="preserve">It was </w:t>
      </w:r>
      <w:r w:rsidR="001E3ED0" w:rsidRPr="00F87000">
        <w:rPr>
          <w:bCs/>
        </w:rPr>
        <w:t>underst</w:t>
      </w:r>
      <w:r w:rsidR="00FB49D7" w:rsidRPr="00F87000">
        <w:rPr>
          <w:bCs/>
        </w:rPr>
        <w:t>ood</w:t>
      </w:r>
      <w:r w:rsidR="001E3ED0" w:rsidRPr="00F87000">
        <w:rPr>
          <w:bCs/>
        </w:rPr>
        <w:t xml:space="preserve"> </w:t>
      </w:r>
      <w:r w:rsidR="00FB49D7" w:rsidRPr="00F87000">
        <w:rPr>
          <w:bCs/>
        </w:rPr>
        <w:t xml:space="preserve">that the 2019 cycle was </w:t>
      </w:r>
      <w:r w:rsidR="001E3ED0" w:rsidRPr="00F87000">
        <w:rPr>
          <w:bCs/>
        </w:rPr>
        <w:t>provisional and experimental</w:t>
      </w:r>
      <w:r w:rsidR="00FB49D7" w:rsidRPr="00F87000">
        <w:rPr>
          <w:bCs/>
        </w:rPr>
        <w:t>,</w:t>
      </w:r>
      <w:r w:rsidR="001E3ED0" w:rsidRPr="00F87000">
        <w:rPr>
          <w:bCs/>
        </w:rPr>
        <w:t xml:space="preserve"> but there </w:t>
      </w:r>
      <w:r w:rsidR="00FB49D7" w:rsidRPr="00F87000">
        <w:rPr>
          <w:bCs/>
        </w:rPr>
        <w:t xml:space="preserve">was still </w:t>
      </w:r>
      <w:r w:rsidR="001E3ED0" w:rsidRPr="00F87000">
        <w:rPr>
          <w:bCs/>
        </w:rPr>
        <w:t>some confusion</w:t>
      </w:r>
      <w:r w:rsidR="00FB49D7" w:rsidRPr="00F87000">
        <w:rPr>
          <w:bCs/>
        </w:rPr>
        <w:t>, p</w:t>
      </w:r>
      <w:r w:rsidR="001E3ED0" w:rsidRPr="00F87000">
        <w:rPr>
          <w:bCs/>
        </w:rPr>
        <w:t xml:space="preserve">articularly </w:t>
      </w:r>
      <w:r w:rsidR="00FB49D7" w:rsidRPr="00F87000">
        <w:rPr>
          <w:bCs/>
        </w:rPr>
        <w:t xml:space="preserve">as </w:t>
      </w:r>
      <w:r w:rsidR="001E3ED0" w:rsidRPr="00F87000">
        <w:rPr>
          <w:bCs/>
        </w:rPr>
        <w:t xml:space="preserve">there was no revision of the nomination file itself based on the outcome of the dialogue. </w:t>
      </w:r>
      <w:r w:rsidR="00FB49D7" w:rsidRPr="00F87000">
        <w:rPr>
          <w:bCs/>
        </w:rPr>
        <w:t xml:space="preserve">The delegation shared the </w:t>
      </w:r>
      <w:r w:rsidR="001E3ED0" w:rsidRPr="00F87000">
        <w:rPr>
          <w:bCs/>
        </w:rPr>
        <w:t>view</w:t>
      </w:r>
      <w:r w:rsidR="00FB49D7" w:rsidRPr="00F87000">
        <w:rPr>
          <w:bCs/>
        </w:rPr>
        <w:t xml:space="preserve"> of </w:t>
      </w:r>
      <w:r w:rsidR="001E3ED0" w:rsidRPr="00F87000">
        <w:rPr>
          <w:bCs/>
        </w:rPr>
        <w:t>Mr Matsuura</w:t>
      </w:r>
      <w:r w:rsidR="00FB49D7" w:rsidRPr="00F87000">
        <w:rPr>
          <w:bCs/>
        </w:rPr>
        <w:t>,</w:t>
      </w:r>
      <w:r w:rsidR="001E3ED0" w:rsidRPr="00F87000">
        <w:rPr>
          <w:bCs/>
        </w:rPr>
        <w:t xml:space="preserve"> as </w:t>
      </w:r>
      <w:r w:rsidR="00FB49D7" w:rsidRPr="00F87000">
        <w:rPr>
          <w:bCs/>
        </w:rPr>
        <w:t xml:space="preserve">mentioned by </w:t>
      </w:r>
      <w:r w:rsidR="001E3ED0" w:rsidRPr="00F87000">
        <w:rPr>
          <w:bCs/>
        </w:rPr>
        <w:t xml:space="preserve">China, </w:t>
      </w:r>
      <w:r w:rsidR="00FB49D7" w:rsidRPr="00F87000">
        <w:rPr>
          <w:bCs/>
        </w:rPr>
        <w:t xml:space="preserve">who </w:t>
      </w:r>
      <w:r w:rsidR="001E3ED0" w:rsidRPr="00F87000">
        <w:rPr>
          <w:bCs/>
        </w:rPr>
        <w:t>always stressed the importance of dialogue as a core principle of UNESCO</w:t>
      </w:r>
      <w:r w:rsidR="00FB49D7" w:rsidRPr="00F87000">
        <w:rPr>
          <w:bCs/>
        </w:rPr>
        <w:t xml:space="preserve">. Thus, </w:t>
      </w:r>
      <w:r w:rsidR="001E3ED0" w:rsidRPr="00F87000">
        <w:rPr>
          <w:bCs/>
        </w:rPr>
        <w:t xml:space="preserve">the nomination file should be an outcome of the collaboration </w:t>
      </w:r>
      <w:r w:rsidR="00FB49D7" w:rsidRPr="00F87000">
        <w:rPr>
          <w:bCs/>
        </w:rPr>
        <w:t xml:space="preserve">between </w:t>
      </w:r>
      <w:r w:rsidR="001E3ED0" w:rsidRPr="00F87000">
        <w:rPr>
          <w:bCs/>
        </w:rPr>
        <w:t xml:space="preserve">the submitting State and the Evaluation Body through closer dialogue. The revised nomination file should </w:t>
      </w:r>
      <w:r w:rsidR="00FB49D7" w:rsidRPr="00F87000">
        <w:rPr>
          <w:bCs/>
        </w:rPr>
        <w:t xml:space="preserve">ideally </w:t>
      </w:r>
      <w:r w:rsidR="001E3ED0" w:rsidRPr="00F87000">
        <w:rPr>
          <w:bCs/>
        </w:rPr>
        <w:t xml:space="preserve">be presented to the Committee and </w:t>
      </w:r>
      <w:r w:rsidR="000D5E3A">
        <w:rPr>
          <w:bCs/>
        </w:rPr>
        <w:t xml:space="preserve">be </w:t>
      </w:r>
      <w:r w:rsidR="00FB49D7" w:rsidRPr="00F87000">
        <w:rPr>
          <w:bCs/>
        </w:rPr>
        <w:t>made available on the [Convention</w:t>
      </w:r>
      <w:r w:rsidR="000D5E3A">
        <w:rPr>
          <w:bCs/>
        </w:rPr>
        <w:t>’s</w:t>
      </w:r>
      <w:r w:rsidR="00FB49D7" w:rsidRPr="00F87000">
        <w:rPr>
          <w:bCs/>
        </w:rPr>
        <w:t xml:space="preserve">] website </w:t>
      </w:r>
      <w:r w:rsidR="001E3ED0" w:rsidRPr="00F87000">
        <w:rPr>
          <w:bCs/>
        </w:rPr>
        <w:t xml:space="preserve">as an outcome. </w:t>
      </w:r>
      <w:r w:rsidR="00FB49D7" w:rsidRPr="00F87000">
        <w:rPr>
          <w:bCs/>
        </w:rPr>
        <w:t xml:space="preserve">However, it </w:t>
      </w:r>
      <w:r w:rsidR="001E3ED0" w:rsidRPr="00F87000">
        <w:rPr>
          <w:bCs/>
        </w:rPr>
        <w:t>underst</w:t>
      </w:r>
      <w:r w:rsidR="00FB49D7" w:rsidRPr="00F87000">
        <w:rPr>
          <w:bCs/>
        </w:rPr>
        <w:t>ood</w:t>
      </w:r>
      <w:r w:rsidR="001E3ED0" w:rsidRPr="00F87000">
        <w:rPr>
          <w:bCs/>
        </w:rPr>
        <w:t xml:space="preserve"> </w:t>
      </w:r>
      <w:r w:rsidR="00FB49D7" w:rsidRPr="00F87000">
        <w:rPr>
          <w:bCs/>
        </w:rPr>
        <w:t xml:space="preserve">that </w:t>
      </w:r>
      <w:r w:rsidR="001E3ED0" w:rsidRPr="00F87000">
        <w:rPr>
          <w:bCs/>
        </w:rPr>
        <w:t xml:space="preserve">there </w:t>
      </w:r>
      <w:r w:rsidR="00FB49D7" w:rsidRPr="00F87000">
        <w:rPr>
          <w:bCs/>
        </w:rPr>
        <w:t xml:space="preserve">were </w:t>
      </w:r>
      <w:r w:rsidR="001E3ED0" w:rsidRPr="00F87000">
        <w:rPr>
          <w:bCs/>
        </w:rPr>
        <w:t>many impediments</w:t>
      </w:r>
      <w:r w:rsidR="00FB49D7" w:rsidRPr="00F87000">
        <w:rPr>
          <w:bCs/>
        </w:rPr>
        <w:t xml:space="preserve">, such as the </w:t>
      </w:r>
      <w:r w:rsidR="001E3ED0" w:rsidRPr="00F87000">
        <w:rPr>
          <w:bCs/>
        </w:rPr>
        <w:t xml:space="preserve">schedule </w:t>
      </w:r>
      <w:r w:rsidR="005D3D05">
        <w:rPr>
          <w:bCs/>
        </w:rPr>
        <w:t xml:space="preserve">of </w:t>
      </w:r>
      <w:r w:rsidR="00FB49D7" w:rsidRPr="00F87000">
        <w:rPr>
          <w:bCs/>
        </w:rPr>
        <w:t xml:space="preserve">when items have </w:t>
      </w:r>
      <w:r w:rsidR="001E3ED0" w:rsidRPr="00F87000">
        <w:rPr>
          <w:bCs/>
        </w:rPr>
        <w:t xml:space="preserve">to be ready </w:t>
      </w:r>
      <w:r w:rsidR="00FB49D7" w:rsidRPr="00F87000">
        <w:rPr>
          <w:bCs/>
        </w:rPr>
        <w:t xml:space="preserve">for </w:t>
      </w:r>
      <w:r w:rsidR="001E3ED0" w:rsidRPr="00F87000">
        <w:rPr>
          <w:bCs/>
        </w:rPr>
        <w:t>the September meeting</w:t>
      </w:r>
      <w:r w:rsidR="00FB49D7" w:rsidRPr="00F87000">
        <w:rPr>
          <w:bCs/>
        </w:rPr>
        <w:t xml:space="preserve"> [of the Evaluation Body], as well as </w:t>
      </w:r>
      <w:r w:rsidR="001E3ED0" w:rsidRPr="00F87000">
        <w:rPr>
          <w:bCs/>
        </w:rPr>
        <w:t xml:space="preserve">greater </w:t>
      </w:r>
      <w:r w:rsidR="000D5E3A">
        <w:rPr>
          <w:bCs/>
        </w:rPr>
        <w:t xml:space="preserve">human </w:t>
      </w:r>
      <w:r w:rsidR="001E3ED0" w:rsidRPr="00F87000">
        <w:rPr>
          <w:bCs/>
        </w:rPr>
        <w:t xml:space="preserve">resources. </w:t>
      </w:r>
      <w:r w:rsidR="00FB49D7" w:rsidRPr="00F87000">
        <w:rPr>
          <w:bCs/>
        </w:rPr>
        <w:t xml:space="preserve">Nevertheless, the delegation </w:t>
      </w:r>
      <w:r w:rsidR="00764880" w:rsidRPr="00F87000">
        <w:rPr>
          <w:bCs/>
        </w:rPr>
        <w:t xml:space="preserve">asked the Secretariat to provide </w:t>
      </w:r>
      <w:r w:rsidR="001E3ED0" w:rsidRPr="00F87000">
        <w:rPr>
          <w:bCs/>
        </w:rPr>
        <w:t xml:space="preserve">some ideas </w:t>
      </w:r>
      <w:r w:rsidR="00764880" w:rsidRPr="00F87000">
        <w:rPr>
          <w:bCs/>
        </w:rPr>
        <w:t xml:space="preserve">as to </w:t>
      </w:r>
      <w:r w:rsidR="001E3ED0" w:rsidRPr="00F87000">
        <w:rPr>
          <w:bCs/>
        </w:rPr>
        <w:t xml:space="preserve">the </w:t>
      </w:r>
      <w:r w:rsidR="00842B53" w:rsidRPr="00F87000">
        <w:rPr>
          <w:bCs/>
        </w:rPr>
        <w:t xml:space="preserve">possible </w:t>
      </w:r>
      <w:r w:rsidR="001E3ED0" w:rsidRPr="00F87000">
        <w:rPr>
          <w:bCs/>
        </w:rPr>
        <w:t xml:space="preserve">impediments </w:t>
      </w:r>
      <w:r w:rsidR="00764880" w:rsidRPr="00F87000">
        <w:rPr>
          <w:bCs/>
        </w:rPr>
        <w:t xml:space="preserve">and how to make </w:t>
      </w:r>
      <w:r w:rsidR="001E3ED0" w:rsidRPr="00F87000">
        <w:rPr>
          <w:bCs/>
        </w:rPr>
        <w:t xml:space="preserve">these </w:t>
      </w:r>
      <w:r w:rsidR="00764880" w:rsidRPr="00F87000">
        <w:rPr>
          <w:bCs/>
        </w:rPr>
        <w:t xml:space="preserve">necessary </w:t>
      </w:r>
      <w:r w:rsidR="001E3ED0" w:rsidRPr="00F87000">
        <w:rPr>
          <w:bCs/>
        </w:rPr>
        <w:t xml:space="preserve">improvements </w:t>
      </w:r>
      <w:r w:rsidR="00764880" w:rsidRPr="00F87000">
        <w:rPr>
          <w:bCs/>
        </w:rPr>
        <w:t>before the expert meeting in March. W</w:t>
      </w:r>
      <w:r w:rsidR="001E3ED0" w:rsidRPr="00F87000">
        <w:rPr>
          <w:bCs/>
        </w:rPr>
        <w:t xml:space="preserve">hat </w:t>
      </w:r>
      <w:r w:rsidR="00764880" w:rsidRPr="00F87000">
        <w:rPr>
          <w:bCs/>
        </w:rPr>
        <w:t xml:space="preserve">can the </w:t>
      </w:r>
      <w:r w:rsidR="001E3ED0" w:rsidRPr="00F87000">
        <w:rPr>
          <w:bCs/>
        </w:rPr>
        <w:t xml:space="preserve">Member States do? </w:t>
      </w:r>
      <w:r w:rsidR="00764880" w:rsidRPr="00F87000">
        <w:rPr>
          <w:bCs/>
        </w:rPr>
        <w:t xml:space="preserve">This </w:t>
      </w:r>
      <w:r w:rsidR="001E3ED0" w:rsidRPr="00F87000">
        <w:rPr>
          <w:bCs/>
        </w:rPr>
        <w:t>discuss</w:t>
      </w:r>
      <w:r w:rsidR="00764880" w:rsidRPr="00F87000">
        <w:rPr>
          <w:bCs/>
        </w:rPr>
        <w:t xml:space="preserve">ion will help move </w:t>
      </w:r>
      <w:r w:rsidR="001E3ED0" w:rsidRPr="00F87000">
        <w:rPr>
          <w:bCs/>
        </w:rPr>
        <w:t>forward.</w:t>
      </w:r>
    </w:p>
    <w:p w14:paraId="76A1CF96" w14:textId="10A57D66" w:rsidR="005723C2" w:rsidRPr="00F87000" w:rsidRDefault="001A1099" w:rsidP="001E5813">
      <w:pPr>
        <w:pStyle w:val="Orateurengris"/>
        <w:spacing w:before="120"/>
        <w:ind w:left="709" w:hanging="709"/>
      </w:pPr>
      <w:r w:rsidRPr="00F87000">
        <w:t xml:space="preserve">The </w:t>
      </w:r>
      <w:r w:rsidRPr="00F87000">
        <w:rPr>
          <w:b/>
        </w:rPr>
        <w:t>delegation of Poland</w:t>
      </w:r>
      <w:r w:rsidR="001E3ED0" w:rsidRPr="00F87000">
        <w:rPr>
          <w:b/>
        </w:rPr>
        <w:t xml:space="preserve"> </w:t>
      </w:r>
      <w:r w:rsidR="001E3ED0" w:rsidRPr="00F87000">
        <w:rPr>
          <w:bCs/>
        </w:rPr>
        <w:t>commend</w:t>
      </w:r>
      <w:r w:rsidR="00764880" w:rsidRPr="00F87000">
        <w:rPr>
          <w:bCs/>
        </w:rPr>
        <w:t>ed</w:t>
      </w:r>
      <w:r w:rsidR="001E3ED0" w:rsidRPr="00F87000">
        <w:rPr>
          <w:bCs/>
        </w:rPr>
        <w:t xml:space="preserve"> the Secretariat for the report provided on the global reflection on the listing mechanism</w:t>
      </w:r>
      <w:r w:rsidR="00106BDD">
        <w:rPr>
          <w:bCs/>
        </w:rPr>
        <w:t>s</w:t>
      </w:r>
      <w:r w:rsidR="001E3ED0" w:rsidRPr="00F87000">
        <w:rPr>
          <w:bCs/>
        </w:rPr>
        <w:t xml:space="preserve"> and the </w:t>
      </w:r>
      <w:r w:rsidR="00764880" w:rsidRPr="00F87000">
        <w:rPr>
          <w:bCs/>
        </w:rPr>
        <w:t>‘</w:t>
      </w:r>
      <w:r w:rsidR="001E3ED0" w:rsidRPr="00F87000">
        <w:rPr>
          <w:bCs/>
        </w:rPr>
        <w:t>early harvest package</w:t>
      </w:r>
      <w:r w:rsidR="00764880" w:rsidRPr="00F87000">
        <w:rPr>
          <w:bCs/>
        </w:rPr>
        <w:t xml:space="preserve">’, adding that given the </w:t>
      </w:r>
      <w:r w:rsidR="001E3ED0" w:rsidRPr="00F87000">
        <w:rPr>
          <w:bCs/>
        </w:rPr>
        <w:t>recent events</w:t>
      </w:r>
      <w:r w:rsidR="00764880" w:rsidRPr="00F87000">
        <w:rPr>
          <w:bCs/>
        </w:rPr>
        <w:t>,</w:t>
      </w:r>
      <w:r w:rsidR="001E3ED0" w:rsidRPr="00F87000">
        <w:rPr>
          <w:bCs/>
        </w:rPr>
        <w:t xml:space="preserve"> the need for the overall reflection on the intent and purpose of the listing mechanism</w:t>
      </w:r>
      <w:r w:rsidR="00106BDD">
        <w:rPr>
          <w:bCs/>
        </w:rPr>
        <w:t>s</w:t>
      </w:r>
      <w:r w:rsidR="001E3ED0" w:rsidRPr="00F87000">
        <w:rPr>
          <w:bCs/>
        </w:rPr>
        <w:t xml:space="preserve"> </w:t>
      </w:r>
      <w:r w:rsidR="00764880" w:rsidRPr="00F87000">
        <w:rPr>
          <w:bCs/>
        </w:rPr>
        <w:t xml:space="preserve">was </w:t>
      </w:r>
      <w:r w:rsidR="001E3ED0" w:rsidRPr="00F87000">
        <w:rPr>
          <w:bCs/>
        </w:rPr>
        <w:t xml:space="preserve">an urgent matter. </w:t>
      </w:r>
      <w:r w:rsidR="00764880" w:rsidRPr="00F87000">
        <w:rPr>
          <w:bCs/>
        </w:rPr>
        <w:t xml:space="preserve">It </w:t>
      </w:r>
      <w:r w:rsidR="001E3ED0" w:rsidRPr="00F87000">
        <w:rPr>
          <w:bCs/>
        </w:rPr>
        <w:t>strongly support</w:t>
      </w:r>
      <w:r w:rsidR="00764880" w:rsidRPr="00F87000">
        <w:rPr>
          <w:bCs/>
        </w:rPr>
        <w:t>ed</w:t>
      </w:r>
      <w:r w:rsidR="001E3ED0" w:rsidRPr="00F87000">
        <w:rPr>
          <w:bCs/>
        </w:rPr>
        <w:t xml:space="preserve"> all action</w:t>
      </w:r>
      <w:r w:rsidR="00764880" w:rsidRPr="00F87000">
        <w:rPr>
          <w:bCs/>
        </w:rPr>
        <w:t>s</w:t>
      </w:r>
      <w:r w:rsidR="001E3ED0" w:rsidRPr="00F87000">
        <w:rPr>
          <w:bCs/>
        </w:rPr>
        <w:t xml:space="preserve"> </w:t>
      </w:r>
      <w:r w:rsidR="00764880" w:rsidRPr="00F87000">
        <w:rPr>
          <w:bCs/>
        </w:rPr>
        <w:t xml:space="preserve">that </w:t>
      </w:r>
      <w:r w:rsidR="001E3ED0" w:rsidRPr="00F87000">
        <w:rPr>
          <w:bCs/>
        </w:rPr>
        <w:t>reflect on the revision of the listing mechanisms</w:t>
      </w:r>
      <w:r w:rsidR="00764880" w:rsidRPr="00F87000">
        <w:rPr>
          <w:bCs/>
        </w:rPr>
        <w:t>,</w:t>
      </w:r>
      <w:r w:rsidR="001E3ED0" w:rsidRPr="00F87000">
        <w:rPr>
          <w:bCs/>
        </w:rPr>
        <w:t xml:space="preserve"> even though the Operational Directives </w:t>
      </w:r>
      <w:r w:rsidR="00764880" w:rsidRPr="00F87000">
        <w:rPr>
          <w:bCs/>
        </w:rPr>
        <w:t xml:space="preserve">on </w:t>
      </w:r>
      <w:r w:rsidR="001E3ED0" w:rsidRPr="00F87000">
        <w:rPr>
          <w:bCs/>
        </w:rPr>
        <w:t>the nomination procedure and the nomination forms have evolved since the first inscription cycle</w:t>
      </w:r>
      <w:r w:rsidR="00764880" w:rsidRPr="00F87000">
        <w:rPr>
          <w:bCs/>
        </w:rPr>
        <w:t>,</w:t>
      </w:r>
      <w:r w:rsidR="001E3ED0" w:rsidRPr="00F87000">
        <w:rPr>
          <w:bCs/>
        </w:rPr>
        <w:t xml:space="preserve"> </w:t>
      </w:r>
      <w:r w:rsidR="00764880" w:rsidRPr="00F87000">
        <w:rPr>
          <w:bCs/>
        </w:rPr>
        <w:t xml:space="preserve">while </w:t>
      </w:r>
      <w:r w:rsidR="001E3ED0" w:rsidRPr="00F87000">
        <w:rPr>
          <w:bCs/>
        </w:rPr>
        <w:t xml:space="preserve">the inscription criteria themselves have only been subject to minor amendments. </w:t>
      </w:r>
      <w:r w:rsidR="00764880" w:rsidRPr="00F87000">
        <w:rPr>
          <w:bCs/>
        </w:rPr>
        <w:t xml:space="preserve">States were </w:t>
      </w:r>
      <w:r w:rsidR="001E3ED0" w:rsidRPr="00F87000">
        <w:rPr>
          <w:bCs/>
        </w:rPr>
        <w:t>still facing difficulties in fulfilling some of the criteria in the nomination files</w:t>
      </w:r>
      <w:r w:rsidR="00764880" w:rsidRPr="00F87000">
        <w:rPr>
          <w:bCs/>
        </w:rPr>
        <w:t xml:space="preserve">, such as </w:t>
      </w:r>
      <w:r w:rsidR="001E3ED0" w:rsidRPr="00F87000">
        <w:rPr>
          <w:bCs/>
        </w:rPr>
        <w:t xml:space="preserve">R.2, U.5 and R.5. </w:t>
      </w:r>
      <w:r w:rsidR="00764880" w:rsidRPr="00F87000">
        <w:rPr>
          <w:bCs/>
        </w:rPr>
        <w:t>However, t</w:t>
      </w:r>
      <w:r w:rsidR="001E3ED0" w:rsidRPr="00F87000">
        <w:rPr>
          <w:bCs/>
        </w:rPr>
        <w:t xml:space="preserve">hanks to the </w:t>
      </w:r>
      <w:r w:rsidR="00764880" w:rsidRPr="00F87000">
        <w:rPr>
          <w:bCs/>
        </w:rPr>
        <w:t>‘</w:t>
      </w:r>
      <w:r w:rsidR="001E3ED0" w:rsidRPr="00F87000">
        <w:rPr>
          <w:bCs/>
        </w:rPr>
        <w:t>early harvest package</w:t>
      </w:r>
      <w:r w:rsidR="00764880" w:rsidRPr="00F87000">
        <w:rPr>
          <w:bCs/>
        </w:rPr>
        <w:t>’</w:t>
      </w:r>
      <w:r w:rsidR="001E3ED0" w:rsidRPr="00F87000">
        <w:rPr>
          <w:bCs/>
        </w:rPr>
        <w:t xml:space="preserve"> </w:t>
      </w:r>
      <w:r w:rsidR="00764880" w:rsidRPr="00F87000">
        <w:rPr>
          <w:bCs/>
        </w:rPr>
        <w:t xml:space="preserve">some of the </w:t>
      </w:r>
      <w:r w:rsidR="001E3ED0" w:rsidRPr="00F87000">
        <w:rPr>
          <w:bCs/>
        </w:rPr>
        <w:t xml:space="preserve">technical issues in the </w:t>
      </w:r>
      <w:r w:rsidR="00764880" w:rsidRPr="00F87000">
        <w:rPr>
          <w:bCs/>
        </w:rPr>
        <w:t xml:space="preserve">files </w:t>
      </w:r>
      <w:r w:rsidR="001E3ED0" w:rsidRPr="00F87000">
        <w:rPr>
          <w:bCs/>
        </w:rPr>
        <w:t xml:space="preserve">may be corrected. </w:t>
      </w:r>
      <w:r w:rsidR="00764880" w:rsidRPr="00F87000">
        <w:rPr>
          <w:bCs/>
        </w:rPr>
        <w:t xml:space="preserve">During this session, the </w:t>
      </w:r>
      <w:r w:rsidR="001E3ED0" w:rsidRPr="00F87000">
        <w:rPr>
          <w:bCs/>
        </w:rPr>
        <w:t>Committee</w:t>
      </w:r>
      <w:r w:rsidR="00764880" w:rsidRPr="00F87000">
        <w:rPr>
          <w:bCs/>
        </w:rPr>
        <w:t xml:space="preserve"> </w:t>
      </w:r>
      <w:r w:rsidR="001E3ED0" w:rsidRPr="00F87000">
        <w:rPr>
          <w:bCs/>
        </w:rPr>
        <w:t xml:space="preserve">experienced </w:t>
      </w:r>
      <w:r w:rsidR="00764880" w:rsidRPr="00F87000">
        <w:rPr>
          <w:bCs/>
        </w:rPr>
        <w:t xml:space="preserve">the effectiveness of the </w:t>
      </w:r>
      <w:r w:rsidR="001E3ED0" w:rsidRPr="00F87000">
        <w:rPr>
          <w:bCs/>
        </w:rPr>
        <w:t xml:space="preserve">dialogue mechanism </w:t>
      </w:r>
      <w:r w:rsidR="00BF606B" w:rsidRPr="00F87000">
        <w:rPr>
          <w:bCs/>
        </w:rPr>
        <w:t xml:space="preserve">in </w:t>
      </w:r>
      <w:r w:rsidR="001E3ED0" w:rsidRPr="00F87000">
        <w:rPr>
          <w:bCs/>
        </w:rPr>
        <w:t>some cases</w:t>
      </w:r>
      <w:r w:rsidR="00764880" w:rsidRPr="00F87000">
        <w:rPr>
          <w:bCs/>
        </w:rPr>
        <w:t xml:space="preserve">, which </w:t>
      </w:r>
      <w:r w:rsidR="001E3ED0" w:rsidRPr="00F87000">
        <w:rPr>
          <w:bCs/>
        </w:rPr>
        <w:t>were inscribed successfully. Poland wishe</w:t>
      </w:r>
      <w:r w:rsidR="00764880" w:rsidRPr="00F87000">
        <w:rPr>
          <w:bCs/>
        </w:rPr>
        <w:t>d</w:t>
      </w:r>
      <w:r w:rsidR="001E3ED0" w:rsidRPr="00F87000">
        <w:rPr>
          <w:bCs/>
        </w:rPr>
        <w:t xml:space="preserve"> to underline that </w:t>
      </w:r>
      <w:r w:rsidR="00764880" w:rsidRPr="00F87000">
        <w:rPr>
          <w:bCs/>
        </w:rPr>
        <w:t xml:space="preserve">it was </w:t>
      </w:r>
      <w:r w:rsidR="001E3ED0" w:rsidRPr="00F87000">
        <w:rPr>
          <w:bCs/>
        </w:rPr>
        <w:t>in favo</w:t>
      </w:r>
      <w:r w:rsidR="00764880" w:rsidRPr="00F87000">
        <w:rPr>
          <w:bCs/>
        </w:rPr>
        <w:t>u</w:t>
      </w:r>
      <w:r w:rsidR="001E3ED0" w:rsidRPr="00F87000">
        <w:rPr>
          <w:bCs/>
        </w:rPr>
        <w:t>r of the upstream dialogue process introduced in 2019</w:t>
      </w:r>
      <w:r w:rsidR="00764880" w:rsidRPr="00F87000">
        <w:rPr>
          <w:bCs/>
        </w:rPr>
        <w:t xml:space="preserve"> and it should </w:t>
      </w:r>
      <w:r w:rsidR="001E3ED0" w:rsidRPr="00F87000">
        <w:rPr>
          <w:bCs/>
        </w:rPr>
        <w:t xml:space="preserve">be effectively implemented. </w:t>
      </w:r>
      <w:r w:rsidR="00764880" w:rsidRPr="00F87000">
        <w:rPr>
          <w:bCs/>
        </w:rPr>
        <w:t>W</w:t>
      </w:r>
      <w:r w:rsidR="001E3ED0" w:rsidRPr="00F87000">
        <w:rPr>
          <w:bCs/>
        </w:rPr>
        <w:t>ithout</w:t>
      </w:r>
      <w:r w:rsidR="005D3D05">
        <w:rPr>
          <w:bCs/>
        </w:rPr>
        <w:t xml:space="preserve"> a</w:t>
      </w:r>
      <w:r w:rsidR="001E3ED0" w:rsidRPr="00F87000">
        <w:rPr>
          <w:bCs/>
        </w:rPr>
        <w:t xml:space="preserve"> doubt</w:t>
      </w:r>
      <w:r w:rsidR="00764880" w:rsidRPr="00F87000">
        <w:rPr>
          <w:bCs/>
        </w:rPr>
        <w:t xml:space="preserve">, the spirit of the Convention calls for </w:t>
      </w:r>
      <w:r w:rsidR="001E3ED0" w:rsidRPr="00F87000">
        <w:rPr>
          <w:bCs/>
        </w:rPr>
        <w:t>clear and transparent processes for the proper implementation of its provisions</w:t>
      </w:r>
      <w:r w:rsidR="00764880" w:rsidRPr="00F87000">
        <w:rPr>
          <w:bCs/>
        </w:rPr>
        <w:t xml:space="preserve">. </w:t>
      </w:r>
      <w:r w:rsidR="001E3ED0" w:rsidRPr="00F87000">
        <w:rPr>
          <w:bCs/>
        </w:rPr>
        <w:t xml:space="preserve">Other </w:t>
      </w:r>
      <w:r w:rsidR="00764880" w:rsidRPr="00F87000">
        <w:rPr>
          <w:bCs/>
        </w:rPr>
        <w:t xml:space="preserve">challenging </w:t>
      </w:r>
      <w:r w:rsidR="001E3ED0" w:rsidRPr="00F87000">
        <w:rPr>
          <w:bCs/>
        </w:rPr>
        <w:t xml:space="preserve">issues </w:t>
      </w:r>
      <w:r w:rsidR="00764880" w:rsidRPr="00F87000">
        <w:rPr>
          <w:bCs/>
        </w:rPr>
        <w:t xml:space="preserve">include </w:t>
      </w:r>
      <w:r w:rsidR="001E3ED0" w:rsidRPr="00F87000">
        <w:rPr>
          <w:bCs/>
        </w:rPr>
        <w:t xml:space="preserve">the lack of a monitoring mechanism under which </w:t>
      </w:r>
      <w:r w:rsidR="00764880" w:rsidRPr="00F87000">
        <w:rPr>
          <w:bCs/>
        </w:rPr>
        <w:t xml:space="preserve">the files </w:t>
      </w:r>
      <w:r w:rsidR="001E3ED0" w:rsidRPr="00F87000">
        <w:rPr>
          <w:bCs/>
        </w:rPr>
        <w:t xml:space="preserve">might be examined, </w:t>
      </w:r>
      <w:r w:rsidR="00764880" w:rsidRPr="00F87000">
        <w:rPr>
          <w:bCs/>
        </w:rPr>
        <w:t xml:space="preserve">and </w:t>
      </w:r>
      <w:r w:rsidR="001E3ED0" w:rsidRPr="00F87000">
        <w:rPr>
          <w:bCs/>
        </w:rPr>
        <w:t xml:space="preserve">whether the element is </w:t>
      </w:r>
      <w:r w:rsidR="00764880" w:rsidRPr="00F87000">
        <w:rPr>
          <w:bCs/>
        </w:rPr>
        <w:t>adequately safeguarded</w:t>
      </w:r>
      <w:r w:rsidR="001E3ED0" w:rsidRPr="00F87000">
        <w:rPr>
          <w:bCs/>
        </w:rPr>
        <w:t>. Poland look</w:t>
      </w:r>
      <w:r w:rsidR="00764880" w:rsidRPr="00F87000">
        <w:rPr>
          <w:bCs/>
        </w:rPr>
        <w:t>ed</w:t>
      </w:r>
      <w:r w:rsidR="001E3ED0" w:rsidRPr="00F87000">
        <w:rPr>
          <w:bCs/>
        </w:rPr>
        <w:t xml:space="preserve"> forward to participating in the </w:t>
      </w:r>
      <w:r w:rsidR="00764880" w:rsidRPr="00F87000">
        <w:rPr>
          <w:bCs/>
        </w:rPr>
        <w:t xml:space="preserve">reflection on the </w:t>
      </w:r>
      <w:r w:rsidR="001E3ED0" w:rsidRPr="00F87000">
        <w:rPr>
          <w:bCs/>
        </w:rPr>
        <w:t>global listing mechanism and thank</w:t>
      </w:r>
      <w:r w:rsidR="00764880" w:rsidRPr="00F87000">
        <w:rPr>
          <w:bCs/>
        </w:rPr>
        <w:t>ed</w:t>
      </w:r>
      <w:r w:rsidR="001E3ED0" w:rsidRPr="00F87000">
        <w:rPr>
          <w:bCs/>
        </w:rPr>
        <w:t xml:space="preserve"> Japan for </w:t>
      </w:r>
      <w:r w:rsidR="00BF606B" w:rsidRPr="00F87000">
        <w:rPr>
          <w:bCs/>
        </w:rPr>
        <w:t xml:space="preserve">this </w:t>
      </w:r>
      <w:r w:rsidR="001E3ED0" w:rsidRPr="00F87000">
        <w:rPr>
          <w:bCs/>
        </w:rPr>
        <w:t>initiative.</w:t>
      </w:r>
    </w:p>
    <w:p w14:paraId="6E7052A6" w14:textId="4F2D2A5F" w:rsidR="001A1099" w:rsidRPr="00F87000" w:rsidRDefault="001A1099" w:rsidP="001E5813">
      <w:pPr>
        <w:pStyle w:val="Orateurengris"/>
        <w:spacing w:before="120"/>
        <w:ind w:left="709" w:hanging="709"/>
      </w:pPr>
      <w:r w:rsidRPr="00F87000">
        <w:t xml:space="preserve">The </w:t>
      </w:r>
      <w:r w:rsidRPr="00F87000">
        <w:rPr>
          <w:b/>
        </w:rPr>
        <w:t>Secretary</w:t>
      </w:r>
      <w:r w:rsidRPr="00F87000">
        <w:t xml:space="preserve"> </w:t>
      </w:r>
      <w:r w:rsidR="00CE7220" w:rsidRPr="00F87000">
        <w:t xml:space="preserve">clarified </w:t>
      </w:r>
      <w:r w:rsidR="00CE7220" w:rsidRPr="00F87000">
        <w:rPr>
          <w:bCs/>
        </w:rPr>
        <w:t xml:space="preserve">that </w:t>
      </w:r>
      <w:r w:rsidR="001E3ED0" w:rsidRPr="00F87000">
        <w:rPr>
          <w:bCs/>
        </w:rPr>
        <w:t>the proposed changes to the Operational Directives only address</w:t>
      </w:r>
      <w:r w:rsidR="00BF606B" w:rsidRPr="00F87000">
        <w:rPr>
          <w:bCs/>
        </w:rPr>
        <w:t>e</w:t>
      </w:r>
      <w:r w:rsidR="00106BDD">
        <w:rPr>
          <w:bCs/>
        </w:rPr>
        <w:t>d</w:t>
      </w:r>
      <w:r w:rsidR="001E3ED0" w:rsidRPr="00F87000">
        <w:rPr>
          <w:bCs/>
        </w:rPr>
        <w:t xml:space="preserve"> procedural aspects within the current system of evaluation</w:t>
      </w:r>
      <w:r w:rsidR="00CE7220" w:rsidRPr="00F87000">
        <w:rPr>
          <w:bCs/>
        </w:rPr>
        <w:t>;</w:t>
      </w:r>
      <w:r w:rsidR="001E3ED0" w:rsidRPr="00F87000">
        <w:rPr>
          <w:bCs/>
        </w:rPr>
        <w:t xml:space="preserve"> </w:t>
      </w:r>
      <w:r w:rsidR="00CE7220" w:rsidRPr="00F87000">
        <w:rPr>
          <w:bCs/>
        </w:rPr>
        <w:t>t</w:t>
      </w:r>
      <w:r w:rsidR="001E3ED0" w:rsidRPr="00F87000">
        <w:rPr>
          <w:bCs/>
        </w:rPr>
        <w:t>hey d</w:t>
      </w:r>
      <w:r w:rsidR="00106BDD">
        <w:rPr>
          <w:bCs/>
        </w:rPr>
        <w:t>id</w:t>
      </w:r>
      <w:r w:rsidR="001E3ED0" w:rsidRPr="00F87000">
        <w:rPr>
          <w:bCs/>
        </w:rPr>
        <w:t xml:space="preserve"> not address the criteria for initiating the dialogue</w:t>
      </w:r>
      <w:r w:rsidR="00CE7220" w:rsidRPr="00F87000">
        <w:rPr>
          <w:bCs/>
        </w:rPr>
        <w:t xml:space="preserve"> and </w:t>
      </w:r>
      <w:r w:rsidR="001E3ED0" w:rsidRPr="00F87000">
        <w:rPr>
          <w:bCs/>
        </w:rPr>
        <w:t xml:space="preserve">merely state that the Evaluation Body will initiate the dialogue. </w:t>
      </w:r>
      <w:r w:rsidR="00CE7220" w:rsidRPr="00F87000">
        <w:rPr>
          <w:bCs/>
        </w:rPr>
        <w:t>Moreover, t</w:t>
      </w:r>
      <w:r w:rsidR="001E3ED0" w:rsidRPr="00F87000">
        <w:rPr>
          <w:bCs/>
        </w:rPr>
        <w:t xml:space="preserve">here are limitations in terms of </w:t>
      </w:r>
      <w:r w:rsidR="00CE7220" w:rsidRPr="00F87000">
        <w:rPr>
          <w:bCs/>
        </w:rPr>
        <w:t xml:space="preserve">both </w:t>
      </w:r>
      <w:r w:rsidR="001E3ED0" w:rsidRPr="00F87000">
        <w:rPr>
          <w:bCs/>
        </w:rPr>
        <w:t xml:space="preserve">time and resources </w:t>
      </w:r>
      <w:r w:rsidR="00CE7220" w:rsidRPr="00F87000">
        <w:rPr>
          <w:bCs/>
        </w:rPr>
        <w:t xml:space="preserve">that would allow more </w:t>
      </w:r>
      <w:r w:rsidR="001E3ED0" w:rsidRPr="00F87000">
        <w:rPr>
          <w:bCs/>
        </w:rPr>
        <w:t xml:space="preserve">time </w:t>
      </w:r>
      <w:r w:rsidR="00CE7220" w:rsidRPr="00F87000">
        <w:rPr>
          <w:bCs/>
        </w:rPr>
        <w:t xml:space="preserve">to </w:t>
      </w:r>
      <w:r w:rsidR="001E3ED0" w:rsidRPr="00F87000">
        <w:rPr>
          <w:bCs/>
        </w:rPr>
        <w:t>complet</w:t>
      </w:r>
      <w:r w:rsidR="00CE7220" w:rsidRPr="00F87000">
        <w:rPr>
          <w:bCs/>
        </w:rPr>
        <w:t>e</w:t>
      </w:r>
      <w:r w:rsidR="001E3ED0" w:rsidRPr="00F87000">
        <w:rPr>
          <w:bCs/>
        </w:rPr>
        <w:t xml:space="preserve"> the file and perhaps </w:t>
      </w:r>
      <w:r w:rsidR="00CE7220" w:rsidRPr="00F87000">
        <w:rPr>
          <w:bCs/>
        </w:rPr>
        <w:t xml:space="preserve">provide for a </w:t>
      </w:r>
      <w:r w:rsidR="001E3ED0" w:rsidRPr="00F87000">
        <w:rPr>
          <w:bCs/>
        </w:rPr>
        <w:t xml:space="preserve">more substantive dialogue process. </w:t>
      </w:r>
      <w:r w:rsidR="00CE7220" w:rsidRPr="00F87000">
        <w:rPr>
          <w:bCs/>
        </w:rPr>
        <w:lastRenderedPageBreak/>
        <w:t xml:space="preserve">Hence the </w:t>
      </w:r>
      <w:r w:rsidR="001E3ED0" w:rsidRPr="00F87000">
        <w:rPr>
          <w:bCs/>
        </w:rPr>
        <w:t xml:space="preserve">need for an overall reflection </w:t>
      </w:r>
      <w:r w:rsidR="00CE7220" w:rsidRPr="00F87000">
        <w:rPr>
          <w:bCs/>
        </w:rPr>
        <w:t xml:space="preserve">that </w:t>
      </w:r>
      <w:r w:rsidR="001E3ED0" w:rsidRPr="00F87000">
        <w:rPr>
          <w:bCs/>
        </w:rPr>
        <w:t xml:space="preserve">could take into account the entire cycle and not just </w:t>
      </w:r>
      <w:r w:rsidR="00CE7220" w:rsidRPr="00F87000">
        <w:rPr>
          <w:bCs/>
        </w:rPr>
        <w:t xml:space="preserve">the period </w:t>
      </w:r>
      <w:r w:rsidR="001E3ED0" w:rsidRPr="00F87000">
        <w:rPr>
          <w:bCs/>
        </w:rPr>
        <w:t>between June and September</w:t>
      </w:r>
      <w:r w:rsidR="00842B53" w:rsidRPr="00F87000">
        <w:rPr>
          <w:bCs/>
        </w:rPr>
        <w:t xml:space="preserve">, and through </w:t>
      </w:r>
      <w:r w:rsidR="001E3ED0" w:rsidRPr="00F87000">
        <w:rPr>
          <w:bCs/>
        </w:rPr>
        <w:t xml:space="preserve">that overall reflection there may be opportunities to explore </w:t>
      </w:r>
      <w:r w:rsidR="00CE7220" w:rsidRPr="00F87000">
        <w:rPr>
          <w:bCs/>
        </w:rPr>
        <w:t xml:space="preserve">further </w:t>
      </w:r>
      <w:r w:rsidR="001E3ED0" w:rsidRPr="00F87000">
        <w:rPr>
          <w:bCs/>
        </w:rPr>
        <w:t xml:space="preserve">upstream. </w:t>
      </w:r>
      <w:r w:rsidR="00CE7220" w:rsidRPr="00F87000">
        <w:rPr>
          <w:bCs/>
        </w:rPr>
        <w:t xml:space="preserve">The Secretariat was thus </w:t>
      </w:r>
      <w:r w:rsidR="001E3ED0" w:rsidRPr="00F87000">
        <w:rPr>
          <w:bCs/>
        </w:rPr>
        <w:t>proposing a series of amendments that d</w:t>
      </w:r>
      <w:r w:rsidR="00106BDD">
        <w:rPr>
          <w:bCs/>
        </w:rPr>
        <w:t>id</w:t>
      </w:r>
      <w:r w:rsidR="001E3ED0" w:rsidRPr="00F87000">
        <w:rPr>
          <w:bCs/>
        </w:rPr>
        <w:t xml:space="preserve"> not </w:t>
      </w:r>
      <w:r w:rsidR="00842B53" w:rsidRPr="00F87000">
        <w:rPr>
          <w:bCs/>
        </w:rPr>
        <w:t xml:space="preserve">precisely </w:t>
      </w:r>
      <w:r w:rsidR="001E3ED0" w:rsidRPr="00F87000">
        <w:rPr>
          <w:bCs/>
        </w:rPr>
        <w:t>define criteria</w:t>
      </w:r>
      <w:r w:rsidR="00BF606B" w:rsidRPr="00F87000">
        <w:rPr>
          <w:bCs/>
        </w:rPr>
        <w:t>,</w:t>
      </w:r>
      <w:r w:rsidR="00842B53" w:rsidRPr="00F87000">
        <w:rPr>
          <w:bCs/>
        </w:rPr>
        <w:t xml:space="preserve"> but</w:t>
      </w:r>
      <w:r w:rsidR="008C2BB7">
        <w:rPr>
          <w:bCs/>
        </w:rPr>
        <w:t xml:space="preserve"> would</w:t>
      </w:r>
      <w:r w:rsidR="00842B53" w:rsidRPr="00F87000">
        <w:rPr>
          <w:bCs/>
        </w:rPr>
        <w:t xml:space="preserve"> rather leav</w:t>
      </w:r>
      <w:r w:rsidR="008C2BB7">
        <w:rPr>
          <w:bCs/>
        </w:rPr>
        <w:t>e</w:t>
      </w:r>
      <w:r w:rsidR="00842B53" w:rsidRPr="00F87000">
        <w:rPr>
          <w:bCs/>
        </w:rPr>
        <w:t xml:space="preserve"> it </w:t>
      </w:r>
      <w:r w:rsidR="001E3ED0" w:rsidRPr="00F87000">
        <w:rPr>
          <w:bCs/>
        </w:rPr>
        <w:t>to the Evaluation Body to decide</w:t>
      </w:r>
      <w:r w:rsidR="00842B53" w:rsidRPr="00F87000">
        <w:rPr>
          <w:bCs/>
        </w:rPr>
        <w:t>,</w:t>
      </w:r>
      <w:r w:rsidR="001E3ED0" w:rsidRPr="00F87000">
        <w:rPr>
          <w:bCs/>
        </w:rPr>
        <w:t xml:space="preserve"> </w:t>
      </w:r>
      <w:r w:rsidR="00842B53" w:rsidRPr="00F87000">
        <w:rPr>
          <w:bCs/>
        </w:rPr>
        <w:t xml:space="preserve">with </w:t>
      </w:r>
      <w:r w:rsidR="001E3ED0" w:rsidRPr="00F87000">
        <w:rPr>
          <w:bCs/>
        </w:rPr>
        <w:t xml:space="preserve">perhaps subsequent </w:t>
      </w:r>
      <w:r w:rsidR="00BF606B" w:rsidRPr="00F87000">
        <w:rPr>
          <w:bCs/>
        </w:rPr>
        <w:t>C</w:t>
      </w:r>
      <w:r w:rsidR="001E3ED0" w:rsidRPr="00F87000">
        <w:rPr>
          <w:bCs/>
        </w:rPr>
        <w:t>ommittees decid</w:t>
      </w:r>
      <w:r w:rsidR="00842B53" w:rsidRPr="00F87000">
        <w:rPr>
          <w:bCs/>
        </w:rPr>
        <w:t>ing</w:t>
      </w:r>
      <w:r w:rsidR="001E3ED0" w:rsidRPr="00F87000">
        <w:rPr>
          <w:bCs/>
        </w:rPr>
        <w:t xml:space="preserve"> and comment</w:t>
      </w:r>
      <w:r w:rsidR="00842B53" w:rsidRPr="00F87000">
        <w:rPr>
          <w:bCs/>
        </w:rPr>
        <w:t>ing</w:t>
      </w:r>
      <w:r w:rsidR="001E3ED0" w:rsidRPr="00F87000">
        <w:rPr>
          <w:bCs/>
        </w:rPr>
        <w:t xml:space="preserve"> on that</w:t>
      </w:r>
      <w:r w:rsidR="00842B53" w:rsidRPr="00F87000">
        <w:rPr>
          <w:bCs/>
        </w:rPr>
        <w:t xml:space="preserve"> process</w:t>
      </w:r>
      <w:r w:rsidR="001E3ED0" w:rsidRPr="00F87000">
        <w:rPr>
          <w:bCs/>
        </w:rPr>
        <w:t xml:space="preserve">. </w:t>
      </w:r>
      <w:r w:rsidR="00842B53" w:rsidRPr="00F87000">
        <w:rPr>
          <w:bCs/>
        </w:rPr>
        <w:t xml:space="preserve">The </w:t>
      </w:r>
      <w:r w:rsidR="001E3ED0" w:rsidRPr="00F87000">
        <w:rPr>
          <w:bCs/>
        </w:rPr>
        <w:t xml:space="preserve">Operational Directives </w:t>
      </w:r>
      <w:r w:rsidR="00842B53" w:rsidRPr="00F87000">
        <w:rPr>
          <w:bCs/>
        </w:rPr>
        <w:t xml:space="preserve">thus </w:t>
      </w:r>
      <w:r w:rsidR="001E3ED0" w:rsidRPr="00F87000">
        <w:rPr>
          <w:bCs/>
        </w:rPr>
        <w:t xml:space="preserve">allow the Evaluation Body to change its </w:t>
      </w:r>
      <w:r w:rsidR="00BF606B" w:rsidRPr="00F87000">
        <w:rPr>
          <w:bCs/>
        </w:rPr>
        <w:t>recommendations</w:t>
      </w:r>
      <w:r w:rsidR="001E3ED0" w:rsidRPr="00F87000">
        <w:rPr>
          <w:bCs/>
        </w:rPr>
        <w:t xml:space="preserve"> through a question and exchange </w:t>
      </w:r>
      <w:r w:rsidR="00BF606B" w:rsidRPr="00F87000">
        <w:rPr>
          <w:bCs/>
        </w:rPr>
        <w:t xml:space="preserve">procedure, </w:t>
      </w:r>
      <w:r w:rsidR="001E3ED0" w:rsidRPr="00F87000">
        <w:rPr>
          <w:bCs/>
        </w:rPr>
        <w:t xml:space="preserve">which </w:t>
      </w:r>
      <w:r w:rsidR="00BF606B" w:rsidRPr="00F87000">
        <w:rPr>
          <w:bCs/>
        </w:rPr>
        <w:t xml:space="preserve">was </w:t>
      </w:r>
      <w:r w:rsidR="001E3ED0" w:rsidRPr="00F87000">
        <w:rPr>
          <w:bCs/>
        </w:rPr>
        <w:t xml:space="preserve">tested </w:t>
      </w:r>
      <w:r w:rsidR="00BF606B" w:rsidRPr="00F87000">
        <w:rPr>
          <w:bCs/>
        </w:rPr>
        <w:t xml:space="preserve">in this cycle. </w:t>
      </w:r>
      <w:r w:rsidR="001E3ED0" w:rsidRPr="00F87000">
        <w:rPr>
          <w:bCs/>
        </w:rPr>
        <w:t xml:space="preserve">This </w:t>
      </w:r>
      <w:r w:rsidR="00842B53" w:rsidRPr="00F87000">
        <w:rPr>
          <w:bCs/>
        </w:rPr>
        <w:t>was termed the ‘</w:t>
      </w:r>
      <w:r w:rsidR="001E3ED0" w:rsidRPr="00F87000">
        <w:rPr>
          <w:bCs/>
        </w:rPr>
        <w:t>early harvest package</w:t>
      </w:r>
      <w:r w:rsidR="00842B53" w:rsidRPr="00F87000">
        <w:rPr>
          <w:bCs/>
        </w:rPr>
        <w:t>’</w:t>
      </w:r>
      <w:r w:rsidR="001E3ED0" w:rsidRPr="00F87000">
        <w:rPr>
          <w:bCs/>
        </w:rPr>
        <w:t xml:space="preserve"> because it </w:t>
      </w:r>
      <w:r w:rsidR="00842B53" w:rsidRPr="00F87000">
        <w:rPr>
          <w:bCs/>
        </w:rPr>
        <w:t xml:space="preserve">would </w:t>
      </w:r>
      <w:r w:rsidR="001E3ED0" w:rsidRPr="00F87000">
        <w:rPr>
          <w:bCs/>
        </w:rPr>
        <w:t xml:space="preserve">probably </w:t>
      </w:r>
      <w:r w:rsidR="00842B53" w:rsidRPr="00F87000">
        <w:rPr>
          <w:bCs/>
        </w:rPr>
        <w:t xml:space="preserve">require further </w:t>
      </w:r>
      <w:r w:rsidR="001E3ED0" w:rsidRPr="00F87000">
        <w:rPr>
          <w:bCs/>
        </w:rPr>
        <w:t xml:space="preserve">improvement or </w:t>
      </w:r>
      <w:r w:rsidR="00842B53" w:rsidRPr="00F87000">
        <w:rPr>
          <w:bCs/>
        </w:rPr>
        <w:t xml:space="preserve">fine-tuning </w:t>
      </w:r>
      <w:r w:rsidR="001E3ED0" w:rsidRPr="00F87000">
        <w:rPr>
          <w:bCs/>
        </w:rPr>
        <w:t xml:space="preserve">once the overall reflection and the reform of the listing </w:t>
      </w:r>
      <w:r w:rsidR="00B661E1" w:rsidRPr="00F87000">
        <w:rPr>
          <w:bCs/>
        </w:rPr>
        <w:t xml:space="preserve">mechanisms have taken place, </w:t>
      </w:r>
      <w:r w:rsidR="001E3ED0" w:rsidRPr="00F87000">
        <w:rPr>
          <w:bCs/>
        </w:rPr>
        <w:t xml:space="preserve">including </w:t>
      </w:r>
      <w:r w:rsidR="00B661E1" w:rsidRPr="00F87000">
        <w:rPr>
          <w:bCs/>
        </w:rPr>
        <w:t xml:space="preserve">the </w:t>
      </w:r>
      <w:r w:rsidR="001E3ED0" w:rsidRPr="00F87000">
        <w:rPr>
          <w:bCs/>
        </w:rPr>
        <w:t xml:space="preserve">issues mentioned by Poland, such as criterion R.2 and so on. </w:t>
      </w:r>
      <w:r w:rsidR="00B661E1" w:rsidRPr="00F87000">
        <w:rPr>
          <w:bCs/>
        </w:rPr>
        <w:t xml:space="preserve">This was the spirit of the </w:t>
      </w:r>
      <w:r w:rsidR="001E3ED0" w:rsidRPr="00F87000">
        <w:rPr>
          <w:bCs/>
        </w:rPr>
        <w:t>amendments proposed.</w:t>
      </w:r>
    </w:p>
    <w:p w14:paraId="6E874449" w14:textId="31451174" w:rsidR="00C328FA" w:rsidRPr="00F87000" w:rsidRDefault="001E5813" w:rsidP="00C328FA">
      <w:pPr>
        <w:pStyle w:val="Orateurengris"/>
        <w:spacing w:before="120"/>
        <w:ind w:left="709" w:hanging="709"/>
      </w:pPr>
      <w:r w:rsidRPr="00F87000">
        <w:t xml:space="preserve">The </w:t>
      </w:r>
      <w:r w:rsidRPr="00F87000">
        <w:rPr>
          <w:b/>
        </w:rPr>
        <w:t>Chairperson</w:t>
      </w:r>
      <w:r w:rsidRPr="00F87000">
        <w:t xml:space="preserve"> then turned to the adoption of the draft decision</w:t>
      </w:r>
      <w:r w:rsidR="00B661E1" w:rsidRPr="00F87000">
        <w:t xml:space="preserve"> on a paragraph-by-paragraph basis</w:t>
      </w:r>
      <w:r w:rsidR="005D32C3" w:rsidRPr="00F87000">
        <w:t xml:space="preserve">, and specifically Annex III, starting with the </w:t>
      </w:r>
      <w:r w:rsidR="00B661E1" w:rsidRPr="00F87000">
        <w:t xml:space="preserve">amendments to the </w:t>
      </w:r>
      <w:r w:rsidR="005D32C3" w:rsidRPr="00F87000">
        <w:t xml:space="preserve">Operational Directives </w:t>
      </w:r>
      <w:r w:rsidR="00B661E1" w:rsidRPr="00F87000">
        <w:t xml:space="preserve">and </w:t>
      </w:r>
      <w:r w:rsidR="005D32C3" w:rsidRPr="00F87000">
        <w:t>I.15 on the ‘Timetable’</w:t>
      </w:r>
      <w:r w:rsidR="00B661E1" w:rsidRPr="00F87000">
        <w:t xml:space="preserve">, which was unchanged and </w:t>
      </w:r>
      <w:r w:rsidR="005D32C3" w:rsidRPr="00F87000">
        <w:t xml:space="preserve">duly adopted. </w:t>
      </w:r>
      <w:r w:rsidR="005307D0">
        <w:t>Paragraph</w:t>
      </w:r>
      <w:r w:rsidR="005307D0" w:rsidRPr="00F87000">
        <w:t xml:space="preserve"> </w:t>
      </w:r>
      <w:r w:rsidR="005325B8" w:rsidRPr="00F87000">
        <w:t>54</w:t>
      </w:r>
      <w:r w:rsidR="00E0404C">
        <w:t xml:space="preserve"> was unchanged and duly adopted. </w:t>
      </w:r>
      <w:r w:rsidR="005307D0">
        <w:t xml:space="preserve">Paragraph </w:t>
      </w:r>
      <w:r w:rsidR="00E0404C">
        <w:t xml:space="preserve">55 was amended and adopted. </w:t>
      </w:r>
      <w:r w:rsidR="005307D0">
        <w:t xml:space="preserve">Paragraph </w:t>
      </w:r>
      <w:r w:rsidR="005325B8" w:rsidRPr="00F87000">
        <w:t xml:space="preserve">56 </w:t>
      </w:r>
      <w:r w:rsidR="00B661E1" w:rsidRPr="00F87000">
        <w:t>w</w:t>
      </w:r>
      <w:r w:rsidR="00E0404C">
        <w:t>as</w:t>
      </w:r>
      <w:r w:rsidR="00B661E1" w:rsidRPr="00F87000">
        <w:t xml:space="preserve"> unchanged and duly adopted</w:t>
      </w:r>
      <w:r w:rsidR="005325B8" w:rsidRPr="00F87000">
        <w:t xml:space="preserve">. </w:t>
      </w:r>
      <w:r w:rsidR="00B661E1" w:rsidRPr="00F87000">
        <w:t xml:space="preserve">The Chairperson then turned to the </w:t>
      </w:r>
      <w:r w:rsidR="005325B8" w:rsidRPr="00F87000">
        <w:t>adopt</w:t>
      </w:r>
      <w:r w:rsidR="00B661E1" w:rsidRPr="00F87000">
        <w:t xml:space="preserve">ion of </w:t>
      </w:r>
      <w:r w:rsidR="005325B8" w:rsidRPr="00F87000">
        <w:t>the decision</w:t>
      </w:r>
      <w:r w:rsidR="00B661E1" w:rsidRPr="00F87000">
        <w:t xml:space="preserve"> on a </w:t>
      </w:r>
      <w:r w:rsidR="005325B8" w:rsidRPr="00F87000">
        <w:t>paragraph-by-paragraph</w:t>
      </w:r>
      <w:r w:rsidR="00B661E1" w:rsidRPr="00F87000">
        <w:t xml:space="preserve"> basis</w:t>
      </w:r>
      <w:r w:rsidR="005325B8" w:rsidRPr="00F87000">
        <w:t>. Paragraph 1</w:t>
      </w:r>
      <w:r w:rsidR="00B661E1" w:rsidRPr="00F87000">
        <w:t xml:space="preserve"> was duly adopted. </w:t>
      </w:r>
      <w:r w:rsidR="005325B8" w:rsidRPr="00F87000">
        <w:t>Paragraph 2</w:t>
      </w:r>
      <w:r w:rsidR="00B661E1" w:rsidRPr="00F87000">
        <w:t xml:space="preserve"> was amended </w:t>
      </w:r>
      <w:r w:rsidR="005325B8" w:rsidRPr="00F87000">
        <w:t xml:space="preserve">by </w:t>
      </w:r>
      <w:r w:rsidR="005325B8" w:rsidRPr="0023250B">
        <w:rPr>
          <w:b/>
          <w:bCs/>
        </w:rPr>
        <w:t>the Philippines</w:t>
      </w:r>
      <w:r w:rsidR="00B447B7" w:rsidRPr="00F87000">
        <w:t xml:space="preserve"> to recall </w:t>
      </w:r>
      <w:r w:rsidR="00B447B7" w:rsidRPr="0023250B">
        <w:rPr>
          <w:rStyle w:val="Hyperlink"/>
        </w:rPr>
        <w:t xml:space="preserve">Decision </w:t>
      </w:r>
      <w:hyperlink r:id="rId157" w:history="1">
        <w:r w:rsidR="00B447B7" w:rsidRPr="00F87000">
          <w:rPr>
            <w:rStyle w:val="Hyperlink"/>
          </w:rPr>
          <w:t>14.COM 12</w:t>
        </w:r>
      </w:hyperlink>
      <w:r w:rsidR="00B661E1" w:rsidRPr="00F87000">
        <w:t>, which</w:t>
      </w:r>
      <w:r w:rsidR="00600177">
        <w:t xml:space="preserve"> was</w:t>
      </w:r>
      <w:r w:rsidR="005325B8" w:rsidRPr="00F87000">
        <w:t xml:space="preserve"> supported by </w:t>
      </w:r>
      <w:r w:rsidR="005325B8" w:rsidRPr="0023250B">
        <w:rPr>
          <w:b/>
          <w:bCs/>
        </w:rPr>
        <w:t>Poland</w:t>
      </w:r>
      <w:r w:rsidR="005325B8" w:rsidRPr="00F87000">
        <w:t xml:space="preserve"> and </w:t>
      </w:r>
      <w:r w:rsidR="005325B8" w:rsidRPr="0023250B">
        <w:rPr>
          <w:b/>
          <w:bCs/>
        </w:rPr>
        <w:t>Azerbaijan</w:t>
      </w:r>
      <w:r w:rsidR="00B661E1" w:rsidRPr="00F87000">
        <w:t xml:space="preserve"> and </w:t>
      </w:r>
      <w:r w:rsidR="00600177">
        <w:t xml:space="preserve">was </w:t>
      </w:r>
      <w:r w:rsidR="00B661E1" w:rsidRPr="00F87000">
        <w:t xml:space="preserve">duly adopted. </w:t>
      </w:r>
      <w:r w:rsidR="005325B8" w:rsidRPr="00F87000">
        <w:t>Paragraph</w:t>
      </w:r>
      <w:r w:rsidR="00B661E1" w:rsidRPr="00F87000">
        <w:t>s</w:t>
      </w:r>
      <w:r w:rsidR="005325B8" w:rsidRPr="00F87000">
        <w:t xml:space="preserve"> 3 </w:t>
      </w:r>
      <w:r w:rsidR="00B661E1" w:rsidRPr="00F87000">
        <w:t xml:space="preserve">and </w:t>
      </w:r>
      <w:r w:rsidR="005325B8" w:rsidRPr="00F87000">
        <w:t>4</w:t>
      </w:r>
      <w:r w:rsidR="00B661E1" w:rsidRPr="00F87000">
        <w:t xml:space="preserve"> were unchanged and duly adopted</w:t>
      </w:r>
      <w:r w:rsidR="005325B8" w:rsidRPr="00F87000">
        <w:t xml:space="preserve">. Paragraph 5 </w:t>
      </w:r>
      <w:r w:rsidR="00B661E1" w:rsidRPr="00F87000">
        <w:t xml:space="preserve">was also amended by </w:t>
      </w:r>
      <w:r w:rsidR="005325B8" w:rsidRPr="0023250B">
        <w:rPr>
          <w:b/>
          <w:bCs/>
        </w:rPr>
        <w:t>the Philippines</w:t>
      </w:r>
      <w:r w:rsidR="00B447B7" w:rsidRPr="00F87000">
        <w:t xml:space="preserve"> to include ‘</w:t>
      </w:r>
      <w:r w:rsidR="00C328FA" w:rsidRPr="00F87000">
        <w:t>in view of recent developments’, which</w:t>
      </w:r>
      <w:r w:rsidR="00600177">
        <w:t xml:space="preserve"> was</w:t>
      </w:r>
      <w:r w:rsidR="00C328FA" w:rsidRPr="00F87000">
        <w:t xml:space="preserve"> </w:t>
      </w:r>
      <w:r w:rsidR="005325B8" w:rsidRPr="00F87000">
        <w:t xml:space="preserve">supported by </w:t>
      </w:r>
      <w:r w:rsidR="005325B8" w:rsidRPr="0023250B">
        <w:rPr>
          <w:b/>
          <w:bCs/>
        </w:rPr>
        <w:t>Poland</w:t>
      </w:r>
      <w:r w:rsidR="00C328FA" w:rsidRPr="0023250B">
        <w:rPr>
          <w:b/>
          <w:bCs/>
        </w:rPr>
        <w:t xml:space="preserve">, </w:t>
      </w:r>
      <w:r w:rsidR="005325B8" w:rsidRPr="0023250B">
        <w:rPr>
          <w:b/>
          <w:bCs/>
        </w:rPr>
        <w:t>Azerbaijan</w:t>
      </w:r>
      <w:r w:rsidR="00C328FA" w:rsidRPr="00F87000">
        <w:t xml:space="preserve"> and </w:t>
      </w:r>
      <w:r w:rsidR="00C328FA" w:rsidRPr="0023250B">
        <w:rPr>
          <w:b/>
          <w:bCs/>
        </w:rPr>
        <w:t>Senegal</w:t>
      </w:r>
      <w:r w:rsidR="00C328FA" w:rsidRPr="00F87000">
        <w:t>, and was duly adopted.</w:t>
      </w:r>
    </w:p>
    <w:p w14:paraId="5F452FA9" w14:textId="4C0DC9FF" w:rsidR="007B4B2D" w:rsidRDefault="007B4B2D" w:rsidP="00C328FA">
      <w:pPr>
        <w:pStyle w:val="Orateurengris"/>
        <w:spacing w:before="120"/>
        <w:ind w:left="709" w:hanging="709"/>
      </w:pPr>
      <w:r w:rsidRPr="00F87000">
        <w:t>The</w:t>
      </w:r>
      <w:r w:rsidRPr="00F87000">
        <w:rPr>
          <w:b/>
        </w:rPr>
        <w:t xml:space="preserve"> </w:t>
      </w:r>
      <w:r w:rsidR="005325B8" w:rsidRPr="00F87000">
        <w:rPr>
          <w:b/>
        </w:rPr>
        <w:t>Chairperson</w:t>
      </w:r>
      <w:r w:rsidR="00B661E1" w:rsidRPr="00F87000">
        <w:t xml:space="preserve"> </w:t>
      </w:r>
      <w:r w:rsidR="00C328FA" w:rsidRPr="00F87000">
        <w:t>turned to p</w:t>
      </w:r>
      <w:r w:rsidR="005325B8" w:rsidRPr="00F87000">
        <w:t>aragraph</w:t>
      </w:r>
      <w:r w:rsidR="00B661E1" w:rsidRPr="00F87000">
        <w:t>s</w:t>
      </w:r>
      <w:r w:rsidR="005325B8" w:rsidRPr="00F87000">
        <w:t xml:space="preserve"> 6</w:t>
      </w:r>
      <w:r w:rsidR="00B661E1" w:rsidRPr="00F87000">
        <w:t xml:space="preserve"> and </w:t>
      </w:r>
      <w:r w:rsidR="005325B8" w:rsidRPr="00F87000">
        <w:t>7</w:t>
      </w:r>
      <w:r w:rsidR="00C328FA" w:rsidRPr="00F87000">
        <w:t>, which</w:t>
      </w:r>
      <w:r w:rsidR="00B661E1" w:rsidRPr="00F87000">
        <w:t xml:space="preserve"> were duly adopted</w:t>
      </w:r>
      <w:r w:rsidR="005325B8" w:rsidRPr="00F87000">
        <w:t xml:space="preserve">. </w:t>
      </w:r>
      <w:r w:rsidR="00B661E1" w:rsidRPr="0023250B">
        <w:rPr>
          <w:b/>
          <w:bCs/>
        </w:rPr>
        <w:t xml:space="preserve">The </w:t>
      </w:r>
      <w:r w:rsidR="005325B8" w:rsidRPr="0023250B">
        <w:rPr>
          <w:b/>
          <w:bCs/>
        </w:rPr>
        <w:t xml:space="preserve">Philippines, Poland </w:t>
      </w:r>
      <w:r w:rsidR="005325B8" w:rsidRPr="00F87000">
        <w:t xml:space="preserve">and </w:t>
      </w:r>
      <w:r w:rsidR="005325B8" w:rsidRPr="0023250B">
        <w:rPr>
          <w:b/>
          <w:bCs/>
        </w:rPr>
        <w:t>Azerbaijan</w:t>
      </w:r>
      <w:r w:rsidR="005325B8" w:rsidRPr="00F87000">
        <w:t xml:space="preserve"> submitted an amendment</w:t>
      </w:r>
      <w:r w:rsidR="00B661E1" w:rsidRPr="00F87000">
        <w:t xml:space="preserve"> </w:t>
      </w:r>
      <w:r w:rsidR="00C328FA" w:rsidRPr="00F87000">
        <w:t xml:space="preserve">for a new </w:t>
      </w:r>
      <w:r w:rsidR="00B661E1" w:rsidRPr="00F87000">
        <w:t xml:space="preserve">paragraph 8, </w:t>
      </w:r>
      <w:r w:rsidR="00C328FA" w:rsidRPr="00F87000">
        <w:t>which would read, ‘</w:t>
      </w:r>
      <w:r w:rsidR="004418FD" w:rsidRPr="004418FD">
        <w:t>Invites the preliminary experts’ meeting to take into account the debate held by the Committee on this item</w:t>
      </w:r>
      <w:r w:rsidR="00C328FA" w:rsidRPr="00F87000">
        <w:t xml:space="preserve">, </w:t>
      </w:r>
      <w:r w:rsidR="00B661E1" w:rsidRPr="00F87000">
        <w:t>and with n</w:t>
      </w:r>
      <w:r w:rsidR="005325B8" w:rsidRPr="00F87000">
        <w:t>o objections</w:t>
      </w:r>
      <w:r w:rsidR="00B661E1" w:rsidRPr="00F87000">
        <w:t xml:space="preserve"> it was duly adopted</w:t>
      </w:r>
      <w:r w:rsidR="005325B8" w:rsidRPr="00F87000">
        <w:t>. Paragraph 9</w:t>
      </w:r>
      <w:r w:rsidR="00B661E1" w:rsidRPr="00F87000">
        <w:t xml:space="preserve"> </w:t>
      </w:r>
      <w:r w:rsidR="004632B9">
        <w:t xml:space="preserve">was unchanged and adopted. </w:t>
      </w:r>
      <w:r w:rsidR="00C328FA" w:rsidRPr="00F87000">
        <w:t>A new p</w:t>
      </w:r>
      <w:r w:rsidR="005325B8" w:rsidRPr="00F87000">
        <w:t>aragraph 1</w:t>
      </w:r>
      <w:r w:rsidR="004632B9">
        <w:t>0</w:t>
      </w:r>
      <w:r w:rsidR="00CA261B" w:rsidRPr="00F87000">
        <w:t xml:space="preserve"> </w:t>
      </w:r>
      <w:r w:rsidR="00C328FA" w:rsidRPr="00F87000">
        <w:t xml:space="preserve">was proposed </w:t>
      </w:r>
      <w:r w:rsidR="005325B8" w:rsidRPr="00F87000">
        <w:t xml:space="preserve">by </w:t>
      </w:r>
      <w:r w:rsidR="005325B8" w:rsidRPr="0023250B">
        <w:rPr>
          <w:b/>
          <w:bCs/>
        </w:rPr>
        <w:t>the Philippines, Poland</w:t>
      </w:r>
      <w:r w:rsidR="005325B8" w:rsidRPr="00F87000">
        <w:t xml:space="preserve"> and </w:t>
      </w:r>
      <w:r w:rsidR="005325B8" w:rsidRPr="0023250B">
        <w:rPr>
          <w:b/>
          <w:bCs/>
        </w:rPr>
        <w:t>Azerbaijan</w:t>
      </w:r>
      <w:r w:rsidR="00C328FA" w:rsidRPr="00F87000">
        <w:t>, which would read, ‘Emphasizes that a revision of the Operational Directives is necessary in order to establish clear procedures and forms for the removal of an element from a list and the transfer of an element from one list to another’.</w:t>
      </w:r>
    </w:p>
    <w:p w14:paraId="10E75D14" w14:textId="4FAABDA7" w:rsidR="007B4B2D" w:rsidRPr="00F87000" w:rsidRDefault="007B4B2D" w:rsidP="007B4B2D">
      <w:pPr>
        <w:pStyle w:val="Orateurengris"/>
        <w:spacing w:before="120"/>
        <w:ind w:left="709" w:hanging="709"/>
      </w:pPr>
      <w:r w:rsidRPr="00F87000">
        <w:t>The</w:t>
      </w:r>
      <w:r w:rsidRPr="00F87000">
        <w:rPr>
          <w:b/>
        </w:rPr>
        <w:t xml:space="preserve"> Secretary </w:t>
      </w:r>
      <w:r w:rsidR="00CA261B" w:rsidRPr="00F87000">
        <w:t>wished to add</w:t>
      </w:r>
      <w:r w:rsidR="00CA261B" w:rsidRPr="00F87000">
        <w:rPr>
          <w:b/>
        </w:rPr>
        <w:t xml:space="preserve"> </w:t>
      </w:r>
      <w:r w:rsidR="00CA261B" w:rsidRPr="00F87000">
        <w:t xml:space="preserve">that it seemed </w:t>
      </w:r>
      <w:r w:rsidR="005325B8" w:rsidRPr="00F87000">
        <w:t>a little bit redundant to talk about procedures and forms and wonder</w:t>
      </w:r>
      <w:r w:rsidR="00CA261B" w:rsidRPr="00F87000">
        <w:t>ed</w:t>
      </w:r>
      <w:r w:rsidR="005325B8" w:rsidRPr="00F87000">
        <w:t xml:space="preserve"> </w:t>
      </w:r>
      <w:r w:rsidR="00CA261B" w:rsidRPr="00F87000">
        <w:t xml:space="preserve">whether </w:t>
      </w:r>
      <w:r w:rsidR="005325B8" w:rsidRPr="00F87000">
        <w:t xml:space="preserve">it would be acceptable to change it to, </w:t>
      </w:r>
      <w:r w:rsidR="00CA261B" w:rsidRPr="00F87000">
        <w:t>‘</w:t>
      </w:r>
      <w:r w:rsidR="005325B8" w:rsidRPr="00F87000">
        <w:t>establish clear a</w:t>
      </w:r>
      <w:r w:rsidR="00C328FA" w:rsidRPr="00F87000">
        <w:t>nd</w:t>
      </w:r>
      <w:r w:rsidR="005325B8" w:rsidRPr="00F87000">
        <w:t xml:space="preserve"> specific procedures and criteria for the removal of an element</w:t>
      </w:r>
      <w:r w:rsidR="00CA261B" w:rsidRPr="00F87000">
        <w:t>’, adding that o</w:t>
      </w:r>
      <w:r w:rsidR="005325B8" w:rsidRPr="00F87000">
        <w:t xml:space="preserve">nce those procedures and criteria </w:t>
      </w:r>
      <w:r w:rsidR="00CA261B" w:rsidRPr="00F87000">
        <w:t xml:space="preserve">were </w:t>
      </w:r>
      <w:r w:rsidR="005325B8" w:rsidRPr="00F87000">
        <w:t xml:space="preserve">established, </w:t>
      </w:r>
      <w:r w:rsidR="00CA261B" w:rsidRPr="00F87000">
        <w:t xml:space="preserve">the question of </w:t>
      </w:r>
      <w:r w:rsidR="005325B8" w:rsidRPr="00F87000">
        <w:t>forms</w:t>
      </w:r>
      <w:r w:rsidR="00CA261B" w:rsidRPr="00F87000">
        <w:t xml:space="preserve"> could be discussed</w:t>
      </w:r>
      <w:r w:rsidR="005325B8" w:rsidRPr="00F87000">
        <w:t>.</w:t>
      </w:r>
    </w:p>
    <w:p w14:paraId="0358B11E" w14:textId="77777777" w:rsidR="007B4B2D" w:rsidRPr="00F87000" w:rsidRDefault="007B4B2D" w:rsidP="007B4B2D">
      <w:pPr>
        <w:pStyle w:val="Orateurengris"/>
        <w:spacing w:before="120"/>
        <w:ind w:left="709" w:hanging="709"/>
      </w:pPr>
      <w:r w:rsidRPr="00F87000">
        <w:t>The</w:t>
      </w:r>
      <w:r w:rsidRPr="00F87000">
        <w:rPr>
          <w:b/>
        </w:rPr>
        <w:t xml:space="preserve"> </w:t>
      </w:r>
      <w:r w:rsidRPr="00F87000">
        <w:t>delegations of</w:t>
      </w:r>
      <w:r w:rsidRPr="00F87000">
        <w:rPr>
          <w:b/>
        </w:rPr>
        <w:t xml:space="preserve"> </w:t>
      </w:r>
      <w:r w:rsidR="005325B8" w:rsidRPr="00F87000">
        <w:rPr>
          <w:b/>
        </w:rPr>
        <w:t>Azerbaijan</w:t>
      </w:r>
      <w:r w:rsidR="005325B8" w:rsidRPr="00F87000">
        <w:t xml:space="preserve"> </w:t>
      </w:r>
      <w:r w:rsidRPr="00F87000">
        <w:t xml:space="preserve">and </w:t>
      </w:r>
      <w:r w:rsidRPr="00F87000">
        <w:rPr>
          <w:b/>
        </w:rPr>
        <w:t>Jamaica</w:t>
      </w:r>
      <w:r w:rsidRPr="00F87000">
        <w:t xml:space="preserve"> </w:t>
      </w:r>
      <w:r w:rsidR="005325B8" w:rsidRPr="00F87000">
        <w:t>support</w:t>
      </w:r>
      <w:r w:rsidRPr="00F87000">
        <w:t>ed</w:t>
      </w:r>
      <w:r w:rsidR="005325B8" w:rsidRPr="00F87000">
        <w:t xml:space="preserve"> </w:t>
      </w:r>
      <w:r w:rsidRPr="00F87000">
        <w:t xml:space="preserve">the </w:t>
      </w:r>
      <w:r w:rsidR="005325B8" w:rsidRPr="00F87000">
        <w:t>amendment by the Secretariat.</w:t>
      </w:r>
    </w:p>
    <w:p w14:paraId="4B3A75CD" w14:textId="643A8203" w:rsidR="007B4B2D" w:rsidRPr="00F87000" w:rsidRDefault="007B4B2D" w:rsidP="007B4B2D">
      <w:pPr>
        <w:pStyle w:val="Orateurengris"/>
        <w:spacing w:before="120"/>
        <w:ind w:left="709" w:hanging="709"/>
      </w:pPr>
      <w:r w:rsidRPr="00F87000">
        <w:t>The</w:t>
      </w:r>
      <w:r w:rsidRPr="00F87000">
        <w:rPr>
          <w:b/>
        </w:rPr>
        <w:t xml:space="preserve"> delegation of </w:t>
      </w:r>
      <w:r w:rsidR="005325B8" w:rsidRPr="00F87000">
        <w:rPr>
          <w:b/>
        </w:rPr>
        <w:t>Poland</w:t>
      </w:r>
      <w:r w:rsidRPr="00F87000">
        <w:t xml:space="preserve"> </w:t>
      </w:r>
      <w:r w:rsidR="005325B8" w:rsidRPr="00F87000">
        <w:t>also support</w:t>
      </w:r>
      <w:r w:rsidRPr="00F87000">
        <w:t>ed</w:t>
      </w:r>
      <w:r w:rsidR="005325B8" w:rsidRPr="00F87000">
        <w:t xml:space="preserve"> th</w:t>
      </w:r>
      <w:r w:rsidRPr="00F87000">
        <w:t xml:space="preserve">e amendment as </w:t>
      </w:r>
      <w:r w:rsidR="005325B8" w:rsidRPr="00F87000">
        <w:t>forms are part of the procedure</w:t>
      </w:r>
      <w:r w:rsidRPr="00F87000">
        <w:t xml:space="preserve"> and </w:t>
      </w:r>
      <w:r w:rsidR="00CA261B" w:rsidRPr="00F87000">
        <w:t xml:space="preserve">it </w:t>
      </w:r>
      <w:r w:rsidRPr="00F87000">
        <w:t xml:space="preserve">was thus </w:t>
      </w:r>
      <w:r w:rsidR="005325B8" w:rsidRPr="00F87000">
        <w:t>acceptable.</w:t>
      </w:r>
    </w:p>
    <w:p w14:paraId="53C09589" w14:textId="339A9ED5" w:rsidR="00CA261B" w:rsidRPr="00F87000" w:rsidRDefault="007B4B2D" w:rsidP="00CA261B">
      <w:pPr>
        <w:pStyle w:val="Orateurengris"/>
        <w:spacing w:before="120"/>
        <w:ind w:left="709" w:hanging="709"/>
      </w:pPr>
      <w:r w:rsidRPr="00F87000">
        <w:t>The</w:t>
      </w:r>
      <w:r w:rsidRPr="00F87000">
        <w:rPr>
          <w:b/>
        </w:rPr>
        <w:t xml:space="preserve"> delegation of </w:t>
      </w:r>
      <w:r w:rsidR="005528DA">
        <w:rPr>
          <w:b/>
        </w:rPr>
        <w:t xml:space="preserve">the </w:t>
      </w:r>
      <w:r w:rsidR="005325B8" w:rsidRPr="00F87000">
        <w:rPr>
          <w:b/>
        </w:rPr>
        <w:t>Philippines</w:t>
      </w:r>
      <w:r w:rsidR="00CA261B" w:rsidRPr="00F87000">
        <w:t xml:space="preserve"> also </w:t>
      </w:r>
      <w:r w:rsidR="005325B8" w:rsidRPr="00F87000">
        <w:t>support</w:t>
      </w:r>
      <w:r w:rsidR="00CA261B" w:rsidRPr="00F87000">
        <w:t>ed the amendment by the Secretariat. However, it wished to know what happened to the paragraph it had submitted on the expert meeting, as previously discussed with the Secretariat, as it did not appear in the draft decision</w:t>
      </w:r>
      <w:r w:rsidR="005325B8" w:rsidRPr="00F87000">
        <w:t>.</w:t>
      </w:r>
    </w:p>
    <w:p w14:paraId="7D857660" w14:textId="041B328C" w:rsidR="001561A0" w:rsidRPr="00F87000" w:rsidRDefault="00CA261B" w:rsidP="001561A0">
      <w:pPr>
        <w:pStyle w:val="Orateurengris"/>
        <w:spacing w:before="120"/>
        <w:ind w:left="709" w:hanging="709"/>
      </w:pPr>
      <w:r w:rsidRPr="00F87000">
        <w:t>The</w:t>
      </w:r>
      <w:r w:rsidRPr="00F87000">
        <w:rPr>
          <w:b/>
        </w:rPr>
        <w:t xml:space="preserve"> Secretary </w:t>
      </w:r>
      <w:r w:rsidR="005325B8" w:rsidRPr="00F87000">
        <w:t>apologi</w:t>
      </w:r>
      <w:r w:rsidRPr="00F87000">
        <w:t xml:space="preserve">zed to the Philippines for the typing </w:t>
      </w:r>
      <w:r w:rsidR="005325B8" w:rsidRPr="00F87000">
        <w:t>error</w:t>
      </w:r>
      <w:r w:rsidRPr="00F87000">
        <w:t>, adding that</w:t>
      </w:r>
      <w:r w:rsidR="005325B8" w:rsidRPr="00F87000">
        <w:t xml:space="preserve"> </w:t>
      </w:r>
      <w:r w:rsidRPr="00F87000">
        <w:t>the amendment would be brought back.</w:t>
      </w:r>
    </w:p>
    <w:p w14:paraId="226EDE08" w14:textId="4DCC20E1" w:rsidR="001561A0" w:rsidRPr="00F87000" w:rsidRDefault="001561A0" w:rsidP="00324287">
      <w:pPr>
        <w:pStyle w:val="Orateurengris"/>
        <w:numPr>
          <w:ilvl w:val="0"/>
          <w:numId w:val="0"/>
        </w:numPr>
        <w:spacing w:before="240" w:after="240"/>
        <w:jc w:val="center"/>
        <w:rPr>
          <w:i/>
        </w:rPr>
      </w:pPr>
      <w:r w:rsidRPr="00F87000">
        <w:rPr>
          <w:i/>
        </w:rPr>
        <w:t>[2-minute pause to readjust the draft decision</w:t>
      </w:r>
      <w:r w:rsidR="00867B31">
        <w:rPr>
          <w:i/>
        </w:rPr>
        <w:t xml:space="preserve">. </w:t>
      </w:r>
      <w:r w:rsidR="00D32001">
        <w:rPr>
          <w:i/>
        </w:rPr>
        <w:br/>
      </w:r>
      <w:r w:rsidR="00867B31">
        <w:rPr>
          <w:i/>
        </w:rPr>
        <w:t>An additional paragraph 8 was added so the order of paragraphs ha</w:t>
      </w:r>
      <w:r w:rsidR="00592281">
        <w:rPr>
          <w:i/>
        </w:rPr>
        <w:t>d</w:t>
      </w:r>
      <w:r w:rsidR="00867B31">
        <w:rPr>
          <w:i/>
        </w:rPr>
        <w:t xml:space="preserve"> now changed</w:t>
      </w:r>
      <w:r w:rsidRPr="00F87000">
        <w:rPr>
          <w:i/>
        </w:rPr>
        <w:t>]</w:t>
      </w:r>
    </w:p>
    <w:p w14:paraId="250FF464" w14:textId="2B1626DD" w:rsidR="00867B31" w:rsidRDefault="00CA261B" w:rsidP="001561A0">
      <w:pPr>
        <w:pStyle w:val="Orateurengris"/>
        <w:spacing w:before="120"/>
        <w:ind w:left="709" w:hanging="709"/>
      </w:pPr>
      <w:r w:rsidRPr="00F87000">
        <w:t>The</w:t>
      </w:r>
      <w:r w:rsidRPr="00F87000">
        <w:rPr>
          <w:b/>
        </w:rPr>
        <w:t xml:space="preserve"> </w:t>
      </w:r>
      <w:r w:rsidR="005325B8" w:rsidRPr="00F87000">
        <w:rPr>
          <w:b/>
        </w:rPr>
        <w:t>Chairperson</w:t>
      </w:r>
      <w:r w:rsidRPr="00F87000">
        <w:t xml:space="preserve"> </w:t>
      </w:r>
      <w:r w:rsidR="001561A0" w:rsidRPr="00F87000">
        <w:t>turned</w:t>
      </w:r>
      <w:r w:rsidR="00867B31">
        <w:t xml:space="preserve"> back to paragraph 11 which was discussed before the break [formerly paragraph 10], which was adopted as amended with the Secretariat’s proposition.</w:t>
      </w:r>
    </w:p>
    <w:p w14:paraId="667DBA4C" w14:textId="45A6EF12" w:rsidR="001561A0" w:rsidRPr="00F87000" w:rsidRDefault="00CA261B" w:rsidP="001561A0">
      <w:pPr>
        <w:pStyle w:val="Orateurengris"/>
        <w:spacing w:before="120"/>
        <w:ind w:left="709" w:hanging="709"/>
      </w:pPr>
      <w:r w:rsidRPr="00F87000">
        <w:lastRenderedPageBreak/>
        <w:t xml:space="preserve">The </w:t>
      </w:r>
      <w:r w:rsidRPr="00F87000">
        <w:rPr>
          <w:b/>
        </w:rPr>
        <w:t>delegation of</w:t>
      </w:r>
      <w:r w:rsidR="00867B31">
        <w:rPr>
          <w:b/>
        </w:rPr>
        <w:t xml:space="preserve"> the</w:t>
      </w:r>
      <w:r w:rsidRPr="00F87000">
        <w:rPr>
          <w:b/>
        </w:rPr>
        <w:t xml:space="preserve"> </w:t>
      </w:r>
      <w:r w:rsidR="005325B8" w:rsidRPr="00F87000">
        <w:rPr>
          <w:b/>
        </w:rPr>
        <w:t>Philippines</w:t>
      </w:r>
      <w:r w:rsidRPr="00F87000">
        <w:t xml:space="preserve"> </w:t>
      </w:r>
      <w:r w:rsidR="00DE4A21" w:rsidRPr="00F87000">
        <w:t xml:space="preserve">remarked that </w:t>
      </w:r>
      <w:r w:rsidR="001561A0" w:rsidRPr="00F87000">
        <w:t xml:space="preserve">the new </w:t>
      </w:r>
      <w:r w:rsidR="005325B8" w:rsidRPr="00F87000">
        <w:t xml:space="preserve">paragraph </w:t>
      </w:r>
      <w:r w:rsidR="001561A0" w:rsidRPr="00F87000">
        <w:t>8</w:t>
      </w:r>
      <w:r w:rsidR="001561A0" w:rsidRPr="00F87000">
        <w:rPr>
          <w:rStyle w:val="FootnoteReference"/>
        </w:rPr>
        <w:footnoteReference w:id="37"/>
      </w:r>
      <w:r w:rsidR="001561A0" w:rsidRPr="00F87000">
        <w:t xml:space="preserve"> </w:t>
      </w:r>
      <w:r w:rsidR="005325B8" w:rsidRPr="00F87000">
        <w:t xml:space="preserve">had </w:t>
      </w:r>
      <w:r w:rsidR="00DE4A21" w:rsidRPr="00F87000">
        <w:t xml:space="preserve">been </w:t>
      </w:r>
      <w:r w:rsidR="005325B8" w:rsidRPr="00F87000">
        <w:t xml:space="preserve">discussed </w:t>
      </w:r>
      <w:r w:rsidR="00DE4A21" w:rsidRPr="00F87000">
        <w:t xml:space="preserve">and formulated </w:t>
      </w:r>
      <w:r w:rsidR="005325B8" w:rsidRPr="00F87000">
        <w:t xml:space="preserve">during the lunchbreak among the co-sponsors </w:t>
      </w:r>
      <w:r w:rsidR="00DE4A21" w:rsidRPr="00F87000">
        <w:t>(</w:t>
      </w:r>
      <w:r w:rsidR="00DE4A21" w:rsidRPr="0023250B">
        <w:rPr>
          <w:b/>
          <w:bCs/>
        </w:rPr>
        <w:t>Poland</w:t>
      </w:r>
      <w:r w:rsidR="00DE4A21" w:rsidRPr="00F87000">
        <w:t xml:space="preserve"> and </w:t>
      </w:r>
      <w:r w:rsidR="00DE4A21" w:rsidRPr="0023250B">
        <w:rPr>
          <w:b/>
          <w:bCs/>
        </w:rPr>
        <w:t>Azerbaijan</w:t>
      </w:r>
      <w:r w:rsidR="00DE4A21" w:rsidRPr="00F87000">
        <w:t xml:space="preserve">) and </w:t>
      </w:r>
      <w:r w:rsidR="005325B8" w:rsidRPr="00F87000">
        <w:t>the Secretariat</w:t>
      </w:r>
      <w:r w:rsidR="00DE4A21" w:rsidRPr="00F87000">
        <w:t xml:space="preserve">. </w:t>
      </w:r>
      <w:r w:rsidR="001561A0" w:rsidRPr="00F87000">
        <w:t>It was</w:t>
      </w:r>
      <w:r w:rsidR="00DE4A21" w:rsidRPr="00F87000">
        <w:t xml:space="preserve"> hoped that this </w:t>
      </w:r>
      <w:r w:rsidR="005325B8" w:rsidRPr="00F87000">
        <w:t xml:space="preserve">second paragraph </w:t>
      </w:r>
      <w:r w:rsidR="00DE4A21" w:rsidRPr="00F87000">
        <w:t xml:space="preserve">could be </w:t>
      </w:r>
      <w:r w:rsidR="005325B8" w:rsidRPr="00F87000">
        <w:t>adopted by consensus.</w:t>
      </w:r>
    </w:p>
    <w:p w14:paraId="2DC7EC5A" w14:textId="46173426" w:rsidR="00867B31" w:rsidRDefault="00DE4A21" w:rsidP="00867B31">
      <w:pPr>
        <w:pStyle w:val="Orateurengris"/>
        <w:spacing w:before="120"/>
        <w:ind w:left="709" w:hanging="709"/>
      </w:pPr>
      <w:r w:rsidRPr="00F87000">
        <w:t>With no objections, the</w:t>
      </w:r>
      <w:r w:rsidRPr="00F87000">
        <w:rPr>
          <w:b/>
        </w:rPr>
        <w:t xml:space="preserve"> </w:t>
      </w:r>
      <w:r w:rsidR="005325B8" w:rsidRPr="00F87000">
        <w:rPr>
          <w:b/>
        </w:rPr>
        <w:t>Chairperson</w:t>
      </w:r>
      <w:r w:rsidRPr="00F87000">
        <w:t xml:space="preserve"> pronounced p</w:t>
      </w:r>
      <w:r w:rsidR="005325B8" w:rsidRPr="00F87000">
        <w:t>aragraph 8</w:t>
      </w:r>
      <w:r w:rsidRPr="00F87000">
        <w:t xml:space="preserve"> adopted</w:t>
      </w:r>
      <w:r w:rsidR="005325B8" w:rsidRPr="00F87000">
        <w:t xml:space="preserve">. </w:t>
      </w:r>
      <w:r w:rsidRPr="00F87000">
        <w:t xml:space="preserve">She then turned to </w:t>
      </w:r>
      <w:r w:rsidR="001561A0" w:rsidRPr="00F87000">
        <w:t xml:space="preserve">the new </w:t>
      </w:r>
      <w:r w:rsidR="00867B31" w:rsidRPr="00F87000">
        <w:t xml:space="preserve">paragraph 12 proposed by </w:t>
      </w:r>
      <w:r w:rsidR="00867B31" w:rsidRPr="0023250B">
        <w:rPr>
          <w:b/>
          <w:bCs/>
        </w:rPr>
        <w:t>the Philippines, Poland</w:t>
      </w:r>
      <w:r w:rsidR="00867B31" w:rsidRPr="00F87000">
        <w:t xml:space="preserve"> and </w:t>
      </w:r>
      <w:r w:rsidR="00867B31" w:rsidRPr="0023250B">
        <w:rPr>
          <w:b/>
          <w:bCs/>
        </w:rPr>
        <w:t>Azerbaijan</w:t>
      </w:r>
      <w:r w:rsidR="00867B31" w:rsidRPr="00F87000">
        <w:t>, which would read, ‘Also emphasizes the need to examine possible revisions to criterion R.2, taking into account the recurring challenges encountered by communities, States Parties and the Evaluation Body with this criterion’</w:t>
      </w:r>
      <w:r w:rsidR="00867B31">
        <w:t>.</w:t>
      </w:r>
    </w:p>
    <w:p w14:paraId="65E80C32" w14:textId="12CE88EB" w:rsidR="00DE4A21" w:rsidRPr="00F87000" w:rsidRDefault="00DE4A21" w:rsidP="00DE4A21">
      <w:pPr>
        <w:pStyle w:val="Orateurengris"/>
        <w:spacing w:before="120"/>
        <w:ind w:left="709" w:hanging="709"/>
      </w:pPr>
      <w:r w:rsidRPr="00F87000">
        <w:t>The</w:t>
      </w:r>
      <w:r w:rsidRPr="00F87000">
        <w:rPr>
          <w:b/>
        </w:rPr>
        <w:t xml:space="preserve"> </w:t>
      </w:r>
      <w:r w:rsidRPr="0023250B">
        <w:rPr>
          <w:b/>
          <w:bCs/>
        </w:rPr>
        <w:t>delegations of</w:t>
      </w:r>
      <w:r w:rsidRPr="00F87000">
        <w:rPr>
          <w:b/>
        </w:rPr>
        <w:t xml:space="preserve"> </w:t>
      </w:r>
      <w:r w:rsidR="005325B8" w:rsidRPr="00F87000">
        <w:rPr>
          <w:b/>
        </w:rPr>
        <w:t>Jamaica</w:t>
      </w:r>
      <w:r w:rsidRPr="00F87000">
        <w:t xml:space="preserve"> and </w:t>
      </w:r>
      <w:r w:rsidRPr="00F87000">
        <w:rPr>
          <w:b/>
        </w:rPr>
        <w:t>Kazakhstan</w:t>
      </w:r>
      <w:r w:rsidRPr="00F87000">
        <w:t xml:space="preserve"> </w:t>
      </w:r>
      <w:r w:rsidR="005325B8" w:rsidRPr="00F87000">
        <w:t>support</w:t>
      </w:r>
      <w:r w:rsidRPr="00F87000">
        <w:t>ed the amendment</w:t>
      </w:r>
      <w:r w:rsidR="005325B8" w:rsidRPr="00F87000">
        <w:t>.</w:t>
      </w:r>
    </w:p>
    <w:p w14:paraId="3C69A0FF" w14:textId="18674EBB" w:rsidR="00BB2C86" w:rsidRPr="00F87000" w:rsidRDefault="00DE4A21" w:rsidP="00BB2C86">
      <w:pPr>
        <w:pStyle w:val="Orateurengris"/>
        <w:spacing w:before="120"/>
        <w:ind w:left="709" w:hanging="709"/>
      </w:pPr>
      <w:r w:rsidRPr="00F87000">
        <w:t>The</w:t>
      </w:r>
      <w:r w:rsidRPr="00F87000">
        <w:rPr>
          <w:b/>
        </w:rPr>
        <w:t xml:space="preserve"> delegation of </w:t>
      </w:r>
      <w:r w:rsidR="005325B8" w:rsidRPr="00F87000">
        <w:rPr>
          <w:b/>
        </w:rPr>
        <w:t>Zambia</w:t>
      </w:r>
      <w:r w:rsidR="00BB2C86" w:rsidRPr="00F87000">
        <w:t xml:space="preserve"> sought to know the </w:t>
      </w:r>
      <w:r w:rsidR="005325B8" w:rsidRPr="00F87000">
        <w:t>right section</w:t>
      </w:r>
      <w:r w:rsidR="00BB2C86" w:rsidRPr="00F87000">
        <w:t xml:space="preserve"> concerning </w:t>
      </w:r>
      <w:r w:rsidR="005325B8" w:rsidRPr="00F87000">
        <w:t xml:space="preserve">the criteria for joining a nomination file. </w:t>
      </w:r>
      <w:r w:rsidR="00BB2C86" w:rsidRPr="00F87000">
        <w:t xml:space="preserve">It spoke of </w:t>
      </w:r>
      <w:r w:rsidR="005325B8" w:rsidRPr="00F87000">
        <w:t xml:space="preserve">examples in southern Africa where files </w:t>
      </w:r>
      <w:r w:rsidR="00BB2C86" w:rsidRPr="00F87000">
        <w:t xml:space="preserve">had </w:t>
      </w:r>
      <w:r w:rsidR="005325B8" w:rsidRPr="00F87000">
        <w:t xml:space="preserve">been submitted by one country and then two or three other countries </w:t>
      </w:r>
      <w:r w:rsidR="00BB2C86" w:rsidRPr="00F87000">
        <w:t xml:space="preserve">wished </w:t>
      </w:r>
      <w:r w:rsidR="005325B8" w:rsidRPr="00F87000">
        <w:t xml:space="preserve">to join the nomination </w:t>
      </w:r>
      <w:r w:rsidR="00BB2C86" w:rsidRPr="00F87000">
        <w:t xml:space="preserve">in </w:t>
      </w:r>
      <w:r w:rsidR="005325B8" w:rsidRPr="00F87000">
        <w:t>a multinational nomination.</w:t>
      </w:r>
    </w:p>
    <w:p w14:paraId="682B89ED" w14:textId="4E44079E" w:rsidR="00BB2C86" w:rsidRPr="00F87000" w:rsidRDefault="00BB2C86" w:rsidP="00BB2C86">
      <w:pPr>
        <w:pStyle w:val="Orateurengris"/>
        <w:spacing w:before="120"/>
        <w:ind w:left="709" w:hanging="709"/>
      </w:pPr>
      <w:r w:rsidRPr="00F87000">
        <w:t xml:space="preserve">The </w:t>
      </w:r>
      <w:r w:rsidR="005325B8" w:rsidRPr="00F87000">
        <w:rPr>
          <w:b/>
        </w:rPr>
        <w:t>Chairperson</w:t>
      </w:r>
      <w:r w:rsidRPr="00F87000">
        <w:t xml:space="preserve"> explained that this </w:t>
      </w:r>
      <w:r w:rsidR="005325B8" w:rsidRPr="00F87000">
        <w:t xml:space="preserve">issue </w:t>
      </w:r>
      <w:r w:rsidRPr="00F87000">
        <w:t xml:space="preserve">was </w:t>
      </w:r>
      <w:r w:rsidR="005325B8" w:rsidRPr="00F87000">
        <w:t>coming later.</w:t>
      </w:r>
    </w:p>
    <w:p w14:paraId="73A5EB65" w14:textId="22E50E45" w:rsidR="00BB2C86" w:rsidRPr="00F87000" w:rsidRDefault="00BB2C86" w:rsidP="00BB2C86">
      <w:pPr>
        <w:pStyle w:val="Orateurengris"/>
        <w:spacing w:before="120"/>
        <w:ind w:left="709" w:hanging="709"/>
      </w:pPr>
      <w:r w:rsidRPr="00F87000">
        <w:t>The</w:t>
      </w:r>
      <w:r w:rsidRPr="00F87000">
        <w:rPr>
          <w:b/>
        </w:rPr>
        <w:t xml:space="preserve"> </w:t>
      </w:r>
      <w:r w:rsidRPr="0023250B">
        <w:rPr>
          <w:b/>
          <w:bCs/>
        </w:rPr>
        <w:t>delegations of</w:t>
      </w:r>
      <w:r w:rsidRPr="00F87000">
        <w:rPr>
          <w:b/>
        </w:rPr>
        <w:t xml:space="preserve"> </w:t>
      </w:r>
      <w:r w:rsidR="005325B8" w:rsidRPr="00F87000">
        <w:rPr>
          <w:b/>
        </w:rPr>
        <w:t>Lebanon</w:t>
      </w:r>
      <w:r w:rsidRPr="00F87000">
        <w:t xml:space="preserve"> and </w:t>
      </w:r>
      <w:r w:rsidRPr="00F87000">
        <w:rPr>
          <w:b/>
        </w:rPr>
        <w:t>Japan</w:t>
      </w:r>
      <w:r w:rsidRPr="00F87000">
        <w:t xml:space="preserve"> supported the amendment.</w:t>
      </w:r>
    </w:p>
    <w:p w14:paraId="3A0A36FA" w14:textId="486126B0" w:rsidR="00BB2C86" w:rsidRPr="00F87000" w:rsidRDefault="00BB2C86" w:rsidP="00BB2C86">
      <w:pPr>
        <w:pStyle w:val="Orateurengris"/>
        <w:spacing w:before="120"/>
        <w:ind w:left="709" w:hanging="709"/>
      </w:pPr>
      <w:r w:rsidRPr="00F87000">
        <w:t>The</w:t>
      </w:r>
      <w:r w:rsidRPr="00F87000">
        <w:rPr>
          <w:b/>
        </w:rPr>
        <w:t xml:space="preserve"> delegation of </w:t>
      </w:r>
      <w:r w:rsidR="005325B8" w:rsidRPr="00F87000">
        <w:rPr>
          <w:b/>
        </w:rPr>
        <w:t>China</w:t>
      </w:r>
      <w:r w:rsidRPr="00F87000">
        <w:t xml:space="preserve"> </w:t>
      </w:r>
      <w:r w:rsidR="005325B8" w:rsidRPr="00F87000">
        <w:t>appreciate</w:t>
      </w:r>
      <w:r w:rsidRPr="00F87000">
        <w:t>d</w:t>
      </w:r>
      <w:r w:rsidR="005325B8" w:rsidRPr="00F87000">
        <w:t xml:space="preserve"> the proposed amendment </w:t>
      </w:r>
      <w:r w:rsidR="00BC32B1" w:rsidRPr="00F87000">
        <w:t xml:space="preserve">by the </w:t>
      </w:r>
      <w:r w:rsidR="005325B8" w:rsidRPr="00F87000">
        <w:t>Philippines, Poland and Azerbaijan</w:t>
      </w:r>
      <w:r w:rsidR="00BC32B1" w:rsidRPr="00F87000">
        <w:t xml:space="preserve">, but it had </w:t>
      </w:r>
      <w:r w:rsidR="005325B8" w:rsidRPr="00F87000">
        <w:t>some concern</w:t>
      </w:r>
      <w:r w:rsidR="00BC32B1" w:rsidRPr="00F87000">
        <w:t>s</w:t>
      </w:r>
      <w:r w:rsidR="005325B8" w:rsidRPr="00F87000">
        <w:t xml:space="preserve">. </w:t>
      </w:r>
      <w:r w:rsidR="00BC32B1" w:rsidRPr="00F87000">
        <w:t xml:space="preserve">It did </w:t>
      </w:r>
      <w:r w:rsidR="005325B8" w:rsidRPr="00F87000">
        <w:t xml:space="preserve">not think the Committee </w:t>
      </w:r>
      <w:r w:rsidR="00BC32B1" w:rsidRPr="00F87000">
        <w:t xml:space="preserve">had </w:t>
      </w:r>
      <w:r w:rsidR="005325B8" w:rsidRPr="00F87000">
        <w:t xml:space="preserve">had a very in-depth, detailed or </w:t>
      </w:r>
      <w:r w:rsidR="00BC32B1" w:rsidRPr="00F87000">
        <w:t xml:space="preserve">thorough </w:t>
      </w:r>
      <w:r w:rsidR="005325B8" w:rsidRPr="00F87000">
        <w:t xml:space="preserve">enough reflection </w:t>
      </w:r>
      <w:r w:rsidR="00BC32B1" w:rsidRPr="00F87000">
        <w:t xml:space="preserve">concerning </w:t>
      </w:r>
      <w:r w:rsidR="005325B8" w:rsidRPr="00F87000">
        <w:t>the possible revision of criterion R.2</w:t>
      </w:r>
      <w:r w:rsidR="00BC32B1" w:rsidRPr="00F87000">
        <w:t>,</w:t>
      </w:r>
      <w:r w:rsidR="005325B8" w:rsidRPr="00F87000">
        <w:t xml:space="preserve"> </w:t>
      </w:r>
      <w:r w:rsidR="00BC32B1" w:rsidRPr="00F87000">
        <w:t xml:space="preserve">adding that the Committee </w:t>
      </w:r>
      <w:r w:rsidR="005325B8" w:rsidRPr="00F87000">
        <w:t xml:space="preserve">should </w:t>
      </w:r>
      <w:r w:rsidR="00155A89" w:rsidRPr="00F87000">
        <w:t xml:space="preserve">be </w:t>
      </w:r>
      <w:r w:rsidR="00BC32B1" w:rsidRPr="00F87000">
        <w:t xml:space="preserve">cautious </w:t>
      </w:r>
      <w:r w:rsidR="005325B8" w:rsidRPr="00F87000">
        <w:t>when talk</w:t>
      </w:r>
      <w:r w:rsidR="00BC32B1" w:rsidRPr="00F87000">
        <w:t>ing</w:t>
      </w:r>
      <w:r w:rsidR="005325B8" w:rsidRPr="00F87000">
        <w:t xml:space="preserve"> about the revision </w:t>
      </w:r>
      <w:r w:rsidR="00BC32B1" w:rsidRPr="00F87000">
        <w:t xml:space="preserve">of </w:t>
      </w:r>
      <w:r w:rsidR="005325B8" w:rsidRPr="00F87000">
        <w:t xml:space="preserve">any of the criteria. </w:t>
      </w:r>
      <w:r w:rsidR="00BC32B1" w:rsidRPr="00F87000">
        <w:t xml:space="preserve">The delegation </w:t>
      </w:r>
      <w:r w:rsidR="005325B8" w:rsidRPr="00F87000">
        <w:t>believe</w:t>
      </w:r>
      <w:r w:rsidR="00BC32B1" w:rsidRPr="00F87000">
        <w:t>d</w:t>
      </w:r>
      <w:r w:rsidR="005325B8" w:rsidRPr="00F87000">
        <w:t xml:space="preserve"> that this issue could be </w:t>
      </w:r>
      <w:r w:rsidR="00BC32B1" w:rsidRPr="00F87000">
        <w:t xml:space="preserve">included in </w:t>
      </w:r>
      <w:r w:rsidR="005325B8" w:rsidRPr="00F87000">
        <w:t xml:space="preserve">the agenda of the </w:t>
      </w:r>
      <w:r w:rsidR="00BC32B1" w:rsidRPr="00F87000">
        <w:t>e</w:t>
      </w:r>
      <w:r w:rsidR="005325B8" w:rsidRPr="00F87000">
        <w:t xml:space="preserve">xpert </w:t>
      </w:r>
      <w:r w:rsidR="00BC32B1" w:rsidRPr="00F87000">
        <w:t>m</w:t>
      </w:r>
      <w:r w:rsidR="005325B8" w:rsidRPr="00F87000">
        <w:t>eeting</w:t>
      </w:r>
      <w:r w:rsidR="00BC32B1" w:rsidRPr="00F87000">
        <w:t xml:space="preserve"> on the </w:t>
      </w:r>
      <w:r w:rsidR="005325B8" w:rsidRPr="00F87000">
        <w:t>overall reflection of the listing</w:t>
      </w:r>
      <w:r w:rsidR="00BC32B1" w:rsidRPr="00F87000">
        <w:t xml:space="preserve"> mechanisms</w:t>
      </w:r>
      <w:r w:rsidR="005325B8" w:rsidRPr="00F87000">
        <w:t xml:space="preserve">. </w:t>
      </w:r>
      <w:r w:rsidR="00BC32B1" w:rsidRPr="00F87000">
        <w:t>Therefore</w:t>
      </w:r>
      <w:r w:rsidR="00187BB1">
        <w:t>,</w:t>
      </w:r>
      <w:r w:rsidR="00BC32B1" w:rsidRPr="00F87000">
        <w:t xml:space="preserve"> it was un</w:t>
      </w:r>
      <w:r w:rsidR="005325B8" w:rsidRPr="00F87000">
        <w:t xml:space="preserve">necessary to </w:t>
      </w:r>
      <w:r w:rsidR="00BC32B1" w:rsidRPr="00F87000">
        <w:t xml:space="preserve">include it </w:t>
      </w:r>
      <w:r w:rsidR="005325B8" w:rsidRPr="00F87000">
        <w:t xml:space="preserve">here as </w:t>
      </w:r>
      <w:r w:rsidR="00155A89" w:rsidRPr="00F87000">
        <w:t xml:space="preserve">a </w:t>
      </w:r>
      <w:r w:rsidR="005325B8" w:rsidRPr="00F87000">
        <w:t>paragraph of the decision.</w:t>
      </w:r>
    </w:p>
    <w:p w14:paraId="6C407DD6" w14:textId="3060A40C" w:rsidR="00BB2C86" w:rsidRPr="00F87000" w:rsidRDefault="00BC32B1" w:rsidP="00BB2C86">
      <w:pPr>
        <w:pStyle w:val="Orateurengris"/>
        <w:spacing w:before="120"/>
        <w:ind w:left="709" w:hanging="709"/>
      </w:pPr>
      <w:r w:rsidRPr="00F87000">
        <w:t>Thanking China, t</w:t>
      </w:r>
      <w:r w:rsidR="00BB2C86" w:rsidRPr="00F87000">
        <w:t>he</w:t>
      </w:r>
      <w:r w:rsidR="00BB2C86" w:rsidRPr="00F87000">
        <w:rPr>
          <w:b/>
        </w:rPr>
        <w:t xml:space="preserve"> </w:t>
      </w:r>
      <w:r w:rsidR="005325B8" w:rsidRPr="00F87000">
        <w:rPr>
          <w:b/>
        </w:rPr>
        <w:t>Chairperson</w:t>
      </w:r>
      <w:r w:rsidRPr="00F87000">
        <w:t xml:space="preserve"> wished to proceed with </w:t>
      </w:r>
      <w:r w:rsidR="005325B8" w:rsidRPr="00F87000">
        <w:t>the adoption of paragraph 1</w:t>
      </w:r>
      <w:r w:rsidR="00D8076F">
        <w:t>2</w:t>
      </w:r>
      <w:r w:rsidRPr="00F87000">
        <w:t>.</w:t>
      </w:r>
    </w:p>
    <w:p w14:paraId="64A13A31" w14:textId="068226F2" w:rsidR="00BC32B1" w:rsidRDefault="00BC32B1" w:rsidP="00BC32B1">
      <w:pPr>
        <w:pStyle w:val="Orateurengris"/>
        <w:spacing w:before="120"/>
        <w:ind w:left="709" w:hanging="709"/>
      </w:pPr>
      <w:r w:rsidRPr="00F87000">
        <w:t>The</w:t>
      </w:r>
      <w:r w:rsidRPr="00F87000">
        <w:rPr>
          <w:b/>
        </w:rPr>
        <w:t xml:space="preserve"> delegation of </w:t>
      </w:r>
      <w:r w:rsidR="005325B8" w:rsidRPr="00F87000">
        <w:rPr>
          <w:b/>
        </w:rPr>
        <w:t>Senegal</w:t>
      </w:r>
      <w:r w:rsidRPr="00F87000">
        <w:t xml:space="preserve"> wished to join the support for the amendment.</w:t>
      </w:r>
    </w:p>
    <w:p w14:paraId="04FFE373" w14:textId="356195A7" w:rsidR="00D8076F" w:rsidRPr="00F87000" w:rsidRDefault="00D8076F" w:rsidP="00BC32B1">
      <w:pPr>
        <w:pStyle w:val="Orateurengris"/>
        <w:spacing w:before="120"/>
        <w:ind w:left="709" w:hanging="709"/>
      </w:pPr>
      <w:r>
        <w:t xml:space="preserve">The </w:t>
      </w:r>
      <w:r w:rsidRPr="00324287">
        <w:rPr>
          <w:b/>
          <w:bCs/>
        </w:rPr>
        <w:t>Chairperson</w:t>
      </w:r>
      <w:r>
        <w:t xml:space="preserve"> pronounced paragraph 12 adopted as amended, and turned to the new </w:t>
      </w:r>
      <w:r w:rsidRPr="00F87000">
        <w:t xml:space="preserve">paragraph 13 proposed by </w:t>
      </w:r>
      <w:r w:rsidRPr="0023250B">
        <w:rPr>
          <w:b/>
          <w:bCs/>
        </w:rPr>
        <w:t>the Philippines, Poland</w:t>
      </w:r>
      <w:r w:rsidRPr="00F87000">
        <w:t xml:space="preserve"> and </w:t>
      </w:r>
      <w:r w:rsidRPr="0023250B">
        <w:rPr>
          <w:b/>
          <w:bCs/>
        </w:rPr>
        <w:t>Azerbaijan</w:t>
      </w:r>
      <w:r w:rsidRPr="00F87000">
        <w:t>, which would read, ‘Acknowledges the need to undertake a reflection on the ways in which the process of extension of multinational elements to new States Parties could be possibly simplified and requests the Secretariat to consider including this item in the global reflection on the listing mechanism’.</w:t>
      </w:r>
    </w:p>
    <w:p w14:paraId="1B57C1D7" w14:textId="4A1CC970" w:rsidR="00BC32B1" w:rsidRPr="00F87000" w:rsidRDefault="00BC32B1" w:rsidP="00BC32B1">
      <w:pPr>
        <w:pStyle w:val="Orateurengris"/>
        <w:spacing w:before="120"/>
        <w:ind w:left="709" w:hanging="709"/>
      </w:pPr>
      <w:r w:rsidRPr="00F87000">
        <w:t>The</w:t>
      </w:r>
      <w:r w:rsidRPr="00F87000">
        <w:rPr>
          <w:b/>
        </w:rPr>
        <w:t xml:space="preserve"> Chairperson </w:t>
      </w:r>
      <w:r w:rsidRPr="00F87000">
        <w:t xml:space="preserve">noted support for the amendment </w:t>
      </w:r>
      <w:r w:rsidR="00155A89" w:rsidRPr="00F87000">
        <w:t>from</w:t>
      </w:r>
      <w:r w:rsidRPr="00F87000">
        <w:t xml:space="preserve"> </w:t>
      </w:r>
      <w:r w:rsidR="005325B8" w:rsidRPr="00F87000">
        <w:rPr>
          <w:b/>
        </w:rPr>
        <w:t>Austria</w:t>
      </w:r>
      <w:r w:rsidRPr="00F87000">
        <w:t xml:space="preserve">, </w:t>
      </w:r>
      <w:r w:rsidR="005325B8" w:rsidRPr="00F87000">
        <w:rPr>
          <w:b/>
        </w:rPr>
        <w:t>Zambia</w:t>
      </w:r>
      <w:r w:rsidRPr="00F87000">
        <w:t>,</w:t>
      </w:r>
      <w:r w:rsidR="005325B8" w:rsidRPr="00F87000">
        <w:t xml:space="preserve"> </w:t>
      </w:r>
      <w:r w:rsidR="005325B8" w:rsidRPr="00F87000">
        <w:rPr>
          <w:b/>
        </w:rPr>
        <w:t>Palestine</w:t>
      </w:r>
      <w:r w:rsidR="005325B8" w:rsidRPr="00F87000">
        <w:t xml:space="preserve">, </w:t>
      </w:r>
      <w:r w:rsidR="005325B8" w:rsidRPr="00F87000">
        <w:rPr>
          <w:b/>
        </w:rPr>
        <w:t>Colombia</w:t>
      </w:r>
      <w:r w:rsidR="005325B8" w:rsidRPr="00F87000">
        <w:t xml:space="preserve">, </w:t>
      </w:r>
      <w:r w:rsidR="005325B8" w:rsidRPr="00F87000">
        <w:rPr>
          <w:b/>
        </w:rPr>
        <w:t>Togo</w:t>
      </w:r>
      <w:r w:rsidR="005325B8" w:rsidRPr="00F87000">
        <w:t xml:space="preserve">, </w:t>
      </w:r>
      <w:r w:rsidR="005325B8" w:rsidRPr="00F87000">
        <w:rPr>
          <w:b/>
        </w:rPr>
        <w:t>Guatemala</w:t>
      </w:r>
      <w:r w:rsidR="005325B8" w:rsidRPr="00F87000">
        <w:t xml:space="preserve">, </w:t>
      </w:r>
      <w:r w:rsidR="005325B8" w:rsidRPr="00F87000">
        <w:rPr>
          <w:b/>
        </w:rPr>
        <w:t>Kazakhstan</w:t>
      </w:r>
      <w:r w:rsidR="005325B8" w:rsidRPr="00F87000">
        <w:t xml:space="preserve">, </w:t>
      </w:r>
      <w:r w:rsidR="005325B8" w:rsidRPr="00F87000">
        <w:rPr>
          <w:b/>
        </w:rPr>
        <w:t>Lebanon</w:t>
      </w:r>
      <w:r w:rsidR="005325B8" w:rsidRPr="00F87000">
        <w:t xml:space="preserve">, </w:t>
      </w:r>
      <w:r w:rsidR="005325B8" w:rsidRPr="00F87000">
        <w:rPr>
          <w:b/>
        </w:rPr>
        <w:t>Japan</w:t>
      </w:r>
      <w:r w:rsidR="005325B8" w:rsidRPr="00F87000">
        <w:t xml:space="preserve">, </w:t>
      </w:r>
      <w:r w:rsidR="005325B8" w:rsidRPr="00F87000">
        <w:rPr>
          <w:b/>
        </w:rPr>
        <w:t>Cameroon</w:t>
      </w:r>
      <w:r w:rsidR="005325B8" w:rsidRPr="00F87000">
        <w:t xml:space="preserve">, </w:t>
      </w:r>
      <w:r w:rsidR="005325B8" w:rsidRPr="00F87000">
        <w:rPr>
          <w:b/>
        </w:rPr>
        <w:t>Jamaica</w:t>
      </w:r>
      <w:r w:rsidR="005325B8" w:rsidRPr="00F87000">
        <w:t xml:space="preserve">, </w:t>
      </w:r>
      <w:r w:rsidR="005325B8" w:rsidRPr="00F87000">
        <w:rPr>
          <w:b/>
        </w:rPr>
        <w:t>Cyprus</w:t>
      </w:r>
      <w:r w:rsidR="005325B8" w:rsidRPr="00F87000">
        <w:t xml:space="preserve">, </w:t>
      </w:r>
      <w:r w:rsidR="005325B8" w:rsidRPr="00F87000">
        <w:rPr>
          <w:b/>
        </w:rPr>
        <w:t>Netherlands</w:t>
      </w:r>
      <w:r w:rsidR="005325B8" w:rsidRPr="00F87000">
        <w:t xml:space="preserve">, </w:t>
      </w:r>
      <w:r w:rsidR="005325B8" w:rsidRPr="00F87000">
        <w:rPr>
          <w:b/>
        </w:rPr>
        <w:t>Sri Lanka</w:t>
      </w:r>
      <w:r w:rsidR="005325B8" w:rsidRPr="00F87000">
        <w:t xml:space="preserve">, </w:t>
      </w:r>
      <w:r w:rsidR="005325B8" w:rsidRPr="00F87000">
        <w:rPr>
          <w:b/>
        </w:rPr>
        <w:t>Senegal</w:t>
      </w:r>
      <w:r w:rsidR="005325B8" w:rsidRPr="00F87000">
        <w:t xml:space="preserve">, </w:t>
      </w:r>
      <w:r w:rsidR="005325B8" w:rsidRPr="00F87000">
        <w:rPr>
          <w:b/>
        </w:rPr>
        <w:t>Philippines</w:t>
      </w:r>
      <w:r w:rsidR="005325B8" w:rsidRPr="00F87000">
        <w:t xml:space="preserve">, </w:t>
      </w:r>
      <w:r w:rsidR="005325B8" w:rsidRPr="00F87000">
        <w:rPr>
          <w:b/>
        </w:rPr>
        <w:t>Cuba</w:t>
      </w:r>
      <w:r w:rsidR="005325B8" w:rsidRPr="00F87000">
        <w:t xml:space="preserve">, </w:t>
      </w:r>
      <w:r w:rsidR="005325B8" w:rsidRPr="00F87000">
        <w:rPr>
          <w:b/>
        </w:rPr>
        <w:t>Mauritius</w:t>
      </w:r>
      <w:r w:rsidR="005325B8" w:rsidRPr="00F87000">
        <w:t xml:space="preserve">, </w:t>
      </w:r>
      <w:r w:rsidR="005325B8" w:rsidRPr="00F87000">
        <w:rPr>
          <w:b/>
        </w:rPr>
        <w:t>Djibouti</w:t>
      </w:r>
      <w:r w:rsidRPr="00F87000">
        <w:t xml:space="preserve"> and</w:t>
      </w:r>
      <w:r w:rsidR="005325B8" w:rsidRPr="00F87000">
        <w:t xml:space="preserve"> </w:t>
      </w:r>
      <w:r w:rsidR="005325B8" w:rsidRPr="00F87000">
        <w:rPr>
          <w:b/>
        </w:rPr>
        <w:t>Armenia</w:t>
      </w:r>
      <w:r w:rsidRPr="00F87000">
        <w:t>.</w:t>
      </w:r>
    </w:p>
    <w:p w14:paraId="2B0A8633" w14:textId="4D689804" w:rsidR="00BC32B1" w:rsidRPr="00F87000" w:rsidRDefault="00BC32B1" w:rsidP="00BC32B1">
      <w:pPr>
        <w:pStyle w:val="Orateurengris"/>
        <w:spacing w:before="120"/>
        <w:ind w:left="709" w:hanging="709"/>
      </w:pPr>
      <w:r w:rsidRPr="00F87000">
        <w:t>The</w:t>
      </w:r>
      <w:r w:rsidRPr="00F87000">
        <w:rPr>
          <w:b/>
        </w:rPr>
        <w:t xml:space="preserve"> delegation of </w:t>
      </w:r>
      <w:r w:rsidR="004A6F04">
        <w:rPr>
          <w:b/>
        </w:rPr>
        <w:t xml:space="preserve">the </w:t>
      </w:r>
      <w:r w:rsidR="005325B8" w:rsidRPr="00F87000">
        <w:rPr>
          <w:b/>
        </w:rPr>
        <w:t>Philippines</w:t>
      </w:r>
      <w:r w:rsidR="005325B8" w:rsidRPr="00F87000">
        <w:t xml:space="preserve"> thank</w:t>
      </w:r>
      <w:r w:rsidRPr="00F87000">
        <w:t>ed</w:t>
      </w:r>
      <w:r w:rsidR="005325B8" w:rsidRPr="00F87000">
        <w:t xml:space="preserve"> all the </w:t>
      </w:r>
      <w:r w:rsidRPr="00F87000">
        <w:t xml:space="preserve">Members of the Committee </w:t>
      </w:r>
      <w:r w:rsidR="005325B8" w:rsidRPr="00F87000">
        <w:t xml:space="preserve">for their support </w:t>
      </w:r>
      <w:r w:rsidR="00155A89" w:rsidRPr="00F87000">
        <w:t>of</w:t>
      </w:r>
      <w:r w:rsidR="005325B8" w:rsidRPr="00F87000">
        <w:t xml:space="preserve"> this paragraph. </w:t>
      </w:r>
      <w:r w:rsidRPr="00F87000">
        <w:t>It noted however a slight error a</w:t>
      </w:r>
      <w:r w:rsidR="005325B8" w:rsidRPr="00F87000">
        <w:t xml:space="preserve">t the end </w:t>
      </w:r>
      <w:r w:rsidRPr="00F87000">
        <w:t>of the paragraph, which should read ‘to include this item’ and not ‘</w:t>
      </w:r>
      <w:r w:rsidR="005325B8" w:rsidRPr="00F87000">
        <w:t>to consider including this item</w:t>
      </w:r>
      <w:r w:rsidRPr="00F87000">
        <w:t>’</w:t>
      </w:r>
      <w:r w:rsidR="005325B8" w:rsidRPr="00F87000">
        <w:t>.</w:t>
      </w:r>
    </w:p>
    <w:p w14:paraId="25E959B9" w14:textId="2E184847" w:rsidR="00AE541E" w:rsidRPr="00F87000" w:rsidRDefault="00BC32B1" w:rsidP="00AE541E">
      <w:pPr>
        <w:pStyle w:val="Orateurengris"/>
        <w:spacing w:before="120"/>
        <w:ind w:left="709" w:hanging="709"/>
      </w:pPr>
      <w:r w:rsidRPr="00F87000">
        <w:t>The</w:t>
      </w:r>
      <w:r w:rsidRPr="00F87000">
        <w:rPr>
          <w:b/>
        </w:rPr>
        <w:t xml:space="preserve"> </w:t>
      </w:r>
      <w:r w:rsidR="005325B8" w:rsidRPr="00F87000">
        <w:rPr>
          <w:b/>
        </w:rPr>
        <w:t>Chairperson</w:t>
      </w:r>
      <w:r w:rsidRPr="00F87000">
        <w:t xml:space="preserve"> took note of the correction and paragraph 13 was duly adopted. </w:t>
      </w:r>
      <w:r w:rsidR="005325B8" w:rsidRPr="00F87000">
        <w:t>Paragraph 14</w:t>
      </w:r>
      <w:r w:rsidR="00AE541E" w:rsidRPr="00F87000">
        <w:t xml:space="preserve"> was also a</w:t>
      </w:r>
      <w:r w:rsidR="005325B8" w:rsidRPr="00F87000">
        <w:t>dopted</w:t>
      </w:r>
      <w:r w:rsidR="00155A89" w:rsidRPr="00F87000">
        <w:t xml:space="preserve"> unchanged</w:t>
      </w:r>
      <w:r w:rsidR="00AE541E" w:rsidRPr="00F87000">
        <w:t>.</w:t>
      </w:r>
    </w:p>
    <w:p w14:paraId="3A12B38B" w14:textId="409CB27C" w:rsidR="00AE541E" w:rsidRPr="00F87000" w:rsidRDefault="00AE541E" w:rsidP="00AE541E">
      <w:pPr>
        <w:pStyle w:val="Orateurengris"/>
        <w:spacing w:before="120"/>
        <w:ind w:left="709" w:hanging="709"/>
      </w:pPr>
      <w:r w:rsidRPr="00F87000">
        <w:t>The</w:t>
      </w:r>
      <w:r w:rsidRPr="00F87000">
        <w:rPr>
          <w:b/>
        </w:rPr>
        <w:t xml:space="preserve"> delegation of </w:t>
      </w:r>
      <w:r w:rsidR="005325B8" w:rsidRPr="00F87000">
        <w:rPr>
          <w:b/>
        </w:rPr>
        <w:t>Palestine</w:t>
      </w:r>
      <w:r w:rsidRPr="00F87000">
        <w:t xml:space="preserve"> proposed a </w:t>
      </w:r>
      <w:r w:rsidR="005325B8" w:rsidRPr="00F87000">
        <w:t>slight amendment</w:t>
      </w:r>
      <w:r w:rsidRPr="00F87000">
        <w:t xml:space="preserve"> in paragraph 15</w:t>
      </w:r>
      <w:r w:rsidR="009A17AF" w:rsidRPr="00F87000">
        <w:t xml:space="preserve"> concerning </w:t>
      </w:r>
      <w:r w:rsidR="005325B8" w:rsidRPr="00F87000">
        <w:t xml:space="preserve">the communication received from third parties </w:t>
      </w:r>
      <w:r w:rsidR="009A17AF" w:rsidRPr="00F87000">
        <w:t xml:space="preserve">on </w:t>
      </w:r>
      <w:r w:rsidR="005325B8" w:rsidRPr="00F87000">
        <w:t>inscribed elements</w:t>
      </w:r>
      <w:r w:rsidR="009A17AF" w:rsidRPr="00F87000">
        <w:t xml:space="preserve">, </w:t>
      </w:r>
      <w:r w:rsidR="005325B8" w:rsidRPr="00F87000">
        <w:t xml:space="preserve">but </w:t>
      </w:r>
      <w:r w:rsidR="009A17AF" w:rsidRPr="00F87000">
        <w:t xml:space="preserve">wished to extend it to include </w:t>
      </w:r>
      <w:r w:rsidR="005325B8" w:rsidRPr="00F87000">
        <w:t xml:space="preserve">elements to be inscribed, </w:t>
      </w:r>
      <w:r w:rsidR="009A17AF" w:rsidRPr="00F87000">
        <w:t xml:space="preserve">i.e. </w:t>
      </w:r>
      <w:r w:rsidR="005325B8" w:rsidRPr="00F87000">
        <w:t xml:space="preserve">nominations </w:t>
      </w:r>
      <w:r w:rsidR="009A17AF" w:rsidRPr="00F87000">
        <w:t xml:space="preserve">that were </w:t>
      </w:r>
      <w:r w:rsidR="005325B8" w:rsidRPr="00F87000">
        <w:t>ongoing</w:t>
      </w:r>
      <w:r w:rsidR="009A17AF" w:rsidRPr="00F87000">
        <w:t>, by adding ‘regarding nominations under consideration’, which would read, ‘F</w:t>
      </w:r>
      <w:r w:rsidR="005325B8" w:rsidRPr="00F87000">
        <w:t>urther requests that the Secretariat continues to bring to the attention of the Committee information received from third parties concerning already inscribed elements as well as nominations submitted for possible inscription</w:t>
      </w:r>
      <w:r w:rsidR="009A17AF" w:rsidRPr="00F87000">
        <w:t>,</w:t>
      </w:r>
      <w:r w:rsidR="005325B8" w:rsidRPr="00F87000">
        <w:t xml:space="preserve"> and to do so in the form of a summary to be included in a working document </w:t>
      </w:r>
      <w:r w:rsidR="005325B8" w:rsidRPr="00F87000">
        <w:lastRenderedPageBreak/>
        <w:t>regarding the follow-up of already inscribed elements and regarding nomination</w:t>
      </w:r>
      <w:r w:rsidR="009A17AF" w:rsidRPr="00F87000">
        <w:t>s</w:t>
      </w:r>
      <w:r w:rsidR="005325B8" w:rsidRPr="00F87000">
        <w:t xml:space="preserve"> under consideration</w:t>
      </w:r>
      <w:r w:rsidR="009A17AF" w:rsidRPr="00F87000">
        <w:t>’</w:t>
      </w:r>
      <w:r w:rsidR="005325B8" w:rsidRPr="00F87000">
        <w:t>.</w:t>
      </w:r>
    </w:p>
    <w:p w14:paraId="70C3A3CD" w14:textId="6E7E3F87" w:rsidR="00AE541E" w:rsidRPr="00F87000" w:rsidRDefault="00AE541E" w:rsidP="00187BB1">
      <w:pPr>
        <w:pStyle w:val="Orateurengris"/>
        <w:spacing w:before="120"/>
        <w:ind w:left="709" w:hanging="709"/>
      </w:pPr>
      <w:r w:rsidRPr="00F87000">
        <w:t>The</w:t>
      </w:r>
      <w:r w:rsidRPr="00F87000">
        <w:rPr>
          <w:b/>
        </w:rPr>
        <w:t xml:space="preserve"> </w:t>
      </w:r>
      <w:r w:rsidR="005325B8" w:rsidRPr="00F87000">
        <w:rPr>
          <w:b/>
        </w:rPr>
        <w:t>Chairperson</w:t>
      </w:r>
      <w:r w:rsidRPr="00F87000">
        <w:t xml:space="preserve"> invited the </w:t>
      </w:r>
      <w:r w:rsidR="005325B8" w:rsidRPr="00F87000">
        <w:t>Secretary</w:t>
      </w:r>
      <w:r w:rsidRPr="00F87000">
        <w:t xml:space="preserve"> to respond.</w:t>
      </w:r>
    </w:p>
    <w:p w14:paraId="47E45655" w14:textId="7C581759" w:rsidR="00AE541E" w:rsidRPr="00F87000" w:rsidRDefault="00AE541E" w:rsidP="00AE541E">
      <w:pPr>
        <w:pStyle w:val="Orateurengris"/>
        <w:spacing w:before="120"/>
        <w:ind w:left="709" w:hanging="709"/>
      </w:pPr>
      <w:r w:rsidRPr="00F87000">
        <w:t>The</w:t>
      </w:r>
      <w:r w:rsidRPr="00F87000">
        <w:rPr>
          <w:b/>
        </w:rPr>
        <w:t xml:space="preserve"> Secretary</w:t>
      </w:r>
      <w:r w:rsidR="005325B8" w:rsidRPr="00F87000">
        <w:t xml:space="preserve"> </w:t>
      </w:r>
      <w:r w:rsidR="00860988" w:rsidRPr="00F87000">
        <w:t xml:space="preserve">wished to </w:t>
      </w:r>
      <w:r w:rsidR="005325B8" w:rsidRPr="00F87000">
        <w:t>underline that the current system</w:t>
      </w:r>
      <w:r w:rsidR="00860988" w:rsidRPr="00F87000">
        <w:t>,</w:t>
      </w:r>
      <w:r w:rsidR="005325B8" w:rsidRPr="00F87000">
        <w:t xml:space="preserve"> based on </w:t>
      </w:r>
      <w:r w:rsidR="00155A89" w:rsidRPr="0023250B">
        <w:rPr>
          <w:rStyle w:val="Hyperlink"/>
        </w:rPr>
        <w:t xml:space="preserve">Decision </w:t>
      </w:r>
      <w:r w:rsidR="005325B8" w:rsidRPr="00324287">
        <w:rPr>
          <w:rStyle w:val="Hyperlink"/>
        </w:rPr>
        <w:t>7</w:t>
      </w:r>
      <w:hyperlink r:id="rId158" w:history="1">
        <w:r w:rsidR="005325B8" w:rsidRPr="00F87000">
          <w:rPr>
            <w:rStyle w:val="Hyperlink"/>
          </w:rPr>
          <w:t>.COM 15</w:t>
        </w:r>
      </w:hyperlink>
      <w:r w:rsidR="005325B8" w:rsidRPr="00F87000">
        <w:t xml:space="preserve">, </w:t>
      </w:r>
      <w:r w:rsidR="00860988" w:rsidRPr="00F87000">
        <w:t xml:space="preserve">does </w:t>
      </w:r>
      <w:r w:rsidR="005325B8" w:rsidRPr="00F87000">
        <w:t xml:space="preserve">provide the opportunity </w:t>
      </w:r>
      <w:r w:rsidR="00860988" w:rsidRPr="00F87000">
        <w:t xml:space="preserve">to </w:t>
      </w:r>
      <w:r w:rsidR="005325B8" w:rsidRPr="00F87000">
        <w:t>shar</w:t>
      </w:r>
      <w:r w:rsidR="00860988" w:rsidRPr="00F87000">
        <w:t>e</w:t>
      </w:r>
      <w:r w:rsidR="005325B8" w:rsidRPr="00F87000">
        <w:t xml:space="preserve"> correspondence both </w:t>
      </w:r>
      <w:r w:rsidR="00860988" w:rsidRPr="00F87000">
        <w:t xml:space="preserve">with </w:t>
      </w:r>
      <w:r w:rsidR="005325B8" w:rsidRPr="00F87000">
        <w:t xml:space="preserve">the Evaluation Body and the Committee. Any correspondence </w:t>
      </w:r>
      <w:r w:rsidR="00860988" w:rsidRPr="00F87000">
        <w:t xml:space="preserve">received </w:t>
      </w:r>
      <w:r w:rsidR="005325B8" w:rsidRPr="00F87000">
        <w:t xml:space="preserve">up to two weeks before the </w:t>
      </w:r>
      <w:r w:rsidR="00860988" w:rsidRPr="00F87000">
        <w:t xml:space="preserve">start of the </w:t>
      </w:r>
      <w:r w:rsidR="005325B8" w:rsidRPr="00F87000">
        <w:t xml:space="preserve">Committee is attached to the </w:t>
      </w:r>
      <w:r w:rsidR="00860988" w:rsidRPr="00F87000">
        <w:t xml:space="preserve">nomination </w:t>
      </w:r>
      <w:r w:rsidR="005325B8" w:rsidRPr="00F87000">
        <w:t xml:space="preserve">file </w:t>
      </w:r>
      <w:r w:rsidR="00860988" w:rsidRPr="00F87000">
        <w:t xml:space="preserve">concerned, as well as correspondence </w:t>
      </w:r>
      <w:r w:rsidR="005325B8" w:rsidRPr="00F87000">
        <w:t xml:space="preserve">received before the meeting of the Evaluation Body within certain dates. </w:t>
      </w:r>
      <w:r w:rsidR="00860988" w:rsidRPr="00F87000">
        <w:t>Thus</w:t>
      </w:r>
      <w:r w:rsidR="005325B8" w:rsidRPr="00F87000">
        <w:t xml:space="preserve">, there </w:t>
      </w:r>
      <w:r w:rsidR="00860988" w:rsidRPr="00F87000">
        <w:t xml:space="preserve">was </w:t>
      </w:r>
      <w:r w:rsidR="005325B8" w:rsidRPr="00F87000">
        <w:t xml:space="preserve">already a process for visibility. </w:t>
      </w:r>
      <w:r w:rsidR="00860988" w:rsidRPr="00F87000">
        <w:t xml:space="preserve">The Secretary noted however </w:t>
      </w:r>
      <w:r w:rsidR="00155A89" w:rsidRPr="00F87000">
        <w:t xml:space="preserve">that </w:t>
      </w:r>
      <w:r w:rsidR="00860988" w:rsidRPr="00F87000">
        <w:t xml:space="preserve">Palestine was requesting a </w:t>
      </w:r>
      <w:r w:rsidR="005325B8" w:rsidRPr="00F87000">
        <w:t xml:space="preserve">summary of </w:t>
      </w:r>
      <w:r w:rsidR="00860988" w:rsidRPr="00F87000">
        <w:t>the correspondence, which the Secretariat was not currently providing</w:t>
      </w:r>
      <w:r w:rsidR="005325B8" w:rsidRPr="00F87000">
        <w:t xml:space="preserve">. </w:t>
      </w:r>
      <w:r w:rsidR="00860988" w:rsidRPr="00F87000">
        <w:t xml:space="preserve">It was noted that, currently, </w:t>
      </w:r>
      <w:r w:rsidR="005325B8" w:rsidRPr="00F87000">
        <w:t xml:space="preserve">there </w:t>
      </w:r>
      <w:r w:rsidR="00860988" w:rsidRPr="00F87000">
        <w:t xml:space="preserve">was </w:t>
      </w:r>
      <w:r w:rsidR="005325B8" w:rsidRPr="00F87000">
        <w:t xml:space="preserve">no process </w:t>
      </w:r>
      <w:r w:rsidR="00860988" w:rsidRPr="00F87000">
        <w:t xml:space="preserve">to </w:t>
      </w:r>
      <w:r w:rsidR="005325B8" w:rsidRPr="00F87000">
        <w:t xml:space="preserve">bring </w:t>
      </w:r>
      <w:r w:rsidR="00860988" w:rsidRPr="00F87000">
        <w:t xml:space="preserve">correspondence to </w:t>
      </w:r>
      <w:r w:rsidR="005325B8" w:rsidRPr="00F87000">
        <w:t>the Committee</w:t>
      </w:r>
      <w:r w:rsidR="00860988" w:rsidRPr="00F87000">
        <w:t xml:space="preserve"> after inscription</w:t>
      </w:r>
      <w:r w:rsidR="005325B8" w:rsidRPr="00F87000">
        <w:t>.</w:t>
      </w:r>
    </w:p>
    <w:p w14:paraId="31306B88" w14:textId="2C3C2B73" w:rsidR="00AE541E" w:rsidRPr="00F87000" w:rsidRDefault="00AE541E" w:rsidP="00AE541E">
      <w:pPr>
        <w:pStyle w:val="Orateurengris"/>
        <w:spacing w:before="120"/>
        <w:ind w:left="709" w:hanging="709"/>
      </w:pPr>
      <w:r w:rsidRPr="00F87000">
        <w:t>The</w:t>
      </w:r>
      <w:r w:rsidRPr="00F87000">
        <w:rPr>
          <w:b/>
        </w:rPr>
        <w:t xml:space="preserve"> delegation of </w:t>
      </w:r>
      <w:r w:rsidR="005325B8" w:rsidRPr="00F87000">
        <w:rPr>
          <w:b/>
        </w:rPr>
        <w:t>Palestine</w:t>
      </w:r>
      <w:r w:rsidR="009A17AF" w:rsidRPr="00F87000">
        <w:t xml:space="preserve"> thanked the Secretary for his comments</w:t>
      </w:r>
      <w:r w:rsidR="005325B8" w:rsidRPr="00F87000">
        <w:t>.</w:t>
      </w:r>
    </w:p>
    <w:p w14:paraId="06CB557B" w14:textId="3C5AE276" w:rsidR="00AE541E" w:rsidRPr="00F87000" w:rsidRDefault="00AE541E" w:rsidP="00AE541E">
      <w:pPr>
        <w:pStyle w:val="Orateurengris"/>
        <w:spacing w:before="120"/>
        <w:ind w:left="709" w:hanging="709"/>
      </w:pPr>
      <w:r w:rsidRPr="00F87000">
        <w:t>The</w:t>
      </w:r>
      <w:r w:rsidRPr="00F87000">
        <w:rPr>
          <w:b/>
        </w:rPr>
        <w:t xml:space="preserve"> delegation of </w:t>
      </w:r>
      <w:r w:rsidR="005325B8" w:rsidRPr="00F87000">
        <w:rPr>
          <w:b/>
        </w:rPr>
        <w:t>Azerbaijan</w:t>
      </w:r>
      <w:r w:rsidR="009B78A5" w:rsidRPr="00F87000">
        <w:t xml:space="preserve"> </w:t>
      </w:r>
      <w:r w:rsidR="005325B8" w:rsidRPr="00F87000">
        <w:t>thank</w:t>
      </w:r>
      <w:r w:rsidR="009B78A5" w:rsidRPr="00F87000">
        <w:t>ed</w:t>
      </w:r>
      <w:r w:rsidR="005325B8" w:rsidRPr="00F87000">
        <w:t xml:space="preserve"> Palestine for </w:t>
      </w:r>
      <w:r w:rsidR="00155A89" w:rsidRPr="00F87000">
        <w:t>its</w:t>
      </w:r>
      <w:r w:rsidR="005325B8" w:rsidRPr="00F87000">
        <w:t xml:space="preserve"> amendment</w:t>
      </w:r>
      <w:r w:rsidR="009B78A5" w:rsidRPr="00F87000">
        <w:t>,</w:t>
      </w:r>
      <w:r w:rsidR="005325B8" w:rsidRPr="00F87000">
        <w:t xml:space="preserve"> and having listened to the Secretary</w:t>
      </w:r>
      <w:r w:rsidR="009B78A5" w:rsidRPr="00F87000">
        <w:t xml:space="preserve">, it </w:t>
      </w:r>
      <w:r w:rsidR="005325B8" w:rsidRPr="00F87000">
        <w:t>believe</w:t>
      </w:r>
      <w:r w:rsidR="009B78A5" w:rsidRPr="00F87000">
        <w:t>d</w:t>
      </w:r>
      <w:r w:rsidR="005325B8" w:rsidRPr="00F87000">
        <w:t xml:space="preserve"> that </w:t>
      </w:r>
      <w:r w:rsidR="009B78A5" w:rsidRPr="00F87000">
        <w:t xml:space="preserve">this was </w:t>
      </w:r>
      <w:r w:rsidR="005325B8" w:rsidRPr="00F87000">
        <w:t xml:space="preserve">a pertinent amendment and </w:t>
      </w:r>
      <w:r w:rsidR="009B78A5" w:rsidRPr="00F87000">
        <w:t>voiced its support.</w:t>
      </w:r>
    </w:p>
    <w:p w14:paraId="141D8B39" w14:textId="7E5F4695" w:rsidR="00AE541E" w:rsidRPr="00F87000" w:rsidRDefault="00AE541E" w:rsidP="00AE541E">
      <w:pPr>
        <w:pStyle w:val="Orateurengris"/>
        <w:spacing w:before="120"/>
        <w:ind w:left="709" w:hanging="709"/>
      </w:pPr>
      <w:r w:rsidRPr="00F87000">
        <w:t>The</w:t>
      </w:r>
      <w:r w:rsidRPr="00F87000">
        <w:rPr>
          <w:b/>
        </w:rPr>
        <w:t xml:space="preserve"> </w:t>
      </w:r>
      <w:r w:rsidR="005325B8" w:rsidRPr="00F87000">
        <w:rPr>
          <w:b/>
        </w:rPr>
        <w:t>Chairperson</w:t>
      </w:r>
      <w:r w:rsidR="009B78A5" w:rsidRPr="00F87000">
        <w:t xml:space="preserve"> then returned to </w:t>
      </w:r>
      <w:r w:rsidR="005325B8" w:rsidRPr="00F87000">
        <w:t>paragraph 15</w:t>
      </w:r>
      <w:r w:rsidR="009B78A5" w:rsidRPr="00F87000">
        <w:t>, which was duly adopted</w:t>
      </w:r>
      <w:r w:rsidR="00155A89" w:rsidRPr="00F87000">
        <w:t xml:space="preserve"> as amended</w:t>
      </w:r>
      <w:r w:rsidR="009B78A5" w:rsidRPr="00F87000">
        <w:t xml:space="preserve">. </w:t>
      </w:r>
      <w:r w:rsidR="005325B8" w:rsidRPr="00F87000">
        <w:t>Paragraph</w:t>
      </w:r>
      <w:r w:rsidR="009B78A5" w:rsidRPr="00F87000">
        <w:t>s</w:t>
      </w:r>
      <w:r w:rsidR="005325B8" w:rsidRPr="00F87000">
        <w:t xml:space="preserve"> 16</w:t>
      </w:r>
      <w:r w:rsidR="009B78A5" w:rsidRPr="00F87000">
        <w:t xml:space="preserve"> and </w:t>
      </w:r>
      <w:r w:rsidR="005325B8" w:rsidRPr="00F87000">
        <w:t>17</w:t>
      </w:r>
      <w:r w:rsidR="009B78A5" w:rsidRPr="00F87000">
        <w:t xml:space="preserve"> were also adopted. Turning to the adoption of the draft decision </w:t>
      </w:r>
      <w:r w:rsidR="005325B8" w:rsidRPr="00F87000">
        <w:t>as a whole</w:t>
      </w:r>
      <w:r w:rsidR="009B78A5" w:rsidRPr="00F87000">
        <w:t xml:space="preserve">, the </w:t>
      </w:r>
      <w:r w:rsidR="009B78A5" w:rsidRPr="00F87000">
        <w:rPr>
          <w:b/>
        </w:rPr>
        <w:t xml:space="preserve">Chairperson declared </w:t>
      </w:r>
      <w:hyperlink r:id="rId159" w:history="1">
        <w:r w:rsidR="005325B8" w:rsidRPr="00596F9E">
          <w:rPr>
            <w:rStyle w:val="Hyperlink"/>
            <w:b/>
          </w:rPr>
          <w:t>Decision 14.COM 14</w:t>
        </w:r>
      </w:hyperlink>
      <w:r w:rsidR="005325B8" w:rsidRPr="00F87000">
        <w:rPr>
          <w:b/>
        </w:rPr>
        <w:t xml:space="preserve"> adopted</w:t>
      </w:r>
      <w:r w:rsidR="009B78A5" w:rsidRPr="00F87000">
        <w:t>.</w:t>
      </w:r>
    </w:p>
    <w:p w14:paraId="123039D7" w14:textId="54647D3E" w:rsidR="00AE541E" w:rsidRPr="00F87000" w:rsidRDefault="00AE541E" w:rsidP="00AE541E">
      <w:pPr>
        <w:pStyle w:val="Orateurengris"/>
        <w:spacing w:before="120"/>
        <w:ind w:left="709" w:hanging="709"/>
      </w:pPr>
      <w:r w:rsidRPr="00F87000">
        <w:t>The</w:t>
      </w:r>
      <w:r w:rsidRPr="00F87000">
        <w:rPr>
          <w:b/>
        </w:rPr>
        <w:t xml:space="preserve"> </w:t>
      </w:r>
      <w:r w:rsidR="005325B8" w:rsidRPr="00F87000">
        <w:rPr>
          <w:b/>
        </w:rPr>
        <w:t>Chairperson</w:t>
      </w:r>
      <w:r w:rsidR="009B78A5" w:rsidRPr="00F87000">
        <w:t xml:space="preserve"> invited the Secretary to present some </w:t>
      </w:r>
      <w:r w:rsidR="005325B8" w:rsidRPr="00F87000">
        <w:t>practical information.</w:t>
      </w:r>
    </w:p>
    <w:p w14:paraId="6F80C2CB" w14:textId="6CBA5900" w:rsidR="00AE541E" w:rsidRPr="00F87000" w:rsidRDefault="00AE541E" w:rsidP="00AE541E">
      <w:pPr>
        <w:pStyle w:val="Orateurengris"/>
        <w:spacing w:before="120"/>
        <w:ind w:left="709" w:hanging="709"/>
      </w:pPr>
      <w:r w:rsidRPr="00F87000">
        <w:t>The</w:t>
      </w:r>
      <w:r w:rsidRPr="00F87000">
        <w:rPr>
          <w:b/>
        </w:rPr>
        <w:t xml:space="preserve"> Secretary </w:t>
      </w:r>
      <w:r w:rsidR="005325B8" w:rsidRPr="00F87000">
        <w:t>remind</w:t>
      </w:r>
      <w:r w:rsidR="00A36BBE" w:rsidRPr="00F87000">
        <w:t>ed</w:t>
      </w:r>
      <w:r w:rsidR="005325B8" w:rsidRPr="00F87000">
        <w:t xml:space="preserve"> </w:t>
      </w:r>
      <w:r w:rsidR="00A36BBE" w:rsidRPr="00F87000">
        <w:t xml:space="preserve">the delegates of the evening’s </w:t>
      </w:r>
      <w:r w:rsidR="005325B8" w:rsidRPr="00F87000">
        <w:t>events</w:t>
      </w:r>
      <w:r w:rsidR="00A36BBE" w:rsidRPr="00F87000">
        <w:t xml:space="preserve"> that included a </w:t>
      </w:r>
      <w:r w:rsidR="005325B8" w:rsidRPr="00F87000">
        <w:t xml:space="preserve">seminar on the Orange </w:t>
      </w:r>
      <w:r w:rsidR="00155A89" w:rsidRPr="00F87000">
        <w:t>e</w:t>
      </w:r>
      <w:r w:rsidR="005325B8" w:rsidRPr="00F87000">
        <w:t>conomy: new perspectives on cultural public policy organized by the Deputy Ministry of Creativity and Orange Economy of Colombia</w:t>
      </w:r>
      <w:r w:rsidR="00A36BBE" w:rsidRPr="00F87000">
        <w:t xml:space="preserve">, a </w:t>
      </w:r>
      <w:r w:rsidR="005325B8" w:rsidRPr="00F87000">
        <w:t xml:space="preserve">seminar on ICH Management in </w:t>
      </w:r>
      <w:r w:rsidR="005325B8" w:rsidRPr="00F87000">
        <w:rPr>
          <w:rFonts w:eastAsia="Malgun Gothic"/>
          <w:lang w:eastAsia="ko-KR"/>
        </w:rPr>
        <w:t>Bogotá organized by the Cultural Heritage Institute of Bogotá</w:t>
      </w:r>
      <w:r w:rsidR="00A36BBE" w:rsidRPr="00F87000">
        <w:rPr>
          <w:rFonts w:eastAsia="Malgun Gothic"/>
          <w:lang w:eastAsia="ko-KR"/>
        </w:rPr>
        <w:t xml:space="preserve">, </w:t>
      </w:r>
      <w:r w:rsidR="005325B8" w:rsidRPr="00F87000">
        <w:rPr>
          <w:rFonts w:eastAsia="Malgun Gothic"/>
          <w:lang w:eastAsia="ko-KR"/>
        </w:rPr>
        <w:t>an award-winning documentary in Spanish with English subtitles</w:t>
      </w:r>
      <w:r w:rsidR="00A36BBE" w:rsidRPr="00F87000">
        <w:rPr>
          <w:rFonts w:eastAsia="Malgun Gothic"/>
          <w:lang w:eastAsia="ko-KR"/>
        </w:rPr>
        <w:t xml:space="preserve">, and finally </w:t>
      </w:r>
      <w:r w:rsidR="005325B8" w:rsidRPr="00F87000">
        <w:rPr>
          <w:rFonts w:eastAsia="Malgun Gothic"/>
          <w:lang w:eastAsia="ko-KR"/>
        </w:rPr>
        <w:t>the UNESCO exhibition, Sounds of Living Heritage: a journey through indigenous languages</w:t>
      </w:r>
      <w:r w:rsidR="004D1C52" w:rsidRPr="00F87000">
        <w:rPr>
          <w:rFonts w:eastAsia="Malgun Gothic"/>
          <w:lang w:eastAsia="ko-KR"/>
        </w:rPr>
        <w:t>.</w:t>
      </w:r>
    </w:p>
    <w:p w14:paraId="5E4AAC6E" w14:textId="5A84B488" w:rsidR="00A36BBE" w:rsidRPr="00F87000" w:rsidRDefault="00AE541E" w:rsidP="00A36BBE">
      <w:pPr>
        <w:pStyle w:val="Orateurengris"/>
        <w:spacing w:before="120"/>
        <w:ind w:left="709" w:hanging="709"/>
      </w:pPr>
      <w:r w:rsidRPr="00F87000">
        <w:t>The</w:t>
      </w:r>
      <w:r w:rsidRPr="00F87000">
        <w:rPr>
          <w:b/>
        </w:rPr>
        <w:t xml:space="preserve"> </w:t>
      </w:r>
      <w:r w:rsidR="005325B8" w:rsidRPr="00F87000">
        <w:rPr>
          <w:b/>
        </w:rPr>
        <w:t>Chairperso</w:t>
      </w:r>
      <w:r w:rsidR="00A36BBE" w:rsidRPr="00F87000">
        <w:rPr>
          <w:b/>
        </w:rPr>
        <w:t xml:space="preserve">n </w:t>
      </w:r>
      <w:r w:rsidR="00A36BBE" w:rsidRPr="00F87000">
        <w:t>wished to</w:t>
      </w:r>
      <w:r w:rsidR="00A36BBE" w:rsidRPr="00F87000">
        <w:rPr>
          <w:b/>
        </w:rPr>
        <w:t xml:space="preserve"> </w:t>
      </w:r>
      <w:r w:rsidR="005325B8" w:rsidRPr="00F87000">
        <w:t xml:space="preserve">show a video </w:t>
      </w:r>
      <w:r w:rsidR="00A36BBE" w:rsidRPr="00F87000">
        <w:t xml:space="preserve">of the proposed closing </w:t>
      </w:r>
      <w:r w:rsidR="00155A89" w:rsidRPr="00F87000">
        <w:t xml:space="preserve">ceremony, which would be an </w:t>
      </w:r>
      <w:r w:rsidR="005325B8" w:rsidRPr="00F87000">
        <w:t>open-air event with fireworks</w:t>
      </w:r>
      <w:r w:rsidR="00155A89" w:rsidRPr="00F87000">
        <w:t xml:space="preserve"> and</w:t>
      </w:r>
      <w:r w:rsidR="005325B8" w:rsidRPr="00F87000">
        <w:t xml:space="preserve"> Colombian music</w:t>
      </w:r>
      <w:r w:rsidR="00A36BBE" w:rsidRPr="00F87000">
        <w:t xml:space="preserve"> showcas</w:t>
      </w:r>
      <w:r w:rsidR="00155A89" w:rsidRPr="00F87000">
        <w:t>ing</w:t>
      </w:r>
      <w:r w:rsidR="00A36BBE" w:rsidRPr="00F87000">
        <w:t xml:space="preserve"> Colombia’s </w:t>
      </w:r>
      <w:r w:rsidR="005325B8" w:rsidRPr="00F87000">
        <w:t>natural and cultural diversity</w:t>
      </w:r>
      <w:r w:rsidR="00A36BBE" w:rsidRPr="00F87000">
        <w:t xml:space="preserve">, which was </w:t>
      </w:r>
      <w:r w:rsidR="005325B8" w:rsidRPr="00F87000">
        <w:t xml:space="preserve">offered by the </w:t>
      </w:r>
      <w:r w:rsidR="00A36BBE" w:rsidRPr="00F87000">
        <w:t>c</w:t>
      </w:r>
      <w:r w:rsidR="005325B8" w:rsidRPr="00F87000">
        <w:t xml:space="preserve">ity of </w:t>
      </w:r>
      <w:r w:rsidR="005325B8" w:rsidRPr="00F87000">
        <w:rPr>
          <w:rFonts w:eastAsia="Malgun Gothic"/>
          <w:lang w:eastAsia="ko-KR"/>
        </w:rPr>
        <w:t>Bogotá.</w:t>
      </w:r>
    </w:p>
    <w:p w14:paraId="78C2B199" w14:textId="7000B232" w:rsidR="00A36BBE" w:rsidRPr="00F87000" w:rsidRDefault="00A36BBE" w:rsidP="00324287">
      <w:pPr>
        <w:pStyle w:val="Orateurengris"/>
        <w:numPr>
          <w:ilvl w:val="0"/>
          <w:numId w:val="0"/>
        </w:numPr>
        <w:spacing w:before="240" w:after="240"/>
        <w:ind w:left="562" w:hanging="562"/>
        <w:jc w:val="center"/>
        <w:rPr>
          <w:i/>
        </w:rPr>
      </w:pPr>
      <w:r w:rsidRPr="00F87000">
        <w:rPr>
          <w:i/>
        </w:rPr>
        <w:t>[Video o</w:t>
      </w:r>
      <w:r w:rsidR="00155A89" w:rsidRPr="00F87000">
        <w:rPr>
          <w:i/>
        </w:rPr>
        <w:t>f</w:t>
      </w:r>
      <w:r w:rsidRPr="00F87000">
        <w:rPr>
          <w:i/>
        </w:rPr>
        <w:t xml:space="preserve"> the closing ceremony]</w:t>
      </w:r>
    </w:p>
    <w:p w14:paraId="34A26755" w14:textId="3C5081F0" w:rsidR="00DF1BB9" w:rsidRPr="00F87000" w:rsidRDefault="00A36BBE" w:rsidP="00324287">
      <w:pPr>
        <w:pStyle w:val="Orateurengris"/>
        <w:tabs>
          <w:tab w:val="left" w:pos="3261"/>
        </w:tabs>
        <w:spacing w:after="0"/>
        <w:ind w:left="709" w:hanging="709"/>
      </w:pPr>
      <w:r w:rsidRPr="00F87000">
        <w:t xml:space="preserve">The </w:t>
      </w:r>
      <w:r w:rsidR="005325B8" w:rsidRPr="00F87000">
        <w:rPr>
          <w:b/>
        </w:rPr>
        <w:t>Chairperson</w:t>
      </w:r>
      <w:r w:rsidR="004D1C52" w:rsidRPr="00F87000">
        <w:t xml:space="preserve"> remarked that the authorities had been working on the event </w:t>
      </w:r>
      <w:r w:rsidR="005325B8" w:rsidRPr="00F87000">
        <w:t>since February</w:t>
      </w:r>
      <w:r w:rsidR="00155A89" w:rsidRPr="00F87000">
        <w:t>,</w:t>
      </w:r>
      <w:r w:rsidR="004D1C52" w:rsidRPr="00F87000">
        <w:t xml:space="preserve"> and</w:t>
      </w:r>
      <w:r w:rsidR="005325B8" w:rsidRPr="00F87000">
        <w:t xml:space="preserve"> </w:t>
      </w:r>
      <w:r w:rsidR="004D1C52" w:rsidRPr="00F87000">
        <w:t>she provided practical information on transport arrangements. The meeting was subsequently adjourned.</w:t>
      </w:r>
    </w:p>
    <w:p w14:paraId="41D01091" w14:textId="7795AD46" w:rsidR="004B5BC2" w:rsidRPr="00F87000" w:rsidRDefault="00E06BB6" w:rsidP="00324287">
      <w:pPr>
        <w:pStyle w:val="Orateurengris"/>
        <w:numPr>
          <w:ilvl w:val="0"/>
          <w:numId w:val="0"/>
        </w:numPr>
        <w:spacing w:before="240" w:after="240"/>
        <w:ind w:left="562" w:hanging="562"/>
        <w:jc w:val="center"/>
        <w:rPr>
          <w:i/>
        </w:rPr>
      </w:pPr>
      <w:r w:rsidRPr="00F87000">
        <w:rPr>
          <w:i/>
        </w:rPr>
        <w:t>[Saturday, 14 December, morning session]</w:t>
      </w:r>
    </w:p>
    <w:p w14:paraId="369BBE38" w14:textId="3A7E986C" w:rsidR="004B5BC2" w:rsidRPr="009F2D9A" w:rsidRDefault="008964C3" w:rsidP="00324287">
      <w:pPr>
        <w:pStyle w:val="Orateurengris"/>
        <w:spacing w:after="0"/>
        <w:ind w:left="709" w:hanging="709"/>
        <w:rPr>
          <w:b/>
          <w:color w:val="000000" w:themeColor="text1"/>
        </w:rPr>
      </w:pPr>
      <w:r w:rsidRPr="00F87000">
        <w:t xml:space="preserve">The </w:t>
      </w:r>
      <w:r w:rsidRPr="00F87000">
        <w:rPr>
          <w:b/>
        </w:rPr>
        <w:t xml:space="preserve">Chairperson </w:t>
      </w:r>
      <w:r w:rsidRPr="00F87000">
        <w:rPr>
          <w:rStyle w:val="Bullet1Char"/>
          <w:sz w:val="22"/>
          <w:szCs w:val="22"/>
        </w:rPr>
        <w:t>inform</w:t>
      </w:r>
      <w:r w:rsidR="004B5BC2" w:rsidRPr="00F87000">
        <w:rPr>
          <w:rStyle w:val="Bullet1Char"/>
          <w:sz w:val="22"/>
          <w:szCs w:val="22"/>
        </w:rPr>
        <w:t>ed</w:t>
      </w:r>
      <w:r w:rsidRPr="00F87000">
        <w:rPr>
          <w:rStyle w:val="Bullet1Char"/>
          <w:sz w:val="22"/>
          <w:szCs w:val="22"/>
        </w:rPr>
        <w:t xml:space="preserve"> the </w:t>
      </w:r>
      <w:r w:rsidR="004B5BC2" w:rsidRPr="00F87000">
        <w:rPr>
          <w:rStyle w:val="Bullet1Char"/>
          <w:sz w:val="22"/>
          <w:szCs w:val="22"/>
        </w:rPr>
        <w:t xml:space="preserve">Committee that the </w:t>
      </w:r>
      <w:r w:rsidRPr="00F87000">
        <w:rPr>
          <w:rStyle w:val="Bullet1Char"/>
          <w:sz w:val="22"/>
          <w:szCs w:val="22"/>
        </w:rPr>
        <w:t xml:space="preserve">Bureau </w:t>
      </w:r>
      <w:r w:rsidR="004B5BC2" w:rsidRPr="00F87000">
        <w:rPr>
          <w:rStyle w:val="Bullet1Char"/>
          <w:sz w:val="22"/>
          <w:szCs w:val="22"/>
        </w:rPr>
        <w:t xml:space="preserve">had </w:t>
      </w:r>
      <w:r w:rsidRPr="00F87000">
        <w:rPr>
          <w:rStyle w:val="Bullet1Char"/>
          <w:sz w:val="22"/>
          <w:szCs w:val="22"/>
        </w:rPr>
        <w:t xml:space="preserve">met </w:t>
      </w:r>
      <w:r w:rsidR="004B5BC2" w:rsidRPr="00F87000">
        <w:rPr>
          <w:rStyle w:val="Bullet1Char"/>
          <w:sz w:val="22"/>
          <w:szCs w:val="22"/>
        </w:rPr>
        <w:t xml:space="preserve">in the </w:t>
      </w:r>
      <w:r w:rsidRPr="00F87000">
        <w:rPr>
          <w:rStyle w:val="Bullet1Char"/>
          <w:sz w:val="22"/>
          <w:szCs w:val="22"/>
        </w:rPr>
        <w:t xml:space="preserve">morning for the last time </w:t>
      </w:r>
      <w:r w:rsidR="004B5BC2" w:rsidRPr="00F87000">
        <w:rPr>
          <w:rStyle w:val="Bullet1Char"/>
          <w:sz w:val="22"/>
          <w:szCs w:val="22"/>
        </w:rPr>
        <w:t xml:space="preserve">and </w:t>
      </w:r>
      <w:r w:rsidRPr="00F87000">
        <w:rPr>
          <w:rStyle w:val="Bullet1Char"/>
          <w:sz w:val="22"/>
          <w:szCs w:val="22"/>
        </w:rPr>
        <w:t>discussed several issue</w:t>
      </w:r>
      <w:r w:rsidR="004B5BC2" w:rsidRPr="00F87000">
        <w:rPr>
          <w:rStyle w:val="Bullet1Char"/>
          <w:sz w:val="22"/>
          <w:szCs w:val="22"/>
        </w:rPr>
        <w:t>s, noting that d</w:t>
      </w:r>
      <w:r w:rsidRPr="00F87000">
        <w:rPr>
          <w:rStyle w:val="Bullet1Char"/>
          <w:sz w:val="22"/>
          <w:szCs w:val="22"/>
        </w:rPr>
        <w:t xml:space="preserve">espite </w:t>
      </w:r>
      <w:r w:rsidR="004B5BC2" w:rsidRPr="00F87000">
        <w:rPr>
          <w:rStyle w:val="Bullet1Char"/>
          <w:sz w:val="22"/>
          <w:szCs w:val="22"/>
        </w:rPr>
        <w:t xml:space="preserve">the </w:t>
      </w:r>
      <w:r w:rsidRPr="00F87000">
        <w:rPr>
          <w:rStyle w:val="Bullet1Char"/>
          <w:sz w:val="22"/>
          <w:szCs w:val="22"/>
        </w:rPr>
        <w:t xml:space="preserve">hard work, </w:t>
      </w:r>
      <w:r w:rsidR="00110A5A" w:rsidRPr="00F87000">
        <w:rPr>
          <w:rStyle w:val="Bullet1Char"/>
          <w:sz w:val="22"/>
          <w:szCs w:val="22"/>
        </w:rPr>
        <w:t xml:space="preserve">there were still </w:t>
      </w:r>
      <w:r w:rsidR="00110A5A" w:rsidRPr="00F87000">
        <w:t xml:space="preserve">a </w:t>
      </w:r>
      <w:r w:rsidRPr="00F87000">
        <w:rPr>
          <w:rStyle w:val="Bullet1Char"/>
          <w:sz w:val="22"/>
          <w:szCs w:val="22"/>
        </w:rPr>
        <w:t xml:space="preserve">total of 12 </w:t>
      </w:r>
      <w:r w:rsidR="00110A5A" w:rsidRPr="00F87000">
        <w:rPr>
          <w:rStyle w:val="Bullet1Char"/>
          <w:sz w:val="22"/>
          <w:szCs w:val="22"/>
        </w:rPr>
        <w:t xml:space="preserve">items left </w:t>
      </w:r>
      <w:r w:rsidRPr="00F87000">
        <w:rPr>
          <w:rStyle w:val="Bullet1Char"/>
          <w:sz w:val="22"/>
          <w:szCs w:val="22"/>
        </w:rPr>
        <w:t xml:space="preserve">to examine. </w:t>
      </w:r>
      <w:r w:rsidRPr="00F87000">
        <w:t xml:space="preserve">If </w:t>
      </w:r>
      <w:r w:rsidR="00110A5A" w:rsidRPr="00F87000">
        <w:t xml:space="preserve">the Committee did not </w:t>
      </w:r>
      <w:r w:rsidRPr="00F87000">
        <w:t xml:space="preserve">examine certain crucial items </w:t>
      </w:r>
      <w:r w:rsidR="00110A5A" w:rsidRPr="00F87000">
        <w:t>in this session</w:t>
      </w:r>
      <w:r w:rsidRPr="00F87000">
        <w:t xml:space="preserve">, the Committee </w:t>
      </w:r>
      <w:r w:rsidR="00110A5A" w:rsidRPr="00F87000">
        <w:t xml:space="preserve">would </w:t>
      </w:r>
      <w:r w:rsidRPr="00F87000">
        <w:t xml:space="preserve">not be able to function </w:t>
      </w:r>
      <w:r w:rsidR="00110A5A" w:rsidRPr="00F87000">
        <w:t>in 2020</w:t>
      </w:r>
      <w:r w:rsidRPr="00F87000">
        <w:t xml:space="preserve">. The timetable has </w:t>
      </w:r>
      <w:r w:rsidR="00110A5A" w:rsidRPr="00F87000">
        <w:t xml:space="preserve">thus </w:t>
      </w:r>
      <w:r w:rsidRPr="00F87000">
        <w:t xml:space="preserve">been revised and distributed to all Committee members. At this point, </w:t>
      </w:r>
      <w:r w:rsidR="00110A5A" w:rsidRPr="00F87000">
        <w:t xml:space="preserve">the Committee was </w:t>
      </w:r>
      <w:r w:rsidRPr="00F87000">
        <w:t>obliged to exa</w:t>
      </w:r>
      <w:r w:rsidR="009C479D" w:rsidRPr="00F87000">
        <w:t xml:space="preserve">mine the following: </w:t>
      </w:r>
      <w:proofErr w:type="spellStart"/>
      <w:r w:rsidR="009C479D" w:rsidRPr="00F87000">
        <w:t>i</w:t>
      </w:r>
      <w:proofErr w:type="spellEnd"/>
      <w:r w:rsidR="009C479D" w:rsidRPr="00F87000">
        <w:t xml:space="preserve">) </w:t>
      </w:r>
      <w:r w:rsidR="00110A5A" w:rsidRPr="00F87000">
        <w:t xml:space="preserve">Item 15: </w:t>
      </w:r>
      <w:r w:rsidR="00110A5A" w:rsidRPr="00F87000">
        <w:rPr>
          <w:color w:val="000000" w:themeColor="text1"/>
        </w:rPr>
        <w:t>R</w:t>
      </w:r>
      <w:r w:rsidR="009C479D" w:rsidRPr="00F87000">
        <w:rPr>
          <w:color w:val="000000" w:themeColor="text1"/>
        </w:rPr>
        <w:t xml:space="preserve">eflection on the participation of non-governmental organizations in the implementation of the </w:t>
      </w:r>
      <w:r w:rsidR="00332B4D">
        <w:rPr>
          <w:color w:val="000000" w:themeColor="text1"/>
        </w:rPr>
        <w:t>C</w:t>
      </w:r>
      <w:r w:rsidR="009C479D" w:rsidRPr="00F87000">
        <w:rPr>
          <w:color w:val="000000" w:themeColor="text1"/>
        </w:rPr>
        <w:t>onvention;</w:t>
      </w:r>
      <w:r w:rsidR="009C479D" w:rsidRPr="00F87000">
        <w:rPr>
          <w:b/>
          <w:color w:val="000000" w:themeColor="text1"/>
        </w:rPr>
        <w:t xml:space="preserve"> </w:t>
      </w:r>
      <w:r w:rsidR="00110A5A" w:rsidRPr="00F87000">
        <w:rPr>
          <w:color w:val="000000" w:themeColor="text1"/>
        </w:rPr>
        <w:t>Item</w:t>
      </w:r>
      <w:r w:rsidR="00110A5A" w:rsidRPr="00F87000">
        <w:rPr>
          <w:b/>
          <w:color w:val="000000" w:themeColor="text1"/>
        </w:rPr>
        <w:t xml:space="preserve"> </w:t>
      </w:r>
      <w:r w:rsidR="009C479D" w:rsidRPr="00F87000">
        <w:rPr>
          <w:color w:val="000000" w:themeColor="text1"/>
        </w:rPr>
        <w:t>7</w:t>
      </w:r>
      <w:r w:rsidR="00110A5A" w:rsidRPr="00F87000">
        <w:rPr>
          <w:color w:val="000000" w:themeColor="text1"/>
        </w:rPr>
        <w:t>:</w:t>
      </w:r>
      <w:r w:rsidR="009C479D" w:rsidRPr="00F87000">
        <w:rPr>
          <w:color w:val="000000" w:themeColor="text1"/>
        </w:rPr>
        <w:t xml:space="preserve"> </w:t>
      </w:r>
      <w:r w:rsidRPr="00F87000">
        <w:t xml:space="preserve">Draft plan for the use of the resources of the Intangible Cultural Heritage Fund in 2020–2021, which </w:t>
      </w:r>
      <w:r w:rsidR="00110A5A" w:rsidRPr="00F87000">
        <w:t xml:space="preserve">had been suspended and would </w:t>
      </w:r>
      <w:r w:rsidRPr="00F87000">
        <w:t>be reopened</w:t>
      </w:r>
      <w:r w:rsidR="009C479D" w:rsidRPr="00F87000">
        <w:t xml:space="preserve">; </w:t>
      </w:r>
      <w:r w:rsidR="00110A5A" w:rsidRPr="00F87000">
        <w:t>Item 16: Report of the informal ad hoc working group</w:t>
      </w:r>
      <w:r w:rsidR="009C479D" w:rsidRPr="00F87000">
        <w:t xml:space="preserve">; </w:t>
      </w:r>
      <w:r w:rsidR="00110A5A" w:rsidRPr="00F87000">
        <w:t xml:space="preserve">Item </w:t>
      </w:r>
      <w:r w:rsidR="009C479D" w:rsidRPr="00F87000">
        <w:t>17</w:t>
      </w:r>
      <w:r w:rsidR="00110A5A" w:rsidRPr="00F87000">
        <w:t>:</w:t>
      </w:r>
      <w:r w:rsidR="009C479D" w:rsidRPr="00F87000">
        <w:t xml:space="preserve"> </w:t>
      </w:r>
      <w:r w:rsidR="00110A5A" w:rsidRPr="00F87000">
        <w:t>A</w:t>
      </w:r>
      <w:r w:rsidR="004B5BC2" w:rsidRPr="00F87000">
        <w:t>ccreditation of the new non-governmental organizations and review of accredited non-governmental organizations</w:t>
      </w:r>
      <w:r w:rsidR="009C479D" w:rsidRPr="00F87000">
        <w:t xml:space="preserve">; </w:t>
      </w:r>
      <w:r w:rsidR="00110A5A" w:rsidRPr="00F87000">
        <w:t xml:space="preserve">and Item </w:t>
      </w:r>
      <w:r w:rsidRPr="00F87000">
        <w:t>18</w:t>
      </w:r>
      <w:r w:rsidR="00110A5A" w:rsidRPr="00F87000">
        <w:t xml:space="preserve">: </w:t>
      </w:r>
      <w:r w:rsidRPr="00F87000">
        <w:t xml:space="preserve">Establishment of the Evaluation Body for the 2020 </w:t>
      </w:r>
      <w:r w:rsidR="00110A5A" w:rsidRPr="00F87000">
        <w:t>cycle. Upon the Committee’s return to the room after lunch, t</w:t>
      </w:r>
      <w:r w:rsidRPr="00F87000">
        <w:t xml:space="preserve">he Members </w:t>
      </w:r>
      <w:r w:rsidR="00110A5A" w:rsidRPr="00F87000">
        <w:t xml:space="preserve">would </w:t>
      </w:r>
      <w:r w:rsidRPr="00F87000">
        <w:t xml:space="preserve">find a printed copy of the updated </w:t>
      </w:r>
      <w:r w:rsidR="00332B4D">
        <w:t xml:space="preserve">Report of the </w:t>
      </w:r>
      <w:r w:rsidRPr="00F87000">
        <w:t>Committee to the G</w:t>
      </w:r>
      <w:r w:rsidR="00110A5A" w:rsidRPr="00F87000">
        <w:t xml:space="preserve">eneral </w:t>
      </w:r>
      <w:r w:rsidRPr="00F87000">
        <w:t>A</w:t>
      </w:r>
      <w:r w:rsidR="00110A5A" w:rsidRPr="00F87000">
        <w:t xml:space="preserve">ssembly </w:t>
      </w:r>
      <w:r w:rsidRPr="00F87000">
        <w:t>and the list of all the decisions up to the end of the morning’</w:t>
      </w:r>
      <w:r w:rsidR="00110A5A" w:rsidRPr="00F87000">
        <w:t xml:space="preserve">s session and </w:t>
      </w:r>
      <w:r w:rsidRPr="00F87000">
        <w:t xml:space="preserve">have half an hour to read the report and the decisions. </w:t>
      </w:r>
      <w:r w:rsidR="00110A5A" w:rsidRPr="00F87000">
        <w:t>It was recalled that t</w:t>
      </w:r>
      <w:r w:rsidRPr="00F87000">
        <w:t xml:space="preserve">he Rapporteur </w:t>
      </w:r>
      <w:r w:rsidR="00110A5A" w:rsidRPr="00F87000">
        <w:t xml:space="preserve">was </w:t>
      </w:r>
      <w:r w:rsidRPr="00F87000">
        <w:t>delegated to validate all the decisions ado</w:t>
      </w:r>
      <w:r w:rsidR="00110A5A" w:rsidRPr="00F87000">
        <w:t>pted at the fourteenth session; the final version of which would be published by t</w:t>
      </w:r>
      <w:r w:rsidR="00C50060" w:rsidRPr="00F87000">
        <w:t xml:space="preserve">he </w:t>
      </w:r>
      <w:r w:rsidR="00C50060" w:rsidRPr="00F87000">
        <w:lastRenderedPageBreak/>
        <w:t xml:space="preserve">Secretariat </w:t>
      </w:r>
      <w:r w:rsidR="00110A5A" w:rsidRPr="00F87000">
        <w:t xml:space="preserve">by </w:t>
      </w:r>
      <w:r w:rsidR="00C50060" w:rsidRPr="00F87000">
        <w:t>the end of 2019. In the afternoon</w:t>
      </w:r>
      <w:r w:rsidR="00110A5A" w:rsidRPr="00F87000">
        <w:t xml:space="preserve"> session</w:t>
      </w:r>
      <w:r w:rsidR="00C50060" w:rsidRPr="00F87000">
        <w:t xml:space="preserve">, the Committee would </w:t>
      </w:r>
      <w:r w:rsidR="009C479D" w:rsidRPr="00F87000">
        <w:t>examine</w:t>
      </w:r>
      <w:r w:rsidR="00C50060" w:rsidRPr="00F87000">
        <w:t xml:space="preserve"> the remaining items, which </w:t>
      </w:r>
      <w:r w:rsidR="00110A5A" w:rsidRPr="00F87000">
        <w:t xml:space="preserve">would </w:t>
      </w:r>
      <w:r w:rsidR="00C50060" w:rsidRPr="00F87000">
        <w:t>include</w:t>
      </w:r>
      <w:r w:rsidR="00110A5A" w:rsidRPr="00F87000">
        <w:t>: I</w:t>
      </w:r>
      <w:r w:rsidR="009C479D" w:rsidRPr="00F87000">
        <w:t xml:space="preserve">tem </w:t>
      </w:r>
      <w:r w:rsidRPr="00F87000">
        <w:t>19</w:t>
      </w:r>
      <w:r w:rsidR="00110A5A" w:rsidRPr="00F87000">
        <w:t>:</w:t>
      </w:r>
      <w:r w:rsidRPr="00F87000">
        <w:t xml:space="preserve"> </w:t>
      </w:r>
      <w:r w:rsidR="00C50060" w:rsidRPr="00F87000">
        <w:t xml:space="preserve">Follow-up </w:t>
      </w:r>
      <w:r w:rsidR="004B5BC2" w:rsidRPr="00F87000">
        <w:rPr>
          <w:color w:val="000000" w:themeColor="text1"/>
        </w:rPr>
        <w:t>o</w:t>
      </w:r>
      <w:r w:rsidR="004B5BC2" w:rsidRPr="00F87000">
        <w:t>n the implementation of the relevant recommendations of the open-ended working group on the governance, procedures and working methods of the governing bodies of UNESCO (39 C/Resolution 87)</w:t>
      </w:r>
      <w:r w:rsidR="00110A5A" w:rsidRPr="00F87000">
        <w:t>; Item 20: D</w:t>
      </w:r>
      <w:r w:rsidRPr="00F87000">
        <w:t xml:space="preserve">ate and venue of the </w:t>
      </w:r>
      <w:r w:rsidR="004B5BC2" w:rsidRPr="00F87000">
        <w:t>fifteenth</w:t>
      </w:r>
      <w:r w:rsidRPr="00F87000">
        <w:t xml:space="preserve"> session of the Committee; </w:t>
      </w:r>
      <w:r w:rsidR="00110A5A" w:rsidRPr="00F87000">
        <w:t>I</w:t>
      </w:r>
      <w:r w:rsidR="004B5BC2" w:rsidRPr="00F87000">
        <w:t>tem 21</w:t>
      </w:r>
      <w:r w:rsidR="00110A5A" w:rsidRPr="00F87000">
        <w:t>:</w:t>
      </w:r>
      <w:r w:rsidRPr="00F87000">
        <w:t xml:space="preserve"> </w:t>
      </w:r>
      <w:r w:rsidR="00110A5A" w:rsidRPr="00F87000">
        <w:t>E</w:t>
      </w:r>
      <w:r w:rsidRPr="00F87000">
        <w:t xml:space="preserve">lection of the members of the Bureau of the </w:t>
      </w:r>
      <w:r w:rsidR="004B5BC2" w:rsidRPr="00F87000">
        <w:t xml:space="preserve">fifteenth </w:t>
      </w:r>
      <w:r w:rsidRPr="00F87000">
        <w:t>session of the Committee;</w:t>
      </w:r>
      <w:r w:rsidR="00110A5A" w:rsidRPr="00F87000">
        <w:t xml:space="preserve"> Item 22: O</w:t>
      </w:r>
      <w:r w:rsidR="004B5BC2" w:rsidRPr="00F87000">
        <w:t xml:space="preserve">ther business; </w:t>
      </w:r>
      <w:r w:rsidR="00110A5A" w:rsidRPr="00F87000">
        <w:t>and I</w:t>
      </w:r>
      <w:r w:rsidR="004B5BC2" w:rsidRPr="00F87000">
        <w:t xml:space="preserve">tem </w:t>
      </w:r>
      <w:r w:rsidR="00110A5A" w:rsidRPr="00F87000">
        <w:t>5a:</w:t>
      </w:r>
      <w:r w:rsidRPr="00F87000">
        <w:t xml:space="preserve"> Report by the Committee to the General Assembly on its</w:t>
      </w:r>
      <w:r w:rsidR="004B5BC2" w:rsidRPr="00F87000">
        <w:t xml:space="preserve"> activities;</w:t>
      </w:r>
      <w:r w:rsidR="00110A5A" w:rsidRPr="00F87000">
        <w:t xml:space="preserve"> Item 23: Adoption of the List of D</w:t>
      </w:r>
      <w:r w:rsidRPr="00F87000">
        <w:t>ecisions</w:t>
      </w:r>
      <w:r w:rsidR="004B5BC2" w:rsidRPr="00F87000">
        <w:t xml:space="preserve">; </w:t>
      </w:r>
      <w:r w:rsidR="00110A5A" w:rsidRPr="00F87000">
        <w:t>and Item 24: C</w:t>
      </w:r>
      <w:r w:rsidR="004B5BC2" w:rsidRPr="00F87000">
        <w:t xml:space="preserve">losure of the session. In principle, the order of work would be followed unless discussions on certain items </w:t>
      </w:r>
      <w:r w:rsidR="00110A5A" w:rsidRPr="00F87000">
        <w:t>beca</w:t>
      </w:r>
      <w:r w:rsidR="004B5BC2" w:rsidRPr="00F87000">
        <w:t>me too lengthy</w:t>
      </w:r>
      <w:r w:rsidR="00110A5A" w:rsidRPr="00F87000">
        <w:t>,</w:t>
      </w:r>
      <w:r w:rsidR="004B5BC2" w:rsidRPr="00F87000">
        <w:t xml:space="preserve"> in which case the Chairperson would suspend the discussion and move directly to the items that need to be completed in order to ensure the functioning of the Committee </w:t>
      </w:r>
      <w:r w:rsidR="00110A5A" w:rsidRPr="00F87000">
        <w:t xml:space="preserve">in 2020, which were </w:t>
      </w:r>
      <w:r w:rsidR="004B5BC2" w:rsidRPr="00F87000">
        <w:t>agenda items 5.a, 7, 18, 20, 21 and 22, as previously cited.</w:t>
      </w:r>
    </w:p>
    <w:p w14:paraId="289902E1" w14:textId="77777777" w:rsidR="00E06BB6" w:rsidRPr="00F87000" w:rsidRDefault="00E06BB6"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15 OF THE AGENDA</w:t>
      </w:r>
    </w:p>
    <w:p w14:paraId="5CC96772" w14:textId="611CCAB2" w:rsidR="00E06BB6" w:rsidRPr="00F87000" w:rsidRDefault="00E06BB6" w:rsidP="00324287">
      <w:pPr>
        <w:pStyle w:val="Orateurengris"/>
        <w:numPr>
          <w:ilvl w:val="0"/>
          <w:numId w:val="0"/>
        </w:numPr>
        <w:outlineLvl w:val="0"/>
        <w:rPr>
          <w:b/>
          <w:color w:val="000000" w:themeColor="text1"/>
          <w:u w:val="single"/>
        </w:rPr>
      </w:pPr>
      <w:r w:rsidRPr="00F87000">
        <w:rPr>
          <w:b/>
          <w:color w:val="000000" w:themeColor="text1"/>
        </w:rPr>
        <w:t>REFLECTION ON THE PARTICIPATION OF NON-GOVERNMENTAL ORGANIZATIONS IN THE IMPLEMENTATION OF THE CONVENTION</w:t>
      </w:r>
    </w:p>
    <w:p w14:paraId="359278C0" w14:textId="47639F59" w:rsidR="00E06BB6" w:rsidRPr="00C25BCC" w:rsidRDefault="00E06BB6" w:rsidP="00E06BB6">
      <w:pPr>
        <w:pStyle w:val="Orateurengris"/>
        <w:numPr>
          <w:ilvl w:val="0"/>
          <w:numId w:val="0"/>
        </w:numPr>
        <w:spacing w:after="0"/>
        <w:ind w:left="709"/>
        <w:rPr>
          <w:i/>
          <w:lang w:val="pt-PT"/>
        </w:rPr>
      </w:pPr>
      <w:r w:rsidRPr="00C25BCC">
        <w:rPr>
          <w:b/>
          <w:color w:val="000000" w:themeColor="text1"/>
          <w:lang w:val="pt-PT"/>
        </w:rPr>
        <w:t>Document:</w:t>
      </w:r>
      <w:r w:rsidRPr="00C25BCC">
        <w:rPr>
          <w:b/>
          <w:color w:val="000000" w:themeColor="text1"/>
          <w:lang w:val="pt-PT"/>
        </w:rPr>
        <w:tab/>
      </w:r>
      <w:hyperlink r:id="rId160" w:history="1">
        <w:r w:rsidRPr="00C25BCC">
          <w:rPr>
            <w:rStyle w:val="Hyperlink"/>
            <w:i/>
            <w:lang w:val="pt-PT"/>
          </w:rPr>
          <w:t>LHE/19/14.COM/15</w:t>
        </w:r>
      </w:hyperlink>
    </w:p>
    <w:p w14:paraId="610C66B8" w14:textId="25AA3563" w:rsidR="00E06BB6" w:rsidRPr="00C25BCC" w:rsidRDefault="00E06BB6" w:rsidP="00324287">
      <w:pPr>
        <w:pStyle w:val="Orateurengris"/>
        <w:numPr>
          <w:ilvl w:val="0"/>
          <w:numId w:val="0"/>
        </w:numPr>
        <w:spacing w:before="60" w:after="240"/>
        <w:ind w:left="706"/>
        <w:rPr>
          <w:i/>
          <w:lang w:val="pt-PT"/>
        </w:rPr>
      </w:pPr>
      <w:r w:rsidRPr="00C25BCC">
        <w:rPr>
          <w:b/>
          <w:color w:val="000000" w:themeColor="text1"/>
          <w:lang w:val="pt-PT"/>
        </w:rPr>
        <w:t>Decision</w:t>
      </w:r>
      <w:r w:rsidRPr="00C25BCC">
        <w:rPr>
          <w:color w:val="000000" w:themeColor="text1"/>
          <w:lang w:val="pt-PT"/>
        </w:rPr>
        <w:t xml:space="preserve">: </w:t>
      </w:r>
      <w:r w:rsidRPr="00C25BCC">
        <w:rPr>
          <w:color w:val="000000" w:themeColor="text1"/>
          <w:lang w:val="pt-PT"/>
        </w:rPr>
        <w:tab/>
      </w:r>
      <w:hyperlink r:id="rId161" w:history="1">
        <w:r w:rsidRPr="00C25BCC">
          <w:rPr>
            <w:rStyle w:val="Hyperlink"/>
            <w:i/>
            <w:lang w:val="pt-PT"/>
          </w:rPr>
          <w:t>14.COM 15</w:t>
        </w:r>
      </w:hyperlink>
    </w:p>
    <w:p w14:paraId="2E000205" w14:textId="53D124D9" w:rsidR="00E06BB6" w:rsidRPr="00F87000" w:rsidRDefault="00137E8B" w:rsidP="00414C20">
      <w:pPr>
        <w:pStyle w:val="Orateurengris"/>
        <w:spacing w:after="0"/>
        <w:ind w:left="709" w:hanging="709"/>
      </w:pPr>
      <w:r w:rsidRPr="00F87000">
        <w:t xml:space="preserve">The </w:t>
      </w:r>
      <w:r w:rsidRPr="00F87000">
        <w:rPr>
          <w:b/>
        </w:rPr>
        <w:t>Chairperson</w:t>
      </w:r>
      <w:r w:rsidRPr="00F87000">
        <w:t xml:space="preserve"> </w:t>
      </w:r>
      <w:r w:rsidR="00491830" w:rsidRPr="00F87000">
        <w:t xml:space="preserve">then turned to agenda </w:t>
      </w:r>
      <w:r w:rsidR="00E06BB6" w:rsidRPr="00F87000">
        <w:t xml:space="preserve">item </w:t>
      </w:r>
      <w:r w:rsidR="00491830" w:rsidRPr="00F87000">
        <w:t>15 and the r</w:t>
      </w:r>
      <w:r w:rsidR="00E06BB6" w:rsidRPr="00F87000">
        <w:t>eflection on the participation of non-governmental organizations in the implementation of the Conventi</w:t>
      </w:r>
      <w:r w:rsidR="00491830" w:rsidRPr="00F87000">
        <w:t>on</w:t>
      </w:r>
      <w:r w:rsidR="00E06BB6" w:rsidRPr="00F87000">
        <w:t xml:space="preserve">. As demonstrated by the oral report </w:t>
      </w:r>
      <w:r w:rsidR="00CF5A06" w:rsidRPr="00F87000">
        <w:t>by the ICH</w:t>
      </w:r>
      <w:r w:rsidR="009F2D9A">
        <w:t xml:space="preserve"> </w:t>
      </w:r>
      <w:r w:rsidR="00E06BB6" w:rsidRPr="00F87000">
        <w:t xml:space="preserve">NGO Forum, NGOs play a vital role in the </w:t>
      </w:r>
      <w:r w:rsidR="00CF5A06" w:rsidRPr="00F87000">
        <w:t>safeguarding of living heritage, accomplishing important and diverse work in the implementation of the Convention.</w:t>
      </w:r>
    </w:p>
    <w:p w14:paraId="5087B17C" w14:textId="197F7958" w:rsidR="00E06BB6" w:rsidRPr="00F87000" w:rsidRDefault="00E06BB6" w:rsidP="00E06BB6">
      <w:pPr>
        <w:pStyle w:val="Orateurengris"/>
        <w:spacing w:before="120"/>
        <w:ind w:left="709" w:hanging="709"/>
      </w:pPr>
      <w:r w:rsidRPr="00F87000">
        <w:t xml:space="preserve">The </w:t>
      </w:r>
      <w:r w:rsidRPr="00F87000">
        <w:rPr>
          <w:b/>
        </w:rPr>
        <w:t>Secretary</w:t>
      </w:r>
      <w:r w:rsidRPr="00F87000">
        <w:t xml:space="preserve"> </w:t>
      </w:r>
      <w:r w:rsidR="00CF5A06" w:rsidRPr="00F87000">
        <w:t xml:space="preserve">drew attention to the figure shown on the screen that depicted the timeline of the reflection process </w:t>
      </w:r>
      <w:r w:rsidRPr="00F87000">
        <w:rPr>
          <w:rFonts w:eastAsia="Times"/>
          <w:bCs/>
          <w:snapToGrid/>
        </w:rPr>
        <w:t>on the advisory role of accredited NGOs</w:t>
      </w:r>
      <w:r w:rsidR="00CF5A06" w:rsidRPr="00F87000">
        <w:rPr>
          <w:rFonts w:eastAsia="Times"/>
          <w:bCs/>
          <w:snapToGrid/>
        </w:rPr>
        <w:t>,</w:t>
      </w:r>
      <w:r w:rsidRPr="00F87000">
        <w:rPr>
          <w:rFonts w:eastAsia="Times"/>
          <w:bCs/>
          <w:snapToGrid/>
        </w:rPr>
        <w:t xml:space="preserve"> </w:t>
      </w:r>
      <w:r w:rsidR="00CF5A06" w:rsidRPr="00F87000">
        <w:rPr>
          <w:rFonts w:eastAsia="Times"/>
          <w:bCs/>
          <w:snapToGrid/>
        </w:rPr>
        <w:t xml:space="preserve">which </w:t>
      </w:r>
      <w:r w:rsidRPr="00F87000">
        <w:rPr>
          <w:rFonts w:eastAsia="Times"/>
          <w:bCs/>
          <w:snapToGrid/>
        </w:rPr>
        <w:t>was</w:t>
      </w:r>
      <w:r w:rsidRPr="00F87000">
        <w:rPr>
          <w:bCs/>
        </w:rPr>
        <w:t xml:space="preserve"> launched by the Committee at its twelfth session in 2017. At the time, t</w:t>
      </w:r>
      <w:r w:rsidRPr="00F87000">
        <w:t xml:space="preserve">he Secretariat and the informal ad hoc working group were invited, </w:t>
      </w:r>
      <w:r w:rsidR="00CF5A06" w:rsidRPr="00F87000">
        <w:t xml:space="preserve">in consultation with accredited NGOs, </w:t>
      </w:r>
      <w:r w:rsidR="00DE7962" w:rsidRPr="00F87000">
        <w:t xml:space="preserve">to reflect </w:t>
      </w:r>
      <w:r w:rsidRPr="00F87000">
        <w:t>on the possible ways in which the participation of NGOs under the Convention could be further enhanced and how this would be reflected in the accreditation and renewal mechanisms of NG</w:t>
      </w:r>
      <w:r w:rsidR="00DE7962" w:rsidRPr="00F87000">
        <w:t>Os</w:t>
      </w:r>
      <w:r w:rsidRPr="00F87000">
        <w:t xml:space="preserve"> (Decision </w:t>
      </w:r>
      <w:hyperlink r:id="rId162" w:history="1">
        <w:r w:rsidRPr="00F87000">
          <w:rPr>
            <w:rStyle w:val="Hyperlink"/>
          </w:rPr>
          <w:t>12.COM 17</w:t>
        </w:r>
      </w:hyperlink>
      <w:r w:rsidRPr="00F87000">
        <w:t>). The</w:t>
      </w:r>
      <w:r w:rsidRPr="00F87000">
        <w:rPr>
          <w:bCs/>
        </w:rPr>
        <w:t xml:space="preserve"> open nature of the reflection allowed for a wide range of opinions and ideas to be explored. While some tendencies </w:t>
      </w:r>
      <w:r w:rsidR="00DE7962" w:rsidRPr="00F87000">
        <w:rPr>
          <w:bCs/>
        </w:rPr>
        <w:t xml:space="preserve">were </w:t>
      </w:r>
      <w:r w:rsidRPr="00F87000">
        <w:rPr>
          <w:bCs/>
        </w:rPr>
        <w:t>identified, no clear consensus emerged on several important aspects, in parti</w:t>
      </w:r>
      <w:r w:rsidR="00CF5A06" w:rsidRPr="00F87000">
        <w:rPr>
          <w:bCs/>
        </w:rPr>
        <w:t>cular</w:t>
      </w:r>
      <w:r w:rsidR="00DE7962" w:rsidRPr="00F87000">
        <w:rPr>
          <w:bCs/>
        </w:rPr>
        <w:t>,</w:t>
      </w:r>
      <w:r w:rsidR="00CF5A06" w:rsidRPr="00F87000">
        <w:rPr>
          <w:bCs/>
        </w:rPr>
        <w:t xml:space="preserve"> on the definition of </w:t>
      </w:r>
      <w:r w:rsidRPr="00F87000">
        <w:rPr>
          <w:bCs/>
          <w:i/>
          <w:iCs/>
        </w:rPr>
        <w:t>inter alia</w:t>
      </w:r>
      <w:r w:rsidRPr="00F87000">
        <w:rPr>
          <w:bCs/>
        </w:rPr>
        <w:t xml:space="preserve"> advisory functions, which is the heart of the matter in this reflection.</w:t>
      </w:r>
      <w:r w:rsidRPr="00F87000">
        <w:t xml:space="preserve"> </w:t>
      </w:r>
      <w:r w:rsidR="00DE7962" w:rsidRPr="00F87000">
        <w:t xml:space="preserve">Mr Julien Nakata of the Secretariat was invited to </w:t>
      </w:r>
      <w:r w:rsidRPr="00F87000">
        <w:t>present some of the key findings from the reflection process.</w:t>
      </w:r>
    </w:p>
    <w:p w14:paraId="4B13521C" w14:textId="208CBB02" w:rsidR="00EF2F2E" w:rsidRPr="00F87000" w:rsidRDefault="00DE7962" w:rsidP="00AD32F2">
      <w:pPr>
        <w:pStyle w:val="Orateurengris"/>
        <w:spacing w:before="120"/>
        <w:ind w:left="709" w:hanging="709"/>
        <w:rPr>
          <w:bCs/>
        </w:rPr>
      </w:pPr>
      <w:r w:rsidRPr="00F87000">
        <w:rPr>
          <w:b/>
        </w:rPr>
        <w:t xml:space="preserve">Mr </w:t>
      </w:r>
      <w:r w:rsidR="00E06BB6" w:rsidRPr="00F87000">
        <w:rPr>
          <w:b/>
        </w:rPr>
        <w:t>Julien Nakata</w:t>
      </w:r>
      <w:r w:rsidR="00E06BB6" w:rsidRPr="00F87000">
        <w:t xml:space="preserve"> </w:t>
      </w:r>
      <w:r w:rsidR="007E573B" w:rsidRPr="00F87000">
        <w:t>recalled that a total of 99 accredited NGOs and 76 States (56% of accredited NGOs and 43% of States parties) took part in at least one stage of the reflection process. Presenting the most important conclusions, Mr Nakata explained that after two years of reflection, it was observed that the many stakeholders involved seemed to have different interpretations of the objectives of the accreditation system. On the one hand, the system aims to identify NGOs with proven skills in the field of intangible cultural heritage to exercise advisory functions to the Committee. On the other hand, the system is widely regarded as an affiliation mechanism which allows NGOs to be identified and gain international recognition. These two vis</w:t>
      </w:r>
      <w:r w:rsidR="00B23247" w:rsidRPr="00F87000">
        <w:t xml:space="preserve">ions </w:t>
      </w:r>
      <w:r w:rsidR="008946AB" w:rsidRPr="00F87000">
        <w:t>conjure</w:t>
      </w:r>
      <w:r w:rsidR="00D94BC6" w:rsidRPr="00F87000">
        <w:t xml:space="preserve"> </w:t>
      </w:r>
      <w:r w:rsidR="00B23247" w:rsidRPr="00F87000">
        <w:t>two distinct systems</w:t>
      </w:r>
      <w:r w:rsidR="007E573B" w:rsidRPr="00F87000">
        <w:t xml:space="preserve"> with different objectives, functions, criteria and processes.</w:t>
      </w:r>
      <w:r w:rsidR="00B23247" w:rsidRPr="00F87000">
        <w:t xml:space="preserve"> Consequently, two types of functions were brought to mind throughout the discussion. According to current and potential </w:t>
      </w:r>
      <w:r w:rsidR="00EF2F2E" w:rsidRPr="00F87000">
        <w:t xml:space="preserve">advisory functions, </w:t>
      </w:r>
      <w:r w:rsidR="00B23247" w:rsidRPr="00F87000">
        <w:t>NGOs are considered both as advisory organizations to the Committee</w:t>
      </w:r>
      <w:r w:rsidR="00D94BC6" w:rsidRPr="00F87000">
        <w:t>,</w:t>
      </w:r>
      <w:r w:rsidR="00B23247" w:rsidRPr="00F87000">
        <w:t xml:space="preserve"> but also as stakeholders in the implementation of the Convention. Among </w:t>
      </w:r>
      <w:r w:rsidR="00EF2F2E" w:rsidRPr="00F87000">
        <w:t xml:space="preserve">their </w:t>
      </w:r>
      <w:r w:rsidR="00B23247" w:rsidRPr="00F87000">
        <w:t xml:space="preserve">advisory functions, a clear distinction </w:t>
      </w:r>
      <w:r w:rsidR="00EF2F2E" w:rsidRPr="00F87000">
        <w:t xml:space="preserve">is </w:t>
      </w:r>
      <w:r w:rsidR="00B23247" w:rsidRPr="00F87000">
        <w:t xml:space="preserve">made between the functions </w:t>
      </w:r>
      <w:r w:rsidR="00EF2F2E" w:rsidRPr="00F87000">
        <w:t xml:space="preserve">that </w:t>
      </w:r>
      <w:r w:rsidR="00B23247" w:rsidRPr="00F87000">
        <w:t>accr</w:t>
      </w:r>
      <w:r w:rsidR="00EF2F2E" w:rsidRPr="00F87000">
        <w:t>edited NGOs can or could directly fulfil</w:t>
      </w:r>
      <w:r w:rsidR="00B23247" w:rsidRPr="00F87000">
        <w:t xml:space="preserve"> with the Committee from those they </w:t>
      </w:r>
      <w:r w:rsidR="00EF2F2E" w:rsidRPr="00F87000">
        <w:t xml:space="preserve">carry out through their work with </w:t>
      </w:r>
      <w:r w:rsidR="00B23247" w:rsidRPr="00F87000">
        <w:t>States or directly with communities.</w:t>
      </w:r>
      <w:r w:rsidR="00AD32F2" w:rsidRPr="00F87000">
        <w:rPr>
          <w:bCs/>
        </w:rPr>
        <w:t xml:space="preserve"> A</w:t>
      </w:r>
      <w:r w:rsidR="00EF2F2E" w:rsidRPr="00F87000">
        <w:rPr>
          <w:bCs/>
        </w:rPr>
        <w:t xml:space="preserve">nother aspect discussed </w:t>
      </w:r>
      <w:r w:rsidR="00AD32F2" w:rsidRPr="00F87000">
        <w:rPr>
          <w:bCs/>
        </w:rPr>
        <w:t xml:space="preserve">concerned </w:t>
      </w:r>
      <w:r w:rsidR="00EF2F2E" w:rsidRPr="00F87000">
        <w:rPr>
          <w:bCs/>
        </w:rPr>
        <w:t xml:space="preserve">the potential establishment of an umbrella organization, which would oversee the accreditation system and coordinate the advisory assistance provided by NGOs. This possibility was notably the subject of numerous debates during the consultation meeting of </w:t>
      </w:r>
      <w:r w:rsidR="00AD32F2" w:rsidRPr="00F87000">
        <w:rPr>
          <w:bCs/>
        </w:rPr>
        <w:t xml:space="preserve">18 </w:t>
      </w:r>
      <w:r w:rsidR="00EF2F2E" w:rsidRPr="00F87000">
        <w:rPr>
          <w:bCs/>
        </w:rPr>
        <w:t xml:space="preserve">April 2019. Although the role of the </w:t>
      </w:r>
      <w:r w:rsidR="00AD32F2" w:rsidRPr="00F87000">
        <w:rPr>
          <w:bCs/>
        </w:rPr>
        <w:t>ICH</w:t>
      </w:r>
      <w:r w:rsidR="00963E59">
        <w:rPr>
          <w:bCs/>
        </w:rPr>
        <w:t xml:space="preserve"> </w:t>
      </w:r>
      <w:r w:rsidR="00EF2F2E" w:rsidRPr="00F87000">
        <w:rPr>
          <w:bCs/>
        </w:rPr>
        <w:t xml:space="preserve">NGO Forum was highlighted throughout the reflection process, States and </w:t>
      </w:r>
      <w:r w:rsidR="00AD32F2" w:rsidRPr="00F87000">
        <w:rPr>
          <w:bCs/>
        </w:rPr>
        <w:t xml:space="preserve">accredited </w:t>
      </w:r>
      <w:r w:rsidR="00EF2F2E" w:rsidRPr="00F87000">
        <w:rPr>
          <w:bCs/>
        </w:rPr>
        <w:t xml:space="preserve">NGOs </w:t>
      </w:r>
      <w:r w:rsidR="00AD32F2" w:rsidRPr="00F87000">
        <w:rPr>
          <w:bCs/>
        </w:rPr>
        <w:t xml:space="preserve">were </w:t>
      </w:r>
      <w:r w:rsidR="00AD32F2" w:rsidRPr="00F87000">
        <w:rPr>
          <w:bCs/>
        </w:rPr>
        <w:lastRenderedPageBreak/>
        <w:t xml:space="preserve">concerned </w:t>
      </w:r>
      <w:r w:rsidR="00EF2F2E" w:rsidRPr="00F87000">
        <w:rPr>
          <w:bCs/>
        </w:rPr>
        <w:t xml:space="preserve">that </w:t>
      </w:r>
      <w:r w:rsidR="00AD32F2" w:rsidRPr="00F87000">
        <w:rPr>
          <w:bCs/>
        </w:rPr>
        <w:t xml:space="preserve">such an umbrella </w:t>
      </w:r>
      <w:r w:rsidR="00EF2F2E" w:rsidRPr="00F87000">
        <w:rPr>
          <w:bCs/>
        </w:rPr>
        <w:t xml:space="preserve">organization would cause unnecessary complications in the accreditation </w:t>
      </w:r>
      <w:r w:rsidR="00AD32F2" w:rsidRPr="00F87000">
        <w:rPr>
          <w:bCs/>
        </w:rPr>
        <w:t>process</w:t>
      </w:r>
      <w:r w:rsidR="00EF2F2E" w:rsidRPr="00F87000">
        <w:rPr>
          <w:bCs/>
        </w:rPr>
        <w:t xml:space="preserve"> and negative</w:t>
      </w:r>
      <w:r w:rsidR="00AD32F2" w:rsidRPr="00F87000">
        <w:rPr>
          <w:bCs/>
        </w:rPr>
        <w:t>ly</w:t>
      </w:r>
      <w:r w:rsidR="00EF2F2E" w:rsidRPr="00F87000">
        <w:rPr>
          <w:bCs/>
        </w:rPr>
        <w:t xml:space="preserve"> impact the diversity of accredited NGOs.</w:t>
      </w:r>
    </w:p>
    <w:p w14:paraId="1585317D" w14:textId="51EF00F6" w:rsidR="00AD32F2" w:rsidRPr="00F87000" w:rsidRDefault="00AD32F2" w:rsidP="00E06BB6">
      <w:pPr>
        <w:pStyle w:val="Orateurengris"/>
        <w:spacing w:before="120"/>
        <w:ind w:left="709" w:hanging="709"/>
        <w:rPr>
          <w:bCs/>
        </w:rPr>
      </w:pPr>
      <w:r w:rsidRPr="00F87000">
        <w:rPr>
          <w:b/>
          <w:bCs/>
        </w:rPr>
        <w:t>Mr Julien Nakata</w:t>
      </w:r>
      <w:r w:rsidRPr="00F87000">
        <w:rPr>
          <w:bCs/>
        </w:rPr>
        <w:t xml:space="preserve"> then spoke of </w:t>
      </w:r>
      <w:r w:rsidR="00F57426" w:rsidRPr="00F87000">
        <w:rPr>
          <w:bCs/>
        </w:rPr>
        <w:t xml:space="preserve">the </w:t>
      </w:r>
      <w:r w:rsidRPr="00F87000">
        <w:rPr>
          <w:bCs/>
        </w:rPr>
        <w:t xml:space="preserve">imbalance </w:t>
      </w:r>
      <w:r w:rsidR="00F57426" w:rsidRPr="00F87000">
        <w:rPr>
          <w:bCs/>
        </w:rPr>
        <w:t xml:space="preserve">identified </w:t>
      </w:r>
      <w:r w:rsidRPr="00F87000">
        <w:rPr>
          <w:bCs/>
        </w:rPr>
        <w:t xml:space="preserve">in the geographic </w:t>
      </w:r>
      <w:r w:rsidR="00F57426" w:rsidRPr="00F87000">
        <w:rPr>
          <w:bCs/>
        </w:rPr>
        <w:t>distribution of accredited NGOs, which w</w:t>
      </w:r>
      <w:r w:rsidRPr="00F87000">
        <w:rPr>
          <w:bCs/>
        </w:rPr>
        <w:t xml:space="preserve">as </w:t>
      </w:r>
      <w:r w:rsidR="00F57426" w:rsidRPr="00F87000">
        <w:rPr>
          <w:bCs/>
        </w:rPr>
        <w:t xml:space="preserve">considered </w:t>
      </w:r>
      <w:r w:rsidRPr="00F87000">
        <w:rPr>
          <w:bCs/>
        </w:rPr>
        <w:t xml:space="preserve">one of the major </w:t>
      </w:r>
      <w:r w:rsidR="00F57426" w:rsidRPr="00F87000">
        <w:rPr>
          <w:bCs/>
        </w:rPr>
        <w:t>issues</w:t>
      </w:r>
      <w:r w:rsidRPr="00F87000">
        <w:rPr>
          <w:bCs/>
        </w:rPr>
        <w:t>. Rather than establishing a ceiling to limit the number of accredit</w:t>
      </w:r>
      <w:r w:rsidR="00F57426" w:rsidRPr="00F87000">
        <w:rPr>
          <w:bCs/>
        </w:rPr>
        <w:t xml:space="preserve">ed NGOs, the implementation of </w:t>
      </w:r>
      <w:r w:rsidRPr="00F87000">
        <w:rPr>
          <w:bCs/>
        </w:rPr>
        <w:t xml:space="preserve">so-called </w:t>
      </w:r>
      <w:r w:rsidR="00D94BC6" w:rsidRPr="00F87000">
        <w:rPr>
          <w:bCs/>
        </w:rPr>
        <w:t>‘</w:t>
      </w:r>
      <w:r w:rsidR="00414C20" w:rsidRPr="00F87000">
        <w:rPr>
          <w:bCs/>
        </w:rPr>
        <w:t>soft</w:t>
      </w:r>
      <w:r w:rsidR="00F57426" w:rsidRPr="00F87000">
        <w:rPr>
          <w:bCs/>
        </w:rPr>
        <w:t xml:space="preserve"> measures’ were </w:t>
      </w:r>
      <w:r w:rsidRPr="00F87000">
        <w:rPr>
          <w:bCs/>
        </w:rPr>
        <w:t>favo</w:t>
      </w:r>
      <w:r w:rsidR="00F57426" w:rsidRPr="00F87000">
        <w:rPr>
          <w:bCs/>
        </w:rPr>
        <w:t>u</w:t>
      </w:r>
      <w:r w:rsidRPr="00F87000">
        <w:rPr>
          <w:bCs/>
        </w:rPr>
        <w:t xml:space="preserve">red in order to encourage the accreditation of NGOs from under-represented regions. These measures include awareness-raising initiatives carried out through the wide network of entities associated with UNESCO, as well as capacity-building </w:t>
      </w:r>
      <w:r w:rsidR="00F57426" w:rsidRPr="00F87000">
        <w:rPr>
          <w:bCs/>
        </w:rPr>
        <w:t>activities</w:t>
      </w:r>
      <w:r w:rsidRPr="00F87000">
        <w:rPr>
          <w:bCs/>
        </w:rPr>
        <w:t xml:space="preserve">. In this regard, the Committee </w:t>
      </w:r>
      <w:r w:rsidR="00992912" w:rsidRPr="00F87000">
        <w:rPr>
          <w:bCs/>
        </w:rPr>
        <w:t xml:space="preserve">might </w:t>
      </w:r>
      <w:r w:rsidR="00F57426" w:rsidRPr="00F87000">
        <w:rPr>
          <w:bCs/>
        </w:rPr>
        <w:t xml:space="preserve">consider </w:t>
      </w:r>
      <w:r w:rsidRPr="00F87000">
        <w:rPr>
          <w:bCs/>
        </w:rPr>
        <w:t>it useful to ident</w:t>
      </w:r>
      <w:r w:rsidR="00F57426" w:rsidRPr="00F87000">
        <w:rPr>
          <w:bCs/>
        </w:rPr>
        <w:t>ify areas of thematic interest</w:t>
      </w:r>
      <w:r w:rsidR="00992912" w:rsidRPr="00F87000">
        <w:rPr>
          <w:bCs/>
        </w:rPr>
        <w:t xml:space="preserve"> that would </w:t>
      </w:r>
      <w:r w:rsidR="00F57426" w:rsidRPr="00F87000">
        <w:rPr>
          <w:bCs/>
        </w:rPr>
        <w:t xml:space="preserve">encourage </w:t>
      </w:r>
      <w:r w:rsidRPr="00F87000">
        <w:rPr>
          <w:bCs/>
        </w:rPr>
        <w:t>effort</w:t>
      </w:r>
      <w:r w:rsidR="00F57426" w:rsidRPr="00F87000">
        <w:rPr>
          <w:bCs/>
        </w:rPr>
        <w:t>s</w:t>
      </w:r>
      <w:r w:rsidRPr="00F87000">
        <w:rPr>
          <w:bCs/>
        </w:rPr>
        <w:t xml:space="preserve"> to target </w:t>
      </w:r>
      <w:r w:rsidR="00F57426" w:rsidRPr="00F87000">
        <w:rPr>
          <w:bCs/>
        </w:rPr>
        <w:t xml:space="preserve">active </w:t>
      </w:r>
      <w:r w:rsidRPr="00F87000">
        <w:rPr>
          <w:bCs/>
        </w:rPr>
        <w:t>NGOs in certain regions.</w:t>
      </w:r>
      <w:r w:rsidR="00992912" w:rsidRPr="00F87000">
        <w:rPr>
          <w:bCs/>
        </w:rPr>
        <w:t xml:space="preserve"> Based on the reflection process, certain measures </w:t>
      </w:r>
      <w:r w:rsidR="00A1452D" w:rsidRPr="00F87000">
        <w:rPr>
          <w:bCs/>
        </w:rPr>
        <w:t>were</w:t>
      </w:r>
      <w:r w:rsidR="00992912" w:rsidRPr="00F87000">
        <w:rPr>
          <w:bCs/>
        </w:rPr>
        <w:t xml:space="preserve"> proposed in the working document to facilitate the participation of accredited NGOs in the current system</w:t>
      </w:r>
      <w:r w:rsidR="00A1452D" w:rsidRPr="00F87000">
        <w:rPr>
          <w:bCs/>
        </w:rPr>
        <w:t>,</w:t>
      </w:r>
      <w:r w:rsidR="00992912" w:rsidRPr="00F87000">
        <w:rPr>
          <w:bCs/>
        </w:rPr>
        <w:t xml:space="preserve"> </w:t>
      </w:r>
      <w:r w:rsidR="00A1452D" w:rsidRPr="00F87000">
        <w:rPr>
          <w:bCs/>
        </w:rPr>
        <w:t xml:space="preserve">as </w:t>
      </w:r>
      <w:r w:rsidR="00992912" w:rsidRPr="00F87000">
        <w:rPr>
          <w:bCs/>
        </w:rPr>
        <w:t xml:space="preserve">reflected in the draft decision. Among these measures is the mapping of </w:t>
      </w:r>
      <w:r w:rsidR="0096248A" w:rsidRPr="00F87000">
        <w:rPr>
          <w:bCs/>
        </w:rPr>
        <w:t xml:space="preserve">the </w:t>
      </w:r>
      <w:r w:rsidR="00992912" w:rsidRPr="00F87000">
        <w:rPr>
          <w:bCs/>
        </w:rPr>
        <w:t>areas of competence and experience of accredited NGOs</w:t>
      </w:r>
      <w:r w:rsidR="0096248A" w:rsidRPr="00F87000">
        <w:rPr>
          <w:bCs/>
        </w:rPr>
        <w:t>,</w:t>
      </w:r>
      <w:r w:rsidR="00992912" w:rsidRPr="00F87000">
        <w:rPr>
          <w:bCs/>
        </w:rPr>
        <w:t xml:space="preserve"> which could </w:t>
      </w:r>
      <w:r w:rsidR="0096248A" w:rsidRPr="00F87000">
        <w:rPr>
          <w:bCs/>
        </w:rPr>
        <w:t xml:space="preserve">notably </w:t>
      </w:r>
      <w:r w:rsidR="00992912" w:rsidRPr="00F87000">
        <w:rPr>
          <w:bCs/>
        </w:rPr>
        <w:t xml:space="preserve">help define the </w:t>
      </w:r>
      <w:r w:rsidR="0096248A" w:rsidRPr="00F87000">
        <w:rPr>
          <w:bCs/>
        </w:rPr>
        <w:t xml:space="preserve">advisory </w:t>
      </w:r>
      <w:r w:rsidR="00992912" w:rsidRPr="00F87000">
        <w:rPr>
          <w:bCs/>
        </w:rPr>
        <w:t xml:space="preserve">functions </w:t>
      </w:r>
      <w:r w:rsidR="0096248A" w:rsidRPr="00F87000">
        <w:rPr>
          <w:bCs/>
        </w:rPr>
        <w:t xml:space="preserve">NGOs could provide to </w:t>
      </w:r>
      <w:r w:rsidR="00992912" w:rsidRPr="00F87000">
        <w:rPr>
          <w:bCs/>
        </w:rPr>
        <w:t>the Committee. In parallel, and in order to explore how accredited N</w:t>
      </w:r>
      <w:r w:rsidR="0096248A" w:rsidRPr="00F87000">
        <w:rPr>
          <w:bCs/>
        </w:rPr>
        <w:t xml:space="preserve">GOs could undertake </w:t>
      </w:r>
      <w:r w:rsidR="00992912" w:rsidRPr="00F87000">
        <w:rPr>
          <w:bCs/>
        </w:rPr>
        <w:t xml:space="preserve">advisory functions, the Secretariat </w:t>
      </w:r>
      <w:r w:rsidR="0096248A" w:rsidRPr="00F87000">
        <w:rPr>
          <w:bCs/>
        </w:rPr>
        <w:t xml:space="preserve">proposed </w:t>
      </w:r>
      <w:r w:rsidR="00992912" w:rsidRPr="00F87000">
        <w:rPr>
          <w:bCs/>
        </w:rPr>
        <w:t>to discuss</w:t>
      </w:r>
      <w:r w:rsidR="0096248A" w:rsidRPr="00F87000">
        <w:rPr>
          <w:bCs/>
        </w:rPr>
        <w:t>,</w:t>
      </w:r>
      <w:r w:rsidR="00992912" w:rsidRPr="00F87000">
        <w:rPr>
          <w:bCs/>
        </w:rPr>
        <w:t xml:space="preserve"> </w:t>
      </w:r>
      <w:r w:rsidR="0096248A" w:rsidRPr="00F87000">
        <w:rPr>
          <w:bCs/>
        </w:rPr>
        <w:t>with the Steering Committee of the ICH</w:t>
      </w:r>
      <w:r w:rsidR="00627522">
        <w:rPr>
          <w:bCs/>
        </w:rPr>
        <w:t xml:space="preserve"> </w:t>
      </w:r>
      <w:r w:rsidR="0096248A" w:rsidRPr="00F87000">
        <w:rPr>
          <w:bCs/>
        </w:rPr>
        <w:t xml:space="preserve">NGO Forum, </w:t>
      </w:r>
      <w:r w:rsidR="00992912" w:rsidRPr="00F87000">
        <w:rPr>
          <w:bCs/>
        </w:rPr>
        <w:t xml:space="preserve">the way in which NGOs could contribute to the establishment and </w:t>
      </w:r>
      <w:r w:rsidR="0096248A" w:rsidRPr="00F87000">
        <w:rPr>
          <w:bCs/>
        </w:rPr>
        <w:t xml:space="preserve">follow-up </w:t>
      </w:r>
      <w:r w:rsidR="00992912" w:rsidRPr="00F87000">
        <w:rPr>
          <w:bCs/>
        </w:rPr>
        <w:t xml:space="preserve">of the platform on ethics in safeguarding </w:t>
      </w:r>
      <w:r w:rsidR="0096248A" w:rsidRPr="00F87000">
        <w:rPr>
          <w:bCs/>
        </w:rPr>
        <w:t>intangible cultural heritage</w:t>
      </w:r>
      <w:r w:rsidR="00992912" w:rsidRPr="00F87000">
        <w:rPr>
          <w:bCs/>
        </w:rPr>
        <w:t xml:space="preserve">, which was created in accordance with </w:t>
      </w:r>
      <w:r w:rsidR="00992912" w:rsidRPr="0023250B">
        <w:rPr>
          <w:rStyle w:val="Hyperlink"/>
        </w:rPr>
        <w:t xml:space="preserve">Decision </w:t>
      </w:r>
      <w:hyperlink r:id="rId163" w:history="1">
        <w:r w:rsidR="00992912" w:rsidRPr="00F87000">
          <w:rPr>
            <w:rStyle w:val="Hyperlink"/>
            <w:bCs/>
          </w:rPr>
          <w:t>10.COM 15.a</w:t>
        </w:r>
      </w:hyperlink>
      <w:r w:rsidR="0096248A" w:rsidRPr="00F87000">
        <w:rPr>
          <w:bCs/>
        </w:rPr>
        <w:t>,</w:t>
      </w:r>
      <w:r w:rsidR="00992912" w:rsidRPr="00F87000">
        <w:rPr>
          <w:bCs/>
        </w:rPr>
        <w:t xml:space="preserve"> which notably </w:t>
      </w:r>
      <w:r w:rsidR="0096248A" w:rsidRPr="00F87000">
        <w:rPr>
          <w:bCs/>
        </w:rPr>
        <w:t xml:space="preserve">led to the </w:t>
      </w:r>
      <w:r w:rsidR="00992912" w:rsidRPr="00F87000">
        <w:rPr>
          <w:bCs/>
        </w:rPr>
        <w:t xml:space="preserve">adoption of </w:t>
      </w:r>
      <w:r w:rsidR="0096248A" w:rsidRPr="00F87000">
        <w:rPr>
          <w:bCs/>
        </w:rPr>
        <w:t xml:space="preserve">the </w:t>
      </w:r>
      <w:hyperlink r:id="rId164" w:history="1">
        <w:r w:rsidR="0096248A" w:rsidRPr="00F87000">
          <w:rPr>
            <w:rStyle w:val="Hyperlink"/>
            <w:bCs/>
          </w:rPr>
          <w:t>Ethical Principles</w:t>
        </w:r>
      </w:hyperlink>
      <w:r w:rsidR="0096248A" w:rsidRPr="00F87000">
        <w:rPr>
          <w:bCs/>
        </w:rPr>
        <w:t xml:space="preserve"> for S</w:t>
      </w:r>
      <w:r w:rsidR="00992912" w:rsidRPr="00F87000">
        <w:rPr>
          <w:bCs/>
        </w:rPr>
        <w:t xml:space="preserve">afeguarding </w:t>
      </w:r>
      <w:r w:rsidR="0096248A" w:rsidRPr="00F87000">
        <w:rPr>
          <w:bCs/>
        </w:rPr>
        <w:t>Intangible Cultural H</w:t>
      </w:r>
      <w:r w:rsidR="00992912" w:rsidRPr="00F87000">
        <w:rPr>
          <w:bCs/>
        </w:rPr>
        <w:t>eritage</w:t>
      </w:r>
      <w:r w:rsidR="00D94BC6" w:rsidRPr="00F87000">
        <w:rPr>
          <w:bCs/>
        </w:rPr>
        <w:t>.</w:t>
      </w:r>
      <w:r w:rsidR="0096248A" w:rsidRPr="00F87000">
        <w:rPr>
          <w:rStyle w:val="FootnoteReference"/>
          <w:bCs/>
        </w:rPr>
        <w:footnoteReference w:id="38"/>
      </w:r>
    </w:p>
    <w:p w14:paraId="37DCA186" w14:textId="63955C1E" w:rsidR="00E06BB6" w:rsidRPr="00F87000" w:rsidRDefault="00E06BB6" w:rsidP="00E06BB6">
      <w:pPr>
        <w:pStyle w:val="Orateurengris"/>
        <w:spacing w:before="120"/>
        <w:ind w:left="709" w:hanging="709"/>
      </w:pPr>
      <w:r w:rsidRPr="00F87000">
        <w:t xml:space="preserve">The </w:t>
      </w:r>
      <w:r w:rsidRPr="00F87000">
        <w:rPr>
          <w:b/>
        </w:rPr>
        <w:t>Secretary</w:t>
      </w:r>
      <w:r w:rsidRPr="00F87000">
        <w:t xml:space="preserve"> </w:t>
      </w:r>
      <w:r w:rsidR="008D2661" w:rsidRPr="00F87000">
        <w:t xml:space="preserve">explained that the </w:t>
      </w:r>
      <w:r w:rsidRPr="00F87000">
        <w:t xml:space="preserve">conclusion </w:t>
      </w:r>
      <w:r w:rsidR="008D2661" w:rsidRPr="00F87000">
        <w:t xml:space="preserve">of the reflection process was such that under </w:t>
      </w:r>
      <w:r w:rsidRPr="00F87000">
        <w:t>the current system, NGOs wish</w:t>
      </w:r>
      <w:r w:rsidR="008D2661" w:rsidRPr="00F87000">
        <w:t>ing</w:t>
      </w:r>
      <w:r w:rsidRPr="00F87000">
        <w:t xml:space="preserve"> to advise the Committee may have difficulties doing so </w:t>
      </w:r>
      <w:r w:rsidR="008D2661" w:rsidRPr="00F87000">
        <w:t xml:space="preserve">owing </w:t>
      </w:r>
      <w:r w:rsidRPr="00F87000">
        <w:t xml:space="preserve">to </w:t>
      </w:r>
      <w:r w:rsidR="008D2661" w:rsidRPr="00F87000">
        <w:t xml:space="preserve">a </w:t>
      </w:r>
      <w:r w:rsidRPr="00F87000">
        <w:t>lack of opportunities</w:t>
      </w:r>
      <w:r w:rsidR="0096248A" w:rsidRPr="00F87000">
        <w:t>,</w:t>
      </w:r>
      <w:r w:rsidRPr="00F87000">
        <w:t xml:space="preserve"> while the Committee may have difficulties in identifying NGOs that can effectively contribute to its work. </w:t>
      </w:r>
      <w:r w:rsidR="008D2661" w:rsidRPr="00F87000">
        <w:t>Given the limited resources at hand, i</w:t>
      </w:r>
      <w:r w:rsidRPr="00F87000">
        <w:t xml:space="preserve">t </w:t>
      </w:r>
      <w:r w:rsidR="008D2661" w:rsidRPr="00F87000">
        <w:t xml:space="preserve">was thus </w:t>
      </w:r>
      <w:r w:rsidRPr="00F87000">
        <w:t xml:space="preserve">crucial to first ensure that the accreditation system </w:t>
      </w:r>
      <w:r w:rsidR="008D2661" w:rsidRPr="00F87000">
        <w:t xml:space="preserve">was </w:t>
      </w:r>
      <w:r w:rsidRPr="00F87000">
        <w:t>suited to fulfilling its main function</w:t>
      </w:r>
      <w:r w:rsidR="008D2661" w:rsidRPr="00F87000">
        <w:t>, which is to advise the Committee</w:t>
      </w:r>
      <w:r w:rsidRPr="00F87000">
        <w:t>. In this regard, the Committee may for instance envisage periodically defining specific tasks that it wishes to assign to accredite</w:t>
      </w:r>
      <w:r w:rsidR="008D2661" w:rsidRPr="00F87000">
        <w:t>d NGOs. For this to be achieved</w:t>
      </w:r>
      <w:r w:rsidRPr="00F87000">
        <w:t xml:space="preserve"> however, the system would need to ensure that accredited NGOs possess the </w:t>
      </w:r>
      <w:r w:rsidR="008D2661" w:rsidRPr="00F87000">
        <w:t xml:space="preserve">requisite </w:t>
      </w:r>
      <w:r w:rsidRPr="00F87000">
        <w:t>capacities a</w:t>
      </w:r>
      <w:r w:rsidR="008D2661" w:rsidRPr="00F87000">
        <w:t>nd experience to carry out the</w:t>
      </w:r>
      <w:r w:rsidRPr="00F87000">
        <w:t xml:space="preserve"> </w:t>
      </w:r>
      <w:r w:rsidR="008D2661" w:rsidRPr="00F87000">
        <w:t xml:space="preserve">desired tasks. </w:t>
      </w:r>
      <w:r w:rsidRPr="00F87000">
        <w:t>Refocusing the accreditation system on its main objective would also ensure that it is not redundant with the broader framework for partnerships with NGOs</w:t>
      </w:r>
      <w:r w:rsidR="008D2661" w:rsidRPr="00F87000">
        <w:t xml:space="preserve"> at the level of UNESCO, which would run </w:t>
      </w:r>
      <w:r w:rsidRPr="00F87000">
        <w:t xml:space="preserve">a real risk if the accreditation system is envisioned as an affiliation system for NGOs. This </w:t>
      </w:r>
      <w:r w:rsidR="008D2661" w:rsidRPr="00F87000">
        <w:t xml:space="preserve">refocus </w:t>
      </w:r>
      <w:r w:rsidRPr="00F87000">
        <w:t xml:space="preserve">could also alleviate concerns that </w:t>
      </w:r>
      <w:r w:rsidR="008D2661" w:rsidRPr="00F87000">
        <w:t xml:space="preserve">might </w:t>
      </w:r>
      <w:r w:rsidRPr="00F87000">
        <w:t xml:space="preserve">be raised in terms of governance, effectiveness and cost-efficiency. </w:t>
      </w:r>
      <w:r w:rsidR="008D2661" w:rsidRPr="00F87000">
        <w:t>The Secretary acknowledged that t</w:t>
      </w:r>
      <w:r w:rsidRPr="00F87000">
        <w:t xml:space="preserve">wo years into this reflection process, </w:t>
      </w:r>
      <w:r w:rsidR="008D2661" w:rsidRPr="00F87000">
        <w:t xml:space="preserve">the Committee had </w:t>
      </w:r>
      <w:r w:rsidRPr="00F87000">
        <w:t xml:space="preserve">not yet reached a stage where </w:t>
      </w:r>
      <w:r w:rsidR="008D2661" w:rsidRPr="00F87000">
        <w:t xml:space="preserve">it </w:t>
      </w:r>
      <w:r w:rsidRPr="00F87000">
        <w:t xml:space="preserve">can propose concrete steps towards reforming the accreditation system. </w:t>
      </w:r>
      <w:r w:rsidR="008D2661" w:rsidRPr="00F87000">
        <w:t xml:space="preserve">It was hoped that the present debate might </w:t>
      </w:r>
      <w:r w:rsidRPr="00F87000">
        <w:t>propose some initial steps forward</w:t>
      </w:r>
      <w:r w:rsidR="008D2661" w:rsidRPr="00F87000">
        <w:t xml:space="preserve"> for the report on the outcomes of this reflection process to be submitted to the General Assembly in June 2020</w:t>
      </w:r>
      <w:r w:rsidRPr="00F87000">
        <w:t>.</w:t>
      </w:r>
    </w:p>
    <w:p w14:paraId="459FC1E7" w14:textId="5904B0E9" w:rsidR="00E06BB6" w:rsidRPr="00F87000" w:rsidRDefault="00E06BB6" w:rsidP="00E06BB6">
      <w:pPr>
        <w:pStyle w:val="Orateurengris"/>
        <w:spacing w:before="120"/>
        <w:ind w:left="709" w:hanging="709"/>
      </w:pPr>
      <w:r w:rsidRPr="00F87000">
        <w:t xml:space="preserve">The </w:t>
      </w:r>
      <w:r w:rsidRPr="00F87000">
        <w:rPr>
          <w:b/>
        </w:rPr>
        <w:t>Chairperson</w:t>
      </w:r>
      <w:r w:rsidR="007E05B3" w:rsidRPr="00F87000">
        <w:t xml:space="preserve"> thanked the Secretariat</w:t>
      </w:r>
      <w:r w:rsidRPr="00F87000">
        <w:t>, opening the floor for comments.</w:t>
      </w:r>
    </w:p>
    <w:p w14:paraId="4B554DA8" w14:textId="123D9208" w:rsidR="007E05B3" w:rsidRPr="00F87000" w:rsidRDefault="007E05B3" w:rsidP="00E06BB6">
      <w:pPr>
        <w:pStyle w:val="Orateurengris"/>
        <w:spacing w:before="120"/>
        <w:ind w:left="709" w:hanging="709"/>
      </w:pPr>
      <w:r w:rsidRPr="00F87000">
        <w:t xml:space="preserve">The </w:t>
      </w:r>
      <w:r w:rsidRPr="00F87000">
        <w:rPr>
          <w:b/>
        </w:rPr>
        <w:t>delegation of the Philippines</w:t>
      </w:r>
      <w:r w:rsidR="005325B8" w:rsidRPr="00F87000">
        <w:rPr>
          <w:b/>
        </w:rPr>
        <w:t xml:space="preserve"> </w:t>
      </w:r>
      <w:r w:rsidR="005325B8" w:rsidRPr="00F87000">
        <w:rPr>
          <w:bCs/>
        </w:rPr>
        <w:t>thank</w:t>
      </w:r>
      <w:r w:rsidR="00897537" w:rsidRPr="00F87000">
        <w:rPr>
          <w:bCs/>
        </w:rPr>
        <w:t>ed</w:t>
      </w:r>
      <w:r w:rsidR="005325B8" w:rsidRPr="00F87000">
        <w:rPr>
          <w:bCs/>
        </w:rPr>
        <w:t xml:space="preserve"> the Secretariat for the </w:t>
      </w:r>
      <w:r w:rsidR="00897537" w:rsidRPr="00F87000">
        <w:rPr>
          <w:bCs/>
        </w:rPr>
        <w:t>r</w:t>
      </w:r>
      <w:r w:rsidR="005325B8" w:rsidRPr="00F87000">
        <w:rPr>
          <w:bCs/>
        </w:rPr>
        <w:t xml:space="preserve">eport on the results of the consultation process. As </w:t>
      </w:r>
      <w:r w:rsidR="00897537" w:rsidRPr="00F87000">
        <w:rPr>
          <w:bCs/>
        </w:rPr>
        <w:t xml:space="preserve">mentioned </w:t>
      </w:r>
      <w:r w:rsidR="005325B8" w:rsidRPr="00F87000">
        <w:rPr>
          <w:bCs/>
        </w:rPr>
        <w:t xml:space="preserve">throughout this session, </w:t>
      </w:r>
      <w:r w:rsidR="00897537" w:rsidRPr="00F87000">
        <w:rPr>
          <w:bCs/>
        </w:rPr>
        <w:t xml:space="preserve">the delegation </w:t>
      </w:r>
      <w:r w:rsidR="005325B8" w:rsidRPr="00F87000">
        <w:rPr>
          <w:bCs/>
        </w:rPr>
        <w:t>view</w:t>
      </w:r>
      <w:r w:rsidR="00897537" w:rsidRPr="00F87000">
        <w:rPr>
          <w:bCs/>
        </w:rPr>
        <w:t>ed</w:t>
      </w:r>
      <w:r w:rsidR="005325B8" w:rsidRPr="00F87000">
        <w:rPr>
          <w:bCs/>
        </w:rPr>
        <w:t xml:space="preserve"> accredited NGOs and the </w:t>
      </w:r>
      <w:r w:rsidR="00897537" w:rsidRPr="00F87000">
        <w:rPr>
          <w:bCs/>
        </w:rPr>
        <w:t>ICH</w:t>
      </w:r>
      <w:r w:rsidR="00627522">
        <w:rPr>
          <w:bCs/>
        </w:rPr>
        <w:t xml:space="preserve"> </w:t>
      </w:r>
      <w:r w:rsidR="005325B8" w:rsidRPr="00F87000">
        <w:rPr>
          <w:bCs/>
        </w:rPr>
        <w:t xml:space="preserve">NGO Forum as valuable partners of the Committee and common custodians of the Convention. </w:t>
      </w:r>
      <w:r w:rsidR="00897537" w:rsidRPr="00F87000">
        <w:rPr>
          <w:bCs/>
        </w:rPr>
        <w:t xml:space="preserve">It wished </w:t>
      </w:r>
      <w:r w:rsidR="005325B8" w:rsidRPr="00F87000">
        <w:rPr>
          <w:bCs/>
        </w:rPr>
        <w:t xml:space="preserve">to hear their voices representing communities more </w:t>
      </w:r>
      <w:r w:rsidR="00D94BC6" w:rsidRPr="00F87000">
        <w:rPr>
          <w:bCs/>
        </w:rPr>
        <w:t>strongly</w:t>
      </w:r>
      <w:r w:rsidR="005325B8" w:rsidRPr="00F87000">
        <w:rPr>
          <w:bCs/>
        </w:rPr>
        <w:t xml:space="preserve"> as this Convention is primarily about respecting and empowering the grassroots. The relationship between the Committee and accredited NGOs remains filled with untapped potential, as </w:t>
      </w:r>
      <w:r w:rsidR="00897537" w:rsidRPr="00F87000">
        <w:rPr>
          <w:bCs/>
        </w:rPr>
        <w:t xml:space="preserve">reported by the </w:t>
      </w:r>
      <w:r w:rsidR="005325B8" w:rsidRPr="00F87000">
        <w:rPr>
          <w:bCs/>
        </w:rPr>
        <w:t xml:space="preserve">Secretariat. In </w:t>
      </w:r>
      <w:r w:rsidR="00897537" w:rsidRPr="00F87000">
        <w:rPr>
          <w:bCs/>
        </w:rPr>
        <w:t xml:space="preserve">the delegation’s </w:t>
      </w:r>
      <w:r w:rsidR="005325B8" w:rsidRPr="00F87000">
        <w:rPr>
          <w:bCs/>
        </w:rPr>
        <w:t xml:space="preserve">opinion, vehicles for NGOs to contribute to the work of the Committee and safeguarding </w:t>
      </w:r>
      <w:r w:rsidR="00897537" w:rsidRPr="00F87000">
        <w:rPr>
          <w:bCs/>
        </w:rPr>
        <w:t xml:space="preserve">intangible cultural heritage </w:t>
      </w:r>
      <w:r w:rsidR="005325B8" w:rsidRPr="00F87000">
        <w:rPr>
          <w:bCs/>
        </w:rPr>
        <w:t>include the periodic reporting mechanism, reporting on elements inscribed on the Lists, capacity</w:t>
      </w:r>
      <w:r w:rsidR="00401AA3">
        <w:rPr>
          <w:bCs/>
        </w:rPr>
        <w:t xml:space="preserve"> </w:t>
      </w:r>
      <w:r w:rsidR="005325B8" w:rsidRPr="00F87000">
        <w:rPr>
          <w:bCs/>
        </w:rPr>
        <w:t>building</w:t>
      </w:r>
      <w:r w:rsidR="00897537" w:rsidRPr="00F87000">
        <w:rPr>
          <w:bCs/>
        </w:rPr>
        <w:t>,</w:t>
      </w:r>
      <w:r w:rsidR="005325B8" w:rsidRPr="00F87000">
        <w:rPr>
          <w:bCs/>
        </w:rPr>
        <w:t xml:space="preserve"> and possible thematic studies and projects. </w:t>
      </w:r>
      <w:r w:rsidR="00897537" w:rsidRPr="00F87000">
        <w:rPr>
          <w:bCs/>
        </w:rPr>
        <w:t xml:space="preserve">It </w:t>
      </w:r>
      <w:r w:rsidR="005325B8" w:rsidRPr="00F87000">
        <w:rPr>
          <w:bCs/>
        </w:rPr>
        <w:t>agree</w:t>
      </w:r>
      <w:r w:rsidR="00897537" w:rsidRPr="00F87000">
        <w:rPr>
          <w:bCs/>
        </w:rPr>
        <w:t>d</w:t>
      </w:r>
      <w:r w:rsidR="005325B8" w:rsidRPr="00F87000">
        <w:rPr>
          <w:bCs/>
        </w:rPr>
        <w:t xml:space="preserve"> that a mapping exercise of the NGO network would be valuable to obtain an overview of the capacities of accredited NGOs. </w:t>
      </w:r>
      <w:r w:rsidR="00897537" w:rsidRPr="00F87000">
        <w:rPr>
          <w:bCs/>
        </w:rPr>
        <w:t xml:space="preserve">The delegation believed that </w:t>
      </w:r>
      <w:r w:rsidR="005325B8" w:rsidRPr="00F87000">
        <w:rPr>
          <w:bCs/>
        </w:rPr>
        <w:t xml:space="preserve">annual meetings of this Committee could be used more optimally to develop partnerships between interested States Parties and the </w:t>
      </w:r>
      <w:r w:rsidR="005325B8" w:rsidRPr="00F87000">
        <w:rPr>
          <w:bCs/>
        </w:rPr>
        <w:lastRenderedPageBreak/>
        <w:t xml:space="preserve">accredited NGOs. </w:t>
      </w:r>
      <w:r w:rsidR="00897537" w:rsidRPr="00F87000">
        <w:rPr>
          <w:bCs/>
        </w:rPr>
        <w:t xml:space="preserve">It therefore </w:t>
      </w:r>
      <w:r w:rsidR="005325B8" w:rsidRPr="00F87000">
        <w:rPr>
          <w:bCs/>
        </w:rPr>
        <w:t>encourage</w:t>
      </w:r>
      <w:r w:rsidR="00D94BC6" w:rsidRPr="00F87000">
        <w:rPr>
          <w:bCs/>
        </w:rPr>
        <w:t>d</w:t>
      </w:r>
      <w:r w:rsidR="005325B8" w:rsidRPr="00F87000">
        <w:rPr>
          <w:bCs/>
        </w:rPr>
        <w:t xml:space="preserve"> more meaningful and regular interaction between the Committee and the </w:t>
      </w:r>
      <w:r w:rsidR="00897537" w:rsidRPr="00F87000">
        <w:rPr>
          <w:bCs/>
        </w:rPr>
        <w:t>ICH</w:t>
      </w:r>
      <w:r w:rsidR="00401AA3">
        <w:rPr>
          <w:bCs/>
        </w:rPr>
        <w:t xml:space="preserve"> </w:t>
      </w:r>
      <w:r w:rsidR="005325B8" w:rsidRPr="00F87000">
        <w:rPr>
          <w:bCs/>
        </w:rPr>
        <w:t xml:space="preserve">NGO Forum. </w:t>
      </w:r>
      <w:r w:rsidR="001B4E47" w:rsidRPr="00F87000">
        <w:rPr>
          <w:bCs/>
        </w:rPr>
        <w:t xml:space="preserve">The delegation </w:t>
      </w:r>
      <w:r w:rsidR="005325B8" w:rsidRPr="00F87000">
        <w:rPr>
          <w:bCs/>
        </w:rPr>
        <w:t xml:space="preserve">submitted an amendment to the draft decision specifically to request that the </w:t>
      </w:r>
      <w:r w:rsidR="001B4E47" w:rsidRPr="00F87000">
        <w:rPr>
          <w:bCs/>
        </w:rPr>
        <w:t>ICH</w:t>
      </w:r>
      <w:r w:rsidR="00401AA3">
        <w:rPr>
          <w:bCs/>
        </w:rPr>
        <w:t xml:space="preserve"> </w:t>
      </w:r>
      <w:r w:rsidR="005325B8" w:rsidRPr="00F87000">
        <w:rPr>
          <w:bCs/>
        </w:rPr>
        <w:t>NGO Forum be a separate agenda item on the Committee’s agenda at future sessions</w:t>
      </w:r>
      <w:r w:rsidR="001B4E47" w:rsidRPr="00F87000">
        <w:rPr>
          <w:bCs/>
        </w:rPr>
        <w:t xml:space="preserve">, which may </w:t>
      </w:r>
      <w:r w:rsidR="005325B8" w:rsidRPr="00F87000">
        <w:rPr>
          <w:bCs/>
        </w:rPr>
        <w:t>lead to more interactive discussion</w:t>
      </w:r>
      <w:r w:rsidR="00EB339A">
        <w:rPr>
          <w:bCs/>
        </w:rPr>
        <w:t>s</w:t>
      </w:r>
      <w:r w:rsidR="001B4E47" w:rsidRPr="00F87000">
        <w:rPr>
          <w:bCs/>
        </w:rPr>
        <w:t>, given that the ICH</w:t>
      </w:r>
      <w:r w:rsidR="00401AA3">
        <w:rPr>
          <w:bCs/>
        </w:rPr>
        <w:t xml:space="preserve"> </w:t>
      </w:r>
      <w:r w:rsidR="005325B8" w:rsidRPr="00F87000">
        <w:rPr>
          <w:bCs/>
        </w:rPr>
        <w:t xml:space="preserve">NGO Forum already meets intensively for two days and develops pertinent recommendations for </w:t>
      </w:r>
      <w:r w:rsidR="001B4E47" w:rsidRPr="00F87000">
        <w:rPr>
          <w:bCs/>
        </w:rPr>
        <w:t xml:space="preserve">the Committee’s </w:t>
      </w:r>
      <w:r w:rsidR="005325B8" w:rsidRPr="00F87000">
        <w:rPr>
          <w:bCs/>
        </w:rPr>
        <w:t>consideration. Hopefully, this procedural adjustment will spill over to other issues on the Committee’s agenda and help develop a closer and more meaningful relationship between the Committee and the accredited NGOs</w:t>
      </w:r>
      <w:r w:rsidR="00D94BC6" w:rsidRPr="00F87000">
        <w:rPr>
          <w:bCs/>
        </w:rPr>
        <w:t>, while</w:t>
      </w:r>
      <w:r w:rsidR="005325B8" w:rsidRPr="00F87000">
        <w:rPr>
          <w:bCs/>
        </w:rPr>
        <w:t xml:space="preserve"> </w:t>
      </w:r>
      <w:r w:rsidR="00D94BC6" w:rsidRPr="00F87000">
        <w:rPr>
          <w:bCs/>
        </w:rPr>
        <w:t>o</w:t>
      </w:r>
      <w:r w:rsidR="005325B8" w:rsidRPr="00F87000">
        <w:rPr>
          <w:bCs/>
        </w:rPr>
        <w:t>f cou</w:t>
      </w:r>
      <w:r w:rsidR="00D94BC6" w:rsidRPr="00F87000">
        <w:rPr>
          <w:bCs/>
        </w:rPr>
        <w:t>rse</w:t>
      </w:r>
      <w:r w:rsidR="005325B8" w:rsidRPr="00F87000">
        <w:rPr>
          <w:bCs/>
        </w:rPr>
        <w:t xml:space="preserve"> fully respecting the core functions and prerogative of the Committee as the main intergovernmental decision-making body. </w:t>
      </w:r>
      <w:r w:rsidR="001B4E47" w:rsidRPr="00F87000">
        <w:rPr>
          <w:bCs/>
        </w:rPr>
        <w:t xml:space="preserve">The delegation </w:t>
      </w:r>
      <w:r w:rsidR="005325B8" w:rsidRPr="00F87000">
        <w:rPr>
          <w:bCs/>
        </w:rPr>
        <w:t>underst</w:t>
      </w:r>
      <w:r w:rsidR="001B4E47" w:rsidRPr="00F87000">
        <w:rPr>
          <w:bCs/>
        </w:rPr>
        <w:t>ood</w:t>
      </w:r>
      <w:r w:rsidR="005325B8" w:rsidRPr="00F87000">
        <w:rPr>
          <w:bCs/>
        </w:rPr>
        <w:t xml:space="preserve"> this proposal could have some statutory implications</w:t>
      </w:r>
      <w:r w:rsidR="001B4E47" w:rsidRPr="00F87000">
        <w:rPr>
          <w:bCs/>
        </w:rPr>
        <w:t>,</w:t>
      </w:r>
      <w:r w:rsidR="005325B8" w:rsidRPr="00F87000">
        <w:rPr>
          <w:bCs/>
        </w:rPr>
        <w:t xml:space="preserve"> such as the </w:t>
      </w:r>
      <w:r w:rsidR="001B4E47" w:rsidRPr="00F87000">
        <w:rPr>
          <w:bCs/>
        </w:rPr>
        <w:t>ICH</w:t>
      </w:r>
      <w:r w:rsidR="004E2AA6">
        <w:rPr>
          <w:bCs/>
        </w:rPr>
        <w:t xml:space="preserve"> </w:t>
      </w:r>
      <w:r w:rsidR="005325B8" w:rsidRPr="00F87000">
        <w:rPr>
          <w:bCs/>
        </w:rPr>
        <w:t xml:space="preserve">NGO Forum having to submit </w:t>
      </w:r>
      <w:r w:rsidR="001B4E47" w:rsidRPr="00F87000">
        <w:rPr>
          <w:bCs/>
        </w:rPr>
        <w:t xml:space="preserve">its </w:t>
      </w:r>
      <w:r w:rsidR="005325B8" w:rsidRPr="00F87000">
        <w:rPr>
          <w:bCs/>
        </w:rPr>
        <w:t>report in advance of the Committee session for translation</w:t>
      </w:r>
      <w:r w:rsidR="001B4E47" w:rsidRPr="00F87000">
        <w:rPr>
          <w:bCs/>
        </w:rPr>
        <w:t>,</w:t>
      </w:r>
      <w:r w:rsidR="005325B8" w:rsidRPr="00F87000">
        <w:rPr>
          <w:bCs/>
        </w:rPr>
        <w:t xml:space="preserve"> as well as a decision by the Committee taking note of their report after a brief discussion. </w:t>
      </w:r>
      <w:r w:rsidR="001B4E47" w:rsidRPr="00F87000">
        <w:rPr>
          <w:bCs/>
        </w:rPr>
        <w:t xml:space="preserve">The delegation looked forward to the </w:t>
      </w:r>
      <w:r w:rsidR="005325B8" w:rsidRPr="00F87000">
        <w:rPr>
          <w:bCs/>
        </w:rPr>
        <w:t>discuss</w:t>
      </w:r>
      <w:r w:rsidR="001B4E47" w:rsidRPr="00F87000">
        <w:rPr>
          <w:bCs/>
        </w:rPr>
        <w:t xml:space="preserve">ion and to hear </w:t>
      </w:r>
      <w:r w:rsidR="005325B8" w:rsidRPr="00F87000">
        <w:rPr>
          <w:bCs/>
        </w:rPr>
        <w:t xml:space="preserve">the views of </w:t>
      </w:r>
      <w:r w:rsidR="001B4E47" w:rsidRPr="00F87000">
        <w:rPr>
          <w:bCs/>
        </w:rPr>
        <w:t xml:space="preserve">the </w:t>
      </w:r>
      <w:r w:rsidR="005325B8" w:rsidRPr="00F87000">
        <w:rPr>
          <w:bCs/>
        </w:rPr>
        <w:t xml:space="preserve">Committee Members </w:t>
      </w:r>
      <w:r w:rsidR="001B4E47" w:rsidRPr="00F87000">
        <w:rPr>
          <w:bCs/>
        </w:rPr>
        <w:t>in this regard.</w:t>
      </w:r>
    </w:p>
    <w:p w14:paraId="1B309917" w14:textId="37A68900" w:rsidR="007E05B3" w:rsidRPr="00F87000" w:rsidRDefault="008D2661" w:rsidP="00E06BB6">
      <w:pPr>
        <w:pStyle w:val="Orateurengris"/>
        <w:spacing w:before="120"/>
        <w:ind w:left="709" w:hanging="709"/>
      </w:pPr>
      <w:r w:rsidRPr="00F87000">
        <w:t xml:space="preserve">The </w:t>
      </w:r>
      <w:r w:rsidRPr="00F87000">
        <w:rPr>
          <w:b/>
        </w:rPr>
        <w:t>delegation of Poland</w:t>
      </w:r>
      <w:r w:rsidRPr="00F87000">
        <w:t xml:space="preserve"> </w:t>
      </w:r>
      <w:r w:rsidR="005325B8" w:rsidRPr="00F87000">
        <w:rPr>
          <w:bCs/>
        </w:rPr>
        <w:t>thank</w:t>
      </w:r>
      <w:r w:rsidR="001B4E47" w:rsidRPr="00F87000">
        <w:rPr>
          <w:bCs/>
        </w:rPr>
        <w:t>ed</w:t>
      </w:r>
      <w:r w:rsidR="005325B8" w:rsidRPr="00F87000">
        <w:rPr>
          <w:bCs/>
        </w:rPr>
        <w:t xml:space="preserve"> the Secretariat for </w:t>
      </w:r>
      <w:r w:rsidR="001B4E47" w:rsidRPr="00F87000">
        <w:rPr>
          <w:bCs/>
        </w:rPr>
        <w:t xml:space="preserve">its </w:t>
      </w:r>
      <w:r w:rsidR="005325B8" w:rsidRPr="00F87000">
        <w:rPr>
          <w:bCs/>
        </w:rPr>
        <w:t>report</w:t>
      </w:r>
      <w:r w:rsidR="001B4E47" w:rsidRPr="00F87000">
        <w:rPr>
          <w:bCs/>
        </w:rPr>
        <w:t xml:space="preserve">, adding that it </w:t>
      </w:r>
      <w:r w:rsidR="005325B8" w:rsidRPr="00F87000">
        <w:rPr>
          <w:bCs/>
        </w:rPr>
        <w:t>strongly appreciate</w:t>
      </w:r>
      <w:r w:rsidR="001B4E47" w:rsidRPr="00F87000">
        <w:rPr>
          <w:bCs/>
        </w:rPr>
        <w:t>d</w:t>
      </w:r>
      <w:r w:rsidR="005325B8" w:rsidRPr="00F87000">
        <w:rPr>
          <w:bCs/>
        </w:rPr>
        <w:t xml:space="preserve"> the activity of the NGOs in the implementation of the Convention</w:t>
      </w:r>
      <w:r w:rsidR="00DF114E" w:rsidRPr="00F87000">
        <w:rPr>
          <w:bCs/>
        </w:rPr>
        <w:t xml:space="preserve"> </w:t>
      </w:r>
      <w:r w:rsidR="001B4E47" w:rsidRPr="00F87000">
        <w:rPr>
          <w:bCs/>
        </w:rPr>
        <w:t xml:space="preserve">as they are </w:t>
      </w:r>
      <w:r w:rsidR="005325B8" w:rsidRPr="00F87000">
        <w:rPr>
          <w:bCs/>
        </w:rPr>
        <w:t xml:space="preserve">essentially related. </w:t>
      </w:r>
      <w:r w:rsidR="001B4E47" w:rsidRPr="00F87000">
        <w:rPr>
          <w:bCs/>
        </w:rPr>
        <w:t xml:space="preserve">For this reason, it </w:t>
      </w:r>
      <w:r w:rsidR="005325B8" w:rsidRPr="00F87000">
        <w:rPr>
          <w:bCs/>
        </w:rPr>
        <w:t>welcome</w:t>
      </w:r>
      <w:r w:rsidR="001B4E47" w:rsidRPr="00F87000">
        <w:rPr>
          <w:bCs/>
        </w:rPr>
        <w:t>d</w:t>
      </w:r>
      <w:r w:rsidR="005325B8" w:rsidRPr="00F87000">
        <w:rPr>
          <w:bCs/>
        </w:rPr>
        <w:t xml:space="preserve"> with satisfaction the constant development of the </w:t>
      </w:r>
      <w:r w:rsidR="001B4E47" w:rsidRPr="00F87000">
        <w:rPr>
          <w:bCs/>
        </w:rPr>
        <w:t>ICH</w:t>
      </w:r>
      <w:r w:rsidR="00401AA3">
        <w:rPr>
          <w:bCs/>
        </w:rPr>
        <w:t xml:space="preserve"> </w:t>
      </w:r>
      <w:r w:rsidR="005325B8" w:rsidRPr="00F87000">
        <w:rPr>
          <w:bCs/>
        </w:rPr>
        <w:t xml:space="preserve">NGO Forum as a platform for the exchange </w:t>
      </w:r>
      <w:r w:rsidR="001B4E47" w:rsidRPr="00F87000">
        <w:rPr>
          <w:bCs/>
        </w:rPr>
        <w:t xml:space="preserve">of </w:t>
      </w:r>
      <w:r w:rsidR="005325B8" w:rsidRPr="00F87000">
        <w:rPr>
          <w:bCs/>
        </w:rPr>
        <w:t>ideas and practices, forging new and more effective models of capacity</w:t>
      </w:r>
      <w:r w:rsidR="00401AA3">
        <w:rPr>
          <w:bCs/>
        </w:rPr>
        <w:t xml:space="preserve"> </w:t>
      </w:r>
      <w:r w:rsidR="005325B8" w:rsidRPr="00F87000">
        <w:rPr>
          <w:bCs/>
        </w:rPr>
        <w:t xml:space="preserve">building, cooperation with communities, </w:t>
      </w:r>
      <w:r w:rsidR="001B4E47" w:rsidRPr="00F87000">
        <w:rPr>
          <w:bCs/>
        </w:rPr>
        <w:t xml:space="preserve">and </w:t>
      </w:r>
      <w:r w:rsidR="005325B8" w:rsidRPr="00F87000">
        <w:rPr>
          <w:bCs/>
        </w:rPr>
        <w:t xml:space="preserve">cultivating intangible elements. </w:t>
      </w:r>
      <w:r w:rsidR="00DF114E" w:rsidRPr="00F87000">
        <w:rPr>
          <w:bCs/>
        </w:rPr>
        <w:t xml:space="preserve">This interaction </w:t>
      </w:r>
      <w:r w:rsidR="00E60B3B" w:rsidRPr="00F87000">
        <w:rPr>
          <w:bCs/>
        </w:rPr>
        <w:t xml:space="preserve">had been </w:t>
      </w:r>
      <w:r w:rsidR="005325B8" w:rsidRPr="00F87000">
        <w:rPr>
          <w:bCs/>
        </w:rPr>
        <w:t xml:space="preserve">observed </w:t>
      </w:r>
      <w:r w:rsidR="00E60B3B" w:rsidRPr="00F87000">
        <w:rPr>
          <w:bCs/>
        </w:rPr>
        <w:t xml:space="preserve">every </w:t>
      </w:r>
      <w:r w:rsidR="005325B8" w:rsidRPr="00F87000">
        <w:rPr>
          <w:bCs/>
        </w:rPr>
        <w:t>year</w:t>
      </w:r>
      <w:r w:rsidR="00E60B3B" w:rsidRPr="00F87000">
        <w:rPr>
          <w:bCs/>
        </w:rPr>
        <w:t xml:space="preserve">, </w:t>
      </w:r>
      <w:r w:rsidR="00DF114E" w:rsidRPr="00F87000">
        <w:rPr>
          <w:bCs/>
        </w:rPr>
        <w:t xml:space="preserve">as </w:t>
      </w:r>
      <w:r w:rsidR="005325B8" w:rsidRPr="00F87000">
        <w:rPr>
          <w:bCs/>
        </w:rPr>
        <w:t xml:space="preserve">reflected </w:t>
      </w:r>
      <w:r w:rsidR="00E60B3B" w:rsidRPr="00F87000">
        <w:rPr>
          <w:bCs/>
        </w:rPr>
        <w:t xml:space="preserve">in the </w:t>
      </w:r>
      <w:r w:rsidR="005325B8" w:rsidRPr="00F87000">
        <w:rPr>
          <w:bCs/>
        </w:rPr>
        <w:t>initiat</w:t>
      </w:r>
      <w:r w:rsidR="00E60B3B" w:rsidRPr="00F87000">
        <w:rPr>
          <w:bCs/>
        </w:rPr>
        <w:t xml:space="preserve">ion in 2017 of </w:t>
      </w:r>
      <w:r w:rsidR="005325B8" w:rsidRPr="00F87000">
        <w:rPr>
          <w:bCs/>
        </w:rPr>
        <w:t xml:space="preserve">NGOs </w:t>
      </w:r>
      <w:r w:rsidR="00E60B3B" w:rsidRPr="00F87000">
        <w:rPr>
          <w:bCs/>
        </w:rPr>
        <w:t xml:space="preserve">serving in the Evaluation Body, as well as their </w:t>
      </w:r>
      <w:r w:rsidR="005325B8" w:rsidRPr="00F87000">
        <w:rPr>
          <w:bCs/>
        </w:rPr>
        <w:t xml:space="preserve">crucial role </w:t>
      </w:r>
      <w:r w:rsidR="00E60B3B" w:rsidRPr="00F87000">
        <w:rPr>
          <w:bCs/>
        </w:rPr>
        <w:t xml:space="preserve">as a broker and mediator working in </w:t>
      </w:r>
      <w:r w:rsidR="005325B8" w:rsidRPr="00F87000">
        <w:rPr>
          <w:bCs/>
        </w:rPr>
        <w:t xml:space="preserve">cooperation with </w:t>
      </w:r>
      <w:r w:rsidR="00E60B3B" w:rsidRPr="00F87000">
        <w:rPr>
          <w:bCs/>
        </w:rPr>
        <w:t xml:space="preserve">the </w:t>
      </w:r>
      <w:r w:rsidR="005325B8" w:rsidRPr="00F87000">
        <w:rPr>
          <w:bCs/>
        </w:rPr>
        <w:t>communities</w:t>
      </w:r>
      <w:r w:rsidR="00E60B3B" w:rsidRPr="00F87000">
        <w:rPr>
          <w:bCs/>
        </w:rPr>
        <w:t>.</w:t>
      </w:r>
      <w:r w:rsidR="005325B8" w:rsidRPr="00F87000">
        <w:rPr>
          <w:bCs/>
        </w:rPr>
        <w:t xml:space="preserve"> The </w:t>
      </w:r>
      <w:r w:rsidR="00E60B3B" w:rsidRPr="00F87000">
        <w:rPr>
          <w:bCs/>
        </w:rPr>
        <w:t xml:space="preserve">Forum’s </w:t>
      </w:r>
      <w:r w:rsidR="005325B8" w:rsidRPr="00F87000">
        <w:rPr>
          <w:bCs/>
        </w:rPr>
        <w:t xml:space="preserve">broad area of interest embraces such important aspects for </w:t>
      </w:r>
      <w:r w:rsidR="00E60B3B" w:rsidRPr="00F87000">
        <w:rPr>
          <w:bCs/>
        </w:rPr>
        <w:t xml:space="preserve">the </w:t>
      </w:r>
      <w:r w:rsidR="005325B8" w:rsidRPr="00F87000">
        <w:rPr>
          <w:bCs/>
        </w:rPr>
        <w:t>improvement of the implementation of the Convention as pre-inscription and post-inscription processes, assistance to the communities and bearers</w:t>
      </w:r>
      <w:r w:rsidR="00E60B3B" w:rsidRPr="00F87000">
        <w:rPr>
          <w:bCs/>
        </w:rPr>
        <w:t>,</w:t>
      </w:r>
      <w:r w:rsidR="005325B8" w:rsidRPr="00F87000">
        <w:rPr>
          <w:bCs/>
        </w:rPr>
        <w:t xml:space="preserve"> and a monitoring mechanism </w:t>
      </w:r>
      <w:r w:rsidR="00E60B3B" w:rsidRPr="00F87000">
        <w:rPr>
          <w:bCs/>
        </w:rPr>
        <w:t xml:space="preserve">for the </w:t>
      </w:r>
      <w:r w:rsidR="005325B8" w:rsidRPr="00F87000">
        <w:rPr>
          <w:bCs/>
        </w:rPr>
        <w:t>implementation of safeguarding measures</w:t>
      </w:r>
      <w:r w:rsidR="00E60B3B" w:rsidRPr="00F87000">
        <w:rPr>
          <w:bCs/>
        </w:rPr>
        <w:t>,</w:t>
      </w:r>
      <w:r w:rsidR="005325B8" w:rsidRPr="00F87000">
        <w:rPr>
          <w:bCs/>
        </w:rPr>
        <w:t xml:space="preserve"> which should involve NGOs, communities, groups and individuals. </w:t>
      </w:r>
      <w:r w:rsidR="00E60B3B" w:rsidRPr="00F87000">
        <w:rPr>
          <w:bCs/>
        </w:rPr>
        <w:t xml:space="preserve">The delegation highlighted </w:t>
      </w:r>
      <w:r w:rsidR="005325B8" w:rsidRPr="00F87000">
        <w:rPr>
          <w:bCs/>
        </w:rPr>
        <w:t xml:space="preserve">the reflection </w:t>
      </w:r>
      <w:r w:rsidR="00E60B3B" w:rsidRPr="00F87000">
        <w:rPr>
          <w:bCs/>
        </w:rPr>
        <w:t xml:space="preserve">on </w:t>
      </w:r>
      <w:r w:rsidR="005325B8" w:rsidRPr="00F87000">
        <w:rPr>
          <w:bCs/>
        </w:rPr>
        <w:t xml:space="preserve">the definition and methodology concerning the urgent need to safeguard </w:t>
      </w:r>
      <w:r w:rsidR="00E60B3B" w:rsidRPr="00F87000">
        <w:rPr>
          <w:bCs/>
        </w:rPr>
        <w:t xml:space="preserve">intangible cultural heritage, and the </w:t>
      </w:r>
      <w:r w:rsidR="005325B8" w:rsidRPr="00F87000">
        <w:rPr>
          <w:bCs/>
        </w:rPr>
        <w:t xml:space="preserve">need to improve the visibility of good practices that should be </w:t>
      </w:r>
      <w:r w:rsidR="00E60B3B" w:rsidRPr="00F87000">
        <w:rPr>
          <w:bCs/>
        </w:rPr>
        <w:t xml:space="preserve">considered as </w:t>
      </w:r>
      <w:r w:rsidR="005325B8" w:rsidRPr="00F87000">
        <w:rPr>
          <w:bCs/>
        </w:rPr>
        <w:t xml:space="preserve">one of the most important instruments for dissemination and understanding the spirit of the Convention. Finally, </w:t>
      </w:r>
      <w:r w:rsidR="00E60B3B" w:rsidRPr="00F87000">
        <w:rPr>
          <w:bCs/>
        </w:rPr>
        <w:t>the delegation spoke of the E</w:t>
      </w:r>
      <w:r w:rsidR="005325B8" w:rsidRPr="00F87000">
        <w:rPr>
          <w:bCs/>
        </w:rPr>
        <w:t xml:space="preserve">thical </w:t>
      </w:r>
      <w:r w:rsidR="00E60B3B" w:rsidRPr="00F87000">
        <w:rPr>
          <w:bCs/>
        </w:rPr>
        <w:t>P</w:t>
      </w:r>
      <w:r w:rsidR="005325B8" w:rsidRPr="00F87000">
        <w:rPr>
          <w:bCs/>
        </w:rPr>
        <w:t xml:space="preserve">rinciples of the Convention that should be </w:t>
      </w:r>
      <w:r w:rsidR="00E60B3B" w:rsidRPr="00F87000">
        <w:rPr>
          <w:bCs/>
        </w:rPr>
        <w:t xml:space="preserve">better </w:t>
      </w:r>
      <w:r w:rsidR="005325B8" w:rsidRPr="00F87000">
        <w:rPr>
          <w:bCs/>
        </w:rPr>
        <w:t xml:space="preserve">promoted and respected in the </w:t>
      </w:r>
      <w:r w:rsidR="00E60B3B" w:rsidRPr="00F87000">
        <w:rPr>
          <w:bCs/>
        </w:rPr>
        <w:t xml:space="preserve">nomination </w:t>
      </w:r>
      <w:r w:rsidR="005325B8" w:rsidRPr="00F87000">
        <w:rPr>
          <w:bCs/>
        </w:rPr>
        <w:t xml:space="preserve">process, </w:t>
      </w:r>
      <w:r w:rsidR="00E60B3B" w:rsidRPr="00F87000">
        <w:rPr>
          <w:bCs/>
        </w:rPr>
        <w:t xml:space="preserve">which may be considered in </w:t>
      </w:r>
      <w:r w:rsidR="005325B8" w:rsidRPr="00F87000">
        <w:rPr>
          <w:bCs/>
        </w:rPr>
        <w:t xml:space="preserve">future work </w:t>
      </w:r>
      <w:r w:rsidR="00627BEB" w:rsidRPr="00F87000">
        <w:rPr>
          <w:bCs/>
        </w:rPr>
        <w:t xml:space="preserve">in </w:t>
      </w:r>
      <w:r w:rsidR="005325B8" w:rsidRPr="00F87000">
        <w:rPr>
          <w:bCs/>
        </w:rPr>
        <w:t>the implementation of the Convention</w:t>
      </w:r>
      <w:r w:rsidR="00627BEB" w:rsidRPr="00F87000">
        <w:rPr>
          <w:bCs/>
        </w:rPr>
        <w:t>,</w:t>
      </w:r>
      <w:r w:rsidR="005325B8" w:rsidRPr="00F87000">
        <w:rPr>
          <w:bCs/>
        </w:rPr>
        <w:t xml:space="preserve"> </w:t>
      </w:r>
      <w:r w:rsidR="00627BEB" w:rsidRPr="00F87000">
        <w:rPr>
          <w:bCs/>
        </w:rPr>
        <w:t xml:space="preserve">with </w:t>
      </w:r>
      <w:r w:rsidR="005325B8" w:rsidRPr="00F87000">
        <w:rPr>
          <w:bCs/>
        </w:rPr>
        <w:t xml:space="preserve">NGOs </w:t>
      </w:r>
      <w:r w:rsidR="00627BEB" w:rsidRPr="00F87000">
        <w:rPr>
          <w:bCs/>
        </w:rPr>
        <w:t xml:space="preserve">possibly </w:t>
      </w:r>
      <w:r w:rsidR="005325B8" w:rsidRPr="00F87000">
        <w:rPr>
          <w:bCs/>
        </w:rPr>
        <w:t>provid</w:t>
      </w:r>
      <w:r w:rsidR="00627BEB" w:rsidRPr="00F87000">
        <w:rPr>
          <w:bCs/>
        </w:rPr>
        <w:t>ing</w:t>
      </w:r>
      <w:r w:rsidR="005325B8" w:rsidRPr="00F87000">
        <w:rPr>
          <w:bCs/>
        </w:rPr>
        <w:t xml:space="preserve"> the Committee </w:t>
      </w:r>
      <w:r w:rsidR="00627BEB" w:rsidRPr="00F87000">
        <w:rPr>
          <w:bCs/>
        </w:rPr>
        <w:t xml:space="preserve">a </w:t>
      </w:r>
      <w:r w:rsidR="005325B8" w:rsidRPr="00F87000">
        <w:rPr>
          <w:bCs/>
        </w:rPr>
        <w:t>report on its activities.</w:t>
      </w:r>
    </w:p>
    <w:p w14:paraId="2F6EA601" w14:textId="06C984E2" w:rsidR="008D2661" w:rsidRPr="00F87000" w:rsidRDefault="00AF246E" w:rsidP="00627BEB">
      <w:pPr>
        <w:pStyle w:val="Orateurengris"/>
        <w:spacing w:before="120"/>
        <w:ind w:left="709" w:hanging="709"/>
        <w:rPr>
          <w:bCs/>
        </w:rPr>
      </w:pPr>
      <w:r w:rsidRPr="00F87000">
        <w:t xml:space="preserve">The </w:t>
      </w:r>
      <w:r w:rsidRPr="00F87000">
        <w:rPr>
          <w:b/>
        </w:rPr>
        <w:t>delegation of Palestine</w:t>
      </w:r>
      <w:r w:rsidR="005325B8" w:rsidRPr="00F87000">
        <w:rPr>
          <w:b/>
        </w:rPr>
        <w:t xml:space="preserve"> </w:t>
      </w:r>
      <w:r w:rsidR="00E60B3B" w:rsidRPr="00F87000">
        <w:t xml:space="preserve">thanked the Secretariat for the document and presentation, and Poland and the Philippines for their interventions. </w:t>
      </w:r>
      <w:r w:rsidR="00627BEB" w:rsidRPr="00F87000">
        <w:rPr>
          <w:bCs/>
        </w:rPr>
        <w:t xml:space="preserve">It </w:t>
      </w:r>
      <w:r w:rsidR="005325B8" w:rsidRPr="00F87000">
        <w:rPr>
          <w:bCs/>
        </w:rPr>
        <w:t>welcome</w:t>
      </w:r>
      <w:r w:rsidR="00627BEB" w:rsidRPr="00F87000">
        <w:rPr>
          <w:bCs/>
        </w:rPr>
        <w:t>d</w:t>
      </w:r>
      <w:r w:rsidR="005325B8" w:rsidRPr="00F87000">
        <w:rPr>
          <w:bCs/>
        </w:rPr>
        <w:t xml:space="preserve"> and highly appreciate</w:t>
      </w:r>
      <w:r w:rsidR="00627BEB" w:rsidRPr="00F87000">
        <w:rPr>
          <w:bCs/>
        </w:rPr>
        <w:t>d</w:t>
      </w:r>
      <w:r w:rsidR="005325B8" w:rsidRPr="00F87000">
        <w:rPr>
          <w:bCs/>
        </w:rPr>
        <w:t xml:space="preserve"> the role of the NGOs on the ground with regard to the implementation of the Convention. </w:t>
      </w:r>
      <w:r w:rsidR="00627BEB" w:rsidRPr="00F87000">
        <w:rPr>
          <w:bCs/>
        </w:rPr>
        <w:t xml:space="preserve">The delegation was </w:t>
      </w:r>
      <w:r w:rsidR="005325B8" w:rsidRPr="00F87000">
        <w:rPr>
          <w:bCs/>
        </w:rPr>
        <w:t xml:space="preserve">not fully aware of the method of work of the </w:t>
      </w:r>
      <w:r w:rsidR="00627BEB" w:rsidRPr="00F87000">
        <w:rPr>
          <w:bCs/>
        </w:rPr>
        <w:t>ICH</w:t>
      </w:r>
      <w:r w:rsidR="00401AA3">
        <w:rPr>
          <w:bCs/>
        </w:rPr>
        <w:t xml:space="preserve"> </w:t>
      </w:r>
      <w:r w:rsidR="005325B8" w:rsidRPr="00F87000">
        <w:rPr>
          <w:bCs/>
        </w:rPr>
        <w:t xml:space="preserve">NGO Forum and its </w:t>
      </w:r>
      <w:r w:rsidR="00627BEB" w:rsidRPr="00F87000">
        <w:rPr>
          <w:bCs/>
        </w:rPr>
        <w:t>S</w:t>
      </w:r>
      <w:r w:rsidR="005325B8" w:rsidRPr="00F87000">
        <w:rPr>
          <w:bCs/>
        </w:rPr>
        <w:t xml:space="preserve">teering </w:t>
      </w:r>
      <w:r w:rsidR="00627BEB" w:rsidRPr="00F87000">
        <w:rPr>
          <w:bCs/>
        </w:rPr>
        <w:t>C</w:t>
      </w:r>
      <w:r w:rsidR="005325B8" w:rsidRPr="00F87000">
        <w:rPr>
          <w:bCs/>
        </w:rPr>
        <w:t>ommittee</w:t>
      </w:r>
      <w:r w:rsidR="00627BEB" w:rsidRPr="00F87000">
        <w:rPr>
          <w:bCs/>
        </w:rPr>
        <w:t xml:space="preserve">, but it noted that although </w:t>
      </w:r>
      <w:r w:rsidR="005325B8" w:rsidRPr="00F87000">
        <w:rPr>
          <w:bCs/>
        </w:rPr>
        <w:t>the representati</w:t>
      </w:r>
      <w:r w:rsidR="00627BEB" w:rsidRPr="00F87000">
        <w:rPr>
          <w:bCs/>
        </w:rPr>
        <w:t>on</w:t>
      </w:r>
      <w:r w:rsidR="005325B8" w:rsidRPr="00F87000">
        <w:rPr>
          <w:bCs/>
        </w:rPr>
        <w:t xml:space="preserve"> of the different regions in the Forum is imbalanced</w:t>
      </w:r>
      <w:r w:rsidR="00627BEB" w:rsidRPr="00F87000">
        <w:rPr>
          <w:bCs/>
        </w:rPr>
        <w:t>,</w:t>
      </w:r>
      <w:r w:rsidR="005325B8" w:rsidRPr="00F87000">
        <w:rPr>
          <w:bCs/>
        </w:rPr>
        <w:t xml:space="preserve"> it is equal </w:t>
      </w:r>
      <w:r w:rsidR="00627BEB" w:rsidRPr="00F87000">
        <w:rPr>
          <w:bCs/>
        </w:rPr>
        <w:t xml:space="preserve">in the Steering Committee. The delegation therefore asked its Representative to </w:t>
      </w:r>
      <w:r w:rsidR="005325B8" w:rsidRPr="00F87000">
        <w:rPr>
          <w:bCs/>
        </w:rPr>
        <w:t xml:space="preserve">explain the governance system of the Forum. </w:t>
      </w:r>
      <w:r w:rsidR="00627BEB" w:rsidRPr="00F87000">
        <w:rPr>
          <w:bCs/>
        </w:rPr>
        <w:t>H</w:t>
      </w:r>
      <w:r w:rsidR="005325B8" w:rsidRPr="00F87000">
        <w:rPr>
          <w:bCs/>
        </w:rPr>
        <w:t>ow do</w:t>
      </w:r>
      <w:r w:rsidR="00627BEB" w:rsidRPr="00F87000">
        <w:rPr>
          <w:bCs/>
        </w:rPr>
        <w:t xml:space="preserve">es it </w:t>
      </w:r>
      <w:r w:rsidR="005325B8" w:rsidRPr="00F87000">
        <w:rPr>
          <w:bCs/>
        </w:rPr>
        <w:t>address th</w:t>
      </w:r>
      <w:r w:rsidR="00DF114E" w:rsidRPr="00F87000">
        <w:rPr>
          <w:bCs/>
        </w:rPr>
        <w:t>is</w:t>
      </w:r>
      <w:r w:rsidR="005325B8" w:rsidRPr="00F87000">
        <w:rPr>
          <w:bCs/>
        </w:rPr>
        <w:t xml:space="preserve"> imbalance in </w:t>
      </w:r>
      <w:r w:rsidR="00627BEB" w:rsidRPr="00F87000">
        <w:rPr>
          <w:bCs/>
        </w:rPr>
        <w:t xml:space="preserve">the </w:t>
      </w:r>
      <w:r w:rsidR="005325B8" w:rsidRPr="00F87000">
        <w:rPr>
          <w:bCs/>
        </w:rPr>
        <w:t>Forum</w:t>
      </w:r>
      <w:r w:rsidR="004335CF">
        <w:rPr>
          <w:bCs/>
        </w:rPr>
        <w:t>?</w:t>
      </w:r>
      <w:r w:rsidR="00627BEB" w:rsidRPr="00F87000">
        <w:rPr>
          <w:bCs/>
        </w:rPr>
        <w:t xml:space="preserve"> Returning to the point made by </w:t>
      </w:r>
      <w:r w:rsidR="005325B8" w:rsidRPr="00F87000">
        <w:rPr>
          <w:bCs/>
        </w:rPr>
        <w:t>the Philippines</w:t>
      </w:r>
      <w:r w:rsidR="00627BEB" w:rsidRPr="00F87000">
        <w:rPr>
          <w:bCs/>
        </w:rPr>
        <w:t xml:space="preserve">, the delegation asked whether the idea was </w:t>
      </w:r>
      <w:r w:rsidR="005325B8" w:rsidRPr="00F87000">
        <w:rPr>
          <w:bCs/>
        </w:rPr>
        <w:t xml:space="preserve">to have </w:t>
      </w:r>
      <w:r w:rsidR="00627BEB" w:rsidRPr="00F87000">
        <w:rPr>
          <w:bCs/>
        </w:rPr>
        <w:t>the ICH</w:t>
      </w:r>
      <w:r w:rsidR="00401AA3">
        <w:rPr>
          <w:bCs/>
        </w:rPr>
        <w:t xml:space="preserve"> </w:t>
      </w:r>
      <w:r w:rsidR="00627BEB" w:rsidRPr="00F87000">
        <w:rPr>
          <w:bCs/>
        </w:rPr>
        <w:t xml:space="preserve">NGO Forum </w:t>
      </w:r>
      <w:r w:rsidR="005325B8" w:rsidRPr="00F87000">
        <w:rPr>
          <w:bCs/>
        </w:rPr>
        <w:t>report presented to the Committee</w:t>
      </w:r>
      <w:r w:rsidR="00DF114E" w:rsidRPr="00F87000">
        <w:rPr>
          <w:bCs/>
        </w:rPr>
        <w:t>.</w:t>
      </w:r>
    </w:p>
    <w:p w14:paraId="4DA5360F" w14:textId="215F953F" w:rsidR="00AF246E" w:rsidRPr="00F87000" w:rsidRDefault="00AF246E" w:rsidP="00E06BB6">
      <w:pPr>
        <w:pStyle w:val="Orateurengris"/>
        <w:spacing w:before="120"/>
        <w:ind w:left="709" w:hanging="709"/>
      </w:pPr>
      <w:r w:rsidRPr="00F87000">
        <w:t xml:space="preserve">The </w:t>
      </w:r>
      <w:r w:rsidRPr="00F87000">
        <w:rPr>
          <w:b/>
        </w:rPr>
        <w:t>delegation of the Netherlands</w:t>
      </w:r>
      <w:r w:rsidR="00414C20" w:rsidRPr="00F87000">
        <w:rPr>
          <w:b/>
        </w:rPr>
        <w:t xml:space="preserve"> </w:t>
      </w:r>
      <w:r w:rsidR="00627BEB" w:rsidRPr="00F87000">
        <w:t>remarked that</w:t>
      </w:r>
      <w:r w:rsidR="00627BEB" w:rsidRPr="00F87000">
        <w:rPr>
          <w:b/>
        </w:rPr>
        <w:t xml:space="preserve"> </w:t>
      </w:r>
      <w:r w:rsidR="005325B8" w:rsidRPr="00F87000">
        <w:rPr>
          <w:bCs/>
        </w:rPr>
        <w:t xml:space="preserve">all </w:t>
      </w:r>
      <w:r w:rsidR="00627BEB" w:rsidRPr="00F87000">
        <w:rPr>
          <w:bCs/>
        </w:rPr>
        <w:t xml:space="preserve">the States Parties </w:t>
      </w:r>
      <w:r w:rsidR="005325B8" w:rsidRPr="00F87000">
        <w:rPr>
          <w:bCs/>
        </w:rPr>
        <w:t xml:space="preserve">could experience </w:t>
      </w:r>
      <w:r w:rsidR="00627BEB" w:rsidRPr="00F87000">
        <w:rPr>
          <w:bCs/>
        </w:rPr>
        <w:t xml:space="preserve">the work of the </w:t>
      </w:r>
      <w:r w:rsidR="005325B8" w:rsidRPr="00F87000">
        <w:rPr>
          <w:bCs/>
        </w:rPr>
        <w:t xml:space="preserve">accredited NGOs </w:t>
      </w:r>
      <w:r w:rsidR="00DF114E" w:rsidRPr="00F87000">
        <w:rPr>
          <w:bCs/>
        </w:rPr>
        <w:t xml:space="preserve">during </w:t>
      </w:r>
      <w:r w:rsidR="001C157A" w:rsidRPr="00F87000">
        <w:rPr>
          <w:bCs/>
        </w:rPr>
        <w:t xml:space="preserve">the </w:t>
      </w:r>
      <w:r w:rsidR="005325B8" w:rsidRPr="00F87000">
        <w:rPr>
          <w:bCs/>
        </w:rPr>
        <w:t xml:space="preserve">side events and symposium on </w:t>
      </w:r>
      <w:r w:rsidR="00627BEB" w:rsidRPr="00F87000">
        <w:rPr>
          <w:bCs/>
        </w:rPr>
        <w:t xml:space="preserve">intangible cultural heritage </w:t>
      </w:r>
      <w:r w:rsidR="005325B8" w:rsidRPr="00F87000">
        <w:rPr>
          <w:bCs/>
        </w:rPr>
        <w:t>in urban contexts</w:t>
      </w:r>
      <w:r w:rsidR="001C157A" w:rsidRPr="00F87000">
        <w:rPr>
          <w:bCs/>
        </w:rPr>
        <w:t xml:space="preserve"> organized by the ICH</w:t>
      </w:r>
      <w:r w:rsidR="00B7654B">
        <w:rPr>
          <w:bCs/>
        </w:rPr>
        <w:t xml:space="preserve"> </w:t>
      </w:r>
      <w:r w:rsidR="001C157A" w:rsidRPr="00F87000">
        <w:rPr>
          <w:bCs/>
        </w:rPr>
        <w:t>NGO Forum</w:t>
      </w:r>
      <w:r w:rsidR="005325B8" w:rsidRPr="00F87000">
        <w:rPr>
          <w:bCs/>
        </w:rPr>
        <w:t xml:space="preserve">. The workshop </w:t>
      </w:r>
      <w:r w:rsidR="001C157A" w:rsidRPr="00F87000">
        <w:rPr>
          <w:bCs/>
        </w:rPr>
        <w:t xml:space="preserve">discussed </w:t>
      </w:r>
      <w:r w:rsidR="005325B8" w:rsidRPr="00F87000">
        <w:rPr>
          <w:bCs/>
        </w:rPr>
        <w:t xml:space="preserve">the way NGOs could </w:t>
      </w:r>
      <w:r w:rsidR="00627BEB" w:rsidRPr="00F87000">
        <w:rPr>
          <w:bCs/>
        </w:rPr>
        <w:t xml:space="preserve">have </w:t>
      </w:r>
      <w:r w:rsidR="005325B8" w:rsidRPr="00F87000">
        <w:rPr>
          <w:bCs/>
        </w:rPr>
        <w:t xml:space="preserve">advisory functions at </w:t>
      </w:r>
      <w:r w:rsidR="00627BEB" w:rsidRPr="00F87000">
        <w:rPr>
          <w:bCs/>
        </w:rPr>
        <w:t xml:space="preserve">the </w:t>
      </w:r>
      <w:r w:rsidR="005325B8" w:rsidRPr="00F87000">
        <w:rPr>
          <w:bCs/>
        </w:rPr>
        <w:t>different stages of the nomination process</w:t>
      </w:r>
      <w:r w:rsidR="00627BEB" w:rsidRPr="00F87000">
        <w:rPr>
          <w:bCs/>
        </w:rPr>
        <w:t xml:space="preserve"> and </w:t>
      </w:r>
      <w:r w:rsidR="005325B8" w:rsidRPr="00F87000">
        <w:rPr>
          <w:bCs/>
        </w:rPr>
        <w:t>pre- and post-inscription</w:t>
      </w:r>
      <w:r w:rsidR="00627BEB" w:rsidRPr="00F87000">
        <w:rPr>
          <w:bCs/>
        </w:rPr>
        <w:t xml:space="preserve">, as well as </w:t>
      </w:r>
      <w:r w:rsidR="005325B8" w:rsidRPr="00F87000">
        <w:rPr>
          <w:bCs/>
        </w:rPr>
        <w:t>lighter ways of sharing good practices of safeguarding</w:t>
      </w:r>
      <w:r w:rsidR="00627BEB" w:rsidRPr="00F87000">
        <w:rPr>
          <w:bCs/>
        </w:rPr>
        <w:t>,</w:t>
      </w:r>
      <w:r w:rsidR="005325B8" w:rsidRPr="00F87000">
        <w:rPr>
          <w:bCs/>
        </w:rPr>
        <w:t xml:space="preserve"> </w:t>
      </w:r>
      <w:r w:rsidR="001C157A" w:rsidRPr="00F87000">
        <w:rPr>
          <w:bCs/>
        </w:rPr>
        <w:t xml:space="preserve">which </w:t>
      </w:r>
      <w:r w:rsidR="00627BEB" w:rsidRPr="00F87000">
        <w:rPr>
          <w:bCs/>
        </w:rPr>
        <w:t xml:space="preserve">was said to have been </w:t>
      </w:r>
      <w:r w:rsidR="005325B8" w:rsidRPr="00F87000">
        <w:rPr>
          <w:bCs/>
        </w:rPr>
        <w:t xml:space="preserve">very inspiring. </w:t>
      </w:r>
      <w:r w:rsidR="00627BEB" w:rsidRPr="00F87000">
        <w:rPr>
          <w:bCs/>
        </w:rPr>
        <w:t xml:space="preserve">The delegation noted that </w:t>
      </w:r>
      <w:r w:rsidR="005325B8" w:rsidRPr="00F87000">
        <w:rPr>
          <w:bCs/>
        </w:rPr>
        <w:t xml:space="preserve">NGOs of all capacities and sizes can contribute to these </w:t>
      </w:r>
      <w:r w:rsidR="00627BEB" w:rsidRPr="00F87000">
        <w:rPr>
          <w:bCs/>
        </w:rPr>
        <w:t xml:space="preserve">and </w:t>
      </w:r>
      <w:r w:rsidR="005325B8" w:rsidRPr="00F87000">
        <w:rPr>
          <w:bCs/>
        </w:rPr>
        <w:t xml:space="preserve">other ways of advisory functions to the Convention. </w:t>
      </w:r>
      <w:r w:rsidR="00627BEB" w:rsidRPr="00F87000">
        <w:rPr>
          <w:bCs/>
        </w:rPr>
        <w:t xml:space="preserve">In addition, the </w:t>
      </w:r>
      <w:r w:rsidR="005325B8" w:rsidRPr="00F87000">
        <w:rPr>
          <w:bCs/>
        </w:rPr>
        <w:t xml:space="preserve">way the Forum takes up new thematic areas like </w:t>
      </w:r>
      <w:r w:rsidR="00627BEB" w:rsidRPr="00F87000">
        <w:rPr>
          <w:bCs/>
        </w:rPr>
        <w:t xml:space="preserve">intangible cultural heritage </w:t>
      </w:r>
      <w:r w:rsidR="005325B8" w:rsidRPr="00F87000">
        <w:rPr>
          <w:bCs/>
        </w:rPr>
        <w:t xml:space="preserve">in urban contexts </w:t>
      </w:r>
      <w:r w:rsidR="00627BEB" w:rsidRPr="00F87000">
        <w:rPr>
          <w:bCs/>
        </w:rPr>
        <w:t xml:space="preserve">was </w:t>
      </w:r>
      <w:r w:rsidR="005325B8" w:rsidRPr="00F87000">
        <w:rPr>
          <w:bCs/>
        </w:rPr>
        <w:t xml:space="preserve">very promising and could be of great help to the Convention. </w:t>
      </w:r>
      <w:r w:rsidR="00627BEB" w:rsidRPr="00F87000">
        <w:rPr>
          <w:bCs/>
        </w:rPr>
        <w:t>Moreover, t</w:t>
      </w:r>
      <w:r w:rsidR="005325B8" w:rsidRPr="00F87000">
        <w:rPr>
          <w:bCs/>
        </w:rPr>
        <w:t xml:space="preserve">he Forum </w:t>
      </w:r>
      <w:r w:rsidR="00627BEB" w:rsidRPr="00F87000">
        <w:rPr>
          <w:bCs/>
        </w:rPr>
        <w:t xml:space="preserve">has been </w:t>
      </w:r>
      <w:r w:rsidR="005325B8" w:rsidRPr="00F87000">
        <w:rPr>
          <w:bCs/>
        </w:rPr>
        <w:t xml:space="preserve">working on issues </w:t>
      </w:r>
      <w:r w:rsidR="00627BEB" w:rsidRPr="00F87000">
        <w:rPr>
          <w:bCs/>
        </w:rPr>
        <w:t xml:space="preserve">that have been </w:t>
      </w:r>
      <w:r w:rsidR="005325B8" w:rsidRPr="00F87000">
        <w:rPr>
          <w:bCs/>
        </w:rPr>
        <w:t xml:space="preserve">observed by the Evaluation Body for several years and have become discussion points in relation to the inscription process. In </w:t>
      </w:r>
      <w:r w:rsidR="00627BEB" w:rsidRPr="00F87000">
        <w:rPr>
          <w:bCs/>
        </w:rPr>
        <w:t xml:space="preserve">the Committee </w:t>
      </w:r>
      <w:r w:rsidR="005325B8" w:rsidRPr="00F87000">
        <w:rPr>
          <w:bCs/>
        </w:rPr>
        <w:t xml:space="preserve">discussions </w:t>
      </w:r>
      <w:r w:rsidR="00627BEB" w:rsidRPr="00F87000">
        <w:rPr>
          <w:bCs/>
        </w:rPr>
        <w:t xml:space="preserve">for instance, the delegation </w:t>
      </w:r>
      <w:r w:rsidR="005325B8" w:rsidRPr="00F87000">
        <w:rPr>
          <w:bCs/>
        </w:rPr>
        <w:t xml:space="preserve">noticed the recurring </w:t>
      </w:r>
      <w:r w:rsidR="00627BEB" w:rsidRPr="00F87000">
        <w:rPr>
          <w:bCs/>
        </w:rPr>
        <w:t xml:space="preserve">issue </w:t>
      </w:r>
      <w:r w:rsidR="005325B8" w:rsidRPr="00F87000">
        <w:rPr>
          <w:bCs/>
        </w:rPr>
        <w:t>of tourism in relation to sustainability</w:t>
      </w:r>
      <w:r w:rsidR="00B274C5" w:rsidRPr="00F87000">
        <w:rPr>
          <w:bCs/>
        </w:rPr>
        <w:t xml:space="preserve">, as well as the Evaluation Body’s </w:t>
      </w:r>
      <w:r w:rsidR="005325B8" w:rsidRPr="00F87000">
        <w:rPr>
          <w:bCs/>
        </w:rPr>
        <w:lastRenderedPageBreak/>
        <w:t>remarks on over</w:t>
      </w:r>
      <w:r w:rsidR="00B274C5" w:rsidRPr="00F87000">
        <w:rPr>
          <w:bCs/>
        </w:rPr>
        <w:t>-</w:t>
      </w:r>
      <w:r w:rsidR="005325B8" w:rsidRPr="00F87000">
        <w:rPr>
          <w:bCs/>
        </w:rPr>
        <w:t>commercialization and decontextualization. Th</w:t>
      </w:r>
      <w:r w:rsidR="00B274C5" w:rsidRPr="00F87000">
        <w:rPr>
          <w:bCs/>
        </w:rPr>
        <w:t>ese</w:t>
      </w:r>
      <w:r w:rsidR="005325B8" w:rsidRPr="00F87000">
        <w:rPr>
          <w:bCs/>
        </w:rPr>
        <w:t xml:space="preserve"> topic</w:t>
      </w:r>
      <w:r w:rsidR="00B274C5" w:rsidRPr="00F87000">
        <w:rPr>
          <w:bCs/>
        </w:rPr>
        <w:t>s</w:t>
      </w:r>
      <w:r w:rsidR="005325B8" w:rsidRPr="00F87000">
        <w:rPr>
          <w:bCs/>
        </w:rPr>
        <w:t xml:space="preserve"> </w:t>
      </w:r>
      <w:r w:rsidR="00B274C5" w:rsidRPr="00F87000">
        <w:rPr>
          <w:bCs/>
        </w:rPr>
        <w:t xml:space="preserve">were </w:t>
      </w:r>
      <w:r w:rsidR="005325B8" w:rsidRPr="00F87000">
        <w:rPr>
          <w:bCs/>
        </w:rPr>
        <w:t xml:space="preserve">discussed in the working groups of the </w:t>
      </w:r>
      <w:r w:rsidR="00B274C5" w:rsidRPr="00F87000">
        <w:rPr>
          <w:bCs/>
        </w:rPr>
        <w:t>ICH</w:t>
      </w:r>
      <w:r w:rsidR="00B7654B">
        <w:rPr>
          <w:bCs/>
        </w:rPr>
        <w:t xml:space="preserve"> </w:t>
      </w:r>
      <w:r w:rsidR="005325B8" w:rsidRPr="00F87000">
        <w:rPr>
          <w:bCs/>
        </w:rPr>
        <w:t xml:space="preserve">NGO Forum </w:t>
      </w:r>
      <w:r w:rsidR="001C157A" w:rsidRPr="00F87000">
        <w:rPr>
          <w:bCs/>
        </w:rPr>
        <w:t xml:space="preserve">that </w:t>
      </w:r>
      <w:r w:rsidR="005325B8" w:rsidRPr="00F87000">
        <w:rPr>
          <w:bCs/>
        </w:rPr>
        <w:t>examine</w:t>
      </w:r>
      <w:r w:rsidR="001C157A" w:rsidRPr="00F87000">
        <w:rPr>
          <w:bCs/>
        </w:rPr>
        <w:t>d</w:t>
      </w:r>
      <w:r w:rsidR="005325B8" w:rsidRPr="00F87000">
        <w:rPr>
          <w:bCs/>
        </w:rPr>
        <w:t>, discuss</w:t>
      </w:r>
      <w:r w:rsidR="001C157A" w:rsidRPr="00F87000">
        <w:rPr>
          <w:bCs/>
        </w:rPr>
        <w:t>ed</w:t>
      </w:r>
      <w:r w:rsidR="005325B8" w:rsidRPr="00F87000">
        <w:rPr>
          <w:bCs/>
        </w:rPr>
        <w:t xml:space="preserve"> and reflect</w:t>
      </w:r>
      <w:r w:rsidR="001C157A" w:rsidRPr="00F87000">
        <w:rPr>
          <w:bCs/>
        </w:rPr>
        <w:t>ed</w:t>
      </w:r>
      <w:r w:rsidR="005325B8" w:rsidRPr="00F87000">
        <w:rPr>
          <w:bCs/>
        </w:rPr>
        <w:t xml:space="preserve"> on these subjects and </w:t>
      </w:r>
      <w:r w:rsidR="001C157A" w:rsidRPr="00F87000">
        <w:rPr>
          <w:bCs/>
        </w:rPr>
        <w:t xml:space="preserve">could thus </w:t>
      </w:r>
      <w:r w:rsidR="005325B8" w:rsidRPr="00F87000">
        <w:rPr>
          <w:bCs/>
        </w:rPr>
        <w:t xml:space="preserve">report their findings to the Committee. </w:t>
      </w:r>
      <w:r w:rsidR="00B274C5" w:rsidRPr="00F87000">
        <w:rPr>
          <w:bCs/>
        </w:rPr>
        <w:t xml:space="preserve">The delegation </w:t>
      </w:r>
      <w:r w:rsidR="005325B8" w:rsidRPr="00F87000">
        <w:rPr>
          <w:bCs/>
        </w:rPr>
        <w:t>unders</w:t>
      </w:r>
      <w:r w:rsidR="00B274C5" w:rsidRPr="00F87000">
        <w:rPr>
          <w:bCs/>
        </w:rPr>
        <w:t>tood</w:t>
      </w:r>
      <w:r w:rsidR="005325B8" w:rsidRPr="00F87000">
        <w:rPr>
          <w:bCs/>
        </w:rPr>
        <w:t xml:space="preserve"> that the Forum </w:t>
      </w:r>
      <w:r w:rsidR="00B274C5" w:rsidRPr="00F87000">
        <w:rPr>
          <w:bCs/>
        </w:rPr>
        <w:t xml:space="preserve">was </w:t>
      </w:r>
      <w:r w:rsidR="005325B8" w:rsidRPr="00F87000">
        <w:rPr>
          <w:bCs/>
        </w:rPr>
        <w:t xml:space="preserve">planning a symposium on sustainable tourism </w:t>
      </w:r>
      <w:r w:rsidR="00B274C5" w:rsidRPr="00F87000">
        <w:rPr>
          <w:bCs/>
        </w:rPr>
        <w:t xml:space="preserve">at </w:t>
      </w:r>
      <w:r w:rsidR="005325B8" w:rsidRPr="00F87000">
        <w:rPr>
          <w:bCs/>
        </w:rPr>
        <w:t>next year’s Committee meeting</w:t>
      </w:r>
      <w:r w:rsidR="00B7654B">
        <w:rPr>
          <w:bCs/>
        </w:rPr>
        <w:t xml:space="preserve"> and</w:t>
      </w:r>
      <w:r w:rsidR="005325B8" w:rsidRPr="00F87000">
        <w:rPr>
          <w:bCs/>
        </w:rPr>
        <w:t xml:space="preserve"> work</w:t>
      </w:r>
      <w:r w:rsidR="00B274C5" w:rsidRPr="00F87000">
        <w:rPr>
          <w:bCs/>
        </w:rPr>
        <w:t>ing</w:t>
      </w:r>
      <w:r w:rsidR="005325B8" w:rsidRPr="00F87000">
        <w:rPr>
          <w:bCs/>
        </w:rPr>
        <w:t xml:space="preserve"> on a set of ethical principles and a toolkit for communities</w:t>
      </w:r>
      <w:r w:rsidR="00B274C5" w:rsidRPr="00F87000">
        <w:rPr>
          <w:bCs/>
        </w:rPr>
        <w:t xml:space="preserve">; initiatives that were </w:t>
      </w:r>
      <w:r w:rsidR="005325B8" w:rsidRPr="00F87000">
        <w:rPr>
          <w:bCs/>
        </w:rPr>
        <w:t>welcome</w:t>
      </w:r>
      <w:r w:rsidR="00B274C5" w:rsidRPr="00F87000">
        <w:rPr>
          <w:bCs/>
        </w:rPr>
        <w:t>d</w:t>
      </w:r>
      <w:r w:rsidR="005325B8" w:rsidRPr="00F87000">
        <w:rPr>
          <w:bCs/>
        </w:rPr>
        <w:t xml:space="preserve">. NGOs could </w:t>
      </w:r>
      <w:r w:rsidR="00B274C5" w:rsidRPr="00F87000">
        <w:rPr>
          <w:bCs/>
        </w:rPr>
        <w:t xml:space="preserve">also </w:t>
      </w:r>
      <w:r w:rsidR="005325B8" w:rsidRPr="00F87000">
        <w:rPr>
          <w:bCs/>
        </w:rPr>
        <w:t>play an important role</w:t>
      </w:r>
      <w:r w:rsidR="00B274C5" w:rsidRPr="00F87000">
        <w:rPr>
          <w:bCs/>
        </w:rPr>
        <w:t xml:space="preserve"> in monitoring and reporting functions,</w:t>
      </w:r>
      <w:r w:rsidR="005325B8" w:rsidRPr="00F87000">
        <w:rPr>
          <w:bCs/>
        </w:rPr>
        <w:t xml:space="preserve"> especially in </w:t>
      </w:r>
      <w:r w:rsidR="00B274C5" w:rsidRPr="00F87000">
        <w:rPr>
          <w:bCs/>
        </w:rPr>
        <w:t xml:space="preserve">the </w:t>
      </w:r>
      <w:r w:rsidR="005325B8" w:rsidRPr="00F87000">
        <w:rPr>
          <w:bCs/>
        </w:rPr>
        <w:t>new reporting mechanism</w:t>
      </w:r>
      <w:r w:rsidR="00B274C5" w:rsidRPr="00F87000">
        <w:rPr>
          <w:bCs/>
        </w:rPr>
        <w:t xml:space="preserve">. </w:t>
      </w:r>
      <w:r w:rsidR="005325B8" w:rsidRPr="00F87000">
        <w:rPr>
          <w:bCs/>
        </w:rPr>
        <w:t xml:space="preserve">The accreditation of NGOs from underrepresented countries </w:t>
      </w:r>
      <w:r w:rsidR="00B274C5" w:rsidRPr="00F87000">
        <w:rPr>
          <w:bCs/>
        </w:rPr>
        <w:t xml:space="preserve">was </w:t>
      </w:r>
      <w:r w:rsidR="005325B8" w:rsidRPr="00F87000">
        <w:rPr>
          <w:bCs/>
        </w:rPr>
        <w:t>still a concern that need</w:t>
      </w:r>
      <w:r w:rsidR="00B274C5" w:rsidRPr="00F87000">
        <w:rPr>
          <w:bCs/>
        </w:rPr>
        <w:t>ed</w:t>
      </w:r>
      <w:r w:rsidR="005325B8" w:rsidRPr="00F87000">
        <w:rPr>
          <w:bCs/>
        </w:rPr>
        <w:t xml:space="preserve"> to be addressed</w:t>
      </w:r>
      <w:r w:rsidR="00B274C5" w:rsidRPr="00F87000">
        <w:rPr>
          <w:bCs/>
        </w:rPr>
        <w:t>,</w:t>
      </w:r>
      <w:r w:rsidR="005325B8" w:rsidRPr="00F87000">
        <w:rPr>
          <w:bCs/>
        </w:rPr>
        <w:t xml:space="preserve"> and </w:t>
      </w:r>
      <w:r w:rsidR="00B274C5" w:rsidRPr="00F87000">
        <w:rPr>
          <w:bCs/>
        </w:rPr>
        <w:t xml:space="preserve">the delegation </w:t>
      </w:r>
      <w:r w:rsidR="005325B8" w:rsidRPr="00F87000">
        <w:rPr>
          <w:bCs/>
        </w:rPr>
        <w:t>welcome</w:t>
      </w:r>
      <w:r w:rsidR="00B274C5" w:rsidRPr="00F87000">
        <w:rPr>
          <w:bCs/>
        </w:rPr>
        <w:t>d</w:t>
      </w:r>
      <w:r w:rsidR="005325B8" w:rsidRPr="00F87000">
        <w:rPr>
          <w:bCs/>
        </w:rPr>
        <w:t xml:space="preserve"> the initiatives of the Forum to organize capacity-building projects for accredited NGOs to train a series of NGOs in every region that can take up the role in outreach and regional networking to build a larger network in their regions and to activate other NGOs. </w:t>
      </w:r>
      <w:r w:rsidR="00B274C5" w:rsidRPr="00F87000">
        <w:rPr>
          <w:bCs/>
        </w:rPr>
        <w:t xml:space="preserve">The delegation </w:t>
      </w:r>
      <w:r w:rsidR="005325B8" w:rsidRPr="00F87000">
        <w:rPr>
          <w:bCs/>
        </w:rPr>
        <w:t>underst</w:t>
      </w:r>
      <w:r w:rsidR="00B274C5" w:rsidRPr="00F87000">
        <w:rPr>
          <w:bCs/>
        </w:rPr>
        <w:t>ood</w:t>
      </w:r>
      <w:r w:rsidR="005325B8" w:rsidRPr="00F87000">
        <w:rPr>
          <w:bCs/>
        </w:rPr>
        <w:t xml:space="preserve"> </w:t>
      </w:r>
      <w:r w:rsidR="00B274C5" w:rsidRPr="00F87000">
        <w:rPr>
          <w:bCs/>
        </w:rPr>
        <w:t xml:space="preserve">that </w:t>
      </w:r>
      <w:r w:rsidR="005325B8" w:rsidRPr="00F87000">
        <w:rPr>
          <w:bCs/>
        </w:rPr>
        <w:t>a working group ha</w:t>
      </w:r>
      <w:r w:rsidR="00B274C5" w:rsidRPr="00F87000">
        <w:rPr>
          <w:bCs/>
        </w:rPr>
        <w:t>d</w:t>
      </w:r>
      <w:r w:rsidR="005325B8" w:rsidRPr="00F87000">
        <w:rPr>
          <w:bCs/>
        </w:rPr>
        <w:t xml:space="preserve"> been established within the Forum speci</w:t>
      </w:r>
      <w:r w:rsidR="00B274C5" w:rsidRPr="00F87000">
        <w:rPr>
          <w:bCs/>
        </w:rPr>
        <w:t>fic</w:t>
      </w:r>
      <w:r w:rsidR="005325B8" w:rsidRPr="00F87000">
        <w:rPr>
          <w:bCs/>
        </w:rPr>
        <w:t xml:space="preserve">ally tasked to work on this </w:t>
      </w:r>
      <w:r w:rsidR="00B274C5" w:rsidRPr="00F87000">
        <w:rPr>
          <w:bCs/>
        </w:rPr>
        <w:t xml:space="preserve">issue, which was </w:t>
      </w:r>
      <w:r w:rsidR="005325B8" w:rsidRPr="00F87000">
        <w:rPr>
          <w:bCs/>
        </w:rPr>
        <w:t>welcome</w:t>
      </w:r>
      <w:r w:rsidR="001C157A" w:rsidRPr="00F87000">
        <w:rPr>
          <w:bCs/>
        </w:rPr>
        <w:t>d</w:t>
      </w:r>
      <w:r w:rsidR="005325B8" w:rsidRPr="00F87000">
        <w:rPr>
          <w:bCs/>
        </w:rPr>
        <w:t xml:space="preserve">. </w:t>
      </w:r>
      <w:r w:rsidR="00B274C5" w:rsidRPr="00F87000">
        <w:rPr>
          <w:bCs/>
        </w:rPr>
        <w:t xml:space="preserve">The delegation greatly </w:t>
      </w:r>
      <w:r w:rsidR="005325B8" w:rsidRPr="00F87000">
        <w:rPr>
          <w:bCs/>
        </w:rPr>
        <w:t>value</w:t>
      </w:r>
      <w:r w:rsidR="00B274C5" w:rsidRPr="00F87000">
        <w:rPr>
          <w:bCs/>
        </w:rPr>
        <w:t>d</w:t>
      </w:r>
      <w:r w:rsidR="005325B8" w:rsidRPr="00F87000">
        <w:rPr>
          <w:bCs/>
        </w:rPr>
        <w:t xml:space="preserve"> the work and commitment of the Forum and </w:t>
      </w:r>
      <w:r w:rsidR="00B274C5" w:rsidRPr="00F87000">
        <w:rPr>
          <w:bCs/>
        </w:rPr>
        <w:t xml:space="preserve">felt that </w:t>
      </w:r>
      <w:r w:rsidR="005325B8" w:rsidRPr="00F87000">
        <w:rPr>
          <w:bCs/>
        </w:rPr>
        <w:t>it would be good to have more communication between the Forum and the Committee</w:t>
      </w:r>
      <w:r w:rsidR="00B274C5" w:rsidRPr="00F87000">
        <w:rPr>
          <w:bCs/>
        </w:rPr>
        <w:t>,</w:t>
      </w:r>
      <w:r w:rsidR="005325B8" w:rsidRPr="00F87000">
        <w:rPr>
          <w:bCs/>
        </w:rPr>
        <w:t xml:space="preserve"> but </w:t>
      </w:r>
      <w:r w:rsidR="00B274C5" w:rsidRPr="00F87000">
        <w:rPr>
          <w:bCs/>
        </w:rPr>
        <w:t xml:space="preserve">it also </w:t>
      </w:r>
      <w:r w:rsidR="005325B8" w:rsidRPr="00F87000">
        <w:rPr>
          <w:bCs/>
        </w:rPr>
        <w:t>value</w:t>
      </w:r>
      <w:r w:rsidR="00B274C5" w:rsidRPr="00F87000">
        <w:rPr>
          <w:bCs/>
        </w:rPr>
        <w:t>d</w:t>
      </w:r>
      <w:r w:rsidR="005325B8" w:rsidRPr="00F87000">
        <w:rPr>
          <w:bCs/>
        </w:rPr>
        <w:t xml:space="preserve"> </w:t>
      </w:r>
      <w:r w:rsidR="001C157A" w:rsidRPr="00F87000">
        <w:rPr>
          <w:bCs/>
        </w:rPr>
        <w:t xml:space="preserve">its </w:t>
      </w:r>
      <w:r w:rsidR="005325B8" w:rsidRPr="00F87000">
        <w:rPr>
          <w:bCs/>
        </w:rPr>
        <w:t xml:space="preserve">independent position and advice. </w:t>
      </w:r>
      <w:r w:rsidR="00B274C5" w:rsidRPr="00F87000">
        <w:rPr>
          <w:bCs/>
        </w:rPr>
        <w:t xml:space="preserve">The delegation wished to hear the Forum’s </w:t>
      </w:r>
      <w:r w:rsidR="005325B8" w:rsidRPr="00F87000">
        <w:rPr>
          <w:bCs/>
        </w:rPr>
        <w:t xml:space="preserve">perspective </w:t>
      </w:r>
      <w:r w:rsidR="00B274C5" w:rsidRPr="00F87000">
        <w:rPr>
          <w:bCs/>
        </w:rPr>
        <w:t>in regard</w:t>
      </w:r>
      <w:r w:rsidR="001C157A" w:rsidRPr="00F87000">
        <w:rPr>
          <w:bCs/>
        </w:rPr>
        <w:t xml:space="preserve"> to these points</w:t>
      </w:r>
      <w:r w:rsidR="005325B8" w:rsidRPr="00F87000">
        <w:rPr>
          <w:bCs/>
        </w:rPr>
        <w:t>.</w:t>
      </w:r>
    </w:p>
    <w:p w14:paraId="2EB21D0C" w14:textId="2BAA7109" w:rsidR="00AF246E" w:rsidRPr="00F87000" w:rsidRDefault="00AF246E" w:rsidP="00E06BB6">
      <w:pPr>
        <w:pStyle w:val="Orateurengris"/>
        <w:spacing w:before="120"/>
        <w:ind w:left="709" w:hanging="709"/>
      </w:pPr>
      <w:r w:rsidRPr="00F87000">
        <w:t xml:space="preserve">The </w:t>
      </w:r>
      <w:r w:rsidRPr="00F87000">
        <w:rPr>
          <w:b/>
        </w:rPr>
        <w:t>delegation of Austria</w:t>
      </w:r>
      <w:r w:rsidR="005325B8" w:rsidRPr="00F87000">
        <w:rPr>
          <w:b/>
        </w:rPr>
        <w:t xml:space="preserve"> </w:t>
      </w:r>
      <w:r w:rsidR="005325B8" w:rsidRPr="00F87000">
        <w:rPr>
          <w:bCs/>
        </w:rPr>
        <w:t>also followed this process very closely and thank</w:t>
      </w:r>
      <w:r w:rsidR="00B274C5" w:rsidRPr="00F87000">
        <w:rPr>
          <w:bCs/>
        </w:rPr>
        <w:t>ed</w:t>
      </w:r>
      <w:r w:rsidR="005325B8" w:rsidRPr="00F87000">
        <w:rPr>
          <w:bCs/>
        </w:rPr>
        <w:t xml:space="preserve"> everyone involved in the reflection. More than half of the accredited NGOs and almost 50</w:t>
      </w:r>
      <w:r w:rsidR="00B274C5" w:rsidRPr="00F87000">
        <w:rPr>
          <w:bCs/>
        </w:rPr>
        <w:t xml:space="preserve"> per cent</w:t>
      </w:r>
      <w:r w:rsidR="005325B8" w:rsidRPr="00F87000">
        <w:rPr>
          <w:bCs/>
        </w:rPr>
        <w:t xml:space="preserve"> of States Parties took part in the process and the activities of accredited NGOs</w:t>
      </w:r>
      <w:r w:rsidR="00B274C5" w:rsidRPr="00F87000">
        <w:rPr>
          <w:bCs/>
        </w:rPr>
        <w:t>.</w:t>
      </w:r>
      <w:r w:rsidR="005325B8" w:rsidRPr="00F87000">
        <w:rPr>
          <w:bCs/>
        </w:rPr>
        <w:t xml:space="preserve"> </w:t>
      </w:r>
      <w:r w:rsidR="00B274C5" w:rsidRPr="00F87000">
        <w:rPr>
          <w:bCs/>
        </w:rPr>
        <w:t>T</w:t>
      </w:r>
      <w:r w:rsidR="005325B8" w:rsidRPr="00F87000">
        <w:rPr>
          <w:bCs/>
        </w:rPr>
        <w:t xml:space="preserve">he </w:t>
      </w:r>
      <w:r w:rsidR="00B274C5" w:rsidRPr="00F87000">
        <w:rPr>
          <w:bCs/>
        </w:rPr>
        <w:t>ICH</w:t>
      </w:r>
      <w:r w:rsidR="003F2DBC">
        <w:rPr>
          <w:bCs/>
        </w:rPr>
        <w:t xml:space="preserve"> </w:t>
      </w:r>
      <w:r w:rsidR="005325B8" w:rsidRPr="00F87000">
        <w:rPr>
          <w:bCs/>
        </w:rPr>
        <w:t>NGO Forum before and during the Committee meeting further emphasize</w:t>
      </w:r>
      <w:r w:rsidR="00B274C5" w:rsidRPr="00F87000">
        <w:rPr>
          <w:bCs/>
        </w:rPr>
        <w:t>d</w:t>
      </w:r>
      <w:r w:rsidR="005325B8" w:rsidRPr="00F87000">
        <w:rPr>
          <w:bCs/>
        </w:rPr>
        <w:t xml:space="preserve"> </w:t>
      </w:r>
      <w:r w:rsidR="00B274C5" w:rsidRPr="00F87000">
        <w:rPr>
          <w:bCs/>
        </w:rPr>
        <w:t xml:space="preserve">its </w:t>
      </w:r>
      <w:r w:rsidR="005325B8" w:rsidRPr="00F87000">
        <w:rPr>
          <w:bCs/>
        </w:rPr>
        <w:t xml:space="preserve">strong dedication to the Convention and </w:t>
      </w:r>
      <w:r w:rsidR="00B274C5" w:rsidRPr="00F87000">
        <w:rPr>
          <w:bCs/>
        </w:rPr>
        <w:t xml:space="preserve">its </w:t>
      </w:r>
      <w:r w:rsidR="005325B8" w:rsidRPr="00F87000">
        <w:rPr>
          <w:bCs/>
        </w:rPr>
        <w:t xml:space="preserve">support for this undertaking. </w:t>
      </w:r>
      <w:r w:rsidR="001C157A" w:rsidRPr="00F87000">
        <w:rPr>
          <w:bCs/>
        </w:rPr>
        <w:t xml:space="preserve">Austria </w:t>
      </w:r>
      <w:r w:rsidR="005325B8" w:rsidRPr="00F87000">
        <w:rPr>
          <w:bCs/>
        </w:rPr>
        <w:t xml:space="preserve">has always been wholeheartedly committed to the involvement of civil society organizations in the implementation of the Convention. Given the fact that some regions are underrepresented in </w:t>
      </w:r>
      <w:r w:rsidR="00B274C5" w:rsidRPr="00F87000">
        <w:rPr>
          <w:bCs/>
        </w:rPr>
        <w:t xml:space="preserve">the </w:t>
      </w:r>
      <w:r w:rsidR="005325B8" w:rsidRPr="00F87000">
        <w:rPr>
          <w:bCs/>
        </w:rPr>
        <w:t>current system</w:t>
      </w:r>
      <w:r w:rsidR="00B274C5" w:rsidRPr="00F87000">
        <w:rPr>
          <w:bCs/>
        </w:rPr>
        <w:t>,</w:t>
      </w:r>
      <w:r w:rsidR="005325B8" w:rsidRPr="00F87000">
        <w:rPr>
          <w:bCs/>
        </w:rPr>
        <w:t xml:space="preserve"> </w:t>
      </w:r>
      <w:r w:rsidR="00B274C5" w:rsidRPr="00F87000">
        <w:rPr>
          <w:bCs/>
        </w:rPr>
        <w:t xml:space="preserve">there was still a </w:t>
      </w:r>
      <w:r w:rsidR="005325B8" w:rsidRPr="00F87000">
        <w:rPr>
          <w:bCs/>
        </w:rPr>
        <w:t xml:space="preserve">need to find new ways </w:t>
      </w:r>
      <w:r w:rsidR="00B274C5" w:rsidRPr="00F87000">
        <w:rPr>
          <w:bCs/>
        </w:rPr>
        <w:t xml:space="preserve">to further enhance </w:t>
      </w:r>
      <w:r w:rsidR="005325B8" w:rsidRPr="00F87000">
        <w:rPr>
          <w:bCs/>
        </w:rPr>
        <w:t>the participation of NGOs in underrepresented</w:t>
      </w:r>
      <w:r w:rsidR="001C157A" w:rsidRPr="00F87000">
        <w:rPr>
          <w:bCs/>
        </w:rPr>
        <w:t xml:space="preserve"> regions</w:t>
      </w:r>
      <w:r w:rsidR="005325B8" w:rsidRPr="00F87000">
        <w:rPr>
          <w:bCs/>
        </w:rPr>
        <w:t xml:space="preserve">. </w:t>
      </w:r>
      <w:r w:rsidR="00B274C5" w:rsidRPr="00F87000">
        <w:rPr>
          <w:bCs/>
        </w:rPr>
        <w:t xml:space="preserve">It also </w:t>
      </w:r>
      <w:r w:rsidR="005325B8" w:rsidRPr="00F87000">
        <w:rPr>
          <w:bCs/>
        </w:rPr>
        <w:t>welcome</w:t>
      </w:r>
      <w:r w:rsidR="00B274C5" w:rsidRPr="00F87000">
        <w:rPr>
          <w:bCs/>
        </w:rPr>
        <w:t>d</w:t>
      </w:r>
      <w:r w:rsidR="005325B8" w:rsidRPr="00F87000">
        <w:rPr>
          <w:bCs/>
        </w:rPr>
        <w:t xml:space="preserve"> the idea of collecting and mapping the diverse fields of competences and experiences of accredited NGOs and their capacities. This could also facilitate the sharing of good practices and less</w:t>
      </w:r>
      <w:r w:rsidR="00B274C5" w:rsidRPr="00F87000">
        <w:rPr>
          <w:bCs/>
        </w:rPr>
        <w:t>o</w:t>
      </w:r>
      <w:r w:rsidR="005325B8" w:rsidRPr="00F87000">
        <w:rPr>
          <w:bCs/>
        </w:rPr>
        <w:t xml:space="preserve">ns learned. In this regard, it might be useful to include accredited NGOs in </w:t>
      </w:r>
      <w:r w:rsidR="00B274C5" w:rsidRPr="00F87000">
        <w:rPr>
          <w:bCs/>
        </w:rPr>
        <w:t>the online too</w:t>
      </w:r>
      <w:r w:rsidR="001C157A" w:rsidRPr="00F87000">
        <w:rPr>
          <w:bCs/>
        </w:rPr>
        <w:t>l</w:t>
      </w:r>
      <w:r w:rsidR="00B274C5" w:rsidRPr="00F87000">
        <w:rPr>
          <w:bCs/>
        </w:rPr>
        <w:t xml:space="preserve">, </w:t>
      </w:r>
      <w:r w:rsidR="005325B8" w:rsidRPr="00F87000">
        <w:rPr>
          <w:bCs/>
        </w:rPr>
        <w:t xml:space="preserve">Dive into </w:t>
      </w:r>
      <w:r w:rsidR="00B274C5" w:rsidRPr="00F87000">
        <w:rPr>
          <w:bCs/>
        </w:rPr>
        <w:t xml:space="preserve">Intangible Heritage, </w:t>
      </w:r>
      <w:r w:rsidR="005325B8" w:rsidRPr="00F87000">
        <w:rPr>
          <w:bCs/>
        </w:rPr>
        <w:t>where their experience could be relevant. Moreover, the Forum is already working on specific topics and thematic issues</w:t>
      </w:r>
      <w:r w:rsidR="00B274C5" w:rsidRPr="00F87000">
        <w:rPr>
          <w:bCs/>
        </w:rPr>
        <w:t>,</w:t>
      </w:r>
      <w:r w:rsidR="005325B8" w:rsidRPr="00F87000">
        <w:rPr>
          <w:bCs/>
        </w:rPr>
        <w:t xml:space="preserve"> such as </w:t>
      </w:r>
      <w:r w:rsidR="00B274C5" w:rsidRPr="00F87000">
        <w:rPr>
          <w:bCs/>
        </w:rPr>
        <w:t xml:space="preserve">intangible cultural heritage </w:t>
      </w:r>
      <w:r w:rsidR="005325B8" w:rsidRPr="00F87000">
        <w:rPr>
          <w:bCs/>
        </w:rPr>
        <w:t>in urban contexts and sustainable tourism. Accredited NGOs have also formed international as well as regional working groups on specific topics</w:t>
      </w:r>
      <w:r w:rsidR="00B274C5" w:rsidRPr="00F87000">
        <w:rPr>
          <w:bCs/>
        </w:rPr>
        <w:t>,</w:t>
      </w:r>
      <w:r w:rsidR="005325B8" w:rsidRPr="00F87000">
        <w:rPr>
          <w:bCs/>
        </w:rPr>
        <w:t xml:space="preserve"> such as lighter ways of sharing good practices, </w:t>
      </w:r>
      <w:r w:rsidR="00B274C5" w:rsidRPr="00F87000">
        <w:rPr>
          <w:bCs/>
        </w:rPr>
        <w:t xml:space="preserve">intangible cultural heritage </w:t>
      </w:r>
      <w:r w:rsidR="005325B8" w:rsidRPr="00F87000">
        <w:rPr>
          <w:bCs/>
        </w:rPr>
        <w:t>in museums</w:t>
      </w:r>
      <w:r w:rsidR="00B274C5" w:rsidRPr="00F87000">
        <w:rPr>
          <w:bCs/>
        </w:rPr>
        <w:t>,</w:t>
      </w:r>
      <w:r w:rsidR="005325B8" w:rsidRPr="00F87000">
        <w:rPr>
          <w:bCs/>
        </w:rPr>
        <w:t xml:space="preserve"> or </w:t>
      </w:r>
      <w:r w:rsidR="00B274C5" w:rsidRPr="00F87000">
        <w:rPr>
          <w:bCs/>
        </w:rPr>
        <w:t xml:space="preserve">intangible cultural heritage </w:t>
      </w:r>
      <w:r w:rsidR="005325B8" w:rsidRPr="00F87000">
        <w:rPr>
          <w:bCs/>
        </w:rPr>
        <w:t>in emergencies</w:t>
      </w:r>
      <w:r w:rsidR="00B274C5" w:rsidRPr="00F87000">
        <w:rPr>
          <w:bCs/>
        </w:rPr>
        <w:t>,</w:t>
      </w:r>
      <w:r w:rsidR="005325B8" w:rsidRPr="00F87000">
        <w:rPr>
          <w:bCs/>
        </w:rPr>
        <w:t xml:space="preserve"> to name a few. </w:t>
      </w:r>
      <w:r w:rsidR="00B274C5" w:rsidRPr="00F87000">
        <w:rPr>
          <w:bCs/>
        </w:rPr>
        <w:t xml:space="preserve">The delegation </w:t>
      </w:r>
      <w:r w:rsidR="005325B8" w:rsidRPr="00F87000">
        <w:rPr>
          <w:bCs/>
        </w:rPr>
        <w:t>appreciate</w:t>
      </w:r>
      <w:r w:rsidR="00B274C5" w:rsidRPr="00F87000">
        <w:rPr>
          <w:bCs/>
        </w:rPr>
        <w:t>d</w:t>
      </w:r>
      <w:r w:rsidR="005325B8" w:rsidRPr="00F87000">
        <w:rPr>
          <w:bCs/>
        </w:rPr>
        <w:t xml:space="preserve"> the participation of accredited NGOs in the process and look</w:t>
      </w:r>
      <w:r w:rsidR="00B274C5" w:rsidRPr="00F87000">
        <w:rPr>
          <w:bCs/>
        </w:rPr>
        <w:t>ed</w:t>
      </w:r>
      <w:r w:rsidR="005325B8" w:rsidRPr="00F87000">
        <w:rPr>
          <w:bCs/>
        </w:rPr>
        <w:t xml:space="preserve"> forward to hearing their views and reflections on this item.</w:t>
      </w:r>
    </w:p>
    <w:p w14:paraId="4907062A" w14:textId="44BF38C4" w:rsidR="00AF246E" w:rsidRPr="00F87000" w:rsidRDefault="00AF246E" w:rsidP="00E06BB6">
      <w:pPr>
        <w:pStyle w:val="Orateurengris"/>
        <w:spacing w:before="120"/>
        <w:ind w:left="709" w:hanging="709"/>
      </w:pPr>
      <w:r w:rsidRPr="00F87000">
        <w:t xml:space="preserve">The </w:t>
      </w:r>
      <w:r w:rsidRPr="00F87000">
        <w:rPr>
          <w:b/>
        </w:rPr>
        <w:t>delegation of Azerbaijan</w:t>
      </w:r>
      <w:r w:rsidR="00B274C5" w:rsidRPr="00F87000">
        <w:rPr>
          <w:bCs/>
        </w:rPr>
        <w:t xml:space="preserve"> </w:t>
      </w:r>
      <w:r w:rsidR="005325B8" w:rsidRPr="00F87000">
        <w:rPr>
          <w:bCs/>
        </w:rPr>
        <w:t>thank</w:t>
      </w:r>
      <w:r w:rsidR="00B274C5" w:rsidRPr="00F87000">
        <w:rPr>
          <w:bCs/>
        </w:rPr>
        <w:t>ed</w:t>
      </w:r>
      <w:r w:rsidR="005325B8" w:rsidRPr="00F87000">
        <w:rPr>
          <w:bCs/>
        </w:rPr>
        <w:t xml:space="preserve"> the Secretariat for the detailed document on the role of NGOs in the implementation of the Convention. Indeed, NGOs play an important role in safeguarding </w:t>
      </w:r>
      <w:r w:rsidR="00B274C5" w:rsidRPr="00F87000">
        <w:rPr>
          <w:bCs/>
        </w:rPr>
        <w:t xml:space="preserve">intangible cultural heritage </w:t>
      </w:r>
      <w:r w:rsidR="005325B8" w:rsidRPr="00F87000">
        <w:rPr>
          <w:bCs/>
        </w:rPr>
        <w:t xml:space="preserve">at local, national and international levels. They are important actors in the safeguarding of intangible heritage in different contexts and they </w:t>
      </w:r>
      <w:r w:rsidR="00B274C5" w:rsidRPr="00F87000">
        <w:rPr>
          <w:bCs/>
        </w:rPr>
        <w:t xml:space="preserve">also </w:t>
      </w:r>
      <w:r w:rsidR="005325B8" w:rsidRPr="00F87000">
        <w:rPr>
          <w:bCs/>
        </w:rPr>
        <w:t xml:space="preserve">have an important role throughout the whole nomination process. </w:t>
      </w:r>
      <w:r w:rsidR="00B274C5" w:rsidRPr="00F87000">
        <w:rPr>
          <w:bCs/>
        </w:rPr>
        <w:t xml:space="preserve">The </w:t>
      </w:r>
      <w:r w:rsidR="005325B8" w:rsidRPr="00F87000">
        <w:rPr>
          <w:bCs/>
        </w:rPr>
        <w:t>delegation support</w:t>
      </w:r>
      <w:r w:rsidR="00B274C5" w:rsidRPr="00F87000">
        <w:rPr>
          <w:bCs/>
        </w:rPr>
        <w:t>ed</w:t>
      </w:r>
      <w:r w:rsidR="005325B8" w:rsidRPr="00F87000">
        <w:rPr>
          <w:bCs/>
        </w:rPr>
        <w:t xml:space="preserve"> the reform of the accreditation mechanism of NGOs</w:t>
      </w:r>
      <w:r w:rsidR="00B274C5" w:rsidRPr="00F87000">
        <w:rPr>
          <w:bCs/>
        </w:rPr>
        <w:t>,</w:t>
      </w:r>
      <w:r w:rsidR="005325B8" w:rsidRPr="00F87000">
        <w:rPr>
          <w:bCs/>
        </w:rPr>
        <w:t xml:space="preserve"> which would offer different types of accreditation depending on the scope of the activities</w:t>
      </w:r>
      <w:r w:rsidR="001C157A" w:rsidRPr="00F87000">
        <w:rPr>
          <w:bCs/>
        </w:rPr>
        <w:t xml:space="preserve"> such as </w:t>
      </w:r>
      <w:r w:rsidR="005325B8" w:rsidRPr="00F87000">
        <w:rPr>
          <w:bCs/>
        </w:rPr>
        <w:t>international, regional and local</w:t>
      </w:r>
      <w:r w:rsidR="001C157A" w:rsidRPr="00F87000">
        <w:rPr>
          <w:bCs/>
        </w:rPr>
        <w:t xml:space="preserve"> reach</w:t>
      </w:r>
      <w:r w:rsidR="00B274C5" w:rsidRPr="00F87000">
        <w:rPr>
          <w:bCs/>
        </w:rPr>
        <w:t>,</w:t>
      </w:r>
      <w:r w:rsidR="005325B8" w:rsidRPr="00F87000">
        <w:rPr>
          <w:bCs/>
        </w:rPr>
        <w:t xml:space="preserve"> and </w:t>
      </w:r>
      <w:r w:rsidR="001C157A" w:rsidRPr="00F87000">
        <w:rPr>
          <w:bCs/>
        </w:rPr>
        <w:t xml:space="preserve">the </w:t>
      </w:r>
      <w:r w:rsidR="005325B8" w:rsidRPr="00F87000">
        <w:rPr>
          <w:bCs/>
        </w:rPr>
        <w:t xml:space="preserve">area of expertise. </w:t>
      </w:r>
      <w:r w:rsidR="001C157A" w:rsidRPr="00F87000">
        <w:rPr>
          <w:bCs/>
        </w:rPr>
        <w:t xml:space="preserve">The delegation </w:t>
      </w:r>
      <w:r w:rsidR="005325B8" w:rsidRPr="00F87000">
        <w:rPr>
          <w:bCs/>
        </w:rPr>
        <w:t>believe</w:t>
      </w:r>
      <w:r w:rsidR="00B274C5" w:rsidRPr="00F87000">
        <w:rPr>
          <w:bCs/>
        </w:rPr>
        <w:t>d</w:t>
      </w:r>
      <w:r w:rsidR="005325B8" w:rsidRPr="00F87000">
        <w:rPr>
          <w:bCs/>
        </w:rPr>
        <w:t xml:space="preserve"> that this will contribute to the visibility of these organization</w:t>
      </w:r>
      <w:r w:rsidR="00D867C2">
        <w:rPr>
          <w:bCs/>
        </w:rPr>
        <w:t>s</w:t>
      </w:r>
      <w:r w:rsidR="005325B8" w:rsidRPr="00F87000">
        <w:rPr>
          <w:bCs/>
        </w:rPr>
        <w:t xml:space="preserve"> and will enable actors at local and national levels to better involve NGOs in the implementation of the Convention. At the same time, this process should remain as inclusive as possible. </w:t>
      </w:r>
      <w:r w:rsidR="001C157A" w:rsidRPr="00F87000">
        <w:rPr>
          <w:bCs/>
        </w:rPr>
        <w:t xml:space="preserve">The delegation </w:t>
      </w:r>
      <w:r w:rsidR="005325B8" w:rsidRPr="00F87000">
        <w:rPr>
          <w:bCs/>
        </w:rPr>
        <w:t>also support</w:t>
      </w:r>
      <w:r w:rsidR="00B274C5" w:rsidRPr="00F87000">
        <w:rPr>
          <w:bCs/>
        </w:rPr>
        <w:t>ed</w:t>
      </w:r>
      <w:r w:rsidR="005325B8" w:rsidRPr="00F87000">
        <w:rPr>
          <w:bCs/>
        </w:rPr>
        <w:t xml:space="preserve"> the </w:t>
      </w:r>
      <w:r w:rsidR="00B274C5" w:rsidRPr="00F87000">
        <w:rPr>
          <w:bCs/>
        </w:rPr>
        <w:t xml:space="preserve">Secretariat’s </w:t>
      </w:r>
      <w:r w:rsidR="005325B8" w:rsidRPr="00F87000">
        <w:rPr>
          <w:bCs/>
        </w:rPr>
        <w:t>proposal to gather relevant information from accredited NGOs in order to develop a mapping of their domains of competence, taking into consideration their capacities.</w:t>
      </w:r>
    </w:p>
    <w:p w14:paraId="15C6BC82" w14:textId="5BA7AC22" w:rsidR="00A847A4" w:rsidRPr="00F87000" w:rsidRDefault="00AF246E" w:rsidP="00E06BB6">
      <w:pPr>
        <w:pStyle w:val="Orateurengris"/>
        <w:spacing w:before="120"/>
        <w:ind w:left="709" w:hanging="709"/>
      </w:pPr>
      <w:r w:rsidRPr="00F87000">
        <w:t xml:space="preserve">The </w:t>
      </w:r>
      <w:r w:rsidRPr="00F87000">
        <w:rPr>
          <w:b/>
        </w:rPr>
        <w:t>delegation of Senegal</w:t>
      </w:r>
      <w:r w:rsidR="005325B8" w:rsidRPr="00F87000">
        <w:rPr>
          <w:b/>
        </w:rPr>
        <w:t xml:space="preserve"> </w:t>
      </w:r>
      <w:r w:rsidR="00A847A4" w:rsidRPr="00F87000">
        <w:t>thanked the Secretariat for its report, and especially for submitting this new accreditation procedure and the mechanisms envisaged in relation to the ICH</w:t>
      </w:r>
      <w:r w:rsidR="003F2DBC">
        <w:t xml:space="preserve"> </w:t>
      </w:r>
      <w:r w:rsidR="00A847A4" w:rsidRPr="00F87000">
        <w:t>NGO Forum. The Forum is considered almost as a technical arm in the implementation of the Convention with regard to their activities in the field</w:t>
      </w:r>
      <w:r w:rsidR="001C157A" w:rsidRPr="00F87000">
        <w:t>,</w:t>
      </w:r>
      <w:r w:rsidR="00A847A4" w:rsidRPr="00F87000">
        <w:t xml:space="preserve"> </w:t>
      </w:r>
      <w:r w:rsidR="001C157A" w:rsidRPr="00F87000">
        <w:t xml:space="preserve">working </w:t>
      </w:r>
      <w:r w:rsidR="00A847A4" w:rsidRPr="00F87000">
        <w:t xml:space="preserve">in proximity to the communities. The </w:t>
      </w:r>
      <w:r w:rsidR="00D30160" w:rsidRPr="00F87000">
        <w:t xml:space="preserve">delegation remarked that the </w:t>
      </w:r>
      <w:r w:rsidR="00A847A4" w:rsidRPr="00F87000">
        <w:t xml:space="preserve">accreditation procedure raised two essential </w:t>
      </w:r>
      <w:r w:rsidR="001C157A" w:rsidRPr="00F87000">
        <w:t>issues</w:t>
      </w:r>
      <w:r w:rsidR="00A847A4" w:rsidRPr="00F87000">
        <w:t xml:space="preserve">. The first </w:t>
      </w:r>
      <w:r w:rsidR="001C157A" w:rsidRPr="00F87000">
        <w:t xml:space="preserve">concerned the issue of regional balance, as </w:t>
      </w:r>
      <w:r w:rsidR="00A847A4" w:rsidRPr="00F87000">
        <w:t xml:space="preserve">mentioned by several </w:t>
      </w:r>
      <w:r w:rsidR="001C157A" w:rsidRPr="00F87000">
        <w:t>Members</w:t>
      </w:r>
      <w:r w:rsidR="00A847A4" w:rsidRPr="00F87000">
        <w:t xml:space="preserve">. </w:t>
      </w:r>
      <w:r w:rsidR="00A847A4" w:rsidRPr="00F87000">
        <w:lastRenderedPageBreak/>
        <w:t xml:space="preserve">The delegation agreed that this issue </w:t>
      </w:r>
      <w:r w:rsidR="001C157A" w:rsidRPr="00F87000">
        <w:t xml:space="preserve">of representation deserved </w:t>
      </w:r>
      <w:r w:rsidR="00A847A4" w:rsidRPr="00F87000">
        <w:t xml:space="preserve">time </w:t>
      </w:r>
      <w:r w:rsidR="00D30160" w:rsidRPr="00F87000">
        <w:t xml:space="preserve">in order </w:t>
      </w:r>
      <w:r w:rsidR="00A847A4" w:rsidRPr="00F87000">
        <w:t xml:space="preserve">to reflect on the measures that could </w:t>
      </w:r>
      <w:r w:rsidR="001C157A" w:rsidRPr="00F87000">
        <w:t>re</w:t>
      </w:r>
      <w:r w:rsidR="00A847A4" w:rsidRPr="00F87000">
        <w:t xml:space="preserve">solve this problem. </w:t>
      </w:r>
      <w:r w:rsidR="001C157A" w:rsidRPr="00F87000">
        <w:t>F</w:t>
      </w:r>
      <w:r w:rsidR="00A847A4" w:rsidRPr="00F87000">
        <w:t xml:space="preserve">rom its </w:t>
      </w:r>
      <w:r w:rsidR="001C157A" w:rsidRPr="00F87000">
        <w:t xml:space="preserve">own ongoing </w:t>
      </w:r>
      <w:r w:rsidR="00A847A4" w:rsidRPr="00F87000">
        <w:t>project, Senegal</w:t>
      </w:r>
      <w:r w:rsidR="003629FE" w:rsidRPr="00F87000">
        <w:t xml:space="preserve"> was cognizant of </w:t>
      </w:r>
      <w:r w:rsidR="00A847A4" w:rsidRPr="00F87000">
        <w:t>the very important role of NGOs on the ground.</w:t>
      </w:r>
      <w:r w:rsidR="003629FE" w:rsidRPr="00F87000">
        <w:t xml:space="preserve"> </w:t>
      </w:r>
      <w:r w:rsidR="00A847A4" w:rsidRPr="00F87000">
        <w:t>The</w:t>
      </w:r>
      <w:r w:rsidR="003629FE" w:rsidRPr="00F87000">
        <w:t xml:space="preserve"> NGOs involved in this project</w:t>
      </w:r>
      <w:r w:rsidR="00A847A4" w:rsidRPr="00F87000">
        <w:t xml:space="preserve"> participat</w:t>
      </w:r>
      <w:r w:rsidR="003629FE" w:rsidRPr="00F87000">
        <w:t>e</w:t>
      </w:r>
      <w:r w:rsidR="00A847A4" w:rsidRPr="00F87000">
        <w:t xml:space="preserve"> at all levels in the context of capacity</w:t>
      </w:r>
      <w:r w:rsidR="003F2DBC">
        <w:t xml:space="preserve"> </w:t>
      </w:r>
      <w:r w:rsidR="00A847A4" w:rsidRPr="00F87000">
        <w:t xml:space="preserve">building, including in the framework of </w:t>
      </w:r>
      <w:r w:rsidR="003629FE" w:rsidRPr="00F87000">
        <w:t xml:space="preserve">a </w:t>
      </w:r>
      <w:r w:rsidR="00A847A4" w:rsidRPr="00F87000">
        <w:t>pilot inventory, which Senegal had just completed. Their role is decisive, and yet</w:t>
      </w:r>
      <w:r w:rsidR="003629FE" w:rsidRPr="00F87000">
        <w:t xml:space="preserve"> they have not participated </w:t>
      </w:r>
      <w:r w:rsidR="00A847A4" w:rsidRPr="00F87000">
        <w:t xml:space="preserve">in the </w:t>
      </w:r>
      <w:r w:rsidR="003629FE" w:rsidRPr="00F87000">
        <w:t>ICH</w:t>
      </w:r>
      <w:r w:rsidR="00286BDD">
        <w:t xml:space="preserve"> </w:t>
      </w:r>
      <w:r w:rsidR="003629FE" w:rsidRPr="00F87000">
        <w:t xml:space="preserve">NGO </w:t>
      </w:r>
      <w:r w:rsidR="00A847A4" w:rsidRPr="00F87000">
        <w:t xml:space="preserve">Forum. Is the procedure responsible, or do States Parties have to play a role </w:t>
      </w:r>
      <w:r w:rsidR="00D867C2">
        <w:t>of</w:t>
      </w:r>
      <w:r w:rsidR="00D867C2" w:rsidRPr="00F87000">
        <w:t xml:space="preserve"> </w:t>
      </w:r>
      <w:r w:rsidR="00A847A4" w:rsidRPr="00F87000">
        <w:t>facilitator</w:t>
      </w:r>
      <w:r w:rsidR="00D867C2">
        <w:t>s</w:t>
      </w:r>
      <w:r w:rsidR="00A847A4" w:rsidRPr="00F87000">
        <w:t xml:space="preserve"> on behalf of NGOs</w:t>
      </w:r>
      <w:r w:rsidR="00D30160" w:rsidRPr="00F87000">
        <w:t xml:space="preserve"> in the process of accreditation</w:t>
      </w:r>
      <w:r w:rsidR="00A847A4" w:rsidRPr="00F87000">
        <w:t xml:space="preserve">? The second </w:t>
      </w:r>
      <w:r w:rsidR="00D30160" w:rsidRPr="00F87000">
        <w:t xml:space="preserve">issue </w:t>
      </w:r>
      <w:r w:rsidR="00A847A4" w:rsidRPr="00F87000">
        <w:t xml:space="preserve">was much more in line with the involvement of NGOs in the new periodic reporting mechanisms, as NGOs were also needed </w:t>
      </w:r>
      <w:r w:rsidR="00D30160" w:rsidRPr="00F87000">
        <w:t xml:space="preserve">for </w:t>
      </w:r>
      <w:r w:rsidR="00A847A4" w:rsidRPr="00F87000">
        <w:t>capacity</w:t>
      </w:r>
      <w:r w:rsidR="00286BDD">
        <w:t xml:space="preserve"> </w:t>
      </w:r>
      <w:r w:rsidR="00A847A4" w:rsidRPr="00F87000">
        <w:t xml:space="preserve">building and in relation to the involvement of communities. In both cases, the Committee needed to reflect </w:t>
      </w:r>
      <w:r w:rsidR="00C1003E" w:rsidRPr="00F87000">
        <w:t xml:space="preserve">further on </w:t>
      </w:r>
      <w:r w:rsidR="00A847A4" w:rsidRPr="00F87000">
        <w:t xml:space="preserve">these mechanisms and </w:t>
      </w:r>
      <w:r w:rsidR="00D30160" w:rsidRPr="00F87000">
        <w:t xml:space="preserve">on </w:t>
      </w:r>
      <w:r w:rsidR="00A847A4" w:rsidRPr="00F87000">
        <w:t>how to reorganize NGOs</w:t>
      </w:r>
      <w:r w:rsidR="00C1003E" w:rsidRPr="00F87000">
        <w:t>, requir</w:t>
      </w:r>
      <w:r w:rsidR="00D30160" w:rsidRPr="00F87000">
        <w:t>ing</w:t>
      </w:r>
      <w:r w:rsidR="00C1003E" w:rsidRPr="00F87000">
        <w:t xml:space="preserve"> </w:t>
      </w:r>
      <w:r w:rsidR="00A847A4" w:rsidRPr="00F87000">
        <w:t xml:space="preserve">States Parties and the Committee </w:t>
      </w:r>
      <w:r w:rsidR="00C1003E" w:rsidRPr="00F87000">
        <w:t xml:space="preserve">to </w:t>
      </w:r>
      <w:r w:rsidR="00A847A4" w:rsidRPr="00F87000">
        <w:t xml:space="preserve">reflect on a </w:t>
      </w:r>
      <w:r w:rsidR="00C1003E" w:rsidRPr="00F87000">
        <w:t xml:space="preserve">mechanism that would see greater and </w:t>
      </w:r>
      <w:r w:rsidR="00A847A4" w:rsidRPr="00F87000">
        <w:t xml:space="preserve">more </w:t>
      </w:r>
      <w:r w:rsidR="00C1003E" w:rsidRPr="00F87000">
        <w:t xml:space="preserve">effective </w:t>
      </w:r>
      <w:r w:rsidR="00A847A4" w:rsidRPr="00F87000">
        <w:t xml:space="preserve">involvement </w:t>
      </w:r>
      <w:r w:rsidR="00C1003E" w:rsidRPr="00F87000">
        <w:t xml:space="preserve">of NGOs </w:t>
      </w:r>
      <w:r w:rsidR="00A847A4" w:rsidRPr="00F87000">
        <w:t>in the implementation of the Convention</w:t>
      </w:r>
      <w:r w:rsidR="00D30160" w:rsidRPr="00F87000">
        <w:t>, while maintaining their independence.</w:t>
      </w:r>
    </w:p>
    <w:p w14:paraId="5E85EDB0" w14:textId="4A838BC9" w:rsidR="00AF246E" w:rsidRPr="00F87000" w:rsidRDefault="00AF246E" w:rsidP="00E06BB6">
      <w:pPr>
        <w:pStyle w:val="Orateurengris"/>
        <w:spacing w:before="120"/>
        <w:ind w:left="709" w:hanging="709"/>
      </w:pPr>
      <w:r w:rsidRPr="00F87000">
        <w:t xml:space="preserve">The </w:t>
      </w:r>
      <w:r w:rsidRPr="00F87000">
        <w:rPr>
          <w:b/>
        </w:rPr>
        <w:t>delegation of Jamaica</w:t>
      </w:r>
      <w:r w:rsidR="00B274C5" w:rsidRPr="00F87000">
        <w:rPr>
          <w:b/>
        </w:rPr>
        <w:t xml:space="preserve"> </w:t>
      </w:r>
      <w:r w:rsidR="00C1003E" w:rsidRPr="00F87000">
        <w:t xml:space="preserve">agreed </w:t>
      </w:r>
      <w:r w:rsidR="00D30160" w:rsidRPr="00F87000">
        <w:t xml:space="preserve">on </w:t>
      </w:r>
      <w:r w:rsidR="005325B8" w:rsidRPr="00F87000">
        <w:rPr>
          <w:bCs/>
        </w:rPr>
        <w:t>this issue of disproportional representation in the NGO context</w:t>
      </w:r>
      <w:r w:rsidR="00D30160" w:rsidRPr="00F87000">
        <w:rPr>
          <w:bCs/>
        </w:rPr>
        <w:t>.</w:t>
      </w:r>
      <w:r w:rsidR="005325B8" w:rsidRPr="00F87000">
        <w:rPr>
          <w:bCs/>
        </w:rPr>
        <w:t xml:space="preserve"> Jamaica, and indeed </w:t>
      </w:r>
      <w:r w:rsidR="00C1003E" w:rsidRPr="00F87000">
        <w:rPr>
          <w:bCs/>
        </w:rPr>
        <w:t xml:space="preserve">States Parties </w:t>
      </w:r>
      <w:r w:rsidR="005325B8" w:rsidRPr="00F87000">
        <w:rPr>
          <w:bCs/>
        </w:rPr>
        <w:t>in the region</w:t>
      </w:r>
      <w:r w:rsidR="00C1003E" w:rsidRPr="00F87000">
        <w:rPr>
          <w:bCs/>
        </w:rPr>
        <w:t>,</w:t>
      </w:r>
      <w:r w:rsidR="005325B8" w:rsidRPr="00F87000">
        <w:rPr>
          <w:bCs/>
        </w:rPr>
        <w:t xml:space="preserve"> </w:t>
      </w:r>
      <w:r w:rsidR="00C1003E" w:rsidRPr="00F87000">
        <w:rPr>
          <w:bCs/>
        </w:rPr>
        <w:t xml:space="preserve">were </w:t>
      </w:r>
      <w:r w:rsidR="005325B8" w:rsidRPr="00F87000">
        <w:rPr>
          <w:bCs/>
        </w:rPr>
        <w:t xml:space="preserve">well aware of this </w:t>
      </w:r>
      <w:r w:rsidR="00D30160" w:rsidRPr="00F87000">
        <w:rPr>
          <w:bCs/>
        </w:rPr>
        <w:t xml:space="preserve">problem </w:t>
      </w:r>
      <w:r w:rsidR="005325B8" w:rsidRPr="00F87000">
        <w:rPr>
          <w:bCs/>
        </w:rPr>
        <w:t xml:space="preserve">and </w:t>
      </w:r>
      <w:r w:rsidR="00D30160" w:rsidRPr="00F87000">
        <w:rPr>
          <w:bCs/>
        </w:rPr>
        <w:t xml:space="preserve">it </w:t>
      </w:r>
      <w:r w:rsidR="005325B8" w:rsidRPr="00F87000">
        <w:rPr>
          <w:bCs/>
        </w:rPr>
        <w:t>wonder</w:t>
      </w:r>
      <w:r w:rsidR="00D30160" w:rsidRPr="00F87000">
        <w:rPr>
          <w:bCs/>
        </w:rPr>
        <w:t>ed</w:t>
      </w:r>
      <w:r w:rsidR="005325B8" w:rsidRPr="00F87000">
        <w:rPr>
          <w:bCs/>
        </w:rPr>
        <w:t xml:space="preserve"> </w:t>
      </w:r>
      <w:r w:rsidR="00D30160" w:rsidRPr="00F87000">
        <w:rPr>
          <w:bCs/>
        </w:rPr>
        <w:t xml:space="preserve">whether </w:t>
      </w:r>
      <w:r w:rsidR="005325B8" w:rsidRPr="00F87000">
        <w:rPr>
          <w:bCs/>
        </w:rPr>
        <w:t xml:space="preserve">UNESCO could not set about working in the broader culture sector to strengthen NGOs at the national level, perhaps </w:t>
      </w:r>
      <w:r w:rsidR="00D30160" w:rsidRPr="00F87000">
        <w:rPr>
          <w:bCs/>
        </w:rPr>
        <w:t xml:space="preserve">by </w:t>
      </w:r>
      <w:r w:rsidR="005325B8" w:rsidRPr="00F87000">
        <w:rPr>
          <w:bCs/>
        </w:rPr>
        <w:t>work</w:t>
      </w:r>
      <w:r w:rsidR="00D30160" w:rsidRPr="00F87000">
        <w:rPr>
          <w:bCs/>
        </w:rPr>
        <w:t>ing</w:t>
      </w:r>
      <w:r w:rsidR="005325B8" w:rsidRPr="00F87000">
        <w:rPr>
          <w:bCs/>
        </w:rPr>
        <w:t xml:space="preserve"> </w:t>
      </w:r>
      <w:r w:rsidR="00D30160" w:rsidRPr="00F87000">
        <w:rPr>
          <w:bCs/>
        </w:rPr>
        <w:t xml:space="preserve">with </w:t>
      </w:r>
      <w:r w:rsidR="005325B8" w:rsidRPr="00F87000">
        <w:rPr>
          <w:bCs/>
        </w:rPr>
        <w:t xml:space="preserve">the </w:t>
      </w:r>
      <w:r w:rsidR="00D30160" w:rsidRPr="00F87000">
        <w:rPr>
          <w:bCs/>
        </w:rPr>
        <w:t>F</w:t>
      </w:r>
      <w:r w:rsidR="005325B8" w:rsidRPr="00F87000">
        <w:rPr>
          <w:bCs/>
        </w:rPr>
        <w:t xml:space="preserve">ield </w:t>
      </w:r>
      <w:r w:rsidR="00D30160" w:rsidRPr="00F87000">
        <w:rPr>
          <w:bCs/>
        </w:rPr>
        <w:t>O</w:t>
      </w:r>
      <w:r w:rsidR="005325B8" w:rsidRPr="00F87000">
        <w:rPr>
          <w:bCs/>
        </w:rPr>
        <w:t>ffices. This could be done over a period of three to five years with a view to increasing the</w:t>
      </w:r>
      <w:r w:rsidR="00D30160" w:rsidRPr="00F87000">
        <w:rPr>
          <w:bCs/>
        </w:rPr>
        <w:t>ir</w:t>
      </w:r>
      <w:r w:rsidR="005325B8" w:rsidRPr="00F87000">
        <w:rPr>
          <w:bCs/>
        </w:rPr>
        <w:t xml:space="preserve"> participation and representation in the Convention. </w:t>
      </w:r>
      <w:r w:rsidR="00D30160" w:rsidRPr="00F87000">
        <w:rPr>
          <w:bCs/>
        </w:rPr>
        <w:t>However, b</w:t>
      </w:r>
      <w:r w:rsidR="005325B8" w:rsidRPr="00F87000">
        <w:rPr>
          <w:bCs/>
        </w:rPr>
        <w:t>ecause of budgetary considerations</w:t>
      </w:r>
      <w:r w:rsidR="00D30160" w:rsidRPr="00F87000">
        <w:rPr>
          <w:bCs/>
        </w:rPr>
        <w:t>,</w:t>
      </w:r>
      <w:r w:rsidR="005325B8" w:rsidRPr="00F87000">
        <w:rPr>
          <w:bCs/>
        </w:rPr>
        <w:t xml:space="preserve"> interventions at the </w:t>
      </w:r>
      <w:r w:rsidR="00D30160" w:rsidRPr="00F87000">
        <w:rPr>
          <w:bCs/>
        </w:rPr>
        <w:t>F</w:t>
      </w:r>
      <w:r w:rsidR="005325B8" w:rsidRPr="00F87000">
        <w:rPr>
          <w:bCs/>
        </w:rPr>
        <w:t xml:space="preserve">ield </w:t>
      </w:r>
      <w:r w:rsidR="00D30160" w:rsidRPr="00F87000">
        <w:rPr>
          <w:bCs/>
        </w:rPr>
        <w:t>O</w:t>
      </w:r>
      <w:r w:rsidR="005325B8" w:rsidRPr="00F87000">
        <w:rPr>
          <w:bCs/>
        </w:rPr>
        <w:t>ffices could begin with local authorities assist</w:t>
      </w:r>
      <w:r w:rsidR="0037493A" w:rsidRPr="00F87000">
        <w:rPr>
          <w:bCs/>
        </w:rPr>
        <w:t>ing</w:t>
      </w:r>
      <w:r w:rsidR="005325B8" w:rsidRPr="00F87000">
        <w:rPr>
          <w:bCs/>
        </w:rPr>
        <w:t xml:space="preserve"> with technical knowledge regarding the functions and expectations of NGOs in aligning their work at the community level with international expectations and standards.</w:t>
      </w:r>
    </w:p>
    <w:p w14:paraId="7247AAB8" w14:textId="33968C64" w:rsidR="00AF246E" w:rsidRPr="00F87000" w:rsidRDefault="00AF246E" w:rsidP="00E06BB6">
      <w:pPr>
        <w:pStyle w:val="Orateurengris"/>
        <w:spacing w:before="120"/>
        <w:ind w:left="709" w:hanging="709"/>
      </w:pPr>
      <w:r w:rsidRPr="00F87000">
        <w:t xml:space="preserve">The </w:t>
      </w:r>
      <w:r w:rsidRPr="00F87000">
        <w:rPr>
          <w:b/>
        </w:rPr>
        <w:t>Chairperson</w:t>
      </w:r>
      <w:r w:rsidRPr="00F87000">
        <w:t xml:space="preserve"> opened the floor to Observers.</w:t>
      </w:r>
    </w:p>
    <w:p w14:paraId="3AE92CF7" w14:textId="3194A129" w:rsidR="00AF246E" w:rsidRPr="00F87000" w:rsidRDefault="00AF246E" w:rsidP="00E06BB6">
      <w:pPr>
        <w:pStyle w:val="Orateurengris"/>
        <w:spacing w:before="120"/>
        <w:ind w:left="709" w:hanging="709"/>
      </w:pPr>
      <w:r w:rsidRPr="00F87000">
        <w:t xml:space="preserve">The </w:t>
      </w:r>
      <w:r w:rsidRPr="00F87000">
        <w:rPr>
          <w:b/>
        </w:rPr>
        <w:t>delegation of Estonia</w:t>
      </w:r>
      <w:r w:rsidR="005325B8" w:rsidRPr="00F87000">
        <w:rPr>
          <w:b/>
        </w:rPr>
        <w:t xml:space="preserve"> </w:t>
      </w:r>
      <w:r w:rsidR="005325B8" w:rsidRPr="00F87000">
        <w:rPr>
          <w:bCs/>
        </w:rPr>
        <w:t>congratulate</w:t>
      </w:r>
      <w:r w:rsidR="00C1003E" w:rsidRPr="00F87000">
        <w:rPr>
          <w:bCs/>
        </w:rPr>
        <w:t>d</w:t>
      </w:r>
      <w:r w:rsidR="005325B8" w:rsidRPr="00F87000">
        <w:rPr>
          <w:bCs/>
        </w:rPr>
        <w:t xml:space="preserve"> </w:t>
      </w:r>
      <w:r w:rsidR="00C1003E" w:rsidRPr="00F87000">
        <w:rPr>
          <w:bCs/>
        </w:rPr>
        <w:t xml:space="preserve">the </w:t>
      </w:r>
      <w:r w:rsidR="005325B8" w:rsidRPr="00F87000">
        <w:rPr>
          <w:bCs/>
        </w:rPr>
        <w:t xml:space="preserve">Chairperson for </w:t>
      </w:r>
      <w:r w:rsidR="00C1003E" w:rsidRPr="00F87000">
        <w:rPr>
          <w:bCs/>
        </w:rPr>
        <w:t xml:space="preserve">her smooth </w:t>
      </w:r>
      <w:r w:rsidR="005325B8" w:rsidRPr="00F87000">
        <w:rPr>
          <w:bCs/>
        </w:rPr>
        <w:t xml:space="preserve">running </w:t>
      </w:r>
      <w:r w:rsidR="00C1003E" w:rsidRPr="00F87000">
        <w:rPr>
          <w:bCs/>
        </w:rPr>
        <w:t xml:space="preserve">of the </w:t>
      </w:r>
      <w:r w:rsidR="005325B8" w:rsidRPr="00F87000">
        <w:rPr>
          <w:bCs/>
        </w:rPr>
        <w:t>meeting</w:t>
      </w:r>
      <w:r w:rsidR="00C1003E" w:rsidRPr="00F87000">
        <w:rPr>
          <w:bCs/>
        </w:rPr>
        <w:t xml:space="preserve">, adding that </w:t>
      </w:r>
      <w:r w:rsidR="005325B8" w:rsidRPr="00F87000">
        <w:rPr>
          <w:bCs/>
        </w:rPr>
        <w:t>Estonia ha</w:t>
      </w:r>
      <w:r w:rsidR="00C1003E" w:rsidRPr="00F87000">
        <w:rPr>
          <w:bCs/>
        </w:rPr>
        <w:t>d</w:t>
      </w:r>
      <w:r w:rsidR="005325B8" w:rsidRPr="00F87000">
        <w:rPr>
          <w:bCs/>
        </w:rPr>
        <w:t xml:space="preserve"> </w:t>
      </w:r>
      <w:r w:rsidR="00C1003E" w:rsidRPr="00F87000">
        <w:rPr>
          <w:bCs/>
        </w:rPr>
        <w:t xml:space="preserve">for 15 years </w:t>
      </w:r>
      <w:r w:rsidR="005325B8" w:rsidRPr="00F87000">
        <w:rPr>
          <w:bCs/>
        </w:rPr>
        <w:t>been actively engaged in making this Convention operational</w:t>
      </w:r>
      <w:r w:rsidR="0037493A" w:rsidRPr="00F87000">
        <w:rPr>
          <w:bCs/>
        </w:rPr>
        <w:t xml:space="preserve"> and had </w:t>
      </w:r>
      <w:r w:rsidR="005325B8" w:rsidRPr="00F87000">
        <w:rPr>
          <w:bCs/>
        </w:rPr>
        <w:t xml:space="preserve">keenly followed all the debates concerning advisory functions and the role of NGOs. Having </w:t>
      </w:r>
      <w:r w:rsidR="0037493A" w:rsidRPr="00F87000">
        <w:rPr>
          <w:bCs/>
        </w:rPr>
        <w:t xml:space="preserve">listened to </w:t>
      </w:r>
      <w:r w:rsidR="005325B8" w:rsidRPr="00F87000">
        <w:rPr>
          <w:bCs/>
        </w:rPr>
        <w:t xml:space="preserve">the previous debates </w:t>
      </w:r>
      <w:r w:rsidR="0037493A" w:rsidRPr="00F87000">
        <w:rPr>
          <w:bCs/>
        </w:rPr>
        <w:t xml:space="preserve">on </w:t>
      </w:r>
      <w:r w:rsidR="005325B8" w:rsidRPr="00F87000">
        <w:rPr>
          <w:bCs/>
        </w:rPr>
        <w:t>listing</w:t>
      </w:r>
      <w:r w:rsidR="00C1003E" w:rsidRPr="00F87000">
        <w:rPr>
          <w:bCs/>
        </w:rPr>
        <w:t>,</w:t>
      </w:r>
      <w:r w:rsidR="005325B8" w:rsidRPr="00F87000">
        <w:rPr>
          <w:bCs/>
        </w:rPr>
        <w:t xml:space="preserve"> </w:t>
      </w:r>
      <w:r w:rsidR="00C1003E" w:rsidRPr="00F87000">
        <w:rPr>
          <w:bCs/>
        </w:rPr>
        <w:t xml:space="preserve">the delegation </w:t>
      </w:r>
      <w:r w:rsidR="005325B8" w:rsidRPr="00F87000">
        <w:rPr>
          <w:bCs/>
        </w:rPr>
        <w:t>stress</w:t>
      </w:r>
      <w:r w:rsidR="00AE52A7" w:rsidRPr="00F87000">
        <w:rPr>
          <w:bCs/>
        </w:rPr>
        <w:t>ed</w:t>
      </w:r>
      <w:r w:rsidR="005325B8" w:rsidRPr="00F87000">
        <w:rPr>
          <w:bCs/>
        </w:rPr>
        <w:t xml:space="preserve"> the importance </w:t>
      </w:r>
      <w:r w:rsidR="0037493A" w:rsidRPr="00F87000">
        <w:rPr>
          <w:bCs/>
        </w:rPr>
        <w:t xml:space="preserve">of </w:t>
      </w:r>
      <w:r w:rsidR="0075097D" w:rsidRPr="00F87000">
        <w:rPr>
          <w:bCs/>
        </w:rPr>
        <w:t>undertak</w:t>
      </w:r>
      <w:r w:rsidR="0037493A" w:rsidRPr="00F87000">
        <w:rPr>
          <w:bCs/>
        </w:rPr>
        <w:t>ing</w:t>
      </w:r>
      <w:r w:rsidR="0075097D" w:rsidRPr="00F87000">
        <w:rPr>
          <w:bCs/>
        </w:rPr>
        <w:t xml:space="preserve"> </w:t>
      </w:r>
      <w:r w:rsidR="005325B8" w:rsidRPr="00F87000">
        <w:rPr>
          <w:bCs/>
        </w:rPr>
        <w:t xml:space="preserve">the </w:t>
      </w:r>
      <w:r w:rsidR="0037493A" w:rsidRPr="00F87000">
        <w:rPr>
          <w:bCs/>
        </w:rPr>
        <w:t xml:space="preserve">serious </w:t>
      </w:r>
      <w:r w:rsidR="005325B8" w:rsidRPr="00F87000">
        <w:rPr>
          <w:bCs/>
        </w:rPr>
        <w:t xml:space="preserve">task of monitoring the experience on the ground, </w:t>
      </w:r>
      <w:r w:rsidR="0075097D" w:rsidRPr="00F87000">
        <w:rPr>
          <w:bCs/>
        </w:rPr>
        <w:t xml:space="preserve">i.e. </w:t>
      </w:r>
      <w:r w:rsidR="005325B8" w:rsidRPr="00F87000">
        <w:rPr>
          <w:bCs/>
        </w:rPr>
        <w:t>the effect of inscription on the Representative List</w:t>
      </w:r>
      <w:r w:rsidR="0037493A" w:rsidRPr="00F87000">
        <w:rPr>
          <w:bCs/>
        </w:rPr>
        <w:t xml:space="preserve"> and </w:t>
      </w:r>
      <w:r w:rsidR="005325B8" w:rsidRPr="00F87000">
        <w:rPr>
          <w:bCs/>
        </w:rPr>
        <w:t>on the Urgent Safeguarding List</w:t>
      </w:r>
      <w:r w:rsidR="0075097D" w:rsidRPr="00F87000">
        <w:rPr>
          <w:bCs/>
        </w:rPr>
        <w:t xml:space="preserve">, </w:t>
      </w:r>
      <w:r w:rsidR="0037493A" w:rsidRPr="00F87000">
        <w:rPr>
          <w:bCs/>
        </w:rPr>
        <w:t>in addition to improving the accreditation system</w:t>
      </w:r>
      <w:r w:rsidR="005325B8" w:rsidRPr="00F87000">
        <w:rPr>
          <w:bCs/>
        </w:rPr>
        <w:t xml:space="preserve">. </w:t>
      </w:r>
      <w:r w:rsidR="0075097D" w:rsidRPr="00F87000">
        <w:rPr>
          <w:bCs/>
        </w:rPr>
        <w:t>T</w:t>
      </w:r>
      <w:r w:rsidR="005325B8" w:rsidRPr="00F87000">
        <w:rPr>
          <w:bCs/>
        </w:rPr>
        <w:t xml:space="preserve">he impact of proposed partnerships </w:t>
      </w:r>
      <w:r w:rsidR="0075097D" w:rsidRPr="00F87000">
        <w:rPr>
          <w:bCs/>
        </w:rPr>
        <w:t xml:space="preserve">in this task was therefore </w:t>
      </w:r>
      <w:r w:rsidR="005325B8" w:rsidRPr="00F87000">
        <w:rPr>
          <w:bCs/>
        </w:rPr>
        <w:t xml:space="preserve">paramount. </w:t>
      </w:r>
      <w:r w:rsidR="0075097D" w:rsidRPr="00F87000">
        <w:rPr>
          <w:bCs/>
        </w:rPr>
        <w:t xml:space="preserve">The delegation also spoke of the </w:t>
      </w:r>
      <w:r w:rsidR="005325B8" w:rsidRPr="00F87000">
        <w:rPr>
          <w:bCs/>
        </w:rPr>
        <w:t xml:space="preserve">productive role </w:t>
      </w:r>
      <w:r w:rsidR="0075097D" w:rsidRPr="00F87000">
        <w:rPr>
          <w:bCs/>
        </w:rPr>
        <w:t xml:space="preserve">played by </w:t>
      </w:r>
      <w:r w:rsidR="005325B8" w:rsidRPr="00F87000">
        <w:rPr>
          <w:bCs/>
        </w:rPr>
        <w:t>the established UNESCO Chairs in the field of intangible cultural heritage</w:t>
      </w:r>
      <w:r w:rsidR="0075097D" w:rsidRPr="00F87000">
        <w:rPr>
          <w:bCs/>
        </w:rPr>
        <w:t>,</w:t>
      </w:r>
      <w:r w:rsidR="005325B8" w:rsidRPr="00F87000">
        <w:rPr>
          <w:bCs/>
        </w:rPr>
        <w:t xml:space="preserve"> </w:t>
      </w:r>
      <w:r w:rsidR="0075097D" w:rsidRPr="00F87000">
        <w:rPr>
          <w:bCs/>
        </w:rPr>
        <w:t xml:space="preserve">whose </w:t>
      </w:r>
      <w:r w:rsidR="005325B8" w:rsidRPr="00F87000">
        <w:rPr>
          <w:bCs/>
        </w:rPr>
        <w:t>number is growing and widening geographically</w:t>
      </w:r>
      <w:r w:rsidR="0075097D" w:rsidRPr="00F87000">
        <w:rPr>
          <w:bCs/>
        </w:rPr>
        <w:t>,</w:t>
      </w:r>
      <w:r w:rsidR="005325B8" w:rsidRPr="00F87000">
        <w:rPr>
          <w:bCs/>
        </w:rPr>
        <w:t xml:space="preserve"> becoming </w:t>
      </w:r>
      <w:r w:rsidR="0075097D" w:rsidRPr="00F87000">
        <w:rPr>
          <w:bCs/>
        </w:rPr>
        <w:t xml:space="preserve">increasingly </w:t>
      </w:r>
      <w:r w:rsidR="005325B8" w:rsidRPr="00F87000">
        <w:rPr>
          <w:bCs/>
        </w:rPr>
        <w:t>diversified. The method of partnerships with UNESCO Chairs and NGOs deserve</w:t>
      </w:r>
      <w:r w:rsidR="0075097D" w:rsidRPr="00F87000">
        <w:rPr>
          <w:bCs/>
        </w:rPr>
        <w:t>d</w:t>
      </w:r>
      <w:r w:rsidR="005325B8" w:rsidRPr="00F87000">
        <w:rPr>
          <w:bCs/>
        </w:rPr>
        <w:t xml:space="preserve"> further reflection</w:t>
      </w:r>
      <w:r w:rsidR="0075097D" w:rsidRPr="00F87000">
        <w:rPr>
          <w:bCs/>
        </w:rPr>
        <w:t xml:space="preserve"> so as to </w:t>
      </w:r>
      <w:r w:rsidR="005325B8" w:rsidRPr="00F87000">
        <w:rPr>
          <w:bCs/>
        </w:rPr>
        <w:t xml:space="preserve">sustain the scope and validity of the </w:t>
      </w:r>
      <w:r w:rsidR="0075097D" w:rsidRPr="00F87000">
        <w:rPr>
          <w:bCs/>
        </w:rPr>
        <w:t xml:space="preserve">planned </w:t>
      </w:r>
      <w:r w:rsidR="005325B8" w:rsidRPr="00F87000">
        <w:rPr>
          <w:bCs/>
        </w:rPr>
        <w:t xml:space="preserve">advisory functions. At the same time, </w:t>
      </w:r>
      <w:r w:rsidR="0037493A" w:rsidRPr="00F87000">
        <w:rPr>
          <w:bCs/>
        </w:rPr>
        <w:t xml:space="preserve">it </w:t>
      </w:r>
      <w:r w:rsidR="005325B8" w:rsidRPr="00F87000">
        <w:rPr>
          <w:bCs/>
        </w:rPr>
        <w:t>congratulate</w:t>
      </w:r>
      <w:r w:rsidR="0075097D" w:rsidRPr="00F87000">
        <w:rPr>
          <w:bCs/>
        </w:rPr>
        <w:t>d</w:t>
      </w:r>
      <w:r w:rsidR="005325B8" w:rsidRPr="00F87000">
        <w:rPr>
          <w:bCs/>
        </w:rPr>
        <w:t xml:space="preserve"> the Committee for taking up new, extremely significant topics</w:t>
      </w:r>
      <w:r w:rsidR="0075097D" w:rsidRPr="00F87000">
        <w:rPr>
          <w:bCs/>
        </w:rPr>
        <w:t xml:space="preserve">, such </w:t>
      </w:r>
      <w:r w:rsidR="005325B8" w:rsidRPr="00F87000">
        <w:rPr>
          <w:bCs/>
        </w:rPr>
        <w:t xml:space="preserve">as the modalities of safeguarding </w:t>
      </w:r>
      <w:r w:rsidR="0075097D" w:rsidRPr="00F87000">
        <w:rPr>
          <w:bCs/>
        </w:rPr>
        <w:t xml:space="preserve">intangible cultural heritage </w:t>
      </w:r>
      <w:r w:rsidR="005325B8" w:rsidRPr="00F87000">
        <w:rPr>
          <w:bCs/>
        </w:rPr>
        <w:t xml:space="preserve">in emergency </w:t>
      </w:r>
      <w:r w:rsidR="0075097D" w:rsidRPr="00F87000">
        <w:rPr>
          <w:bCs/>
        </w:rPr>
        <w:t xml:space="preserve">situations </w:t>
      </w:r>
      <w:r w:rsidR="005325B8" w:rsidRPr="00F87000">
        <w:rPr>
          <w:bCs/>
        </w:rPr>
        <w:t xml:space="preserve">and </w:t>
      </w:r>
      <w:r w:rsidR="0075097D" w:rsidRPr="00F87000">
        <w:rPr>
          <w:bCs/>
        </w:rPr>
        <w:t xml:space="preserve">intangible cultural heritage </w:t>
      </w:r>
      <w:r w:rsidR="005325B8" w:rsidRPr="00F87000">
        <w:rPr>
          <w:bCs/>
        </w:rPr>
        <w:t xml:space="preserve">in urban </w:t>
      </w:r>
      <w:r w:rsidR="0075097D" w:rsidRPr="00F87000">
        <w:rPr>
          <w:bCs/>
        </w:rPr>
        <w:t>contexts</w:t>
      </w:r>
      <w:r w:rsidR="005325B8" w:rsidRPr="00F87000">
        <w:rPr>
          <w:bCs/>
        </w:rPr>
        <w:t xml:space="preserve">. These topics bring </w:t>
      </w:r>
      <w:r w:rsidR="0075097D" w:rsidRPr="00F87000">
        <w:rPr>
          <w:bCs/>
        </w:rPr>
        <w:t xml:space="preserve">about </w:t>
      </w:r>
      <w:r w:rsidR="005325B8" w:rsidRPr="00F87000">
        <w:rPr>
          <w:bCs/>
        </w:rPr>
        <w:t>the true spirit of the Convention</w:t>
      </w:r>
      <w:r w:rsidR="0075097D" w:rsidRPr="00F87000">
        <w:rPr>
          <w:bCs/>
        </w:rPr>
        <w:t xml:space="preserve"> where advisory activities may also substantially contribute</w:t>
      </w:r>
      <w:r w:rsidR="005325B8" w:rsidRPr="00F87000">
        <w:rPr>
          <w:bCs/>
        </w:rPr>
        <w:t>.</w:t>
      </w:r>
    </w:p>
    <w:p w14:paraId="5F0E8AED" w14:textId="6A0C3069" w:rsidR="00AF246E" w:rsidRPr="00F87000" w:rsidRDefault="00AF246E" w:rsidP="00E06BB6">
      <w:pPr>
        <w:pStyle w:val="Orateurengris"/>
        <w:spacing w:before="120"/>
        <w:ind w:left="709" w:hanging="709"/>
      </w:pPr>
      <w:r w:rsidRPr="00F87000">
        <w:t xml:space="preserve">The </w:t>
      </w:r>
      <w:r w:rsidRPr="00F87000">
        <w:rPr>
          <w:b/>
        </w:rPr>
        <w:t>delegation of Sweden</w:t>
      </w:r>
      <w:r w:rsidRPr="00F87000">
        <w:t xml:space="preserve"> </w:t>
      </w:r>
      <w:r w:rsidR="0075097D" w:rsidRPr="00F87000">
        <w:t xml:space="preserve">spoke of </w:t>
      </w:r>
      <w:r w:rsidR="005325B8" w:rsidRPr="00F87000">
        <w:rPr>
          <w:bCs/>
        </w:rPr>
        <w:t>NGOs, civil society, practitioners and bearers</w:t>
      </w:r>
      <w:r w:rsidR="0075097D" w:rsidRPr="00F87000">
        <w:rPr>
          <w:bCs/>
        </w:rPr>
        <w:t xml:space="preserve"> as the </w:t>
      </w:r>
      <w:r w:rsidR="005325B8" w:rsidRPr="00F87000">
        <w:rPr>
          <w:bCs/>
        </w:rPr>
        <w:t xml:space="preserve">engine </w:t>
      </w:r>
      <w:r w:rsidR="0075097D" w:rsidRPr="00F87000">
        <w:rPr>
          <w:bCs/>
        </w:rPr>
        <w:t xml:space="preserve">behind </w:t>
      </w:r>
      <w:r w:rsidR="005325B8" w:rsidRPr="00F87000">
        <w:rPr>
          <w:bCs/>
        </w:rPr>
        <w:t xml:space="preserve">the safeguarding of intangible cultural heritage. They </w:t>
      </w:r>
      <w:r w:rsidR="0075097D" w:rsidRPr="00F87000">
        <w:rPr>
          <w:bCs/>
        </w:rPr>
        <w:t xml:space="preserve">play </w:t>
      </w:r>
      <w:r w:rsidR="005325B8" w:rsidRPr="00F87000">
        <w:rPr>
          <w:bCs/>
        </w:rPr>
        <w:t xml:space="preserve">a crucial role in ensuring that intangible cultural heritage remains living and dynamic. </w:t>
      </w:r>
      <w:r w:rsidR="0075097D" w:rsidRPr="00F87000">
        <w:rPr>
          <w:bCs/>
        </w:rPr>
        <w:t>Hence</w:t>
      </w:r>
      <w:r w:rsidR="005325B8" w:rsidRPr="00F87000">
        <w:rPr>
          <w:bCs/>
        </w:rPr>
        <w:t xml:space="preserve">, how to increase the participation of NGOs in the implementation of the Convention </w:t>
      </w:r>
      <w:r w:rsidR="0075097D" w:rsidRPr="00F87000">
        <w:rPr>
          <w:bCs/>
        </w:rPr>
        <w:t xml:space="preserve">was </w:t>
      </w:r>
      <w:r w:rsidR="005325B8" w:rsidRPr="00F87000">
        <w:rPr>
          <w:bCs/>
        </w:rPr>
        <w:t xml:space="preserve">indeed an important </w:t>
      </w:r>
      <w:r w:rsidR="0075097D" w:rsidRPr="00F87000">
        <w:rPr>
          <w:bCs/>
        </w:rPr>
        <w:t xml:space="preserve">question </w:t>
      </w:r>
      <w:r w:rsidR="005325B8" w:rsidRPr="00F87000">
        <w:rPr>
          <w:bCs/>
        </w:rPr>
        <w:t xml:space="preserve">for the future of </w:t>
      </w:r>
      <w:r w:rsidR="0075097D" w:rsidRPr="00F87000">
        <w:rPr>
          <w:bCs/>
        </w:rPr>
        <w:t>the</w:t>
      </w:r>
      <w:r w:rsidR="005325B8" w:rsidRPr="00F87000">
        <w:rPr>
          <w:bCs/>
        </w:rPr>
        <w:t xml:space="preserve"> Convention</w:t>
      </w:r>
      <w:r w:rsidR="0037493A" w:rsidRPr="00F87000">
        <w:rPr>
          <w:bCs/>
        </w:rPr>
        <w:t xml:space="preserve"> and the </w:t>
      </w:r>
      <w:r w:rsidR="005325B8" w:rsidRPr="00F87000">
        <w:rPr>
          <w:bCs/>
        </w:rPr>
        <w:t xml:space="preserve">reflection process </w:t>
      </w:r>
      <w:r w:rsidR="0075097D" w:rsidRPr="00F87000">
        <w:rPr>
          <w:bCs/>
        </w:rPr>
        <w:t xml:space="preserve">was therefore </w:t>
      </w:r>
      <w:r w:rsidR="005325B8" w:rsidRPr="00F87000">
        <w:rPr>
          <w:bCs/>
        </w:rPr>
        <w:t>welcome</w:t>
      </w:r>
      <w:r w:rsidR="0075097D" w:rsidRPr="00F87000">
        <w:rPr>
          <w:bCs/>
        </w:rPr>
        <w:t>d</w:t>
      </w:r>
      <w:r w:rsidR="005325B8" w:rsidRPr="00F87000">
        <w:rPr>
          <w:bCs/>
        </w:rPr>
        <w:t xml:space="preserve">. The NGOs possess invaluable knowledge and competence that </w:t>
      </w:r>
      <w:r w:rsidR="0075097D" w:rsidRPr="00F87000">
        <w:rPr>
          <w:bCs/>
        </w:rPr>
        <w:t xml:space="preserve">could </w:t>
      </w:r>
      <w:r w:rsidR="005325B8" w:rsidRPr="00F87000">
        <w:rPr>
          <w:bCs/>
        </w:rPr>
        <w:t>benefit</w:t>
      </w:r>
      <w:r w:rsidR="0075097D" w:rsidRPr="00F87000">
        <w:rPr>
          <w:bCs/>
        </w:rPr>
        <w:t xml:space="preserve"> the Committee</w:t>
      </w:r>
      <w:r w:rsidR="0037493A" w:rsidRPr="00F87000">
        <w:rPr>
          <w:bCs/>
        </w:rPr>
        <w:t>,</w:t>
      </w:r>
      <w:r w:rsidR="0075097D" w:rsidRPr="00F87000">
        <w:rPr>
          <w:bCs/>
        </w:rPr>
        <w:t xml:space="preserve"> and therefore </w:t>
      </w:r>
      <w:r w:rsidR="005325B8" w:rsidRPr="00F87000">
        <w:rPr>
          <w:bCs/>
        </w:rPr>
        <w:t xml:space="preserve">the </w:t>
      </w:r>
      <w:r w:rsidR="0037493A" w:rsidRPr="00F87000">
        <w:rPr>
          <w:bCs/>
        </w:rPr>
        <w:t>opportunities</w:t>
      </w:r>
      <w:r w:rsidR="005325B8" w:rsidRPr="00F87000">
        <w:rPr>
          <w:bCs/>
        </w:rPr>
        <w:t xml:space="preserve"> for NGOs to contribute advice should be </w:t>
      </w:r>
      <w:r w:rsidR="0037493A" w:rsidRPr="00F87000">
        <w:rPr>
          <w:bCs/>
        </w:rPr>
        <w:t>enhanced</w:t>
      </w:r>
      <w:r w:rsidR="005325B8" w:rsidRPr="00F87000">
        <w:rPr>
          <w:bCs/>
        </w:rPr>
        <w:t xml:space="preserve">. </w:t>
      </w:r>
      <w:r w:rsidR="0075097D" w:rsidRPr="00F87000">
        <w:rPr>
          <w:bCs/>
        </w:rPr>
        <w:t xml:space="preserve">The delegation thus </w:t>
      </w:r>
      <w:r w:rsidR="005325B8" w:rsidRPr="00F87000">
        <w:rPr>
          <w:bCs/>
        </w:rPr>
        <w:t>believe</w:t>
      </w:r>
      <w:r w:rsidR="0075097D" w:rsidRPr="00F87000">
        <w:rPr>
          <w:bCs/>
        </w:rPr>
        <w:t>d</w:t>
      </w:r>
      <w:r w:rsidR="005325B8" w:rsidRPr="00F87000">
        <w:rPr>
          <w:bCs/>
        </w:rPr>
        <w:t xml:space="preserve"> that it </w:t>
      </w:r>
      <w:r w:rsidR="0075097D" w:rsidRPr="00F87000">
        <w:rPr>
          <w:bCs/>
        </w:rPr>
        <w:t xml:space="preserve">would </w:t>
      </w:r>
      <w:r w:rsidR="005325B8" w:rsidRPr="00F87000">
        <w:rPr>
          <w:bCs/>
        </w:rPr>
        <w:t xml:space="preserve">be useful to have a separate agenda item </w:t>
      </w:r>
      <w:r w:rsidR="0075097D" w:rsidRPr="00F87000">
        <w:rPr>
          <w:bCs/>
        </w:rPr>
        <w:t xml:space="preserve">during </w:t>
      </w:r>
      <w:r w:rsidR="005325B8" w:rsidRPr="00F87000">
        <w:rPr>
          <w:bCs/>
        </w:rPr>
        <w:t xml:space="preserve">the Committee meeting </w:t>
      </w:r>
      <w:r w:rsidR="0075097D" w:rsidRPr="00F87000">
        <w:rPr>
          <w:bCs/>
        </w:rPr>
        <w:t xml:space="preserve">for the </w:t>
      </w:r>
      <w:r w:rsidR="0037493A" w:rsidRPr="00F87000">
        <w:rPr>
          <w:bCs/>
        </w:rPr>
        <w:t xml:space="preserve">presentation of the </w:t>
      </w:r>
      <w:r w:rsidR="0075097D" w:rsidRPr="00F87000">
        <w:rPr>
          <w:bCs/>
        </w:rPr>
        <w:t>ICH</w:t>
      </w:r>
      <w:r w:rsidR="00876851">
        <w:rPr>
          <w:bCs/>
        </w:rPr>
        <w:t xml:space="preserve"> </w:t>
      </w:r>
      <w:r w:rsidR="0075097D" w:rsidRPr="00F87000">
        <w:rPr>
          <w:bCs/>
        </w:rPr>
        <w:t xml:space="preserve">NGO Forum </w:t>
      </w:r>
      <w:r w:rsidR="005325B8" w:rsidRPr="00F87000">
        <w:rPr>
          <w:bCs/>
        </w:rPr>
        <w:t xml:space="preserve">report. </w:t>
      </w:r>
      <w:r w:rsidR="0075097D" w:rsidRPr="00F87000">
        <w:rPr>
          <w:bCs/>
        </w:rPr>
        <w:t xml:space="preserve">It wished to </w:t>
      </w:r>
      <w:r w:rsidR="005325B8" w:rsidRPr="00F87000">
        <w:rPr>
          <w:bCs/>
        </w:rPr>
        <w:t xml:space="preserve">thank </w:t>
      </w:r>
      <w:r w:rsidR="0075097D" w:rsidRPr="00F87000">
        <w:rPr>
          <w:bCs/>
        </w:rPr>
        <w:t xml:space="preserve">the </w:t>
      </w:r>
      <w:r w:rsidR="005325B8" w:rsidRPr="00F87000">
        <w:rPr>
          <w:bCs/>
        </w:rPr>
        <w:t>Chairperson for allowing NGOs to take the floor during the debate</w:t>
      </w:r>
      <w:r w:rsidR="0037493A" w:rsidRPr="00F87000">
        <w:rPr>
          <w:bCs/>
        </w:rPr>
        <w:t>s</w:t>
      </w:r>
      <w:r w:rsidR="005325B8" w:rsidRPr="00F87000">
        <w:rPr>
          <w:bCs/>
        </w:rPr>
        <w:t xml:space="preserve"> and before decisions </w:t>
      </w:r>
      <w:r w:rsidR="0075097D" w:rsidRPr="00F87000">
        <w:rPr>
          <w:bCs/>
        </w:rPr>
        <w:t xml:space="preserve">are </w:t>
      </w:r>
      <w:r w:rsidR="005325B8" w:rsidRPr="00F87000">
        <w:rPr>
          <w:bCs/>
        </w:rPr>
        <w:t>taken</w:t>
      </w:r>
      <w:r w:rsidR="0075097D" w:rsidRPr="00F87000">
        <w:rPr>
          <w:bCs/>
        </w:rPr>
        <w:t xml:space="preserve">, adding that this </w:t>
      </w:r>
      <w:r w:rsidR="005325B8" w:rsidRPr="00F87000">
        <w:rPr>
          <w:bCs/>
        </w:rPr>
        <w:t>is an important practice that enriches the debate and should be continued. Finally, Sweden welcome</w:t>
      </w:r>
      <w:r w:rsidR="0075097D" w:rsidRPr="00F87000">
        <w:rPr>
          <w:bCs/>
        </w:rPr>
        <w:t>d</w:t>
      </w:r>
      <w:r w:rsidR="005325B8" w:rsidRPr="00F87000">
        <w:rPr>
          <w:bCs/>
        </w:rPr>
        <w:t xml:space="preserve"> the proposal of mapping the domains of competence </w:t>
      </w:r>
      <w:r w:rsidR="0075097D" w:rsidRPr="00F87000">
        <w:rPr>
          <w:bCs/>
        </w:rPr>
        <w:t xml:space="preserve">of the NGOs </w:t>
      </w:r>
      <w:r w:rsidR="005325B8" w:rsidRPr="00F87000">
        <w:rPr>
          <w:bCs/>
        </w:rPr>
        <w:t xml:space="preserve">and </w:t>
      </w:r>
      <w:r w:rsidR="0075097D" w:rsidRPr="00F87000">
        <w:rPr>
          <w:bCs/>
        </w:rPr>
        <w:t xml:space="preserve">were </w:t>
      </w:r>
      <w:r w:rsidR="005325B8" w:rsidRPr="00F87000">
        <w:rPr>
          <w:bCs/>
        </w:rPr>
        <w:t>willing to contribute to further</w:t>
      </w:r>
      <w:r w:rsidR="0075097D" w:rsidRPr="00F87000">
        <w:rPr>
          <w:bCs/>
        </w:rPr>
        <w:t>ing the</w:t>
      </w:r>
      <w:r w:rsidR="005325B8" w:rsidRPr="00F87000">
        <w:rPr>
          <w:bCs/>
        </w:rPr>
        <w:t xml:space="preserve"> dialogue on how </w:t>
      </w:r>
      <w:r w:rsidR="0075097D" w:rsidRPr="00F87000">
        <w:rPr>
          <w:bCs/>
        </w:rPr>
        <w:t xml:space="preserve">their </w:t>
      </w:r>
      <w:r w:rsidR="005325B8" w:rsidRPr="00F87000">
        <w:rPr>
          <w:bCs/>
        </w:rPr>
        <w:t xml:space="preserve">participation in the implementation of the Convention can be strengthened </w:t>
      </w:r>
      <w:r w:rsidR="0075097D" w:rsidRPr="00F87000">
        <w:rPr>
          <w:bCs/>
        </w:rPr>
        <w:t>with</w:t>
      </w:r>
      <w:r w:rsidR="005325B8" w:rsidRPr="00F87000">
        <w:rPr>
          <w:bCs/>
        </w:rPr>
        <w:t>in a broader perspective.</w:t>
      </w:r>
    </w:p>
    <w:p w14:paraId="79DD7866" w14:textId="70AA180A" w:rsidR="00331A76" w:rsidRPr="00F87000" w:rsidRDefault="00AF246E" w:rsidP="00331A76">
      <w:pPr>
        <w:pStyle w:val="Orateurengris"/>
        <w:spacing w:before="120"/>
        <w:ind w:left="709" w:hanging="709"/>
      </w:pPr>
      <w:r w:rsidRPr="00F87000">
        <w:lastRenderedPageBreak/>
        <w:t xml:space="preserve">The </w:t>
      </w:r>
      <w:r w:rsidRPr="00F87000">
        <w:rPr>
          <w:b/>
        </w:rPr>
        <w:t>Chairperson</w:t>
      </w:r>
      <w:r w:rsidRPr="00F87000">
        <w:t xml:space="preserve"> </w:t>
      </w:r>
      <w:r w:rsidR="0075097D" w:rsidRPr="00F87000">
        <w:rPr>
          <w:bCs/>
        </w:rPr>
        <w:t>t</w:t>
      </w:r>
      <w:r w:rsidR="005325B8" w:rsidRPr="00F87000">
        <w:rPr>
          <w:bCs/>
        </w:rPr>
        <w:t>han</w:t>
      </w:r>
      <w:r w:rsidR="0075097D" w:rsidRPr="00F87000">
        <w:rPr>
          <w:bCs/>
        </w:rPr>
        <w:t>ked</w:t>
      </w:r>
      <w:r w:rsidR="005325B8" w:rsidRPr="00F87000">
        <w:rPr>
          <w:bCs/>
        </w:rPr>
        <w:t xml:space="preserve"> Sweden</w:t>
      </w:r>
      <w:r w:rsidR="0075097D" w:rsidRPr="00F87000">
        <w:rPr>
          <w:bCs/>
        </w:rPr>
        <w:t xml:space="preserve">, and for all the </w:t>
      </w:r>
      <w:r w:rsidR="005325B8" w:rsidRPr="00F87000">
        <w:rPr>
          <w:bCs/>
        </w:rPr>
        <w:t xml:space="preserve">important and interesting reflections </w:t>
      </w:r>
      <w:r w:rsidR="0075097D" w:rsidRPr="00F87000">
        <w:rPr>
          <w:bCs/>
        </w:rPr>
        <w:t xml:space="preserve">on </w:t>
      </w:r>
      <w:r w:rsidR="005325B8" w:rsidRPr="00F87000">
        <w:rPr>
          <w:bCs/>
        </w:rPr>
        <w:t xml:space="preserve">this </w:t>
      </w:r>
      <w:r w:rsidR="0075097D" w:rsidRPr="00F87000">
        <w:rPr>
          <w:bCs/>
        </w:rPr>
        <w:t>i</w:t>
      </w:r>
      <w:r w:rsidR="005325B8" w:rsidRPr="00F87000">
        <w:rPr>
          <w:bCs/>
        </w:rPr>
        <w:t>tem</w:t>
      </w:r>
      <w:r w:rsidR="0075097D" w:rsidRPr="00F87000">
        <w:rPr>
          <w:bCs/>
        </w:rPr>
        <w:t xml:space="preserve">, as well as </w:t>
      </w:r>
      <w:r w:rsidR="005325B8" w:rsidRPr="00F87000">
        <w:rPr>
          <w:bCs/>
        </w:rPr>
        <w:t xml:space="preserve">some important questions, </w:t>
      </w:r>
      <w:r w:rsidR="0075097D" w:rsidRPr="00F87000">
        <w:rPr>
          <w:bCs/>
        </w:rPr>
        <w:t xml:space="preserve">inviting the NGO Representative </w:t>
      </w:r>
      <w:r w:rsidR="0037493A" w:rsidRPr="00F87000">
        <w:rPr>
          <w:bCs/>
        </w:rPr>
        <w:t xml:space="preserve">to </w:t>
      </w:r>
      <w:r w:rsidR="0075097D" w:rsidRPr="00F87000">
        <w:rPr>
          <w:bCs/>
        </w:rPr>
        <w:t>respond.</w:t>
      </w:r>
    </w:p>
    <w:p w14:paraId="775513C1" w14:textId="22601A73" w:rsidR="003E6B1D" w:rsidRPr="00F87000" w:rsidRDefault="0075097D" w:rsidP="00331A76">
      <w:pPr>
        <w:pStyle w:val="Orateurengris"/>
        <w:spacing w:before="120"/>
        <w:ind w:left="709" w:hanging="709"/>
      </w:pPr>
      <w:r w:rsidRPr="00F87000">
        <w:t xml:space="preserve">Speaking on behalf of the </w:t>
      </w:r>
      <w:r w:rsidRPr="00F87000">
        <w:rPr>
          <w:b/>
        </w:rPr>
        <w:t>ICH</w:t>
      </w:r>
      <w:r w:rsidR="003D10D9">
        <w:rPr>
          <w:b/>
        </w:rPr>
        <w:t xml:space="preserve"> </w:t>
      </w:r>
      <w:r w:rsidRPr="00F87000">
        <w:rPr>
          <w:b/>
        </w:rPr>
        <w:t>NGO Forum and its Steering Committee</w:t>
      </w:r>
      <w:r w:rsidRPr="00F87000">
        <w:t xml:space="preserve">, </w:t>
      </w:r>
      <w:r w:rsidR="00331A76" w:rsidRPr="00F87000">
        <w:rPr>
          <w:b/>
        </w:rPr>
        <w:t xml:space="preserve">Ms </w:t>
      </w:r>
      <w:proofErr w:type="spellStart"/>
      <w:r w:rsidR="00331A76" w:rsidRPr="00F87000">
        <w:rPr>
          <w:b/>
        </w:rPr>
        <w:t>Naila</w:t>
      </w:r>
      <w:proofErr w:type="spellEnd"/>
      <w:r w:rsidR="00331A76" w:rsidRPr="00F87000">
        <w:rPr>
          <w:b/>
        </w:rPr>
        <w:t xml:space="preserve"> </w:t>
      </w:r>
      <w:proofErr w:type="spellStart"/>
      <w:r w:rsidR="00331A76" w:rsidRPr="00F87000">
        <w:rPr>
          <w:b/>
        </w:rPr>
        <w:t>Ceribasic</w:t>
      </w:r>
      <w:proofErr w:type="spellEnd"/>
      <w:r w:rsidR="00331A76" w:rsidRPr="00F87000">
        <w:rPr>
          <w:b/>
        </w:rPr>
        <w:t xml:space="preserve"> </w:t>
      </w:r>
      <w:r w:rsidRPr="00324287">
        <w:rPr>
          <w:bCs/>
        </w:rPr>
        <w:t>(</w:t>
      </w:r>
      <w:r w:rsidR="00331A76" w:rsidRPr="006F001E">
        <w:rPr>
          <w:bCs/>
        </w:rPr>
        <w:t>NGO</w:t>
      </w:r>
      <w:r w:rsidR="00331A76" w:rsidRPr="00F87000">
        <w:rPr>
          <w:b/>
        </w:rPr>
        <w:t xml:space="preserve"> </w:t>
      </w:r>
      <w:r w:rsidR="00AF246E" w:rsidRPr="00F87000">
        <w:t xml:space="preserve">International Council </w:t>
      </w:r>
      <w:r w:rsidR="00331A76" w:rsidRPr="00F87000">
        <w:t>for Traditional Music</w:t>
      </w:r>
      <w:r w:rsidRPr="00F87000">
        <w:t>)</w:t>
      </w:r>
      <w:r w:rsidR="00331A76" w:rsidRPr="00F87000">
        <w:t xml:space="preserve"> </w:t>
      </w:r>
      <w:r w:rsidR="0078562A" w:rsidRPr="00F87000">
        <w:rPr>
          <w:bCs/>
        </w:rPr>
        <w:t xml:space="preserve">first wished to </w:t>
      </w:r>
      <w:r w:rsidR="005325B8" w:rsidRPr="00F87000">
        <w:rPr>
          <w:bCs/>
        </w:rPr>
        <w:t>address the issue of advisory functions that the Committee wishe</w:t>
      </w:r>
      <w:r w:rsidR="00D867C2">
        <w:rPr>
          <w:bCs/>
        </w:rPr>
        <w:t>d</w:t>
      </w:r>
      <w:r w:rsidR="005325B8" w:rsidRPr="00F87000">
        <w:rPr>
          <w:bCs/>
        </w:rPr>
        <w:t xml:space="preserve"> </w:t>
      </w:r>
      <w:r w:rsidR="0078562A" w:rsidRPr="00F87000">
        <w:rPr>
          <w:bCs/>
        </w:rPr>
        <w:t xml:space="preserve">for </w:t>
      </w:r>
      <w:r w:rsidR="005325B8" w:rsidRPr="00F87000">
        <w:rPr>
          <w:bCs/>
        </w:rPr>
        <w:t>accredited NGOs to fulfil. Apart from serving on the Evaluation Body, the ICH</w:t>
      </w:r>
      <w:r w:rsidR="003D10D9">
        <w:rPr>
          <w:bCs/>
        </w:rPr>
        <w:t xml:space="preserve"> </w:t>
      </w:r>
      <w:r w:rsidR="005325B8" w:rsidRPr="00F87000">
        <w:rPr>
          <w:bCs/>
        </w:rPr>
        <w:t>NGO Forum identified seven additional groups of functions</w:t>
      </w:r>
      <w:r w:rsidR="0078562A" w:rsidRPr="00F87000">
        <w:rPr>
          <w:bCs/>
        </w:rPr>
        <w:t xml:space="preserve">, which were </w:t>
      </w:r>
      <w:r w:rsidR="005325B8" w:rsidRPr="00F87000">
        <w:rPr>
          <w:bCs/>
        </w:rPr>
        <w:t xml:space="preserve">listed in Article 3 of the Forum </w:t>
      </w:r>
      <w:r w:rsidR="005325B8" w:rsidRPr="00DE3378">
        <w:rPr>
          <w:bCs/>
        </w:rPr>
        <w:t>bylaws</w:t>
      </w:r>
      <w:r w:rsidR="005325B8" w:rsidRPr="00F87000">
        <w:rPr>
          <w:bCs/>
        </w:rPr>
        <w:t xml:space="preserve"> adopted three days </w:t>
      </w:r>
      <w:r w:rsidR="0078562A" w:rsidRPr="00F87000">
        <w:rPr>
          <w:bCs/>
        </w:rPr>
        <w:t xml:space="preserve">earlier </w:t>
      </w:r>
      <w:r w:rsidR="005325B8" w:rsidRPr="00F87000">
        <w:rPr>
          <w:bCs/>
        </w:rPr>
        <w:t xml:space="preserve">on 11 December at </w:t>
      </w:r>
      <w:r w:rsidR="0078562A" w:rsidRPr="00F87000">
        <w:rPr>
          <w:bCs/>
        </w:rPr>
        <w:t xml:space="preserve">its </w:t>
      </w:r>
      <w:r w:rsidR="005325B8" w:rsidRPr="00F87000">
        <w:rPr>
          <w:bCs/>
        </w:rPr>
        <w:t>general meeting. The adopted bylaws</w:t>
      </w:r>
      <w:r w:rsidR="0078562A" w:rsidRPr="00F87000">
        <w:rPr>
          <w:bCs/>
        </w:rPr>
        <w:t>,</w:t>
      </w:r>
      <w:r w:rsidR="005325B8" w:rsidRPr="00F87000">
        <w:rPr>
          <w:bCs/>
        </w:rPr>
        <w:t xml:space="preserve"> as well as the code of conduct</w:t>
      </w:r>
      <w:r w:rsidR="0078562A" w:rsidRPr="00F87000">
        <w:rPr>
          <w:bCs/>
        </w:rPr>
        <w:t>,</w:t>
      </w:r>
      <w:r w:rsidR="005325B8" w:rsidRPr="00F87000">
        <w:rPr>
          <w:bCs/>
        </w:rPr>
        <w:t xml:space="preserve"> </w:t>
      </w:r>
      <w:r w:rsidR="0078562A" w:rsidRPr="00F87000">
        <w:rPr>
          <w:bCs/>
        </w:rPr>
        <w:t xml:space="preserve">was </w:t>
      </w:r>
      <w:r w:rsidR="005325B8" w:rsidRPr="00F87000">
        <w:rPr>
          <w:bCs/>
        </w:rPr>
        <w:t xml:space="preserve">delivered to the Secretariat and </w:t>
      </w:r>
      <w:r w:rsidR="0078562A" w:rsidRPr="00F87000">
        <w:rPr>
          <w:bCs/>
        </w:rPr>
        <w:t xml:space="preserve">were thus </w:t>
      </w:r>
      <w:r w:rsidR="005325B8" w:rsidRPr="00F87000">
        <w:rPr>
          <w:bCs/>
        </w:rPr>
        <w:t xml:space="preserve">available for consideration. </w:t>
      </w:r>
      <w:r w:rsidR="0078562A" w:rsidRPr="00F87000">
        <w:rPr>
          <w:bCs/>
        </w:rPr>
        <w:t xml:space="preserve">One of the </w:t>
      </w:r>
      <w:r w:rsidR="005325B8" w:rsidRPr="00F87000">
        <w:rPr>
          <w:bCs/>
        </w:rPr>
        <w:t>seven groups of functions identified</w:t>
      </w:r>
      <w:r w:rsidR="0078562A" w:rsidRPr="00F87000">
        <w:rPr>
          <w:bCs/>
        </w:rPr>
        <w:t xml:space="preserve"> included, ‘</w:t>
      </w:r>
      <w:r w:rsidR="005325B8" w:rsidRPr="00F87000">
        <w:rPr>
          <w:bCs/>
        </w:rPr>
        <w:t>to advise the Intergovernmental Committee on specific thematic issues and participate in reporting and monitoring on inscribed ICH elements and safeguarding practices</w:t>
      </w:r>
      <w:r w:rsidR="0078562A" w:rsidRPr="00F87000">
        <w:rPr>
          <w:bCs/>
        </w:rPr>
        <w:t>’</w:t>
      </w:r>
      <w:r w:rsidR="005325B8" w:rsidRPr="00F87000">
        <w:rPr>
          <w:bCs/>
        </w:rPr>
        <w:t xml:space="preserve">. </w:t>
      </w:r>
      <w:r w:rsidR="0078562A" w:rsidRPr="00F87000">
        <w:rPr>
          <w:bCs/>
        </w:rPr>
        <w:t xml:space="preserve">It was noted that the Forum </w:t>
      </w:r>
      <w:r w:rsidR="005325B8" w:rsidRPr="00F87000">
        <w:rPr>
          <w:bCs/>
        </w:rPr>
        <w:t>already work</w:t>
      </w:r>
      <w:r w:rsidR="0037493A" w:rsidRPr="00F87000">
        <w:rPr>
          <w:bCs/>
        </w:rPr>
        <w:t>s</w:t>
      </w:r>
      <w:r w:rsidR="005325B8" w:rsidRPr="00F87000">
        <w:rPr>
          <w:bCs/>
        </w:rPr>
        <w:t xml:space="preserve"> on such topics. For instance, </w:t>
      </w:r>
      <w:r w:rsidR="0078562A" w:rsidRPr="00F87000">
        <w:rPr>
          <w:bCs/>
        </w:rPr>
        <w:t xml:space="preserve">intangible cultural heritage </w:t>
      </w:r>
      <w:r w:rsidR="005325B8" w:rsidRPr="00F87000">
        <w:rPr>
          <w:bCs/>
        </w:rPr>
        <w:t xml:space="preserve">in urban contexts was addressed </w:t>
      </w:r>
      <w:r w:rsidR="0078562A" w:rsidRPr="00F87000">
        <w:rPr>
          <w:bCs/>
        </w:rPr>
        <w:t xml:space="preserve">the previous </w:t>
      </w:r>
      <w:r w:rsidR="005325B8" w:rsidRPr="00F87000">
        <w:rPr>
          <w:bCs/>
        </w:rPr>
        <w:t xml:space="preserve">Sunday at </w:t>
      </w:r>
      <w:r w:rsidR="0078562A" w:rsidRPr="00F87000">
        <w:rPr>
          <w:bCs/>
        </w:rPr>
        <w:t xml:space="preserve">its </w:t>
      </w:r>
      <w:r w:rsidR="005325B8" w:rsidRPr="00F87000">
        <w:rPr>
          <w:bCs/>
        </w:rPr>
        <w:t>symposium</w:t>
      </w:r>
      <w:r w:rsidR="0078562A" w:rsidRPr="00F87000">
        <w:rPr>
          <w:bCs/>
        </w:rPr>
        <w:t>,</w:t>
      </w:r>
      <w:r w:rsidR="005325B8" w:rsidRPr="00F87000">
        <w:rPr>
          <w:bCs/>
        </w:rPr>
        <w:t xml:space="preserve"> and </w:t>
      </w:r>
      <w:r w:rsidR="0078562A" w:rsidRPr="00F87000">
        <w:rPr>
          <w:bCs/>
        </w:rPr>
        <w:t xml:space="preserve">it was </w:t>
      </w:r>
      <w:r w:rsidR="005325B8" w:rsidRPr="00F87000">
        <w:rPr>
          <w:bCs/>
        </w:rPr>
        <w:t>currently work</w:t>
      </w:r>
      <w:r w:rsidR="0078562A" w:rsidRPr="00F87000">
        <w:rPr>
          <w:bCs/>
        </w:rPr>
        <w:t>ing</w:t>
      </w:r>
      <w:r w:rsidR="005325B8" w:rsidRPr="00F87000">
        <w:rPr>
          <w:bCs/>
        </w:rPr>
        <w:t xml:space="preserve"> on the preparation of the next symposium on </w:t>
      </w:r>
      <w:r w:rsidR="0078562A" w:rsidRPr="00F87000">
        <w:rPr>
          <w:bCs/>
        </w:rPr>
        <w:t xml:space="preserve">intangible cultural heritage </w:t>
      </w:r>
      <w:r w:rsidR="005325B8" w:rsidRPr="00F87000">
        <w:rPr>
          <w:bCs/>
        </w:rPr>
        <w:t>and sustainable tourism</w:t>
      </w:r>
      <w:r w:rsidR="0078562A" w:rsidRPr="00F87000">
        <w:rPr>
          <w:bCs/>
        </w:rPr>
        <w:t>,</w:t>
      </w:r>
      <w:r w:rsidR="005325B8" w:rsidRPr="00F87000">
        <w:rPr>
          <w:bCs/>
        </w:rPr>
        <w:t xml:space="preserve"> including the creation of guidelines and a toolkit for all stakeholders, especially communities. </w:t>
      </w:r>
      <w:r w:rsidR="0078562A" w:rsidRPr="00F87000">
        <w:rPr>
          <w:bCs/>
        </w:rPr>
        <w:t xml:space="preserve">The Forum </w:t>
      </w:r>
      <w:r w:rsidR="005325B8" w:rsidRPr="00F87000">
        <w:rPr>
          <w:bCs/>
        </w:rPr>
        <w:t>also plan</w:t>
      </w:r>
      <w:r w:rsidR="0078562A" w:rsidRPr="00F87000">
        <w:rPr>
          <w:bCs/>
        </w:rPr>
        <w:t>ned</w:t>
      </w:r>
      <w:r w:rsidR="005325B8" w:rsidRPr="00F87000">
        <w:rPr>
          <w:bCs/>
        </w:rPr>
        <w:t xml:space="preserve"> to produce a report on the state of safeguarding </w:t>
      </w:r>
      <w:r w:rsidR="0078562A" w:rsidRPr="00F87000">
        <w:rPr>
          <w:bCs/>
        </w:rPr>
        <w:t xml:space="preserve">intangible cultural heritage </w:t>
      </w:r>
      <w:r w:rsidR="005325B8" w:rsidRPr="00F87000">
        <w:rPr>
          <w:bCs/>
        </w:rPr>
        <w:t>in Latin America and the Caribbean with an emphasis on the role of NGOs in safeguarding processes. This will contribute to the overall report on safeguarding in the region</w:t>
      </w:r>
      <w:r w:rsidR="0078562A" w:rsidRPr="00F87000">
        <w:rPr>
          <w:bCs/>
        </w:rPr>
        <w:t>,</w:t>
      </w:r>
      <w:r w:rsidR="005325B8" w:rsidRPr="00F87000">
        <w:rPr>
          <w:bCs/>
        </w:rPr>
        <w:t xml:space="preserve"> which will be on the </w:t>
      </w:r>
      <w:r w:rsidR="0078562A" w:rsidRPr="00F87000">
        <w:rPr>
          <w:bCs/>
        </w:rPr>
        <w:t>a</w:t>
      </w:r>
      <w:r w:rsidR="005325B8" w:rsidRPr="00F87000">
        <w:rPr>
          <w:bCs/>
        </w:rPr>
        <w:t xml:space="preserve">genda of the next Committee meeting. Speaking from the perspective </w:t>
      </w:r>
      <w:r w:rsidR="0078562A" w:rsidRPr="00F87000">
        <w:rPr>
          <w:bCs/>
        </w:rPr>
        <w:t xml:space="preserve">of the </w:t>
      </w:r>
      <w:r w:rsidR="005325B8" w:rsidRPr="00F87000">
        <w:rPr>
          <w:bCs/>
        </w:rPr>
        <w:t>ICH</w:t>
      </w:r>
      <w:r w:rsidR="00175AC2">
        <w:rPr>
          <w:bCs/>
        </w:rPr>
        <w:t xml:space="preserve"> </w:t>
      </w:r>
      <w:r w:rsidR="005325B8" w:rsidRPr="00F87000">
        <w:rPr>
          <w:bCs/>
        </w:rPr>
        <w:t xml:space="preserve">NGO Forum, in the period from April </w:t>
      </w:r>
      <w:r w:rsidR="0078562A" w:rsidRPr="00F87000">
        <w:rPr>
          <w:bCs/>
        </w:rPr>
        <w:t>2019—</w:t>
      </w:r>
      <w:r w:rsidR="005325B8" w:rsidRPr="00F87000">
        <w:rPr>
          <w:bCs/>
        </w:rPr>
        <w:t>when the consultation meeting took place</w:t>
      </w:r>
      <w:r w:rsidR="0078562A" w:rsidRPr="00F87000">
        <w:rPr>
          <w:bCs/>
        </w:rPr>
        <w:t>—</w:t>
      </w:r>
      <w:r w:rsidR="005325B8" w:rsidRPr="00F87000">
        <w:rPr>
          <w:bCs/>
        </w:rPr>
        <w:t xml:space="preserve">until now, a clear consensus emerged within the Forum regarding the identification of </w:t>
      </w:r>
      <w:r w:rsidR="005325B8" w:rsidRPr="00F87000">
        <w:rPr>
          <w:bCs/>
          <w:i/>
          <w:iCs/>
        </w:rPr>
        <w:t>inter alia</w:t>
      </w:r>
      <w:r w:rsidR="005325B8" w:rsidRPr="00F87000">
        <w:rPr>
          <w:bCs/>
        </w:rPr>
        <w:t xml:space="preserve"> advisory functions. </w:t>
      </w:r>
      <w:r w:rsidR="0078562A" w:rsidRPr="00F87000">
        <w:rPr>
          <w:bCs/>
        </w:rPr>
        <w:t xml:space="preserve">The Forum </w:t>
      </w:r>
      <w:r w:rsidR="005325B8" w:rsidRPr="00F87000">
        <w:rPr>
          <w:bCs/>
        </w:rPr>
        <w:t xml:space="preserve">also created and adopted </w:t>
      </w:r>
      <w:r w:rsidR="0078562A" w:rsidRPr="00F87000">
        <w:rPr>
          <w:bCs/>
        </w:rPr>
        <w:t xml:space="preserve">a </w:t>
      </w:r>
      <w:r w:rsidR="005325B8" w:rsidRPr="00F87000">
        <w:rPr>
          <w:bCs/>
        </w:rPr>
        <w:t>code of conduct as expected following the consultation meeting in April</w:t>
      </w:r>
      <w:r w:rsidR="0078562A" w:rsidRPr="00F87000">
        <w:rPr>
          <w:bCs/>
        </w:rPr>
        <w:t xml:space="preserve"> [2019]</w:t>
      </w:r>
      <w:r w:rsidR="005325B8" w:rsidRPr="00F87000">
        <w:rPr>
          <w:bCs/>
        </w:rPr>
        <w:t xml:space="preserve">. As for the disparity in size and capacities of accredited NGOs addressed in paragraph 9 of the Secretariat’s report, </w:t>
      </w:r>
      <w:r w:rsidR="0078562A" w:rsidRPr="00F87000">
        <w:rPr>
          <w:bCs/>
        </w:rPr>
        <w:t xml:space="preserve">the Forum </w:t>
      </w:r>
      <w:r w:rsidR="005325B8" w:rsidRPr="00F87000">
        <w:rPr>
          <w:bCs/>
        </w:rPr>
        <w:t>consider</w:t>
      </w:r>
      <w:r w:rsidR="0078562A" w:rsidRPr="00F87000">
        <w:rPr>
          <w:bCs/>
        </w:rPr>
        <w:t>ed</w:t>
      </w:r>
      <w:r w:rsidR="005325B8" w:rsidRPr="00F87000">
        <w:rPr>
          <w:bCs/>
        </w:rPr>
        <w:t xml:space="preserve"> it as a direct and necessary reality in response to the variety and diversity of communities, groups and individuals that </w:t>
      </w:r>
      <w:r w:rsidR="0078562A" w:rsidRPr="00F87000">
        <w:rPr>
          <w:bCs/>
        </w:rPr>
        <w:t xml:space="preserve">NGOs </w:t>
      </w:r>
      <w:r w:rsidR="005325B8" w:rsidRPr="00F87000">
        <w:rPr>
          <w:bCs/>
        </w:rPr>
        <w:t>serve</w:t>
      </w:r>
      <w:r w:rsidR="0078562A" w:rsidRPr="00F87000">
        <w:rPr>
          <w:bCs/>
        </w:rPr>
        <w:t xml:space="preserve">, while </w:t>
      </w:r>
      <w:r w:rsidR="005325B8" w:rsidRPr="00F87000">
        <w:rPr>
          <w:bCs/>
        </w:rPr>
        <w:t>keeping in mind the complications that such variation may present in the assessment of NGO contributions</w:t>
      </w:r>
      <w:r w:rsidR="0078562A" w:rsidRPr="00F87000">
        <w:rPr>
          <w:bCs/>
        </w:rPr>
        <w:t>,</w:t>
      </w:r>
      <w:r w:rsidR="005325B8" w:rsidRPr="00F87000">
        <w:rPr>
          <w:bCs/>
        </w:rPr>
        <w:t xml:space="preserve"> and consequently in the accreditation system. Since the consultation meeting in April until now</w:t>
      </w:r>
      <w:r w:rsidR="003E6B1D" w:rsidRPr="00F87000">
        <w:rPr>
          <w:bCs/>
        </w:rPr>
        <w:t>,</w:t>
      </w:r>
      <w:r w:rsidR="005325B8" w:rsidRPr="00F87000">
        <w:rPr>
          <w:bCs/>
        </w:rPr>
        <w:t xml:space="preserve"> the Forum ha</w:t>
      </w:r>
      <w:r w:rsidR="003E6B1D" w:rsidRPr="00F87000">
        <w:rPr>
          <w:bCs/>
        </w:rPr>
        <w:t>d</w:t>
      </w:r>
      <w:r w:rsidR="005325B8" w:rsidRPr="00F87000">
        <w:rPr>
          <w:bCs/>
        </w:rPr>
        <w:t xml:space="preserve"> not reached any particular proposal concerning the accreditation and reaccreditation system and its possible revision. Further</w:t>
      </w:r>
      <w:r w:rsidR="003E6B1D" w:rsidRPr="00F87000">
        <w:rPr>
          <w:bCs/>
        </w:rPr>
        <w:t>more</w:t>
      </w:r>
      <w:r w:rsidR="005325B8" w:rsidRPr="00F87000">
        <w:rPr>
          <w:bCs/>
        </w:rPr>
        <w:t xml:space="preserve">, </w:t>
      </w:r>
      <w:r w:rsidR="003E6B1D" w:rsidRPr="00F87000">
        <w:rPr>
          <w:bCs/>
        </w:rPr>
        <w:t xml:space="preserve">in reference </w:t>
      </w:r>
      <w:r w:rsidR="005325B8" w:rsidRPr="00F87000">
        <w:rPr>
          <w:bCs/>
        </w:rPr>
        <w:t xml:space="preserve">to paragraph 15 of the </w:t>
      </w:r>
      <w:r w:rsidR="003E6B1D" w:rsidRPr="00F87000">
        <w:rPr>
          <w:bCs/>
        </w:rPr>
        <w:t>r</w:t>
      </w:r>
      <w:r w:rsidR="005325B8" w:rsidRPr="00F87000">
        <w:rPr>
          <w:bCs/>
        </w:rPr>
        <w:t xml:space="preserve">eport, the Forum is an already existing umbrella association that encourages plurality of expertise and fair and equal participation among </w:t>
      </w:r>
      <w:r w:rsidR="003E6B1D" w:rsidRPr="00F87000">
        <w:rPr>
          <w:bCs/>
        </w:rPr>
        <w:t xml:space="preserve">the </w:t>
      </w:r>
      <w:r w:rsidR="005325B8" w:rsidRPr="00F87000">
        <w:rPr>
          <w:bCs/>
        </w:rPr>
        <w:t xml:space="preserve">different NGOs in </w:t>
      </w:r>
      <w:r w:rsidR="003E6B1D" w:rsidRPr="00F87000">
        <w:rPr>
          <w:bCs/>
        </w:rPr>
        <w:t xml:space="preserve">the </w:t>
      </w:r>
      <w:r w:rsidR="005325B8" w:rsidRPr="00F87000">
        <w:rPr>
          <w:bCs/>
        </w:rPr>
        <w:t xml:space="preserve">regions in contrast to the concerns expressed at the consultation meeting in April and in the related report. </w:t>
      </w:r>
      <w:r w:rsidR="003E6B1D" w:rsidRPr="00F87000">
        <w:rPr>
          <w:bCs/>
        </w:rPr>
        <w:t xml:space="preserve">The Forum therefore </w:t>
      </w:r>
      <w:r w:rsidR="005325B8" w:rsidRPr="00F87000">
        <w:rPr>
          <w:bCs/>
        </w:rPr>
        <w:t>wish</w:t>
      </w:r>
      <w:r w:rsidR="003E6B1D" w:rsidRPr="00F87000">
        <w:rPr>
          <w:bCs/>
        </w:rPr>
        <w:t>ed</w:t>
      </w:r>
      <w:r w:rsidR="005325B8" w:rsidRPr="00F87000">
        <w:rPr>
          <w:bCs/>
        </w:rPr>
        <w:t xml:space="preserve"> to reaffirm that </w:t>
      </w:r>
      <w:r w:rsidR="003E6B1D" w:rsidRPr="00F87000">
        <w:rPr>
          <w:bCs/>
        </w:rPr>
        <w:t xml:space="preserve">it </w:t>
      </w:r>
      <w:r w:rsidR="005325B8" w:rsidRPr="00F87000">
        <w:rPr>
          <w:bCs/>
        </w:rPr>
        <w:t>advocates and operates in favo</w:t>
      </w:r>
      <w:r w:rsidR="003E6B1D" w:rsidRPr="00F87000">
        <w:rPr>
          <w:bCs/>
        </w:rPr>
        <w:t>u</w:t>
      </w:r>
      <w:r w:rsidR="005325B8" w:rsidRPr="00F87000">
        <w:rPr>
          <w:bCs/>
        </w:rPr>
        <w:t>r of plurality, diversity and participation.</w:t>
      </w:r>
    </w:p>
    <w:p w14:paraId="4502A387" w14:textId="412A3D57" w:rsidR="00AF246E" w:rsidRPr="00F87000" w:rsidRDefault="003E6B1D" w:rsidP="00331A76">
      <w:pPr>
        <w:pStyle w:val="Orateurengris"/>
        <w:spacing w:before="120"/>
        <w:ind w:left="709" w:hanging="709"/>
      </w:pPr>
      <w:r w:rsidRPr="00F87000">
        <w:rPr>
          <w:b/>
        </w:rPr>
        <w:t xml:space="preserve">Ms </w:t>
      </w:r>
      <w:proofErr w:type="spellStart"/>
      <w:r w:rsidRPr="00F87000">
        <w:rPr>
          <w:b/>
        </w:rPr>
        <w:t>Naila</w:t>
      </w:r>
      <w:proofErr w:type="spellEnd"/>
      <w:r w:rsidRPr="00F87000">
        <w:rPr>
          <w:b/>
        </w:rPr>
        <w:t xml:space="preserve"> </w:t>
      </w:r>
      <w:proofErr w:type="spellStart"/>
      <w:r w:rsidRPr="00F87000">
        <w:rPr>
          <w:b/>
        </w:rPr>
        <w:t>Ceribasic</w:t>
      </w:r>
      <w:proofErr w:type="spellEnd"/>
      <w:r w:rsidRPr="00F87000">
        <w:rPr>
          <w:b/>
        </w:rPr>
        <w:t xml:space="preserve"> </w:t>
      </w:r>
      <w:r w:rsidR="007E79FC" w:rsidRPr="00F87000">
        <w:t>added</w:t>
      </w:r>
      <w:r w:rsidRPr="00F87000">
        <w:t xml:space="preserve"> that</w:t>
      </w:r>
      <w:r w:rsidRPr="00F87000">
        <w:rPr>
          <w:b/>
        </w:rPr>
        <w:t xml:space="preserve"> </w:t>
      </w:r>
      <w:r w:rsidRPr="00F87000">
        <w:rPr>
          <w:bCs/>
        </w:rPr>
        <w:t xml:space="preserve">the Forum </w:t>
      </w:r>
      <w:r w:rsidR="005325B8" w:rsidRPr="00F87000">
        <w:rPr>
          <w:bCs/>
        </w:rPr>
        <w:t>completely share</w:t>
      </w:r>
      <w:r w:rsidRPr="00F87000">
        <w:rPr>
          <w:bCs/>
        </w:rPr>
        <w:t>d</w:t>
      </w:r>
      <w:r w:rsidR="005325B8" w:rsidRPr="00F87000">
        <w:rPr>
          <w:bCs/>
        </w:rPr>
        <w:t xml:space="preserve"> the concern of the General Assembly, the Committee and the Secretariat regarding the imbalance in the geographical distribution of accredited NGOs. </w:t>
      </w:r>
      <w:r w:rsidRPr="00F87000">
        <w:rPr>
          <w:bCs/>
        </w:rPr>
        <w:t xml:space="preserve">It </w:t>
      </w:r>
      <w:r w:rsidR="005325B8" w:rsidRPr="00F87000">
        <w:rPr>
          <w:bCs/>
        </w:rPr>
        <w:t>also agree</w:t>
      </w:r>
      <w:r w:rsidRPr="00F87000">
        <w:rPr>
          <w:bCs/>
        </w:rPr>
        <w:t>d</w:t>
      </w:r>
      <w:r w:rsidR="005325B8" w:rsidRPr="00F87000">
        <w:rPr>
          <w:bCs/>
        </w:rPr>
        <w:t xml:space="preserve"> that the way out is to </w:t>
      </w:r>
      <w:r w:rsidRPr="00F87000">
        <w:rPr>
          <w:bCs/>
        </w:rPr>
        <w:t>encourage</w:t>
      </w:r>
      <w:r w:rsidR="005325B8" w:rsidRPr="00F87000">
        <w:rPr>
          <w:bCs/>
        </w:rPr>
        <w:t xml:space="preserve"> the accreditation of NGOs based in underrepresented regions. </w:t>
      </w:r>
      <w:r w:rsidRPr="00F87000">
        <w:rPr>
          <w:bCs/>
        </w:rPr>
        <w:t xml:space="preserve">The Forum was thus of </w:t>
      </w:r>
      <w:r w:rsidR="005325B8" w:rsidRPr="00F87000">
        <w:rPr>
          <w:bCs/>
        </w:rPr>
        <w:t xml:space="preserve">the opinion that capacity-building workshops in such regions </w:t>
      </w:r>
      <w:r w:rsidRPr="00F87000">
        <w:rPr>
          <w:bCs/>
        </w:rPr>
        <w:t xml:space="preserve">were </w:t>
      </w:r>
      <w:r w:rsidR="005325B8" w:rsidRPr="00F87000">
        <w:rPr>
          <w:bCs/>
        </w:rPr>
        <w:t>crucial</w:t>
      </w:r>
      <w:r w:rsidRPr="00F87000">
        <w:rPr>
          <w:bCs/>
        </w:rPr>
        <w:t>ly</w:t>
      </w:r>
      <w:r w:rsidR="005325B8" w:rsidRPr="00F87000">
        <w:rPr>
          <w:bCs/>
        </w:rPr>
        <w:t xml:space="preserve"> importan</w:t>
      </w:r>
      <w:r w:rsidRPr="00F87000">
        <w:rPr>
          <w:bCs/>
        </w:rPr>
        <w:t xml:space="preserve">t in accomplishing this, </w:t>
      </w:r>
      <w:r w:rsidR="007E79FC" w:rsidRPr="00F87000">
        <w:rPr>
          <w:bCs/>
        </w:rPr>
        <w:t>as</w:t>
      </w:r>
      <w:r w:rsidR="005325B8" w:rsidRPr="00F87000">
        <w:rPr>
          <w:bCs/>
        </w:rPr>
        <w:t xml:space="preserve"> pointed out in </w:t>
      </w:r>
      <w:r w:rsidRPr="00F87000">
        <w:rPr>
          <w:bCs/>
        </w:rPr>
        <w:t xml:space="preserve">its </w:t>
      </w:r>
      <w:r w:rsidR="005325B8" w:rsidRPr="00F87000">
        <w:rPr>
          <w:bCs/>
        </w:rPr>
        <w:t xml:space="preserve">intervention under </w:t>
      </w:r>
      <w:r w:rsidRPr="00F87000">
        <w:rPr>
          <w:bCs/>
        </w:rPr>
        <w:t>a</w:t>
      </w:r>
      <w:r w:rsidR="005325B8" w:rsidRPr="00F87000">
        <w:rPr>
          <w:bCs/>
        </w:rPr>
        <w:t xml:space="preserve">genda </w:t>
      </w:r>
      <w:r w:rsidRPr="00F87000">
        <w:rPr>
          <w:bCs/>
        </w:rPr>
        <w:t>i</w:t>
      </w:r>
      <w:r w:rsidR="005325B8" w:rsidRPr="00F87000">
        <w:rPr>
          <w:bCs/>
        </w:rPr>
        <w:t xml:space="preserve">tem 7. </w:t>
      </w:r>
      <w:r w:rsidRPr="00F87000">
        <w:rPr>
          <w:bCs/>
        </w:rPr>
        <w:t xml:space="preserve">The Forum therefore very </w:t>
      </w:r>
      <w:r w:rsidR="005325B8" w:rsidRPr="00F87000">
        <w:rPr>
          <w:bCs/>
        </w:rPr>
        <w:t>much appreciate</w:t>
      </w:r>
      <w:r w:rsidRPr="00F87000">
        <w:rPr>
          <w:bCs/>
        </w:rPr>
        <w:t>d</w:t>
      </w:r>
      <w:r w:rsidR="005325B8" w:rsidRPr="00F87000">
        <w:rPr>
          <w:bCs/>
        </w:rPr>
        <w:t xml:space="preserve"> the proposed draft decision</w:t>
      </w:r>
      <w:r w:rsidRPr="00F87000">
        <w:rPr>
          <w:bCs/>
        </w:rPr>
        <w:t xml:space="preserve"> in </w:t>
      </w:r>
      <w:r w:rsidR="005325B8" w:rsidRPr="00F87000">
        <w:rPr>
          <w:bCs/>
        </w:rPr>
        <w:t xml:space="preserve">paragraph 6 related to the organization of capacity-building activities. </w:t>
      </w:r>
      <w:r w:rsidRPr="00F87000">
        <w:rPr>
          <w:bCs/>
        </w:rPr>
        <w:t xml:space="preserve">It also </w:t>
      </w:r>
      <w:r w:rsidR="005325B8" w:rsidRPr="00F87000">
        <w:rPr>
          <w:bCs/>
        </w:rPr>
        <w:t>appreciate</w:t>
      </w:r>
      <w:r w:rsidRPr="00F87000">
        <w:rPr>
          <w:bCs/>
        </w:rPr>
        <w:t>d</w:t>
      </w:r>
      <w:r w:rsidR="005325B8" w:rsidRPr="00F87000">
        <w:rPr>
          <w:bCs/>
        </w:rPr>
        <w:t xml:space="preserve"> the proposed draft decision</w:t>
      </w:r>
      <w:r w:rsidRPr="00F87000">
        <w:rPr>
          <w:bCs/>
        </w:rPr>
        <w:t xml:space="preserve"> in</w:t>
      </w:r>
      <w:r w:rsidR="005325B8" w:rsidRPr="00F87000">
        <w:rPr>
          <w:bCs/>
        </w:rPr>
        <w:t xml:space="preserve"> paragraph 5 related to the request </w:t>
      </w:r>
      <w:r w:rsidR="00175AC2">
        <w:rPr>
          <w:bCs/>
        </w:rPr>
        <w:t>for</w:t>
      </w:r>
      <w:r w:rsidR="005325B8" w:rsidRPr="00F87000">
        <w:rPr>
          <w:bCs/>
        </w:rPr>
        <w:t xml:space="preserve"> the Secretariat to develop a mapping of NGO domains and competence and their capacities. </w:t>
      </w:r>
      <w:r w:rsidRPr="00F87000">
        <w:rPr>
          <w:bCs/>
        </w:rPr>
        <w:t xml:space="preserve">It was </w:t>
      </w:r>
      <w:r w:rsidR="005325B8" w:rsidRPr="00F87000">
        <w:rPr>
          <w:bCs/>
        </w:rPr>
        <w:t>hope</w:t>
      </w:r>
      <w:r w:rsidRPr="00F87000">
        <w:rPr>
          <w:bCs/>
        </w:rPr>
        <w:t>d</w:t>
      </w:r>
      <w:r w:rsidR="005325B8" w:rsidRPr="00F87000">
        <w:rPr>
          <w:bCs/>
        </w:rPr>
        <w:t xml:space="preserve"> that the Forum will also be invited to take </w:t>
      </w:r>
      <w:r w:rsidR="007E79FC" w:rsidRPr="00F87000">
        <w:rPr>
          <w:bCs/>
        </w:rPr>
        <w:t xml:space="preserve">on </w:t>
      </w:r>
      <w:r w:rsidR="005325B8" w:rsidRPr="00F87000">
        <w:rPr>
          <w:bCs/>
        </w:rPr>
        <w:t xml:space="preserve">an active role in that process. </w:t>
      </w:r>
      <w:r w:rsidRPr="00F87000">
        <w:rPr>
          <w:bCs/>
        </w:rPr>
        <w:t xml:space="preserve">Responding to the questions posed, specifically </w:t>
      </w:r>
      <w:r w:rsidR="005325B8" w:rsidRPr="00F87000">
        <w:rPr>
          <w:bCs/>
        </w:rPr>
        <w:t>the question</w:t>
      </w:r>
      <w:r w:rsidRPr="00F87000">
        <w:rPr>
          <w:bCs/>
        </w:rPr>
        <w:t xml:space="preserve"> on reporting to the Committee, Ms </w:t>
      </w:r>
      <w:proofErr w:type="spellStart"/>
      <w:r w:rsidRPr="00F87000">
        <w:rPr>
          <w:bCs/>
        </w:rPr>
        <w:t>Cer</w:t>
      </w:r>
      <w:r w:rsidR="005055F3" w:rsidRPr="00F87000">
        <w:rPr>
          <w:bCs/>
        </w:rPr>
        <w:t>i</w:t>
      </w:r>
      <w:r w:rsidRPr="00F87000">
        <w:rPr>
          <w:bCs/>
        </w:rPr>
        <w:t>basic</w:t>
      </w:r>
      <w:proofErr w:type="spellEnd"/>
      <w:r w:rsidRPr="00F87000">
        <w:rPr>
          <w:bCs/>
        </w:rPr>
        <w:t xml:space="preserve"> responded that the Forum would be </w:t>
      </w:r>
      <w:r w:rsidR="005325B8" w:rsidRPr="00F87000">
        <w:rPr>
          <w:bCs/>
        </w:rPr>
        <w:t xml:space="preserve">extremely grateful for such an opportunity. Whether it would </w:t>
      </w:r>
      <w:r w:rsidRPr="00F87000">
        <w:rPr>
          <w:bCs/>
        </w:rPr>
        <w:t xml:space="preserve">take </w:t>
      </w:r>
      <w:r w:rsidR="005325B8" w:rsidRPr="00F87000">
        <w:rPr>
          <w:bCs/>
        </w:rPr>
        <w:t xml:space="preserve">the form of an information report or a separate agenda item </w:t>
      </w:r>
      <w:r w:rsidRPr="00F87000">
        <w:rPr>
          <w:bCs/>
        </w:rPr>
        <w:t xml:space="preserve">was </w:t>
      </w:r>
      <w:r w:rsidR="005325B8" w:rsidRPr="00F87000">
        <w:rPr>
          <w:bCs/>
        </w:rPr>
        <w:t xml:space="preserve">not </w:t>
      </w:r>
      <w:r w:rsidRPr="00F87000">
        <w:rPr>
          <w:bCs/>
        </w:rPr>
        <w:t xml:space="preserve">entirely </w:t>
      </w:r>
      <w:r w:rsidR="005325B8" w:rsidRPr="00F87000">
        <w:rPr>
          <w:bCs/>
        </w:rPr>
        <w:t>clear</w:t>
      </w:r>
      <w:r w:rsidRPr="00F87000">
        <w:rPr>
          <w:bCs/>
        </w:rPr>
        <w:t xml:space="preserve"> no</w:t>
      </w:r>
      <w:r w:rsidR="007E79FC" w:rsidRPr="00F87000">
        <w:rPr>
          <w:bCs/>
        </w:rPr>
        <w:t>r</w:t>
      </w:r>
      <w:r w:rsidRPr="00F87000">
        <w:rPr>
          <w:bCs/>
        </w:rPr>
        <w:t xml:space="preserve"> </w:t>
      </w:r>
      <w:r w:rsidR="007E79FC" w:rsidRPr="00F87000">
        <w:rPr>
          <w:bCs/>
        </w:rPr>
        <w:t xml:space="preserve">were </w:t>
      </w:r>
      <w:r w:rsidRPr="00F87000">
        <w:rPr>
          <w:bCs/>
        </w:rPr>
        <w:t xml:space="preserve">the </w:t>
      </w:r>
      <w:r w:rsidR="005325B8" w:rsidRPr="00F87000">
        <w:rPr>
          <w:bCs/>
        </w:rPr>
        <w:t>challenges and opportunit</w:t>
      </w:r>
      <w:r w:rsidR="007E79FC" w:rsidRPr="00F87000">
        <w:rPr>
          <w:bCs/>
        </w:rPr>
        <w:t>ies</w:t>
      </w:r>
      <w:r w:rsidR="005325B8" w:rsidRPr="00F87000">
        <w:rPr>
          <w:bCs/>
        </w:rPr>
        <w:t xml:space="preserve"> </w:t>
      </w:r>
      <w:r w:rsidRPr="00F87000">
        <w:rPr>
          <w:bCs/>
        </w:rPr>
        <w:t xml:space="preserve">that </w:t>
      </w:r>
      <w:r w:rsidR="005325B8" w:rsidRPr="00F87000">
        <w:rPr>
          <w:bCs/>
        </w:rPr>
        <w:t xml:space="preserve">a separate agenda item </w:t>
      </w:r>
      <w:r w:rsidRPr="00F87000">
        <w:rPr>
          <w:bCs/>
        </w:rPr>
        <w:t xml:space="preserve">might </w:t>
      </w:r>
      <w:r w:rsidR="005325B8" w:rsidRPr="00F87000">
        <w:rPr>
          <w:bCs/>
        </w:rPr>
        <w:t xml:space="preserve">bring. </w:t>
      </w:r>
      <w:r w:rsidRPr="00F87000">
        <w:rPr>
          <w:bCs/>
        </w:rPr>
        <w:t xml:space="preserve">Nevertheless, </w:t>
      </w:r>
      <w:r w:rsidR="005055F3" w:rsidRPr="00F87000">
        <w:rPr>
          <w:bCs/>
        </w:rPr>
        <w:t xml:space="preserve">the presentation of </w:t>
      </w:r>
      <w:r w:rsidR="005325B8" w:rsidRPr="00F87000">
        <w:rPr>
          <w:bCs/>
        </w:rPr>
        <w:t>a broader report</w:t>
      </w:r>
      <w:r w:rsidR="005055F3" w:rsidRPr="00F87000">
        <w:rPr>
          <w:bCs/>
        </w:rPr>
        <w:t xml:space="preserve"> would</w:t>
      </w:r>
      <w:r w:rsidR="005325B8" w:rsidRPr="00F87000">
        <w:rPr>
          <w:bCs/>
        </w:rPr>
        <w:t xml:space="preserve"> </w:t>
      </w:r>
      <w:r w:rsidR="007E79FC" w:rsidRPr="00F87000">
        <w:rPr>
          <w:bCs/>
        </w:rPr>
        <w:t xml:space="preserve">of </w:t>
      </w:r>
      <w:r w:rsidR="005325B8" w:rsidRPr="00F87000">
        <w:rPr>
          <w:bCs/>
        </w:rPr>
        <w:t xml:space="preserve">course be </w:t>
      </w:r>
      <w:r w:rsidR="005055F3" w:rsidRPr="00F87000">
        <w:rPr>
          <w:bCs/>
        </w:rPr>
        <w:t>welcomed</w:t>
      </w:r>
      <w:r w:rsidR="005325B8" w:rsidRPr="00F87000">
        <w:rPr>
          <w:bCs/>
        </w:rPr>
        <w:t xml:space="preserve">. </w:t>
      </w:r>
      <w:r w:rsidR="005055F3" w:rsidRPr="00F87000">
        <w:rPr>
          <w:bCs/>
        </w:rPr>
        <w:t xml:space="preserve">Concerning the </w:t>
      </w:r>
      <w:r w:rsidR="005325B8" w:rsidRPr="00F87000">
        <w:rPr>
          <w:bCs/>
        </w:rPr>
        <w:t>current geographical imbalance</w:t>
      </w:r>
      <w:r w:rsidR="005055F3" w:rsidRPr="00F87000">
        <w:rPr>
          <w:bCs/>
        </w:rPr>
        <w:t xml:space="preserve"> and </w:t>
      </w:r>
      <w:r w:rsidR="005325B8" w:rsidRPr="00F87000">
        <w:rPr>
          <w:bCs/>
        </w:rPr>
        <w:t xml:space="preserve">the structure of </w:t>
      </w:r>
      <w:r w:rsidR="005055F3" w:rsidRPr="00F87000">
        <w:rPr>
          <w:bCs/>
        </w:rPr>
        <w:t xml:space="preserve">the </w:t>
      </w:r>
      <w:r w:rsidR="005325B8" w:rsidRPr="00F87000">
        <w:rPr>
          <w:bCs/>
        </w:rPr>
        <w:t>governing bodies</w:t>
      </w:r>
      <w:r w:rsidR="005055F3" w:rsidRPr="00F87000">
        <w:rPr>
          <w:bCs/>
        </w:rPr>
        <w:t xml:space="preserve">, Ms </w:t>
      </w:r>
      <w:proofErr w:type="spellStart"/>
      <w:r w:rsidR="005055F3" w:rsidRPr="00F87000">
        <w:rPr>
          <w:bCs/>
        </w:rPr>
        <w:t>Ceribasic</w:t>
      </w:r>
      <w:proofErr w:type="spellEnd"/>
      <w:r w:rsidR="005055F3" w:rsidRPr="00F87000">
        <w:rPr>
          <w:bCs/>
        </w:rPr>
        <w:t xml:space="preserve"> explained that </w:t>
      </w:r>
      <w:r w:rsidR="005325B8" w:rsidRPr="00F87000">
        <w:rPr>
          <w:bCs/>
        </w:rPr>
        <w:t xml:space="preserve">according to the bylaws adopted three days </w:t>
      </w:r>
      <w:r w:rsidR="005055F3" w:rsidRPr="00F87000">
        <w:rPr>
          <w:bCs/>
        </w:rPr>
        <w:t>earlier</w:t>
      </w:r>
      <w:r w:rsidR="005325B8" w:rsidRPr="00F87000">
        <w:rPr>
          <w:bCs/>
        </w:rPr>
        <w:t>, the executive organ of the Forum</w:t>
      </w:r>
      <w:r w:rsidR="007E79FC" w:rsidRPr="00F87000">
        <w:rPr>
          <w:bCs/>
        </w:rPr>
        <w:t>,</w:t>
      </w:r>
      <w:r w:rsidR="005325B8" w:rsidRPr="00F87000">
        <w:rPr>
          <w:bCs/>
        </w:rPr>
        <w:t xml:space="preserve"> </w:t>
      </w:r>
      <w:r w:rsidR="007E79FC" w:rsidRPr="00F87000">
        <w:rPr>
          <w:bCs/>
        </w:rPr>
        <w:t xml:space="preserve">the </w:t>
      </w:r>
      <w:r w:rsidR="005055F3" w:rsidRPr="00F87000">
        <w:rPr>
          <w:bCs/>
        </w:rPr>
        <w:t>S</w:t>
      </w:r>
      <w:r w:rsidR="005325B8" w:rsidRPr="00F87000">
        <w:rPr>
          <w:bCs/>
        </w:rPr>
        <w:t xml:space="preserve">teering </w:t>
      </w:r>
      <w:r w:rsidR="005055F3" w:rsidRPr="00F87000">
        <w:rPr>
          <w:bCs/>
        </w:rPr>
        <w:t>C</w:t>
      </w:r>
      <w:r w:rsidR="005325B8" w:rsidRPr="00F87000">
        <w:rPr>
          <w:bCs/>
        </w:rPr>
        <w:t>ommittee</w:t>
      </w:r>
      <w:r w:rsidR="007E79FC" w:rsidRPr="00F87000">
        <w:rPr>
          <w:bCs/>
        </w:rPr>
        <w:t>, is</w:t>
      </w:r>
      <w:r w:rsidR="005325B8" w:rsidRPr="00F87000">
        <w:rPr>
          <w:bCs/>
        </w:rPr>
        <w:t xml:space="preserve"> composed of seven members:</w:t>
      </w:r>
      <w:r w:rsidR="005055F3" w:rsidRPr="00F87000">
        <w:rPr>
          <w:bCs/>
        </w:rPr>
        <w:t xml:space="preserve"> </w:t>
      </w:r>
      <w:r w:rsidR="005325B8" w:rsidRPr="00F87000">
        <w:rPr>
          <w:bCs/>
        </w:rPr>
        <w:t xml:space="preserve">six members representing electoral groups and one member representing </w:t>
      </w:r>
      <w:r w:rsidR="005325B8" w:rsidRPr="00F87000">
        <w:rPr>
          <w:bCs/>
        </w:rPr>
        <w:lastRenderedPageBreak/>
        <w:t>international organizations. According to the rule</w:t>
      </w:r>
      <w:r w:rsidR="005055F3" w:rsidRPr="00F87000">
        <w:rPr>
          <w:bCs/>
        </w:rPr>
        <w:t>,</w:t>
      </w:r>
      <w:r w:rsidR="005325B8" w:rsidRPr="00F87000">
        <w:rPr>
          <w:bCs/>
        </w:rPr>
        <w:t xml:space="preserve"> only accredited NGOs with headquarters in the region concerned can represent those concerns. </w:t>
      </w:r>
      <w:r w:rsidR="005055F3" w:rsidRPr="00F87000">
        <w:rPr>
          <w:bCs/>
        </w:rPr>
        <w:t xml:space="preserve">Aside </w:t>
      </w:r>
      <w:r w:rsidR="005325B8" w:rsidRPr="00F87000">
        <w:rPr>
          <w:bCs/>
        </w:rPr>
        <w:t xml:space="preserve">from the </w:t>
      </w:r>
      <w:r w:rsidR="005055F3" w:rsidRPr="00F87000">
        <w:rPr>
          <w:bCs/>
        </w:rPr>
        <w:t>S</w:t>
      </w:r>
      <w:r w:rsidR="005325B8" w:rsidRPr="00F87000">
        <w:rPr>
          <w:bCs/>
        </w:rPr>
        <w:t xml:space="preserve">teering </w:t>
      </w:r>
      <w:r w:rsidR="005055F3" w:rsidRPr="00F87000">
        <w:rPr>
          <w:bCs/>
        </w:rPr>
        <w:t>C</w:t>
      </w:r>
      <w:r w:rsidR="005325B8" w:rsidRPr="00F87000">
        <w:rPr>
          <w:bCs/>
        </w:rPr>
        <w:t xml:space="preserve">ommittee, </w:t>
      </w:r>
      <w:r w:rsidR="005055F3" w:rsidRPr="00F87000">
        <w:rPr>
          <w:bCs/>
        </w:rPr>
        <w:t xml:space="preserve">the Forum </w:t>
      </w:r>
      <w:r w:rsidR="005325B8" w:rsidRPr="00F87000">
        <w:rPr>
          <w:bCs/>
        </w:rPr>
        <w:t>also strongly follow</w:t>
      </w:r>
      <w:r w:rsidR="005055F3" w:rsidRPr="00F87000">
        <w:rPr>
          <w:bCs/>
        </w:rPr>
        <w:t>ed</w:t>
      </w:r>
      <w:r w:rsidR="005325B8" w:rsidRPr="00F87000">
        <w:rPr>
          <w:bCs/>
        </w:rPr>
        <w:t xml:space="preserve"> the idea of equal geographical representation. </w:t>
      </w:r>
      <w:r w:rsidR="005055F3" w:rsidRPr="00F87000">
        <w:rPr>
          <w:bCs/>
        </w:rPr>
        <w:t>As a</w:t>
      </w:r>
      <w:r w:rsidR="005325B8" w:rsidRPr="00F87000">
        <w:rPr>
          <w:bCs/>
        </w:rPr>
        <w:t xml:space="preserve">n example, during </w:t>
      </w:r>
      <w:r w:rsidR="005055F3" w:rsidRPr="00F87000">
        <w:rPr>
          <w:bCs/>
        </w:rPr>
        <w:t xml:space="preserve">its </w:t>
      </w:r>
      <w:r w:rsidR="005325B8" w:rsidRPr="00F87000">
        <w:rPr>
          <w:bCs/>
        </w:rPr>
        <w:t xml:space="preserve">capacity-building workshop and symposium </w:t>
      </w:r>
      <w:r w:rsidR="005055F3" w:rsidRPr="00F87000">
        <w:rPr>
          <w:bCs/>
        </w:rPr>
        <w:t xml:space="preserve">the previous weekend, the Forum </w:t>
      </w:r>
      <w:r w:rsidR="005325B8" w:rsidRPr="00F87000">
        <w:rPr>
          <w:bCs/>
        </w:rPr>
        <w:t xml:space="preserve">tried as </w:t>
      </w:r>
      <w:r w:rsidR="005055F3" w:rsidRPr="00F87000">
        <w:rPr>
          <w:bCs/>
        </w:rPr>
        <w:t xml:space="preserve">far </w:t>
      </w:r>
      <w:r w:rsidR="005325B8" w:rsidRPr="00F87000">
        <w:rPr>
          <w:bCs/>
        </w:rPr>
        <w:t>as possible</w:t>
      </w:r>
      <w:r w:rsidR="005055F3" w:rsidRPr="00F87000">
        <w:rPr>
          <w:bCs/>
        </w:rPr>
        <w:t xml:space="preserve">, given </w:t>
      </w:r>
      <w:r w:rsidR="005325B8" w:rsidRPr="00F87000">
        <w:rPr>
          <w:bCs/>
        </w:rPr>
        <w:t>the current geographical imbalance, to organize these events in a participatory way and to have moderators, chairs</w:t>
      </w:r>
      <w:r w:rsidR="005055F3" w:rsidRPr="00F87000">
        <w:rPr>
          <w:bCs/>
        </w:rPr>
        <w:t xml:space="preserve"> and </w:t>
      </w:r>
      <w:r w:rsidR="005325B8" w:rsidRPr="00F87000">
        <w:rPr>
          <w:bCs/>
        </w:rPr>
        <w:t xml:space="preserve">facilitators </w:t>
      </w:r>
      <w:r w:rsidR="005055F3" w:rsidRPr="00F87000">
        <w:rPr>
          <w:bCs/>
        </w:rPr>
        <w:t xml:space="preserve">who </w:t>
      </w:r>
      <w:r w:rsidR="005325B8" w:rsidRPr="00F87000">
        <w:rPr>
          <w:bCs/>
        </w:rPr>
        <w:t>represent</w:t>
      </w:r>
      <w:r w:rsidR="005055F3" w:rsidRPr="00F87000">
        <w:rPr>
          <w:bCs/>
        </w:rPr>
        <w:t>ed</w:t>
      </w:r>
      <w:r w:rsidR="005325B8" w:rsidRPr="00F87000">
        <w:rPr>
          <w:bCs/>
        </w:rPr>
        <w:t xml:space="preserve"> these different regions. There </w:t>
      </w:r>
      <w:r w:rsidR="005055F3" w:rsidRPr="00F87000">
        <w:rPr>
          <w:bCs/>
        </w:rPr>
        <w:t xml:space="preserve">was </w:t>
      </w:r>
      <w:r w:rsidR="005325B8" w:rsidRPr="00F87000">
        <w:rPr>
          <w:bCs/>
        </w:rPr>
        <w:t>no doubt that the Forum is strongly in favo</w:t>
      </w:r>
      <w:r w:rsidR="005055F3" w:rsidRPr="00F87000">
        <w:rPr>
          <w:bCs/>
        </w:rPr>
        <w:t>u</w:t>
      </w:r>
      <w:r w:rsidR="005325B8" w:rsidRPr="00F87000">
        <w:rPr>
          <w:bCs/>
        </w:rPr>
        <w:t>r of equal geographical representation of NGOs.</w:t>
      </w:r>
    </w:p>
    <w:p w14:paraId="3B2C9C97" w14:textId="2761A37A" w:rsidR="00331A76" w:rsidRPr="00F87000" w:rsidRDefault="004C7176" w:rsidP="00331A76">
      <w:pPr>
        <w:pStyle w:val="Orateurengris"/>
        <w:spacing w:before="120"/>
        <w:ind w:left="709" w:hanging="709"/>
      </w:pPr>
      <w:r w:rsidRPr="00F87000">
        <w:t xml:space="preserve">The </w:t>
      </w:r>
      <w:r w:rsidRPr="00F87000">
        <w:rPr>
          <w:b/>
        </w:rPr>
        <w:t>Secretary</w:t>
      </w:r>
      <w:r w:rsidRPr="00F87000">
        <w:t xml:space="preserve"> </w:t>
      </w:r>
      <w:r w:rsidR="005325B8" w:rsidRPr="00F87000">
        <w:rPr>
          <w:bCs/>
        </w:rPr>
        <w:t>thank</w:t>
      </w:r>
      <w:r w:rsidR="003034B4" w:rsidRPr="00F87000">
        <w:rPr>
          <w:bCs/>
        </w:rPr>
        <w:t>ed</w:t>
      </w:r>
      <w:r w:rsidR="005325B8" w:rsidRPr="00F87000">
        <w:rPr>
          <w:bCs/>
        </w:rPr>
        <w:t xml:space="preserve"> all </w:t>
      </w:r>
      <w:r w:rsidR="003034B4" w:rsidRPr="00F87000">
        <w:rPr>
          <w:bCs/>
        </w:rPr>
        <w:t xml:space="preserve">the speakers who </w:t>
      </w:r>
      <w:r w:rsidR="005325B8" w:rsidRPr="00F87000">
        <w:rPr>
          <w:bCs/>
        </w:rPr>
        <w:t xml:space="preserve">intervened on this </w:t>
      </w:r>
      <w:r w:rsidR="003034B4" w:rsidRPr="00F87000">
        <w:rPr>
          <w:bCs/>
        </w:rPr>
        <w:t xml:space="preserve">issue </w:t>
      </w:r>
      <w:r w:rsidR="005325B8" w:rsidRPr="00F87000">
        <w:rPr>
          <w:bCs/>
        </w:rPr>
        <w:t xml:space="preserve">including the NGOs. </w:t>
      </w:r>
      <w:r w:rsidR="003034B4" w:rsidRPr="00F87000">
        <w:rPr>
          <w:bCs/>
        </w:rPr>
        <w:t xml:space="preserve">He was </w:t>
      </w:r>
      <w:r w:rsidR="005325B8" w:rsidRPr="00F87000">
        <w:rPr>
          <w:bCs/>
        </w:rPr>
        <w:t xml:space="preserve">particularly encouraged by the statement from the NGOs that the meeting in April </w:t>
      </w:r>
      <w:r w:rsidR="003034B4" w:rsidRPr="00F87000">
        <w:rPr>
          <w:bCs/>
        </w:rPr>
        <w:t xml:space="preserve">[2019] </w:t>
      </w:r>
      <w:r w:rsidR="005325B8" w:rsidRPr="00F87000">
        <w:rPr>
          <w:bCs/>
        </w:rPr>
        <w:t>ha</w:t>
      </w:r>
      <w:r w:rsidR="003034B4" w:rsidRPr="00F87000">
        <w:rPr>
          <w:bCs/>
        </w:rPr>
        <w:t>d</w:t>
      </w:r>
      <w:r w:rsidR="005325B8" w:rsidRPr="00F87000">
        <w:rPr>
          <w:bCs/>
        </w:rPr>
        <w:t xml:space="preserve"> advanced </w:t>
      </w:r>
      <w:r w:rsidR="003034B4" w:rsidRPr="00F87000">
        <w:rPr>
          <w:bCs/>
        </w:rPr>
        <w:t xml:space="preserve">in areas deemed </w:t>
      </w:r>
      <w:r w:rsidR="005325B8" w:rsidRPr="00F87000">
        <w:rPr>
          <w:bCs/>
        </w:rPr>
        <w:t>unclear</w:t>
      </w:r>
      <w:r w:rsidR="003034B4" w:rsidRPr="00F87000">
        <w:rPr>
          <w:bCs/>
        </w:rPr>
        <w:t xml:space="preserve">, which now appeared </w:t>
      </w:r>
      <w:r w:rsidR="005325B8" w:rsidRPr="00F87000">
        <w:rPr>
          <w:bCs/>
        </w:rPr>
        <w:t xml:space="preserve">to have been </w:t>
      </w:r>
      <w:r w:rsidR="003034B4" w:rsidRPr="00F87000">
        <w:rPr>
          <w:bCs/>
        </w:rPr>
        <w:t xml:space="preserve">resolved </w:t>
      </w:r>
      <w:r w:rsidR="005325B8" w:rsidRPr="00F87000">
        <w:rPr>
          <w:bCs/>
        </w:rPr>
        <w:t>within the Forum</w:t>
      </w:r>
      <w:r w:rsidR="003034B4" w:rsidRPr="00F87000">
        <w:rPr>
          <w:bCs/>
        </w:rPr>
        <w:t xml:space="preserve">, which was </w:t>
      </w:r>
      <w:r w:rsidR="005325B8" w:rsidRPr="00F87000">
        <w:rPr>
          <w:bCs/>
        </w:rPr>
        <w:t xml:space="preserve">very encouraging because it gives the </w:t>
      </w:r>
      <w:r w:rsidR="003034B4" w:rsidRPr="00F87000">
        <w:rPr>
          <w:bCs/>
        </w:rPr>
        <w:t xml:space="preserve">Secretariat a </w:t>
      </w:r>
      <w:r w:rsidR="005325B8" w:rsidRPr="00F87000">
        <w:rPr>
          <w:bCs/>
        </w:rPr>
        <w:t xml:space="preserve">sense that there is indeed a way forward. </w:t>
      </w:r>
      <w:r w:rsidR="003034B4" w:rsidRPr="00F87000">
        <w:rPr>
          <w:bCs/>
        </w:rPr>
        <w:t xml:space="preserve">The Secretary listened attentively to the discussion on the </w:t>
      </w:r>
      <w:r w:rsidR="005325B8" w:rsidRPr="00F87000">
        <w:rPr>
          <w:bCs/>
        </w:rPr>
        <w:t xml:space="preserve">advisory roles the Forum could play </w:t>
      </w:r>
      <w:r w:rsidR="003034B4" w:rsidRPr="00F87000">
        <w:rPr>
          <w:bCs/>
        </w:rPr>
        <w:t xml:space="preserve">in emerging issues, </w:t>
      </w:r>
      <w:r w:rsidR="005325B8" w:rsidRPr="00F87000">
        <w:rPr>
          <w:bCs/>
        </w:rPr>
        <w:t xml:space="preserve">and </w:t>
      </w:r>
      <w:r w:rsidR="003034B4" w:rsidRPr="00F87000">
        <w:rPr>
          <w:bCs/>
        </w:rPr>
        <w:t xml:space="preserve">he </w:t>
      </w:r>
      <w:r w:rsidR="005325B8" w:rsidRPr="00F87000">
        <w:rPr>
          <w:bCs/>
        </w:rPr>
        <w:t xml:space="preserve">heard multiple references to periodic reporting and </w:t>
      </w:r>
      <w:r w:rsidR="003034B4" w:rsidRPr="00F87000">
        <w:rPr>
          <w:bCs/>
        </w:rPr>
        <w:t xml:space="preserve">how </w:t>
      </w:r>
      <w:r w:rsidR="005325B8" w:rsidRPr="00F87000">
        <w:rPr>
          <w:bCs/>
        </w:rPr>
        <w:t>NGOs could interface with the periodic reporting system</w:t>
      </w:r>
      <w:r w:rsidR="003034B4" w:rsidRPr="00F87000">
        <w:rPr>
          <w:bCs/>
        </w:rPr>
        <w:t xml:space="preserve">, both </w:t>
      </w:r>
      <w:r w:rsidR="005325B8" w:rsidRPr="00F87000">
        <w:rPr>
          <w:bCs/>
        </w:rPr>
        <w:t>from the NGOs but also from a number of States</w:t>
      </w:r>
      <w:r w:rsidR="003034B4" w:rsidRPr="00F87000">
        <w:rPr>
          <w:bCs/>
        </w:rPr>
        <w:t xml:space="preserve">. The Secretary found the </w:t>
      </w:r>
      <w:r w:rsidR="005325B8" w:rsidRPr="00F87000">
        <w:rPr>
          <w:bCs/>
        </w:rPr>
        <w:t>tim</w:t>
      </w:r>
      <w:r w:rsidR="003034B4" w:rsidRPr="00F87000">
        <w:rPr>
          <w:bCs/>
        </w:rPr>
        <w:t>ing</w:t>
      </w:r>
      <w:r w:rsidR="005325B8" w:rsidRPr="00F87000">
        <w:rPr>
          <w:bCs/>
        </w:rPr>
        <w:t xml:space="preserve"> opportune </w:t>
      </w:r>
      <w:r w:rsidR="009B1052" w:rsidRPr="00F87000">
        <w:rPr>
          <w:bCs/>
        </w:rPr>
        <w:t xml:space="preserve">as the Committee entered </w:t>
      </w:r>
      <w:r w:rsidR="005325B8" w:rsidRPr="00F87000">
        <w:rPr>
          <w:bCs/>
        </w:rPr>
        <w:t xml:space="preserve">a new way of periodic reporting. </w:t>
      </w:r>
      <w:r w:rsidR="009B1052" w:rsidRPr="00F87000">
        <w:rPr>
          <w:bCs/>
        </w:rPr>
        <w:t xml:space="preserve">He also welcomed the </w:t>
      </w:r>
      <w:r w:rsidR="005325B8" w:rsidRPr="00F87000">
        <w:rPr>
          <w:bCs/>
        </w:rPr>
        <w:t>reference to thematic issues</w:t>
      </w:r>
      <w:r w:rsidR="009B1052" w:rsidRPr="00F87000">
        <w:rPr>
          <w:bCs/>
        </w:rPr>
        <w:t xml:space="preserve">, noting that this work began in 2018, </w:t>
      </w:r>
      <w:r w:rsidR="005325B8" w:rsidRPr="00F87000">
        <w:rPr>
          <w:bCs/>
        </w:rPr>
        <w:t xml:space="preserve">including with the survey and </w:t>
      </w:r>
      <w:r w:rsidR="009B1052" w:rsidRPr="00F87000">
        <w:rPr>
          <w:bCs/>
        </w:rPr>
        <w:t xml:space="preserve">a </w:t>
      </w:r>
      <w:r w:rsidR="005325B8" w:rsidRPr="00F87000">
        <w:rPr>
          <w:bCs/>
        </w:rPr>
        <w:t xml:space="preserve">meeting, </w:t>
      </w:r>
      <w:r w:rsidR="009B1052" w:rsidRPr="00F87000">
        <w:rPr>
          <w:bCs/>
        </w:rPr>
        <w:t xml:space="preserve">and that it was </w:t>
      </w:r>
      <w:r w:rsidR="007E79FC" w:rsidRPr="00F87000">
        <w:rPr>
          <w:bCs/>
        </w:rPr>
        <w:t>ongoing</w:t>
      </w:r>
      <w:r w:rsidR="005325B8" w:rsidRPr="00F87000">
        <w:rPr>
          <w:bCs/>
        </w:rPr>
        <w:t xml:space="preserve"> and progress</w:t>
      </w:r>
      <w:r w:rsidR="009B1052" w:rsidRPr="00F87000">
        <w:rPr>
          <w:bCs/>
        </w:rPr>
        <w:t>ing</w:t>
      </w:r>
      <w:r w:rsidR="005325B8" w:rsidRPr="00F87000">
        <w:rPr>
          <w:bCs/>
        </w:rPr>
        <w:t>. Concerning the report to the Committee</w:t>
      </w:r>
      <w:r w:rsidR="007E79FC" w:rsidRPr="00F87000">
        <w:rPr>
          <w:bCs/>
        </w:rPr>
        <w:t>,</w:t>
      </w:r>
      <w:r w:rsidR="005325B8" w:rsidRPr="00F87000">
        <w:rPr>
          <w:bCs/>
        </w:rPr>
        <w:t xml:space="preserve"> </w:t>
      </w:r>
      <w:r w:rsidR="007E79FC" w:rsidRPr="00F87000">
        <w:rPr>
          <w:bCs/>
        </w:rPr>
        <w:t>i</w:t>
      </w:r>
      <w:r w:rsidR="009B1052" w:rsidRPr="00F87000">
        <w:rPr>
          <w:bCs/>
        </w:rPr>
        <w:t xml:space="preserve">t was noted that this </w:t>
      </w:r>
      <w:r w:rsidR="005325B8" w:rsidRPr="00F87000">
        <w:rPr>
          <w:bCs/>
        </w:rPr>
        <w:t xml:space="preserve">was also raised at the General Assembly and there </w:t>
      </w:r>
      <w:r w:rsidR="009B1052" w:rsidRPr="00F87000">
        <w:rPr>
          <w:bCs/>
        </w:rPr>
        <w:t xml:space="preserve">were indeed </w:t>
      </w:r>
      <w:r w:rsidR="005325B8" w:rsidRPr="00F87000">
        <w:rPr>
          <w:bCs/>
        </w:rPr>
        <w:t xml:space="preserve">statutory differences in terms of what that </w:t>
      </w:r>
      <w:r w:rsidR="009B1052" w:rsidRPr="00F87000">
        <w:rPr>
          <w:bCs/>
        </w:rPr>
        <w:t>would entail</w:t>
      </w:r>
      <w:r w:rsidR="005325B8" w:rsidRPr="00F87000">
        <w:rPr>
          <w:bCs/>
        </w:rPr>
        <w:t xml:space="preserve">. </w:t>
      </w:r>
      <w:r w:rsidR="009B1052" w:rsidRPr="00F87000">
        <w:rPr>
          <w:bCs/>
        </w:rPr>
        <w:t>A</w:t>
      </w:r>
      <w:r w:rsidR="005325B8" w:rsidRPr="00F87000">
        <w:rPr>
          <w:bCs/>
        </w:rPr>
        <w:t xml:space="preserve"> separate </w:t>
      </w:r>
      <w:r w:rsidR="007E79FC" w:rsidRPr="00F87000">
        <w:rPr>
          <w:bCs/>
        </w:rPr>
        <w:t xml:space="preserve">agenda </w:t>
      </w:r>
      <w:r w:rsidR="005325B8" w:rsidRPr="00F87000">
        <w:rPr>
          <w:bCs/>
        </w:rPr>
        <w:t xml:space="preserve">item </w:t>
      </w:r>
      <w:r w:rsidR="009B1052" w:rsidRPr="00F87000">
        <w:rPr>
          <w:bCs/>
        </w:rPr>
        <w:t xml:space="preserve">would require a </w:t>
      </w:r>
      <w:r w:rsidR="005325B8" w:rsidRPr="00F87000">
        <w:rPr>
          <w:bCs/>
        </w:rPr>
        <w:t>decision</w:t>
      </w:r>
      <w:r w:rsidR="007E79FC" w:rsidRPr="00F87000">
        <w:rPr>
          <w:bCs/>
        </w:rPr>
        <w:t>,</w:t>
      </w:r>
      <w:r w:rsidR="005325B8" w:rsidRPr="00F87000">
        <w:rPr>
          <w:bCs/>
        </w:rPr>
        <w:t xml:space="preserve"> and when </w:t>
      </w:r>
      <w:r w:rsidR="009B1052" w:rsidRPr="00F87000">
        <w:rPr>
          <w:bCs/>
        </w:rPr>
        <w:t xml:space="preserve">it was </w:t>
      </w:r>
      <w:r w:rsidR="005325B8" w:rsidRPr="00F87000">
        <w:rPr>
          <w:bCs/>
        </w:rPr>
        <w:t xml:space="preserve">mentioned at the General Assembly some </w:t>
      </w:r>
      <w:r w:rsidR="009B1052" w:rsidRPr="00F87000">
        <w:rPr>
          <w:bCs/>
        </w:rPr>
        <w:t xml:space="preserve">States Parties expressed </w:t>
      </w:r>
      <w:r w:rsidR="005325B8" w:rsidRPr="00F87000">
        <w:rPr>
          <w:bCs/>
        </w:rPr>
        <w:t>reservations</w:t>
      </w:r>
      <w:r w:rsidR="009B1052" w:rsidRPr="00F87000">
        <w:rPr>
          <w:bCs/>
        </w:rPr>
        <w:t xml:space="preserve"> in placing the ICH</w:t>
      </w:r>
      <w:r w:rsidR="00175AC2">
        <w:rPr>
          <w:bCs/>
        </w:rPr>
        <w:t xml:space="preserve"> </w:t>
      </w:r>
      <w:r w:rsidR="005325B8" w:rsidRPr="00F87000">
        <w:rPr>
          <w:bCs/>
        </w:rPr>
        <w:t xml:space="preserve">NGO Forum under </w:t>
      </w:r>
      <w:r w:rsidR="009B1052" w:rsidRPr="00F87000">
        <w:rPr>
          <w:bCs/>
        </w:rPr>
        <w:t xml:space="preserve">the </w:t>
      </w:r>
      <w:r w:rsidR="005325B8" w:rsidRPr="00F87000">
        <w:rPr>
          <w:bCs/>
        </w:rPr>
        <w:t xml:space="preserve">direct instruction of States within the framework of the Committee. </w:t>
      </w:r>
      <w:r w:rsidR="009B1052" w:rsidRPr="00F87000">
        <w:rPr>
          <w:bCs/>
        </w:rPr>
        <w:t>A</w:t>
      </w:r>
      <w:r w:rsidR="005325B8" w:rsidRPr="00F87000">
        <w:rPr>
          <w:bCs/>
        </w:rPr>
        <w:t xml:space="preserve">nother option would be to </w:t>
      </w:r>
      <w:r w:rsidR="009B1052" w:rsidRPr="00F87000">
        <w:rPr>
          <w:bCs/>
        </w:rPr>
        <w:t xml:space="preserve">attach </w:t>
      </w:r>
      <w:r w:rsidR="005325B8" w:rsidRPr="00F87000">
        <w:rPr>
          <w:bCs/>
        </w:rPr>
        <w:t xml:space="preserve">the full report as an INF document to the Secretariat’s report </w:t>
      </w:r>
      <w:r w:rsidR="009B1052" w:rsidRPr="00F87000">
        <w:rPr>
          <w:bCs/>
        </w:rPr>
        <w:t xml:space="preserve">through which </w:t>
      </w:r>
      <w:r w:rsidR="005325B8" w:rsidRPr="00F87000">
        <w:rPr>
          <w:bCs/>
        </w:rPr>
        <w:t xml:space="preserve">the </w:t>
      </w:r>
      <w:r w:rsidR="009B1052" w:rsidRPr="00F87000">
        <w:rPr>
          <w:bCs/>
        </w:rPr>
        <w:t xml:space="preserve">NGOs </w:t>
      </w:r>
      <w:r w:rsidR="005325B8" w:rsidRPr="00F87000">
        <w:rPr>
          <w:bCs/>
        </w:rPr>
        <w:t xml:space="preserve">could report. </w:t>
      </w:r>
      <w:r w:rsidR="009B1052" w:rsidRPr="00F87000">
        <w:rPr>
          <w:bCs/>
        </w:rPr>
        <w:t xml:space="preserve">The Forum would still </w:t>
      </w:r>
      <w:r w:rsidR="005325B8" w:rsidRPr="00F87000">
        <w:rPr>
          <w:bCs/>
        </w:rPr>
        <w:t xml:space="preserve">have to prepare the report in two languages four weeks </w:t>
      </w:r>
      <w:r w:rsidR="009B1052" w:rsidRPr="00F87000">
        <w:rPr>
          <w:bCs/>
        </w:rPr>
        <w:t xml:space="preserve">prior to the commencement of the </w:t>
      </w:r>
      <w:r w:rsidR="005325B8" w:rsidRPr="00F87000">
        <w:rPr>
          <w:bCs/>
        </w:rPr>
        <w:t xml:space="preserve">Committee. </w:t>
      </w:r>
      <w:r w:rsidR="009B1052" w:rsidRPr="00F87000">
        <w:rPr>
          <w:bCs/>
        </w:rPr>
        <w:t xml:space="preserve">The report could be </w:t>
      </w:r>
      <w:r w:rsidR="005325B8" w:rsidRPr="00F87000">
        <w:rPr>
          <w:bCs/>
        </w:rPr>
        <w:t>present</w:t>
      </w:r>
      <w:r w:rsidR="009B1052" w:rsidRPr="00F87000">
        <w:rPr>
          <w:bCs/>
        </w:rPr>
        <w:t>ed</w:t>
      </w:r>
      <w:r w:rsidR="005325B8" w:rsidRPr="00F87000">
        <w:rPr>
          <w:bCs/>
        </w:rPr>
        <w:t xml:space="preserve"> and </w:t>
      </w:r>
      <w:r w:rsidR="009B1052" w:rsidRPr="00F87000">
        <w:rPr>
          <w:bCs/>
        </w:rPr>
        <w:t xml:space="preserve">the Forum could take and </w:t>
      </w:r>
      <w:r w:rsidR="005325B8" w:rsidRPr="00F87000">
        <w:rPr>
          <w:bCs/>
        </w:rPr>
        <w:t>answer questions</w:t>
      </w:r>
      <w:r w:rsidR="009B1052" w:rsidRPr="00F87000">
        <w:rPr>
          <w:bCs/>
        </w:rPr>
        <w:t xml:space="preserve">, </w:t>
      </w:r>
      <w:r w:rsidR="005325B8" w:rsidRPr="00F87000">
        <w:rPr>
          <w:bCs/>
        </w:rPr>
        <w:t xml:space="preserve">but there would not be a decision attached to </w:t>
      </w:r>
      <w:r w:rsidR="009B1052" w:rsidRPr="00F87000">
        <w:rPr>
          <w:bCs/>
        </w:rPr>
        <w:t xml:space="preserve">the </w:t>
      </w:r>
      <w:r w:rsidR="005325B8" w:rsidRPr="00F87000">
        <w:rPr>
          <w:bCs/>
        </w:rPr>
        <w:t xml:space="preserve">report. </w:t>
      </w:r>
      <w:r w:rsidR="007E79FC" w:rsidRPr="00F87000">
        <w:rPr>
          <w:bCs/>
        </w:rPr>
        <w:t>T</w:t>
      </w:r>
      <w:r w:rsidR="009B1052" w:rsidRPr="00F87000">
        <w:rPr>
          <w:bCs/>
        </w:rPr>
        <w:t xml:space="preserve">hese were the kinds of statutory implications that would be involved. The Secretary felt that </w:t>
      </w:r>
      <w:r w:rsidR="005325B8" w:rsidRPr="00F87000">
        <w:rPr>
          <w:bCs/>
        </w:rPr>
        <w:t xml:space="preserve">perhaps it would be prudent to </w:t>
      </w:r>
      <w:r w:rsidR="009B1052" w:rsidRPr="00F87000">
        <w:rPr>
          <w:bCs/>
        </w:rPr>
        <w:t xml:space="preserve">first </w:t>
      </w:r>
      <w:r w:rsidR="005325B8" w:rsidRPr="00F87000">
        <w:rPr>
          <w:bCs/>
        </w:rPr>
        <w:t xml:space="preserve">start with an INF document until areas </w:t>
      </w:r>
      <w:r w:rsidR="009B1052" w:rsidRPr="00F87000">
        <w:rPr>
          <w:bCs/>
        </w:rPr>
        <w:t xml:space="preserve">are defined </w:t>
      </w:r>
      <w:r w:rsidR="005325B8" w:rsidRPr="00F87000">
        <w:rPr>
          <w:bCs/>
        </w:rPr>
        <w:t>by the Committee or by the General Assembly</w:t>
      </w:r>
      <w:r w:rsidR="007E79FC" w:rsidRPr="00F87000">
        <w:rPr>
          <w:bCs/>
        </w:rPr>
        <w:t>,</w:t>
      </w:r>
      <w:r w:rsidR="005325B8" w:rsidRPr="00F87000">
        <w:rPr>
          <w:bCs/>
        </w:rPr>
        <w:t xml:space="preserve"> which </w:t>
      </w:r>
      <w:r w:rsidR="009B1052" w:rsidRPr="00F87000">
        <w:rPr>
          <w:bCs/>
        </w:rPr>
        <w:t xml:space="preserve">would </w:t>
      </w:r>
      <w:r w:rsidR="005325B8" w:rsidRPr="00F87000">
        <w:rPr>
          <w:bCs/>
        </w:rPr>
        <w:t xml:space="preserve">then guide where and how the NGOs </w:t>
      </w:r>
      <w:r w:rsidR="009B1052" w:rsidRPr="00F87000">
        <w:rPr>
          <w:bCs/>
        </w:rPr>
        <w:t xml:space="preserve">can </w:t>
      </w:r>
      <w:r w:rsidR="005325B8" w:rsidRPr="00F87000">
        <w:rPr>
          <w:bCs/>
        </w:rPr>
        <w:t>report.</w:t>
      </w:r>
    </w:p>
    <w:p w14:paraId="6401939D" w14:textId="67C93EB5" w:rsidR="004C7176" w:rsidRPr="00F87000" w:rsidRDefault="002A1484" w:rsidP="00331A76">
      <w:pPr>
        <w:pStyle w:val="Orateurengris"/>
        <w:spacing w:before="120"/>
        <w:ind w:left="709" w:hanging="709"/>
      </w:pPr>
      <w:r w:rsidRPr="00F87000">
        <w:t xml:space="preserve">The </w:t>
      </w:r>
      <w:r w:rsidRPr="00F87000">
        <w:rPr>
          <w:b/>
        </w:rPr>
        <w:t>delegation of Austria</w:t>
      </w:r>
      <w:r w:rsidR="005325B8" w:rsidRPr="00F87000">
        <w:rPr>
          <w:b/>
        </w:rPr>
        <w:t xml:space="preserve"> </w:t>
      </w:r>
      <w:r w:rsidR="009B1052" w:rsidRPr="00F87000">
        <w:t>asked for</w:t>
      </w:r>
      <w:r w:rsidR="005325B8" w:rsidRPr="00F87000">
        <w:rPr>
          <w:bCs/>
        </w:rPr>
        <w:t xml:space="preserve"> clarification</w:t>
      </w:r>
      <w:r w:rsidR="009B1052" w:rsidRPr="00F87000">
        <w:rPr>
          <w:bCs/>
        </w:rPr>
        <w:t xml:space="preserve"> on how the report of the NGO would be presented as an annex.</w:t>
      </w:r>
    </w:p>
    <w:p w14:paraId="35668E29" w14:textId="2E779938" w:rsidR="002A1484" w:rsidRPr="00F87000" w:rsidRDefault="0031110E" w:rsidP="00331A76">
      <w:pPr>
        <w:pStyle w:val="Orateurengris"/>
        <w:spacing w:before="120"/>
        <w:ind w:left="709" w:hanging="709"/>
      </w:pPr>
      <w:r w:rsidRPr="00F87000">
        <w:t xml:space="preserve">The </w:t>
      </w:r>
      <w:r w:rsidRPr="00F87000">
        <w:rPr>
          <w:b/>
        </w:rPr>
        <w:t>Secretary</w:t>
      </w:r>
      <w:r w:rsidRPr="00F87000">
        <w:t xml:space="preserve"> </w:t>
      </w:r>
      <w:r w:rsidR="001104E0" w:rsidRPr="00F87000">
        <w:t xml:space="preserve">explained that the idea was to </w:t>
      </w:r>
      <w:r w:rsidR="001104E0" w:rsidRPr="00F87000">
        <w:rPr>
          <w:bCs/>
        </w:rPr>
        <w:t xml:space="preserve">attach the NGO report as an independent extension or INF document to the </w:t>
      </w:r>
      <w:r w:rsidR="005325B8" w:rsidRPr="00F87000">
        <w:rPr>
          <w:bCs/>
        </w:rPr>
        <w:t>Secretariat’s report</w:t>
      </w:r>
      <w:r w:rsidR="001104E0" w:rsidRPr="00F87000">
        <w:rPr>
          <w:bCs/>
        </w:rPr>
        <w:t xml:space="preserve">, which would allow for the </w:t>
      </w:r>
      <w:r w:rsidR="005325B8" w:rsidRPr="00F87000">
        <w:rPr>
          <w:bCs/>
        </w:rPr>
        <w:t>report</w:t>
      </w:r>
      <w:r w:rsidR="007E79FC" w:rsidRPr="00F87000">
        <w:rPr>
          <w:bCs/>
        </w:rPr>
        <w:t xml:space="preserve">, while </w:t>
      </w:r>
      <w:r w:rsidR="001104E0" w:rsidRPr="00F87000">
        <w:rPr>
          <w:bCs/>
        </w:rPr>
        <w:t>fit</w:t>
      </w:r>
      <w:r w:rsidR="007E79FC" w:rsidRPr="00F87000">
        <w:rPr>
          <w:bCs/>
        </w:rPr>
        <w:t>ting</w:t>
      </w:r>
      <w:r w:rsidR="001104E0" w:rsidRPr="00F87000">
        <w:rPr>
          <w:bCs/>
        </w:rPr>
        <w:t xml:space="preserve"> neatly in terms of statutory requirements. However, there could be an alternative option, </w:t>
      </w:r>
      <w:r w:rsidR="007E79FC" w:rsidRPr="00F87000">
        <w:rPr>
          <w:bCs/>
        </w:rPr>
        <w:t xml:space="preserve">which is to </w:t>
      </w:r>
      <w:r w:rsidR="001104E0" w:rsidRPr="00F87000">
        <w:rPr>
          <w:bCs/>
        </w:rPr>
        <w:t xml:space="preserve">attach </w:t>
      </w:r>
      <w:r w:rsidR="007E79FC" w:rsidRPr="00F87000">
        <w:rPr>
          <w:bCs/>
        </w:rPr>
        <w:t xml:space="preserve">the report </w:t>
      </w:r>
      <w:r w:rsidR="001104E0" w:rsidRPr="00F87000">
        <w:rPr>
          <w:bCs/>
        </w:rPr>
        <w:t>to the Committee</w:t>
      </w:r>
      <w:r w:rsidR="007E79FC" w:rsidRPr="00F87000">
        <w:rPr>
          <w:bCs/>
        </w:rPr>
        <w:t>’s report</w:t>
      </w:r>
      <w:r w:rsidR="001104E0" w:rsidRPr="00F87000">
        <w:rPr>
          <w:bCs/>
        </w:rPr>
        <w:t xml:space="preserve">. The main issue was </w:t>
      </w:r>
      <w:r w:rsidR="005325B8" w:rsidRPr="00F87000">
        <w:rPr>
          <w:bCs/>
        </w:rPr>
        <w:t xml:space="preserve">whether </w:t>
      </w:r>
      <w:r w:rsidR="001104E0" w:rsidRPr="00F87000">
        <w:rPr>
          <w:bCs/>
        </w:rPr>
        <w:t xml:space="preserve">it was </w:t>
      </w:r>
      <w:r w:rsidR="005325B8" w:rsidRPr="00F87000">
        <w:rPr>
          <w:bCs/>
        </w:rPr>
        <w:t xml:space="preserve">going to be an INF document or a document for </w:t>
      </w:r>
      <w:r w:rsidR="001104E0" w:rsidRPr="00F87000">
        <w:rPr>
          <w:bCs/>
        </w:rPr>
        <w:t xml:space="preserve">a </w:t>
      </w:r>
      <w:r w:rsidR="005325B8" w:rsidRPr="00F87000">
        <w:rPr>
          <w:bCs/>
        </w:rPr>
        <w:t>decision by the Committee.</w:t>
      </w:r>
    </w:p>
    <w:p w14:paraId="485CC444" w14:textId="075469D4" w:rsidR="0031110E" w:rsidRPr="00F87000" w:rsidRDefault="00C127E0" w:rsidP="00C127E0">
      <w:pPr>
        <w:pStyle w:val="Orateurengris"/>
        <w:spacing w:before="120"/>
        <w:ind w:left="709" w:hanging="709"/>
      </w:pPr>
      <w:r w:rsidRPr="00F87000">
        <w:t xml:space="preserve">With no further comments, the </w:t>
      </w:r>
      <w:r w:rsidRPr="00F87000">
        <w:rPr>
          <w:b/>
        </w:rPr>
        <w:t>Chairperson</w:t>
      </w:r>
      <w:r w:rsidRPr="00F87000">
        <w:t xml:space="preserve"> turned to the adoption of the draft decision. Paragraphs 1–4 were duly adopted. An amendment </w:t>
      </w:r>
      <w:r w:rsidR="001104E0" w:rsidRPr="00F87000">
        <w:t>was</w:t>
      </w:r>
      <w:r w:rsidRPr="00F87000">
        <w:t xml:space="preserve"> submitted by </w:t>
      </w:r>
      <w:r w:rsidRPr="0023250B">
        <w:rPr>
          <w:b/>
          <w:bCs/>
        </w:rPr>
        <w:t>the Philippines</w:t>
      </w:r>
      <w:r w:rsidR="001104E0" w:rsidRPr="00F87000">
        <w:t xml:space="preserve"> for a new paragraph 5, which would read, ‘Acknowledges the important role and untapped potential of the ICH</w:t>
      </w:r>
      <w:r w:rsidR="00281AD8">
        <w:t xml:space="preserve"> </w:t>
      </w:r>
      <w:r w:rsidR="001104E0" w:rsidRPr="00F87000">
        <w:t>NGO Forum and accredited non-governmental organizations in providing support to the implementation of the Convention’.</w:t>
      </w:r>
    </w:p>
    <w:p w14:paraId="632BE6EF" w14:textId="4C6C9EEA" w:rsidR="00C127E0" w:rsidRPr="00F87000" w:rsidRDefault="00C127E0" w:rsidP="00C127E0">
      <w:pPr>
        <w:pStyle w:val="Orateurengris"/>
        <w:spacing w:before="120"/>
        <w:ind w:left="709" w:hanging="709"/>
      </w:pPr>
      <w:r w:rsidRPr="00F87000">
        <w:t xml:space="preserve">The </w:t>
      </w:r>
      <w:r w:rsidRPr="0023250B">
        <w:rPr>
          <w:b/>
          <w:bCs/>
        </w:rPr>
        <w:t>delegations of</w:t>
      </w:r>
      <w:r w:rsidRPr="00F87000">
        <w:rPr>
          <w:b/>
        </w:rPr>
        <w:t xml:space="preserve"> Poland, Palestine, Austria, Colombia, Zambia, Togo, Kuwait, Armenia, Senegal, Sri Lanka, Cuba, Jamaica </w:t>
      </w:r>
      <w:r w:rsidRPr="00F87000">
        <w:t>and</w:t>
      </w:r>
      <w:r w:rsidRPr="00F87000">
        <w:rPr>
          <w:b/>
        </w:rPr>
        <w:t xml:space="preserve"> Netherlands</w:t>
      </w:r>
      <w:r w:rsidRPr="00F87000">
        <w:t xml:space="preserve"> </w:t>
      </w:r>
      <w:r w:rsidR="007E79FC" w:rsidRPr="00F87000">
        <w:t xml:space="preserve">supported </w:t>
      </w:r>
      <w:r w:rsidRPr="00F87000">
        <w:t>the amendment.</w:t>
      </w:r>
    </w:p>
    <w:p w14:paraId="3F006770" w14:textId="7E1959FC" w:rsidR="00C127E0" w:rsidRPr="00F87000" w:rsidRDefault="00C127E0" w:rsidP="00C127E0">
      <w:pPr>
        <w:pStyle w:val="Orateurengris"/>
        <w:spacing w:before="120"/>
        <w:ind w:left="709" w:hanging="709"/>
      </w:pPr>
      <w:r w:rsidRPr="00F87000">
        <w:t xml:space="preserve">The </w:t>
      </w:r>
      <w:r w:rsidRPr="00F87000">
        <w:rPr>
          <w:b/>
        </w:rPr>
        <w:t>Chairperson</w:t>
      </w:r>
      <w:r w:rsidRPr="00F87000">
        <w:t xml:space="preserve"> pronounced paragraph 5 adopted</w:t>
      </w:r>
      <w:r w:rsidR="005325B8" w:rsidRPr="00F87000">
        <w:t>, and p</w:t>
      </w:r>
      <w:r w:rsidRPr="00F87000">
        <w:t xml:space="preserve">aragraphs 6–8 were </w:t>
      </w:r>
      <w:r w:rsidR="005325B8" w:rsidRPr="00F87000">
        <w:t>also</w:t>
      </w:r>
      <w:r w:rsidRPr="00F87000">
        <w:t xml:space="preserve"> adopted.</w:t>
      </w:r>
    </w:p>
    <w:p w14:paraId="594D3C91" w14:textId="2DE346B9" w:rsidR="00EB53AC" w:rsidRPr="00F87000" w:rsidRDefault="00C127E0" w:rsidP="006F4229">
      <w:pPr>
        <w:pStyle w:val="Orateurengris"/>
        <w:spacing w:before="120"/>
        <w:ind w:left="709" w:hanging="709"/>
      </w:pPr>
      <w:r w:rsidRPr="00F87000">
        <w:t xml:space="preserve">The </w:t>
      </w:r>
      <w:r w:rsidRPr="00F87000">
        <w:rPr>
          <w:b/>
        </w:rPr>
        <w:t>delegation of Austria</w:t>
      </w:r>
      <w:r w:rsidRPr="00F87000">
        <w:t xml:space="preserve"> believed that the amendment</w:t>
      </w:r>
      <w:r w:rsidR="001104E0" w:rsidRPr="00F87000">
        <w:t xml:space="preserve"> submitted by </w:t>
      </w:r>
      <w:r w:rsidR="001104E0" w:rsidRPr="0023250B">
        <w:rPr>
          <w:b/>
          <w:bCs/>
        </w:rPr>
        <w:t>the Philippines</w:t>
      </w:r>
      <w:r w:rsidR="001104E0" w:rsidRPr="00F87000">
        <w:t xml:space="preserve"> for a new paragraph 9, which would read, ‘Decides to include a separate item on ‘Report of the Non-Governmental Organizations Forum at its subsequent sessions’ </w:t>
      </w:r>
      <w:r w:rsidR="00EB53AC" w:rsidRPr="00F87000">
        <w:t>was important</w:t>
      </w:r>
      <w:r w:rsidR="001104E0" w:rsidRPr="00F87000">
        <w:t xml:space="preserve"> as </w:t>
      </w:r>
      <w:r w:rsidR="001104E0" w:rsidRPr="00F87000">
        <w:rPr>
          <w:bCs/>
        </w:rPr>
        <w:t xml:space="preserve">it provided the </w:t>
      </w:r>
      <w:r w:rsidR="006F4229" w:rsidRPr="00F87000">
        <w:rPr>
          <w:bCs/>
        </w:rPr>
        <w:t xml:space="preserve">Forum </w:t>
      </w:r>
      <w:r w:rsidR="001104E0" w:rsidRPr="00F87000">
        <w:rPr>
          <w:bCs/>
        </w:rPr>
        <w:t xml:space="preserve">with </w:t>
      </w:r>
      <w:r w:rsidR="005325B8" w:rsidRPr="00F87000">
        <w:rPr>
          <w:bCs/>
        </w:rPr>
        <w:t xml:space="preserve">an excellent opportunity to address the Committee </w:t>
      </w:r>
      <w:r w:rsidR="006F4229" w:rsidRPr="00F87000">
        <w:rPr>
          <w:bCs/>
        </w:rPr>
        <w:t xml:space="preserve">in </w:t>
      </w:r>
      <w:r w:rsidR="005325B8" w:rsidRPr="00F87000">
        <w:rPr>
          <w:bCs/>
        </w:rPr>
        <w:t>a</w:t>
      </w:r>
      <w:r w:rsidR="001104E0" w:rsidRPr="00F87000">
        <w:rPr>
          <w:bCs/>
        </w:rPr>
        <w:t xml:space="preserve">n </w:t>
      </w:r>
      <w:r w:rsidR="005325B8" w:rsidRPr="00F87000">
        <w:rPr>
          <w:bCs/>
        </w:rPr>
        <w:t>interactive dialogue</w:t>
      </w:r>
      <w:r w:rsidR="006F4229" w:rsidRPr="00F87000">
        <w:rPr>
          <w:bCs/>
        </w:rPr>
        <w:t xml:space="preserve">, as well as </w:t>
      </w:r>
      <w:r w:rsidR="005325B8" w:rsidRPr="00F87000">
        <w:rPr>
          <w:bCs/>
        </w:rPr>
        <w:t xml:space="preserve">take up issues that NGOs </w:t>
      </w:r>
      <w:r w:rsidR="006F4229" w:rsidRPr="00F87000">
        <w:rPr>
          <w:bCs/>
        </w:rPr>
        <w:t xml:space="preserve">consider </w:t>
      </w:r>
      <w:r w:rsidR="005325B8" w:rsidRPr="00F87000">
        <w:rPr>
          <w:bCs/>
        </w:rPr>
        <w:t>important and pertinent</w:t>
      </w:r>
      <w:r w:rsidR="006F4229" w:rsidRPr="00F87000">
        <w:rPr>
          <w:bCs/>
        </w:rPr>
        <w:t>,</w:t>
      </w:r>
      <w:r w:rsidR="005325B8" w:rsidRPr="00F87000">
        <w:rPr>
          <w:bCs/>
        </w:rPr>
        <w:t xml:space="preserve"> particular</w:t>
      </w:r>
      <w:r w:rsidR="006F4229" w:rsidRPr="00F87000">
        <w:rPr>
          <w:bCs/>
        </w:rPr>
        <w:t>ly</w:t>
      </w:r>
      <w:r w:rsidR="005325B8" w:rsidRPr="00F87000">
        <w:rPr>
          <w:bCs/>
        </w:rPr>
        <w:t xml:space="preserve"> </w:t>
      </w:r>
      <w:r w:rsidR="006F4229" w:rsidRPr="00F87000">
        <w:rPr>
          <w:bCs/>
        </w:rPr>
        <w:t xml:space="preserve">in </w:t>
      </w:r>
      <w:r w:rsidR="005325B8" w:rsidRPr="00F87000">
        <w:rPr>
          <w:bCs/>
        </w:rPr>
        <w:t xml:space="preserve">bringing </w:t>
      </w:r>
      <w:r w:rsidR="006F4229" w:rsidRPr="00F87000">
        <w:rPr>
          <w:bCs/>
        </w:rPr>
        <w:t xml:space="preserve">forward </w:t>
      </w:r>
      <w:r w:rsidR="005325B8" w:rsidRPr="00F87000">
        <w:rPr>
          <w:bCs/>
        </w:rPr>
        <w:t xml:space="preserve">new emerging issues. </w:t>
      </w:r>
      <w:r w:rsidR="006F4229" w:rsidRPr="00F87000">
        <w:rPr>
          <w:bCs/>
        </w:rPr>
        <w:t xml:space="preserve">However, </w:t>
      </w:r>
      <w:r w:rsidR="005325B8" w:rsidRPr="00F87000">
        <w:rPr>
          <w:bCs/>
        </w:rPr>
        <w:t xml:space="preserve">having heard reservations by the Secretariat and also by the NGOs </w:t>
      </w:r>
      <w:r w:rsidR="006F4229" w:rsidRPr="00F87000">
        <w:rPr>
          <w:bCs/>
        </w:rPr>
        <w:t xml:space="preserve">on potential </w:t>
      </w:r>
      <w:r w:rsidR="005325B8" w:rsidRPr="00F87000">
        <w:rPr>
          <w:bCs/>
        </w:rPr>
        <w:t xml:space="preserve">challenges and opportunities, </w:t>
      </w:r>
      <w:r w:rsidR="006F4229" w:rsidRPr="00F87000">
        <w:rPr>
          <w:bCs/>
        </w:rPr>
        <w:t xml:space="preserve">the delegation </w:t>
      </w:r>
      <w:r w:rsidR="006F4229" w:rsidRPr="00F87000">
        <w:rPr>
          <w:bCs/>
        </w:rPr>
        <w:lastRenderedPageBreak/>
        <w:t xml:space="preserve">proposed introducing this report </w:t>
      </w:r>
      <w:r w:rsidR="005325B8" w:rsidRPr="00F87000">
        <w:rPr>
          <w:bCs/>
        </w:rPr>
        <w:t xml:space="preserve">on an experimental or trial basis. </w:t>
      </w:r>
      <w:r w:rsidR="006F4229" w:rsidRPr="00F87000">
        <w:rPr>
          <w:bCs/>
        </w:rPr>
        <w:t xml:space="preserve">This would allow the Committee to find a new format should, for example, </w:t>
      </w:r>
      <w:r w:rsidR="005325B8" w:rsidRPr="00F87000">
        <w:rPr>
          <w:bCs/>
        </w:rPr>
        <w:t>NGOs</w:t>
      </w:r>
      <w:r w:rsidR="006F4229" w:rsidRPr="00F87000">
        <w:rPr>
          <w:bCs/>
        </w:rPr>
        <w:t xml:space="preserve"> find that they do not </w:t>
      </w:r>
      <w:r w:rsidR="005325B8" w:rsidRPr="00F87000">
        <w:rPr>
          <w:bCs/>
        </w:rPr>
        <w:t>have the capacities to present a report</w:t>
      </w:r>
      <w:r w:rsidR="006F4229" w:rsidRPr="00F87000">
        <w:rPr>
          <w:bCs/>
        </w:rPr>
        <w:t xml:space="preserve">, but also to find </w:t>
      </w:r>
      <w:r w:rsidR="005325B8" w:rsidRPr="00F87000">
        <w:rPr>
          <w:bCs/>
        </w:rPr>
        <w:t>a more innovative way</w:t>
      </w:r>
      <w:r w:rsidR="006F4229" w:rsidRPr="00F87000">
        <w:rPr>
          <w:bCs/>
        </w:rPr>
        <w:t xml:space="preserve"> to present the report, rather than </w:t>
      </w:r>
      <w:r w:rsidR="005325B8" w:rsidRPr="00F87000">
        <w:rPr>
          <w:bCs/>
        </w:rPr>
        <w:t>the usual report</w:t>
      </w:r>
      <w:r w:rsidR="006F4229" w:rsidRPr="00F87000">
        <w:rPr>
          <w:bCs/>
        </w:rPr>
        <w:t>ing</w:t>
      </w:r>
      <w:r w:rsidR="005325B8" w:rsidRPr="00F87000">
        <w:rPr>
          <w:bCs/>
        </w:rPr>
        <w:t xml:space="preserve">, discussion, decision. </w:t>
      </w:r>
      <w:r w:rsidR="006F4229" w:rsidRPr="00F87000">
        <w:rPr>
          <w:bCs/>
        </w:rPr>
        <w:t xml:space="preserve">In this way, the Committee could </w:t>
      </w:r>
      <w:r w:rsidR="005325B8" w:rsidRPr="00F87000">
        <w:rPr>
          <w:bCs/>
        </w:rPr>
        <w:t xml:space="preserve">benefit from new exciting ideas </w:t>
      </w:r>
      <w:r w:rsidR="006F4229" w:rsidRPr="00F87000">
        <w:rPr>
          <w:bCs/>
        </w:rPr>
        <w:t xml:space="preserve">and emerging issues that </w:t>
      </w:r>
      <w:r w:rsidR="005325B8" w:rsidRPr="00F87000">
        <w:rPr>
          <w:bCs/>
        </w:rPr>
        <w:t>are important for the future of the Convention</w:t>
      </w:r>
      <w:r w:rsidR="006F4229" w:rsidRPr="00F87000">
        <w:rPr>
          <w:bCs/>
        </w:rPr>
        <w:t xml:space="preserve"> and </w:t>
      </w:r>
      <w:r w:rsidR="005325B8" w:rsidRPr="00F87000">
        <w:rPr>
          <w:bCs/>
        </w:rPr>
        <w:t xml:space="preserve">that </w:t>
      </w:r>
      <w:r w:rsidR="006F4229" w:rsidRPr="00F87000">
        <w:rPr>
          <w:bCs/>
        </w:rPr>
        <w:t xml:space="preserve">deserve </w:t>
      </w:r>
      <w:r w:rsidR="005325B8" w:rsidRPr="00F87000">
        <w:rPr>
          <w:bCs/>
        </w:rPr>
        <w:t xml:space="preserve">deeper reflection. The NGO Forum, </w:t>
      </w:r>
      <w:r w:rsidR="007C5650" w:rsidRPr="00F87000">
        <w:rPr>
          <w:bCs/>
        </w:rPr>
        <w:t>its S</w:t>
      </w:r>
      <w:r w:rsidR="005325B8" w:rsidRPr="00F87000">
        <w:rPr>
          <w:bCs/>
        </w:rPr>
        <w:t xml:space="preserve">teering </w:t>
      </w:r>
      <w:r w:rsidR="007C5650" w:rsidRPr="00F87000">
        <w:rPr>
          <w:bCs/>
        </w:rPr>
        <w:t>C</w:t>
      </w:r>
      <w:r w:rsidR="005325B8" w:rsidRPr="00F87000">
        <w:rPr>
          <w:bCs/>
        </w:rPr>
        <w:t xml:space="preserve">ommittee and the Secretariat </w:t>
      </w:r>
      <w:r w:rsidR="007C5650" w:rsidRPr="00F87000">
        <w:rPr>
          <w:bCs/>
        </w:rPr>
        <w:t xml:space="preserve">could reflect on the </w:t>
      </w:r>
      <w:r w:rsidR="005325B8" w:rsidRPr="00F87000">
        <w:rPr>
          <w:bCs/>
        </w:rPr>
        <w:t>best possib</w:t>
      </w:r>
      <w:r w:rsidR="007C5650" w:rsidRPr="00F87000">
        <w:rPr>
          <w:bCs/>
        </w:rPr>
        <w:t>le</w:t>
      </w:r>
      <w:r w:rsidR="005325B8" w:rsidRPr="00F87000">
        <w:rPr>
          <w:bCs/>
        </w:rPr>
        <w:t xml:space="preserve"> structure </w:t>
      </w:r>
      <w:r w:rsidR="007C5650" w:rsidRPr="00F87000">
        <w:rPr>
          <w:bCs/>
        </w:rPr>
        <w:t xml:space="preserve">for </w:t>
      </w:r>
      <w:r w:rsidR="005325B8" w:rsidRPr="00F87000">
        <w:rPr>
          <w:bCs/>
        </w:rPr>
        <w:t>a forward</w:t>
      </w:r>
      <w:r w:rsidR="007C5650" w:rsidRPr="00F87000">
        <w:rPr>
          <w:bCs/>
        </w:rPr>
        <w:t>-</w:t>
      </w:r>
      <w:r w:rsidR="005325B8" w:rsidRPr="00F87000">
        <w:rPr>
          <w:bCs/>
        </w:rPr>
        <w:t xml:space="preserve">looking interactive format </w:t>
      </w:r>
      <w:r w:rsidR="007C5650" w:rsidRPr="00F87000">
        <w:rPr>
          <w:bCs/>
        </w:rPr>
        <w:t xml:space="preserve">that would involve </w:t>
      </w:r>
      <w:r w:rsidR="005325B8" w:rsidRPr="00F87000">
        <w:rPr>
          <w:bCs/>
        </w:rPr>
        <w:t>more strategic</w:t>
      </w:r>
      <w:r w:rsidR="007C5650" w:rsidRPr="00F87000">
        <w:rPr>
          <w:bCs/>
        </w:rPr>
        <w:t xml:space="preserve"> inputs</w:t>
      </w:r>
      <w:r w:rsidR="005325B8" w:rsidRPr="00F87000">
        <w:rPr>
          <w:bCs/>
        </w:rPr>
        <w:t xml:space="preserve"> </w:t>
      </w:r>
      <w:r w:rsidR="007C5650" w:rsidRPr="00F87000">
        <w:rPr>
          <w:bCs/>
        </w:rPr>
        <w:t xml:space="preserve">into </w:t>
      </w:r>
      <w:r w:rsidR="005325B8" w:rsidRPr="00F87000">
        <w:rPr>
          <w:bCs/>
        </w:rPr>
        <w:t>the evolution of the Convention.</w:t>
      </w:r>
    </w:p>
    <w:p w14:paraId="64736BAF" w14:textId="50A78FA9" w:rsidR="005325B8" w:rsidRPr="00F87000" w:rsidRDefault="005325B8" w:rsidP="00EB53AC">
      <w:pPr>
        <w:pStyle w:val="Orateurengris"/>
        <w:spacing w:before="120"/>
        <w:ind w:left="709" w:hanging="709"/>
      </w:pPr>
      <w:r w:rsidRPr="00F87000">
        <w:t xml:space="preserve">The </w:t>
      </w:r>
      <w:r w:rsidRPr="00F87000">
        <w:rPr>
          <w:b/>
        </w:rPr>
        <w:t>Chairperson</w:t>
      </w:r>
      <w:r w:rsidRPr="00F87000">
        <w:t xml:space="preserve"> </w:t>
      </w:r>
      <w:r w:rsidRPr="00F87000">
        <w:rPr>
          <w:bCs/>
        </w:rPr>
        <w:t>add</w:t>
      </w:r>
      <w:r w:rsidR="006F4229" w:rsidRPr="00F87000">
        <w:rPr>
          <w:bCs/>
        </w:rPr>
        <w:t>ed</w:t>
      </w:r>
      <w:r w:rsidRPr="00F87000">
        <w:rPr>
          <w:bCs/>
        </w:rPr>
        <w:t xml:space="preserve"> </w:t>
      </w:r>
      <w:r w:rsidRPr="0023250B">
        <w:rPr>
          <w:b/>
        </w:rPr>
        <w:t>Austria’s</w:t>
      </w:r>
      <w:r w:rsidRPr="00F87000">
        <w:rPr>
          <w:bCs/>
        </w:rPr>
        <w:t xml:space="preserve"> proposal to paragraph</w:t>
      </w:r>
      <w:r w:rsidR="006F4229" w:rsidRPr="00F87000">
        <w:rPr>
          <w:bCs/>
        </w:rPr>
        <w:t xml:space="preserve"> 9,</w:t>
      </w:r>
      <w:r w:rsidRPr="00F87000">
        <w:rPr>
          <w:bCs/>
        </w:rPr>
        <w:t xml:space="preserve"> </w:t>
      </w:r>
      <w:r w:rsidR="006F4229" w:rsidRPr="00F87000">
        <w:rPr>
          <w:bCs/>
        </w:rPr>
        <w:t>‘</w:t>
      </w:r>
      <w:r w:rsidRPr="00F87000">
        <w:rPr>
          <w:bCs/>
        </w:rPr>
        <w:t>on an experimental basis</w:t>
      </w:r>
      <w:r w:rsidR="006F4229" w:rsidRPr="00F87000">
        <w:rPr>
          <w:bCs/>
        </w:rPr>
        <w:t>’</w:t>
      </w:r>
      <w:r w:rsidRPr="00F87000">
        <w:rPr>
          <w:bCs/>
        </w:rPr>
        <w:t>.</w:t>
      </w:r>
    </w:p>
    <w:p w14:paraId="68BDF2F3" w14:textId="24DAB2EA" w:rsidR="00EB53AC" w:rsidRPr="00F87000" w:rsidRDefault="00EB53AC" w:rsidP="00EB53AC">
      <w:pPr>
        <w:pStyle w:val="Orateurengris"/>
        <w:spacing w:before="120"/>
        <w:ind w:left="709" w:hanging="709"/>
      </w:pPr>
      <w:r w:rsidRPr="00F87000">
        <w:t xml:space="preserve">The </w:t>
      </w:r>
      <w:r w:rsidRPr="00F87000">
        <w:rPr>
          <w:b/>
        </w:rPr>
        <w:t>delegation of Poland</w:t>
      </w:r>
      <w:r w:rsidR="005325B8" w:rsidRPr="00F87000">
        <w:rPr>
          <w:b/>
        </w:rPr>
        <w:t xml:space="preserve"> </w:t>
      </w:r>
      <w:r w:rsidR="005325B8" w:rsidRPr="00F87000">
        <w:rPr>
          <w:bCs/>
        </w:rPr>
        <w:t>agree</w:t>
      </w:r>
      <w:r w:rsidR="007C5650" w:rsidRPr="00F87000">
        <w:rPr>
          <w:bCs/>
        </w:rPr>
        <w:t>d</w:t>
      </w:r>
      <w:r w:rsidR="005325B8" w:rsidRPr="00F87000">
        <w:rPr>
          <w:bCs/>
        </w:rPr>
        <w:t xml:space="preserve"> that it </w:t>
      </w:r>
      <w:r w:rsidR="007C5650" w:rsidRPr="00F87000">
        <w:rPr>
          <w:bCs/>
        </w:rPr>
        <w:t xml:space="preserve">would be </w:t>
      </w:r>
      <w:r w:rsidR="005325B8" w:rsidRPr="00F87000">
        <w:rPr>
          <w:bCs/>
        </w:rPr>
        <w:t xml:space="preserve">good for the Convention to provide the Committee with </w:t>
      </w:r>
      <w:r w:rsidR="007C5650" w:rsidRPr="00F87000">
        <w:rPr>
          <w:bCs/>
        </w:rPr>
        <w:t xml:space="preserve">the </w:t>
      </w:r>
      <w:r w:rsidR="005325B8" w:rsidRPr="00F87000">
        <w:rPr>
          <w:bCs/>
        </w:rPr>
        <w:t>ICH</w:t>
      </w:r>
      <w:r w:rsidR="00533C26">
        <w:rPr>
          <w:bCs/>
        </w:rPr>
        <w:t xml:space="preserve"> </w:t>
      </w:r>
      <w:r w:rsidR="005325B8" w:rsidRPr="00F87000">
        <w:rPr>
          <w:bCs/>
        </w:rPr>
        <w:t xml:space="preserve">NGO Forum </w:t>
      </w:r>
      <w:r w:rsidR="007C5650" w:rsidRPr="00F87000">
        <w:rPr>
          <w:bCs/>
        </w:rPr>
        <w:t xml:space="preserve">report, </w:t>
      </w:r>
      <w:r w:rsidR="005325B8" w:rsidRPr="00F87000">
        <w:rPr>
          <w:bCs/>
        </w:rPr>
        <w:t>and propose</w:t>
      </w:r>
      <w:r w:rsidR="007C5650" w:rsidRPr="00F87000">
        <w:rPr>
          <w:bCs/>
        </w:rPr>
        <w:t>d to replace ‘decides’ with ‘</w:t>
      </w:r>
      <w:r w:rsidR="005325B8" w:rsidRPr="00F87000">
        <w:rPr>
          <w:bCs/>
        </w:rPr>
        <w:t>invites</w:t>
      </w:r>
      <w:r w:rsidR="007C5650" w:rsidRPr="00F87000">
        <w:rPr>
          <w:bCs/>
        </w:rPr>
        <w:t>’.</w:t>
      </w:r>
    </w:p>
    <w:p w14:paraId="01FB576B" w14:textId="750E9093" w:rsidR="00AD22AB" w:rsidRPr="00F87000" w:rsidRDefault="00AD22AB" w:rsidP="00EB53AC">
      <w:pPr>
        <w:pStyle w:val="Orateurengris"/>
        <w:spacing w:before="120"/>
        <w:ind w:left="709" w:hanging="709"/>
      </w:pPr>
      <w:r w:rsidRPr="00F87000">
        <w:t xml:space="preserve">The </w:t>
      </w:r>
      <w:r w:rsidRPr="00F87000">
        <w:rPr>
          <w:b/>
        </w:rPr>
        <w:t xml:space="preserve">Secretary </w:t>
      </w:r>
      <w:r w:rsidR="007C5650" w:rsidRPr="00F87000">
        <w:t>remarked that ‘invites’</w:t>
      </w:r>
      <w:r w:rsidR="007C5650" w:rsidRPr="00F87000">
        <w:rPr>
          <w:b/>
        </w:rPr>
        <w:t xml:space="preserve"> </w:t>
      </w:r>
      <w:r w:rsidR="007C5650" w:rsidRPr="00F87000">
        <w:t xml:space="preserve">would present a </w:t>
      </w:r>
      <w:r w:rsidR="005325B8" w:rsidRPr="00F87000">
        <w:rPr>
          <w:bCs/>
        </w:rPr>
        <w:t>new formulation of the paragraph</w:t>
      </w:r>
      <w:r w:rsidR="007C5650" w:rsidRPr="00F87000">
        <w:rPr>
          <w:bCs/>
        </w:rPr>
        <w:t>, as it would suggest that either the Committee i</w:t>
      </w:r>
      <w:r w:rsidR="005325B8" w:rsidRPr="00F87000">
        <w:rPr>
          <w:bCs/>
        </w:rPr>
        <w:t>nvites the Forum</w:t>
      </w:r>
      <w:r w:rsidR="007C5650" w:rsidRPr="00F87000">
        <w:rPr>
          <w:bCs/>
        </w:rPr>
        <w:t>, or</w:t>
      </w:r>
      <w:r w:rsidR="005325B8" w:rsidRPr="00F87000">
        <w:rPr>
          <w:bCs/>
        </w:rPr>
        <w:t xml:space="preserve"> </w:t>
      </w:r>
      <w:r w:rsidR="007C5650" w:rsidRPr="00F87000">
        <w:rPr>
          <w:bCs/>
        </w:rPr>
        <w:t>i</w:t>
      </w:r>
      <w:r w:rsidR="005325B8" w:rsidRPr="00F87000">
        <w:rPr>
          <w:bCs/>
        </w:rPr>
        <w:t>nvites the Secretariat to include a separate item</w:t>
      </w:r>
      <w:r w:rsidR="007C5650" w:rsidRPr="00F87000">
        <w:rPr>
          <w:bCs/>
        </w:rPr>
        <w:t>.</w:t>
      </w:r>
    </w:p>
    <w:p w14:paraId="3913F7BE" w14:textId="4ACD41E0" w:rsidR="00AD22AB" w:rsidRPr="00F87000" w:rsidRDefault="00F82376" w:rsidP="00EB53AC">
      <w:pPr>
        <w:pStyle w:val="Orateurengris"/>
        <w:spacing w:before="120"/>
        <w:ind w:left="709" w:hanging="709"/>
        <w:rPr>
          <w:b/>
        </w:rPr>
      </w:pPr>
      <w:r w:rsidRPr="00F87000">
        <w:t xml:space="preserve">The </w:t>
      </w:r>
      <w:r w:rsidRPr="00F87000">
        <w:rPr>
          <w:b/>
        </w:rPr>
        <w:t xml:space="preserve">delegation of Poland </w:t>
      </w:r>
      <w:r w:rsidR="007C5650" w:rsidRPr="00F87000">
        <w:t>clarified</w:t>
      </w:r>
      <w:r w:rsidR="007C5650" w:rsidRPr="00F87000">
        <w:rPr>
          <w:b/>
        </w:rPr>
        <w:t xml:space="preserve"> </w:t>
      </w:r>
      <w:r w:rsidR="007C5650" w:rsidRPr="00F87000">
        <w:rPr>
          <w:bCs/>
        </w:rPr>
        <w:t xml:space="preserve">that </w:t>
      </w:r>
      <w:r w:rsidR="005325B8" w:rsidRPr="00F87000">
        <w:rPr>
          <w:bCs/>
        </w:rPr>
        <w:t xml:space="preserve">the NGOs </w:t>
      </w:r>
      <w:r w:rsidR="007C5650" w:rsidRPr="00F87000">
        <w:rPr>
          <w:bCs/>
        </w:rPr>
        <w:t xml:space="preserve">would be invited </w:t>
      </w:r>
      <w:r w:rsidR="005325B8" w:rsidRPr="00F87000">
        <w:rPr>
          <w:bCs/>
        </w:rPr>
        <w:t xml:space="preserve">to provide the Committee with </w:t>
      </w:r>
      <w:r w:rsidR="007C5650" w:rsidRPr="00F87000">
        <w:rPr>
          <w:bCs/>
        </w:rPr>
        <w:t xml:space="preserve">its </w:t>
      </w:r>
      <w:r w:rsidR="005325B8" w:rsidRPr="00F87000">
        <w:rPr>
          <w:bCs/>
        </w:rPr>
        <w:t>report.</w:t>
      </w:r>
    </w:p>
    <w:p w14:paraId="309F4601" w14:textId="3F650C8F" w:rsidR="00F82376" w:rsidRPr="00F87000" w:rsidRDefault="00F82376" w:rsidP="00EB53AC">
      <w:pPr>
        <w:pStyle w:val="Orateurengris"/>
        <w:spacing w:before="120"/>
        <w:ind w:left="709" w:hanging="709"/>
      </w:pPr>
      <w:r w:rsidRPr="00F87000">
        <w:t xml:space="preserve">The </w:t>
      </w:r>
      <w:r w:rsidRPr="00F87000">
        <w:rPr>
          <w:b/>
        </w:rPr>
        <w:t>Chairperson</w:t>
      </w:r>
      <w:r w:rsidRPr="00F87000">
        <w:t xml:space="preserve"> </w:t>
      </w:r>
      <w:r w:rsidR="007C5650" w:rsidRPr="00F87000">
        <w:t xml:space="preserve">remarked that </w:t>
      </w:r>
      <w:r w:rsidR="007C5650" w:rsidRPr="00F87000">
        <w:rPr>
          <w:bCs/>
        </w:rPr>
        <w:t xml:space="preserve">an </w:t>
      </w:r>
      <w:r w:rsidR="005325B8" w:rsidRPr="00F87000">
        <w:rPr>
          <w:bCs/>
        </w:rPr>
        <w:t xml:space="preserve">invitation </w:t>
      </w:r>
      <w:r w:rsidR="007C5650" w:rsidRPr="00F87000">
        <w:rPr>
          <w:bCs/>
        </w:rPr>
        <w:t xml:space="preserve">was different to the </w:t>
      </w:r>
      <w:r w:rsidR="005325B8" w:rsidRPr="00F87000">
        <w:rPr>
          <w:bCs/>
        </w:rPr>
        <w:t>inclusion of an item</w:t>
      </w:r>
      <w:r w:rsidR="007C5650" w:rsidRPr="00F87000">
        <w:rPr>
          <w:bCs/>
        </w:rPr>
        <w:t>, which was the intention of the paragraph</w:t>
      </w:r>
      <w:r w:rsidR="005325B8" w:rsidRPr="00F87000">
        <w:rPr>
          <w:bCs/>
        </w:rPr>
        <w:t>.</w:t>
      </w:r>
    </w:p>
    <w:p w14:paraId="430C027D" w14:textId="229FB027" w:rsidR="00A2045F" w:rsidRPr="00F87000" w:rsidRDefault="00F82376" w:rsidP="00EB53AC">
      <w:pPr>
        <w:pStyle w:val="Orateurengris"/>
        <w:spacing w:before="120"/>
        <w:ind w:left="709" w:hanging="709"/>
      </w:pPr>
      <w:r w:rsidRPr="00F87000">
        <w:t xml:space="preserve">The </w:t>
      </w:r>
      <w:r w:rsidRPr="00F87000">
        <w:rPr>
          <w:b/>
        </w:rPr>
        <w:t>delegation of Palestine</w:t>
      </w:r>
      <w:r w:rsidR="005325B8" w:rsidRPr="00F87000">
        <w:rPr>
          <w:b/>
        </w:rPr>
        <w:t xml:space="preserve"> </w:t>
      </w:r>
      <w:r w:rsidR="00A2045F" w:rsidRPr="00F87000">
        <w:t>remarked that</w:t>
      </w:r>
      <w:r w:rsidR="00A2045F" w:rsidRPr="00F87000">
        <w:rPr>
          <w:b/>
        </w:rPr>
        <w:t xml:space="preserve"> </w:t>
      </w:r>
      <w:r w:rsidR="00A2045F" w:rsidRPr="00F87000">
        <w:t>the ICH</w:t>
      </w:r>
      <w:r w:rsidR="00533C26">
        <w:t xml:space="preserve"> </w:t>
      </w:r>
      <w:r w:rsidR="00A2045F" w:rsidRPr="00F87000">
        <w:t>NGO</w:t>
      </w:r>
      <w:r w:rsidR="00533C26">
        <w:t xml:space="preserve"> Forum</w:t>
      </w:r>
      <w:r w:rsidR="00A2045F" w:rsidRPr="00F87000">
        <w:t xml:space="preserve"> had clearly expressed enthusiasm to present its report and that they were flexible on the way it will be delivered. It was noted that the majority of Members agreed with the amendment proposed by the Philippines and amended by Austria, i.e. that the Committee decides to include an item on the agenda on an experimental basis. Thus, the draft decision </w:t>
      </w:r>
      <w:r w:rsidR="00A2045F" w:rsidRPr="00F87000">
        <w:rPr>
          <w:bCs/>
        </w:rPr>
        <w:t>should use ‘decides’. Palestine also supported the amendment.</w:t>
      </w:r>
    </w:p>
    <w:p w14:paraId="32B63AE8" w14:textId="337A1C7F" w:rsidR="005325B8" w:rsidRPr="00F87000" w:rsidRDefault="00F82376" w:rsidP="005325B8">
      <w:pPr>
        <w:pStyle w:val="Orateurengris"/>
        <w:spacing w:before="120"/>
        <w:ind w:left="709" w:hanging="709"/>
      </w:pPr>
      <w:r w:rsidRPr="00F87000">
        <w:t xml:space="preserve">The </w:t>
      </w:r>
      <w:r w:rsidRPr="00F87000">
        <w:rPr>
          <w:b/>
        </w:rPr>
        <w:t>delegation of Colombia</w:t>
      </w:r>
      <w:r w:rsidRPr="00F87000">
        <w:t xml:space="preserve"> </w:t>
      </w:r>
      <w:r w:rsidR="005325B8" w:rsidRPr="00F87000">
        <w:rPr>
          <w:bCs/>
        </w:rPr>
        <w:t>thank</w:t>
      </w:r>
      <w:r w:rsidR="007C5650" w:rsidRPr="00F87000">
        <w:rPr>
          <w:bCs/>
        </w:rPr>
        <w:t>ed</w:t>
      </w:r>
      <w:r w:rsidR="005325B8" w:rsidRPr="00F87000">
        <w:rPr>
          <w:bCs/>
        </w:rPr>
        <w:t xml:space="preserve"> the </w:t>
      </w:r>
      <w:r w:rsidR="007C5650" w:rsidRPr="00F87000">
        <w:rPr>
          <w:bCs/>
        </w:rPr>
        <w:t>ICH</w:t>
      </w:r>
      <w:r w:rsidR="00533C26">
        <w:rPr>
          <w:bCs/>
        </w:rPr>
        <w:t xml:space="preserve"> </w:t>
      </w:r>
      <w:r w:rsidR="005325B8" w:rsidRPr="00F87000">
        <w:rPr>
          <w:bCs/>
        </w:rPr>
        <w:t xml:space="preserve">NGO Forum for </w:t>
      </w:r>
      <w:r w:rsidR="007C5650" w:rsidRPr="00F87000">
        <w:rPr>
          <w:bCs/>
        </w:rPr>
        <w:t xml:space="preserve">its </w:t>
      </w:r>
      <w:r w:rsidR="005325B8" w:rsidRPr="00F87000">
        <w:rPr>
          <w:bCs/>
        </w:rPr>
        <w:t>explanation</w:t>
      </w:r>
      <w:r w:rsidR="00A2045F" w:rsidRPr="00F87000">
        <w:rPr>
          <w:bCs/>
        </w:rPr>
        <w:t xml:space="preserve">, adding that it was </w:t>
      </w:r>
      <w:r w:rsidR="005325B8" w:rsidRPr="00F87000">
        <w:rPr>
          <w:bCs/>
        </w:rPr>
        <w:t xml:space="preserve">very much in line with </w:t>
      </w:r>
      <w:r w:rsidR="00A2045F" w:rsidRPr="00F87000">
        <w:rPr>
          <w:bCs/>
        </w:rPr>
        <w:t xml:space="preserve">the </w:t>
      </w:r>
      <w:r w:rsidR="005325B8" w:rsidRPr="00F87000">
        <w:rPr>
          <w:bCs/>
        </w:rPr>
        <w:t>discuss</w:t>
      </w:r>
      <w:r w:rsidR="00A2045F" w:rsidRPr="00F87000">
        <w:rPr>
          <w:bCs/>
        </w:rPr>
        <w:t>ions</w:t>
      </w:r>
      <w:r w:rsidR="005325B8" w:rsidRPr="00F87000">
        <w:rPr>
          <w:bCs/>
        </w:rPr>
        <w:t xml:space="preserve"> in the information meeting </w:t>
      </w:r>
      <w:r w:rsidR="00A2045F" w:rsidRPr="00F87000">
        <w:rPr>
          <w:bCs/>
        </w:rPr>
        <w:t xml:space="preserve">with the Secretariat </w:t>
      </w:r>
      <w:r w:rsidR="005325B8" w:rsidRPr="00F87000">
        <w:rPr>
          <w:bCs/>
        </w:rPr>
        <w:t xml:space="preserve">in April </w:t>
      </w:r>
      <w:r w:rsidR="00A2045F" w:rsidRPr="00F87000">
        <w:rPr>
          <w:bCs/>
        </w:rPr>
        <w:t xml:space="preserve">[2019]. The delegation </w:t>
      </w:r>
      <w:r w:rsidR="0034388C" w:rsidRPr="00F87000">
        <w:rPr>
          <w:bCs/>
        </w:rPr>
        <w:t xml:space="preserve">remarked on the </w:t>
      </w:r>
      <w:r w:rsidR="005325B8" w:rsidRPr="00F87000">
        <w:rPr>
          <w:bCs/>
        </w:rPr>
        <w:t xml:space="preserve">refreshing </w:t>
      </w:r>
      <w:r w:rsidR="0034388C" w:rsidRPr="00F87000">
        <w:rPr>
          <w:bCs/>
        </w:rPr>
        <w:t xml:space="preserve">approach </w:t>
      </w:r>
      <w:r w:rsidR="005325B8" w:rsidRPr="00F87000">
        <w:rPr>
          <w:bCs/>
        </w:rPr>
        <w:t xml:space="preserve">to </w:t>
      </w:r>
      <w:r w:rsidR="0034388C" w:rsidRPr="00F87000">
        <w:rPr>
          <w:bCs/>
        </w:rPr>
        <w:t xml:space="preserve">reflect on </w:t>
      </w:r>
      <w:r w:rsidR="005325B8" w:rsidRPr="00F87000">
        <w:rPr>
          <w:bCs/>
        </w:rPr>
        <w:t xml:space="preserve">all these </w:t>
      </w:r>
      <w:r w:rsidR="0034388C" w:rsidRPr="00F87000">
        <w:rPr>
          <w:bCs/>
        </w:rPr>
        <w:t xml:space="preserve">issues on </w:t>
      </w:r>
      <w:r w:rsidR="005325B8" w:rsidRPr="00F87000">
        <w:rPr>
          <w:bCs/>
        </w:rPr>
        <w:t xml:space="preserve">how to </w:t>
      </w:r>
      <w:r w:rsidR="005325B8" w:rsidRPr="004A6405">
        <w:rPr>
          <w:bCs/>
        </w:rPr>
        <w:t>move</w:t>
      </w:r>
      <w:r w:rsidR="005325B8" w:rsidRPr="001E220B">
        <w:rPr>
          <w:bCs/>
        </w:rPr>
        <w:t xml:space="preserve"> the Convention</w:t>
      </w:r>
      <w:r w:rsidR="004A6405" w:rsidRPr="001E220B">
        <w:rPr>
          <w:bCs/>
        </w:rPr>
        <w:t xml:space="preserve"> forward</w:t>
      </w:r>
      <w:r w:rsidR="005325B8" w:rsidRPr="00F87000">
        <w:rPr>
          <w:bCs/>
        </w:rPr>
        <w:t xml:space="preserve"> and </w:t>
      </w:r>
      <w:r w:rsidR="0034388C" w:rsidRPr="00F87000">
        <w:rPr>
          <w:bCs/>
        </w:rPr>
        <w:t xml:space="preserve">involve </w:t>
      </w:r>
      <w:r w:rsidR="005325B8" w:rsidRPr="00F87000">
        <w:rPr>
          <w:bCs/>
        </w:rPr>
        <w:t>new participants</w:t>
      </w:r>
      <w:r w:rsidR="0034388C" w:rsidRPr="00F87000">
        <w:rPr>
          <w:bCs/>
        </w:rPr>
        <w:t xml:space="preserve"> and </w:t>
      </w:r>
      <w:r w:rsidR="005325B8" w:rsidRPr="00F87000">
        <w:rPr>
          <w:bCs/>
        </w:rPr>
        <w:t xml:space="preserve">actors, especially accredited NGOs. </w:t>
      </w:r>
      <w:r w:rsidR="0034388C" w:rsidRPr="00F87000">
        <w:rPr>
          <w:bCs/>
        </w:rPr>
        <w:t xml:space="preserve">The delegation supported the </w:t>
      </w:r>
      <w:r w:rsidR="005325B8" w:rsidRPr="00F87000">
        <w:rPr>
          <w:bCs/>
        </w:rPr>
        <w:t>amendment proposed by the Philippines</w:t>
      </w:r>
      <w:r w:rsidR="0034388C" w:rsidRPr="00F87000">
        <w:rPr>
          <w:bCs/>
        </w:rPr>
        <w:t xml:space="preserve"> and the </w:t>
      </w:r>
      <w:r w:rsidR="005325B8" w:rsidRPr="00F87000">
        <w:rPr>
          <w:bCs/>
        </w:rPr>
        <w:t xml:space="preserve">amendment </w:t>
      </w:r>
      <w:r w:rsidR="0034388C" w:rsidRPr="00F87000">
        <w:rPr>
          <w:bCs/>
        </w:rPr>
        <w:t xml:space="preserve">by </w:t>
      </w:r>
      <w:r w:rsidR="005325B8" w:rsidRPr="00F87000">
        <w:rPr>
          <w:bCs/>
        </w:rPr>
        <w:t>Austria</w:t>
      </w:r>
      <w:r w:rsidR="0034388C" w:rsidRPr="00F87000">
        <w:rPr>
          <w:bCs/>
        </w:rPr>
        <w:t xml:space="preserve">, adding that this presented a </w:t>
      </w:r>
      <w:r w:rsidR="005325B8" w:rsidRPr="00F87000">
        <w:rPr>
          <w:bCs/>
        </w:rPr>
        <w:t xml:space="preserve">very good opportunity to </w:t>
      </w:r>
      <w:r w:rsidR="0034388C" w:rsidRPr="00F87000">
        <w:rPr>
          <w:bCs/>
        </w:rPr>
        <w:t xml:space="preserve">introduce another form of </w:t>
      </w:r>
      <w:r w:rsidR="005325B8" w:rsidRPr="00F87000">
        <w:rPr>
          <w:bCs/>
        </w:rPr>
        <w:t xml:space="preserve">participation of the NGOs. </w:t>
      </w:r>
      <w:r w:rsidR="0034388C" w:rsidRPr="00F87000">
        <w:rPr>
          <w:bCs/>
        </w:rPr>
        <w:t xml:space="preserve">It looked forward to seeing </w:t>
      </w:r>
      <w:r w:rsidR="005325B8" w:rsidRPr="00F87000">
        <w:rPr>
          <w:bCs/>
        </w:rPr>
        <w:t xml:space="preserve">how the Secretariat </w:t>
      </w:r>
      <w:r w:rsidR="001D1940" w:rsidRPr="00F87000">
        <w:rPr>
          <w:bCs/>
        </w:rPr>
        <w:t xml:space="preserve">could best implement this experimental reporting, fully entrusting it to find the best way </w:t>
      </w:r>
      <w:r w:rsidR="005325B8" w:rsidRPr="00F87000">
        <w:rPr>
          <w:bCs/>
        </w:rPr>
        <w:t>forward.</w:t>
      </w:r>
    </w:p>
    <w:p w14:paraId="5CDFA31F" w14:textId="6EA40E93" w:rsidR="005325B8" w:rsidRPr="00F87000" w:rsidRDefault="00C7796B" w:rsidP="005325B8">
      <w:pPr>
        <w:pStyle w:val="Orateurengris"/>
        <w:spacing w:before="120"/>
        <w:ind w:left="709" w:hanging="709"/>
      </w:pPr>
      <w:r w:rsidRPr="00F87000">
        <w:t xml:space="preserve">The </w:t>
      </w:r>
      <w:r w:rsidRPr="00F87000">
        <w:rPr>
          <w:b/>
        </w:rPr>
        <w:t>delegation of Guatemala</w:t>
      </w:r>
      <w:r w:rsidR="005325B8" w:rsidRPr="00F87000">
        <w:rPr>
          <w:b/>
        </w:rPr>
        <w:t xml:space="preserve"> </w:t>
      </w:r>
      <w:r w:rsidR="005325B8" w:rsidRPr="00F87000">
        <w:rPr>
          <w:bCs/>
        </w:rPr>
        <w:t>congratulate</w:t>
      </w:r>
      <w:r w:rsidR="007C5650" w:rsidRPr="00F87000">
        <w:rPr>
          <w:bCs/>
        </w:rPr>
        <w:t xml:space="preserve">d the Chairperson on </w:t>
      </w:r>
      <w:r w:rsidR="001D1940" w:rsidRPr="00F87000">
        <w:rPr>
          <w:bCs/>
        </w:rPr>
        <w:t xml:space="preserve">the way she </w:t>
      </w:r>
      <w:r w:rsidR="005325B8" w:rsidRPr="00F87000">
        <w:rPr>
          <w:bCs/>
        </w:rPr>
        <w:t>conducted the meeting</w:t>
      </w:r>
      <w:r w:rsidR="001D1940" w:rsidRPr="00F87000">
        <w:rPr>
          <w:bCs/>
        </w:rPr>
        <w:t>,</w:t>
      </w:r>
      <w:r w:rsidR="005325B8" w:rsidRPr="00F87000">
        <w:rPr>
          <w:bCs/>
        </w:rPr>
        <w:t xml:space="preserve"> </w:t>
      </w:r>
      <w:r w:rsidR="001D1940" w:rsidRPr="00F87000">
        <w:rPr>
          <w:bCs/>
        </w:rPr>
        <w:t xml:space="preserve">and </w:t>
      </w:r>
      <w:r w:rsidR="005325B8" w:rsidRPr="00F87000">
        <w:rPr>
          <w:bCs/>
        </w:rPr>
        <w:t xml:space="preserve">the Government of Colombia for setting the bar so high </w:t>
      </w:r>
      <w:r w:rsidR="001D1940" w:rsidRPr="00F87000">
        <w:rPr>
          <w:bCs/>
        </w:rPr>
        <w:t xml:space="preserve">on behalf of </w:t>
      </w:r>
      <w:r w:rsidR="005325B8" w:rsidRPr="00F87000">
        <w:rPr>
          <w:bCs/>
        </w:rPr>
        <w:t>the Latin American region. With respect to paragraph 9</w:t>
      </w:r>
      <w:r w:rsidR="001D1940" w:rsidRPr="00F87000">
        <w:rPr>
          <w:bCs/>
        </w:rPr>
        <w:t xml:space="preserve">, the delegation agreed with the </w:t>
      </w:r>
      <w:r w:rsidR="005325B8" w:rsidRPr="00F87000">
        <w:rPr>
          <w:bCs/>
        </w:rPr>
        <w:t>proposal</w:t>
      </w:r>
      <w:r w:rsidR="001D1940" w:rsidRPr="00F87000">
        <w:rPr>
          <w:bCs/>
        </w:rPr>
        <w:t xml:space="preserve"> by the Philippines and </w:t>
      </w:r>
      <w:r w:rsidR="005325B8" w:rsidRPr="00F87000">
        <w:rPr>
          <w:bCs/>
        </w:rPr>
        <w:t xml:space="preserve">Austria. Given the debate over the last </w:t>
      </w:r>
      <w:r w:rsidR="001D1940" w:rsidRPr="00F87000">
        <w:rPr>
          <w:bCs/>
        </w:rPr>
        <w:t xml:space="preserve">agenda </w:t>
      </w:r>
      <w:r w:rsidR="005325B8" w:rsidRPr="00F87000">
        <w:rPr>
          <w:bCs/>
        </w:rPr>
        <w:t xml:space="preserve">items, especially </w:t>
      </w:r>
      <w:r w:rsidR="001D1940" w:rsidRPr="00F87000">
        <w:rPr>
          <w:bCs/>
        </w:rPr>
        <w:t xml:space="preserve">on </w:t>
      </w:r>
      <w:r w:rsidR="005325B8" w:rsidRPr="00F87000">
        <w:rPr>
          <w:bCs/>
        </w:rPr>
        <w:t xml:space="preserve">the involvement of </w:t>
      </w:r>
      <w:r w:rsidR="001D1940" w:rsidRPr="00F87000">
        <w:rPr>
          <w:bCs/>
        </w:rPr>
        <w:t xml:space="preserve">the </w:t>
      </w:r>
      <w:r w:rsidR="005325B8" w:rsidRPr="00F87000">
        <w:rPr>
          <w:bCs/>
        </w:rPr>
        <w:t xml:space="preserve">communities in </w:t>
      </w:r>
      <w:r w:rsidR="001D1940" w:rsidRPr="00F87000">
        <w:rPr>
          <w:bCs/>
        </w:rPr>
        <w:t xml:space="preserve">the </w:t>
      </w:r>
      <w:r w:rsidR="005325B8" w:rsidRPr="00F87000">
        <w:rPr>
          <w:bCs/>
        </w:rPr>
        <w:t xml:space="preserve">development and implementation of safeguarding measures for </w:t>
      </w:r>
      <w:r w:rsidR="001D1940" w:rsidRPr="00F87000">
        <w:rPr>
          <w:bCs/>
        </w:rPr>
        <w:t xml:space="preserve">intangible cultural heritage, the delegation found the </w:t>
      </w:r>
      <w:r w:rsidR="005325B8" w:rsidRPr="00F87000">
        <w:rPr>
          <w:bCs/>
        </w:rPr>
        <w:t xml:space="preserve">role </w:t>
      </w:r>
      <w:r w:rsidR="001D1940" w:rsidRPr="00F87000">
        <w:rPr>
          <w:bCs/>
        </w:rPr>
        <w:t>of NGOs important in this regard</w:t>
      </w:r>
      <w:r w:rsidR="000C17F0" w:rsidRPr="00F87000">
        <w:rPr>
          <w:bCs/>
        </w:rPr>
        <w:t xml:space="preserve"> and was thus </w:t>
      </w:r>
      <w:r w:rsidR="005325B8" w:rsidRPr="00F87000">
        <w:rPr>
          <w:bCs/>
        </w:rPr>
        <w:t xml:space="preserve">delighted to see that NGOs </w:t>
      </w:r>
      <w:r w:rsidR="000C17F0" w:rsidRPr="00F87000">
        <w:rPr>
          <w:bCs/>
        </w:rPr>
        <w:t xml:space="preserve">were </w:t>
      </w:r>
      <w:r w:rsidR="005325B8" w:rsidRPr="00F87000">
        <w:rPr>
          <w:bCs/>
        </w:rPr>
        <w:t>prepared to draft such a report.</w:t>
      </w:r>
    </w:p>
    <w:p w14:paraId="12157A98" w14:textId="14AE6771" w:rsidR="0032248A" w:rsidRPr="00F87000" w:rsidRDefault="00C7796B" w:rsidP="0032248A">
      <w:pPr>
        <w:pStyle w:val="Orateurengris"/>
        <w:spacing w:before="120"/>
        <w:ind w:left="709" w:hanging="709"/>
      </w:pPr>
      <w:r w:rsidRPr="00F87000">
        <w:t xml:space="preserve">The </w:t>
      </w:r>
      <w:r w:rsidRPr="00F87000">
        <w:rPr>
          <w:b/>
        </w:rPr>
        <w:t>delegation of the Philippines</w:t>
      </w:r>
      <w:r w:rsidRPr="00F87000">
        <w:t xml:space="preserve"> </w:t>
      </w:r>
      <w:r w:rsidR="0032248A" w:rsidRPr="00F87000">
        <w:rPr>
          <w:bCs/>
        </w:rPr>
        <w:t>thank</w:t>
      </w:r>
      <w:r w:rsidR="007C5650" w:rsidRPr="00F87000">
        <w:rPr>
          <w:bCs/>
        </w:rPr>
        <w:t>ed</w:t>
      </w:r>
      <w:r w:rsidR="0032248A" w:rsidRPr="00F87000">
        <w:rPr>
          <w:bCs/>
        </w:rPr>
        <w:t xml:space="preserve"> the Committee Members for their support</w:t>
      </w:r>
      <w:r w:rsidR="007C5650" w:rsidRPr="00F87000">
        <w:rPr>
          <w:bCs/>
        </w:rPr>
        <w:t xml:space="preserve">, adding that it also </w:t>
      </w:r>
      <w:r w:rsidR="0032248A" w:rsidRPr="00F87000">
        <w:rPr>
          <w:bCs/>
        </w:rPr>
        <w:t>accept</w:t>
      </w:r>
      <w:r w:rsidR="007C5650" w:rsidRPr="00F87000">
        <w:rPr>
          <w:bCs/>
        </w:rPr>
        <w:t>ed</w:t>
      </w:r>
      <w:r w:rsidR="0032248A" w:rsidRPr="00F87000">
        <w:rPr>
          <w:bCs/>
        </w:rPr>
        <w:t xml:space="preserve"> the amendment </w:t>
      </w:r>
      <w:r w:rsidR="007C5650" w:rsidRPr="00F87000">
        <w:rPr>
          <w:bCs/>
        </w:rPr>
        <w:t xml:space="preserve">by </w:t>
      </w:r>
      <w:r w:rsidR="0032248A" w:rsidRPr="00F87000">
        <w:rPr>
          <w:bCs/>
        </w:rPr>
        <w:t xml:space="preserve">Austria. </w:t>
      </w:r>
      <w:r w:rsidR="00497CE2" w:rsidRPr="00F87000">
        <w:rPr>
          <w:bCs/>
        </w:rPr>
        <w:t xml:space="preserve">The delegation </w:t>
      </w:r>
      <w:r w:rsidR="0032248A" w:rsidRPr="00F87000">
        <w:rPr>
          <w:bCs/>
        </w:rPr>
        <w:t>explain</w:t>
      </w:r>
      <w:r w:rsidR="00497CE2" w:rsidRPr="00F87000">
        <w:rPr>
          <w:bCs/>
        </w:rPr>
        <w:t>ed</w:t>
      </w:r>
      <w:r w:rsidR="0032248A" w:rsidRPr="00F87000">
        <w:rPr>
          <w:bCs/>
        </w:rPr>
        <w:t xml:space="preserve"> that the procedures and governance of the Committee </w:t>
      </w:r>
      <w:r w:rsidR="00497CE2" w:rsidRPr="00F87000">
        <w:rPr>
          <w:bCs/>
        </w:rPr>
        <w:t xml:space="preserve">were </w:t>
      </w:r>
      <w:r w:rsidR="0032248A" w:rsidRPr="00F87000">
        <w:rPr>
          <w:bCs/>
        </w:rPr>
        <w:t xml:space="preserve">always evolving </w:t>
      </w:r>
      <w:r w:rsidR="00497CE2" w:rsidRPr="00F87000">
        <w:rPr>
          <w:bCs/>
        </w:rPr>
        <w:t xml:space="preserve">so as </w:t>
      </w:r>
      <w:r w:rsidR="0032248A" w:rsidRPr="00F87000">
        <w:rPr>
          <w:bCs/>
        </w:rPr>
        <w:t xml:space="preserve">to improve </w:t>
      </w:r>
      <w:r w:rsidR="00497CE2" w:rsidRPr="00F87000">
        <w:rPr>
          <w:bCs/>
        </w:rPr>
        <w:t xml:space="preserve">the </w:t>
      </w:r>
      <w:r w:rsidR="0032248A" w:rsidRPr="00F87000">
        <w:rPr>
          <w:bCs/>
        </w:rPr>
        <w:t xml:space="preserve">common mission to safeguard </w:t>
      </w:r>
      <w:r w:rsidR="00497CE2" w:rsidRPr="00F87000">
        <w:rPr>
          <w:bCs/>
        </w:rPr>
        <w:t xml:space="preserve">intangible cultural heritage together </w:t>
      </w:r>
      <w:r w:rsidR="0032248A" w:rsidRPr="00F87000">
        <w:rPr>
          <w:bCs/>
        </w:rPr>
        <w:t xml:space="preserve">with </w:t>
      </w:r>
      <w:r w:rsidR="00497CE2" w:rsidRPr="00F87000">
        <w:rPr>
          <w:bCs/>
        </w:rPr>
        <w:t xml:space="preserve">the </w:t>
      </w:r>
      <w:r w:rsidR="0032248A" w:rsidRPr="00F87000">
        <w:rPr>
          <w:bCs/>
        </w:rPr>
        <w:t xml:space="preserve">NGOs, our full-fledged partners. </w:t>
      </w:r>
      <w:r w:rsidR="00497CE2" w:rsidRPr="00F87000">
        <w:rPr>
          <w:bCs/>
        </w:rPr>
        <w:t xml:space="preserve">In addition, </w:t>
      </w:r>
      <w:r w:rsidR="0032248A" w:rsidRPr="00F87000">
        <w:rPr>
          <w:bCs/>
        </w:rPr>
        <w:t xml:space="preserve">the idea of a separate </w:t>
      </w:r>
      <w:r w:rsidR="000727E8">
        <w:rPr>
          <w:bCs/>
        </w:rPr>
        <w:t>item</w:t>
      </w:r>
      <w:r w:rsidR="000727E8" w:rsidRPr="00F87000">
        <w:rPr>
          <w:bCs/>
        </w:rPr>
        <w:t xml:space="preserve"> </w:t>
      </w:r>
      <w:r w:rsidR="00497CE2" w:rsidRPr="00F87000">
        <w:rPr>
          <w:bCs/>
        </w:rPr>
        <w:t xml:space="preserve">for the Forum report would not at all </w:t>
      </w:r>
      <w:r w:rsidR="0032248A" w:rsidRPr="00F87000">
        <w:rPr>
          <w:bCs/>
        </w:rPr>
        <w:t>impinge on the independence of the NGOs</w:t>
      </w:r>
      <w:r w:rsidR="00497CE2" w:rsidRPr="00F87000">
        <w:rPr>
          <w:bCs/>
        </w:rPr>
        <w:t xml:space="preserve">, but rather it would </w:t>
      </w:r>
      <w:r w:rsidR="0032248A" w:rsidRPr="00F87000">
        <w:rPr>
          <w:bCs/>
        </w:rPr>
        <w:t xml:space="preserve">take cognizance of their important </w:t>
      </w:r>
      <w:r w:rsidR="00497CE2" w:rsidRPr="00F87000">
        <w:rPr>
          <w:bCs/>
        </w:rPr>
        <w:t xml:space="preserve">and hard </w:t>
      </w:r>
      <w:r w:rsidR="0032248A" w:rsidRPr="00F87000">
        <w:rPr>
          <w:bCs/>
        </w:rPr>
        <w:t xml:space="preserve">work that </w:t>
      </w:r>
      <w:r w:rsidR="00497CE2" w:rsidRPr="00F87000">
        <w:rPr>
          <w:bCs/>
        </w:rPr>
        <w:t xml:space="preserve">takes place </w:t>
      </w:r>
      <w:r w:rsidR="0032248A" w:rsidRPr="00F87000">
        <w:rPr>
          <w:bCs/>
        </w:rPr>
        <w:t xml:space="preserve">every year. </w:t>
      </w:r>
      <w:r w:rsidR="00497CE2" w:rsidRPr="00F87000">
        <w:rPr>
          <w:bCs/>
        </w:rPr>
        <w:t xml:space="preserve">The delegation was </w:t>
      </w:r>
      <w:r w:rsidR="0032248A" w:rsidRPr="00F87000">
        <w:rPr>
          <w:bCs/>
        </w:rPr>
        <w:t xml:space="preserve">happy with </w:t>
      </w:r>
      <w:r w:rsidR="00497CE2" w:rsidRPr="00F87000">
        <w:rPr>
          <w:bCs/>
        </w:rPr>
        <w:t xml:space="preserve">the </w:t>
      </w:r>
      <w:r w:rsidR="0032248A" w:rsidRPr="00F87000">
        <w:rPr>
          <w:bCs/>
        </w:rPr>
        <w:t>proposal and hope</w:t>
      </w:r>
      <w:r w:rsidR="00497CE2" w:rsidRPr="00F87000">
        <w:rPr>
          <w:bCs/>
        </w:rPr>
        <w:t xml:space="preserve">d </w:t>
      </w:r>
      <w:r w:rsidR="0032248A" w:rsidRPr="00F87000">
        <w:rPr>
          <w:bCs/>
        </w:rPr>
        <w:t xml:space="preserve">that </w:t>
      </w:r>
      <w:r w:rsidR="00497CE2" w:rsidRPr="00F87000">
        <w:rPr>
          <w:bCs/>
        </w:rPr>
        <w:t xml:space="preserve">it could be </w:t>
      </w:r>
      <w:r w:rsidR="0032248A" w:rsidRPr="00F87000">
        <w:rPr>
          <w:bCs/>
        </w:rPr>
        <w:t>adopt</w:t>
      </w:r>
      <w:r w:rsidR="000727E8">
        <w:rPr>
          <w:bCs/>
        </w:rPr>
        <w:t>ed</w:t>
      </w:r>
      <w:r w:rsidR="0032248A" w:rsidRPr="00F87000">
        <w:rPr>
          <w:bCs/>
        </w:rPr>
        <w:t xml:space="preserve"> by consensus.</w:t>
      </w:r>
    </w:p>
    <w:p w14:paraId="379D94B2" w14:textId="01C312DA" w:rsidR="00C7796B" w:rsidRPr="00F87000" w:rsidRDefault="00C7796B" w:rsidP="0032248A">
      <w:pPr>
        <w:pStyle w:val="Orateurengris"/>
        <w:spacing w:before="120"/>
        <w:ind w:left="709" w:hanging="709"/>
      </w:pPr>
      <w:r w:rsidRPr="00F87000">
        <w:t xml:space="preserve">The </w:t>
      </w:r>
      <w:r w:rsidRPr="00F87000">
        <w:rPr>
          <w:b/>
        </w:rPr>
        <w:t>delegation of Poland</w:t>
      </w:r>
      <w:r w:rsidR="0032248A" w:rsidRPr="00F87000">
        <w:rPr>
          <w:b/>
        </w:rPr>
        <w:t xml:space="preserve"> </w:t>
      </w:r>
      <w:r w:rsidR="007C5650" w:rsidRPr="00F87000">
        <w:rPr>
          <w:bCs/>
        </w:rPr>
        <w:t xml:space="preserve">thanked the Members </w:t>
      </w:r>
      <w:r w:rsidR="0032248A" w:rsidRPr="00F87000">
        <w:rPr>
          <w:bCs/>
        </w:rPr>
        <w:t>for the clarifications provided</w:t>
      </w:r>
      <w:r w:rsidR="007C5650" w:rsidRPr="00F87000">
        <w:rPr>
          <w:bCs/>
        </w:rPr>
        <w:t xml:space="preserve">, adding that it </w:t>
      </w:r>
      <w:r w:rsidR="0032248A" w:rsidRPr="00F87000">
        <w:rPr>
          <w:bCs/>
        </w:rPr>
        <w:t>support</w:t>
      </w:r>
      <w:r w:rsidR="000727E8">
        <w:rPr>
          <w:bCs/>
        </w:rPr>
        <w:t>ed</w:t>
      </w:r>
      <w:r w:rsidR="0032248A" w:rsidRPr="00F87000">
        <w:rPr>
          <w:bCs/>
        </w:rPr>
        <w:t xml:space="preserve"> </w:t>
      </w:r>
      <w:r w:rsidR="007C5650" w:rsidRPr="00F87000">
        <w:rPr>
          <w:bCs/>
        </w:rPr>
        <w:t xml:space="preserve">the </w:t>
      </w:r>
      <w:r w:rsidR="0032248A" w:rsidRPr="00F87000">
        <w:rPr>
          <w:bCs/>
        </w:rPr>
        <w:t>amendment.</w:t>
      </w:r>
    </w:p>
    <w:p w14:paraId="6C6040B3" w14:textId="3A1F9928" w:rsidR="00D75B89" w:rsidRPr="00F87000" w:rsidRDefault="00C7796B" w:rsidP="00EB53AC">
      <w:pPr>
        <w:pStyle w:val="Orateurengris"/>
        <w:spacing w:before="120"/>
        <w:ind w:left="709" w:hanging="709"/>
      </w:pPr>
      <w:r w:rsidRPr="00F87000">
        <w:lastRenderedPageBreak/>
        <w:t xml:space="preserve">The </w:t>
      </w:r>
      <w:r w:rsidRPr="00F87000">
        <w:rPr>
          <w:b/>
        </w:rPr>
        <w:t>delegation of Austria</w:t>
      </w:r>
      <w:r w:rsidR="0032248A" w:rsidRPr="00F87000">
        <w:rPr>
          <w:b/>
        </w:rPr>
        <w:t xml:space="preserve"> </w:t>
      </w:r>
      <w:r w:rsidR="00497CE2" w:rsidRPr="00F87000">
        <w:t xml:space="preserve">thanked </w:t>
      </w:r>
      <w:r w:rsidR="0032248A" w:rsidRPr="00F87000">
        <w:rPr>
          <w:bCs/>
        </w:rPr>
        <w:t xml:space="preserve">Kazakhstan </w:t>
      </w:r>
      <w:r w:rsidR="00497CE2" w:rsidRPr="00F87000">
        <w:rPr>
          <w:bCs/>
        </w:rPr>
        <w:t xml:space="preserve">for making it </w:t>
      </w:r>
      <w:r w:rsidR="0032248A" w:rsidRPr="00F87000">
        <w:rPr>
          <w:bCs/>
        </w:rPr>
        <w:t xml:space="preserve">aware that </w:t>
      </w:r>
      <w:r w:rsidR="00497CE2" w:rsidRPr="00F87000">
        <w:rPr>
          <w:bCs/>
        </w:rPr>
        <w:t>a decision indicating a ‘</w:t>
      </w:r>
      <w:r w:rsidR="0032248A" w:rsidRPr="00F87000">
        <w:rPr>
          <w:bCs/>
        </w:rPr>
        <w:t>subsequent session</w:t>
      </w:r>
      <w:r w:rsidR="00497CE2" w:rsidRPr="00F87000">
        <w:rPr>
          <w:bCs/>
        </w:rPr>
        <w:t xml:space="preserve">’ should in fact have a </w:t>
      </w:r>
      <w:r w:rsidR="0032248A" w:rsidRPr="00F87000">
        <w:rPr>
          <w:bCs/>
        </w:rPr>
        <w:t xml:space="preserve">sunset clause. </w:t>
      </w:r>
      <w:r w:rsidR="00497CE2" w:rsidRPr="00F87000">
        <w:rPr>
          <w:bCs/>
        </w:rPr>
        <w:t>For this reason, the delegation proposed to replace ‘at its subsequent sessions’ with ‘</w:t>
      </w:r>
      <w:r w:rsidR="0032248A" w:rsidRPr="00F87000">
        <w:rPr>
          <w:bCs/>
        </w:rPr>
        <w:t xml:space="preserve">at its </w:t>
      </w:r>
      <w:r w:rsidR="00497CE2" w:rsidRPr="00F87000">
        <w:rPr>
          <w:bCs/>
        </w:rPr>
        <w:t xml:space="preserve">fifteenth </w:t>
      </w:r>
      <w:r w:rsidR="0032248A" w:rsidRPr="00F87000">
        <w:rPr>
          <w:bCs/>
        </w:rPr>
        <w:t>session</w:t>
      </w:r>
      <w:r w:rsidR="00497CE2" w:rsidRPr="00F87000">
        <w:rPr>
          <w:bCs/>
        </w:rPr>
        <w:t xml:space="preserve">’. In this way, if the reporting is a success, it could be reflected in the Committee’s </w:t>
      </w:r>
      <w:r w:rsidR="0032248A" w:rsidRPr="00F87000">
        <w:rPr>
          <w:bCs/>
        </w:rPr>
        <w:t xml:space="preserve">decision </w:t>
      </w:r>
      <w:r w:rsidR="00497CE2" w:rsidRPr="00F87000">
        <w:rPr>
          <w:bCs/>
        </w:rPr>
        <w:t xml:space="preserve">as </w:t>
      </w:r>
      <w:r w:rsidR="0032248A" w:rsidRPr="00F87000">
        <w:rPr>
          <w:bCs/>
        </w:rPr>
        <w:t xml:space="preserve">another separate item </w:t>
      </w:r>
      <w:r w:rsidR="00497CE2" w:rsidRPr="00F87000">
        <w:rPr>
          <w:bCs/>
        </w:rPr>
        <w:t xml:space="preserve">for its sixteenth </w:t>
      </w:r>
      <w:r w:rsidR="0032248A" w:rsidRPr="00F87000">
        <w:rPr>
          <w:bCs/>
        </w:rPr>
        <w:t xml:space="preserve">session. </w:t>
      </w:r>
      <w:r w:rsidR="00497CE2" w:rsidRPr="00F87000">
        <w:rPr>
          <w:bCs/>
        </w:rPr>
        <w:t xml:space="preserve">It would also give the NGOs the opportunity to pronounce on the usefulness of the </w:t>
      </w:r>
      <w:r w:rsidR="0032248A" w:rsidRPr="00F87000">
        <w:rPr>
          <w:bCs/>
        </w:rPr>
        <w:t xml:space="preserve">exercise. </w:t>
      </w:r>
      <w:r w:rsidR="00497CE2" w:rsidRPr="00F87000">
        <w:rPr>
          <w:bCs/>
        </w:rPr>
        <w:t>Responding to the Philippines</w:t>
      </w:r>
      <w:r w:rsidR="00271C0B">
        <w:rPr>
          <w:bCs/>
        </w:rPr>
        <w:t>’</w:t>
      </w:r>
      <w:r w:rsidR="00497CE2" w:rsidRPr="00F87000">
        <w:rPr>
          <w:bCs/>
        </w:rPr>
        <w:t xml:space="preserve"> comments, the delegation also did not see </w:t>
      </w:r>
      <w:r w:rsidR="0032248A" w:rsidRPr="00F87000">
        <w:rPr>
          <w:bCs/>
        </w:rPr>
        <w:t>an issue with independence</w:t>
      </w:r>
      <w:r w:rsidR="00497CE2" w:rsidRPr="00F87000">
        <w:rPr>
          <w:bCs/>
        </w:rPr>
        <w:t xml:space="preserve">, but rather as an </w:t>
      </w:r>
      <w:r w:rsidR="0032248A" w:rsidRPr="00F87000">
        <w:rPr>
          <w:bCs/>
        </w:rPr>
        <w:t xml:space="preserve">opportunity for NGOs to be in direct contact with </w:t>
      </w:r>
      <w:r w:rsidR="00497CE2" w:rsidRPr="00F87000">
        <w:rPr>
          <w:bCs/>
        </w:rPr>
        <w:t>the Committee</w:t>
      </w:r>
      <w:r w:rsidR="0032248A" w:rsidRPr="00F87000">
        <w:rPr>
          <w:bCs/>
        </w:rPr>
        <w:t>.</w:t>
      </w:r>
    </w:p>
    <w:p w14:paraId="6EE2690D" w14:textId="5DB0F3BC" w:rsidR="00F82376" w:rsidRPr="00F87000" w:rsidRDefault="00D75B89" w:rsidP="00EB53AC">
      <w:pPr>
        <w:pStyle w:val="Orateurengris"/>
        <w:spacing w:before="120"/>
        <w:ind w:left="709" w:hanging="709"/>
      </w:pPr>
      <w:r w:rsidRPr="00F87000">
        <w:t xml:space="preserve">The </w:t>
      </w:r>
      <w:r w:rsidRPr="00F87000">
        <w:rPr>
          <w:b/>
        </w:rPr>
        <w:t>delegation of the Netherlands</w:t>
      </w:r>
      <w:r w:rsidR="00F82376" w:rsidRPr="00F87000">
        <w:t xml:space="preserve"> </w:t>
      </w:r>
      <w:r w:rsidR="0032248A" w:rsidRPr="00F87000">
        <w:rPr>
          <w:bCs/>
        </w:rPr>
        <w:t>full</w:t>
      </w:r>
      <w:r w:rsidR="001B4E47" w:rsidRPr="00F87000">
        <w:rPr>
          <w:bCs/>
        </w:rPr>
        <w:t>y</w:t>
      </w:r>
      <w:r w:rsidR="0032248A" w:rsidRPr="00F87000">
        <w:rPr>
          <w:bCs/>
        </w:rPr>
        <w:t xml:space="preserve"> support</w:t>
      </w:r>
      <w:r w:rsidR="00494FF9" w:rsidRPr="00F87000">
        <w:rPr>
          <w:bCs/>
        </w:rPr>
        <w:t>ed</w:t>
      </w:r>
      <w:r w:rsidR="0032248A" w:rsidRPr="00F87000">
        <w:rPr>
          <w:bCs/>
        </w:rPr>
        <w:t xml:space="preserve"> the amended paragraph as it is now.</w:t>
      </w:r>
    </w:p>
    <w:p w14:paraId="1502FC76" w14:textId="33B6DC89" w:rsidR="00D75B89" w:rsidRPr="00F87000" w:rsidRDefault="00D75B89" w:rsidP="00EB53AC">
      <w:pPr>
        <w:pStyle w:val="Orateurengris"/>
        <w:spacing w:before="120"/>
        <w:ind w:left="709" w:hanging="709"/>
      </w:pPr>
      <w:r w:rsidRPr="00F87000">
        <w:t xml:space="preserve">The </w:t>
      </w:r>
      <w:r w:rsidRPr="00F87000">
        <w:rPr>
          <w:b/>
        </w:rPr>
        <w:t>Chairperson</w:t>
      </w:r>
      <w:r w:rsidRPr="00F87000">
        <w:t xml:space="preserve"> pronounced paragraph 9 adopted as amended by Austria, inviting the Secretary to comment.</w:t>
      </w:r>
    </w:p>
    <w:p w14:paraId="2EC8FB6E" w14:textId="1E029205" w:rsidR="00D75B89" w:rsidRPr="00F87000" w:rsidRDefault="00D75B89" w:rsidP="00EB53AC">
      <w:pPr>
        <w:pStyle w:val="Orateurengris"/>
        <w:spacing w:before="120"/>
        <w:ind w:left="709" w:hanging="709"/>
      </w:pPr>
      <w:r w:rsidRPr="00F87000">
        <w:t xml:space="preserve">The </w:t>
      </w:r>
      <w:r w:rsidRPr="00F87000">
        <w:rPr>
          <w:b/>
        </w:rPr>
        <w:t>Secretary</w:t>
      </w:r>
      <w:r w:rsidRPr="00F87000">
        <w:t xml:space="preserve"> </w:t>
      </w:r>
      <w:r w:rsidR="00497CE2" w:rsidRPr="00F87000">
        <w:t xml:space="preserve">wished to </w:t>
      </w:r>
      <w:r w:rsidR="004971B1" w:rsidRPr="00F87000">
        <w:t xml:space="preserve">clarify his earlier comment regarding the discussion of this issue in the </w:t>
      </w:r>
      <w:r w:rsidR="0032248A" w:rsidRPr="00F87000">
        <w:rPr>
          <w:bCs/>
        </w:rPr>
        <w:t>General Assembly</w:t>
      </w:r>
      <w:r w:rsidR="004971B1" w:rsidRPr="00F87000">
        <w:rPr>
          <w:bCs/>
        </w:rPr>
        <w:t xml:space="preserve">, adding that it was </w:t>
      </w:r>
      <w:r w:rsidR="0032248A" w:rsidRPr="00F87000">
        <w:rPr>
          <w:bCs/>
        </w:rPr>
        <w:t xml:space="preserve">not that the </w:t>
      </w:r>
      <w:r w:rsidR="003558E4" w:rsidRPr="00F87000">
        <w:rPr>
          <w:bCs/>
        </w:rPr>
        <w:t xml:space="preserve">States Parties </w:t>
      </w:r>
      <w:r w:rsidR="0032248A" w:rsidRPr="00F87000">
        <w:rPr>
          <w:bCs/>
        </w:rPr>
        <w:t xml:space="preserve">did </w:t>
      </w:r>
      <w:r w:rsidR="003558E4" w:rsidRPr="00F87000">
        <w:rPr>
          <w:bCs/>
        </w:rPr>
        <w:t xml:space="preserve">not </w:t>
      </w:r>
      <w:r w:rsidR="004971B1" w:rsidRPr="00F87000">
        <w:rPr>
          <w:bCs/>
        </w:rPr>
        <w:t xml:space="preserve">wish </w:t>
      </w:r>
      <w:r w:rsidR="003558E4" w:rsidRPr="00F87000">
        <w:rPr>
          <w:bCs/>
        </w:rPr>
        <w:t xml:space="preserve">NGOs </w:t>
      </w:r>
      <w:r w:rsidR="004971B1" w:rsidRPr="00F87000">
        <w:rPr>
          <w:bCs/>
        </w:rPr>
        <w:t xml:space="preserve">to </w:t>
      </w:r>
      <w:r w:rsidR="0032248A" w:rsidRPr="00F87000">
        <w:rPr>
          <w:bCs/>
        </w:rPr>
        <w:t xml:space="preserve">address the Committee but that </w:t>
      </w:r>
      <w:r w:rsidR="004971B1" w:rsidRPr="00F87000">
        <w:rPr>
          <w:bCs/>
        </w:rPr>
        <w:t xml:space="preserve">there were </w:t>
      </w:r>
      <w:r w:rsidR="0032248A" w:rsidRPr="00F87000">
        <w:rPr>
          <w:bCs/>
        </w:rPr>
        <w:t xml:space="preserve">statutory concerns </w:t>
      </w:r>
      <w:r w:rsidR="004971B1" w:rsidRPr="00F87000">
        <w:rPr>
          <w:bCs/>
        </w:rPr>
        <w:t xml:space="preserve">that </w:t>
      </w:r>
      <w:r w:rsidR="0032248A" w:rsidRPr="00F87000">
        <w:rPr>
          <w:bCs/>
        </w:rPr>
        <w:t xml:space="preserve">the Committee </w:t>
      </w:r>
      <w:r w:rsidR="004971B1" w:rsidRPr="00F87000">
        <w:rPr>
          <w:bCs/>
        </w:rPr>
        <w:t xml:space="preserve">was </w:t>
      </w:r>
      <w:r w:rsidR="0032248A" w:rsidRPr="00F87000">
        <w:rPr>
          <w:bCs/>
        </w:rPr>
        <w:t>giving instruction to the NGO</w:t>
      </w:r>
      <w:r w:rsidR="004971B1" w:rsidRPr="00F87000">
        <w:rPr>
          <w:bCs/>
        </w:rPr>
        <w:t>s</w:t>
      </w:r>
      <w:r w:rsidR="0032248A" w:rsidRPr="00F87000">
        <w:rPr>
          <w:bCs/>
        </w:rPr>
        <w:t xml:space="preserve">. </w:t>
      </w:r>
      <w:r w:rsidR="004971B1" w:rsidRPr="00F87000">
        <w:rPr>
          <w:bCs/>
        </w:rPr>
        <w:t xml:space="preserve">The Secretary found that the adopted paragraph </w:t>
      </w:r>
      <w:r w:rsidR="0032248A" w:rsidRPr="00F87000">
        <w:rPr>
          <w:bCs/>
        </w:rPr>
        <w:t>work</w:t>
      </w:r>
      <w:r w:rsidR="004971B1" w:rsidRPr="00F87000">
        <w:rPr>
          <w:bCs/>
        </w:rPr>
        <w:t>ed</w:t>
      </w:r>
      <w:r w:rsidR="0032248A" w:rsidRPr="00F87000">
        <w:rPr>
          <w:bCs/>
        </w:rPr>
        <w:t xml:space="preserve"> very well.</w:t>
      </w:r>
    </w:p>
    <w:p w14:paraId="6CACAF59" w14:textId="0937351D" w:rsidR="00C1003E" w:rsidRPr="00F2111E" w:rsidRDefault="00D75B89" w:rsidP="00324287">
      <w:pPr>
        <w:pStyle w:val="Orateurengris"/>
        <w:spacing w:after="0"/>
        <w:ind w:left="709" w:hanging="709"/>
        <w:rPr>
          <w:b/>
        </w:rPr>
      </w:pPr>
      <w:r w:rsidRPr="00F87000">
        <w:t xml:space="preserve">Turning to the adoption of the draft decision as a whole, the </w:t>
      </w:r>
      <w:r w:rsidRPr="00F87000">
        <w:rPr>
          <w:b/>
        </w:rPr>
        <w:t xml:space="preserve">Chairperson declared </w:t>
      </w:r>
      <w:hyperlink r:id="rId165" w:history="1">
        <w:r w:rsidRPr="00F87000">
          <w:rPr>
            <w:rStyle w:val="Hyperlink"/>
            <w:b/>
          </w:rPr>
          <w:t>Decision 14.COM 15</w:t>
        </w:r>
      </w:hyperlink>
      <w:r w:rsidRPr="00F87000">
        <w:rPr>
          <w:b/>
        </w:rPr>
        <w:t xml:space="preserve"> adopted.</w:t>
      </w:r>
    </w:p>
    <w:p w14:paraId="13CE3723" w14:textId="4A8E8DC4" w:rsidR="0032248A" w:rsidRPr="00F87000" w:rsidRDefault="0032248A"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7 OF THE AGENDA [CONT.]</w:t>
      </w:r>
    </w:p>
    <w:p w14:paraId="3B4B0074" w14:textId="25FD4CA3" w:rsidR="00C1003E" w:rsidRPr="00F87000" w:rsidRDefault="0032248A" w:rsidP="00324287">
      <w:pPr>
        <w:pStyle w:val="Orateurengris"/>
        <w:numPr>
          <w:ilvl w:val="0"/>
          <w:numId w:val="0"/>
        </w:numPr>
        <w:outlineLvl w:val="1"/>
        <w:rPr>
          <w:b/>
          <w:color w:val="000000" w:themeColor="text1"/>
        </w:rPr>
      </w:pPr>
      <w:r w:rsidRPr="00F87000">
        <w:rPr>
          <w:b/>
          <w:color w:val="000000" w:themeColor="text1"/>
        </w:rPr>
        <w:t>DRAFT PLAN FOR THE USE OF THE INTANGIBLE CULTURAL HERITAGE FUND IN 2020-2021</w:t>
      </w:r>
    </w:p>
    <w:p w14:paraId="1D88A022" w14:textId="0171DE6A" w:rsidR="0032248A" w:rsidRPr="00F87000" w:rsidRDefault="0032248A" w:rsidP="00C1003E">
      <w:pPr>
        <w:pStyle w:val="Orateurengris"/>
        <w:spacing w:after="0"/>
        <w:ind w:left="709" w:hanging="709"/>
        <w:rPr>
          <w:b/>
          <w:color w:val="000000" w:themeColor="text1"/>
          <w:u w:val="single"/>
        </w:rPr>
      </w:pPr>
      <w:r w:rsidRPr="00F87000">
        <w:rPr>
          <w:color w:val="000000" w:themeColor="text1"/>
        </w:rPr>
        <w:t xml:space="preserve">The </w:t>
      </w:r>
      <w:r w:rsidRPr="00F87000">
        <w:rPr>
          <w:b/>
          <w:color w:val="000000" w:themeColor="text1"/>
        </w:rPr>
        <w:t>Chairperson</w:t>
      </w:r>
      <w:r w:rsidRPr="00F87000">
        <w:rPr>
          <w:color w:val="000000" w:themeColor="text1"/>
        </w:rPr>
        <w:t xml:space="preserve"> </w:t>
      </w:r>
      <w:r w:rsidR="004971B1" w:rsidRPr="00F87000">
        <w:rPr>
          <w:color w:val="000000" w:themeColor="text1"/>
        </w:rPr>
        <w:t xml:space="preserve">returned to </w:t>
      </w:r>
      <w:r w:rsidR="004971B1" w:rsidRPr="00F87000">
        <w:rPr>
          <w:bCs/>
        </w:rPr>
        <w:t>agenda i</w:t>
      </w:r>
      <w:r w:rsidRPr="00F87000">
        <w:rPr>
          <w:bCs/>
        </w:rPr>
        <w:t>tem 7</w:t>
      </w:r>
      <w:r w:rsidR="004971B1" w:rsidRPr="00F87000">
        <w:rPr>
          <w:bCs/>
        </w:rPr>
        <w:t xml:space="preserve"> on the d</w:t>
      </w:r>
      <w:r w:rsidRPr="00F87000">
        <w:rPr>
          <w:bCs/>
        </w:rPr>
        <w:t xml:space="preserve">raft plan for the use of the resources of the Intangible Cultural Heritage Fund in 2020–2021. </w:t>
      </w:r>
      <w:r w:rsidR="004971B1" w:rsidRPr="00F87000">
        <w:rPr>
          <w:bCs/>
        </w:rPr>
        <w:t>She recalled that earl</w:t>
      </w:r>
      <w:r w:rsidR="00E4230D" w:rsidRPr="00F87000">
        <w:rPr>
          <w:bCs/>
        </w:rPr>
        <w:t>ier</w:t>
      </w:r>
      <w:r w:rsidR="004971B1" w:rsidRPr="00F87000">
        <w:rPr>
          <w:bCs/>
        </w:rPr>
        <w:t xml:space="preserve"> in the </w:t>
      </w:r>
      <w:r w:rsidRPr="00F87000">
        <w:rPr>
          <w:bCs/>
        </w:rPr>
        <w:t>week</w:t>
      </w:r>
      <w:r w:rsidR="004971B1" w:rsidRPr="00F87000">
        <w:rPr>
          <w:bCs/>
        </w:rPr>
        <w:t xml:space="preserve"> the Committee had </w:t>
      </w:r>
      <w:r w:rsidRPr="00F87000">
        <w:rPr>
          <w:bCs/>
        </w:rPr>
        <w:t xml:space="preserve">started </w:t>
      </w:r>
      <w:r w:rsidR="004971B1" w:rsidRPr="00F87000">
        <w:rPr>
          <w:bCs/>
        </w:rPr>
        <w:t xml:space="preserve">its </w:t>
      </w:r>
      <w:r w:rsidRPr="00F87000">
        <w:rPr>
          <w:bCs/>
        </w:rPr>
        <w:t xml:space="preserve">examination of </w:t>
      </w:r>
      <w:r w:rsidR="00A241F1" w:rsidRPr="00F87000">
        <w:rPr>
          <w:bCs/>
        </w:rPr>
        <w:t>this i</w:t>
      </w:r>
      <w:r w:rsidRPr="00F87000">
        <w:rPr>
          <w:bCs/>
        </w:rPr>
        <w:t xml:space="preserve">tem. Following the general debate, </w:t>
      </w:r>
      <w:r w:rsidR="009F4332" w:rsidRPr="00F87000">
        <w:rPr>
          <w:bCs/>
        </w:rPr>
        <w:t xml:space="preserve">the Committee </w:t>
      </w:r>
      <w:r w:rsidRPr="00F87000">
        <w:rPr>
          <w:bCs/>
        </w:rPr>
        <w:t>adopted paragraphs 1</w:t>
      </w:r>
      <w:r w:rsidR="00A241F1" w:rsidRPr="00F87000">
        <w:rPr>
          <w:bCs/>
        </w:rPr>
        <w:t>–</w:t>
      </w:r>
      <w:r w:rsidRPr="00F87000">
        <w:rPr>
          <w:bCs/>
        </w:rPr>
        <w:t xml:space="preserve">8 as well as paragraphs 11 and 12 of the draft decision. </w:t>
      </w:r>
      <w:r w:rsidR="00A241F1" w:rsidRPr="00F87000">
        <w:rPr>
          <w:bCs/>
        </w:rPr>
        <w:t xml:space="preserve">The Committee </w:t>
      </w:r>
      <w:r w:rsidRPr="00F87000">
        <w:rPr>
          <w:bCs/>
        </w:rPr>
        <w:t xml:space="preserve">decided to suspend the adoption of paragraphs 9 and 10 </w:t>
      </w:r>
      <w:r w:rsidR="00A241F1" w:rsidRPr="00F87000">
        <w:rPr>
          <w:bCs/>
        </w:rPr>
        <w:t xml:space="preserve">to </w:t>
      </w:r>
      <w:r w:rsidRPr="00F87000">
        <w:rPr>
          <w:bCs/>
        </w:rPr>
        <w:t xml:space="preserve">ask the Secretariat to propose a new procedure concerning the utilization of the Funds allocated under </w:t>
      </w:r>
      <w:r w:rsidR="00E4230D" w:rsidRPr="00F87000">
        <w:rPr>
          <w:bCs/>
        </w:rPr>
        <w:t>b</w:t>
      </w:r>
      <w:r w:rsidRPr="00F87000">
        <w:rPr>
          <w:bCs/>
        </w:rPr>
        <w:t xml:space="preserve">udget </w:t>
      </w:r>
      <w:r w:rsidR="00E4230D" w:rsidRPr="00F87000">
        <w:rPr>
          <w:bCs/>
        </w:rPr>
        <w:t>l</w:t>
      </w:r>
      <w:r w:rsidRPr="00F87000">
        <w:rPr>
          <w:bCs/>
        </w:rPr>
        <w:t>ine 3</w:t>
      </w:r>
      <w:r w:rsidR="00A241F1" w:rsidRPr="00F87000">
        <w:rPr>
          <w:bCs/>
        </w:rPr>
        <w:t xml:space="preserve"> ‘</w:t>
      </w:r>
      <w:r w:rsidR="000E20D1">
        <w:t>o</w:t>
      </w:r>
      <w:r w:rsidRPr="00F87000">
        <w:t>ther functions of the Committee</w:t>
      </w:r>
      <w:r w:rsidR="00A241F1" w:rsidRPr="00F87000">
        <w:t>’</w:t>
      </w:r>
      <w:r w:rsidRPr="00F87000">
        <w:t>. The practice to date ha</w:t>
      </w:r>
      <w:r w:rsidR="00A241F1" w:rsidRPr="00F87000">
        <w:t>d</w:t>
      </w:r>
      <w:r w:rsidRPr="00F87000">
        <w:t xml:space="preserve"> been that the Committee delegate</w:t>
      </w:r>
      <w:r w:rsidR="007934C7">
        <w:t>s</w:t>
      </w:r>
      <w:r w:rsidRPr="00F87000">
        <w:t xml:space="preserve"> to its Bureau the authority to decide upon the utilization of the Funds allocated under </w:t>
      </w:r>
      <w:r w:rsidR="00E4230D" w:rsidRPr="00F87000">
        <w:t>b</w:t>
      </w:r>
      <w:r w:rsidRPr="00F87000">
        <w:t xml:space="preserve">udget </w:t>
      </w:r>
      <w:r w:rsidR="00E4230D" w:rsidRPr="00F87000">
        <w:t>l</w:t>
      </w:r>
      <w:r w:rsidRPr="00F87000">
        <w:t xml:space="preserve">ine 3 on the basis of specific proposals prepared by the Secretariat. However, some Members expressed reservations </w:t>
      </w:r>
      <w:r w:rsidR="00A241F1" w:rsidRPr="00F87000">
        <w:t xml:space="preserve">preferring </w:t>
      </w:r>
      <w:r w:rsidRPr="00F87000">
        <w:t>the General Assembly rather than the Bureau</w:t>
      </w:r>
      <w:r w:rsidR="00A241F1" w:rsidRPr="00F87000">
        <w:t xml:space="preserve"> to exercise this function</w:t>
      </w:r>
      <w:r w:rsidRPr="00F87000">
        <w:t xml:space="preserve">. </w:t>
      </w:r>
      <w:r w:rsidR="00A241F1" w:rsidRPr="00F87000">
        <w:t xml:space="preserve">The </w:t>
      </w:r>
      <w:r w:rsidRPr="00F87000">
        <w:t>Secretary</w:t>
      </w:r>
      <w:r w:rsidR="00A241F1" w:rsidRPr="00F87000">
        <w:t xml:space="preserve"> was invited to </w:t>
      </w:r>
      <w:r w:rsidRPr="00F87000">
        <w:t xml:space="preserve">present </w:t>
      </w:r>
      <w:r w:rsidR="00A241F1" w:rsidRPr="00F87000">
        <w:t xml:space="preserve">the </w:t>
      </w:r>
      <w:r w:rsidRPr="00F87000">
        <w:t>proposal.</w:t>
      </w:r>
    </w:p>
    <w:p w14:paraId="1B1F798E" w14:textId="56D839CD" w:rsidR="0032248A" w:rsidRPr="00F87000" w:rsidRDefault="0032248A" w:rsidP="0032248A">
      <w:pPr>
        <w:pStyle w:val="Orateurengris"/>
        <w:spacing w:before="120"/>
        <w:ind w:left="709" w:hanging="709"/>
        <w:rPr>
          <w:color w:val="000000" w:themeColor="text1"/>
        </w:rPr>
      </w:pPr>
      <w:r w:rsidRPr="00F87000">
        <w:rPr>
          <w:color w:val="000000" w:themeColor="text1"/>
        </w:rPr>
        <w:t xml:space="preserve">The </w:t>
      </w:r>
      <w:r w:rsidRPr="00F87000">
        <w:rPr>
          <w:b/>
          <w:color w:val="000000" w:themeColor="text1"/>
        </w:rPr>
        <w:t>Secretary</w:t>
      </w:r>
      <w:r w:rsidRPr="00F87000">
        <w:rPr>
          <w:color w:val="000000" w:themeColor="text1"/>
        </w:rPr>
        <w:t xml:space="preserve"> </w:t>
      </w:r>
      <w:r w:rsidR="00A241F1" w:rsidRPr="00F87000">
        <w:rPr>
          <w:color w:val="000000" w:themeColor="text1"/>
        </w:rPr>
        <w:t xml:space="preserve">recalled that </w:t>
      </w:r>
      <w:r w:rsidR="00A241F1" w:rsidRPr="00F87000">
        <w:rPr>
          <w:bCs/>
        </w:rPr>
        <w:t xml:space="preserve">some Committee Members expressed reservations on the </w:t>
      </w:r>
      <w:r w:rsidRPr="00F87000">
        <w:rPr>
          <w:bCs/>
        </w:rPr>
        <w:t xml:space="preserve">proposed amendment from an operational point of view. </w:t>
      </w:r>
      <w:r w:rsidR="00A241F1" w:rsidRPr="00F87000">
        <w:rPr>
          <w:bCs/>
        </w:rPr>
        <w:t xml:space="preserve">Having spoken to the drafters of the </w:t>
      </w:r>
      <w:r w:rsidRPr="00F87000">
        <w:rPr>
          <w:bCs/>
        </w:rPr>
        <w:t>amendment</w:t>
      </w:r>
      <w:r w:rsidR="00A241F1" w:rsidRPr="00F87000">
        <w:rPr>
          <w:bCs/>
        </w:rPr>
        <w:t xml:space="preserve">, the Secretariat </w:t>
      </w:r>
      <w:r w:rsidRPr="00F87000">
        <w:rPr>
          <w:bCs/>
        </w:rPr>
        <w:t>believe</w:t>
      </w:r>
      <w:r w:rsidR="00A241F1" w:rsidRPr="00F87000">
        <w:rPr>
          <w:bCs/>
        </w:rPr>
        <w:t>d</w:t>
      </w:r>
      <w:r w:rsidRPr="00F87000">
        <w:rPr>
          <w:bCs/>
        </w:rPr>
        <w:t xml:space="preserve"> </w:t>
      </w:r>
      <w:r w:rsidR="00A241F1" w:rsidRPr="00F87000">
        <w:rPr>
          <w:bCs/>
        </w:rPr>
        <w:t xml:space="preserve">to </w:t>
      </w:r>
      <w:r w:rsidRPr="00F87000">
        <w:rPr>
          <w:bCs/>
        </w:rPr>
        <w:t xml:space="preserve">have a proposition that </w:t>
      </w:r>
      <w:r w:rsidR="009F4332" w:rsidRPr="00F87000">
        <w:rPr>
          <w:bCs/>
        </w:rPr>
        <w:t>could</w:t>
      </w:r>
      <w:r w:rsidRPr="00F87000">
        <w:rPr>
          <w:bCs/>
        </w:rPr>
        <w:t xml:space="preserve"> work</w:t>
      </w:r>
      <w:r w:rsidR="00A241F1" w:rsidRPr="00F87000">
        <w:rPr>
          <w:bCs/>
        </w:rPr>
        <w:t xml:space="preserve">, which will present the budget </w:t>
      </w:r>
      <w:r w:rsidRPr="00F87000">
        <w:rPr>
          <w:bCs/>
        </w:rPr>
        <w:t>to the next General Assembly without the percentile breakdown</w:t>
      </w:r>
      <w:r w:rsidR="00A241F1" w:rsidRPr="00F87000">
        <w:rPr>
          <w:bCs/>
        </w:rPr>
        <w:t>,</w:t>
      </w:r>
      <w:r w:rsidRPr="00F87000">
        <w:rPr>
          <w:bCs/>
        </w:rPr>
        <w:t xml:space="preserve"> meaning that the Committee will propose to the General Assembly percentages for the use of </w:t>
      </w:r>
      <w:r w:rsidR="00A241F1" w:rsidRPr="00F87000">
        <w:rPr>
          <w:bCs/>
        </w:rPr>
        <w:t xml:space="preserve">the </w:t>
      </w:r>
      <w:r w:rsidRPr="00F87000">
        <w:rPr>
          <w:bCs/>
        </w:rPr>
        <w:t>ICH Fund on the basis of an estimated amount available for the next biennium</w:t>
      </w:r>
      <w:r w:rsidR="00A241F1" w:rsidRPr="00F87000">
        <w:rPr>
          <w:bCs/>
        </w:rPr>
        <w:t xml:space="preserve">. This procedure would continue </w:t>
      </w:r>
      <w:r w:rsidRPr="00F87000">
        <w:rPr>
          <w:bCs/>
        </w:rPr>
        <w:t xml:space="preserve">in the future once </w:t>
      </w:r>
      <w:r w:rsidR="00A241F1" w:rsidRPr="00F87000">
        <w:rPr>
          <w:bCs/>
        </w:rPr>
        <w:t xml:space="preserve">the Committee enters </w:t>
      </w:r>
      <w:r w:rsidRPr="00F87000">
        <w:rPr>
          <w:bCs/>
        </w:rPr>
        <w:t xml:space="preserve">a normal cycle. </w:t>
      </w:r>
      <w:r w:rsidR="00A241F1" w:rsidRPr="00F87000">
        <w:rPr>
          <w:bCs/>
        </w:rPr>
        <w:t>Specifically, f</w:t>
      </w:r>
      <w:r w:rsidRPr="00F87000">
        <w:rPr>
          <w:bCs/>
        </w:rPr>
        <w:t xml:space="preserve">or </w:t>
      </w:r>
      <w:r w:rsidR="009F4332" w:rsidRPr="00F87000">
        <w:rPr>
          <w:bCs/>
        </w:rPr>
        <w:t>b</w:t>
      </w:r>
      <w:r w:rsidRPr="00F87000">
        <w:rPr>
          <w:bCs/>
        </w:rPr>
        <w:t xml:space="preserve">udget </w:t>
      </w:r>
      <w:r w:rsidR="009F4332" w:rsidRPr="00F87000">
        <w:rPr>
          <w:bCs/>
        </w:rPr>
        <w:t>l</w:t>
      </w:r>
      <w:r w:rsidRPr="00F87000">
        <w:rPr>
          <w:bCs/>
        </w:rPr>
        <w:t xml:space="preserve">ine 3, </w:t>
      </w:r>
      <w:r w:rsidR="00A241F1" w:rsidRPr="00F87000">
        <w:rPr>
          <w:bCs/>
        </w:rPr>
        <w:t>‘</w:t>
      </w:r>
      <w:r w:rsidR="000E20D1">
        <w:rPr>
          <w:bCs/>
        </w:rPr>
        <w:t>o</w:t>
      </w:r>
      <w:r w:rsidRPr="00F87000">
        <w:rPr>
          <w:bCs/>
        </w:rPr>
        <w:t>ther functions of the Committee</w:t>
      </w:r>
      <w:r w:rsidR="00A241F1" w:rsidRPr="00F87000">
        <w:rPr>
          <w:bCs/>
        </w:rPr>
        <w:t>’</w:t>
      </w:r>
      <w:r w:rsidRPr="00F87000">
        <w:rPr>
          <w:bCs/>
        </w:rPr>
        <w:t>, the Secretariat will present to the Committee the breakdown in terms of expected results as per C/5 with descriptions. The General Assembly will approve the use of the ICH Fund</w:t>
      </w:r>
      <w:r w:rsidR="00A241F1" w:rsidRPr="00F87000">
        <w:rPr>
          <w:bCs/>
        </w:rPr>
        <w:t>,</w:t>
      </w:r>
      <w:r w:rsidRPr="00F87000">
        <w:rPr>
          <w:bCs/>
        </w:rPr>
        <w:t xml:space="preserve"> which includes a specific amount per budget line</w:t>
      </w:r>
      <w:r w:rsidR="00A241F1" w:rsidRPr="00F87000">
        <w:rPr>
          <w:bCs/>
        </w:rPr>
        <w:t>,</w:t>
      </w:r>
      <w:r w:rsidRPr="00F87000">
        <w:rPr>
          <w:bCs/>
        </w:rPr>
        <w:t xml:space="preserve"> on the basis of the </w:t>
      </w:r>
      <w:r w:rsidRPr="00F87000">
        <w:rPr>
          <w:bCs/>
          <w:i/>
        </w:rPr>
        <w:t>real</w:t>
      </w:r>
      <w:r w:rsidRPr="00F87000">
        <w:rPr>
          <w:bCs/>
        </w:rPr>
        <w:t xml:space="preserve"> available amount for the next biennium. However, given that the Secretariat is not ready to present percentage breakdowns for the budget lines </w:t>
      </w:r>
      <w:r w:rsidR="00A241F1" w:rsidRPr="00F87000">
        <w:rPr>
          <w:bCs/>
        </w:rPr>
        <w:t xml:space="preserve">in </w:t>
      </w:r>
      <w:r w:rsidRPr="00F87000">
        <w:rPr>
          <w:bCs/>
        </w:rPr>
        <w:t xml:space="preserve">this </w:t>
      </w:r>
      <w:r w:rsidR="00A241F1" w:rsidRPr="00F87000">
        <w:rPr>
          <w:bCs/>
        </w:rPr>
        <w:t>cycle</w:t>
      </w:r>
      <w:r w:rsidRPr="00F87000">
        <w:rPr>
          <w:bCs/>
        </w:rPr>
        <w:t xml:space="preserve">, a transition measure </w:t>
      </w:r>
      <w:r w:rsidR="00A241F1" w:rsidRPr="00F87000">
        <w:rPr>
          <w:bCs/>
        </w:rPr>
        <w:t xml:space="preserve">was needed </w:t>
      </w:r>
      <w:r w:rsidRPr="00F87000">
        <w:rPr>
          <w:bCs/>
        </w:rPr>
        <w:t xml:space="preserve">and it </w:t>
      </w:r>
      <w:r w:rsidR="00A241F1" w:rsidRPr="00F87000">
        <w:rPr>
          <w:bCs/>
        </w:rPr>
        <w:t xml:space="preserve">was </w:t>
      </w:r>
      <w:r w:rsidRPr="00F87000">
        <w:rPr>
          <w:bCs/>
        </w:rPr>
        <w:t xml:space="preserve">proposed that this session of the Committee approve percentages per budget line on the basis of an </w:t>
      </w:r>
      <w:r w:rsidRPr="00F87000">
        <w:rPr>
          <w:bCs/>
          <w:i/>
        </w:rPr>
        <w:t>estimated</w:t>
      </w:r>
      <w:r w:rsidRPr="00F87000">
        <w:rPr>
          <w:bCs/>
        </w:rPr>
        <w:t xml:space="preserve"> amount available for the next biennium as per the document presented. In other words, </w:t>
      </w:r>
      <w:r w:rsidR="00A241F1" w:rsidRPr="00F87000">
        <w:rPr>
          <w:bCs/>
        </w:rPr>
        <w:t xml:space="preserve">the Secretariat </w:t>
      </w:r>
      <w:r w:rsidRPr="00F87000">
        <w:rPr>
          <w:bCs/>
        </w:rPr>
        <w:t xml:space="preserve">will not provide a percentage breakdown at this stage for </w:t>
      </w:r>
      <w:r w:rsidR="009F4332" w:rsidRPr="00F87000">
        <w:rPr>
          <w:bCs/>
        </w:rPr>
        <w:t>b</w:t>
      </w:r>
      <w:r w:rsidRPr="00F87000">
        <w:rPr>
          <w:bCs/>
        </w:rPr>
        <w:t xml:space="preserve">udget </w:t>
      </w:r>
      <w:r w:rsidR="009F4332" w:rsidRPr="00F87000">
        <w:rPr>
          <w:bCs/>
        </w:rPr>
        <w:t>l</w:t>
      </w:r>
      <w:r w:rsidRPr="00F87000">
        <w:rPr>
          <w:bCs/>
        </w:rPr>
        <w:t xml:space="preserve">ine 3, </w:t>
      </w:r>
      <w:r w:rsidR="00A241F1" w:rsidRPr="00F87000">
        <w:rPr>
          <w:bCs/>
        </w:rPr>
        <w:t>‘</w:t>
      </w:r>
      <w:r w:rsidR="000E20D1">
        <w:rPr>
          <w:bCs/>
        </w:rPr>
        <w:t>o</w:t>
      </w:r>
      <w:r w:rsidRPr="00F87000">
        <w:rPr>
          <w:bCs/>
        </w:rPr>
        <w:t>ther functions of the Committee</w:t>
      </w:r>
      <w:r w:rsidR="00A241F1" w:rsidRPr="00F87000">
        <w:rPr>
          <w:bCs/>
        </w:rPr>
        <w:t>’,</w:t>
      </w:r>
      <w:r w:rsidRPr="00F87000">
        <w:rPr>
          <w:bCs/>
        </w:rPr>
        <w:t xml:space="preserve"> but </w:t>
      </w:r>
      <w:r w:rsidR="00A241F1" w:rsidRPr="00F87000">
        <w:rPr>
          <w:bCs/>
        </w:rPr>
        <w:t xml:space="preserve">it </w:t>
      </w:r>
      <w:r w:rsidRPr="00F87000">
        <w:rPr>
          <w:bCs/>
        </w:rPr>
        <w:t xml:space="preserve">will </w:t>
      </w:r>
      <w:r w:rsidR="00A241F1" w:rsidRPr="00F87000">
        <w:rPr>
          <w:bCs/>
        </w:rPr>
        <w:t xml:space="preserve">be </w:t>
      </w:r>
      <w:r w:rsidRPr="00F87000">
        <w:rPr>
          <w:bCs/>
        </w:rPr>
        <w:t>provide</w:t>
      </w:r>
      <w:r w:rsidR="00A241F1" w:rsidRPr="00F87000">
        <w:rPr>
          <w:bCs/>
        </w:rPr>
        <w:t>d to</w:t>
      </w:r>
      <w:r w:rsidRPr="00F87000">
        <w:rPr>
          <w:bCs/>
        </w:rPr>
        <w:t xml:space="preserve"> the General Assembly </w:t>
      </w:r>
      <w:r w:rsidR="00A241F1" w:rsidRPr="00F87000">
        <w:rPr>
          <w:bCs/>
        </w:rPr>
        <w:t>in 2020 so that it</w:t>
      </w:r>
      <w:r w:rsidRPr="00F87000">
        <w:rPr>
          <w:bCs/>
        </w:rPr>
        <w:t xml:space="preserve"> can approve the use of the ICH Fund</w:t>
      </w:r>
      <w:r w:rsidR="00A241F1" w:rsidRPr="00F87000">
        <w:rPr>
          <w:bCs/>
        </w:rPr>
        <w:t>,</w:t>
      </w:r>
      <w:r w:rsidRPr="00F87000">
        <w:rPr>
          <w:bCs/>
        </w:rPr>
        <w:t xml:space="preserve"> which includes a specific amount per budget line on the basis of the real available amount for the next biennium. </w:t>
      </w:r>
      <w:r w:rsidR="00BD081F" w:rsidRPr="00F87000">
        <w:rPr>
          <w:bCs/>
        </w:rPr>
        <w:t xml:space="preserve">Thus, </w:t>
      </w:r>
      <w:r w:rsidRPr="00F87000">
        <w:rPr>
          <w:bCs/>
        </w:rPr>
        <w:t xml:space="preserve">the budget approved this year will not </w:t>
      </w:r>
      <w:r w:rsidR="00BD081F" w:rsidRPr="00F87000">
        <w:rPr>
          <w:bCs/>
        </w:rPr>
        <w:t xml:space="preserve">show </w:t>
      </w:r>
      <w:r w:rsidRPr="00F87000">
        <w:rPr>
          <w:bCs/>
        </w:rPr>
        <w:t>percentage</w:t>
      </w:r>
      <w:r w:rsidR="00BD081F" w:rsidRPr="00F87000">
        <w:rPr>
          <w:bCs/>
        </w:rPr>
        <w:t>s</w:t>
      </w:r>
      <w:r w:rsidR="009F4332" w:rsidRPr="00F87000">
        <w:rPr>
          <w:bCs/>
        </w:rPr>
        <w:t>,</w:t>
      </w:r>
      <w:r w:rsidRPr="00F87000">
        <w:rPr>
          <w:bCs/>
        </w:rPr>
        <w:t xml:space="preserve"> because </w:t>
      </w:r>
      <w:r w:rsidR="00BD081F" w:rsidRPr="00F87000">
        <w:rPr>
          <w:bCs/>
        </w:rPr>
        <w:t xml:space="preserve">the Secretariat did not have </w:t>
      </w:r>
      <w:r w:rsidRPr="00F87000">
        <w:rPr>
          <w:bCs/>
        </w:rPr>
        <w:t xml:space="preserve">time to look at </w:t>
      </w:r>
      <w:r w:rsidR="00BD081F" w:rsidRPr="00F87000">
        <w:rPr>
          <w:bCs/>
        </w:rPr>
        <w:t xml:space="preserve">and know what was </w:t>
      </w:r>
      <w:r w:rsidRPr="00F87000">
        <w:rPr>
          <w:bCs/>
        </w:rPr>
        <w:t>need</w:t>
      </w:r>
      <w:r w:rsidR="00BD081F" w:rsidRPr="00F87000">
        <w:rPr>
          <w:bCs/>
        </w:rPr>
        <w:t>ed</w:t>
      </w:r>
      <w:r w:rsidRPr="00F87000">
        <w:rPr>
          <w:bCs/>
        </w:rPr>
        <w:t xml:space="preserve"> and how those Funds </w:t>
      </w:r>
      <w:r w:rsidR="00BD081F" w:rsidRPr="00F87000">
        <w:rPr>
          <w:bCs/>
        </w:rPr>
        <w:t xml:space="preserve">would be allocated, </w:t>
      </w:r>
      <w:r w:rsidRPr="00F87000">
        <w:rPr>
          <w:bCs/>
        </w:rPr>
        <w:t>but they will be presented to the General Assembly.</w:t>
      </w:r>
    </w:p>
    <w:p w14:paraId="38B344D0" w14:textId="402E6266" w:rsidR="0032248A" w:rsidRPr="00F87000" w:rsidRDefault="0032248A" w:rsidP="0032248A">
      <w:pPr>
        <w:pStyle w:val="Orateurengris"/>
        <w:spacing w:before="120"/>
        <w:ind w:left="709" w:hanging="709"/>
        <w:rPr>
          <w:color w:val="000000" w:themeColor="text1"/>
        </w:rPr>
      </w:pPr>
      <w:r w:rsidRPr="00F87000">
        <w:rPr>
          <w:color w:val="000000" w:themeColor="text1"/>
        </w:rPr>
        <w:lastRenderedPageBreak/>
        <w:t xml:space="preserve">The </w:t>
      </w:r>
      <w:r w:rsidRPr="00F87000">
        <w:rPr>
          <w:b/>
          <w:color w:val="000000" w:themeColor="text1"/>
        </w:rPr>
        <w:t>delegation of</w:t>
      </w:r>
      <w:r w:rsidRPr="00F87000">
        <w:rPr>
          <w:color w:val="000000" w:themeColor="text1"/>
        </w:rPr>
        <w:t xml:space="preserve"> </w:t>
      </w:r>
      <w:r w:rsidRPr="00F87000">
        <w:rPr>
          <w:b/>
        </w:rPr>
        <w:t>the Philippines</w:t>
      </w:r>
      <w:r w:rsidR="004971B1" w:rsidRPr="00F87000">
        <w:t xml:space="preserve"> </w:t>
      </w:r>
      <w:r w:rsidRPr="00F87000">
        <w:t>thank</w:t>
      </w:r>
      <w:r w:rsidR="004971B1" w:rsidRPr="00F87000">
        <w:t xml:space="preserve">ed the Secretary </w:t>
      </w:r>
      <w:r w:rsidRPr="00F87000">
        <w:t xml:space="preserve">and </w:t>
      </w:r>
      <w:r w:rsidR="004971B1" w:rsidRPr="00F87000">
        <w:t xml:space="preserve">Ms </w:t>
      </w:r>
      <w:r w:rsidRPr="00F87000">
        <w:t xml:space="preserve">Fumiko </w:t>
      </w:r>
      <w:r w:rsidR="004971B1" w:rsidRPr="00F87000">
        <w:t xml:space="preserve">Ohinata </w:t>
      </w:r>
      <w:r w:rsidRPr="00F87000">
        <w:t xml:space="preserve">for the excellent work and </w:t>
      </w:r>
      <w:r w:rsidR="009F4332" w:rsidRPr="00F87000">
        <w:t xml:space="preserve">prior </w:t>
      </w:r>
      <w:r w:rsidRPr="00F87000">
        <w:t xml:space="preserve">discussion </w:t>
      </w:r>
      <w:r w:rsidR="004971B1" w:rsidRPr="00F87000">
        <w:t xml:space="preserve">on this compromise proposal, which it </w:t>
      </w:r>
      <w:r w:rsidRPr="00F87000">
        <w:t>fully endorse</w:t>
      </w:r>
      <w:r w:rsidR="004971B1" w:rsidRPr="00F87000">
        <w:t>d</w:t>
      </w:r>
      <w:r w:rsidRPr="00F87000">
        <w:t>.</w:t>
      </w:r>
    </w:p>
    <w:p w14:paraId="7931B12E" w14:textId="77777777" w:rsidR="00BD081F" w:rsidRPr="00F87000" w:rsidRDefault="0032248A" w:rsidP="00BD081F">
      <w:pPr>
        <w:pStyle w:val="Orateurengris"/>
        <w:spacing w:before="120"/>
        <w:ind w:left="709" w:hanging="709"/>
        <w:rPr>
          <w:color w:val="000000" w:themeColor="text1"/>
        </w:rPr>
      </w:pPr>
      <w:r w:rsidRPr="00F87000">
        <w:t>The</w:t>
      </w:r>
      <w:r w:rsidRPr="00F87000">
        <w:rPr>
          <w:b/>
        </w:rPr>
        <w:t xml:space="preserve"> delegation of Palestine</w:t>
      </w:r>
      <w:r w:rsidR="004971B1" w:rsidRPr="00F87000">
        <w:t xml:space="preserve"> </w:t>
      </w:r>
      <w:r w:rsidRPr="00F87000">
        <w:t>thank</w:t>
      </w:r>
      <w:r w:rsidR="004971B1" w:rsidRPr="00F87000">
        <w:t>ed</w:t>
      </w:r>
      <w:r w:rsidRPr="00F87000">
        <w:t xml:space="preserve"> the Philippine</w:t>
      </w:r>
      <w:r w:rsidR="004971B1" w:rsidRPr="00F87000">
        <w:t>s</w:t>
      </w:r>
      <w:r w:rsidRPr="00F87000">
        <w:t xml:space="preserve"> and the Secretariat for finding a way </w:t>
      </w:r>
      <w:r w:rsidR="004971B1" w:rsidRPr="00F87000">
        <w:t xml:space="preserve">forward, and </w:t>
      </w:r>
      <w:r w:rsidRPr="00F87000">
        <w:t>propose</w:t>
      </w:r>
      <w:r w:rsidR="004971B1" w:rsidRPr="00F87000">
        <w:t>d</w:t>
      </w:r>
      <w:r w:rsidRPr="00F87000">
        <w:t xml:space="preserve"> to save time</w:t>
      </w:r>
      <w:r w:rsidR="004971B1" w:rsidRPr="00F87000">
        <w:t xml:space="preserve"> by</w:t>
      </w:r>
      <w:r w:rsidRPr="00F87000">
        <w:t xml:space="preserve"> go</w:t>
      </w:r>
      <w:r w:rsidR="004971B1" w:rsidRPr="00F87000">
        <w:t>ing</w:t>
      </w:r>
      <w:r w:rsidRPr="00F87000">
        <w:t xml:space="preserve"> directly to the draft resolution.</w:t>
      </w:r>
    </w:p>
    <w:p w14:paraId="3FC81181" w14:textId="5493FF01" w:rsidR="00BD081F" w:rsidRPr="009F61B1" w:rsidRDefault="0032248A" w:rsidP="00324287">
      <w:pPr>
        <w:pStyle w:val="Orateurengris"/>
        <w:spacing w:after="0"/>
        <w:ind w:left="709" w:hanging="709"/>
        <w:rPr>
          <w:color w:val="000000" w:themeColor="text1"/>
        </w:rPr>
      </w:pPr>
      <w:r w:rsidRPr="00F87000">
        <w:rPr>
          <w:color w:val="000000" w:themeColor="text1"/>
        </w:rPr>
        <w:t>The</w:t>
      </w:r>
      <w:r w:rsidRPr="00F87000">
        <w:rPr>
          <w:b/>
          <w:color w:val="000000" w:themeColor="text1"/>
        </w:rPr>
        <w:t xml:space="preserve"> Chairperson</w:t>
      </w:r>
      <w:r w:rsidR="00BD081F" w:rsidRPr="00F87000">
        <w:rPr>
          <w:color w:val="000000" w:themeColor="text1"/>
        </w:rPr>
        <w:t xml:space="preserve"> turned to the adoption of p</w:t>
      </w:r>
      <w:r w:rsidRPr="00F87000">
        <w:rPr>
          <w:color w:val="000000" w:themeColor="text1"/>
        </w:rPr>
        <w:t xml:space="preserve">aragraph 9, </w:t>
      </w:r>
      <w:r w:rsidR="00BD081F" w:rsidRPr="00F87000">
        <w:rPr>
          <w:color w:val="000000" w:themeColor="text1"/>
        </w:rPr>
        <w:t>which would read, ‘Requests that the Secretariat present, as a transition, a percentage breakdown under budget line 3 of the Plan, ‘</w:t>
      </w:r>
      <w:r w:rsidR="000E20D1">
        <w:rPr>
          <w:color w:val="000000" w:themeColor="text1"/>
        </w:rPr>
        <w:t>o</w:t>
      </w:r>
      <w:r w:rsidR="00BD081F" w:rsidRPr="00F87000">
        <w:rPr>
          <w:color w:val="000000" w:themeColor="text1"/>
        </w:rPr>
        <w:t>ther functions of the Committee’, in terms of Expected Results as per the approved C/5, for examination by the eighth session of the General Assembly in 2020</w:t>
      </w:r>
      <w:r w:rsidR="009F4332" w:rsidRPr="00F87000">
        <w:rPr>
          <w:color w:val="000000" w:themeColor="text1"/>
        </w:rPr>
        <w:t>’</w:t>
      </w:r>
      <w:r w:rsidR="00BD081F" w:rsidRPr="00F87000">
        <w:rPr>
          <w:color w:val="000000" w:themeColor="text1"/>
        </w:rPr>
        <w:t>, which was duly adopted. The original paragraph 9 was therefore deleted. She then turned to paragraph 10, which would read, ‘Further requests</w:t>
      </w:r>
      <w:r w:rsidR="00BD081F" w:rsidRPr="00F87000">
        <w:rPr>
          <w:rStyle w:val="apple-converted-space"/>
          <w:color w:val="000000" w:themeColor="text1"/>
        </w:rPr>
        <w:t> </w:t>
      </w:r>
      <w:r w:rsidR="00BD081F" w:rsidRPr="00F87000">
        <w:rPr>
          <w:color w:val="000000" w:themeColor="text1"/>
        </w:rPr>
        <w:t>that the Secretariat present for examination by the sixteenth session of the Committee, and every session thereafter in odd-numbered years, a percentage breakdown under budget line 3 of the Plan, ‘</w:t>
      </w:r>
      <w:r w:rsidR="000E20D1">
        <w:rPr>
          <w:color w:val="000000" w:themeColor="text1"/>
        </w:rPr>
        <w:t>o</w:t>
      </w:r>
      <w:r w:rsidR="00BD081F" w:rsidRPr="00F87000">
        <w:rPr>
          <w:color w:val="000000" w:themeColor="text1"/>
        </w:rPr>
        <w:t xml:space="preserve">ther functions of the Committee’, in terms of Expected Results as per the approved C/5, with a view to present it for approval by the following session of the General Assembly’, which was duly adopted. There was a slight amendment in paragraph 11, which now referred to budget line 3 and the deletion of ‘approved by the Bureau’, which was adopted. Turning to the adoption of the draft decision as a whole, the </w:t>
      </w:r>
      <w:r w:rsidR="00BD081F" w:rsidRPr="00F87000">
        <w:rPr>
          <w:b/>
          <w:color w:val="000000" w:themeColor="text1"/>
        </w:rPr>
        <w:t xml:space="preserve">Chairperson declared </w:t>
      </w:r>
      <w:hyperlink r:id="rId166" w:history="1">
        <w:r w:rsidR="00BD081F" w:rsidRPr="00F87000">
          <w:rPr>
            <w:rStyle w:val="Hyperlink"/>
            <w:b/>
          </w:rPr>
          <w:t>Decision 14.COM 7</w:t>
        </w:r>
      </w:hyperlink>
      <w:r w:rsidR="00BD081F" w:rsidRPr="00F87000">
        <w:rPr>
          <w:b/>
          <w:color w:val="000000" w:themeColor="text1"/>
        </w:rPr>
        <w:t xml:space="preserve"> adopted</w:t>
      </w:r>
      <w:r w:rsidR="00BD081F" w:rsidRPr="00F87000">
        <w:rPr>
          <w:color w:val="000000" w:themeColor="text1"/>
        </w:rPr>
        <w:t>.</w:t>
      </w:r>
    </w:p>
    <w:p w14:paraId="05A5050E" w14:textId="04E9EF29" w:rsidR="00E06BB6" w:rsidRPr="00F87000" w:rsidRDefault="00E06BB6"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16 OF THE AGENDA</w:t>
      </w:r>
    </w:p>
    <w:p w14:paraId="573E0076" w14:textId="1BFB3BE2" w:rsidR="003629FE" w:rsidRPr="00F87000" w:rsidRDefault="00A940B6" w:rsidP="00324287">
      <w:pPr>
        <w:pStyle w:val="Orateurengris"/>
        <w:numPr>
          <w:ilvl w:val="0"/>
          <w:numId w:val="0"/>
        </w:numPr>
        <w:outlineLvl w:val="1"/>
        <w:rPr>
          <w:b/>
          <w:color w:val="000000" w:themeColor="text1"/>
        </w:rPr>
      </w:pPr>
      <w:r w:rsidRPr="00F87000">
        <w:rPr>
          <w:b/>
          <w:color w:val="000000" w:themeColor="text1"/>
        </w:rPr>
        <w:t xml:space="preserve">REPORT OF THE INFORMAL AD HOC </w:t>
      </w:r>
      <w:r w:rsidR="00FF5AF5">
        <w:rPr>
          <w:b/>
          <w:color w:val="000000" w:themeColor="text1"/>
        </w:rPr>
        <w:t xml:space="preserve">OPEN ENDED </w:t>
      </w:r>
      <w:r w:rsidRPr="00F87000">
        <w:rPr>
          <w:b/>
          <w:color w:val="000000" w:themeColor="text1"/>
        </w:rPr>
        <w:t>WORKING GROUP</w:t>
      </w:r>
    </w:p>
    <w:p w14:paraId="31FB4AD6" w14:textId="12C6957E" w:rsidR="00E06BB6" w:rsidRPr="00C25BCC" w:rsidRDefault="003629FE" w:rsidP="003629FE">
      <w:pPr>
        <w:pStyle w:val="Orateurengris"/>
        <w:numPr>
          <w:ilvl w:val="0"/>
          <w:numId w:val="0"/>
        </w:numPr>
        <w:spacing w:after="0"/>
        <w:rPr>
          <w:i/>
          <w:lang w:val="pt-PT"/>
        </w:rPr>
      </w:pPr>
      <w:r w:rsidRPr="00F87000">
        <w:rPr>
          <w:b/>
          <w:color w:val="000000" w:themeColor="text1"/>
        </w:rPr>
        <w:tab/>
      </w:r>
      <w:r w:rsidR="00E06BB6" w:rsidRPr="00C25BCC">
        <w:rPr>
          <w:b/>
          <w:color w:val="000000" w:themeColor="text1"/>
          <w:lang w:val="pt-PT"/>
        </w:rPr>
        <w:t>Document:</w:t>
      </w:r>
      <w:r w:rsidR="00E06BB6" w:rsidRPr="00C25BCC">
        <w:rPr>
          <w:b/>
          <w:color w:val="000000" w:themeColor="text1"/>
          <w:lang w:val="pt-PT"/>
        </w:rPr>
        <w:tab/>
      </w:r>
      <w:hyperlink r:id="rId167" w:history="1">
        <w:r w:rsidR="00E06BB6" w:rsidRPr="00C25BCC">
          <w:rPr>
            <w:rStyle w:val="Hyperlink"/>
            <w:i/>
            <w:lang w:val="pt-PT"/>
          </w:rPr>
          <w:t>LHE/19/14.COM/1</w:t>
        </w:r>
        <w:r w:rsidR="00A940B6" w:rsidRPr="00C25BCC">
          <w:rPr>
            <w:rStyle w:val="Hyperlink"/>
            <w:i/>
            <w:lang w:val="pt-PT"/>
          </w:rPr>
          <w:t>6</w:t>
        </w:r>
      </w:hyperlink>
    </w:p>
    <w:p w14:paraId="784B08E9" w14:textId="59EAC6BF" w:rsidR="00A940B6" w:rsidRPr="00C25BCC" w:rsidRDefault="00E06BB6" w:rsidP="00324287">
      <w:pPr>
        <w:pStyle w:val="Orateurengris"/>
        <w:numPr>
          <w:ilvl w:val="0"/>
          <w:numId w:val="0"/>
        </w:numPr>
        <w:spacing w:before="60" w:after="240"/>
        <w:ind w:left="706"/>
        <w:rPr>
          <w:i/>
          <w:lang w:val="pt-PT"/>
        </w:rPr>
      </w:pPr>
      <w:r w:rsidRPr="00C25BCC">
        <w:rPr>
          <w:b/>
          <w:color w:val="000000" w:themeColor="text1"/>
          <w:lang w:val="pt-PT"/>
        </w:rPr>
        <w:t>Decision</w:t>
      </w:r>
      <w:r w:rsidRPr="00C25BCC">
        <w:rPr>
          <w:color w:val="000000" w:themeColor="text1"/>
          <w:lang w:val="pt-PT"/>
        </w:rPr>
        <w:t xml:space="preserve">: </w:t>
      </w:r>
      <w:r w:rsidRPr="00C25BCC">
        <w:rPr>
          <w:color w:val="000000" w:themeColor="text1"/>
          <w:lang w:val="pt-PT"/>
        </w:rPr>
        <w:tab/>
      </w:r>
      <w:hyperlink r:id="rId168" w:history="1">
        <w:r w:rsidRPr="00C25BCC">
          <w:rPr>
            <w:rStyle w:val="Hyperlink"/>
            <w:i/>
            <w:lang w:val="pt-PT"/>
          </w:rPr>
          <w:t>14.COM 1</w:t>
        </w:r>
        <w:r w:rsidR="00A940B6" w:rsidRPr="00C25BCC">
          <w:rPr>
            <w:rStyle w:val="Hyperlink"/>
            <w:i/>
            <w:lang w:val="pt-PT"/>
          </w:rPr>
          <w:t>6</w:t>
        </w:r>
      </w:hyperlink>
    </w:p>
    <w:p w14:paraId="2EF082FB" w14:textId="480B1121" w:rsidR="0032248A" w:rsidRPr="00F87000" w:rsidRDefault="00A940B6" w:rsidP="003629FE">
      <w:pPr>
        <w:pStyle w:val="Orateurengris"/>
        <w:spacing w:after="0"/>
        <w:ind w:left="709" w:hanging="709"/>
        <w:rPr>
          <w:rFonts w:ascii="Times New Roman" w:eastAsia="Times New Roman" w:hAnsi="Times New Roman" w:cs="Times New Roman"/>
          <w:sz w:val="24"/>
          <w:szCs w:val="24"/>
        </w:rPr>
      </w:pPr>
      <w:r w:rsidRPr="00F87000">
        <w:t xml:space="preserve">The </w:t>
      </w:r>
      <w:r w:rsidRPr="00F87000">
        <w:rPr>
          <w:b/>
        </w:rPr>
        <w:t>Chairperson</w:t>
      </w:r>
      <w:r w:rsidRPr="00F87000">
        <w:t xml:space="preserve"> </w:t>
      </w:r>
      <w:r w:rsidR="00F96E62" w:rsidRPr="00F87000">
        <w:t xml:space="preserve">turned to agenda item 16 recalling that in 2016 the Committee, during its eleventh </w:t>
      </w:r>
      <w:r w:rsidR="00F96E62" w:rsidRPr="00F87000">
        <w:rPr>
          <w:color w:val="000000" w:themeColor="text1"/>
        </w:rPr>
        <w:t xml:space="preserve">session, decided to establish the informal ad hoc working group, ‘to examine </w:t>
      </w:r>
      <w:r w:rsidR="00F96E62" w:rsidRPr="00F87000">
        <w:rPr>
          <w:rFonts w:eastAsia="Times New Roman"/>
          <w:color w:val="000000" w:themeColor="text1"/>
          <w:shd w:val="clear" w:color="auto" w:fill="FFFFFF"/>
        </w:rPr>
        <w:t xml:space="preserve">the issues related to the consultation and dialogue between the Evaluation Body and the submitting States, the decision-making process of the Committee on nominations, proposals and requests, as well as any other issue in order to strengthen the implementation of the Convention’, as </w:t>
      </w:r>
      <w:r w:rsidR="00F96E62" w:rsidRPr="00F87000">
        <w:rPr>
          <w:rFonts w:eastAsia="Times New Roman"/>
          <w:color w:val="000000" w:themeColor="text1"/>
        </w:rPr>
        <w:t xml:space="preserve">cited in </w:t>
      </w:r>
      <w:r w:rsidR="00F96E62" w:rsidRPr="0023250B">
        <w:rPr>
          <w:rStyle w:val="Hyperlink"/>
        </w:rPr>
        <w:t xml:space="preserve">Decision </w:t>
      </w:r>
      <w:hyperlink r:id="rId169" w:history="1">
        <w:r w:rsidR="00F96E62" w:rsidRPr="00F87000">
          <w:rPr>
            <w:rStyle w:val="Hyperlink"/>
          </w:rPr>
          <w:t>11.COM 10</w:t>
        </w:r>
      </w:hyperlink>
      <w:r w:rsidR="00F96E62" w:rsidRPr="00F87000">
        <w:rPr>
          <w:color w:val="000000" w:themeColor="text1"/>
        </w:rPr>
        <w:t xml:space="preserve">. The </w:t>
      </w:r>
      <w:r w:rsidR="00F96E62" w:rsidRPr="00F87000">
        <w:t xml:space="preserve">mandate of this working group had been extended to this Committee. On the basis of the relative decisions adopted during the Committee’s thirteenth session in 2018, the working group was invited to examine the following points: </w:t>
      </w:r>
      <w:proofErr w:type="spellStart"/>
      <w:r w:rsidR="00F96E62" w:rsidRPr="00F87000">
        <w:t>i</w:t>
      </w:r>
      <w:proofErr w:type="spellEnd"/>
      <w:r w:rsidR="00F96E62" w:rsidRPr="00F87000">
        <w:t xml:space="preserve">) to discuss the implementation of the experimental dialogue mechanism with the Secretariat and the Evaluation Body on, as well as any other matters to facilitate the work of the Committee; and ii) to continue the process of consultation with accredited NGOs on how to further strengthen NGO participation in the Convention and how to reflect this in the accreditation and </w:t>
      </w:r>
      <w:r w:rsidR="000D5DBC" w:rsidRPr="00F87000">
        <w:t>renewal</w:t>
      </w:r>
      <w:r w:rsidR="00F96E62" w:rsidRPr="00F87000">
        <w:t xml:space="preserve"> mechanisms for NGOs. The informal ad hoc working group wa</w:t>
      </w:r>
      <w:r w:rsidR="004B77C3" w:rsidRPr="00F87000">
        <w:t>s chaired this year by Colombia</w:t>
      </w:r>
      <w:r w:rsidR="00F96E62" w:rsidRPr="00F87000">
        <w:t xml:space="preserve"> with the help of Algeria, which agreed to take on the role of </w:t>
      </w:r>
      <w:r w:rsidR="007858CE">
        <w:t>Co</w:t>
      </w:r>
      <w:r w:rsidR="004B77C3" w:rsidRPr="00F87000">
        <w:t>-C</w:t>
      </w:r>
      <w:r w:rsidR="00F96E62" w:rsidRPr="00F87000">
        <w:t>hair</w:t>
      </w:r>
      <w:r w:rsidR="004E2AA6">
        <w:t>person</w:t>
      </w:r>
      <w:r w:rsidR="00F96E62" w:rsidRPr="00F87000">
        <w:t xml:space="preserve"> from September 2019, </w:t>
      </w:r>
      <w:r w:rsidR="004B77C3" w:rsidRPr="00F87000">
        <w:t xml:space="preserve">for which the Chairperson offered </w:t>
      </w:r>
      <w:r w:rsidR="00F96E62" w:rsidRPr="00F87000">
        <w:t xml:space="preserve">sincere thanks. </w:t>
      </w:r>
      <w:r w:rsidR="004B77C3" w:rsidRPr="00F87000">
        <w:t xml:space="preserve">She also took the </w:t>
      </w:r>
      <w:r w:rsidR="00F96E62" w:rsidRPr="00F87000">
        <w:t xml:space="preserve">opportunity to thank all the States Parties that </w:t>
      </w:r>
      <w:r w:rsidR="004B77C3" w:rsidRPr="00F87000">
        <w:t xml:space="preserve">had </w:t>
      </w:r>
      <w:r w:rsidR="00F96E62" w:rsidRPr="00F87000">
        <w:t xml:space="preserve">worked to implement the provisional upstream dialogue mechanism and on strengthening </w:t>
      </w:r>
      <w:r w:rsidR="00C47E3D" w:rsidRPr="00F87000">
        <w:t>the participation of NGOs. It was noted that the A</w:t>
      </w:r>
      <w:r w:rsidR="00F96E62" w:rsidRPr="00F87000">
        <w:t xml:space="preserve">nnex and draft decision for document 16 was prepared by the working group. </w:t>
      </w:r>
      <w:r w:rsidR="00C47E3D" w:rsidRPr="00F87000">
        <w:t xml:space="preserve">The Chairperson of the </w:t>
      </w:r>
      <w:r w:rsidR="009F4332" w:rsidRPr="00F87000">
        <w:t>W</w:t>
      </w:r>
      <w:r w:rsidR="00C47E3D" w:rsidRPr="00F87000">
        <w:t xml:space="preserve">orking </w:t>
      </w:r>
      <w:r w:rsidR="009F4332" w:rsidRPr="00F87000">
        <w:t>G</w:t>
      </w:r>
      <w:r w:rsidR="00C47E3D" w:rsidRPr="00F87000">
        <w:t>roup was invited to present a brief report</w:t>
      </w:r>
      <w:r w:rsidR="00F96E62" w:rsidRPr="00F87000">
        <w:t>.</w:t>
      </w:r>
    </w:p>
    <w:p w14:paraId="2D0C76B1" w14:textId="6B9D027E" w:rsidR="001B1E46" w:rsidRPr="00F87000" w:rsidRDefault="00A940B6" w:rsidP="0032248A">
      <w:pPr>
        <w:pStyle w:val="Orateurengris"/>
        <w:spacing w:before="120"/>
        <w:ind w:left="709" w:hanging="709"/>
        <w:rPr>
          <w:rFonts w:ascii="Times New Roman" w:eastAsia="Times New Roman" w:hAnsi="Times New Roman" w:cs="Times New Roman"/>
          <w:sz w:val="24"/>
          <w:szCs w:val="24"/>
        </w:rPr>
      </w:pPr>
      <w:r w:rsidRPr="00F87000">
        <w:t xml:space="preserve">The </w:t>
      </w:r>
      <w:r w:rsidRPr="00F87000">
        <w:rPr>
          <w:b/>
        </w:rPr>
        <w:t xml:space="preserve">Chairperson of the </w:t>
      </w:r>
      <w:r w:rsidR="00203A71" w:rsidRPr="00F87000">
        <w:rPr>
          <w:b/>
        </w:rPr>
        <w:t>W</w:t>
      </w:r>
      <w:r w:rsidRPr="00F87000">
        <w:rPr>
          <w:b/>
        </w:rPr>
        <w:t xml:space="preserve">orking </w:t>
      </w:r>
      <w:r w:rsidR="00203A71" w:rsidRPr="00F87000">
        <w:rPr>
          <w:b/>
        </w:rPr>
        <w:t>G</w:t>
      </w:r>
      <w:r w:rsidRPr="00F87000">
        <w:rPr>
          <w:b/>
        </w:rPr>
        <w:t>roup</w:t>
      </w:r>
      <w:r w:rsidR="00F96E62" w:rsidRPr="00F87000">
        <w:rPr>
          <w:b/>
        </w:rPr>
        <w:t xml:space="preserve">, </w:t>
      </w:r>
      <w:r w:rsidR="00F96E62" w:rsidRPr="00F87000">
        <w:t xml:space="preserve">Ms Daniela Rodriguez, </w:t>
      </w:r>
      <w:r w:rsidR="001B1E46" w:rsidRPr="00F87000">
        <w:t xml:space="preserve">began by thanking her predecessors who </w:t>
      </w:r>
      <w:r w:rsidR="009F4332" w:rsidRPr="00F87000">
        <w:t xml:space="preserve">had </w:t>
      </w:r>
      <w:r w:rsidR="001B1E46" w:rsidRPr="00F87000">
        <w:t xml:space="preserve">worked </w:t>
      </w:r>
      <w:r w:rsidR="009F4332" w:rsidRPr="00F87000">
        <w:t xml:space="preserve">in the working group </w:t>
      </w:r>
      <w:r w:rsidR="001B1E46" w:rsidRPr="00F87000">
        <w:t xml:space="preserve">during the years prior to her presidency. She was convinced that the precise results obtained </w:t>
      </w:r>
      <w:r w:rsidR="009F4332" w:rsidRPr="00F87000">
        <w:t>had</w:t>
      </w:r>
      <w:r w:rsidR="001B1E46" w:rsidRPr="00F87000">
        <w:t xml:space="preserve"> emanated from a thorough process, which—when looking back—allows the Committee to see how the mandate of the open-ended working group had gradually resolved several of the </w:t>
      </w:r>
      <w:r w:rsidR="009865E3" w:rsidRPr="00F87000">
        <w:t xml:space="preserve">pressing </w:t>
      </w:r>
      <w:r w:rsidR="001B1E46" w:rsidRPr="00F87000">
        <w:t xml:space="preserve">topics. </w:t>
      </w:r>
      <w:r w:rsidR="009865E3" w:rsidRPr="00F87000">
        <w:t xml:space="preserve">She </w:t>
      </w:r>
      <w:r w:rsidR="001B1E46" w:rsidRPr="00F87000">
        <w:t xml:space="preserve">thanked her </w:t>
      </w:r>
      <w:r w:rsidR="007858CE">
        <w:t>Co</w:t>
      </w:r>
      <w:r w:rsidR="009865E3" w:rsidRPr="00F87000">
        <w:t>-Chair</w:t>
      </w:r>
      <w:r w:rsidR="004E2AA6">
        <w:t>person</w:t>
      </w:r>
      <w:r w:rsidR="009865E3" w:rsidRPr="00F87000">
        <w:t xml:space="preserve"> </w:t>
      </w:r>
      <w:r w:rsidR="001B1E46" w:rsidRPr="00F87000">
        <w:t xml:space="preserve">from Algeria, who was not present, for providing very precious help in this process, as well as the Secretariat who helped immensely during the year </w:t>
      </w:r>
      <w:r w:rsidR="009865E3" w:rsidRPr="00F87000">
        <w:t xml:space="preserve">by </w:t>
      </w:r>
      <w:r w:rsidR="001B1E46" w:rsidRPr="00F87000">
        <w:t>participa</w:t>
      </w:r>
      <w:r w:rsidR="009865E3" w:rsidRPr="00F87000">
        <w:t>ting</w:t>
      </w:r>
      <w:r w:rsidR="001B1E46" w:rsidRPr="00F87000">
        <w:t xml:space="preserve"> in the information meetings in which there were many reflections both </w:t>
      </w:r>
      <w:r w:rsidR="009865E3" w:rsidRPr="00F87000">
        <w:t xml:space="preserve">on </w:t>
      </w:r>
      <w:r w:rsidR="001B1E46" w:rsidRPr="00F87000">
        <w:t xml:space="preserve">NGOs to understand their role in the Organization, </w:t>
      </w:r>
      <w:r w:rsidR="009865E3" w:rsidRPr="00F87000">
        <w:t xml:space="preserve">as well as </w:t>
      </w:r>
      <w:r w:rsidR="001B1E46" w:rsidRPr="00F87000">
        <w:t xml:space="preserve">on the provisional upstream dialogue whose results could clearly </w:t>
      </w:r>
      <w:r w:rsidR="009865E3" w:rsidRPr="00F87000">
        <w:t xml:space="preserve">be </w:t>
      </w:r>
      <w:r w:rsidR="001B1E46" w:rsidRPr="00F87000">
        <w:t xml:space="preserve">seen in this cycle. She remarked that the process </w:t>
      </w:r>
      <w:r w:rsidR="00203A71" w:rsidRPr="00F87000">
        <w:t>had begun in 2019</w:t>
      </w:r>
      <w:r w:rsidR="009865E3" w:rsidRPr="00F87000">
        <w:t xml:space="preserve"> and </w:t>
      </w:r>
      <w:r w:rsidR="00203A71" w:rsidRPr="00F87000">
        <w:t xml:space="preserve">States Parties would agree </w:t>
      </w:r>
      <w:r w:rsidR="001B1E46" w:rsidRPr="00F87000">
        <w:t xml:space="preserve">that </w:t>
      </w:r>
      <w:r w:rsidR="00203A71" w:rsidRPr="00F87000">
        <w:t xml:space="preserve">there were </w:t>
      </w:r>
      <w:r w:rsidR="001B1E46" w:rsidRPr="00F87000">
        <w:t xml:space="preserve">many reflections </w:t>
      </w:r>
      <w:r w:rsidR="00203A71" w:rsidRPr="00F87000">
        <w:t xml:space="preserve">during this Committee that </w:t>
      </w:r>
      <w:r w:rsidR="009865E3" w:rsidRPr="00F87000">
        <w:t xml:space="preserve">had </w:t>
      </w:r>
      <w:r w:rsidR="001B1E46" w:rsidRPr="00F87000">
        <w:lastRenderedPageBreak/>
        <w:t>provide</w:t>
      </w:r>
      <w:r w:rsidR="00203A71" w:rsidRPr="00F87000">
        <w:t>d</w:t>
      </w:r>
      <w:r w:rsidR="001B1E46" w:rsidRPr="00F87000">
        <w:t xml:space="preserve"> answer</w:t>
      </w:r>
      <w:r w:rsidR="00203A71" w:rsidRPr="00F87000">
        <w:t>s</w:t>
      </w:r>
      <w:r w:rsidR="001B1E46" w:rsidRPr="00F87000">
        <w:t xml:space="preserve"> to the work </w:t>
      </w:r>
      <w:r w:rsidR="00203A71" w:rsidRPr="00F87000">
        <w:t>already carried out</w:t>
      </w:r>
      <w:r w:rsidR="001B1E46" w:rsidRPr="00F87000">
        <w:t xml:space="preserve">. The </w:t>
      </w:r>
      <w:r w:rsidR="00203A71" w:rsidRPr="00F87000">
        <w:t xml:space="preserve">annex </w:t>
      </w:r>
      <w:r w:rsidR="001B1E46" w:rsidRPr="00F87000">
        <w:t>present</w:t>
      </w:r>
      <w:r w:rsidR="00203A71" w:rsidRPr="00F87000">
        <w:t>ed</w:t>
      </w:r>
      <w:r w:rsidR="001B1E46" w:rsidRPr="00F87000">
        <w:t xml:space="preserve"> very specific recommendations, which </w:t>
      </w:r>
      <w:r w:rsidR="00203A71" w:rsidRPr="00F87000">
        <w:t xml:space="preserve">she </w:t>
      </w:r>
      <w:r w:rsidR="009865E3" w:rsidRPr="00F87000">
        <w:t xml:space="preserve">did </w:t>
      </w:r>
      <w:r w:rsidR="00203A71" w:rsidRPr="00F87000">
        <w:t xml:space="preserve">not </w:t>
      </w:r>
      <w:r w:rsidR="001B1E46" w:rsidRPr="00F87000">
        <w:t xml:space="preserve">repeat </w:t>
      </w:r>
      <w:r w:rsidR="00203A71" w:rsidRPr="00F87000">
        <w:t xml:space="preserve">as they were the same decisions under agenda item </w:t>
      </w:r>
      <w:r w:rsidR="001B1E46" w:rsidRPr="00F87000">
        <w:t xml:space="preserve">14 </w:t>
      </w:r>
      <w:r w:rsidR="00203A71" w:rsidRPr="00F87000">
        <w:t xml:space="preserve">[reflection on the listing mechanisms] </w:t>
      </w:r>
      <w:r w:rsidR="001B1E46" w:rsidRPr="00F87000">
        <w:t xml:space="preserve">discussed </w:t>
      </w:r>
      <w:r w:rsidR="00203A71" w:rsidRPr="00F87000">
        <w:t xml:space="preserve">the previous day, </w:t>
      </w:r>
      <w:r w:rsidR="001B1E46" w:rsidRPr="00F87000">
        <w:t xml:space="preserve">and </w:t>
      </w:r>
      <w:r w:rsidR="00203A71" w:rsidRPr="00F87000">
        <w:t xml:space="preserve">agenda item </w:t>
      </w:r>
      <w:r w:rsidR="001B1E46" w:rsidRPr="00F87000">
        <w:t>15 just discussed.</w:t>
      </w:r>
    </w:p>
    <w:p w14:paraId="5D841E57" w14:textId="4A8E577F" w:rsidR="003558E4" w:rsidRPr="00F87000" w:rsidRDefault="00203A71" w:rsidP="0032248A">
      <w:pPr>
        <w:pStyle w:val="Orateurengris"/>
        <w:spacing w:before="120"/>
        <w:ind w:left="709" w:hanging="709"/>
      </w:pPr>
      <w:r w:rsidRPr="00F87000">
        <w:t xml:space="preserve">The </w:t>
      </w:r>
      <w:r w:rsidRPr="00F87000">
        <w:rPr>
          <w:b/>
        </w:rPr>
        <w:t>Chairperson of the Working Group</w:t>
      </w:r>
      <w:r w:rsidR="0032248A" w:rsidRPr="00F87000">
        <w:rPr>
          <w:bCs/>
        </w:rPr>
        <w:t xml:space="preserve"> thank</w:t>
      </w:r>
      <w:r w:rsidRPr="00F87000">
        <w:rPr>
          <w:bCs/>
        </w:rPr>
        <w:t>ed</w:t>
      </w:r>
      <w:r w:rsidR="0032248A" w:rsidRPr="00F87000">
        <w:rPr>
          <w:bCs/>
        </w:rPr>
        <w:t xml:space="preserve"> the interpreters</w:t>
      </w:r>
      <w:r w:rsidRPr="00F87000">
        <w:rPr>
          <w:bCs/>
        </w:rPr>
        <w:t xml:space="preserve">, acknowledging </w:t>
      </w:r>
      <w:r w:rsidR="005D705B" w:rsidRPr="00F87000">
        <w:rPr>
          <w:bCs/>
        </w:rPr>
        <w:t xml:space="preserve">the </w:t>
      </w:r>
      <w:r w:rsidR="0032248A" w:rsidRPr="00F87000">
        <w:rPr>
          <w:bCs/>
        </w:rPr>
        <w:t>importan</w:t>
      </w:r>
      <w:r w:rsidR="005D705B" w:rsidRPr="00F87000">
        <w:rPr>
          <w:bCs/>
        </w:rPr>
        <w:t xml:space="preserve">ce of Spanish </w:t>
      </w:r>
      <w:r w:rsidR="0032248A" w:rsidRPr="00F87000">
        <w:rPr>
          <w:bCs/>
        </w:rPr>
        <w:t xml:space="preserve">interpretation </w:t>
      </w:r>
      <w:r w:rsidRPr="00F87000">
        <w:rPr>
          <w:bCs/>
        </w:rPr>
        <w:t xml:space="preserve">given that this was the </w:t>
      </w:r>
      <w:r w:rsidR="0032248A" w:rsidRPr="00F87000">
        <w:rPr>
          <w:bCs/>
        </w:rPr>
        <w:t xml:space="preserve">first </w:t>
      </w:r>
      <w:r w:rsidR="005608D2" w:rsidRPr="00F87000">
        <w:rPr>
          <w:bCs/>
        </w:rPr>
        <w:t xml:space="preserve">Committee </w:t>
      </w:r>
      <w:r w:rsidR="0032248A" w:rsidRPr="00F87000">
        <w:rPr>
          <w:bCs/>
        </w:rPr>
        <w:t xml:space="preserve">session in Latin America. </w:t>
      </w:r>
      <w:r w:rsidR="005608D2" w:rsidRPr="00F87000">
        <w:rPr>
          <w:bCs/>
        </w:rPr>
        <w:t xml:space="preserve">She </w:t>
      </w:r>
      <w:r w:rsidRPr="00F87000">
        <w:rPr>
          <w:bCs/>
        </w:rPr>
        <w:t xml:space="preserve">spoke of the </w:t>
      </w:r>
      <w:r w:rsidR="0032248A" w:rsidRPr="00F87000">
        <w:rPr>
          <w:bCs/>
        </w:rPr>
        <w:t xml:space="preserve">two </w:t>
      </w:r>
      <w:r w:rsidR="005608D2" w:rsidRPr="00F87000">
        <w:rPr>
          <w:bCs/>
        </w:rPr>
        <w:t>topics</w:t>
      </w:r>
      <w:r w:rsidR="0032248A" w:rsidRPr="00F87000">
        <w:rPr>
          <w:bCs/>
        </w:rPr>
        <w:t xml:space="preserve"> </w:t>
      </w:r>
      <w:r w:rsidRPr="00F87000">
        <w:rPr>
          <w:bCs/>
        </w:rPr>
        <w:t xml:space="preserve">in particular that had been tackled </w:t>
      </w:r>
      <w:r w:rsidR="0032248A" w:rsidRPr="00F87000">
        <w:rPr>
          <w:bCs/>
        </w:rPr>
        <w:t xml:space="preserve">during </w:t>
      </w:r>
      <w:r w:rsidR="005608D2" w:rsidRPr="00F87000">
        <w:rPr>
          <w:bCs/>
        </w:rPr>
        <w:t xml:space="preserve">the </w:t>
      </w:r>
      <w:r w:rsidR="0032248A" w:rsidRPr="00F87000">
        <w:rPr>
          <w:bCs/>
        </w:rPr>
        <w:t>mandate</w:t>
      </w:r>
      <w:r w:rsidR="005608D2" w:rsidRPr="00F87000">
        <w:rPr>
          <w:bCs/>
        </w:rPr>
        <w:t xml:space="preserve"> of the working group</w:t>
      </w:r>
      <w:r w:rsidR="0032248A" w:rsidRPr="00F87000">
        <w:rPr>
          <w:bCs/>
        </w:rPr>
        <w:t xml:space="preserve">. </w:t>
      </w:r>
      <w:r w:rsidRPr="00F87000">
        <w:rPr>
          <w:bCs/>
        </w:rPr>
        <w:t xml:space="preserve">It was </w:t>
      </w:r>
      <w:r w:rsidR="0032248A" w:rsidRPr="00F87000">
        <w:rPr>
          <w:bCs/>
        </w:rPr>
        <w:t xml:space="preserve">clear </w:t>
      </w:r>
      <w:r w:rsidR="003558E4" w:rsidRPr="00F87000">
        <w:rPr>
          <w:bCs/>
        </w:rPr>
        <w:t xml:space="preserve">from the discussions </w:t>
      </w:r>
      <w:r w:rsidR="0032248A" w:rsidRPr="00F87000">
        <w:rPr>
          <w:bCs/>
        </w:rPr>
        <w:t xml:space="preserve">that </w:t>
      </w:r>
      <w:r w:rsidR="005608D2" w:rsidRPr="00F87000">
        <w:rPr>
          <w:bCs/>
        </w:rPr>
        <w:t xml:space="preserve">Committee Members </w:t>
      </w:r>
      <w:r w:rsidR="0032248A" w:rsidRPr="00F87000">
        <w:rPr>
          <w:bCs/>
        </w:rPr>
        <w:t>ha</w:t>
      </w:r>
      <w:r w:rsidR="005608D2" w:rsidRPr="00F87000">
        <w:rPr>
          <w:bCs/>
        </w:rPr>
        <w:t>d</w:t>
      </w:r>
      <w:r w:rsidR="0032248A" w:rsidRPr="00F87000">
        <w:rPr>
          <w:bCs/>
        </w:rPr>
        <w:t xml:space="preserve"> to be mindful of</w:t>
      </w:r>
      <w:r w:rsidR="003558E4" w:rsidRPr="00F87000">
        <w:rPr>
          <w:bCs/>
        </w:rPr>
        <w:t xml:space="preserve"> the upstream dialogue</w:t>
      </w:r>
      <w:r w:rsidR="005608D2" w:rsidRPr="00F87000">
        <w:rPr>
          <w:bCs/>
        </w:rPr>
        <w:t xml:space="preserve">, </w:t>
      </w:r>
      <w:r w:rsidR="0032248A" w:rsidRPr="00F87000">
        <w:rPr>
          <w:bCs/>
        </w:rPr>
        <w:t xml:space="preserve">not only at this Committee meeting but </w:t>
      </w:r>
      <w:r w:rsidR="005608D2" w:rsidRPr="00F87000">
        <w:rPr>
          <w:bCs/>
        </w:rPr>
        <w:t xml:space="preserve">for </w:t>
      </w:r>
      <w:r w:rsidR="0032248A" w:rsidRPr="00F87000">
        <w:rPr>
          <w:bCs/>
        </w:rPr>
        <w:t xml:space="preserve">all </w:t>
      </w:r>
      <w:r w:rsidR="005608D2" w:rsidRPr="00F87000">
        <w:rPr>
          <w:bCs/>
        </w:rPr>
        <w:t xml:space="preserve">Member States </w:t>
      </w:r>
      <w:r w:rsidR="0032248A" w:rsidRPr="00F87000">
        <w:rPr>
          <w:bCs/>
        </w:rPr>
        <w:t xml:space="preserve">of the Convention. The Evaluation Body </w:t>
      </w:r>
      <w:r w:rsidR="005608D2" w:rsidRPr="00F87000">
        <w:rPr>
          <w:bCs/>
        </w:rPr>
        <w:t xml:space="preserve">had </w:t>
      </w:r>
      <w:r w:rsidR="0032248A" w:rsidRPr="00F87000">
        <w:rPr>
          <w:bCs/>
        </w:rPr>
        <w:t xml:space="preserve">made a presentation in November </w:t>
      </w:r>
      <w:r w:rsidR="005608D2" w:rsidRPr="00F87000">
        <w:rPr>
          <w:bCs/>
        </w:rPr>
        <w:t xml:space="preserve">[2019] </w:t>
      </w:r>
      <w:r w:rsidR="0032248A" w:rsidRPr="00F87000">
        <w:rPr>
          <w:bCs/>
        </w:rPr>
        <w:t xml:space="preserve">on how the evaluation </w:t>
      </w:r>
      <w:r w:rsidR="005608D2" w:rsidRPr="00F87000">
        <w:rPr>
          <w:bCs/>
        </w:rPr>
        <w:t xml:space="preserve">was </w:t>
      </w:r>
      <w:r w:rsidR="0032248A" w:rsidRPr="00F87000">
        <w:rPr>
          <w:bCs/>
        </w:rPr>
        <w:t>carried out</w:t>
      </w:r>
      <w:r w:rsidR="005608D2" w:rsidRPr="00F87000">
        <w:rPr>
          <w:bCs/>
        </w:rPr>
        <w:t xml:space="preserve">, which had been favourably </w:t>
      </w:r>
      <w:r w:rsidR="003558E4" w:rsidRPr="00F87000">
        <w:rPr>
          <w:bCs/>
        </w:rPr>
        <w:t xml:space="preserve">received </w:t>
      </w:r>
      <w:r w:rsidR="005608D2" w:rsidRPr="00F87000">
        <w:rPr>
          <w:bCs/>
        </w:rPr>
        <w:t xml:space="preserve">by all </w:t>
      </w:r>
      <w:r w:rsidR="0032248A" w:rsidRPr="00F87000">
        <w:rPr>
          <w:bCs/>
        </w:rPr>
        <w:t xml:space="preserve">Member States. </w:t>
      </w:r>
      <w:r w:rsidR="005608D2" w:rsidRPr="00F87000">
        <w:rPr>
          <w:bCs/>
        </w:rPr>
        <w:t xml:space="preserve">The results of the upstream dialogue </w:t>
      </w:r>
      <w:r w:rsidR="0032248A" w:rsidRPr="00F87000">
        <w:rPr>
          <w:bCs/>
        </w:rPr>
        <w:t xml:space="preserve">exercise was very interesting </w:t>
      </w:r>
      <w:r w:rsidR="005608D2" w:rsidRPr="00F87000">
        <w:rPr>
          <w:bCs/>
        </w:rPr>
        <w:t xml:space="preserve">as it was </w:t>
      </w:r>
      <w:r w:rsidR="0032248A" w:rsidRPr="00F87000">
        <w:rPr>
          <w:bCs/>
        </w:rPr>
        <w:t xml:space="preserve">very much in line with the discussions </w:t>
      </w:r>
      <w:r w:rsidR="005608D2" w:rsidRPr="00F87000">
        <w:rPr>
          <w:bCs/>
        </w:rPr>
        <w:t xml:space="preserve">of the working group </w:t>
      </w:r>
      <w:r w:rsidR="0032248A" w:rsidRPr="00F87000">
        <w:rPr>
          <w:bCs/>
        </w:rPr>
        <w:t xml:space="preserve">over the past year. </w:t>
      </w:r>
      <w:r w:rsidR="005608D2" w:rsidRPr="00F87000">
        <w:rPr>
          <w:bCs/>
        </w:rPr>
        <w:t>T</w:t>
      </w:r>
      <w:r w:rsidR="0032248A" w:rsidRPr="00F87000">
        <w:rPr>
          <w:bCs/>
        </w:rPr>
        <w:t xml:space="preserve">hese recommendations </w:t>
      </w:r>
      <w:r w:rsidR="005608D2" w:rsidRPr="00F87000">
        <w:rPr>
          <w:bCs/>
        </w:rPr>
        <w:t xml:space="preserve">were </w:t>
      </w:r>
      <w:r w:rsidR="0032248A" w:rsidRPr="00F87000">
        <w:rPr>
          <w:bCs/>
        </w:rPr>
        <w:t>now coming to their conclusion</w:t>
      </w:r>
      <w:r w:rsidR="005608D2" w:rsidRPr="00F87000">
        <w:rPr>
          <w:bCs/>
        </w:rPr>
        <w:t>,</w:t>
      </w:r>
      <w:r w:rsidR="0032248A" w:rsidRPr="00F87000">
        <w:rPr>
          <w:bCs/>
        </w:rPr>
        <w:t xml:space="preserve"> and the </w:t>
      </w:r>
      <w:r w:rsidR="005608D2" w:rsidRPr="00F87000">
        <w:rPr>
          <w:bCs/>
        </w:rPr>
        <w:t xml:space="preserve">mandate of the </w:t>
      </w:r>
      <w:r w:rsidR="0032248A" w:rsidRPr="00F87000">
        <w:rPr>
          <w:bCs/>
        </w:rPr>
        <w:t xml:space="preserve">working group </w:t>
      </w:r>
      <w:r w:rsidR="005608D2" w:rsidRPr="00F87000">
        <w:rPr>
          <w:bCs/>
        </w:rPr>
        <w:t xml:space="preserve">was also now </w:t>
      </w:r>
      <w:r w:rsidR="0032248A" w:rsidRPr="00F87000">
        <w:rPr>
          <w:bCs/>
        </w:rPr>
        <w:t>conclu</w:t>
      </w:r>
      <w:r w:rsidR="005608D2" w:rsidRPr="00F87000">
        <w:rPr>
          <w:bCs/>
        </w:rPr>
        <w:t>ding</w:t>
      </w:r>
      <w:r w:rsidR="0032248A" w:rsidRPr="00F87000">
        <w:rPr>
          <w:bCs/>
        </w:rPr>
        <w:t xml:space="preserve"> </w:t>
      </w:r>
      <w:r w:rsidR="005608D2" w:rsidRPr="00F87000">
        <w:rPr>
          <w:bCs/>
        </w:rPr>
        <w:t xml:space="preserve">with the adoption </w:t>
      </w:r>
      <w:r w:rsidR="0032248A" w:rsidRPr="00F87000">
        <w:rPr>
          <w:bCs/>
        </w:rPr>
        <w:t xml:space="preserve">of the timetable </w:t>
      </w:r>
      <w:r w:rsidR="005608D2" w:rsidRPr="00F87000">
        <w:rPr>
          <w:bCs/>
        </w:rPr>
        <w:t xml:space="preserve">of the Evaluation Body the previous day </w:t>
      </w:r>
      <w:r w:rsidR="0032248A" w:rsidRPr="00F87000">
        <w:rPr>
          <w:bCs/>
        </w:rPr>
        <w:t>incorporat</w:t>
      </w:r>
      <w:r w:rsidR="001D0B5A" w:rsidRPr="00F87000">
        <w:rPr>
          <w:bCs/>
        </w:rPr>
        <w:t>ing</w:t>
      </w:r>
      <w:r w:rsidR="0032248A" w:rsidRPr="00F87000">
        <w:rPr>
          <w:bCs/>
        </w:rPr>
        <w:t xml:space="preserve"> </w:t>
      </w:r>
      <w:r w:rsidR="005608D2" w:rsidRPr="00F87000">
        <w:rPr>
          <w:bCs/>
        </w:rPr>
        <w:t xml:space="preserve">this mechanism </w:t>
      </w:r>
      <w:r w:rsidR="0032248A" w:rsidRPr="00F87000">
        <w:rPr>
          <w:bCs/>
        </w:rPr>
        <w:t>into the evaluation process</w:t>
      </w:r>
      <w:r w:rsidR="005608D2" w:rsidRPr="00F87000">
        <w:rPr>
          <w:bCs/>
        </w:rPr>
        <w:t xml:space="preserve"> in a real and effective way</w:t>
      </w:r>
      <w:r w:rsidR="0032248A" w:rsidRPr="00F87000">
        <w:rPr>
          <w:bCs/>
        </w:rPr>
        <w:t xml:space="preserve">. </w:t>
      </w:r>
      <w:r w:rsidR="001D0B5A" w:rsidRPr="00F87000">
        <w:rPr>
          <w:bCs/>
        </w:rPr>
        <w:t xml:space="preserve">Thus, the working group’s </w:t>
      </w:r>
      <w:r w:rsidR="0032248A" w:rsidRPr="00F87000">
        <w:rPr>
          <w:bCs/>
        </w:rPr>
        <w:t xml:space="preserve">recommendation </w:t>
      </w:r>
      <w:r w:rsidR="001D0B5A" w:rsidRPr="00F87000">
        <w:rPr>
          <w:bCs/>
        </w:rPr>
        <w:t xml:space="preserve">had now been </w:t>
      </w:r>
      <w:r w:rsidR="0032248A" w:rsidRPr="00F87000">
        <w:rPr>
          <w:bCs/>
        </w:rPr>
        <w:t>taken into account. On the</w:t>
      </w:r>
      <w:r w:rsidR="001D0B5A" w:rsidRPr="00F87000">
        <w:rPr>
          <w:bCs/>
        </w:rPr>
        <w:t xml:space="preserve"> topic </w:t>
      </w:r>
      <w:r w:rsidR="0032248A" w:rsidRPr="00F87000">
        <w:rPr>
          <w:bCs/>
        </w:rPr>
        <w:t xml:space="preserve">of NGOs, </w:t>
      </w:r>
      <w:r w:rsidR="001D0B5A" w:rsidRPr="00F87000">
        <w:rPr>
          <w:bCs/>
        </w:rPr>
        <w:t xml:space="preserve">Ms Rodriguez </w:t>
      </w:r>
      <w:r w:rsidR="0032248A" w:rsidRPr="00F87000">
        <w:rPr>
          <w:bCs/>
        </w:rPr>
        <w:t>welcome</w:t>
      </w:r>
      <w:r w:rsidR="001D0B5A" w:rsidRPr="00F87000">
        <w:rPr>
          <w:bCs/>
        </w:rPr>
        <w:t>d</w:t>
      </w:r>
      <w:r w:rsidR="0032248A" w:rsidRPr="00F87000">
        <w:rPr>
          <w:bCs/>
        </w:rPr>
        <w:t xml:space="preserve"> the decision just taken. </w:t>
      </w:r>
      <w:r w:rsidR="005D705B" w:rsidRPr="00F87000">
        <w:rPr>
          <w:bCs/>
        </w:rPr>
        <w:t xml:space="preserve">She returned </w:t>
      </w:r>
      <w:r w:rsidR="0032248A" w:rsidRPr="00F87000">
        <w:rPr>
          <w:bCs/>
        </w:rPr>
        <w:t xml:space="preserve">to the comments </w:t>
      </w:r>
      <w:r w:rsidR="005D705B" w:rsidRPr="00F87000">
        <w:rPr>
          <w:bCs/>
        </w:rPr>
        <w:t xml:space="preserve">made by </w:t>
      </w:r>
      <w:r w:rsidR="0032248A" w:rsidRPr="00F87000">
        <w:rPr>
          <w:bCs/>
        </w:rPr>
        <w:t>Guatemala</w:t>
      </w:r>
      <w:r w:rsidR="005D705B" w:rsidRPr="00F87000">
        <w:rPr>
          <w:bCs/>
        </w:rPr>
        <w:t xml:space="preserve"> on </w:t>
      </w:r>
      <w:r w:rsidR="0032248A" w:rsidRPr="00F87000">
        <w:rPr>
          <w:bCs/>
        </w:rPr>
        <w:t xml:space="preserve">community participation </w:t>
      </w:r>
      <w:r w:rsidR="001D0B5A" w:rsidRPr="00F87000">
        <w:rPr>
          <w:bCs/>
        </w:rPr>
        <w:t xml:space="preserve">that emphasized the importance of </w:t>
      </w:r>
      <w:r w:rsidR="0032248A" w:rsidRPr="00F87000">
        <w:rPr>
          <w:bCs/>
        </w:rPr>
        <w:t xml:space="preserve">NGOs </w:t>
      </w:r>
      <w:r w:rsidR="001D0B5A" w:rsidRPr="00F87000">
        <w:rPr>
          <w:bCs/>
        </w:rPr>
        <w:t xml:space="preserve">and the greater </w:t>
      </w:r>
      <w:r w:rsidR="0032248A" w:rsidRPr="00F87000">
        <w:rPr>
          <w:bCs/>
        </w:rPr>
        <w:t xml:space="preserve">role </w:t>
      </w:r>
      <w:r w:rsidR="001D0B5A" w:rsidRPr="00F87000">
        <w:rPr>
          <w:bCs/>
        </w:rPr>
        <w:t xml:space="preserve">they should play, whose work with communities—the bearers of intangible cultural heritage—is </w:t>
      </w:r>
      <w:r w:rsidR="0032248A" w:rsidRPr="00F87000">
        <w:rPr>
          <w:bCs/>
        </w:rPr>
        <w:t xml:space="preserve">essential and at the heart of </w:t>
      </w:r>
      <w:r w:rsidR="001D0B5A" w:rsidRPr="00F87000">
        <w:rPr>
          <w:bCs/>
        </w:rPr>
        <w:t xml:space="preserve">the </w:t>
      </w:r>
      <w:r w:rsidR="0032248A" w:rsidRPr="00F87000">
        <w:rPr>
          <w:bCs/>
        </w:rPr>
        <w:t xml:space="preserve">Convention. </w:t>
      </w:r>
      <w:r w:rsidR="001D0B5A" w:rsidRPr="00F87000">
        <w:rPr>
          <w:bCs/>
        </w:rPr>
        <w:t xml:space="preserve">The NGOs </w:t>
      </w:r>
      <w:r w:rsidR="0032248A" w:rsidRPr="00F87000">
        <w:rPr>
          <w:bCs/>
        </w:rPr>
        <w:t xml:space="preserve">can also </w:t>
      </w:r>
      <w:r w:rsidR="001D0B5A" w:rsidRPr="00F87000">
        <w:rPr>
          <w:bCs/>
        </w:rPr>
        <w:t xml:space="preserve">serve as </w:t>
      </w:r>
      <w:r w:rsidR="0032248A" w:rsidRPr="00F87000">
        <w:rPr>
          <w:bCs/>
        </w:rPr>
        <w:t xml:space="preserve">a bridge for the implementation of safeguarding measures. As </w:t>
      </w:r>
      <w:r w:rsidR="001D0B5A" w:rsidRPr="00F87000">
        <w:rPr>
          <w:bCs/>
        </w:rPr>
        <w:t xml:space="preserve">was mentioned </w:t>
      </w:r>
      <w:r w:rsidR="0032248A" w:rsidRPr="00F87000">
        <w:rPr>
          <w:bCs/>
        </w:rPr>
        <w:t xml:space="preserve">in Paris </w:t>
      </w:r>
      <w:r w:rsidR="001D0B5A" w:rsidRPr="00F87000">
        <w:rPr>
          <w:bCs/>
        </w:rPr>
        <w:t xml:space="preserve">and </w:t>
      </w:r>
      <w:r w:rsidR="0032248A" w:rsidRPr="00F87000">
        <w:rPr>
          <w:bCs/>
        </w:rPr>
        <w:t>on other occasions</w:t>
      </w:r>
      <w:r w:rsidR="001D0B5A" w:rsidRPr="00F87000">
        <w:rPr>
          <w:bCs/>
        </w:rPr>
        <w:t>,</w:t>
      </w:r>
      <w:r w:rsidR="0032248A" w:rsidRPr="00F87000">
        <w:rPr>
          <w:bCs/>
        </w:rPr>
        <w:t xml:space="preserve"> this bridge is precious and is created by the NGOs</w:t>
      </w:r>
      <w:r w:rsidR="003558E4" w:rsidRPr="00F87000">
        <w:rPr>
          <w:bCs/>
        </w:rPr>
        <w:t>.</w:t>
      </w:r>
      <w:r w:rsidR="001D0B5A" w:rsidRPr="00F87000">
        <w:rPr>
          <w:bCs/>
        </w:rPr>
        <w:t xml:space="preserve"> </w:t>
      </w:r>
      <w:r w:rsidR="003558E4" w:rsidRPr="00F87000">
        <w:rPr>
          <w:bCs/>
        </w:rPr>
        <w:t xml:space="preserve">This </w:t>
      </w:r>
      <w:r w:rsidR="0032248A" w:rsidRPr="00F87000">
        <w:rPr>
          <w:bCs/>
        </w:rPr>
        <w:t>ha</w:t>
      </w:r>
      <w:r w:rsidR="003558E4" w:rsidRPr="00F87000">
        <w:rPr>
          <w:bCs/>
        </w:rPr>
        <w:t>d</w:t>
      </w:r>
      <w:r w:rsidR="0032248A" w:rsidRPr="00F87000">
        <w:rPr>
          <w:bCs/>
        </w:rPr>
        <w:t xml:space="preserve"> been </w:t>
      </w:r>
      <w:r w:rsidR="001D0B5A" w:rsidRPr="00F87000">
        <w:rPr>
          <w:bCs/>
        </w:rPr>
        <w:t xml:space="preserve">the </w:t>
      </w:r>
      <w:r w:rsidR="0032248A" w:rsidRPr="00F87000">
        <w:rPr>
          <w:bCs/>
        </w:rPr>
        <w:t xml:space="preserve">experience in Colombia where </w:t>
      </w:r>
      <w:r w:rsidR="001D0B5A" w:rsidRPr="00F87000">
        <w:rPr>
          <w:bCs/>
        </w:rPr>
        <w:t>ac</w:t>
      </w:r>
      <w:r w:rsidR="0032248A" w:rsidRPr="00F87000">
        <w:rPr>
          <w:bCs/>
        </w:rPr>
        <w:t xml:space="preserve">credited and non-accredited NGOs have played a fundamental role in </w:t>
      </w:r>
      <w:r w:rsidR="001D0B5A" w:rsidRPr="00F87000">
        <w:rPr>
          <w:bCs/>
        </w:rPr>
        <w:t xml:space="preserve">implementing </w:t>
      </w:r>
      <w:r w:rsidR="0032248A" w:rsidRPr="00F87000">
        <w:rPr>
          <w:bCs/>
        </w:rPr>
        <w:t>safeguarding measures. As such, the reflections on strengthen</w:t>
      </w:r>
      <w:r w:rsidR="001D0B5A" w:rsidRPr="00F87000">
        <w:rPr>
          <w:bCs/>
        </w:rPr>
        <w:t>ing</w:t>
      </w:r>
      <w:r w:rsidR="0032248A" w:rsidRPr="00F87000">
        <w:rPr>
          <w:bCs/>
        </w:rPr>
        <w:t xml:space="preserve"> the participation of NGOs in the </w:t>
      </w:r>
      <w:r w:rsidR="001D0B5A" w:rsidRPr="00F87000">
        <w:rPr>
          <w:bCs/>
        </w:rPr>
        <w:t xml:space="preserve">implementation of the </w:t>
      </w:r>
      <w:r w:rsidR="0032248A" w:rsidRPr="00F87000">
        <w:rPr>
          <w:bCs/>
        </w:rPr>
        <w:t xml:space="preserve">Convention is </w:t>
      </w:r>
      <w:r w:rsidR="001D0B5A" w:rsidRPr="00F87000">
        <w:rPr>
          <w:bCs/>
        </w:rPr>
        <w:t xml:space="preserve">extremely </w:t>
      </w:r>
      <w:r w:rsidR="0032248A" w:rsidRPr="00F87000">
        <w:rPr>
          <w:bCs/>
        </w:rPr>
        <w:t xml:space="preserve">important and </w:t>
      </w:r>
      <w:r w:rsidR="003558E4" w:rsidRPr="00F87000">
        <w:rPr>
          <w:bCs/>
        </w:rPr>
        <w:t xml:space="preserve">provides </w:t>
      </w:r>
      <w:r w:rsidR="0032248A" w:rsidRPr="00F87000">
        <w:rPr>
          <w:bCs/>
        </w:rPr>
        <w:t xml:space="preserve">hope and expectation regarding the report </w:t>
      </w:r>
      <w:r w:rsidR="003558E4" w:rsidRPr="00F87000">
        <w:rPr>
          <w:bCs/>
        </w:rPr>
        <w:t xml:space="preserve">to be </w:t>
      </w:r>
      <w:r w:rsidR="0032248A" w:rsidRPr="00F87000">
        <w:rPr>
          <w:bCs/>
        </w:rPr>
        <w:t xml:space="preserve">submitted to the fifteenth session of the Committee </w:t>
      </w:r>
      <w:r w:rsidR="003558E4" w:rsidRPr="00F87000">
        <w:rPr>
          <w:bCs/>
        </w:rPr>
        <w:t>in 2020</w:t>
      </w:r>
      <w:r w:rsidR="0032248A" w:rsidRPr="00F87000">
        <w:rPr>
          <w:bCs/>
        </w:rPr>
        <w:t>.</w:t>
      </w:r>
    </w:p>
    <w:p w14:paraId="21259874" w14:textId="01757E02" w:rsidR="00A940B6" w:rsidRPr="00F87000" w:rsidRDefault="003558E4" w:rsidP="0032248A">
      <w:pPr>
        <w:pStyle w:val="Orateurengris"/>
        <w:spacing w:before="120"/>
        <w:ind w:left="709" w:hanging="709"/>
      </w:pPr>
      <w:r w:rsidRPr="00F87000">
        <w:rPr>
          <w:bCs/>
        </w:rPr>
        <w:t xml:space="preserve">The </w:t>
      </w:r>
      <w:r w:rsidRPr="00F87000">
        <w:rPr>
          <w:b/>
        </w:rPr>
        <w:t>Chairperson of the Working Group</w:t>
      </w:r>
      <w:r w:rsidRPr="00F87000">
        <w:rPr>
          <w:bCs/>
        </w:rPr>
        <w:t xml:space="preserve"> took the opportunity to </w:t>
      </w:r>
      <w:r w:rsidR="0032248A" w:rsidRPr="00F87000">
        <w:rPr>
          <w:bCs/>
        </w:rPr>
        <w:t xml:space="preserve">thank the Secretariat for the excellent work </w:t>
      </w:r>
      <w:r w:rsidRPr="00F87000">
        <w:rPr>
          <w:bCs/>
        </w:rPr>
        <w:t xml:space="preserve">undertaken </w:t>
      </w:r>
      <w:r w:rsidR="0032248A" w:rsidRPr="00F87000">
        <w:rPr>
          <w:bCs/>
        </w:rPr>
        <w:t xml:space="preserve">on this </w:t>
      </w:r>
      <w:r w:rsidR="002E44C0" w:rsidRPr="00F87000">
        <w:rPr>
          <w:bCs/>
        </w:rPr>
        <w:t>i</w:t>
      </w:r>
      <w:r w:rsidR="0032248A" w:rsidRPr="00F87000">
        <w:rPr>
          <w:bCs/>
        </w:rPr>
        <w:t>tem in terms of the reflection process</w:t>
      </w:r>
      <w:r w:rsidRPr="00F87000">
        <w:rPr>
          <w:bCs/>
        </w:rPr>
        <w:t xml:space="preserve"> on </w:t>
      </w:r>
      <w:r w:rsidR="0032248A" w:rsidRPr="00F87000">
        <w:rPr>
          <w:bCs/>
        </w:rPr>
        <w:t xml:space="preserve">ways to </w:t>
      </w:r>
      <w:r w:rsidRPr="00F87000">
        <w:rPr>
          <w:bCs/>
        </w:rPr>
        <w:t xml:space="preserve">improve the accreditation of </w:t>
      </w:r>
      <w:r w:rsidR="0032248A" w:rsidRPr="00F87000">
        <w:rPr>
          <w:bCs/>
        </w:rPr>
        <w:t>NGOs</w:t>
      </w:r>
      <w:r w:rsidRPr="00F87000">
        <w:rPr>
          <w:bCs/>
        </w:rPr>
        <w:t xml:space="preserve">, as well as </w:t>
      </w:r>
      <w:r w:rsidR="0032248A" w:rsidRPr="00F87000">
        <w:rPr>
          <w:bCs/>
        </w:rPr>
        <w:t xml:space="preserve">better ways for the NGOs to report their work. </w:t>
      </w:r>
      <w:r w:rsidRPr="00F87000">
        <w:rPr>
          <w:bCs/>
        </w:rPr>
        <w:t xml:space="preserve">She also </w:t>
      </w:r>
      <w:r w:rsidR="0032248A" w:rsidRPr="00F87000">
        <w:rPr>
          <w:bCs/>
        </w:rPr>
        <w:t>warmly invite</w:t>
      </w:r>
      <w:r w:rsidRPr="00F87000">
        <w:rPr>
          <w:bCs/>
        </w:rPr>
        <w:t>d</w:t>
      </w:r>
      <w:r w:rsidR="0032248A" w:rsidRPr="00F87000">
        <w:rPr>
          <w:bCs/>
        </w:rPr>
        <w:t xml:space="preserve"> </w:t>
      </w:r>
      <w:r w:rsidRPr="00F87000">
        <w:rPr>
          <w:bCs/>
        </w:rPr>
        <w:t xml:space="preserve">the present and future </w:t>
      </w:r>
      <w:r w:rsidR="0032248A" w:rsidRPr="00F87000">
        <w:rPr>
          <w:bCs/>
        </w:rPr>
        <w:t xml:space="preserve">Committee </w:t>
      </w:r>
      <w:r w:rsidRPr="00F87000">
        <w:rPr>
          <w:bCs/>
        </w:rPr>
        <w:t xml:space="preserve">Members to </w:t>
      </w:r>
      <w:r w:rsidR="0032248A" w:rsidRPr="00F87000">
        <w:rPr>
          <w:bCs/>
        </w:rPr>
        <w:t xml:space="preserve">give serious thought to the role that NGOs can play and how they can genuinely provide ways to better and more effectively safeguard </w:t>
      </w:r>
      <w:r w:rsidRPr="00F87000">
        <w:rPr>
          <w:bCs/>
        </w:rPr>
        <w:t>intangible cultural heritage</w:t>
      </w:r>
      <w:r w:rsidR="0032248A" w:rsidRPr="00F87000">
        <w:rPr>
          <w:bCs/>
        </w:rPr>
        <w:t xml:space="preserve">. </w:t>
      </w:r>
      <w:r w:rsidRPr="00F87000">
        <w:rPr>
          <w:bCs/>
        </w:rPr>
        <w:t>T</w:t>
      </w:r>
      <w:r w:rsidR="0032248A" w:rsidRPr="00F87000">
        <w:rPr>
          <w:bCs/>
        </w:rPr>
        <w:t xml:space="preserve">he </w:t>
      </w:r>
      <w:r w:rsidRPr="00F87000">
        <w:rPr>
          <w:bCs/>
        </w:rPr>
        <w:t>C</w:t>
      </w:r>
      <w:r w:rsidR="0032248A" w:rsidRPr="00F87000">
        <w:rPr>
          <w:bCs/>
        </w:rPr>
        <w:t xml:space="preserve">ommittee </w:t>
      </w:r>
      <w:r w:rsidRPr="00F87000">
        <w:rPr>
          <w:bCs/>
        </w:rPr>
        <w:t xml:space="preserve">must also reflect on the </w:t>
      </w:r>
      <w:r w:rsidR="0032248A" w:rsidRPr="00F87000">
        <w:rPr>
          <w:bCs/>
        </w:rPr>
        <w:t xml:space="preserve">upstream dialogue and how it fits into the </w:t>
      </w:r>
      <w:r w:rsidR="00F87000" w:rsidRPr="00F87000">
        <w:rPr>
          <w:bCs/>
        </w:rPr>
        <w:t xml:space="preserve">process of </w:t>
      </w:r>
      <w:r w:rsidR="0032248A" w:rsidRPr="00F87000">
        <w:rPr>
          <w:bCs/>
        </w:rPr>
        <w:t xml:space="preserve">inscription </w:t>
      </w:r>
      <w:r w:rsidRPr="00F87000">
        <w:rPr>
          <w:bCs/>
        </w:rPr>
        <w:t xml:space="preserve">of elements </w:t>
      </w:r>
      <w:r w:rsidR="00F87000" w:rsidRPr="00F87000">
        <w:rPr>
          <w:bCs/>
        </w:rPr>
        <w:t>to</w:t>
      </w:r>
      <w:r w:rsidR="0032248A" w:rsidRPr="00F87000">
        <w:rPr>
          <w:bCs/>
        </w:rPr>
        <w:t xml:space="preserve"> the Lists. </w:t>
      </w:r>
      <w:r w:rsidRPr="00F87000">
        <w:rPr>
          <w:bCs/>
        </w:rPr>
        <w:t xml:space="preserve">The Committee </w:t>
      </w:r>
      <w:r w:rsidR="0032248A" w:rsidRPr="00F87000">
        <w:rPr>
          <w:bCs/>
        </w:rPr>
        <w:t xml:space="preserve">should </w:t>
      </w:r>
      <w:r w:rsidR="00370B63" w:rsidRPr="00F87000">
        <w:rPr>
          <w:bCs/>
        </w:rPr>
        <w:t xml:space="preserve">also </w:t>
      </w:r>
      <w:r w:rsidR="0032248A" w:rsidRPr="00F87000">
        <w:rPr>
          <w:bCs/>
        </w:rPr>
        <w:t xml:space="preserve">be very </w:t>
      </w:r>
      <w:r w:rsidRPr="00F87000">
        <w:rPr>
          <w:bCs/>
        </w:rPr>
        <w:t xml:space="preserve">attentive to </w:t>
      </w:r>
      <w:r w:rsidR="0032248A" w:rsidRPr="00F87000">
        <w:rPr>
          <w:bCs/>
        </w:rPr>
        <w:t xml:space="preserve">the report </w:t>
      </w:r>
      <w:r w:rsidRPr="00F87000">
        <w:rPr>
          <w:bCs/>
        </w:rPr>
        <w:t xml:space="preserve">presented by </w:t>
      </w:r>
      <w:r w:rsidR="0032248A" w:rsidRPr="00F87000">
        <w:rPr>
          <w:bCs/>
        </w:rPr>
        <w:t xml:space="preserve">the </w:t>
      </w:r>
      <w:r w:rsidRPr="00F87000">
        <w:rPr>
          <w:bCs/>
        </w:rPr>
        <w:t xml:space="preserve">Rapporteur of the </w:t>
      </w:r>
      <w:r w:rsidR="0032248A" w:rsidRPr="00F87000">
        <w:rPr>
          <w:bCs/>
        </w:rPr>
        <w:t xml:space="preserve">Evaluation Body. Based on the reflection of the past year, </w:t>
      </w:r>
      <w:r w:rsidR="00370B63" w:rsidRPr="00F87000">
        <w:rPr>
          <w:bCs/>
        </w:rPr>
        <w:t xml:space="preserve">all </w:t>
      </w:r>
      <w:r w:rsidR="0032248A" w:rsidRPr="00F87000">
        <w:rPr>
          <w:bCs/>
        </w:rPr>
        <w:t>States Parties</w:t>
      </w:r>
      <w:r w:rsidR="00370B63" w:rsidRPr="00F87000">
        <w:rPr>
          <w:bCs/>
        </w:rPr>
        <w:t xml:space="preserve">—and </w:t>
      </w:r>
      <w:r w:rsidR="0032248A" w:rsidRPr="00F87000">
        <w:rPr>
          <w:bCs/>
        </w:rPr>
        <w:t>not only Committee Members</w:t>
      </w:r>
      <w:r w:rsidR="00370B63" w:rsidRPr="00F87000">
        <w:rPr>
          <w:bCs/>
        </w:rPr>
        <w:t>—</w:t>
      </w:r>
      <w:r w:rsidR="0032248A" w:rsidRPr="00F87000">
        <w:rPr>
          <w:bCs/>
        </w:rPr>
        <w:t xml:space="preserve">should really </w:t>
      </w:r>
      <w:r w:rsidR="00370B63" w:rsidRPr="00F87000">
        <w:rPr>
          <w:bCs/>
        </w:rPr>
        <w:t xml:space="preserve">reflect on </w:t>
      </w:r>
      <w:r w:rsidR="0032248A" w:rsidRPr="00F87000">
        <w:rPr>
          <w:bCs/>
        </w:rPr>
        <w:t xml:space="preserve">how to implement the recommendations of the Evaluation Body and how </w:t>
      </w:r>
      <w:r w:rsidR="00370B63" w:rsidRPr="00F87000">
        <w:rPr>
          <w:bCs/>
        </w:rPr>
        <w:t xml:space="preserve">to strengthen </w:t>
      </w:r>
      <w:r w:rsidR="0032248A" w:rsidRPr="00F87000">
        <w:rPr>
          <w:bCs/>
        </w:rPr>
        <w:t xml:space="preserve">the </w:t>
      </w:r>
      <w:r w:rsidR="00370B63" w:rsidRPr="00F87000">
        <w:rPr>
          <w:bCs/>
        </w:rPr>
        <w:t xml:space="preserve">credibility of </w:t>
      </w:r>
      <w:r w:rsidR="00F87000" w:rsidRPr="00F87000">
        <w:rPr>
          <w:bCs/>
        </w:rPr>
        <w:t xml:space="preserve">both </w:t>
      </w:r>
      <w:r w:rsidR="00370B63" w:rsidRPr="00F87000">
        <w:rPr>
          <w:bCs/>
        </w:rPr>
        <w:t xml:space="preserve">the </w:t>
      </w:r>
      <w:r w:rsidR="0032248A" w:rsidRPr="00F87000">
        <w:rPr>
          <w:bCs/>
        </w:rPr>
        <w:t xml:space="preserve">Committee </w:t>
      </w:r>
      <w:r w:rsidR="00370B63" w:rsidRPr="00F87000">
        <w:rPr>
          <w:bCs/>
        </w:rPr>
        <w:t xml:space="preserve">and the Convention, which engages all States Parties. </w:t>
      </w:r>
      <w:r w:rsidR="00370B63" w:rsidRPr="00F87000">
        <w:t xml:space="preserve">The </w:t>
      </w:r>
      <w:r w:rsidR="00370B63" w:rsidRPr="00F87000">
        <w:rPr>
          <w:bCs/>
        </w:rPr>
        <w:t xml:space="preserve">Committee has </w:t>
      </w:r>
      <w:r w:rsidR="0032248A" w:rsidRPr="00F87000">
        <w:rPr>
          <w:bCs/>
        </w:rPr>
        <w:t>work</w:t>
      </w:r>
      <w:r w:rsidR="00370B63" w:rsidRPr="00F87000">
        <w:rPr>
          <w:bCs/>
        </w:rPr>
        <w:t>ed</w:t>
      </w:r>
      <w:r w:rsidR="0032248A" w:rsidRPr="00F87000">
        <w:rPr>
          <w:bCs/>
        </w:rPr>
        <w:t xml:space="preserve"> on these </w:t>
      </w:r>
      <w:r w:rsidR="00370B63" w:rsidRPr="00F87000">
        <w:t xml:space="preserve">improvements </w:t>
      </w:r>
      <w:r w:rsidR="00370B63" w:rsidRPr="00F87000">
        <w:rPr>
          <w:bCs/>
        </w:rPr>
        <w:t xml:space="preserve">in the </w:t>
      </w:r>
      <w:r w:rsidR="0032248A" w:rsidRPr="00F87000">
        <w:rPr>
          <w:bCs/>
        </w:rPr>
        <w:t xml:space="preserve">past few days in </w:t>
      </w:r>
      <w:r w:rsidR="0032248A" w:rsidRPr="00F87000">
        <w:rPr>
          <w:rFonts w:eastAsia="Malgun Gothic"/>
          <w:bCs/>
          <w:lang w:eastAsia="ko-KR"/>
        </w:rPr>
        <w:t xml:space="preserve">Bogotá and this is something </w:t>
      </w:r>
      <w:r w:rsidR="00370B63" w:rsidRPr="00F87000">
        <w:rPr>
          <w:rFonts w:eastAsia="Malgun Gothic"/>
          <w:bCs/>
          <w:lang w:eastAsia="ko-KR"/>
        </w:rPr>
        <w:t xml:space="preserve">it is </w:t>
      </w:r>
      <w:r w:rsidR="0032248A" w:rsidRPr="00F87000">
        <w:rPr>
          <w:rFonts w:eastAsia="Malgun Gothic"/>
          <w:bCs/>
          <w:lang w:eastAsia="ko-KR"/>
        </w:rPr>
        <w:t>very committed to</w:t>
      </w:r>
      <w:r w:rsidR="00370B63" w:rsidRPr="00F87000">
        <w:rPr>
          <w:rFonts w:eastAsia="Malgun Gothic"/>
          <w:bCs/>
          <w:lang w:eastAsia="ko-KR"/>
        </w:rPr>
        <w:t xml:space="preserve"> achiev</w:t>
      </w:r>
      <w:r w:rsidR="00F87000" w:rsidRPr="00F87000">
        <w:rPr>
          <w:rFonts w:eastAsia="Malgun Gothic"/>
          <w:bCs/>
          <w:lang w:eastAsia="ko-KR"/>
        </w:rPr>
        <w:t>e</w:t>
      </w:r>
      <w:r w:rsidR="00370B63" w:rsidRPr="00F87000">
        <w:rPr>
          <w:rFonts w:eastAsia="Malgun Gothic"/>
          <w:bCs/>
          <w:lang w:eastAsia="ko-KR"/>
        </w:rPr>
        <w:t xml:space="preserve"> in the future</w:t>
      </w:r>
      <w:r w:rsidR="0032248A" w:rsidRPr="00F87000">
        <w:rPr>
          <w:rFonts w:eastAsia="Malgun Gothic"/>
          <w:bCs/>
          <w:lang w:eastAsia="ko-KR"/>
        </w:rPr>
        <w:t xml:space="preserve">. Regarding </w:t>
      </w:r>
      <w:r w:rsidR="00370B63" w:rsidRPr="00F87000">
        <w:rPr>
          <w:rFonts w:eastAsia="Malgun Gothic"/>
          <w:bCs/>
          <w:lang w:eastAsia="ko-KR"/>
        </w:rPr>
        <w:t>moving forward, Ms Rodriguez</w:t>
      </w:r>
      <w:r w:rsidR="0032248A" w:rsidRPr="00F87000">
        <w:rPr>
          <w:rFonts w:eastAsia="Malgun Gothic"/>
          <w:bCs/>
          <w:lang w:eastAsia="ko-KR"/>
        </w:rPr>
        <w:t xml:space="preserve"> </w:t>
      </w:r>
      <w:r w:rsidR="00370B63" w:rsidRPr="00F87000">
        <w:rPr>
          <w:rFonts w:eastAsia="Malgun Gothic"/>
          <w:bCs/>
          <w:lang w:eastAsia="ko-KR"/>
        </w:rPr>
        <w:t xml:space="preserve">reiterated </w:t>
      </w:r>
      <w:r w:rsidR="00F87000" w:rsidRPr="00F87000">
        <w:rPr>
          <w:rFonts w:eastAsia="Malgun Gothic"/>
          <w:bCs/>
          <w:lang w:eastAsia="ko-KR"/>
        </w:rPr>
        <w:t xml:space="preserve">the importance of strengthening ways to </w:t>
      </w:r>
      <w:r w:rsidR="0032248A" w:rsidRPr="00F87000">
        <w:rPr>
          <w:rFonts w:eastAsia="Malgun Gothic"/>
          <w:bCs/>
          <w:lang w:eastAsia="ko-KR"/>
        </w:rPr>
        <w:t xml:space="preserve">better safeguard </w:t>
      </w:r>
      <w:r w:rsidR="00F87000" w:rsidRPr="00F87000">
        <w:rPr>
          <w:rFonts w:eastAsia="Malgun Gothic"/>
          <w:bCs/>
          <w:lang w:eastAsia="ko-KR"/>
        </w:rPr>
        <w:t xml:space="preserve">intangible cultural heritage, which </w:t>
      </w:r>
      <w:r w:rsidR="0032248A" w:rsidRPr="00F87000">
        <w:rPr>
          <w:rFonts w:eastAsia="Malgun Gothic"/>
          <w:bCs/>
          <w:lang w:eastAsia="ko-KR"/>
        </w:rPr>
        <w:t xml:space="preserve">is of course very close to </w:t>
      </w:r>
      <w:r w:rsidR="00F87000" w:rsidRPr="00F87000">
        <w:rPr>
          <w:rFonts w:eastAsia="Malgun Gothic"/>
          <w:bCs/>
          <w:lang w:eastAsia="ko-KR"/>
        </w:rPr>
        <w:t xml:space="preserve">everyone’s </w:t>
      </w:r>
      <w:r w:rsidR="0032248A" w:rsidRPr="00F87000">
        <w:rPr>
          <w:rFonts w:eastAsia="Malgun Gothic"/>
          <w:bCs/>
          <w:lang w:eastAsia="ko-KR"/>
        </w:rPr>
        <w:t xml:space="preserve">heart. </w:t>
      </w:r>
      <w:r w:rsidR="00F87000" w:rsidRPr="00F87000">
        <w:rPr>
          <w:rFonts w:eastAsia="Malgun Gothic"/>
          <w:bCs/>
          <w:lang w:eastAsia="ko-KR"/>
        </w:rPr>
        <w:t xml:space="preserve">She concluded by </w:t>
      </w:r>
      <w:r w:rsidR="0032248A" w:rsidRPr="00F87000">
        <w:rPr>
          <w:rFonts w:eastAsia="Malgun Gothic"/>
          <w:bCs/>
          <w:lang w:eastAsia="ko-KR"/>
        </w:rPr>
        <w:t>thank</w:t>
      </w:r>
      <w:r w:rsidR="00F87000" w:rsidRPr="00F87000">
        <w:rPr>
          <w:rFonts w:eastAsia="Malgun Gothic"/>
          <w:bCs/>
          <w:lang w:eastAsia="ko-KR"/>
        </w:rPr>
        <w:t>ing</w:t>
      </w:r>
      <w:r w:rsidR="0032248A" w:rsidRPr="00F87000">
        <w:rPr>
          <w:rFonts w:eastAsia="Malgun Gothic"/>
          <w:bCs/>
          <w:lang w:eastAsia="ko-KR"/>
        </w:rPr>
        <w:t xml:space="preserve"> </w:t>
      </w:r>
      <w:r w:rsidR="00F87000" w:rsidRPr="00F87000">
        <w:rPr>
          <w:rFonts w:eastAsia="Malgun Gothic"/>
          <w:bCs/>
          <w:lang w:eastAsia="ko-KR"/>
        </w:rPr>
        <w:t xml:space="preserve">everyone for their </w:t>
      </w:r>
      <w:r w:rsidR="0032248A" w:rsidRPr="00F87000">
        <w:rPr>
          <w:rFonts w:eastAsia="Malgun Gothic"/>
          <w:bCs/>
          <w:lang w:eastAsia="ko-KR"/>
        </w:rPr>
        <w:t>participation</w:t>
      </w:r>
      <w:r w:rsidR="00F87000" w:rsidRPr="00F87000">
        <w:rPr>
          <w:rFonts w:eastAsia="Malgun Gothic"/>
          <w:bCs/>
          <w:lang w:eastAsia="ko-KR"/>
        </w:rPr>
        <w:t xml:space="preserve"> and</w:t>
      </w:r>
      <w:r w:rsidR="0032248A" w:rsidRPr="00F87000">
        <w:rPr>
          <w:rFonts w:eastAsia="Malgun Gothic"/>
          <w:bCs/>
          <w:lang w:eastAsia="ko-KR"/>
        </w:rPr>
        <w:t xml:space="preserve"> for </w:t>
      </w:r>
      <w:r w:rsidR="00F87000" w:rsidRPr="00F87000">
        <w:rPr>
          <w:rFonts w:eastAsia="Malgun Gothic"/>
          <w:bCs/>
          <w:lang w:eastAsia="ko-KR"/>
        </w:rPr>
        <w:t xml:space="preserve">their </w:t>
      </w:r>
      <w:r w:rsidR="0032248A" w:rsidRPr="00F87000">
        <w:rPr>
          <w:rFonts w:eastAsia="Malgun Gothic"/>
          <w:bCs/>
          <w:lang w:eastAsia="ko-KR"/>
        </w:rPr>
        <w:t>recommendations over the past year</w:t>
      </w:r>
      <w:r w:rsidR="00F87000" w:rsidRPr="00F87000">
        <w:rPr>
          <w:rFonts w:eastAsia="Malgun Gothic"/>
          <w:bCs/>
          <w:lang w:eastAsia="ko-KR"/>
        </w:rPr>
        <w:t>,</w:t>
      </w:r>
      <w:r w:rsidR="0032248A" w:rsidRPr="00F87000">
        <w:rPr>
          <w:rFonts w:eastAsia="Malgun Gothic"/>
          <w:bCs/>
          <w:lang w:eastAsia="ko-KR"/>
        </w:rPr>
        <w:t xml:space="preserve"> </w:t>
      </w:r>
      <w:r w:rsidR="00F87000" w:rsidRPr="00F87000">
        <w:rPr>
          <w:rFonts w:eastAsia="Malgun Gothic"/>
          <w:bCs/>
          <w:lang w:eastAsia="ko-KR"/>
        </w:rPr>
        <w:t xml:space="preserve">as well as </w:t>
      </w:r>
      <w:r w:rsidR="0032248A" w:rsidRPr="00F87000">
        <w:rPr>
          <w:rFonts w:eastAsia="Malgun Gothic"/>
          <w:bCs/>
          <w:lang w:eastAsia="ko-KR"/>
        </w:rPr>
        <w:t>for the support provided to Colombia as Chair</w:t>
      </w:r>
      <w:r w:rsidR="00F87000" w:rsidRPr="00F87000">
        <w:rPr>
          <w:rFonts w:eastAsia="Malgun Gothic"/>
          <w:bCs/>
          <w:lang w:eastAsia="ko-KR"/>
        </w:rPr>
        <w:t xml:space="preserve"> </w:t>
      </w:r>
      <w:r w:rsidR="0032248A" w:rsidRPr="00F87000">
        <w:rPr>
          <w:rFonts w:eastAsia="Malgun Gothic"/>
          <w:bCs/>
          <w:lang w:eastAsia="ko-KR"/>
        </w:rPr>
        <w:t xml:space="preserve">of </w:t>
      </w:r>
      <w:r w:rsidR="00F87000" w:rsidRPr="00F87000">
        <w:rPr>
          <w:rFonts w:eastAsia="Malgun Gothic"/>
          <w:bCs/>
          <w:lang w:eastAsia="ko-KR"/>
        </w:rPr>
        <w:t xml:space="preserve">the ad hoc working </w:t>
      </w:r>
      <w:r w:rsidR="0032248A" w:rsidRPr="00F87000">
        <w:rPr>
          <w:rFonts w:eastAsia="Malgun Gothic"/>
          <w:bCs/>
          <w:lang w:eastAsia="ko-KR"/>
        </w:rPr>
        <w:t>group</w:t>
      </w:r>
      <w:r w:rsidR="00F87000" w:rsidRPr="00F87000">
        <w:rPr>
          <w:rFonts w:eastAsia="Malgun Gothic"/>
          <w:bCs/>
          <w:lang w:eastAsia="ko-KR"/>
        </w:rPr>
        <w:t>.</w:t>
      </w:r>
      <w:r w:rsidR="0032248A" w:rsidRPr="00F87000">
        <w:rPr>
          <w:rFonts w:eastAsia="Malgun Gothic"/>
          <w:bCs/>
          <w:lang w:eastAsia="ko-KR"/>
        </w:rPr>
        <w:t xml:space="preserve"> </w:t>
      </w:r>
      <w:r w:rsidR="00F87000" w:rsidRPr="00F87000">
        <w:rPr>
          <w:rFonts w:eastAsia="Malgun Gothic"/>
          <w:bCs/>
          <w:lang w:eastAsia="ko-KR"/>
        </w:rPr>
        <w:t>Ms Rodri</w:t>
      </w:r>
      <w:r w:rsidR="00FF5AF5">
        <w:rPr>
          <w:rFonts w:eastAsia="Malgun Gothic"/>
          <w:bCs/>
          <w:lang w:eastAsia="ko-KR"/>
        </w:rPr>
        <w:t>g</w:t>
      </w:r>
      <w:r w:rsidR="00F87000" w:rsidRPr="00F87000">
        <w:rPr>
          <w:rFonts w:eastAsia="Malgun Gothic"/>
          <w:bCs/>
          <w:lang w:eastAsia="ko-KR"/>
        </w:rPr>
        <w:t xml:space="preserve">uez wished to </w:t>
      </w:r>
      <w:r w:rsidR="0032248A" w:rsidRPr="00F87000">
        <w:rPr>
          <w:rFonts w:eastAsia="Malgun Gothic"/>
          <w:bCs/>
          <w:lang w:eastAsia="ko-KR"/>
        </w:rPr>
        <w:t xml:space="preserve">personally thank everyone for </w:t>
      </w:r>
      <w:r w:rsidR="00F87000" w:rsidRPr="00F87000">
        <w:rPr>
          <w:rFonts w:eastAsia="Malgun Gothic"/>
          <w:bCs/>
          <w:lang w:eastAsia="ko-KR"/>
        </w:rPr>
        <w:t xml:space="preserve">all </w:t>
      </w:r>
      <w:r w:rsidR="0032248A" w:rsidRPr="00F87000">
        <w:rPr>
          <w:rFonts w:eastAsia="Malgun Gothic"/>
          <w:bCs/>
          <w:lang w:eastAsia="ko-KR"/>
        </w:rPr>
        <w:t>the support received over this past week</w:t>
      </w:r>
      <w:r w:rsidR="00F87000" w:rsidRPr="00F87000">
        <w:rPr>
          <w:rFonts w:eastAsia="Malgun Gothic"/>
          <w:bCs/>
          <w:lang w:eastAsia="ko-KR"/>
        </w:rPr>
        <w:t xml:space="preserve">, adding that it had been </w:t>
      </w:r>
      <w:r w:rsidR="0032248A" w:rsidRPr="00F87000">
        <w:rPr>
          <w:rFonts w:eastAsia="Malgun Gothic"/>
          <w:bCs/>
          <w:lang w:eastAsia="ko-KR"/>
        </w:rPr>
        <w:t xml:space="preserve">a delight to have </w:t>
      </w:r>
      <w:r w:rsidR="00F87000" w:rsidRPr="00F87000">
        <w:rPr>
          <w:rFonts w:eastAsia="Malgun Gothic"/>
          <w:bCs/>
          <w:lang w:eastAsia="ko-KR"/>
        </w:rPr>
        <w:t xml:space="preserve">all the delegates here </w:t>
      </w:r>
      <w:r w:rsidR="0032248A" w:rsidRPr="00F87000">
        <w:rPr>
          <w:rFonts w:eastAsia="Malgun Gothic"/>
          <w:bCs/>
          <w:lang w:eastAsia="ko-KR"/>
        </w:rPr>
        <w:t xml:space="preserve">in </w:t>
      </w:r>
      <w:r w:rsidR="00F87000" w:rsidRPr="00F87000">
        <w:rPr>
          <w:rFonts w:eastAsia="Malgun Gothic"/>
          <w:bCs/>
          <w:lang w:eastAsia="ko-KR"/>
        </w:rPr>
        <w:t>Colombia</w:t>
      </w:r>
      <w:r w:rsidR="0032248A" w:rsidRPr="00F87000">
        <w:rPr>
          <w:rFonts w:eastAsia="Malgun Gothic"/>
          <w:bCs/>
          <w:lang w:eastAsia="ko-KR"/>
        </w:rPr>
        <w:t xml:space="preserve">. </w:t>
      </w:r>
      <w:r w:rsidR="00F87000" w:rsidRPr="00F87000">
        <w:rPr>
          <w:rFonts w:eastAsia="Malgun Gothic"/>
          <w:bCs/>
          <w:lang w:eastAsia="ko-KR"/>
        </w:rPr>
        <w:t xml:space="preserve">They </w:t>
      </w:r>
      <w:r w:rsidR="0032248A" w:rsidRPr="00F87000">
        <w:rPr>
          <w:rFonts w:eastAsia="Malgun Gothic"/>
          <w:bCs/>
          <w:lang w:eastAsia="ko-KR"/>
        </w:rPr>
        <w:t>will always be welcome</w:t>
      </w:r>
      <w:r w:rsidR="00F87000" w:rsidRPr="00F87000">
        <w:rPr>
          <w:rFonts w:eastAsia="Malgun Gothic"/>
          <w:bCs/>
          <w:lang w:eastAsia="ko-KR"/>
        </w:rPr>
        <w:t>d</w:t>
      </w:r>
      <w:r w:rsidR="0032248A" w:rsidRPr="00F87000">
        <w:rPr>
          <w:rFonts w:eastAsia="Malgun Gothic"/>
          <w:bCs/>
          <w:lang w:eastAsia="ko-KR"/>
        </w:rPr>
        <w:t xml:space="preserve"> with open arms</w:t>
      </w:r>
      <w:r w:rsidR="00F87000" w:rsidRPr="00F87000">
        <w:rPr>
          <w:rFonts w:eastAsia="Malgun Gothic"/>
          <w:bCs/>
          <w:lang w:eastAsia="ko-KR"/>
        </w:rPr>
        <w:t xml:space="preserve">, and she expressed her </w:t>
      </w:r>
      <w:r w:rsidR="0032248A" w:rsidRPr="00F87000">
        <w:rPr>
          <w:rFonts w:eastAsia="Malgun Gothic"/>
          <w:bCs/>
          <w:lang w:eastAsia="ko-KR"/>
        </w:rPr>
        <w:t xml:space="preserve">warm thanks </w:t>
      </w:r>
      <w:r w:rsidR="00F87000" w:rsidRPr="00F87000">
        <w:rPr>
          <w:rFonts w:eastAsia="Malgun Gothic"/>
          <w:bCs/>
          <w:lang w:eastAsia="ko-KR"/>
        </w:rPr>
        <w:t xml:space="preserve">to the </w:t>
      </w:r>
      <w:r w:rsidR="0032248A" w:rsidRPr="00F87000">
        <w:rPr>
          <w:rFonts w:eastAsia="Malgun Gothic"/>
          <w:bCs/>
          <w:lang w:eastAsia="ko-KR"/>
        </w:rPr>
        <w:t xml:space="preserve">Committee </w:t>
      </w:r>
      <w:r w:rsidR="00F87000" w:rsidRPr="00F87000">
        <w:rPr>
          <w:rFonts w:eastAsia="Malgun Gothic"/>
          <w:bCs/>
          <w:lang w:eastAsia="ko-KR"/>
        </w:rPr>
        <w:t>and to all the delegates</w:t>
      </w:r>
      <w:r w:rsidR="0032248A" w:rsidRPr="00F87000">
        <w:rPr>
          <w:rFonts w:eastAsia="Malgun Gothic"/>
          <w:bCs/>
          <w:lang w:eastAsia="ko-KR"/>
        </w:rPr>
        <w:t>.</w:t>
      </w:r>
    </w:p>
    <w:p w14:paraId="7A7305A3" w14:textId="61089E84" w:rsidR="00A940B6" w:rsidRPr="00F87000" w:rsidRDefault="00D75FE7" w:rsidP="00A940B6">
      <w:pPr>
        <w:pStyle w:val="Orateurengris"/>
        <w:spacing w:before="120"/>
        <w:ind w:left="709" w:hanging="709"/>
      </w:pPr>
      <w:r w:rsidRPr="00F87000">
        <w:t xml:space="preserve">Thanking the Chairperson of the </w:t>
      </w:r>
      <w:r w:rsidR="00B4392C" w:rsidRPr="00F87000">
        <w:t>W</w:t>
      </w:r>
      <w:r w:rsidRPr="00F87000">
        <w:t xml:space="preserve">orking </w:t>
      </w:r>
      <w:r w:rsidR="00B4392C" w:rsidRPr="00F87000">
        <w:t>G</w:t>
      </w:r>
      <w:r w:rsidRPr="00F87000">
        <w:t>roup, t</w:t>
      </w:r>
      <w:r w:rsidR="00A940B6" w:rsidRPr="00F87000">
        <w:t xml:space="preserve">he </w:t>
      </w:r>
      <w:r w:rsidR="00A940B6" w:rsidRPr="00F87000">
        <w:rPr>
          <w:b/>
        </w:rPr>
        <w:t>Chairperson</w:t>
      </w:r>
      <w:r w:rsidR="00A940B6" w:rsidRPr="00F87000">
        <w:t xml:space="preserve"> </w:t>
      </w:r>
      <w:r w:rsidRPr="00F87000">
        <w:t xml:space="preserve">opened the floor for comments. With no forthcoming comments or amendments, the Chairperson proposed to adopt the draft decision as a whole. With no objections, the </w:t>
      </w:r>
      <w:r w:rsidRPr="00F87000">
        <w:rPr>
          <w:b/>
        </w:rPr>
        <w:t xml:space="preserve">Chairperson declared </w:t>
      </w:r>
      <w:hyperlink r:id="rId170" w:history="1">
        <w:r w:rsidRPr="00F87000">
          <w:rPr>
            <w:rStyle w:val="Hyperlink"/>
            <w:b/>
          </w:rPr>
          <w:t>Decision 14.COM 16</w:t>
        </w:r>
      </w:hyperlink>
      <w:r w:rsidRPr="00F87000">
        <w:rPr>
          <w:b/>
        </w:rPr>
        <w:t xml:space="preserve"> adopted.</w:t>
      </w:r>
    </w:p>
    <w:p w14:paraId="1862EA03" w14:textId="22B6119C" w:rsidR="006D5679" w:rsidRPr="00F87000" w:rsidRDefault="00D75FE7" w:rsidP="00A55157">
      <w:pPr>
        <w:pStyle w:val="Orateurengris"/>
        <w:spacing w:before="120"/>
        <w:ind w:left="709" w:hanging="709"/>
      </w:pPr>
      <w:r w:rsidRPr="00F87000">
        <w:t xml:space="preserve">The </w:t>
      </w:r>
      <w:r w:rsidRPr="00F87000">
        <w:rPr>
          <w:b/>
        </w:rPr>
        <w:t>Chairperson</w:t>
      </w:r>
      <w:r w:rsidRPr="00F87000">
        <w:t xml:space="preserve"> invited the Vice-Chairperson of Palestine to chair the next </w:t>
      </w:r>
      <w:r w:rsidR="00BD081F" w:rsidRPr="00F87000">
        <w:t xml:space="preserve">agenda </w:t>
      </w:r>
      <w:r w:rsidRPr="00F87000">
        <w:t>item 17.</w:t>
      </w:r>
    </w:p>
    <w:p w14:paraId="25B82CEA" w14:textId="1E46E68E" w:rsidR="006D5679" w:rsidRPr="00F87000" w:rsidRDefault="006D5679" w:rsidP="00B4392C">
      <w:pPr>
        <w:pStyle w:val="Orateurengris"/>
        <w:numPr>
          <w:ilvl w:val="0"/>
          <w:numId w:val="0"/>
        </w:numPr>
        <w:spacing w:after="0"/>
        <w:ind w:left="567" w:hanging="567"/>
        <w:jc w:val="center"/>
        <w:rPr>
          <w:i/>
        </w:rPr>
      </w:pPr>
      <w:r w:rsidRPr="00F87000">
        <w:rPr>
          <w:i/>
        </w:rPr>
        <w:lastRenderedPageBreak/>
        <w:t>[The Vice-</w:t>
      </w:r>
      <w:r w:rsidR="00A55157" w:rsidRPr="00F87000">
        <w:rPr>
          <w:i/>
        </w:rPr>
        <w:t>Chair</w:t>
      </w:r>
      <w:r w:rsidR="004E2AA6">
        <w:rPr>
          <w:i/>
        </w:rPr>
        <w:t>person</w:t>
      </w:r>
      <w:r w:rsidR="00A55157" w:rsidRPr="00F87000">
        <w:rPr>
          <w:i/>
        </w:rPr>
        <w:t xml:space="preserve"> of Palestine presided over the </w:t>
      </w:r>
      <w:r w:rsidR="0032248A" w:rsidRPr="00F87000">
        <w:rPr>
          <w:i/>
        </w:rPr>
        <w:t xml:space="preserve">following </w:t>
      </w:r>
      <w:r w:rsidR="00A55157" w:rsidRPr="00F87000">
        <w:rPr>
          <w:i/>
        </w:rPr>
        <w:t>session]</w:t>
      </w:r>
    </w:p>
    <w:p w14:paraId="46A91EDB" w14:textId="77777777" w:rsidR="00B4392C" w:rsidRPr="00F87000" w:rsidRDefault="00B4392C" w:rsidP="00B4392C">
      <w:pPr>
        <w:pStyle w:val="Orateurengris"/>
        <w:numPr>
          <w:ilvl w:val="0"/>
          <w:numId w:val="0"/>
        </w:numPr>
        <w:spacing w:after="0"/>
        <w:ind w:left="567" w:hanging="567"/>
        <w:jc w:val="center"/>
        <w:rPr>
          <w:i/>
        </w:rPr>
      </w:pPr>
    </w:p>
    <w:p w14:paraId="7026D8EB" w14:textId="62092990" w:rsidR="00A940B6" w:rsidRPr="00F87000" w:rsidRDefault="00A940B6"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17 OF THE AGENDA</w:t>
      </w:r>
    </w:p>
    <w:p w14:paraId="1D5CA550" w14:textId="775DC956" w:rsidR="00A940B6" w:rsidRPr="00F87000" w:rsidRDefault="00334F5E" w:rsidP="00A940B6">
      <w:pPr>
        <w:pStyle w:val="Orateurengris"/>
        <w:numPr>
          <w:ilvl w:val="0"/>
          <w:numId w:val="0"/>
        </w:numPr>
        <w:outlineLvl w:val="1"/>
        <w:rPr>
          <w:b/>
          <w:color w:val="000000" w:themeColor="text1"/>
        </w:rPr>
      </w:pPr>
      <w:r w:rsidRPr="00F87000">
        <w:rPr>
          <w:b/>
          <w:color w:val="000000" w:themeColor="text1"/>
        </w:rPr>
        <w:t>ACCREDITATION OF THE NEW NON-GOVERNMENTAL ORGANIZATIONS AND REVIEW OF ACCREDITED NON-GOVERNMENTAL ORGANIZATIONS</w:t>
      </w:r>
    </w:p>
    <w:p w14:paraId="5732B2BF" w14:textId="209AF76F" w:rsidR="00334F5E" w:rsidRPr="00F87000" w:rsidRDefault="00A940B6" w:rsidP="00A940B6">
      <w:pPr>
        <w:pStyle w:val="Orateurengris"/>
        <w:numPr>
          <w:ilvl w:val="0"/>
          <w:numId w:val="0"/>
        </w:numPr>
        <w:spacing w:after="0"/>
        <w:ind w:left="709"/>
        <w:rPr>
          <w:i/>
        </w:rPr>
      </w:pPr>
      <w:r w:rsidRPr="00F87000">
        <w:rPr>
          <w:b/>
          <w:color w:val="000000" w:themeColor="text1"/>
        </w:rPr>
        <w:t>Document:</w:t>
      </w:r>
      <w:r w:rsidRPr="00F87000">
        <w:rPr>
          <w:b/>
          <w:color w:val="000000" w:themeColor="text1"/>
        </w:rPr>
        <w:tab/>
      </w:r>
      <w:hyperlink r:id="rId171" w:history="1">
        <w:r w:rsidRPr="00F87000">
          <w:rPr>
            <w:rStyle w:val="Hyperlink"/>
            <w:i/>
          </w:rPr>
          <w:t>LHE/19/14.COM/1</w:t>
        </w:r>
        <w:r w:rsidR="00334F5E" w:rsidRPr="00F87000">
          <w:rPr>
            <w:rStyle w:val="Hyperlink"/>
            <w:i/>
          </w:rPr>
          <w:t>7</w:t>
        </w:r>
      </w:hyperlink>
    </w:p>
    <w:p w14:paraId="063E9DF2" w14:textId="4DC213EF" w:rsidR="00A940B6" w:rsidRPr="00F87000" w:rsidRDefault="00334F5E" w:rsidP="00324287">
      <w:pPr>
        <w:pStyle w:val="Orateurengris"/>
        <w:numPr>
          <w:ilvl w:val="0"/>
          <w:numId w:val="0"/>
        </w:numPr>
        <w:spacing w:before="60" w:after="0"/>
        <w:ind w:left="706"/>
        <w:rPr>
          <w:i/>
        </w:rPr>
      </w:pPr>
      <w:r w:rsidRPr="00F87000">
        <w:rPr>
          <w:b/>
        </w:rPr>
        <w:t xml:space="preserve">Requests: </w:t>
      </w:r>
      <w:r w:rsidRPr="00F87000">
        <w:rPr>
          <w:b/>
        </w:rPr>
        <w:tab/>
      </w:r>
      <w:hyperlink r:id="rId172" w:history="1">
        <w:r w:rsidRPr="00F87000">
          <w:rPr>
            <w:rStyle w:val="Hyperlink"/>
            <w:i/>
          </w:rPr>
          <w:t>63 accreditation requests</w:t>
        </w:r>
      </w:hyperlink>
    </w:p>
    <w:p w14:paraId="0530649F" w14:textId="058A0B47" w:rsidR="00334F5E" w:rsidRPr="00F87000" w:rsidRDefault="00334F5E" w:rsidP="00324287">
      <w:pPr>
        <w:pStyle w:val="Orateurengris"/>
        <w:numPr>
          <w:ilvl w:val="0"/>
          <w:numId w:val="0"/>
        </w:numPr>
        <w:spacing w:before="60" w:after="0"/>
        <w:ind w:left="706"/>
        <w:rPr>
          <w:b/>
          <w:i/>
        </w:rPr>
      </w:pPr>
      <w:r w:rsidRPr="00F87000">
        <w:rPr>
          <w:b/>
        </w:rPr>
        <w:t>Reports:</w:t>
      </w:r>
      <w:r w:rsidRPr="00F87000">
        <w:rPr>
          <w:b/>
          <w:i/>
        </w:rPr>
        <w:t xml:space="preserve"> </w:t>
      </w:r>
      <w:r w:rsidRPr="00F87000">
        <w:rPr>
          <w:b/>
          <w:i/>
        </w:rPr>
        <w:tab/>
      </w:r>
      <w:hyperlink r:id="rId173" w:history="1">
        <w:r w:rsidRPr="00F87000">
          <w:rPr>
            <w:rStyle w:val="Hyperlink"/>
            <w:i/>
          </w:rPr>
          <w:t>81 activity reports due</w:t>
        </w:r>
      </w:hyperlink>
    </w:p>
    <w:p w14:paraId="722B824A" w14:textId="3DCE577A" w:rsidR="00A940B6" w:rsidRPr="00F87000" w:rsidRDefault="00A940B6" w:rsidP="00324287">
      <w:pPr>
        <w:pStyle w:val="Orateurengris"/>
        <w:numPr>
          <w:ilvl w:val="0"/>
          <w:numId w:val="0"/>
        </w:numPr>
        <w:spacing w:before="60" w:after="240"/>
        <w:ind w:left="706"/>
      </w:pPr>
      <w:r w:rsidRPr="00F87000">
        <w:rPr>
          <w:b/>
          <w:color w:val="000000" w:themeColor="text1"/>
        </w:rPr>
        <w:t>Decision</w:t>
      </w:r>
      <w:r w:rsidRPr="00F87000">
        <w:rPr>
          <w:color w:val="000000" w:themeColor="text1"/>
        </w:rPr>
        <w:t xml:space="preserve">: </w:t>
      </w:r>
      <w:r w:rsidRPr="00F87000">
        <w:rPr>
          <w:color w:val="000000" w:themeColor="text1"/>
        </w:rPr>
        <w:tab/>
      </w:r>
      <w:hyperlink r:id="rId174" w:history="1">
        <w:r w:rsidRPr="00F87000">
          <w:rPr>
            <w:rStyle w:val="Hyperlink"/>
            <w:i/>
          </w:rPr>
          <w:t>14.COM 1</w:t>
        </w:r>
        <w:r w:rsidR="00334F5E" w:rsidRPr="00F87000">
          <w:rPr>
            <w:rStyle w:val="Hyperlink"/>
            <w:i/>
          </w:rPr>
          <w:t>7</w:t>
        </w:r>
      </w:hyperlink>
    </w:p>
    <w:p w14:paraId="48369C2F" w14:textId="2FFEB9F0" w:rsidR="00334F5E" w:rsidRPr="00F87000" w:rsidRDefault="00334F5E" w:rsidP="005911C9">
      <w:pPr>
        <w:pStyle w:val="Orateurengris"/>
        <w:spacing w:after="0"/>
        <w:ind w:left="709" w:hanging="709"/>
      </w:pPr>
      <w:r w:rsidRPr="00F87000">
        <w:t xml:space="preserve">The </w:t>
      </w:r>
      <w:r w:rsidR="0032248A" w:rsidRPr="00F87000">
        <w:rPr>
          <w:b/>
        </w:rPr>
        <w:t>Vice-</w:t>
      </w:r>
      <w:r w:rsidRPr="00F87000">
        <w:rPr>
          <w:b/>
        </w:rPr>
        <w:t>Chairperson</w:t>
      </w:r>
      <w:r w:rsidRPr="00F87000">
        <w:t xml:space="preserve"> </w:t>
      </w:r>
      <w:r w:rsidR="00A55157" w:rsidRPr="00F87000">
        <w:t xml:space="preserve">invited the Secretary to present the next agenda item </w:t>
      </w:r>
      <w:r w:rsidRPr="00F87000">
        <w:t>17.</w:t>
      </w:r>
    </w:p>
    <w:p w14:paraId="2977BB4D" w14:textId="7F418DC3" w:rsidR="0024090C" w:rsidRPr="00F87000" w:rsidRDefault="00AA0B4D" w:rsidP="00334F5E">
      <w:pPr>
        <w:pStyle w:val="Orateurengris"/>
        <w:spacing w:before="120"/>
        <w:ind w:left="709" w:hanging="709"/>
      </w:pPr>
      <w:r w:rsidRPr="00F87000">
        <w:t xml:space="preserve">The </w:t>
      </w:r>
      <w:r w:rsidRPr="00F87000">
        <w:rPr>
          <w:b/>
        </w:rPr>
        <w:t>Secretary</w:t>
      </w:r>
      <w:r w:rsidRPr="00F87000">
        <w:t xml:space="preserve"> </w:t>
      </w:r>
      <w:r w:rsidR="0024090C" w:rsidRPr="00F87000">
        <w:t xml:space="preserve">remarked that this was the second item relating to the participation of accredited NGOs in the implementation of the Convention, which follows agenda item 15 </w:t>
      </w:r>
      <w:r w:rsidR="00C37516">
        <w:t>and</w:t>
      </w:r>
      <w:r w:rsidR="0024090C" w:rsidRPr="00F87000">
        <w:t xml:space="preserve"> the reflection on the definition of advisory functions of accredited NGOs. Agenda item 17 was however more administrative in nature involving the examination of new requests for accreditation and the review of the accreditation status for a number of NGOs. Ms Fumiko Ohinata of the Secretariat was invited to present the item in more detail.</w:t>
      </w:r>
    </w:p>
    <w:p w14:paraId="5013151B" w14:textId="136FCB4D" w:rsidR="00A564D3" w:rsidRPr="00F87000" w:rsidRDefault="00AA0B4D" w:rsidP="008A575E">
      <w:pPr>
        <w:pStyle w:val="Orateurengris"/>
        <w:spacing w:before="120"/>
        <w:ind w:left="709" w:hanging="709"/>
        <w:rPr>
          <w:rStyle w:val="tlid-translation"/>
        </w:rPr>
      </w:pPr>
      <w:r w:rsidRPr="00F87000">
        <w:rPr>
          <w:rStyle w:val="tlid-translation"/>
          <w:b/>
        </w:rPr>
        <w:t>Ms Fumiko Ohinata</w:t>
      </w:r>
      <w:r w:rsidRPr="00F87000">
        <w:rPr>
          <w:rStyle w:val="tlid-translation"/>
        </w:rPr>
        <w:t xml:space="preserve"> </w:t>
      </w:r>
      <w:r w:rsidR="00A564D3" w:rsidRPr="00F87000">
        <w:rPr>
          <w:rStyle w:val="tlid-translation"/>
        </w:rPr>
        <w:t xml:space="preserve">explained that working document 17 </w:t>
      </w:r>
      <w:r w:rsidR="000D5DBC" w:rsidRPr="00F87000">
        <w:rPr>
          <w:rStyle w:val="tlid-translation"/>
        </w:rPr>
        <w:t xml:space="preserve">is </w:t>
      </w:r>
      <w:r w:rsidR="00A564D3" w:rsidRPr="00F87000">
        <w:rPr>
          <w:rStyle w:val="tlid-translation"/>
        </w:rPr>
        <w:t xml:space="preserve">composed of two distinct parts. </w:t>
      </w:r>
      <w:r w:rsidR="009B5320">
        <w:rPr>
          <w:rStyle w:val="tlid-translation"/>
          <w:u w:val="single"/>
        </w:rPr>
        <w:t>s</w:t>
      </w:r>
      <w:r w:rsidR="000D5DBC" w:rsidRPr="00F87000">
        <w:rPr>
          <w:rStyle w:val="tlid-translation"/>
          <w:u w:val="single"/>
        </w:rPr>
        <w:t xml:space="preserve">ection </w:t>
      </w:r>
      <w:r w:rsidR="00A564D3" w:rsidRPr="00F87000">
        <w:rPr>
          <w:rStyle w:val="tlid-translation"/>
          <w:u w:val="single"/>
        </w:rPr>
        <w:t>A</w:t>
      </w:r>
      <w:r w:rsidR="00A564D3" w:rsidRPr="00F87000">
        <w:rPr>
          <w:rStyle w:val="tlid-translation"/>
        </w:rPr>
        <w:t xml:space="preserve"> deals with the </w:t>
      </w:r>
      <w:r w:rsidR="000D5DBC" w:rsidRPr="00F87000">
        <w:rPr>
          <w:rStyle w:val="tlid-translation"/>
        </w:rPr>
        <w:t xml:space="preserve">examination </w:t>
      </w:r>
      <w:r w:rsidR="00A564D3" w:rsidRPr="00F87000">
        <w:rPr>
          <w:rStyle w:val="tlid-translation"/>
        </w:rPr>
        <w:t xml:space="preserve">of new accreditation requests submitted by </w:t>
      </w:r>
      <w:r w:rsidR="000D5DBC" w:rsidRPr="00F87000">
        <w:rPr>
          <w:rStyle w:val="tlid-translation"/>
        </w:rPr>
        <w:t>NGOs</w:t>
      </w:r>
      <w:r w:rsidR="00A564D3" w:rsidRPr="00F87000">
        <w:rPr>
          <w:rStyle w:val="tlid-translation"/>
        </w:rPr>
        <w:t xml:space="preserve">. According to Article 9 of the Convention, the task </w:t>
      </w:r>
      <w:r w:rsidR="000D5DBC" w:rsidRPr="00F87000">
        <w:rPr>
          <w:rStyle w:val="tlid-translation"/>
        </w:rPr>
        <w:t xml:space="preserve">falls </w:t>
      </w:r>
      <w:r w:rsidR="00A564D3" w:rsidRPr="00F87000">
        <w:rPr>
          <w:rStyle w:val="tlid-translation"/>
        </w:rPr>
        <w:t xml:space="preserve">to the Committee to propose to the General Assembly the accreditation of </w:t>
      </w:r>
      <w:r w:rsidR="000D5DBC" w:rsidRPr="00F87000">
        <w:rPr>
          <w:rStyle w:val="tlid-translation"/>
        </w:rPr>
        <w:t xml:space="preserve">NGOs </w:t>
      </w:r>
      <w:r w:rsidR="00A564D3" w:rsidRPr="00F87000">
        <w:rPr>
          <w:rStyle w:val="tlid-translation"/>
        </w:rPr>
        <w:t xml:space="preserve">with proven competence in the field of </w:t>
      </w:r>
      <w:r w:rsidR="009865E3" w:rsidRPr="00F87000">
        <w:rPr>
          <w:rStyle w:val="tlid-translation"/>
        </w:rPr>
        <w:t>intangible cultural heritage</w:t>
      </w:r>
      <w:r w:rsidR="00A564D3" w:rsidRPr="00F87000">
        <w:rPr>
          <w:rStyle w:val="tlid-translation"/>
        </w:rPr>
        <w:t xml:space="preserve">. </w:t>
      </w:r>
      <w:r w:rsidR="000D5DBC" w:rsidRPr="00F87000">
        <w:rPr>
          <w:rStyle w:val="tlid-translation"/>
        </w:rPr>
        <w:t>N</w:t>
      </w:r>
      <w:r w:rsidR="00A564D3" w:rsidRPr="00F87000">
        <w:rPr>
          <w:rStyle w:val="tlid-translation"/>
        </w:rPr>
        <w:t xml:space="preserve">ew </w:t>
      </w:r>
      <w:r w:rsidR="000D5DBC" w:rsidRPr="00F87000">
        <w:rPr>
          <w:rStyle w:val="tlid-translation"/>
        </w:rPr>
        <w:t xml:space="preserve">requests </w:t>
      </w:r>
      <w:r w:rsidR="00A564D3" w:rsidRPr="00F87000">
        <w:rPr>
          <w:rStyle w:val="tlid-translation"/>
        </w:rPr>
        <w:t xml:space="preserve">for accreditation </w:t>
      </w:r>
      <w:r w:rsidR="000D5DBC" w:rsidRPr="00F87000">
        <w:rPr>
          <w:rStyle w:val="tlid-translation"/>
        </w:rPr>
        <w:t xml:space="preserve">have to be </w:t>
      </w:r>
      <w:r w:rsidR="00A564D3" w:rsidRPr="00F87000">
        <w:rPr>
          <w:rStyle w:val="tlid-translation"/>
        </w:rPr>
        <w:t>received by</w:t>
      </w:r>
      <w:r w:rsidR="00661AE4">
        <w:rPr>
          <w:rStyle w:val="tlid-translation"/>
        </w:rPr>
        <w:t xml:space="preserve"> 30</w:t>
      </w:r>
      <w:r w:rsidR="00A564D3" w:rsidRPr="00F87000">
        <w:rPr>
          <w:rStyle w:val="tlid-translation"/>
        </w:rPr>
        <w:t xml:space="preserve"> April of odd years for </w:t>
      </w:r>
      <w:r w:rsidR="000D5DBC" w:rsidRPr="00F87000">
        <w:rPr>
          <w:rStyle w:val="tlid-translation"/>
        </w:rPr>
        <w:t xml:space="preserve">evaluation </w:t>
      </w:r>
      <w:r w:rsidR="00A564D3" w:rsidRPr="00F87000">
        <w:rPr>
          <w:rStyle w:val="tlid-translation"/>
        </w:rPr>
        <w:t xml:space="preserve">by the Committee in the same year. </w:t>
      </w:r>
      <w:r w:rsidR="000D5DBC" w:rsidRPr="00F87000">
        <w:rPr>
          <w:rStyle w:val="tlid-translation"/>
        </w:rPr>
        <w:t xml:space="preserve">For this Committee, </w:t>
      </w:r>
      <w:r w:rsidR="00A564D3" w:rsidRPr="00F87000">
        <w:rPr>
          <w:rStyle w:val="tlid-translation"/>
        </w:rPr>
        <w:t xml:space="preserve">all </w:t>
      </w:r>
      <w:r w:rsidR="000D5DBC" w:rsidRPr="00F87000">
        <w:rPr>
          <w:rStyle w:val="tlid-translation"/>
        </w:rPr>
        <w:t xml:space="preserve">63 </w:t>
      </w:r>
      <w:r w:rsidR="00A564D3" w:rsidRPr="00F87000">
        <w:rPr>
          <w:rStyle w:val="tlid-translation"/>
        </w:rPr>
        <w:t xml:space="preserve">requests received before </w:t>
      </w:r>
      <w:r w:rsidR="000D5DBC" w:rsidRPr="00F87000">
        <w:rPr>
          <w:rStyle w:val="tlid-translation"/>
        </w:rPr>
        <w:t>30 April</w:t>
      </w:r>
      <w:r w:rsidR="00A564D3" w:rsidRPr="00F87000">
        <w:rPr>
          <w:rStyle w:val="tlid-translation"/>
        </w:rPr>
        <w:t xml:space="preserve"> 2019 </w:t>
      </w:r>
      <w:r w:rsidR="000D5DBC" w:rsidRPr="00F87000">
        <w:rPr>
          <w:rStyle w:val="tlid-translation"/>
        </w:rPr>
        <w:t xml:space="preserve">were </w:t>
      </w:r>
      <w:r w:rsidR="00A564D3" w:rsidRPr="00F87000">
        <w:rPr>
          <w:rStyle w:val="tlid-translation"/>
        </w:rPr>
        <w:t>presented</w:t>
      </w:r>
      <w:r w:rsidR="000D5DBC" w:rsidRPr="00F87000">
        <w:rPr>
          <w:rStyle w:val="tlid-translation"/>
        </w:rPr>
        <w:t xml:space="preserve"> in this session for examination</w:t>
      </w:r>
      <w:r w:rsidR="00A564D3" w:rsidRPr="00F87000">
        <w:rPr>
          <w:rStyle w:val="tlid-translation"/>
        </w:rPr>
        <w:t xml:space="preserve">. According to the analysis by the Secretariat: </w:t>
      </w:r>
      <w:proofErr w:type="spellStart"/>
      <w:r w:rsidR="00A564D3" w:rsidRPr="00F87000">
        <w:rPr>
          <w:rStyle w:val="tlid-translation"/>
        </w:rPr>
        <w:t>i</w:t>
      </w:r>
      <w:proofErr w:type="spellEnd"/>
      <w:r w:rsidR="00A564D3" w:rsidRPr="00F87000">
        <w:rPr>
          <w:rStyle w:val="tlid-translation"/>
        </w:rPr>
        <w:t xml:space="preserve">) 35 NGOs </w:t>
      </w:r>
      <w:r w:rsidR="000D5DBC" w:rsidRPr="00F87000">
        <w:rPr>
          <w:rStyle w:val="tlid-translation"/>
        </w:rPr>
        <w:t xml:space="preserve">appear </w:t>
      </w:r>
      <w:r w:rsidR="00A564D3" w:rsidRPr="00F87000">
        <w:rPr>
          <w:rStyle w:val="tlid-translation"/>
        </w:rPr>
        <w:t xml:space="preserve">to </w:t>
      </w:r>
      <w:r w:rsidR="009865E3" w:rsidRPr="00F87000">
        <w:rPr>
          <w:rStyle w:val="tlid-translation"/>
        </w:rPr>
        <w:t xml:space="preserve">have </w:t>
      </w:r>
      <w:r w:rsidR="00A564D3" w:rsidRPr="00F87000">
        <w:rPr>
          <w:rStyle w:val="tlid-translation"/>
        </w:rPr>
        <w:t>met the criteria set out in the Operational Directives, and the Committee may wish to recommend them to the General Assembly</w:t>
      </w:r>
      <w:r w:rsidR="000D5DBC" w:rsidRPr="00F87000">
        <w:rPr>
          <w:rStyle w:val="tlid-translation"/>
        </w:rPr>
        <w:t xml:space="preserve"> for accreditation</w:t>
      </w:r>
      <w:r w:rsidR="00A564D3" w:rsidRPr="00F87000">
        <w:rPr>
          <w:rStyle w:val="tlid-translation"/>
        </w:rPr>
        <w:t xml:space="preserve">; ii) </w:t>
      </w:r>
      <w:r w:rsidR="000D5DBC" w:rsidRPr="00F87000">
        <w:rPr>
          <w:rStyle w:val="tlid-translation"/>
        </w:rPr>
        <w:t xml:space="preserve">on the basis of the information transmitted to the Secretariat, </w:t>
      </w:r>
      <w:r w:rsidR="00A564D3" w:rsidRPr="00F87000">
        <w:rPr>
          <w:rStyle w:val="tlid-translation"/>
        </w:rPr>
        <w:t xml:space="preserve">28 NGOs </w:t>
      </w:r>
      <w:r w:rsidR="000D5DBC" w:rsidRPr="00F87000">
        <w:rPr>
          <w:rStyle w:val="tlid-translation"/>
        </w:rPr>
        <w:t>did not appear to meet the criteria</w:t>
      </w:r>
      <w:r w:rsidR="00A564D3" w:rsidRPr="00F87000">
        <w:rPr>
          <w:rStyle w:val="tlid-translation"/>
        </w:rPr>
        <w:t>.</w:t>
      </w:r>
    </w:p>
    <w:p w14:paraId="1AD0F8D4" w14:textId="42040F61" w:rsidR="000D5DBC" w:rsidRPr="00F87000" w:rsidRDefault="000D5DBC" w:rsidP="000D5DBC">
      <w:pPr>
        <w:pStyle w:val="Orateurengris"/>
        <w:spacing w:before="120"/>
        <w:ind w:left="709" w:hanging="709"/>
        <w:rPr>
          <w:rStyle w:val="tlid-translation"/>
        </w:rPr>
      </w:pPr>
      <w:r w:rsidRPr="00F87000">
        <w:rPr>
          <w:rStyle w:val="tlid-translation"/>
          <w:b/>
        </w:rPr>
        <w:t>Ms Fumiko Ohinata</w:t>
      </w:r>
      <w:r w:rsidRPr="00F87000">
        <w:rPr>
          <w:rStyle w:val="tlid-translation"/>
        </w:rPr>
        <w:t xml:space="preserve"> then turned to </w:t>
      </w:r>
      <w:r w:rsidRPr="00F87000">
        <w:rPr>
          <w:rStyle w:val="tlid-translation"/>
          <w:u w:val="single"/>
        </w:rPr>
        <w:t xml:space="preserve">section </w:t>
      </w:r>
      <w:r w:rsidR="00334F5E" w:rsidRPr="00F87000">
        <w:rPr>
          <w:rStyle w:val="tlid-translation"/>
          <w:u w:val="single"/>
        </w:rPr>
        <w:t>B</w:t>
      </w:r>
      <w:r w:rsidR="00334F5E" w:rsidRPr="00F87000">
        <w:rPr>
          <w:rStyle w:val="tlid-translation"/>
        </w:rPr>
        <w:t xml:space="preserve"> </w:t>
      </w:r>
      <w:r w:rsidRPr="00F87000">
        <w:rPr>
          <w:rStyle w:val="tlid-translation"/>
        </w:rPr>
        <w:t xml:space="preserve">of the </w:t>
      </w:r>
      <w:r w:rsidR="00334F5E" w:rsidRPr="00F87000">
        <w:rPr>
          <w:rStyle w:val="tlid-translation"/>
        </w:rPr>
        <w:t xml:space="preserve">document. </w:t>
      </w:r>
      <w:r w:rsidRPr="00F87000">
        <w:rPr>
          <w:rStyle w:val="tlid-translation"/>
        </w:rPr>
        <w:t xml:space="preserve">In accordance with paragraph 94 of the Operational Directives, the Committee is called upon to review the contribution and </w:t>
      </w:r>
      <w:r w:rsidR="00DA07C0" w:rsidRPr="00F87000">
        <w:rPr>
          <w:rStyle w:val="tlid-translation"/>
        </w:rPr>
        <w:t>involvement</w:t>
      </w:r>
      <w:r w:rsidR="000C2F62" w:rsidRPr="00F87000">
        <w:rPr>
          <w:rStyle w:val="tlid-translation"/>
        </w:rPr>
        <w:t xml:space="preserve"> </w:t>
      </w:r>
      <w:r w:rsidRPr="00F87000">
        <w:rPr>
          <w:rStyle w:val="tlid-translation"/>
        </w:rPr>
        <w:t xml:space="preserve">of accredited NGOs every four years. In this regard, two groups of NGOs were </w:t>
      </w:r>
      <w:r w:rsidR="000C2F62" w:rsidRPr="00F87000">
        <w:rPr>
          <w:rStyle w:val="tlid-translation"/>
        </w:rPr>
        <w:t xml:space="preserve">identified: </w:t>
      </w:r>
      <w:proofErr w:type="spellStart"/>
      <w:r w:rsidR="000C2F62" w:rsidRPr="00F87000">
        <w:rPr>
          <w:rStyle w:val="tlid-translation"/>
        </w:rPr>
        <w:t>i</w:t>
      </w:r>
      <w:proofErr w:type="spellEnd"/>
      <w:r w:rsidRPr="00F87000">
        <w:rPr>
          <w:rStyle w:val="tlid-translation"/>
        </w:rPr>
        <w:t xml:space="preserve">) the first group </w:t>
      </w:r>
      <w:r w:rsidR="000C2F62" w:rsidRPr="00F87000">
        <w:rPr>
          <w:rStyle w:val="tlid-translation"/>
        </w:rPr>
        <w:t>comprise</w:t>
      </w:r>
      <w:r w:rsidR="009865E3" w:rsidRPr="00F87000">
        <w:rPr>
          <w:rStyle w:val="tlid-translation"/>
        </w:rPr>
        <w:t>d</w:t>
      </w:r>
      <w:r w:rsidR="000C2F62" w:rsidRPr="00F87000">
        <w:rPr>
          <w:rStyle w:val="tlid-translation"/>
        </w:rPr>
        <w:t xml:space="preserve"> </w:t>
      </w:r>
      <w:r w:rsidRPr="00F87000">
        <w:rPr>
          <w:rStyle w:val="tlid-translation"/>
        </w:rPr>
        <w:t xml:space="preserve">NGOs accredited during the third session of the General Assembly </w:t>
      </w:r>
      <w:r w:rsidR="000C2F62" w:rsidRPr="00F87000">
        <w:rPr>
          <w:rStyle w:val="tlid-translation"/>
        </w:rPr>
        <w:t xml:space="preserve">in 2010 </w:t>
      </w:r>
      <w:r w:rsidRPr="00F87000">
        <w:rPr>
          <w:rStyle w:val="tlid-translation"/>
        </w:rPr>
        <w:t>and whose status ha</w:t>
      </w:r>
      <w:r w:rsidR="009865E3" w:rsidRPr="00F87000">
        <w:rPr>
          <w:rStyle w:val="tlid-translation"/>
        </w:rPr>
        <w:t>d</w:t>
      </w:r>
      <w:r w:rsidRPr="00F87000">
        <w:rPr>
          <w:rStyle w:val="tlid-translation"/>
        </w:rPr>
        <w:t xml:space="preserve"> </w:t>
      </w:r>
      <w:r w:rsidR="000C2F62" w:rsidRPr="00F87000">
        <w:rPr>
          <w:rStyle w:val="tlid-translation"/>
        </w:rPr>
        <w:t xml:space="preserve">already </w:t>
      </w:r>
      <w:r w:rsidRPr="00F87000">
        <w:rPr>
          <w:rStyle w:val="tlid-translation"/>
        </w:rPr>
        <w:t xml:space="preserve">been maintained once by the </w:t>
      </w:r>
      <w:r w:rsidR="000C2F62" w:rsidRPr="00F87000">
        <w:rPr>
          <w:rStyle w:val="tlid-translation"/>
        </w:rPr>
        <w:t xml:space="preserve">Committee at its </w:t>
      </w:r>
      <w:r w:rsidRPr="00F87000">
        <w:rPr>
          <w:rStyle w:val="tlid-translation"/>
        </w:rPr>
        <w:t>tenth session</w:t>
      </w:r>
      <w:r w:rsidR="000C2F62" w:rsidRPr="00F87000">
        <w:rPr>
          <w:rStyle w:val="tlid-translation"/>
        </w:rPr>
        <w:t>;</w:t>
      </w:r>
      <w:r w:rsidRPr="00F87000">
        <w:rPr>
          <w:rStyle w:val="tlid-translation"/>
        </w:rPr>
        <w:t xml:space="preserve"> </w:t>
      </w:r>
      <w:r w:rsidR="000C2F62" w:rsidRPr="00F87000">
        <w:rPr>
          <w:rStyle w:val="tlid-translation"/>
        </w:rPr>
        <w:t xml:space="preserve">ii) </w:t>
      </w:r>
      <w:r w:rsidRPr="00F87000">
        <w:rPr>
          <w:rStyle w:val="tlid-translation"/>
        </w:rPr>
        <w:t xml:space="preserve">the second group </w:t>
      </w:r>
      <w:r w:rsidR="000C2F62" w:rsidRPr="00F87000">
        <w:rPr>
          <w:rStyle w:val="tlid-translation"/>
        </w:rPr>
        <w:t>comprise</w:t>
      </w:r>
      <w:r w:rsidR="009865E3" w:rsidRPr="00F87000">
        <w:rPr>
          <w:rStyle w:val="tlid-translation"/>
        </w:rPr>
        <w:t>d</w:t>
      </w:r>
      <w:r w:rsidR="000C2F62" w:rsidRPr="00F87000">
        <w:rPr>
          <w:rStyle w:val="tlid-translation"/>
        </w:rPr>
        <w:t xml:space="preserve"> </w:t>
      </w:r>
      <w:r w:rsidRPr="00F87000">
        <w:rPr>
          <w:rStyle w:val="tlid-translation"/>
        </w:rPr>
        <w:t xml:space="preserve">NGOs accredited during the </w:t>
      </w:r>
      <w:r w:rsidRPr="00D96F13">
        <w:rPr>
          <w:rStyle w:val="tlid-translation"/>
        </w:rPr>
        <w:t>fifth</w:t>
      </w:r>
      <w:r w:rsidRPr="00F87000">
        <w:rPr>
          <w:rStyle w:val="tlid-translation"/>
        </w:rPr>
        <w:t xml:space="preserve"> session of the General Assembly</w:t>
      </w:r>
      <w:r w:rsidR="000C2F62" w:rsidRPr="00F87000">
        <w:rPr>
          <w:rStyle w:val="tlid-translation"/>
        </w:rPr>
        <w:t>,</w:t>
      </w:r>
      <w:r w:rsidRPr="00F87000">
        <w:rPr>
          <w:rStyle w:val="tlid-translation"/>
        </w:rPr>
        <w:t xml:space="preserve"> and for them it is the first time that the Committee will decide whether or not to maintain its relations.</w:t>
      </w:r>
      <w:r w:rsidR="000C2F62" w:rsidRPr="00F87000">
        <w:rPr>
          <w:rStyle w:val="tlid-translation"/>
        </w:rPr>
        <w:t xml:space="preserve"> Ms Ohinata further explained that in November 2018, the request for quadrennial reports was sent by the Secretariat to the 81 NGOs concerned, setting the deadline for submission for 15 February 2019. A total of 67 reports were submitted to the Secretariat</w:t>
      </w:r>
      <w:r w:rsidR="00661AE4">
        <w:rPr>
          <w:rStyle w:val="tlid-translation"/>
        </w:rPr>
        <w:t>.</w:t>
      </w:r>
      <w:r w:rsidR="00CE7D18" w:rsidRPr="00F87000">
        <w:rPr>
          <w:rStyle w:val="FootnoteReference"/>
        </w:rPr>
        <w:footnoteReference w:id="39"/>
      </w:r>
      <w:r w:rsidR="00CE7D18" w:rsidRPr="00F87000">
        <w:rPr>
          <w:rStyle w:val="tlid-translation"/>
        </w:rPr>
        <w:t xml:space="preserve"> </w:t>
      </w:r>
      <w:r w:rsidR="000C2F62" w:rsidRPr="00F87000">
        <w:rPr>
          <w:rStyle w:val="tlid-translation"/>
        </w:rPr>
        <w:t xml:space="preserve">The reports were examined separately by two members of </w:t>
      </w:r>
      <w:r w:rsidR="00CE7D18" w:rsidRPr="00F87000">
        <w:rPr>
          <w:rStyle w:val="tlid-translation"/>
        </w:rPr>
        <w:t xml:space="preserve">staff of the Living Heritage </w:t>
      </w:r>
      <w:r w:rsidR="00DA07C0" w:rsidRPr="00F87000">
        <w:rPr>
          <w:rStyle w:val="tlid-translation"/>
        </w:rPr>
        <w:t>Entity</w:t>
      </w:r>
      <w:r w:rsidR="000C2F62" w:rsidRPr="00F87000">
        <w:rPr>
          <w:rStyle w:val="tlid-translation"/>
        </w:rPr>
        <w:t xml:space="preserve">, before being discussed collectively with a view to drafting the </w:t>
      </w:r>
      <w:r w:rsidR="00DA07C0" w:rsidRPr="00F87000">
        <w:rPr>
          <w:rStyle w:val="tlid-translation"/>
        </w:rPr>
        <w:t xml:space="preserve">Secretariat’s </w:t>
      </w:r>
      <w:r w:rsidR="000C2F62" w:rsidRPr="00F87000">
        <w:rPr>
          <w:rStyle w:val="tlid-translation"/>
        </w:rPr>
        <w:t xml:space="preserve">recommendations to be transmitted to the Committee in accordance with paragraph 92 of the Operational Directives. </w:t>
      </w:r>
      <w:r w:rsidR="00DA07C0" w:rsidRPr="00F87000">
        <w:rPr>
          <w:rStyle w:val="tlid-translation"/>
        </w:rPr>
        <w:t xml:space="preserve">The </w:t>
      </w:r>
      <w:r w:rsidR="000C2F62" w:rsidRPr="00F87000">
        <w:rPr>
          <w:rStyle w:val="tlid-translation"/>
        </w:rPr>
        <w:t xml:space="preserve">conclusion </w:t>
      </w:r>
      <w:r w:rsidR="00DA07C0" w:rsidRPr="00F87000">
        <w:rPr>
          <w:rStyle w:val="tlid-translation"/>
        </w:rPr>
        <w:t xml:space="preserve">was </w:t>
      </w:r>
      <w:r w:rsidR="000C2F62" w:rsidRPr="00F87000">
        <w:rPr>
          <w:rStyle w:val="tlid-translation"/>
        </w:rPr>
        <w:t>as follows: 62 NGOs were considered to have sufficiently demonstrated their involvement and contribution t</w:t>
      </w:r>
      <w:r w:rsidR="00DA07C0" w:rsidRPr="00F87000">
        <w:rPr>
          <w:rStyle w:val="tlid-translation"/>
        </w:rPr>
        <w:t>o the work of the Committee and/</w:t>
      </w:r>
      <w:r w:rsidR="000C2F62" w:rsidRPr="00F87000">
        <w:rPr>
          <w:rStyle w:val="tlid-translation"/>
        </w:rPr>
        <w:t>or the operational safeguarding of intangible heritage in their fields of acti</w:t>
      </w:r>
      <w:r w:rsidR="00DA07C0" w:rsidRPr="00F87000">
        <w:rPr>
          <w:rStyle w:val="tlid-translation"/>
        </w:rPr>
        <w:t>vity. The Secretariat recommended</w:t>
      </w:r>
      <w:r w:rsidR="000C2F62" w:rsidRPr="00F87000">
        <w:rPr>
          <w:rStyle w:val="tlid-translation"/>
        </w:rPr>
        <w:t xml:space="preserve"> that the Committee maintain the accreditation of these NGOs. </w:t>
      </w:r>
      <w:r w:rsidR="00DA07C0" w:rsidRPr="00F87000">
        <w:rPr>
          <w:rStyle w:val="tlid-translation"/>
        </w:rPr>
        <w:t xml:space="preserve">Five </w:t>
      </w:r>
      <w:r w:rsidR="000C2F62" w:rsidRPr="00F87000">
        <w:rPr>
          <w:rStyle w:val="tlid-translation"/>
        </w:rPr>
        <w:t xml:space="preserve">NGOs were considered to have insufficiently demonstrated their involvement and contribution to the work of the Committee. The Secretariat </w:t>
      </w:r>
      <w:r w:rsidR="00DA07C0" w:rsidRPr="00F87000">
        <w:rPr>
          <w:rStyle w:val="tlid-translation"/>
        </w:rPr>
        <w:t xml:space="preserve">recommended that the </w:t>
      </w:r>
      <w:r w:rsidR="000C2F62" w:rsidRPr="00F87000">
        <w:rPr>
          <w:rStyle w:val="tlid-translation"/>
        </w:rPr>
        <w:t>Committee terminate the</w:t>
      </w:r>
      <w:r w:rsidR="00DA07C0" w:rsidRPr="00F87000">
        <w:rPr>
          <w:rStyle w:val="tlid-translation"/>
        </w:rPr>
        <w:t>ir</w:t>
      </w:r>
      <w:r w:rsidR="000C2F62" w:rsidRPr="00F87000">
        <w:rPr>
          <w:rStyle w:val="tlid-translation"/>
        </w:rPr>
        <w:t xml:space="preserve"> accreditation. </w:t>
      </w:r>
      <w:r w:rsidR="00DA07C0" w:rsidRPr="00F87000">
        <w:rPr>
          <w:rStyle w:val="tlid-translation"/>
        </w:rPr>
        <w:t xml:space="preserve">Fourteen </w:t>
      </w:r>
      <w:r w:rsidR="000C2F62" w:rsidRPr="00F87000">
        <w:rPr>
          <w:rStyle w:val="tlid-translation"/>
        </w:rPr>
        <w:t>NGOs did not r</w:t>
      </w:r>
      <w:r w:rsidR="00DA07C0" w:rsidRPr="00F87000">
        <w:rPr>
          <w:rStyle w:val="tlid-translation"/>
        </w:rPr>
        <w:t>eturn their quadrennial report, with t</w:t>
      </w:r>
      <w:r w:rsidR="000C2F62" w:rsidRPr="00F87000">
        <w:rPr>
          <w:rStyle w:val="tlid-translation"/>
        </w:rPr>
        <w:t xml:space="preserve">he Secretariat </w:t>
      </w:r>
      <w:r w:rsidR="00DA07C0" w:rsidRPr="00F87000">
        <w:rPr>
          <w:rStyle w:val="tlid-translation"/>
        </w:rPr>
        <w:t>recommending</w:t>
      </w:r>
      <w:r w:rsidR="000C2F62" w:rsidRPr="00F87000">
        <w:rPr>
          <w:rStyle w:val="tlid-translation"/>
        </w:rPr>
        <w:t xml:space="preserve"> to terminate the</w:t>
      </w:r>
      <w:r w:rsidR="00DA07C0" w:rsidRPr="00F87000">
        <w:rPr>
          <w:rStyle w:val="tlid-translation"/>
        </w:rPr>
        <w:t>ir</w:t>
      </w:r>
      <w:r w:rsidR="000C2F62" w:rsidRPr="00F87000">
        <w:rPr>
          <w:rStyle w:val="tlid-translation"/>
        </w:rPr>
        <w:t xml:space="preserve"> accreditation. The </w:t>
      </w:r>
      <w:r w:rsidR="000C2F62" w:rsidRPr="00F87000">
        <w:rPr>
          <w:rStyle w:val="tlid-translation"/>
        </w:rPr>
        <w:lastRenderedPageBreak/>
        <w:t>draft decision in parag</w:t>
      </w:r>
      <w:r w:rsidR="00DA07C0" w:rsidRPr="00F87000">
        <w:rPr>
          <w:rStyle w:val="tlid-translation"/>
        </w:rPr>
        <w:t>raph 15 of the document reflected</w:t>
      </w:r>
      <w:r w:rsidR="000C2F62" w:rsidRPr="00F87000">
        <w:rPr>
          <w:rStyle w:val="tlid-translation"/>
        </w:rPr>
        <w:t xml:space="preserve"> the Secretariat's </w:t>
      </w:r>
      <w:r w:rsidR="00DA07C0" w:rsidRPr="00F87000">
        <w:rPr>
          <w:rStyle w:val="tlid-translation"/>
        </w:rPr>
        <w:t xml:space="preserve">recommendations </w:t>
      </w:r>
      <w:r w:rsidR="000C2F62" w:rsidRPr="00F87000">
        <w:rPr>
          <w:rStyle w:val="tlid-translation"/>
        </w:rPr>
        <w:t xml:space="preserve">both for new requests for accreditation and for the </w:t>
      </w:r>
      <w:r w:rsidR="00DA07C0" w:rsidRPr="00F87000">
        <w:rPr>
          <w:rStyle w:val="tlid-translation"/>
        </w:rPr>
        <w:t xml:space="preserve">renewal </w:t>
      </w:r>
      <w:r w:rsidR="000C2F62" w:rsidRPr="00F87000">
        <w:rPr>
          <w:rStyle w:val="tlid-translation"/>
        </w:rPr>
        <w:t>of the accreditation status.</w:t>
      </w:r>
    </w:p>
    <w:p w14:paraId="1EF2365C" w14:textId="77777777" w:rsidR="00967BBE" w:rsidRPr="00F87000" w:rsidRDefault="00967BBE" w:rsidP="00967BBE">
      <w:pPr>
        <w:pStyle w:val="Orateurengris"/>
        <w:spacing w:before="120"/>
        <w:ind w:left="709" w:hanging="709"/>
      </w:pPr>
      <w:r w:rsidRPr="00F87000">
        <w:t>Thanking the Secretariat, t</w:t>
      </w:r>
      <w:r w:rsidR="00AA0B4D" w:rsidRPr="00F87000">
        <w:t xml:space="preserve">he </w:t>
      </w:r>
      <w:r w:rsidRPr="00F87000">
        <w:rPr>
          <w:b/>
        </w:rPr>
        <w:t>Vice-Chairperson</w:t>
      </w:r>
      <w:r w:rsidRPr="00F87000">
        <w:t xml:space="preserve"> opened the floor for comments. With no forthcoming comments from the Committee, he gave the floor to Observers wishing to speak.</w:t>
      </w:r>
    </w:p>
    <w:p w14:paraId="5AB288C5" w14:textId="30CED2DB" w:rsidR="00967BBE" w:rsidRPr="00F87000" w:rsidRDefault="00650A14" w:rsidP="00967BBE">
      <w:pPr>
        <w:pStyle w:val="Orateurengris"/>
        <w:spacing w:before="120"/>
        <w:ind w:left="709" w:hanging="709"/>
      </w:pPr>
      <w:r w:rsidRPr="00F87000">
        <w:rPr>
          <w:bCs/>
        </w:rPr>
        <w:t xml:space="preserve">Following the Secretariat’s report, </w:t>
      </w:r>
      <w:r w:rsidRPr="00F87000">
        <w:t>t</w:t>
      </w:r>
      <w:r w:rsidR="00967BBE" w:rsidRPr="00F87000">
        <w:t xml:space="preserve">he </w:t>
      </w:r>
      <w:r w:rsidR="00967BBE" w:rsidRPr="00F87000">
        <w:rPr>
          <w:b/>
        </w:rPr>
        <w:t>delegation of Czechia</w:t>
      </w:r>
      <w:r w:rsidR="0032248A" w:rsidRPr="00F87000">
        <w:rPr>
          <w:b/>
        </w:rPr>
        <w:t xml:space="preserve"> </w:t>
      </w:r>
      <w:r w:rsidRPr="00F87000">
        <w:rPr>
          <w:bCs/>
        </w:rPr>
        <w:t xml:space="preserve">wished </w:t>
      </w:r>
      <w:r w:rsidR="0032248A" w:rsidRPr="00F87000">
        <w:rPr>
          <w:bCs/>
        </w:rPr>
        <w:t xml:space="preserve">to mention that the accredited </w:t>
      </w:r>
      <w:r w:rsidRPr="00F87000">
        <w:rPr>
          <w:bCs/>
        </w:rPr>
        <w:t>NGO</w:t>
      </w:r>
      <w:r w:rsidR="0032248A" w:rsidRPr="00F87000">
        <w:rPr>
          <w:bCs/>
        </w:rPr>
        <w:t xml:space="preserve">, the Czech National Section of CIOFF </w:t>
      </w:r>
      <w:r w:rsidRPr="00F87000">
        <w:rPr>
          <w:bCs/>
        </w:rPr>
        <w:t>had s</w:t>
      </w:r>
      <w:r w:rsidR="0032248A" w:rsidRPr="00F87000">
        <w:rPr>
          <w:bCs/>
        </w:rPr>
        <w:t xml:space="preserve">ubmitted a report on </w:t>
      </w:r>
      <w:r w:rsidRPr="00F87000">
        <w:rPr>
          <w:bCs/>
        </w:rPr>
        <w:t xml:space="preserve">its </w:t>
      </w:r>
      <w:r w:rsidR="0032248A" w:rsidRPr="00F87000">
        <w:rPr>
          <w:bCs/>
        </w:rPr>
        <w:t>activities in 2019</w:t>
      </w:r>
      <w:r w:rsidRPr="00F87000">
        <w:rPr>
          <w:bCs/>
        </w:rPr>
        <w:t>,</w:t>
      </w:r>
      <w:r w:rsidR="0032248A" w:rsidRPr="00F87000">
        <w:rPr>
          <w:bCs/>
        </w:rPr>
        <w:t xml:space="preserve"> but </w:t>
      </w:r>
      <w:r w:rsidR="00BB4589" w:rsidRPr="00F87000">
        <w:rPr>
          <w:bCs/>
        </w:rPr>
        <w:t>it</w:t>
      </w:r>
      <w:r w:rsidR="0032248A" w:rsidRPr="00F87000">
        <w:rPr>
          <w:bCs/>
        </w:rPr>
        <w:t xml:space="preserve"> was found later </w:t>
      </w:r>
      <w:r w:rsidRPr="00F87000">
        <w:rPr>
          <w:bCs/>
        </w:rPr>
        <w:t xml:space="preserve">that the </w:t>
      </w:r>
      <w:r w:rsidR="0032248A" w:rsidRPr="00F87000">
        <w:rPr>
          <w:bCs/>
        </w:rPr>
        <w:t xml:space="preserve">report </w:t>
      </w:r>
      <w:r w:rsidRPr="00F87000">
        <w:rPr>
          <w:bCs/>
        </w:rPr>
        <w:t xml:space="preserve">had been </w:t>
      </w:r>
      <w:r w:rsidR="0032248A" w:rsidRPr="00F87000">
        <w:rPr>
          <w:bCs/>
        </w:rPr>
        <w:t xml:space="preserve">sent by email within the deadline to the contact address given in the letter of the Secretariat and not through the online platform. </w:t>
      </w:r>
      <w:r w:rsidRPr="00F87000">
        <w:rPr>
          <w:bCs/>
        </w:rPr>
        <w:t xml:space="preserve">As this </w:t>
      </w:r>
      <w:r w:rsidR="0032248A" w:rsidRPr="00F87000">
        <w:rPr>
          <w:bCs/>
        </w:rPr>
        <w:t xml:space="preserve">mistake </w:t>
      </w:r>
      <w:r w:rsidRPr="00F87000">
        <w:rPr>
          <w:bCs/>
        </w:rPr>
        <w:t xml:space="preserve">was attributed to </w:t>
      </w:r>
      <w:r w:rsidR="0032248A" w:rsidRPr="00F87000">
        <w:rPr>
          <w:bCs/>
        </w:rPr>
        <w:t xml:space="preserve">the Czech </w:t>
      </w:r>
      <w:r w:rsidR="00BB4589" w:rsidRPr="00F87000">
        <w:rPr>
          <w:bCs/>
        </w:rPr>
        <w:t>N</w:t>
      </w:r>
      <w:r w:rsidR="0032248A" w:rsidRPr="00F87000">
        <w:rPr>
          <w:bCs/>
        </w:rPr>
        <w:t>ational Section of CIOFF</w:t>
      </w:r>
      <w:r w:rsidRPr="00F87000">
        <w:rPr>
          <w:bCs/>
        </w:rPr>
        <w:t xml:space="preserve">, the delegation was </w:t>
      </w:r>
      <w:r w:rsidR="0032248A" w:rsidRPr="00F87000">
        <w:rPr>
          <w:bCs/>
        </w:rPr>
        <w:t>not opposed to end</w:t>
      </w:r>
      <w:r w:rsidRPr="00F87000">
        <w:rPr>
          <w:bCs/>
        </w:rPr>
        <w:t>ing</w:t>
      </w:r>
      <w:r w:rsidR="0032248A" w:rsidRPr="00F87000">
        <w:rPr>
          <w:bCs/>
        </w:rPr>
        <w:t xml:space="preserve"> </w:t>
      </w:r>
      <w:r w:rsidRPr="00F87000">
        <w:rPr>
          <w:bCs/>
        </w:rPr>
        <w:t xml:space="preserve">its </w:t>
      </w:r>
      <w:r w:rsidR="0032248A" w:rsidRPr="00F87000">
        <w:rPr>
          <w:bCs/>
        </w:rPr>
        <w:t>accreditation</w:t>
      </w:r>
      <w:r w:rsidRPr="00F87000">
        <w:rPr>
          <w:bCs/>
        </w:rPr>
        <w:t xml:space="preserve">, </w:t>
      </w:r>
      <w:r w:rsidR="0032248A" w:rsidRPr="00F87000">
        <w:rPr>
          <w:bCs/>
        </w:rPr>
        <w:t xml:space="preserve">bearing in mind that the Czech National Section of CIOFF may submit a new </w:t>
      </w:r>
      <w:r w:rsidRPr="00F87000">
        <w:rPr>
          <w:bCs/>
        </w:rPr>
        <w:t xml:space="preserve">nomination </w:t>
      </w:r>
      <w:r w:rsidR="0032248A" w:rsidRPr="00F87000">
        <w:rPr>
          <w:bCs/>
        </w:rPr>
        <w:t>in the next cycle.</w:t>
      </w:r>
    </w:p>
    <w:p w14:paraId="1572C334" w14:textId="097BF481" w:rsidR="00BB494F" w:rsidRPr="00F87000" w:rsidRDefault="0002108C" w:rsidP="00967BBE">
      <w:pPr>
        <w:pStyle w:val="Orateurengris"/>
        <w:spacing w:before="120"/>
        <w:ind w:left="709" w:hanging="709"/>
      </w:pPr>
      <w:r w:rsidRPr="00F87000">
        <w:t xml:space="preserve">The </w:t>
      </w:r>
      <w:r w:rsidRPr="00F87000">
        <w:rPr>
          <w:b/>
        </w:rPr>
        <w:t>delegation of Belgium</w:t>
      </w:r>
      <w:r w:rsidRPr="00F87000">
        <w:t xml:space="preserve"> </w:t>
      </w:r>
      <w:r w:rsidR="00650A14" w:rsidRPr="00F87000">
        <w:t xml:space="preserve">spoke of how </w:t>
      </w:r>
      <w:r w:rsidR="00650A14" w:rsidRPr="00F87000">
        <w:rPr>
          <w:bCs/>
        </w:rPr>
        <w:t xml:space="preserve">NGOs from Belgium were actively involved </w:t>
      </w:r>
      <w:r w:rsidR="0032248A" w:rsidRPr="00F87000">
        <w:rPr>
          <w:bCs/>
        </w:rPr>
        <w:t xml:space="preserve">in the Convention. Three Belgian NGOs, the Association for the Study of Local History in Flanders, the Centre of Expertise on the Culture of Everyday Life, and </w:t>
      </w:r>
      <w:r w:rsidR="00650A14" w:rsidRPr="00F87000">
        <w:rPr>
          <w:bCs/>
        </w:rPr>
        <w:t>T</w:t>
      </w:r>
      <w:r w:rsidR="0032248A" w:rsidRPr="00F87000">
        <w:rPr>
          <w:bCs/>
        </w:rPr>
        <w:t xml:space="preserve">he Firmament </w:t>
      </w:r>
      <w:r w:rsidR="00650A14" w:rsidRPr="00F87000">
        <w:rPr>
          <w:bCs/>
        </w:rPr>
        <w:t xml:space="preserve">could not </w:t>
      </w:r>
      <w:r w:rsidR="0032248A" w:rsidRPr="00F87000">
        <w:rPr>
          <w:bCs/>
        </w:rPr>
        <w:t xml:space="preserve">maintain their accreditation because they </w:t>
      </w:r>
      <w:r w:rsidR="00650A14" w:rsidRPr="00F87000">
        <w:rPr>
          <w:bCs/>
        </w:rPr>
        <w:t xml:space="preserve">had </w:t>
      </w:r>
      <w:r w:rsidR="0032248A" w:rsidRPr="00F87000">
        <w:rPr>
          <w:bCs/>
        </w:rPr>
        <w:t>recently merged with other entities not accredited under the Convention. The activities of these NGOs ha</w:t>
      </w:r>
      <w:r w:rsidR="00BB4589" w:rsidRPr="00F87000">
        <w:rPr>
          <w:bCs/>
        </w:rPr>
        <w:t xml:space="preserve">d not </w:t>
      </w:r>
      <w:r w:rsidR="0032248A" w:rsidRPr="00F87000">
        <w:rPr>
          <w:bCs/>
        </w:rPr>
        <w:t>changed</w:t>
      </w:r>
      <w:r w:rsidR="00650A14" w:rsidRPr="00F87000">
        <w:rPr>
          <w:bCs/>
        </w:rPr>
        <w:t xml:space="preserve"> and </w:t>
      </w:r>
      <w:r w:rsidR="0032248A" w:rsidRPr="00F87000">
        <w:rPr>
          <w:bCs/>
        </w:rPr>
        <w:t xml:space="preserve">they </w:t>
      </w:r>
      <w:r w:rsidR="00BB4589" w:rsidRPr="00F87000">
        <w:rPr>
          <w:bCs/>
        </w:rPr>
        <w:t>were</w:t>
      </w:r>
      <w:r w:rsidR="0032248A" w:rsidRPr="00F87000">
        <w:rPr>
          <w:bCs/>
        </w:rPr>
        <w:t xml:space="preserve"> still actively involved in </w:t>
      </w:r>
      <w:r w:rsidR="00650A14" w:rsidRPr="00F87000">
        <w:rPr>
          <w:bCs/>
        </w:rPr>
        <w:t>intangible cultural heritage</w:t>
      </w:r>
      <w:r w:rsidR="00BB4589" w:rsidRPr="00F87000">
        <w:rPr>
          <w:bCs/>
        </w:rPr>
        <w:t xml:space="preserve"> after </w:t>
      </w:r>
      <w:r w:rsidR="0032248A" w:rsidRPr="00F87000">
        <w:rPr>
          <w:bCs/>
        </w:rPr>
        <w:t>the merg</w:t>
      </w:r>
      <w:r w:rsidR="00650A14" w:rsidRPr="00F87000">
        <w:rPr>
          <w:bCs/>
        </w:rPr>
        <w:t>er</w:t>
      </w:r>
      <w:r w:rsidR="00BB4589" w:rsidRPr="00F87000">
        <w:rPr>
          <w:bCs/>
        </w:rPr>
        <w:t>s</w:t>
      </w:r>
      <w:r w:rsidR="0032248A" w:rsidRPr="00F87000">
        <w:rPr>
          <w:bCs/>
        </w:rPr>
        <w:t xml:space="preserve"> with other entities</w:t>
      </w:r>
      <w:r w:rsidR="00BB4589" w:rsidRPr="00F87000">
        <w:rPr>
          <w:bCs/>
        </w:rPr>
        <w:t>; the mergers</w:t>
      </w:r>
      <w:r w:rsidR="0032248A" w:rsidRPr="00F87000">
        <w:rPr>
          <w:bCs/>
        </w:rPr>
        <w:t xml:space="preserve"> </w:t>
      </w:r>
      <w:r w:rsidR="00BB4589" w:rsidRPr="00F87000">
        <w:rPr>
          <w:bCs/>
        </w:rPr>
        <w:t xml:space="preserve">were </w:t>
      </w:r>
      <w:r w:rsidR="0032248A" w:rsidRPr="00F87000">
        <w:rPr>
          <w:bCs/>
        </w:rPr>
        <w:t xml:space="preserve">a matter of increasing efficiency. These NGOs </w:t>
      </w:r>
      <w:r w:rsidR="00650A14" w:rsidRPr="00F87000">
        <w:rPr>
          <w:bCs/>
        </w:rPr>
        <w:t xml:space="preserve">will </w:t>
      </w:r>
      <w:r w:rsidR="0032248A" w:rsidRPr="00F87000">
        <w:rPr>
          <w:bCs/>
        </w:rPr>
        <w:t xml:space="preserve">now have to wait a long time to </w:t>
      </w:r>
      <w:r w:rsidR="00650A14" w:rsidRPr="00F87000">
        <w:rPr>
          <w:bCs/>
        </w:rPr>
        <w:t>re</w:t>
      </w:r>
      <w:r w:rsidR="0032248A" w:rsidRPr="00F87000">
        <w:rPr>
          <w:bCs/>
        </w:rPr>
        <w:t>apply for</w:t>
      </w:r>
      <w:r w:rsidR="00D96F13">
        <w:rPr>
          <w:bCs/>
        </w:rPr>
        <w:t xml:space="preserve"> a</w:t>
      </w:r>
      <w:r w:rsidR="0032248A" w:rsidRPr="00F87000">
        <w:rPr>
          <w:bCs/>
        </w:rPr>
        <w:t xml:space="preserve"> new accreditation following paragraph 91</w:t>
      </w:r>
      <w:r w:rsidR="00650A14" w:rsidRPr="00F87000">
        <w:rPr>
          <w:bCs/>
        </w:rPr>
        <w:t>(e)</w:t>
      </w:r>
      <w:r w:rsidR="00BB4589" w:rsidRPr="00F87000">
        <w:rPr>
          <w:bCs/>
        </w:rPr>
        <w:t>,</w:t>
      </w:r>
      <w:r w:rsidR="0032248A" w:rsidRPr="00F87000">
        <w:rPr>
          <w:bCs/>
        </w:rPr>
        <w:t xml:space="preserve"> </w:t>
      </w:r>
      <w:r w:rsidR="00BB4589" w:rsidRPr="00F87000">
        <w:rPr>
          <w:bCs/>
        </w:rPr>
        <w:t xml:space="preserve">which </w:t>
      </w:r>
      <w:r w:rsidR="0032248A" w:rsidRPr="00F87000">
        <w:rPr>
          <w:bCs/>
        </w:rPr>
        <w:t>states that NGOs shall have existed and carr</w:t>
      </w:r>
      <w:r w:rsidR="00650A14" w:rsidRPr="00F87000">
        <w:rPr>
          <w:bCs/>
        </w:rPr>
        <w:t>y</w:t>
      </w:r>
      <w:r w:rsidR="0032248A" w:rsidRPr="00F87000">
        <w:rPr>
          <w:bCs/>
        </w:rPr>
        <w:t xml:space="preserve"> out appropriate activities for at least four years when being considered for accreditation. </w:t>
      </w:r>
      <w:r w:rsidR="00650A14" w:rsidRPr="00F87000">
        <w:rPr>
          <w:bCs/>
        </w:rPr>
        <w:t xml:space="preserve">The delegation </w:t>
      </w:r>
      <w:r w:rsidR="0032248A" w:rsidRPr="00F87000">
        <w:rPr>
          <w:bCs/>
        </w:rPr>
        <w:t>regret</w:t>
      </w:r>
      <w:r w:rsidR="00650A14" w:rsidRPr="00F87000">
        <w:rPr>
          <w:bCs/>
        </w:rPr>
        <w:t>ted</w:t>
      </w:r>
      <w:r w:rsidR="0032248A" w:rsidRPr="00F87000">
        <w:rPr>
          <w:bCs/>
        </w:rPr>
        <w:t xml:space="preserve"> </w:t>
      </w:r>
      <w:r w:rsidR="00650A14" w:rsidRPr="00F87000">
        <w:rPr>
          <w:bCs/>
        </w:rPr>
        <w:t xml:space="preserve">this situation </w:t>
      </w:r>
      <w:r w:rsidR="0032248A" w:rsidRPr="00F87000">
        <w:rPr>
          <w:bCs/>
        </w:rPr>
        <w:t>and ask</w:t>
      </w:r>
      <w:r w:rsidR="00650A14" w:rsidRPr="00F87000">
        <w:rPr>
          <w:bCs/>
        </w:rPr>
        <w:t>ed</w:t>
      </w:r>
      <w:r w:rsidR="0032248A" w:rsidRPr="00F87000">
        <w:rPr>
          <w:bCs/>
        </w:rPr>
        <w:t xml:space="preserve"> </w:t>
      </w:r>
      <w:r w:rsidR="00650A14" w:rsidRPr="00F87000">
        <w:rPr>
          <w:bCs/>
        </w:rPr>
        <w:t xml:space="preserve">whether </w:t>
      </w:r>
      <w:r w:rsidR="0032248A" w:rsidRPr="00F87000">
        <w:rPr>
          <w:bCs/>
        </w:rPr>
        <w:t xml:space="preserve">in </w:t>
      </w:r>
      <w:r w:rsidR="00650A14" w:rsidRPr="00F87000">
        <w:rPr>
          <w:bCs/>
        </w:rPr>
        <w:t xml:space="preserve">the </w:t>
      </w:r>
      <w:r w:rsidR="0032248A" w:rsidRPr="00F87000">
        <w:rPr>
          <w:bCs/>
        </w:rPr>
        <w:t xml:space="preserve">future a more flexible way of dealing with </w:t>
      </w:r>
      <w:r w:rsidR="00650A14" w:rsidRPr="00F87000">
        <w:rPr>
          <w:bCs/>
        </w:rPr>
        <w:t xml:space="preserve">such </w:t>
      </w:r>
      <w:r w:rsidR="0032248A" w:rsidRPr="00F87000">
        <w:rPr>
          <w:bCs/>
        </w:rPr>
        <w:t>cases could be considered.</w:t>
      </w:r>
    </w:p>
    <w:p w14:paraId="3BAD38A4" w14:textId="735F9D47" w:rsidR="00967BBE" w:rsidRPr="00F87000" w:rsidRDefault="00BB4589" w:rsidP="00967BBE">
      <w:pPr>
        <w:pStyle w:val="Orateurengris"/>
        <w:spacing w:before="120"/>
        <w:ind w:left="709" w:hanging="709"/>
      </w:pPr>
      <w:r w:rsidRPr="00F87000">
        <w:t>With no amendments received, t</w:t>
      </w:r>
      <w:r w:rsidR="00BB494F" w:rsidRPr="00F87000">
        <w:t xml:space="preserve">he </w:t>
      </w:r>
      <w:r w:rsidR="00BB494F" w:rsidRPr="00F87000">
        <w:rPr>
          <w:b/>
        </w:rPr>
        <w:t>Vice-Chairperson</w:t>
      </w:r>
      <w:r w:rsidR="00BB494F" w:rsidRPr="00F87000">
        <w:t xml:space="preserve"> moved directly to the adoption of the draft decision. With no objections, the </w:t>
      </w:r>
      <w:r w:rsidR="00BB494F" w:rsidRPr="00F87000">
        <w:rPr>
          <w:b/>
        </w:rPr>
        <w:t>Vice-Chair</w:t>
      </w:r>
      <w:r w:rsidR="00661AE4">
        <w:rPr>
          <w:b/>
        </w:rPr>
        <w:t>person</w:t>
      </w:r>
      <w:r w:rsidR="00BB494F" w:rsidRPr="00F87000">
        <w:t xml:space="preserve"> </w:t>
      </w:r>
      <w:r w:rsidR="00BB494F" w:rsidRPr="00F87000">
        <w:rPr>
          <w:b/>
        </w:rPr>
        <w:t xml:space="preserve">declared </w:t>
      </w:r>
      <w:hyperlink r:id="rId175" w:history="1">
        <w:r w:rsidR="00BB494F" w:rsidRPr="00F87000">
          <w:rPr>
            <w:rStyle w:val="Hyperlink"/>
            <w:b/>
          </w:rPr>
          <w:t>Decision 14.COM 17</w:t>
        </w:r>
      </w:hyperlink>
      <w:r w:rsidR="0032248A" w:rsidRPr="00F87000">
        <w:rPr>
          <w:b/>
        </w:rPr>
        <w:t xml:space="preserve"> adopted</w:t>
      </w:r>
      <w:r w:rsidR="00BB494F" w:rsidRPr="00F87000">
        <w:rPr>
          <w:b/>
        </w:rPr>
        <w:t>.</w:t>
      </w:r>
    </w:p>
    <w:p w14:paraId="393CA4F7" w14:textId="2C57DF1C" w:rsidR="00BB494F" w:rsidRPr="00F87000" w:rsidRDefault="00BB494F" w:rsidP="00967BBE">
      <w:pPr>
        <w:pStyle w:val="Orateurengris"/>
        <w:spacing w:before="120"/>
        <w:ind w:left="709" w:hanging="709"/>
        <w:rPr>
          <w:b/>
        </w:rPr>
      </w:pPr>
      <w:r w:rsidRPr="00F87000">
        <w:t xml:space="preserve">The </w:t>
      </w:r>
      <w:r w:rsidRPr="00F87000">
        <w:rPr>
          <w:b/>
        </w:rPr>
        <w:t>delegation of Saudi Arabia</w:t>
      </w:r>
      <w:r w:rsidR="0032248A" w:rsidRPr="00F87000">
        <w:rPr>
          <w:b/>
        </w:rPr>
        <w:t xml:space="preserve"> </w:t>
      </w:r>
      <w:r w:rsidR="0032248A" w:rsidRPr="00F87000">
        <w:rPr>
          <w:bCs/>
        </w:rPr>
        <w:t>thank</w:t>
      </w:r>
      <w:r w:rsidR="00650A14" w:rsidRPr="00F87000">
        <w:rPr>
          <w:bCs/>
        </w:rPr>
        <w:t>ed</w:t>
      </w:r>
      <w:r w:rsidR="0032248A" w:rsidRPr="00F87000">
        <w:rPr>
          <w:bCs/>
        </w:rPr>
        <w:t xml:space="preserve"> Colombia for </w:t>
      </w:r>
      <w:r w:rsidR="00650A14" w:rsidRPr="00F87000">
        <w:rPr>
          <w:bCs/>
        </w:rPr>
        <w:t xml:space="preserve">its </w:t>
      </w:r>
      <w:r w:rsidR="0032248A" w:rsidRPr="00F87000">
        <w:rPr>
          <w:bCs/>
        </w:rPr>
        <w:t>warm hospitality</w:t>
      </w:r>
      <w:r w:rsidR="00BB4589" w:rsidRPr="00F87000">
        <w:rPr>
          <w:bCs/>
        </w:rPr>
        <w:t>,</w:t>
      </w:r>
      <w:r w:rsidR="0032248A" w:rsidRPr="00F87000">
        <w:rPr>
          <w:bCs/>
        </w:rPr>
        <w:t xml:space="preserve"> </w:t>
      </w:r>
      <w:r w:rsidR="00650A14" w:rsidRPr="00F87000">
        <w:rPr>
          <w:bCs/>
        </w:rPr>
        <w:t>the Vice-Chairperson</w:t>
      </w:r>
      <w:r w:rsidR="00BB4589" w:rsidRPr="00F87000">
        <w:rPr>
          <w:bCs/>
        </w:rPr>
        <w:t xml:space="preserve">, and </w:t>
      </w:r>
      <w:r w:rsidR="0032248A" w:rsidRPr="00F87000">
        <w:rPr>
          <w:bCs/>
        </w:rPr>
        <w:t xml:space="preserve">the Secretariat for strengthening the relationship between UNESCO and </w:t>
      </w:r>
      <w:r w:rsidR="00B018B9" w:rsidRPr="00F87000">
        <w:rPr>
          <w:bCs/>
        </w:rPr>
        <w:t xml:space="preserve">the </w:t>
      </w:r>
      <w:r w:rsidR="00650A14" w:rsidRPr="00F87000">
        <w:rPr>
          <w:bCs/>
        </w:rPr>
        <w:t xml:space="preserve">NGOs, and </w:t>
      </w:r>
      <w:r w:rsidR="0032248A" w:rsidRPr="00F87000">
        <w:rPr>
          <w:bCs/>
        </w:rPr>
        <w:t xml:space="preserve">for </w:t>
      </w:r>
      <w:r w:rsidR="00650A14" w:rsidRPr="00F87000">
        <w:rPr>
          <w:bCs/>
        </w:rPr>
        <w:t xml:space="preserve">its </w:t>
      </w:r>
      <w:r w:rsidR="0032248A" w:rsidRPr="00F87000">
        <w:rPr>
          <w:bCs/>
        </w:rPr>
        <w:t xml:space="preserve">recommendation </w:t>
      </w:r>
      <w:r w:rsidR="00BB4589" w:rsidRPr="00F87000">
        <w:rPr>
          <w:bCs/>
        </w:rPr>
        <w:t xml:space="preserve">for </w:t>
      </w:r>
      <w:r w:rsidR="0032248A" w:rsidRPr="00F87000">
        <w:rPr>
          <w:bCs/>
        </w:rPr>
        <w:t>accreditation of the Saudi Heritage Preservation Society</w:t>
      </w:r>
      <w:r w:rsidR="00BB4589" w:rsidRPr="00F87000">
        <w:rPr>
          <w:bCs/>
        </w:rPr>
        <w:t>. It is</w:t>
      </w:r>
      <w:r w:rsidR="0032248A" w:rsidRPr="00F87000">
        <w:rPr>
          <w:bCs/>
        </w:rPr>
        <w:t xml:space="preserve"> an NGO that contributes to safeguarding </w:t>
      </w:r>
      <w:r w:rsidR="00650A14" w:rsidRPr="00F87000">
        <w:rPr>
          <w:bCs/>
        </w:rPr>
        <w:t xml:space="preserve">intangible cultural heritage </w:t>
      </w:r>
      <w:r w:rsidR="0032248A" w:rsidRPr="00F87000">
        <w:rPr>
          <w:bCs/>
        </w:rPr>
        <w:t xml:space="preserve">through raising awareness of the rich Saudi culture </w:t>
      </w:r>
      <w:r w:rsidR="00650A14" w:rsidRPr="00F87000">
        <w:rPr>
          <w:bCs/>
        </w:rPr>
        <w:t xml:space="preserve">at the </w:t>
      </w:r>
      <w:r w:rsidR="0032248A" w:rsidRPr="00F87000">
        <w:rPr>
          <w:bCs/>
        </w:rPr>
        <w:t>national and international levels</w:t>
      </w:r>
      <w:r w:rsidR="00650A14" w:rsidRPr="00F87000">
        <w:rPr>
          <w:bCs/>
        </w:rPr>
        <w:t>,</w:t>
      </w:r>
      <w:r w:rsidR="0032248A" w:rsidRPr="00F87000">
        <w:rPr>
          <w:bCs/>
        </w:rPr>
        <w:t xml:space="preserve"> as well as </w:t>
      </w:r>
      <w:r w:rsidR="00BB4589" w:rsidRPr="00F87000">
        <w:rPr>
          <w:bCs/>
        </w:rPr>
        <w:t xml:space="preserve">the </w:t>
      </w:r>
      <w:r w:rsidR="00650A14" w:rsidRPr="00F87000">
        <w:rPr>
          <w:bCs/>
        </w:rPr>
        <w:t>implement</w:t>
      </w:r>
      <w:r w:rsidR="00BB4589" w:rsidRPr="00F87000">
        <w:rPr>
          <w:bCs/>
        </w:rPr>
        <w:t>ation of</w:t>
      </w:r>
      <w:r w:rsidR="00650A14" w:rsidRPr="00F87000">
        <w:rPr>
          <w:bCs/>
        </w:rPr>
        <w:t xml:space="preserve"> </w:t>
      </w:r>
      <w:r w:rsidR="0032248A" w:rsidRPr="00F87000">
        <w:rPr>
          <w:bCs/>
        </w:rPr>
        <w:t>capacity-building programmes with local communities</w:t>
      </w:r>
      <w:r w:rsidR="00B018B9" w:rsidRPr="00F87000">
        <w:rPr>
          <w:bCs/>
        </w:rPr>
        <w:t>,</w:t>
      </w:r>
      <w:r w:rsidR="0032248A" w:rsidRPr="00F87000">
        <w:rPr>
          <w:bCs/>
        </w:rPr>
        <w:t xml:space="preserve"> </w:t>
      </w:r>
      <w:r w:rsidR="00B018B9" w:rsidRPr="00F87000">
        <w:rPr>
          <w:bCs/>
        </w:rPr>
        <w:t xml:space="preserve">which </w:t>
      </w:r>
      <w:r w:rsidR="0032248A" w:rsidRPr="00F87000">
        <w:rPr>
          <w:bCs/>
        </w:rPr>
        <w:t>play</w:t>
      </w:r>
      <w:r w:rsidR="00B018B9" w:rsidRPr="00F87000">
        <w:rPr>
          <w:bCs/>
        </w:rPr>
        <w:t>s</w:t>
      </w:r>
      <w:r w:rsidR="0032248A" w:rsidRPr="00F87000">
        <w:rPr>
          <w:bCs/>
        </w:rPr>
        <w:t xml:space="preserve"> a major role in the preservation of heritage and culture.</w:t>
      </w:r>
    </w:p>
    <w:p w14:paraId="46EAF624" w14:textId="36219146" w:rsidR="00B526E9" w:rsidRPr="00F87000" w:rsidRDefault="00B526E9" w:rsidP="00967BBE">
      <w:pPr>
        <w:pStyle w:val="Orateurengris"/>
        <w:spacing w:before="120"/>
        <w:ind w:left="709" w:hanging="709"/>
        <w:rPr>
          <w:b/>
        </w:rPr>
      </w:pPr>
      <w:r w:rsidRPr="00F87000">
        <w:t xml:space="preserve">Thanking Saudi Arabia, the </w:t>
      </w:r>
      <w:r w:rsidRPr="00F87000">
        <w:rPr>
          <w:b/>
        </w:rPr>
        <w:t xml:space="preserve">Vice-Chairperson </w:t>
      </w:r>
      <w:r w:rsidRPr="00F87000">
        <w:t>gave the floor to the Secretary.</w:t>
      </w:r>
    </w:p>
    <w:p w14:paraId="168123FD" w14:textId="322C5A51" w:rsidR="00B526E9" w:rsidRPr="00F87000" w:rsidRDefault="00B526E9" w:rsidP="00967BBE">
      <w:pPr>
        <w:pStyle w:val="Orateurengris"/>
        <w:spacing w:before="120"/>
        <w:ind w:left="709" w:hanging="709"/>
        <w:rPr>
          <w:b/>
        </w:rPr>
      </w:pPr>
      <w:r w:rsidRPr="00F87000">
        <w:t xml:space="preserve">The </w:t>
      </w:r>
      <w:r w:rsidRPr="00F87000">
        <w:rPr>
          <w:b/>
        </w:rPr>
        <w:t>Secretary</w:t>
      </w:r>
      <w:r w:rsidRPr="00F87000">
        <w:t xml:space="preserve"> </w:t>
      </w:r>
      <w:r w:rsidR="00B018B9" w:rsidRPr="00F87000">
        <w:t xml:space="preserve">remarked that </w:t>
      </w:r>
      <w:r w:rsidR="00B018B9" w:rsidRPr="00F87000">
        <w:rPr>
          <w:bCs/>
        </w:rPr>
        <w:t>s</w:t>
      </w:r>
      <w:r w:rsidR="0032248A" w:rsidRPr="00F87000">
        <w:rPr>
          <w:bCs/>
        </w:rPr>
        <w:t xml:space="preserve">ince the next </w:t>
      </w:r>
      <w:r w:rsidR="00B018B9" w:rsidRPr="00F87000">
        <w:rPr>
          <w:bCs/>
        </w:rPr>
        <w:t>a</w:t>
      </w:r>
      <w:r w:rsidR="0032248A" w:rsidRPr="00F87000">
        <w:rPr>
          <w:bCs/>
        </w:rPr>
        <w:t xml:space="preserve">genda </w:t>
      </w:r>
      <w:r w:rsidR="00B018B9" w:rsidRPr="00F87000">
        <w:rPr>
          <w:bCs/>
        </w:rPr>
        <w:t>i</w:t>
      </w:r>
      <w:r w:rsidR="0032248A" w:rsidRPr="00F87000">
        <w:rPr>
          <w:bCs/>
        </w:rPr>
        <w:t>tem</w:t>
      </w:r>
      <w:r w:rsidR="00BB4589" w:rsidRPr="00F87000">
        <w:rPr>
          <w:bCs/>
        </w:rPr>
        <w:t xml:space="preserve"> 18 on the</w:t>
      </w:r>
      <w:r w:rsidR="00B018B9" w:rsidRPr="00F87000">
        <w:rPr>
          <w:bCs/>
        </w:rPr>
        <w:t xml:space="preserve"> e</w:t>
      </w:r>
      <w:r w:rsidR="0032248A" w:rsidRPr="00F87000">
        <w:rPr>
          <w:bCs/>
        </w:rPr>
        <w:t xml:space="preserve">stablishment of the Evaluation Body for the 2020 cycle </w:t>
      </w:r>
      <w:r w:rsidR="00B018B9" w:rsidRPr="00F87000">
        <w:rPr>
          <w:bCs/>
        </w:rPr>
        <w:t xml:space="preserve">required to set up a </w:t>
      </w:r>
      <w:r w:rsidR="0032248A" w:rsidRPr="00F87000">
        <w:rPr>
          <w:bCs/>
        </w:rPr>
        <w:t>voting system</w:t>
      </w:r>
      <w:r w:rsidR="00BB4589" w:rsidRPr="00F87000">
        <w:rPr>
          <w:bCs/>
        </w:rPr>
        <w:t>,</w:t>
      </w:r>
      <w:r w:rsidR="00B018B9" w:rsidRPr="00F87000">
        <w:rPr>
          <w:bCs/>
        </w:rPr>
        <w:t xml:space="preserve"> the Committee could wait for the return of the Chairperson.</w:t>
      </w:r>
    </w:p>
    <w:p w14:paraId="052C4A47" w14:textId="51E5631B" w:rsidR="00B526E9" w:rsidRPr="00F87000" w:rsidRDefault="00B526E9" w:rsidP="00967BBE">
      <w:pPr>
        <w:pStyle w:val="Orateurengris"/>
        <w:spacing w:before="120"/>
        <w:ind w:left="709" w:hanging="709"/>
        <w:rPr>
          <w:b/>
        </w:rPr>
      </w:pPr>
      <w:r w:rsidRPr="00F87000">
        <w:t xml:space="preserve">The </w:t>
      </w:r>
      <w:r w:rsidRPr="00F87000">
        <w:rPr>
          <w:b/>
        </w:rPr>
        <w:t>Vice-Chairperson</w:t>
      </w:r>
      <w:r w:rsidRPr="00F87000">
        <w:t xml:space="preserve"> </w:t>
      </w:r>
      <w:r w:rsidR="00B018B9" w:rsidRPr="00F87000">
        <w:t xml:space="preserve">proposed to </w:t>
      </w:r>
      <w:r w:rsidR="0032248A" w:rsidRPr="00F87000">
        <w:rPr>
          <w:bCs/>
        </w:rPr>
        <w:t xml:space="preserve">suspend </w:t>
      </w:r>
      <w:r w:rsidR="00B018B9" w:rsidRPr="00F87000">
        <w:rPr>
          <w:bCs/>
        </w:rPr>
        <w:t xml:space="preserve">the session </w:t>
      </w:r>
      <w:r w:rsidR="0032248A" w:rsidRPr="00F87000">
        <w:rPr>
          <w:bCs/>
        </w:rPr>
        <w:t>for a few minutes.</w:t>
      </w:r>
    </w:p>
    <w:p w14:paraId="0821E4C9" w14:textId="40CEF43C" w:rsidR="00BB494F" w:rsidRPr="00F87000" w:rsidRDefault="00B526E9" w:rsidP="00B526E9">
      <w:pPr>
        <w:pStyle w:val="Orateurengris"/>
        <w:spacing w:before="120"/>
        <w:ind w:left="709" w:hanging="709"/>
        <w:rPr>
          <w:b/>
        </w:rPr>
      </w:pPr>
      <w:r w:rsidRPr="00F87000">
        <w:t xml:space="preserve">The </w:t>
      </w:r>
      <w:r w:rsidRPr="00F87000">
        <w:rPr>
          <w:b/>
        </w:rPr>
        <w:t>delegation of the Philippines</w:t>
      </w:r>
      <w:r w:rsidRPr="00F87000">
        <w:t xml:space="preserve"> </w:t>
      </w:r>
      <w:r w:rsidR="00B018B9" w:rsidRPr="00F87000">
        <w:t xml:space="preserve">suggested for the sake of time </w:t>
      </w:r>
      <w:r w:rsidR="00B018B9" w:rsidRPr="00F87000">
        <w:rPr>
          <w:bCs/>
        </w:rPr>
        <w:t>to proceed with agenda i</w:t>
      </w:r>
      <w:r w:rsidR="0032248A" w:rsidRPr="00F87000">
        <w:rPr>
          <w:bCs/>
        </w:rPr>
        <w:t>tem 19</w:t>
      </w:r>
      <w:r w:rsidR="00B018B9" w:rsidRPr="00F87000">
        <w:rPr>
          <w:bCs/>
        </w:rPr>
        <w:t xml:space="preserve"> </w:t>
      </w:r>
      <w:r w:rsidR="0032248A" w:rsidRPr="00F87000">
        <w:rPr>
          <w:bCs/>
        </w:rPr>
        <w:t>before the election.</w:t>
      </w:r>
    </w:p>
    <w:p w14:paraId="37955B6C" w14:textId="5E7C786A" w:rsidR="00B018B9" w:rsidRPr="00661AE4" w:rsidRDefault="00B526E9" w:rsidP="00324287">
      <w:pPr>
        <w:pStyle w:val="Orateurengris"/>
        <w:spacing w:after="0"/>
        <w:ind w:left="709" w:hanging="709"/>
        <w:rPr>
          <w:b/>
        </w:rPr>
      </w:pPr>
      <w:r w:rsidRPr="00F87000">
        <w:t xml:space="preserve">The </w:t>
      </w:r>
      <w:r w:rsidRPr="00F87000">
        <w:rPr>
          <w:b/>
        </w:rPr>
        <w:t>Vice-Chairperson</w:t>
      </w:r>
      <w:r w:rsidRPr="00F87000">
        <w:t xml:space="preserve"> </w:t>
      </w:r>
      <w:r w:rsidR="00B018B9" w:rsidRPr="00F87000">
        <w:t xml:space="preserve">agreed with the </w:t>
      </w:r>
      <w:r w:rsidR="00B018B9" w:rsidRPr="00F87000">
        <w:rPr>
          <w:bCs/>
        </w:rPr>
        <w:t>e</w:t>
      </w:r>
      <w:r w:rsidR="0032248A" w:rsidRPr="00F87000">
        <w:rPr>
          <w:bCs/>
        </w:rPr>
        <w:t>xcellent suggestion.</w:t>
      </w:r>
    </w:p>
    <w:p w14:paraId="18DC6BB2" w14:textId="119BDAB1" w:rsidR="00B37D46" w:rsidRPr="00F87000" w:rsidRDefault="00B37D46"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19 OF THE AGENDA</w:t>
      </w:r>
    </w:p>
    <w:p w14:paraId="0ED04053" w14:textId="68245372" w:rsidR="00B018B9" w:rsidRPr="00F87000" w:rsidRDefault="00B37D46" w:rsidP="00324287">
      <w:pPr>
        <w:pStyle w:val="Orateurengris"/>
        <w:numPr>
          <w:ilvl w:val="0"/>
          <w:numId w:val="0"/>
        </w:numPr>
        <w:outlineLvl w:val="1"/>
        <w:rPr>
          <w:b/>
          <w:color w:val="000000" w:themeColor="text1"/>
        </w:rPr>
      </w:pPr>
      <w:r w:rsidRPr="00F87000">
        <w:rPr>
          <w:b/>
          <w:color w:val="000000" w:themeColor="text1"/>
        </w:rPr>
        <w:t>FOLLOW-UP ON THE IMPLEMENTATION OF THE RELEVANT RECOMMENDATIONS OF THE OPEN-ENDED WORKING GROUP ON THE GOVERNANCE, PROCEDURES AND WORKING METHODS OF THE GOVERNING BODIES OF UNESCO (39 C/RESOLUTION 87)</w:t>
      </w:r>
    </w:p>
    <w:p w14:paraId="6A2CE604" w14:textId="501A11C4" w:rsidR="00B37D46" w:rsidRPr="00C25BCC" w:rsidRDefault="00B37D46" w:rsidP="00B018B9">
      <w:pPr>
        <w:pStyle w:val="Orateurengris"/>
        <w:numPr>
          <w:ilvl w:val="0"/>
          <w:numId w:val="0"/>
        </w:numPr>
        <w:spacing w:after="0"/>
        <w:ind w:left="709"/>
        <w:rPr>
          <w:i/>
          <w:lang w:val="pt-PT"/>
        </w:rPr>
      </w:pPr>
      <w:r w:rsidRPr="00C25BCC">
        <w:rPr>
          <w:b/>
          <w:color w:val="000000" w:themeColor="text1"/>
          <w:lang w:val="pt-PT"/>
        </w:rPr>
        <w:t>Document:</w:t>
      </w:r>
      <w:r w:rsidRPr="00C25BCC">
        <w:rPr>
          <w:b/>
          <w:color w:val="000000" w:themeColor="text1"/>
          <w:lang w:val="pt-PT"/>
        </w:rPr>
        <w:tab/>
      </w:r>
      <w:hyperlink r:id="rId176" w:history="1">
        <w:r w:rsidRPr="00C25BCC">
          <w:rPr>
            <w:rStyle w:val="Hyperlink"/>
            <w:i/>
            <w:lang w:val="pt-PT"/>
          </w:rPr>
          <w:t>LHE/19/14.COM/19</w:t>
        </w:r>
      </w:hyperlink>
    </w:p>
    <w:p w14:paraId="1AAE691E" w14:textId="54A22D8E" w:rsidR="005911C9" w:rsidRPr="00C25BCC" w:rsidRDefault="00B37D46" w:rsidP="00324287">
      <w:pPr>
        <w:pStyle w:val="Orateurengris"/>
        <w:numPr>
          <w:ilvl w:val="0"/>
          <w:numId w:val="0"/>
        </w:numPr>
        <w:spacing w:before="60" w:after="240"/>
        <w:ind w:left="706"/>
        <w:rPr>
          <w:i/>
          <w:lang w:val="pt-PT"/>
        </w:rPr>
      </w:pPr>
      <w:r w:rsidRPr="00C25BCC">
        <w:rPr>
          <w:b/>
          <w:color w:val="000000" w:themeColor="text1"/>
          <w:lang w:val="pt-PT"/>
        </w:rPr>
        <w:t>Decision</w:t>
      </w:r>
      <w:r w:rsidRPr="00C25BCC">
        <w:rPr>
          <w:color w:val="000000" w:themeColor="text1"/>
          <w:lang w:val="pt-PT"/>
        </w:rPr>
        <w:t xml:space="preserve">: </w:t>
      </w:r>
      <w:r w:rsidRPr="00C25BCC">
        <w:rPr>
          <w:color w:val="000000" w:themeColor="text1"/>
          <w:lang w:val="pt-PT"/>
        </w:rPr>
        <w:tab/>
      </w:r>
      <w:hyperlink r:id="rId177" w:history="1">
        <w:r w:rsidRPr="00C25BCC">
          <w:rPr>
            <w:rStyle w:val="Hyperlink"/>
            <w:i/>
            <w:lang w:val="pt-PT"/>
          </w:rPr>
          <w:t>14.COM 19</w:t>
        </w:r>
      </w:hyperlink>
    </w:p>
    <w:p w14:paraId="2539FCED" w14:textId="6CBA8510" w:rsidR="00B37D46" w:rsidRPr="00F87000" w:rsidRDefault="00B526E9" w:rsidP="00B018B9">
      <w:pPr>
        <w:pStyle w:val="Orateurengris"/>
        <w:spacing w:after="0"/>
        <w:ind w:left="709" w:hanging="709"/>
        <w:rPr>
          <w:b/>
        </w:rPr>
      </w:pPr>
      <w:r w:rsidRPr="00F87000">
        <w:t>Turning to agenda item 19, t</w:t>
      </w:r>
      <w:r w:rsidR="00B37D46" w:rsidRPr="00F87000">
        <w:t>he</w:t>
      </w:r>
      <w:r w:rsidR="00B37D46" w:rsidRPr="00F87000">
        <w:rPr>
          <w:b/>
        </w:rPr>
        <w:t xml:space="preserve"> </w:t>
      </w:r>
      <w:r w:rsidRPr="00F87000">
        <w:rPr>
          <w:b/>
        </w:rPr>
        <w:t>Vice-</w:t>
      </w:r>
      <w:r w:rsidR="00B37D46" w:rsidRPr="00F87000">
        <w:rPr>
          <w:b/>
        </w:rPr>
        <w:t>Chairperson</w:t>
      </w:r>
      <w:r w:rsidRPr="00F87000">
        <w:t xml:space="preserve"> remarked on the active involvement of the Philippines on this subject, inviting</w:t>
      </w:r>
      <w:r w:rsidR="00B37D46" w:rsidRPr="00F87000">
        <w:t xml:space="preserve"> the Secretariat to present the item.</w:t>
      </w:r>
    </w:p>
    <w:p w14:paraId="55B155B7" w14:textId="4A8FA6E8" w:rsidR="005911C9" w:rsidRPr="00F87000" w:rsidRDefault="00B37D46" w:rsidP="005911C9">
      <w:pPr>
        <w:pStyle w:val="Orateurengris"/>
        <w:spacing w:before="120"/>
        <w:ind w:left="709" w:hanging="709"/>
        <w:rPr>
          <w:b/>
        </w:rPr>
      </w:pPr>
      <w:r w:rsidRPr="00F87000">
        <w:lastRenderedPageBreak/>
        <w:t>The</w:t>
      </w:r>
      <w:r w:rsidRPr="00F87000">
        <w:rPr>
          <w:b/>
        </w:rPr>
        <w:t xml:space="preserve"> Secretary </w:t>
      </w:r>
      <w:r w:rsidR="005D705B" w:rsidRPr="00F87000">
        <w:t>explained that</w:t>
      </w:r>
      <w:r w:rsidR="005D705B" w:rsidRPr="00F87000">
        <w:rPr>
          <w:b/>
        </w:rPr>
        <w:t xml:space="preserve"> </w:t>
      </w:r>
      <w:r w:rsidR="005D705B" w:rsidRPr="00F87000">
        <w:rPr>
          <w:rFonts w:eastAsia="Malgun Gothic"/>
          <w:lang w:eastAsia="ko-KR"/>
        </w:rPr>
        <w:t xml:space="preserve">the </w:t>
      </w:r>
      <w:r w:rsidRPr="00F87000">
        <w:rPr>
          <w:rFonts w:eastAsia="Malgun Gothic"/>
          <w:lang w:eastAsia="ko-KR"/>
        </w:rPr>
        <w:t xml:space="preserve">document </w:t>
      </w:r>
      <w:r w:rsidR="005D705B" w:rsidRPr="00F87000">
        <w:rPr>
          <w:rFonts w:eastAsia="Malgun Gothic"/>
          <w:lang w:eastAsia="ko-KR"/>
        </w:rPr>
        <w:t xml:space="preserve">was </w:t>
      </w:r>
      <w:r w:rsidRPr="00F87000">
        <w:rPr>
          <w:rFonts w:eastAsia="Malgun Gothic"/>
          <w:lang w:eastAsia="ko-KR"/>
        </w:rPr>
        <w:t xml:space="preserve">an update on what </w:t>
      </w:r>
      <w:r w:rsidR="005D705B" w:rsidRPr="00F87000">
        <w:rPr>
          <w:rFonts w:eastAsia="Malgun Gothic"/>
          <w:lang w:eastAsia="ko-KR"/>
        </w:rPr>
        <w:t xml:space="preserve">had been </w:t>
      </w:r>
      <w:r w:rsidRPr="00F87000">
        <w:rPr>
          <w:rFonts w:eastAsia="Malgun Gothic"/>
          <w:lang w:eastAsia="ko-KR"/>
        </w:rPr>
        <w:t xml:space="preserve">reported in </w:t>
      </w:r>
      <w:r w:rsidR="005D705B" w:rsidRPr="00F87000">
        <w:rPr>
          <w:rFonts w:eastAsia="Malgun Gothic"/>
          <w:lang w:eastAsia="ko-KR"/>
        </w:rPr>
        <w:t xml:space="preserve">the </w:t>
      </w:r>
      <w:r w:rsidRPr="00F87000">
        <w:rPr>
          <w:rFonts w:eastAsia="Malgun Gothic"/>
          <w:lang w:eastAsia="ko-KR"/>
        </w:rPr>
        <w:t>Comm</w:t>
      </w:r>
      <w:r w:rsidRPr="00F87000">
        <w:t>ittee</w:t>
      </w:r>
      <w:r w:rsidR="005D705B" w:rsidRPr="00F87000">
        <w:t xml:space="preserve">’s session in 2018 that was </w:t>
      </w:r>
      <w:r w:rsidRPr="00F87000">
        <w:t xml:space="preserve">brought back once more as per </w:t>
      </w:r>
      <w:r w:rsidRPr="0023250B">
        <w:rPr>
          <w:rStyle w:val="Hyperlink"/>
        </w:rPr>
        <w:t xml:space="preserve">Decision </w:t>
      </w:r>
      <w:hyperlink r:id="rId178" w:history="1">
        <w:r w:rsidRPr="00F87000">
          <w:rPr>
            <w:rStyle w:val="Hyperlink"/>
          </w:rPr>
          <w:t>13.COM 17</w:t>
        </w:r>
      </w:hyperlink>
      <w:r w:rsidRPr="00F87000">
        <w:t>.</w:t>
      </w:r>
      <w:r w:rsidR="00306E07" w:rsidRPr="00F87000">
        <w:t xml:space="preserve"> He recalled that </w:t>
      </w:r>
      <w:r w:rsidRPr="00F87000">
        <w:t xml:space="preserve">at its thirty-ninth session, the General Conference endorsed a set of recommendations on the governance of UNESCO proposed by the </w:t>
      </w:r>
      <w:r w:rsidR="00306E07" w:rsidRPr="00F87000">
        <w:t>O</w:t>
      </w:r>
      <w:r w:rsidRPr="00F87000">
        <w:t xml:space="preserve">pen-ended </w:t>
      </w:r>
      <w:r w:rsidR="00306E07" w:rsidRPr="00F87000">
        <w:t>W</w:t>
      </w:r>
      <w:r w:rsidRPr="00F87000">
        <w:t xml:space="preserve">orking </w:t>
      </w:r>
      <w:r w:rsidR="00306E07" w:rsidRPr="00F87000">
        <w:t>G</w:t>
      </w:r>
      <w:r w:rsidRPr="00F87000">
        <w:t>roup on Governance. Since 2017, the Committee ha</w:t>
      </w:r>
      <w:r w:rsidR="00BB4589" w:rsidRPr="00F87000">
        <w:t>d</w:t>
      </w:r>
      <w:r w:rsidRPr="00F87000">
        <w:t xml:space="preserve"> been reporting on the implementation status of these recommendations</w:t>
      </w:r>
      <w:r w:rsidR="00306E07" w:rsidRPr="00F87000">
        <w:t xml:space="preserve">, and </w:t>
      </w:r>
      <w:r w:rsidRPr="00F87000">
        <w:t>significant progress ha</w:t>
      </w:r>
      <w:r w:rsidR="00306E07" w:rsidRPr="00F87000">
        <w:t>d</w:t>
      </w:r>
      <w:r w:rsidRPr="00F87000">
        <w:t xml:space="preserve"> been made since 2017. A vast majority of these recommendations ha</w:t>
      </w:r>
      <w:r w:rsidR="00BB4589" w:rsidRPr="00F87000">
        <w:t>d</w:t>
      </w:r>
      <w:r w:rsidRPr="00F87000">
        <w:t xml:space="preserve"> been completed and are now closed. The remaining recommendations </w:t>
      </w:r>
      <w:r w:rsidR="00BB4589" w:rsidRPr="00F87000">
        <w:t>were</w:t>
      </w:r>
      <w:r w:rsidRPr="00F87000">
        <w:t xml:space="preserve"> either ongoing and about to be </w:t>
      </w:r>
      <w:proofErr w:type="gramStart"/>
      <w:r w:rsidRPr="00F87000">
        <w:t>completed</w:t>
      </w:r>
      <w:r w:rsidR="00B526E9" w:rsidRPr="00F87000">
        <w:t>,</w:t>
      </w:r>
      <w:r w:rsidRPr="00F87000">
        <w:t xml:space="preserve"> or</w:t>
      </w:r>
      <w:proofErr w:type="gramEnd"/>
      <w:r w:rsidRPr="00F87000">
        <w:t xml:space="preserve"> require</w:t>
      </w:r>
      <w:r w:rsidR="00BB4589" w:rsidRPr="00F87000">
        <w:t>d</w:t>
      </w:r>
      <w:r w:rsidRPr="00F87000">
        <w:t xml:space="preserve"> actions by the States Parties concerned. </w:t>
      </w:r>
      <w:r w:rsidR="00306E07" w:rsidRPr="00F87000">
        <w:t xml:space="preserve">The Secretary highlighted </w:t>
      </w:r>
      <w:r w:rsidRPr="00F87000">
        <w:t>two point</w:t>
      </w:r>
      <w:r w:rsidR="00B526E9" w:rsidRPr="00F87000">
        <w:t xml:space="preserve">s: </w:t>
      </w:r>
      <w:proofErr w:type="spellStart"/>
      <w:r w:rsidR="00B526E9" w:rsidRPr="00F87000">
        <w:t>i</w:t>
      </w:r>
      <w:proofErr w:type="spellEnd"/>
      <w:r w:rsidR="00B526E9" w:rsidRPr="00F87000">
        <w:t>) the harmonization of the Rules of P</w:t>
      </w:r>
      <w:r w:rsidRPr="00F87000">
        <w:t xml:space="preserve">rocedure with the six culture </w:t>
      </w:r>
      <w:r w:rsidR="00306E07" w:rsidRPr="00F87000">
        <w:t>C</w:t>
      </w:r>
      <w:r w:rsidRPr="00F87000">
        <w:t>onventions; and ii</w:t>
      </w:r>
      <w:r w:rsidR="00B526E9" w:rsidRPr="00F87000">
        <w:t>) the follow-up on R</w:t>
      </w:r>
      <w:r w:rsidRPr="00F87000">
        <w:t xml:space="preserve">ecommendation 74 </w:t>
      </w:r>
      <w:r w:rsidR="00306E07" w:rsidRPr="00F87000">
        <w:t xml:space="preserve">on </w:t>
      </w:r>
      <w:r w:rsidRPr="00F87000">
        <w:t xml:space="preserve">the alignment with overarching priorities of UNESCO, which was introduced </w:t>
      </w:r>
      <w:r w:rsidR="00306E07" w:rsidRPr="00F87000">
        <w:t>in 2019</w:t>
      </w:r>
      <w:r w:rsidRPr="00F87000">
        <w:t>.</w:t>
      </w:r>
      <w:r w:rsidRPr="00F87000">
        <w:rPr>
          <w:rFonts w:eastAsia="Malgun Gothic"/>
          <w:lang w:eastAsia="ko-KR"/>
        </w:rPr>
        <w:t xml:space="preserve"> With regard to the harmonization </w:t>
      </w:r>
      <w:r w:rsidRPr="00F87000">
        <w:t xml:space="preserve">of the </w:t>
      </w:r>
      <w:r w:rsidR="00306E07" w:rsidRPr="00F87000">
        <w:t>R</w:t>
      </w:r>
      <w:r w:rsidRPr="00F87000">
        <w:t xml:space="preserve">ules of </w:t>
      </w:r>
      <w:r w:rsidR="00306E07" w:rsidRPr="00F87000">
        <w:t>P</w:t>
      </w:r>
      <w:r w:rsidRPr="00F87000">
        <w:t>rocedure, as mentioned in the document, this is an ongoing process undertaken at the Sector level</w:t>
      </w:r>
      <w:r w:rsidR="00306E07" w:rsidRPr="00F87000">
        <w:t>.</w:t>
      </w:r>
      <w:r w:rsidRPr="00F87000">
        <w:t xml:space="preserve"> Regarding the latter point, </w:t>
      </w:r>
      <w:r w:rsidR="00306E07" w:rsidRPr="00F87000">
        <w:t xml:space="preserve">the Secretary </w:t>
      </w:r>
      <w:r w:rsidRPr="00F87000">
        <w:t>inform</w:t>
      </w:r>
      <w:r w:rsidR="00306E07" w:rsidRPr="00F87000">
        <w:t xml:space="preserve">ed the Committee </w:t>
      </w:r>
      <w:r w:rsidRPr="00F87000">
        <w:t xml:space="preserve">that a specific item will be </w:t>
      </w:r>
      <w:r w:rsidRPr="00F87000">
        <w:rPr>
          <w:rFonts w:eastAsia="Malgun Gothic"/>
          <w:lang w:eastAsia="ko-KR"/>
        </w:rPr>
        <w:t xml:space="preserve">inscribed on the agenda of the eighth session </w:t>
      </w:r>
      <w:r w:rsidR="00B526E9" w:rsidRPr="00F87000">
        <w:rPr>
          <w:rFonts w:eastAsia="Malgun Gothic"/>
          <w:lang w:eastAsia="ko-KR"/>
        </w:rPr>
        <w:t>of the General Assembly in 2020</w:t>
      </w:r>
      <w:r w:rsidRPr="00F87000">
        <w:rPr>
          <w:rFonts w:eastAsia="Malgun Gothic"/>
          <w:lang w:eastAsia="ko-KR"/>
        </w:rPr>
        <w:t xml:space="preserve"> in the framework of the preparation of the C/4 and C/5 documents. To </w:t>
      </w:r>
      <w:r w:rsidR="00B526E9" w:rsidRPr="00F87000">
        <w:rPr>
          <w:rFonts w:eastAsia="Malgun Gothic"/>
          <w:lang w:eastAsia="ko-KR"/>
        </w:rPr>
        <w:t>summarize</w:t>
      </w:r>
      <w:r w:rsidRPr="00F87000">
        <w:rPr>
          <w:rFonts w:eastAsia="Malgun Gothic"/>
          <w:lang w:eastAsia="ko-KR"/>
        </w:rPr>
        <w:t>, the draft decision suggests the Committee</w:t>
      </w:r>
      <w:r w:rsidR="00E953F5">
        <w:rPr>
          <w:rFonts w:eastAsia="Malgun Gothic"/>
          <w:lang w:eastAsia="ko-KR"/>
        </w:rPr>
        <w:t xml:space="preserve"> to</w:t>
      </w:r>
      <w:r w:rsidRPr="00F87000">
        <w:rPr>
          <w:rFonts w:eastAsia="Malgun Gothic"/>
          <w:lang w:eastAsia="ko-KR"/>
        </w:rPr>
        <w:t xml:space="preserve"> take note of the ongoing efforts and the progress made in the implementation of the recommendations, and request</w:t>
      </w:r>
      <w:r w:rsidR="00BB4589" w:rsidRPr="00F87000">
        <w:rPr>
          <w:rFonts w:eastAsia="Malgun Gothic"/>
          <w:lang w:eastAsia="ko-KR"/>
        </w:rPr>
        <w:t>s</w:t>
      </w:r>
      <w:r w:rsidRPr="00F87000">
        <w:rPr>
          <w:rFonts w:eastAsia="Malgun Gothic"/>
          <w:lang w:eastAsia="ko-KR"/>
        </w:rPr>
        <w:t xml:space="preserve"> follow-up reports</w:t>
      </w:r>
      <w:r w:rsidRPr="00F87000">
        <w:t xml:space="preserve"> in the future, as and when necessary.</w:t>
      </w:r>
    </w:p>
    <w:p w14:paraId="3C401DB0" w14:textId="0402E1EF" w:rsidR="00B526E9" w:rsidRPr="00F87000" w:rsidRDefault="00B526E9" w:rsidP="00B526E9">
      <w:pPr>
        <w:pStyle w:val="Orateurengris"/>
        <w:spacing w:before="120"/>
        <w:ind w:left="709" w:hanging="709"/>
        <w:rPr>
          <w:b/>
        </w:rPr>
      </w:pPr>
      <w:r w:rsidRPr="00F87000">
        <w:t xml:space="preserve">The </w:t>
      </w:r>
      <w:r w:rsidRPr="00F87000">
        <w:rPr>
          <w:b/>
        </w:rPr>
        <w:t>Vice-Chairperson</w:t>
      </w:r>
      <w:r w:rsidRPr="00F87000">
        <w:t xml:space="preserve"> opened the floor for comments.</w:t>
      </w:r>
    </w:p>
    <w:p w14:paraId="76035F26" w14:textId="7DA24485" w:rsidR="00B526E9" w:rsidRPr="00F87000" w:rsidRDefault="00B526E9" w:rsidP="00B526E9">
      <w:pPr>
        <w:pStyle w:val="Orateurengris"/>
        <w:spacing w:before="120"/>
        <w:ind w:left="709" w:hanging="709"/>
        <w:rPr>
          <w:b/>
        </w:rPr>
      </w:pPr>
      <w:r w:rsidRPr="00F87000">
        <w:t>The</w:t>
      </w:r>
      <w:r w:rsidRPr="00F87000">
        <w:rPr>
          <w:b/>
        </w:rPr>
        <w:t xml:space="preserve"> delegation of the Philippines </w:t>
      </w:r>
      <w:r w:rsidR="003E2B86" w:rsidRPr="00F87000">
        <w:rPr>
          <w:bCs/>
        </w:rPr>
        <w:t>thank</w:t>
      </w:r>
      <w:r w:rsidR="00306E07" w:rsidRPr="00F87000">
        <w:rPr>
          <w:bCs/>
        </w:rPr>
        <w:t>ed</w:t>
      </w:r>
      <w:r w:rsidR="003E2B86" w:rsidRPr="00F87000">
        <w:rPr>
          <w:bCs/>
        </w:rPr>
        <w:t xml:space="preserve"> the Secretariat for </w:t>
      </w:r>
      <w:r w:rsidR="00306E07" w:rsidRPr="00F87000">
        <w:rPr>
          <w:bCs/>
        </w:rPr>
        <w:t xml:space="preserve">its </w:t>
      </w:r>
      <w:r w:rsidR="003E2B86" w:rsidRPr="00F87000">
        <w:rPr>
          <w:bCs/>
        </w:rPr>
        <w:t>support and congratulate</w:t>
      </w:r>
      <w:r w:rsidR="00306E07" w:rsidRPr="00F87000">
        <w:rPr>
          <w:bCs/>
        </w:rPr>
        <w:t>d</w:t>
      </w:r>
      <w:r w:rsidR="003E2B86" w:rsidRPr="00F87000">
        <w:rPr>
          <w:bCs/>
        </w:rPr>
        <w:t xml:space="preserve"> the Secretariat for the implementation of </w:t>
      </w:r>
      <w:r w:rsidR="00306E07" w:rsidRPr="00F87000">
        <w:rPr>
          <w:bCs/>
        </w:rPr>
        <w:t xml:space="preserve">the </w:t>
      </w:r>
      <w:r w:rsidR="003E2B86" w:rsidRPr="00F87000">
        <w:rPr>
          <w:bCs/>
        </w:rPr>
        <w:t xml:space="preserve">relevant recommendations of the Working Group on Governance. </w:t>
      </w:r>
      <w:r w:rsidR="00BB4589" w:rsidRPr="00F87000">
        <w:rPr>
          <w:bCs/>
        </w:rPr>
        <w:t xml:space="preserve">It </w:t>
      </w:r>
      <w:r w:rsidR="003E2B86" w:rsidRPr="00F87000">
        <w:rPr>
          <w:bCs/>
        </w:rPr>
        <w:t>underscore</w:t>
      </w:r>
      <w:r w:rsidR="00306E07" w:rsidRPr="00F87000">
        <w:rPr>
          <w:bCs/>
        </w:rPr>
        <w:t>d</w:t>
      </w:r>
      <w:r w:rsidR="003E2B86" w:rsidRPr="00F87000">
        <w:rPr>
          <w:bCs/>
        </w:rPr>
        <w:t xml:space="preserve"> the importance of the implementation of outstanding recommendations, including for States Parties</w:t>
      </w:r>
      <w:r w:rsidR="00306E07" w:rsidRPr="00F87000">
        <w:rPr>
          <w:bCs/>
        </w:rPr>
        <w:t>,</w:t>
      </w:r>
      <w:r w:rsidR="003E2B86" w:rsidRPr="00F87000">
        <w:rPr>
          <w:bCs/>
        </w:rPr>
        <w:t xml:space="preserve"> such as managing the evaluation process and </w:t>
      </w:r>
      <w:r w:rsidR="00BB4589" w:rsidRPr="00F87000">
        <w:rPr>
          <w:bCs/>
        </w:rPr>
        <w:t xml:space="preserve">the </w:t>
      </w:r>
      <w:r w:rsidR="003E2B86" w:rsidRPr="00F87000">
        <w:rPr>
          <w:bCs/>
        </w:rPr>
        <w:t xml:space="preserve">discussions in the Committee. </w:t>
      </w:r>
      <w:r w:rsidR="00306E07" w:rsidRPr="00F87000">
        <w:rPr>
          <w:bCs/>
        </w:rPr>
        <w:t xml:space="preserve">The delegation </w:t>
      </w:r>
      <w:r w:rsidR="00BB4589" w:rsidRPr="00F87000">
        <w:rPr>
          <w:bCs/>
        </w:rPr>
        <w:t xml:space="preserve">had </w:t>
      </w:r>
      <w:r w:rsidR="003E2B86" w:rsidRPr="00F87000">
        <w:rPr>
          <w:bCs/>
        </w:rPr>
        <w:t xml:space="preserve">submitted </w:t>
      </w:r>
      <w:r w:rsidR="00BB4589" w:rsidRPr="00F87000">
        <w:rPr>
          <w:bCs/>
        </w:rPr>
        <w:t xml:space="preserve">two </w:t>
      </w:r>
      <w:r w:rsidR="003E2B86" w:rsidRPr="00F87000">
        <w:rPr>
          <w:bCs/>
        </w:rPr>
        <w:t>short amendment</w:t>
      </w:r>
      <w:r w:rsidR="00BB4589" w:rsidRPr="00F87000">
        <w:rPr>
          <w:bCs/>
        </w:rPr>
        <w:t>s</w:t>
      </w:r>
      <w:r w:rsidR="003E2B86" w:rsidRPr="00F87000">
        <w:rPr>
          <w:bCs/>
        </w:rPr>
        <w:t xml:space="preserve"> to the draft decision regarding the final report on the implementation of recommendations to the 41</w:t>
      </w:r>
      <w:r w:rsidR="003E2B86" w:rsidRPr="00F87000">
        <w:rPr>
          <w:bCs/>
          <w:vertAlign w:val="superscript"/>
        </w:rPr>
        <w:t>st</w:t>
      </w:r>
      <w:r w:rsidR="00306E07" w:rsidRPr="00F87000">
        <w:rPr>
          <w:bCs/>
        </w:rPr>
        <w:t xml:space="preserve"> </w:t>
      </w:r>
      <w:r w:rsidR="003E2B86" w:rsidRPr="00F87000">
        <w:rPr>
          <w:bCs/>
        </w:rPr>
        <w:t>General Conference in 2021.</w:t>
      </w:r>
    </w:p>
    <w:p w14:paraId="2F74F5DF" w14:textId="03B674B5" w:rsidR="00C1003E" w:rsidRPr="00D32001" w:rsidRDefault="00C57FCE" w:rsidP="00324287">
      <w:pPr>
        <w:pStyle w:val="Orateurengris"/>
        <w:spacing w:after="0"/>
        <w:ind w:left="709" w:hanging="709"/>
        <w:rPr>
          <w:b/>
        </w:rPr>
      </w:pPr>
      <w:r w:rsidRPr="00F87000">
        <w:t xml:space="preserve">With no further comments, the </w:t>
      </w:r>
      <w:r w:rsidRPr="00F87000">
        <w:rPr>
          <w:b/>
        </w:rPr>
        <w:t>Vice-Chairperson</w:t>
      </w:r>
      <w:r w:rsidRPr="00F87000">
        <w:t xml:space="preserve"> turned to the adoption of the draft decision, noting </w:t>
      </w:r>
      <w:r w:rsidR="00BB4589" w:rsidRPr="00F87000">
        <w:t xml:space="preserve">the </w:t>
      </w:r>
      <w:r w:rsidRPr="00F87000">
        <w:t xml:space="preserve">two amendments by </w:t>
      </w:r>
      <w:r w:rsidRPr="0023250B">
        <w:rPr>
          <w:b/>
          <w:bCs/>
        </w:rPr>
        <w:t>the Philippines</w:t>
      </w:r>
      <w:r w:rsidRPr="00F87000">
        <w:t xml:space="preserve">; </w:t>
      </w:r>
      <w:proofErr w:type="spellStart"/>
      <w:r w:rsidRPr="00F87000">
        <w:t>i</w:t>
      </w:r>
      <w:proofErr w:type="spellEnd"/>
      <w:r w:rsidRPr="00F87000">
        <w:t>) in paragraph 3 that recalled 38C/Resolution 101</w:t>
      </w:r>
      <w:r w:rsidR="00306E07" w:rsidRPr="00F87000">
        <w:t xml:space="preserve">; </w:t>
      </w:r>
      <w:r w:rsidRPr="00F87000">
        <w:t>and ii) at the end of paragraph 7, which read, ‘noting that the General Conference shall examine a final report on the implementation of recommendations of the Open-Ended Working Group on the Governance, Procedures and Working Methods of the Governing Bodies of UNESCO at its 41</w:t>
      </w:r>
      <w:r w:rsidRPr="00F87000">
        <w:rPr>
          <w:vertAlign w:val="superscript"/>
        </w:rPr>
        <w:t>st</w:t>
      </w:r>
      <w:r w:rsidRPr="00F87000">
        <w:t xml:space="preserve"> session in 2021’. With no comments or objections, the </w:t>
      </w:r>
      <w:r w:rsidRPr="00F87000">
        <w:rPr>
          <w:b/>
        </w:rPr>
        <w:t xml:space="preserve">Vice-Chairperson declared </w:t>
      </w:r>
      <w:hyperlink r:id="rId179" w:history="1">
        <w:r w:rsidRPr="00F87000">
          <w:rPr>
            <w:rStyle w:val="Hyperlink"/>
            <w:b/>
          </w:rPr>
          <w:t>Decision 14.COM 19</w:t>
        </w:r>
      </w:hyperlink>
      <w:r w:rsidRPr="00F87000">
        <w:rPr>
          <w:b/>
        </w:rPr>
        <w:t xml:space="preserve"> adopted</w:t>
      </w:r>
      <w:r w:rsidRPr="00F87000">
        <w:t>.</w:t>
      </w:r>
    </w:p>
    <w:p w14:paraId="3B20A38A" w14:textId="09A802B3" w:rsidR="00C1003E" w:rsidRPr="00F87000" w:rsidRDefault="001A66E1" w:rsidP="00324287">
      <w:pPr>
        <w:pStyle w:val="Orateurengris"/>
        <w:numPr>
          <w:ilvl w:val="0"/>
          <w:numId w:val="0"/>
        </w:numPr>
        <w:spacing w:before="240" w:after="240"/>
        <w:jc w:val="center"/>
        <w:rPr>
          <w:b/>
          <w:i/>
        </w:rPr>
      </w:pPr>
      <w:r w:rsidRPr="00F87000">
        <w:rPr>
          <w:i/>
        </w:rPr>
        <w:t>[The Chairperson reprised her role</w:t>
      </w:r>
      <w:r w:rsidR="00B37D46" w:rsidRPr="00F87000">
        <w:rPr>
          <w:i/>
        </w:rPr>
        <w:t>]</w:t>
      </w:r>
    </w:p>
    <w:p w14:paraId="29CC22E3" w14:textId="1D92B0C4" w:rsidR="00AA0B4D" w:rsidRPr="00F87000" w:rsidRDefault="00AA0B4D"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18 OF THE AGENDA</w:t>
      </w:r>
    </w:p>
    <w:p w14:paraId="3C2436DE" w14:textId="0D7C3052" w:rsidR="00C1003E" w:rsidRPr="00F87000" w:rsidRDefault="00AA0B4D" w:rsidP="00324287">
      <w:pPr>
        <w:pStyle w:val="Orateurengris"/>
        <w:numPr>
          <w:ilvl w:val="0"/>
          <w:numId w:val="0"/>
        </w:numPr>
        <w:outlineLvl w:val="1"/>
        <w:rPr>
          <w:b/>
          <w:color w:val="000000" w:themeColor="text1"/>
        </w:rPr>
      </w:pPr>
      <w:r w:rsidRPr="00F87000">
        <w:rPr>
          <w:b/>
          <w:color w:val="000000" w:themeColor="text1"/>
        </w:rPr>
        <w:t xml:space="preserve">ESTABLISHMENT OF THE EVALUATION BODY FOR THE 2020 CYCLE </w:t>
      </w:r>
    </w:p>
    <w:p w14:paraId="515D5D92" w14:textId="70568278" w:rsidR="00AA0B4D" w:rsidRPr="00C25BCC" w:rsidRDefault="00AA0B4D" w:rsidP="00C1003E">
      <w:pPr>
        <w:pStyle w:val="Orateurengris"/>
        <w:numPr>
          <w:ilvl w:val="0"/>
          <w:numId w:val="0"/>
        </w:numPr>
        <w:spacing w:after="0"/>
        <w:ind w:left="709"/>
        <w:rPr>
          <w:i/>
          <w:lang w:val="pt-PT"/>
        </w:rPr>
      </w:pPr>
      <w:r w:rsidRPr="00C25BCC">
        <w:rPr>
          <w:b/>
          <w:color w:val="000000" w:themeColor="text1"/>
          <w:lang w:val="pt-PT"/>
        </w:rPr>
        <w:t>Document:</w:t>
      </w:r>
      <w:r w:rsidRPr="00C25BCC">
        <w:rPr>
          <w:b/>
          <w:color w:val="000000" w:themeColor="text1"/>
          <w:lang w:val="pt-PT"/>
        </w:rPr>
        <w:tab/>
      </w:r>
      <w:hyperlink r:id="rId180" w:history="1">
        <w:r w:rsidRPr="00C25BCC">
          <w:rPr>
            <w:rStyle w:val="Hyperlink"/>
            <w:i/>
            <w:lang w:val="pt-PT"/>
          </w:rPr>
          <w:t xml:space="preserve">LHE/19/14.COM/18 </w:t>
        </w:r>
      </w:hyperlink>
    </w:p>
    <w:p w14:paraId="781CCE6C" w14:textId="41D816C7" w:rsidR="001A66E1" w:rsidRPr="00C25BCC" w:rsidRDefault="00AA0B4D" w:rsidP="00324287">
      <w:pPr>
        <w:pStyle w:val="Orateurengris"/>
        <w:numPr>
          <w:ilvl w:val="0"/>
          <w:numId w:val="0"/>
        </w:numPr>
        <w:spacing w:before="60" w:after="240"/>
        <w:ind w:left="706"/>
        <w:rPr>
          <w:i/>
          <w:lang w:val="pt-PT"/>
        </w:rPr>
      </w:pPr>
      <w:r w:rsidRPr="00C25BCC">
        <w:rPr>
          <w:b/>
          <w:color w:val="000000" w:themeColor="text1"/>
          <w:lang w:val="pt-PT"/>
        </w:rPr>
        <w:t>Decision</w:t>
      </w:r>
      <w:r w:rsidRPr="00C25BCC">
        <w:rPr>
          <w:color w:val="000000" w:themeColor="text1"/>
          <w:lang w:val="pt-PT"/>
        </w:rPr>
        <w:t xml:space="preserve">: </w:t>
      </w:r>
      <w:r w:rsidRPr="00C25BCC">
        <w:rPr>
          <w:color w:val="000000" w:themeColor="text1"/>
          <w:lang w:val="pt-PT"/>
        </w:rPr>
        <w:tab/>
      </w:r>
      <w:hyperlink r:id="rId181" w:history="1">
        <w:r w:rsidRPr="00C25BCC">
          <w:rPr>
            <w:rStyle w:val="Hyperlink"/>
            <w:i/>
            <w:lang w:val="pt-PT"/>
          </w:rPr>
          <w:t>14.COM 18</w:t>
        </w:r>
      </w:hyperlink>
    </w:p>
    <w:p w14:paraId="7462AEB6" w14:textId="19EE9A66" w:rsidR="00AA0B4D" w:rsidRPr="00F87000" w:rsidRDefault="00AA0B4D" w:rsidP="001A66E1">
      <w:pPr>
        <w:pStyle w:val="Orateurengris"/>
        <w:spacing w:after="0"/>
        <w:ind w:left="709" w:hanging="709"/>
        <w:rPr>
          <w:b/>
        </w:rPr>
      </w:pPr>
      <w:r w:rsidRPr="00F87000">
        <w:t>The</w:t>
      </w:r>
      <w:r w:rsidRPr="00F87000">
        <w:rPr>
          <w:b/>
        </w:rPr>
        <w:t xml:space="preserve"> Chairperson</w:t>
      </w:r>
      <w:r w:rsidRPr="00F87000">
        <w:t xml:space="preserve"> invited the Secretariat to present the next agenda item.</w:t>
      </w:r>
    </w:p>
    <w:p w14:paraId="7F3F58A4" w14:textId="6A2D53C2" w:rsidR="00821CDB" w:rsidRPr="00F87000" w:rsidRDefault="00AA0B4D" w:rsidP="00232BB3">
      <w:pPr>
        <w:pStyle w:val="Orateurengris"/>
        <w:spacing w:before="120"/>
        <w:ind w:left="709" w:hanging="709"/>
      </w:pPr>
      <w:r w:rsidRPr="00F87000">
        <w:rPr>
          <w:rFonts w:eastAsia="Malgun Gothic"/>
          <w:b/>
          <w:lang w:eastAsia="ko-KR"/>
        </w:rPr>
        <w:t>Ms Fumiko Ohinata</w:t>
      </w:r>
      <w:r w:rsidRPr="00F87000">
        <w:rPr>
          <w:rFonts w:eastAsia="Malgun Gothic"/>
          <w:lang w:eastAsia="ko-KR"/>
        </w:rPr>
        <w:t xml:space="preserve"> </w:t>
      </w:r>
      <w:r w:rsidR="00797736" w:rsidRPr="00F87000">
        <w:rPr>
          <w:rFonts w:eastAsia="Malgun Gothic"/>
          <w:lang w:eastAsia="ko-KR"/>
        </w:rPr>
        <w:t xml:space="preserve">explained that the </w:t>
      </w:r>
      <w:r w:rsidRPr="00F87000">
        <w:rPr>
          <w:rFonts w:eastAsia="Malgun Gothic"/>
          <w:lang w:eastAsia="ko-KR"/>
        </w:rPr>
        <w:t>Committee</w:t>
      </w:r>
      <w:r w:rsidR="00FC2ECB" w:rsidRPr="00F87000">
        <w:rPr>
          <w:rFonts w:eastAsia="Malgun Gothic"/>
          <w:lang w:eastAsia="ko-KR"/>
        </w:rPr>
        <w:t xml:space="preserve"> </w:t>
      </w:r>
      <w:r w:rsidR="00797736" w:rsidRPr="00F87000">
        <w:rPr>
          <w:rFonts w:eastAsia="Malgun Gothic"/>
          <w:lang w:eastAsia="ko-KR"/>
        </w:rPr>
        <w:t xml:space="preserve">was </w:t>
      </w:r>
      <w:r w:rsidR="00FC2ECB" w:rsidRPr="00F87000">
        <w:rPr>
          <w:rFonts w:eastAsia="Malgun Gothic"/>
          <w:lang w:eastAsia="ko-KR"/>
        </w:rPr>
        <w:t>invited to</w:t>
      </w:r>
      <w:r w:rsidR="00481230" w:rsidRPr="00F87000">
        <w:t xml:space="preserve"> </w:t>
      </w:r>
      <w:r w:rsidR="00FC2ECB" w:rsidRPr="00F87000">
        <w:t>a</w:t>
      </w:r>
      <w:r w:rsidRPr="00F87000">
        <w:t xml:space="preserve">dopt the terms of reference of the Evaluation Body </w:t>
      </w:r>
      <w:r w:rsidR="00797736" w:rsidRPr="00F87000">
        <w:t>(Annex 1 of working document 18) and to</w:t>
      </w:r>
      <w:r w:rsidR="00481230" w:rsidRPr="00F87000">
        <w:t xml:space="preserve"> </w:t>
      </w:r>
      <w:r w:rsidR="00797736" w:rsidRPr="00F87000">
        <w:t>a</w:t>
      </w:r>
      <w:r w:rsidRPr="00F87000">
        <w:t xml:space="preserve">ppoint two NGOs and one Expert (as per </w:t>
      </w:r>
      <w:r w:rsidRPr="0023250B">
        <w:rPr>
          <w:rStyle w:val="Hyperlink"/>
        </w:rPr>
        <w:t xml:space="preserve">Decision </w:t>
      </w:r>
      <w:hyperlink r:id="rId182" w:history="1">
        <w:r w:rsidRPr="00F87000">
          <w:rPr>
            <w:rStyle w:val="Hyperlink"/>
          </w:rPr>
          <w:t>9.COM 11</w:t>
        </w:r>
      </w:hyperlink>
      <w:r w:rsidR="00797736" w:rsidRPr="00F87000">
        <w:t>) with one NGO from</w:t>
      </w:r>
      <w:r w:rsidR="00481230" w:rsidRPr="00F87000">
        <w:t xml:space="preserve"> </w:t>
      </w:r>
      <w:r w:rsidRPr="00F87000">
        <w:t>Electoral Group I</w:t>
      </w:r>
      <w:r w:rsidR="00821CDB" w:rsidRPr="00F87000">
        <w:t>;</w:t>
      </w:r>
      <w:r w:rsidR="00481230" w:rsidRPr="00F87000">
        <w:t xml:space="preserve"> </w:t>
      </w:r>
      <w:r w:rsidR="00797736" w:rsidRPr="00F87000">
        <w:t xml:space="preserve">one NGO from </w:t>
      </w:r>
      <w:r w:rsidRPr="00F87000">
        <w:t>Electoral Group II</w:t>
      </w:r>
      <w:r w:rsidR="00821CDB" w:rsidRPr="00F87000">
        <w:t xml:space="preserve">; </w:t>
      </w:r>
      <w:r w:rsidR="00797736" w:rsidRPr="00F87000">
        <w:t xml:space="preserve">and one expert from </w:t>
      </w:r>
      <w:r w:rsidRPr="00F87000">
        <w:t>Electoral Group V(b)</w:t>
      </w:r>
      <w:r w:rsidR="00797736" w:rsidRPr="00F87000">
        <w:t xml:space="preserve">, as well as to </w:t>
      </w:r>
      <w:r w:rsidRPr="00F87000">
        <w:t>reappoint the nine members elected in previous years.</w:t>
      </w:r>
      <w:r w:rsidR="00797736" w:rsidRPr="00F87000">
        <w:t xml:space="preserve"> The c</w:t>
      </w:r>
      <w:r w:rsidRPr="00F87000">
        <w:t xml:space="preserve">andidates </w:t>
      </w:r>
      <w:r w:rsidR="00797736" w:rsidRPr="00F87000">
        <w:t>were</w:t>
      </w:r>
      <w:r w:rsidR="00232BB3" w:rsidRPr="00F87000">
        <w:t xml:space="preserve"> proposed b</w:t>
      </w:r>
      <w:r w:rsidRPr="00F87000">
        <w:t xml:space="preserve">y </w:t>
      </w:r>
      <w:r w:rsidR="00232BB3" w:rsidRPr="00F87000">
        <w:t>the States Parties concerned</w:t>
      </w:r>
      <w:r w:rsidRPr="00F87000">
        <w:t xml:space="preserve"> through the Chai</w:t>
      </w:r>
      <w:r w:rsidR="00232BB3" w:rsidRPr="00F87000">
        <w:t>rperson of each Electoral Group. A</w:t>
      </w:r>
      <w:r w:rsidRPr="00F87000">
        <w:t xml:space="preserve">ccording to </w:t>
      </w:r>
      <w:r w:rsidRPr="0023250B">
        <w:rPr>
          <w:rStyle w:val="Hyperlink"/>
        </w:rPr>
        <w:t>Decision</w:t>
      </w:r>
      <w:r w:rsidR="0067211E" w:rsidRPr="0023250B">
        <w:rPr>
          <w:rStyle w:val="Hyperlink"/>
        </w:rPr>
        <w:t> </w:t>
      </w:r>
      <w:r w:rsidRPr="00324287">
        <w:rPr>
          <w:rStyle w:val="Hyperlink"/>
        </w:rPr>
        <w:t>9.COM 11</w:t>
      </w:r>
      <w:r w:rsidRPr="00F87000">
        <w:t xml:space="preserve">, States </w:t>
      </w:r>
      <w:r w:rsidR="004502AA" w:rsidRPr="00F87000">
        <w:t>were</w:t>
      </w:r>
      <w:r w:rsidRPr="00F87000">
        <w:t xml:space="preserve"> encouraged to ensure that at least two candidates </w:t>
      </w:r>
      <w:r w:rsidR="00E953F5">
        <w:t>were</w:t>
      </w:r>
      <w:r w:rsidR="00E953F5" w:rsidRPr="00F87000">
        <w:t xml:space="preserve"> </w:t>
      </w:r>
      <w:r w:rsidRPr="00F87000">
        <w:t>sent by the Chairperson of the Electoral Group, and according to paragraph 28 of the Operational Directives, a maximum of three candidates can be proposed.</w:t>
      </w:r>
      <w:r w:rsidR="00232BB3" w:rsidRPr="00F87000">
        <w:t xml:space="preserve"> The c</w:t>
      </w:r>
      <w:r w:rsidRPr="00F87000">
        <w:t>andidatures received per Electoral Group include</w:t>
      </w:r>
      <w:r w:rsidR="00232BB3" w:rsidRPr="00F87000">
        <w:t>d</w:t>
      </w:r>
      <w:r w:rsidRPr="00F87000">
        <w:t>:</w:t>
      </w:r>
      <w:r w:rsidR="00481230" w:rsidRPr="00F87000">
        <w:t xml:space="preserve"> </w:t>
      </w:r>
      <w:proofErr w:type="spellStart"/>
      <w:r w:rsidR="00481230" w:rsidRPr="00F87000">
        <w:t>i</w:t>
      </w:r>
      <w:proofErr w:type="spellEnd"/>
      <w:r w:rsidR="00481230" w:rsidRPr="00F87000">
        <w:t xml:space="preserve">) </w:t>
      </w:r>
      <w:r w:rsidR="00232BB3" w:rsidRPr="00F87000">
        <w:t>three</w:t>
      </w:r>
      <w:r w:rsidRPr="00F87000">
        <w:t xml:space="preserve"> NGO candidates for Group I</w:t>
      </w:r>
      <w:r w:rsidR="00481230" w:rsidRPr="00F87000">
        <w:t xml:space="preserve">; ii) </w:t>
      </w:r>
      <w:r w:rsidR="00232BB3" w:rsidRPr="00F87000">
        <w:t>two</w:t>
      </w:r>
      <w:r w:rsidRPr="00F87000">
        <w:t xml:space="preserve"> NGO </w:t>
      </w:r>
      <w:r w:rsidRPr="00F87000">
        <w:lastRenderedPageBreak/>
        <w:t>candidates for Group II</w:t>
      </w:r>
      <w:r w:rsidR="00481230" w:rsidRPr="00F87000">
        <w:t xml:space="preserve">; iii) </w:t>
      </w:r>
      <w:r w:rsidR="00232BB3" w:rsidRPr="00F87000">
        <w:t xml:space="preserve">two </w:t>
      </w:r>
      <w:r w:rsidRPr="00F87000">
        <w:t>experts from Group V(b)</w:t>
      </w:r>
      <w:r w:rsidR="004502AA" w:rsidRPr="00F87000">
        <w:t>.</w:t>
      </w:r>
      <w:r w:rsidR="00232BB3" w:rsidRPr="00F87000">
        <w:rPr>
          <w:rStyle w:val="FootnoteReference"/>
        </w:rPr>
        <w:footnoteReference w:id="40"/>
      </w:r>
      <w:r w:rsidR="00481230" w:rsidRPr="00F87000">
        <w:t xml:space="preserve"> </w:t>
      </w:r>
      <w:r w:rsidR="00BF01A0" w:rsidRPr="00F87000">
        <w:t>Ms Ohinata then introduce</w:t>
      </w:r>
      <w:r w:rsidR="004502AA" w:rsidRPr="00F87000">
        <w:t>d</w:t>
      </w:r>
      <w:r w:rsidR="00BF01A0" w:rsidRPr="00F87000">
        <w:t xml:space="preserve"> a new methodology of examining files. </w:t>
      </w:r>
      <w:r w:rsidRPr="00F87000">
        <w:t>Up</w:t>
      </w:r>
      <w:r w:rsidR="00232BB3" w:rsidRPr="00F87000">
        <w:t xml:space="preserve"> to now, the Evaluation Body had</w:t>
      </w:r>
      <w:r w:rsidRPr="00F87000">
        <w:t xml:space="preserve"> always evaluated files in alphabetical order, starting with the</w:t>
      </w:r>
      <w:r w:rsidR="00232BB3" w:rsidRPr="00F87000">
        <w:t xml:space="preserve"> letter A, </w:t>
      </w:r>
      <w:r w:rsidR="00835BBE" w:rsidRPr="00F87000">
        <w:t xml:space="preserve">which was followed by </w:t>
      </w:r>
      <w:r w:rsidR="00232BB3" w:rsidRPr="00F87000">
        <w:t xml:space="preserve">the Committee </w:t>
      </w:r>
      <w:r w:rsidRPr="00F87000">
        <w:t>whe</w:t>
      </w:r>
      <w:r w:rsidR="00232BB3" w:rsidRPr="00F87000">
        <w:t>n examining the Evaluation Body’</w:t>
      </w:r>
      <w:r w:rsidRPr="00F87000">
        <w:t xml:space="preserve">s report. The Secretariat </w:t>
      </w:r>
      <w:r w:rsidR="00835BBE" w:rsidRPr="00F87000">
        <w:t xml:space="preserve">now wished to suggest a </w:t>
      </w:r>
      <w:r w:rsidRPr="00F87000">
        <w:t xml:space="preserve">variation </w:t>
      </w:r>
      <w:r w:rsidR="00835BBE" w:rsidRPr="00F87000">
        <w:t xml:space="preserve">to </w:t>
      </w:r>
      <w:r w:rsidRPr="00F87000">
        <w:t xml:space="preserve">the sequence </w:t>
      </w:r>
      <w:bookmarkStart w:id="7" w:name="_Hlk27161128"/>
      <w:r w:rsidRPr="00F87000">
        <w:t>of evaluating and examining files</w:t>
      </w:r>
      <w:bookmarkEnd w:id="7"/>
      <w:r w:rsidR="00835BBE" w:rsidRPr="00F87000">
        <w:t>. T</w:t>
      </w:r>
      <w:r w:rsidRPr="00F87000">
        <w:t xml:space="preserve">he Committee </w:t>
      </w:r>
      <w:r w:rsidR="00835BBE" w:rsidRPr="00F87000">
        <w:t xml:space="preserve">would </w:t>
      </w:r>
      <w:r w:rsidR="00232BB3" w:rsidRPr="00F87000">
        <w:t xml:space="preserve">continue </w:t>
      </w:r>
      <w:r w:rsidRPr="00F87000">
        <w:t>follow</w:t>
      </w:r>
      <w:r w:rsidR="00835BBE" w:rsidRPr="00F87000">
        <w:t xml:space="preserve">ing the sequence </w:t>
      </w:r>
      <w:r w:rsidR="00232BB3" w:rsidRPr="00F87000">
        <w:t>in</w:t>
      </w:r>
      <w:r w:rsidRPr="00F87000">
        <w:t xml:space="preserve"> alphabetical order, but </w:t>
      </w:r>
      <w:r w:rsidR="00835BBE" w:rsidRPr="00F87000">
        <w:t xml:space="preserve">instead </w:t>
      </w:r>
      <w:r w:rsidR="004502AA" w:rsidRPr="00F87000">
        <w:t xml:space="preserve">it </w:t>
      </w:r>
      <w:r w:rsidR="00835BBE" w:rsidRPr="00F87000">
        <w:t xml:space="preserve">would </w:t>
      </w:r>
      <w:r w:rsidRPr="00F87000">
        <w:t xml:space="preserve">begin with a different letter </w:t>
      </w:r>
      <w:r w:rsidR="004502AA" w:rsidRPr="00F87000">
        <w:t>every</w:t>
      </w:r>
      <w:r w:rsidRPr="00F87000">
        <w:t xml:space="preserve"> year</w:t>
      </w:r>
      <w:r w:rsidR="00232BB3" w:rsidRPr="00F87000">
        <w:t xml:space="preserve"> </w:t>
      </w:r>
      <w:r w:rsidRPr="00F87000">
        <w:t>selected by lot during the session of the Committee preceding the cycle concerned. So, for example, if the letter S is drawn, the examination would continue with T, U, and so on. The following year, a different letter will be drawn. The presentation of the Evaluation Body report would follow the same order.</w:t>
      </w:r>
      <w:r w:rsidR="00481230" w:rsidRPr="00F87000">
        <w:t xml:space="preserve"> </w:t>
      </w:r>
      <w:r w:rsidRPr="00F87000">
        <w:rPr>
          <w:rFonts w:eastAsia="Malgun Gothic"/>
          <w:lang w:eastAsia="ko-KR"/>
        </w:rPr>
        <w:t xml:space="preserve">To sum up, the Committee </w:t>
      </w:r>
      <w:r w:rsidR="00232BB3" w:rsidRPr="00F87000">
        <w:rPr>
          <w:rFonts w:eastAsia="Malgun Gothic"/>
          <w:lang w:eastAsia="ko-KR"/>
        </w:rPr>
        <w:t xml:space="preserve">was </w:t>
      </w:r>
      <w:r w:rsidRPr="00F87000">
        <w:rPr>
          <w:rFonts w:eastAsia="Malgun Gothic"/>
          <w:lang w:eastAsia="ko-KR"/>
        </w:rPr>
        <w:t>asked to do three things:</w:t>
      </w:r>
      <w:r w:rsidR="00481230" w:rsidRPr="00F87000">
        <w:rPr>
          <w:rFonts w:eastAsia="Malgun Gothic"/>
          <w:lang w:eastAsia="ko-KR"/>
        </w:rPr>
        <w:t xml:space="preserve"> </w:t>
      </w:r>
      <w:proofErr w:type="spellStart"/>
      <w:r w:rsidR="00481230" w:rsidRPr="00F87000">
        <w:rPr>
          <w:rFonts w:eastAsia="Malgun Gothic"/>
          <w:lang w:eastAsia="ko-KR"/>
        </w:rPr>
        <w:t>i</w:t>
      </w:r>
      <w:proofErr w:type="spellEnd"/>
      <w:r w:rsidR="00481230" w:rsidRPr="00F87000">
        <w:rPr>
          <w:rFonts w:eastAsia="Malgun Gothic"/>
          <w:lang w:eastAsia="ko-KR"/>
        </w:rPr>
        <w:t xml:space="preserve">) </w:t>
      </w:r>
      <w:r w:rsidR="00232BB3" w:rsidRPr="00F87000">
        <w:rPr>
          <w:rFonts w:eastAsia="Malgun Gothic"/>
          <w:lang w:eastAsia="ko-KR"/>
        </w:rPr>
        <w:t>a</w:t>
      </w:r>
      <w:r w:rsidRPr="00F87000">
        <w:rPr>
          <w:rFonts w:eastAsia="Malgun Gothic"/>
          <w:lang w:eastAsia="ko-KR"/>
        </w:rPr>
        <w:t>dopt the terms of reference of the Evaluation Body</w:t>
      </w:r>
      <w:r w:rsidR="00481230" w:rsidRPr="00F87000">
        <w:rPr>
          <w:rFonts w:eastAsia="Malgun Gothic"/>
          <w:lang w:eastAsia="ko-KR"/>
        </w:rPr>
        <w:t xml:space="preserve">; ii) </w:t>
      </w:r>
      <w:r w:rsidR="00232BB3" w:rsidRPr="00F87000">
        <w:rPr>
          <w:rFonts w:eastAsia="Malgun Gothic"/>
          <w:lang w:eastAsia="ko-KR"/>
        </w:rPr>
        <w:t>a</w:t>
      </w:r>
      <w:r w:rsidRPr="00F87000">
        <w:rPr>
          <w:rFonts w:eastAsia="Malgun Gothic"/>
          <w:lang w:eastAsia="ko-KR"/>
        </w:rPr>
        <w:t>ppoint three new members of the Evaluation Body</w:t>
      </w:r>
      <w:r w:rsidR="00481230" w:rsidRPr="00F87000">
        <w:rPr>
          <w:rFonts w:eastAsia="Malgun Gothic"/>
          <w:lang w:eastAsia="ko-KR"/>
        </w:rPr>
        <w:t xml:space="preserve">; </w:t>
      </w:r>
      <w:r w:rsidR="00232BB3" w:rsidRPr="00F87000">
        <w:rPr>
          <w:rFonts w:eastAsia="Malgun Gothic"/>
          <w:lang w:eastAsia="ko-KR"/>
        </w:rPr>
        <w:t xml:space="preserve">and </w:t>
      </w:r>
      <w:r w:rsidR="00481230" w:rsidRPr="00F87000">
        <w:rPr>
          <w:rFonts w:eastAsia="Malgun Gothic"/>
          <w:lang w:eastAsia="ko-KR"/>
        </w:rPr>
        <w:t xml:space="preserve">iii) </w:t>
      </w:r>
      <w:r w:rsidR="00232BB3" w:rsidRPr="00F87000">
        <w:rPr>
          <w:rFonts w:eastAsia="Malgun Gothic"/>
          <w:lang w:eastAsia="ko-KR"/>
        </w:rPr>
        <w:t>s</w:t>
      </w:r>
      <w:r w:rsidRPr="00F87000">
        <w:rPr>
          <w:rFonts w:eastAsia="Malgun Gothic"/>
          <w:lang w:eastAsia="ko-KR"/>
        </w:rPr>
        <w:t>elect by lot a letter in the alphabet to determine</w:t>
      </w:r>
      <w:r w:rsidR="00481230" w:rsidRPr="00F87000">
        <w:rPr>
          <w:rFonts w:eastAsia="Malgun Gothic"/>
          <w:lang w:eastAsia="ko-KR"/>
        </w:rPr>
        <w:t xml:space="preserve"> </w:t>
      </w:r>
      <w:r w:rsidRPr="00F87000">
        <w:t>the order of examination for the nominations under the next cycle</w:t>
      </w:r>
      <w:r w:rsidR="00232BB3" w:rsidRPr="00F87000">
        <w:t>.</w:t>
      </w:r>
    </w:p>
    <w:p w14:paraId="400D3A50" w14:textId="2CB4352C" w:rsidR="00375A1B" w:rsidRPr="00F87000" w:rsidRDefault="00821CDB" w:rsidP="00375A1B">
      <w:pPr>
        <w:pStyle w:val="Orateurengris"/>
        <w:spacing w:before="120"/>
        <w:ind w:left="709" w:hanging="709"/>
      </w:pPr>
      <w:r w:rsidRPr="00F87000">
        <w:t xml:space="preserve">The </w:t>
      </w:r>
      <w:r w:rsidRPr="00F87000">
        <w:rPr>
          <w:b/>
        </w:rPr>
        <w:t>Chairperson</w:t>
      </w:r>
      <w:r w:rsidRPr="00F87000">
        <w:t xml:space="preserve"> </w:t>
      </w:r>
      <w:r w:rsidR="00481230" w:rsidRPr="00F87000">
        <w:t>propose</w:t>
      </w:r>
      <w:r w:rsidR="00835BBE" w:rsidRPr="00F87000">
        <w:t>d</w:t>
      </w:r>
      <w:r w:rsidR="00481230" w:rsidRPr="00F87000">
        <w:t xml:space="preserve"> </w:t>
      </w:r>
      <w:r w:rsidR="00835BBE" w:rsidRPr="00F87000">
        <w:t xml:space="preserve">to </w:t>
      </w:r>
      <w:r w:rsidR="00481230" w:rsidRPr="00F87000">
        <w:t xml:space="preserve">proceed in the order </w:t>
      </w:r>
      <w:r w:rsidR="00835BBE" w:rsidRPr="00F87000">
        <w:t>as mentioned</w:t>
      </w:r>
      <w:r w:rsidR="004502AA" w:rsidRPr="00F87000">
        <w:t xml:space="preserve">. </w:t>
      </w:r>
      <w:r w:rsidR="00481230" w:rsidRPr="00F87000">
        <w:t xml:space="preserve">In accordance </w:t>
      </w:r>
      <w:r w:rsidR="006441A0">
        <w:t>with</w:t>
      </w:r>
      <w:r w:rsidR="00481230" w:rsidRPr="00F87000">
        <w:t xml:space="preserve"> </w:t>
      </w:r>
      <w:r w:rsidR="002C53F8" w:rsidRPr="00F87000">
        <w:t xml:space="preserve">the Committee’s </w:t>
      </w:r>
      <w:r w:rsidR="00481230" w:rsidRPr="00F87000">
        <w:t>Rules of Procedure</w:t>
      </w:r>
      <w:r w:rsidR="002C53F8" w:rsidRPr="00F87000">
        <w:t>,</w:t>
      </w:r>
      <w:r w:rsidR="00481230" w:rsidRPr="00F87000">
        <w:t xml:space="preserve"> and in particular Section B of Rule 39</w:t>
      </w:r>
      <w:r w:rsidR="005B53C4">
        <w:t>.</w:t>
      </w:r>
      <w:r w:rsidR="00481230" w:rsidRPr="00F87000">
        <w:t xml:space="preserve"> </w:t>
      </w:r>
      <w:r w:rsidR="005B53C4">
        <w:t>T</w:t>
      </w:r>
      <w:r w:rsidR="002C53F8" w:rsidRPr="00F87000">
        <w:t xml:space="preserve">he Committee </w:t>
      </w:r>
      <w:r w:rsidR="00481230" w:rsidRPr="00F87000">
        <w:t xml:space="preserve">will proceed by secret ballot to </w:t>
      </w:r>
      <w:r w:rsidR="002C53F8" w:rsidRPr="00F87000">
        <w:t xml:space="preserve">vote for </w:t>
      </w:r>
      <w:r w:rsidR="00481230" w:rsidRPr="00F87000">
        <w:t>the three new members of the Evaluation Body.</w:t>
      </w:r>
      <w:r w:rsidRPr="00F87000">
        <w:t xml:space="preserve"> </w:t>
      </w:r>
      <w:r w:rsidR="002C53F8" w:rsidRPr="00F87000">
        <w:t xml:space="preserve">The Chairperson proposed to </w:t>
      </w:r>
      <w:r w:rsidR="00481230" w:rsidRPr="00F87000">
        <w:t xml:space="preserve">proceed </w:t>
      </w:r>
      <w:r w:rsidR="002C53F8" w:rsidRPr="00F87000">
        <w:t xml:space="preserve">with the </w:t>
      </w:r>
      <w:r w:rsidR="00481230" w:rsidRPr="00F87000">
        <w:t>adopt</w:t>
      </w:r>
      <w:r w:rsidR="002C53F8" w:rsidRPr="00F87000">
        <w:t>ion of the terms of reference. She remind</w:t>
      </w:r>
      <w:r w:rsidR="004502AA" w:rsidRPr="00F87000">
        <w:t>ed</w:t>
      </w:r>
      <w:r w:rsidR="002C53F8" w:rsidRPr="00F87000">
        <w:t xml:space="preserve"> the Committee that in the previous day’s session, </w:t>
      </w:r>
      <w:r w:rsidR="002C53F8" w:rsidRPr="00F87000">
        <w:rPr>
          <w:rFonts w:eastAsia="Malgun Gothic"/>
          <w:lang w:eastAsia="ko-KR"/>
        </w:rPr>
        <w:t xml:space="preserve">the Committee had taken </w:t>
      </w:r>
      <w:r w:rsidR="00481230" w:rsidRPr="00F87000">
        <w:rPr>
          <w:rFonts w:eastAsia="Malgun Gothic"/>
          <w:lang w:eastAsia="ko-KR"/>
        </w:rPr>
        <w:t xml:space="preserve">stock of the provisional upstream dialogue mechanism </w:t>
      </w:r>
      <w:r w:rsidR="00446449" w:rsidRPr="00F87000">
        <w:rPr>
          <w:rFonts w:eastAsia="Malgun Gothic"/>
          <w:lang w:eastAsia="ko-KR"/>
        </w:rPr>
        <w:t>initiated during the 2019 cycle</w:t>
      </w:r>
      <w:r w:rsidR="00481230" w:rsidRPr="00F87000">
        <w:rPr>
          <w:rFonts w:eastAsia="Malgun Gothic"/>
          <w:lang w:eastAsia="ko-KR"/>
        </w:rPr>
        <w:t xml:space="preserve"> between the Evaluation Body and </w:t>
      </w:r>
      <w:r w:rsidR="004502AA" w:rsidRPr="00F87000">
        <w:rPr>
          <w:rFonts w:eastAsia="Malgun Gothic"/>
          <w:lang w:eastAsia="ko-KR"/>
        </w:rPr>
        <w:t xml:space="preserve">the </w:t>
      </w:r>
      <w:r w:rsidR="00481230" w:rsidRPr="00F87000">
        <w:rPr>
          <w:rFonts w:eastAsia="Malgun Gothic"/>
          <w:lang w:eastAsia="ko-KR"/>
        </w:rPr>
        <w:t>submitting States Parties</w:t>
      </w:r>
      <w:r w:rsidR="002C53F8" w:rsidRPr="00F87000">
        <w:rPr>
          <w:rFonts w:eastAsia="Malgun Gothic"/>
          <w:lang w:eastAsia="ko-KR"/>
        </w:rPr>
        <w:t>,</w:t>
      </w:r>
      <w:r w:rsidR="00481230" w:rsidRPr="00F87000">
        <w:rPr>
          <w:rFonts w:eastAsia="Malgun Gothic"/>
          <w:lang w:eastAsia="ko-KR"/>
        </w:rPr>
        <w:t xml:space="preserve"> and </w:t>
      </w:r>
      <w:r w:rsidR="002C53F8" w:rsidRPr="00F87000">
        <w:rPr>
          <w:rFonts w:eastAsia="Malgun Gothic"/>
          <w:lang w:eastAsia="ko-KR"/>
        </w:rPr>
        <w:t xml:space="preserve">had </w:t>
      </w:r>
      <w:r w:rsidR="00481230" w:rsidRPr="00F87000">
        <w:rPr>
          <w:rFonts w:eastAsia="Malgun Gothic"/>
          <w:lang w:eastAsia="ko-KR"/>
        </w:rPr>
        <w:t>decided to present amendments to the Operational Directives to the eight</w:t>
      </w:r>
      <w:r w:rsidR="00446449" w:rsidRPr="00F87000">
        <w:rPr>
          <w:rFonts w:eastAsia="Malgun Gothic"/>
          <w:lang w:eastAsia="ko-KR"/>
        </w:rPr>
        <w:t>h</w:t>
      </w:r>
      <w:r w:rsidR="00481230" w:rsidRPr="00F87000">
        <w:rPr>
          <w:rFonts w:eastAsia="Malgun Gothic"/>
          <w:lang w:eastAsia="ko-KR"/>
        </w:rPr>
        <w:t xml:space="preserve"> session of the General Assembly in 2020. Therefore, the terms of reference of the Evaluation Body include</w:t>
      </w:r>
      <w:r w:rsidR="002C53F8" w:rsidRPr="00F87000">
        <w:rPr>
          <w:rFonts w:eastAsia="Malgun Gothic"/>
          <w:lang w:eastAsia="ko-KR"/>
        </w:rPr>
        <w:t>d</w:t>
      </w:r>
      <w:r w:rsidR="00481230" w:rsidRPr="00F87000">
        <w:rPr>
          <w:rFonts w:eastAsia="Malgun Gothic"/>
          <w:lang w:eastAsia="ko-KR"/>
        </w:rPr>
        <w:t xml:space="preserve"> a provision for a dialogue process with submitting States during the evaluation process for the 2020 cycle</w:t>
      </w:r>
      <w:r w:rsidR="00481230" w:rsidRPr="00F87000">
        <w:t xml:space="preserve"> (under paragraph 5</w:t>
      </w:r>
      <w:r w:rsidR="002C53F8" w:rsidRPr="00F87000">
        <w:t xml:space="preserve"> of the Annex I: Terms of Reference of the Evaluation Body for the 2020 cycle</w:t>
      </w:r>
      <w:r w:rsidR="00481230" w:rsidRPr="00F87000">
        <w:t xml:space="preserve">). </w:t>
      </w:r>
      <w:r w:rsidR="002C53F8" w:rsidRPr="00F87000">
        <w:t xml:space="preserve">It was noted that this would only </w:t>
      </w:r>
      <w:r w:rsidR="00481230" w:rsidRPr="00F87000">
        <w:t xml:space="preserve">be applicable </w:t>
      </w:r>
      <w:r w:rsidR="002C53F8" w:rsidRPr="00F87000">
        <w:t xml:space="preserve">should </w:t>
      </w:r>
      <w:r w:rsidR="00481230" w:rsidRPr="00F87000">
        <w:t>the G</w:t>
      </w:r>
      <w:r w:rsidR="002C53F8" w:rsidRPr="00F87000">
        <w:t>eneral Assembly adopt</w:t>
      </w:r>
      <w:r w:rsidR="00481230" w:rsidRPr="00F87000">
        <w:t xml:space="preserve"> the relevant amendments to the Operational Directives.</w:t>
      </w:r>
      <w:r w:rsidRPr="00F87000">
        <w:t xml:space="preserve"> </w:t>
      </w:r>
      <w:r w:rsidR="002C53F8" w:rsidRPr="00F87000">
        <w:t xml:space="preserve">The </w:t>
      </w:r>
      <w:r w:rsidR="00481230" w:rsidRPr="00F87000">
        <w:t xml:space="preserve">terms of reference </w:t>
      </w:r>
      <w:r w:rsidR="002C53F8" w:rsidRPr="00F87000">
        <w:t>were projected onto the screen and the Chairperson proposed to adopt them paragraph-by-paragraph. Paragraphs 1</w:t>
      </w:r>
      <w:r w:rsidR="00B029B9" w:rsidRPr="00F87000">
        <w:t xml:space="preserve">–6 were duly adopted. Annex I </w:t>
      </w:r>
      <w:proofErr w:type="gramStart"/>
      <w:r w:rsidR="00B029B9" w:rsidRPr="00F87000">
        <w:t>as a whole was</w:t>
      </w:r>
      <w:proofErr w:type="gramEnd"/>
      <w:r w:rsidR="00B029B9" w:rsidRPr="00F87000">
        <w:t xml:space="preserve"> duly adopted. </w:t>
      </w:r>
      <w:r w:rsidR="004022BD" w:rsidRPr="00F87000">
        <w:t xml:space="preserve">With regard to the suggestion to draw a letter of the alphabet to determine the order for examining the nomination files for the following cycle, the Chairperson felt that it was a good idea, inviting the Committee to comment. With no </w:t>
      </w:r>
      <w:r w:rsidR="001359AC" w:rsidRPr="00F87000">
        <w:t xml:space="preserve">forthcoming </w:t>
      </w:r>
      <w:r w:rsidR="004022BD" w:rsidRPr="00F87000">
        <w:t>comments</w:t>
      </w:r>
      <w:r w:rsidR="001359AC" w:rsidRPr="00F87000">
        <w:t xml:space="preserve">, the Chairperson explained that the draw for the letter </w:t>
      </w:r>
      <w:r w:rsidR="00F110ED" w:rsidRPr="00F87000">
        <w:t>would</w:t>
      </w:r>
      <w:r w:rsidR="001359AC" w:rsidRPr="00F87000">
        <w:t xml:space="preserve"> take place </w:t>
      </w:r>
      <w:r w:rsidR="00F110ED" w:rsidRPr="00F87000">
        <w:t xml:space="preserve">following </w:t>
      </w:r>
      <w:r w:rsidR="001359AC" w:rsidRPr="00F87000">
        <w:t>the election result</w:t>
      </w:r>
      <w:r w:rsidR="00F110ED" w:rsidRPr="00F87000">
        <w:t>s</w:t>
      </w:r>
      <w:r w:rsidR="001359AC" w:rsidRPr="00F87000">
        <w:t xml:space="preserve">. </w:t>
      </w:r>
      <w:r w:rsidR="00375A1B" w:rsidRPr="00F87000">
        <w:t>Ms Ohinata was invited to explain the voting procedure.</w:t>
      </w:r>
    </w:p>
    <w:p w14:paraId="53B3ED87" w14:textId="77777777" w:rsidR="000B09F3" w:rsidRPr="00F87000" w:rsidRDefault="000B09F3" w:rsidP="000B09F3">
      <w:pPr>
        <w:pStyle w:val="Orateurengris"/>
        <w:spacing w:before="120"/>
        <w:ind w:left="709" w:hanging="709"/>
      </w:pPr>
      <w:r w:rsidRPr="00F87000">
        <w:rPr>
          <w:rFonts w:eastAsia="Malgun Gothic"/>
          <w:b/>
          <w:color w:val="000000" w:themeColor="text1"/>
          <w:lang w:eastAsia="ko-KR"/>
        </w:rPr>
        <w:t>Ms Fumiko Ohinata</w:t>
      </w:r>
      <w:r w:rsidRPr="00F87000">
        <w:rPr>
          <w:rFonts w:eastAsia="Malgun Gothic"/>
          <w:color w:val="000000" w:themeColor="text1"/>
          <w:lang w:eastAsia="ko-KR"/>
        </w:rPr>
        <w:t xml:space="preserve"> explained that all Members of the Committee would receive three ballots, one for each vacant seat and one envelope. Each Member was invited to select a choice for each vacant seat, and not just for the vacant seat of his or her Electoral Group. The candidate with the highest number of votes would be elected. Each ballot contained the names of all the candidates for each seat. Members were invited to encircle the names of the candidates for whom they wished to vote, sealing the envelope and placing it in the ballot box. The absence of a ballot in the envelope was considered as an abstention. Ballots on which more names than vacant seats had been encircled, and those with no indication of voter intent, would be considered as invalid. A roll-call would be made after a brief break to allow Members to place their envelopes in the urn.</w:t>
      </w:r>
    </w:p>
    <w:p w14:paraId="1D10D64F" w14:textId="18689B99" w:rsidR="000B09F3" w:rsidRPr="00F87000" w:rsidRDefault="000B09F3" w:rsidP="000B09F3">
      <w:pPr>
        <w:pStyle w:val="Orateurengris"/>
        <w:spacing w:before="120"/>
        <w:ind w:left="709" w:hanging="709"/>
        <w:rPr>
          <w:rStyle w:val="hps"/>
        </w:rPr>
      </w:pPr>
      <w:r w:rsidRPr="00F87000">
        <w:rPr>
          <w:color w:val="222222"/>
        </w:rPr>
        <w:t xml:space="preserve">With no forthcoming comments on the procedure, the </w:t>
      </w:r>
      <w:r w:rsidRPr="00F87000">
        <w:rPr>
          <w:b/>
          <w:color w:val="222222"/>
        </w:rPr>
        <w:t>Chairperson</w:t>
      </w:r>
      <w:r w:rsidRPr="00F87000">
        <w:rPr>
          <w:color w:val="222222"/>
        </w:rPr>
        <w:t xml:space="preserve"> </w:t>
      </w:r>
      <w:r w:rsidRPr="00F87000">
        <w:rPr>
          <w:rStyle w:val="hps"/>
        </w:rPr>
        <w:t xml:space="preserve">sought two tellers among the Committee Members. The delegates of </w:t>
      </w:r>
      <w:r w:rsidRPr="00F87000">
        <w:rPr>
          <w:rStyle w:val="hps"/>
          <w:b/>
        </w:rPr>
        <w:t>Austria</w:t>
      </w:r>
      <w:r w:rsidRPr="00F87000">
        <w:rPr>
          <w:rStyle w:val="hps"/>
        </w:rPr>
        <w:t xml:space="preserve"> (Ms Gabriele </w:t>
      </w:r>
      <w:proofErr w:type="spellStart"/>
      <w:r w:rsidRPr="00F87000">
        <w:rPr>
          <w:rStyle w:val="hps"/>
        </w:rPr>
        <w:t>Detschmann</w:t>
      </w:r>
      <w:proofErr w:type="spellEnd"/>
      <w:r w:rsidRPr="00F87000">
        <w:rPr>
          <w:rStyle w:val="hps"/>
        </w:rPr>
        <w:t xml:space="preserve">) and </w:t>
      </w:r>
      <w:r w:rsidRPr="00F87000">
        <w:rPr>
          <w:rStyle w:val="hps"/>
          <w:b/>
        </w:rPr>
        <w:t>Kazakhstan</w:t>
      </w:r>
      <w:r w:rsidRPr="00F87000">
        <w:rPr>
          <w:rStyle w:val="hps"/>
        </w:rPr>
        <w:t xml:space="preserve"> (Ms Khanzada </w:t>
      </w:r>
      <w:proofErr w:type="spellStart"/>
      <w:r w:rsidRPr="00F87000">
        <w:rPr>
          <w:rStyle w:val="hps"/>
        </w:rPr>
        <w:t>Yessenova</w:t>
      </w:r>
      <w:proofErr w:type="spellEnd"/>
      <w:r w:rsidRPr="00F87000">
        <w:rPr>
          <w:rStyle w:val="hps"/>
        </w:rPr>
        <w:t>) joined the podium.</w:t>
      </w:r>
    </w:p>
    <w:p w14:paraId="0A9C873D" w14:textId="4D378170" w:rsidR="000B09F3" w:rsidRPr="00F87000" w:rsidRDefault="000B09F3" w:rsidP="000B09F3">
      <w:pPr>
        <w:pStyle w:val="Orateurengris"/>
        <w:spacing w:before="120"/>
        <w:ind w:left="709" w:hanging="709"/>
        <w:rPr>
          <w:rStyle w:val="hps"/>
        </w:rPr>
      </w:pPr>
      <w:r w:rsidRPr="00F87000">
        <w:rPr>
          <w:rStyle w:val="hps"/>
        </w:rPr>
        <w:t xml:space="preserve">Following a brief pause, </w:t>
      </w:r>
      <w:r w:rsidRPr="00F87000">
        <w:rPr>
          <w:rStyle w:val="hps"/>
          <w:b/>
        </w:rPr>
        <w:t>Ms Fumiko Ohinata</w:t>
      </w:r>
      <w:r w:rsidRPr="00F87000">
        <w:rPr>
          <w:rStyle w:val="hps"/>
        </w:rPr>
        <w:t xml:space="preserve"> conducted the roll-call in French alphabetical order of Member States: Armenia, Austria, Azerbaijan, Cameroon, China, </w:t>
      </w:r>
      <w:r w:rsidR="0064153E" w:rsidRPr="00F87000">
        <w:rPr>
          <w:rStyle w:val="hps"/>
        </w:rPr>
        <w:t xml:space="preserve">Colombia, Cuba, </w:t>
      </w:r>
      <w:r w:rsidRPr="00F87000">
        <w:rPr>
          <w:rStyle w:val="hps"/>
        </w:rPr>
        <w:t>Cyprus, Djibouti, Guatemala, Jamaica, Japan, Kazakhstan, Kuwait, Lebanon, Mauritius, Netherlands, Palestine, Philippines, Poland, Senegal, Sri Lanka, Togo and Zambia.</w:t>
      </w:r>
      <w:r w:rsidR="0064153E" w:rsidRPr="00F87000">
        <w:rPr>
          <w:rStyle w:val="hps"/>
        </w:rPr>
        <w:t xml:space="preserve"> The 24 Members of the Committee voted.</w:t>
      </w:r>
    </w:p>
    <w:p w14:paraId="0485B5F2" w14:textId="656D72DD" w:rsidR="00D30C1C" w:rsidRPr="00F87000" w:rsidRDefault="000B09F3" w:rsidP="00D30C1C">
      <w:pPr>
        <w:pStyle w:val="Orateurengris"/>
        <w:spacing w:before="120"/>
        <w:ind w:left="709" w:hanging="709"/>
        <w:rPr>
          <w:rStyle w:val="hps"/>
        </w:rPr>
      </w:pPr>
      <w:r w:rsidRPr="00F87000">
        <w:rPr>
          <w:rStyle w:val="hps"/>
        </w:rPr>
        <w:lastRenderedPageBreak/>
        <w:t xml:space="preserve">The </w:t>
      </w:r>
      <w:r w:rsidRPr="00F87000">
        <w:rPr>
          <w:rStyle w:val="hps"/>
          <w:b/>
        </w:rPr>
        <w:t>Chairperson</w:t>
      </w:r>
      <w:r w:rsidRPr="00F87000">
        <w:rPr>
          <w:rStyle w:val="hps"/>
        </w:rPr>
        <w:t xml:space="preserve"> noted that all the envelopes had been collected, and while waiting for the count, </w:t>
      </w:r>
      <w:r w:rsidR="0064153E" w:rsidRPr="00F87000">
        <w:rPr>
          <w:rStyle w:val="hps"/>
        </w:rPr>
        <w:t xml:space="preserve">proposed to adjourn </w:t>
      </w:r>
      <w:r w:rsidR="006F44A0" w:rsidRPr="00F87000">
        <w:rPr>
          <w:rStyle w:val="hps"/>
        </w:rPr>
        <w:t xml:space="preserve">the session </w:t>
      </w:r>
      <w:r w:rsidR="0064153E" w:rsidRPr="00F87000">
        <w:rPr>
          <w:rStyle w:val="hps"/>
        </w:rPr>
        <w:t xml:space="preserve">for an early lunch. </w:t>
      </w:r>
      <w:r w:rsidR="006F44A0" w:rsidRPr="00F87000">
        <w:rPr>
          <w:rStyle w:val="hps"/>
        </w:rPr>
        <w:t>After which, t</w:t>
      </w:r>
      <w:r w:rsidR="0064153E" w:rsidRPr="00F87000">
        <w:rPr>
          <w:rStyle w:val="hps"/>
        </w:rPr>
        <w:t xml:space="preserve">he afternoon session would begin </w:t>
      </w:r>
      <w:r w:rsidR="0064153E" w:rsidRPr="00F87000">
        <w:t xml:space="preserve">with agenda items 5.a </w:t>
      </w:r>
      <w:r w:rsidR="00D30C1C" w:rsidRPr="00F87000">
        <w:t>(R</w:t>
      </w:r>
      <w:r w:rsidR="0064153E" w:rsidRPr="00F87000">
        <w:t>eport of the Committee</w:t>
      </w:r>
      <w:r w:rsidR="00D30C1C" w:rsidRPr="00F87000">
        <w:t xml:space="preserve">) </w:t>
      </w:r>
      <w:r w:rsidR="0064153E" w:rsidRPr="00F87000">
        <w:t xml:space="preserve">and </w:t>
      </w:r>
      <w:r w:rsidR="00D30C1C" w:rsidRPr="00F87000">
        <w:t xml:space="preserve">agenda item 23 (Adoption </w:t>
      </w:r>
      <w:r w:rsidR="0064153E" w:rsidRPr="00F87000">
        <w:t xml:space="preserve">of the </w:t>
      </w:r>
      <w:r w:rsidR="00D2052B" w:rsidRPr="00F87000">
        <w:t>L</w:t>
      </w:r>
      <w:r w:rsidR="0064153E" w:rsidRPr="00F87000">
        <w:t>ist of Decisions</w:t>
      </w:r>
      <w:r w:rsidR="00D30C1C" w:rsidRPr="00F87000">
        <w:t>)</w:t>
      </w:r>
      <w:r w:rsidR="0064153E" w:rsidRPr="00F87000">
        <w:t>.</w:t>
      </w:r>
      <w:r w:rsidR="0064153E" w:rsidRPr="00F87000">
        <w:rPr>
          <w:b/>
        </w:rPr>
        <w:t xml:space="preserve"> </w:t>
      </w:r>
      <w:r w:rsidR="0064153E" w:rsidRPr="00F87000">
        <w:t xml:space="preserve">The </w:t>
      </w:r>
      <w:r w:rsidR="004502AA" w:rsidRPr="00F87000">
        <w:t xml:space="preserve">Committee’s </w:t>
      </w:r>
      <w:r w:rsidR="0064153E" w:rsidRPr="00F87000">
        <w:t xml:space="preserve">report to the General Assembly </w:t>
      </w:r>
      <w:r w:rsidR="006F44A0" w:rsidRPr="00F87000">
        <w:t xml:space="preserve">would </w:t>
      </w:r>
      <w:r w:rsidR="0064153E" w:rsidRPr="00F87000">
        <w:t xml:space="preserve">be updated to include activities undertaken </w:t>
      </w:r>
      <w:r w:rsidR="006F44A0" w:rsidRPr="00F87000">
        <w:t xml:space="preserve">by the Committee from </w:t>
      </w:r>
      <w:r w:rsidR="0064153E" w:rsidRPr="00F87000">
        <w:t xml:space="preserve">the time of writing the report in November </w:t>
      </w:r>
      <w:r w:rsidR="006F44A0" w:rsidRPr="00F87000">
        <w:t xml:space="preserve">to </w:t>
      </w:r>
      <w:r w:rsidR="0064153E" w:rsidRPr="00F87000">
        <w:t>the end of 2019</w:t>
      </w:r>
      <w:r w:rsidR="006F44A0" w:rsidRPr="00F87000">
        <w:t>, i.e. up until the present session</w:t>
      </w:r>
      <w:r w:rsidR="0064153E" w:rsidRPr="00F87000">
        <w:t xml:space="preserve">. Moreover, the Secretariat </w:t>
      </w:r>
      <w:r w:rsidR="006F44A0" w:rsidRPr="00F87000">
        <w:t xml:space="preserve">would </w:t>
      </w:r>
      <w:r w:rsidR="0064153E" w:rsidRPr="00F87000">
        <w:t xml:space="preserve">compile the decisions adopted during </w:t>
      </w:r>
      <w:r w:rsidR="006F44A0" w:rsidRPr="00F87000">
        <w:t xml:space="preserve">the </w:t>
      </w:r>
      <w:r w:rsidR="0064153E" w:rsidRPr="00F87000">
        <w:t>week, concern</w:t>
      </w:r>
      <w:r w:rsidR="004502AA" w:rsidRPr="00F87000">
        <w:t>ing</w:t>
      </w:r>
      <w:r w:rsidR="006F44A0" w:rsidRPr="00F87000">
        <w:t xml:space="preserve"> decisions of </w:t>
      </w:r>
      <w:r w:rsidR="0064153E" w:rsidRPr="00F87000">
        <w:t>items 2 to 1</w:t>
      </w:r>
      <w:r w:rsidR="00D30C1C" w:rsidRPr="00F87000">
        <w:t>9</w:t>
      </w:r>
      <w:r w:rsidR="0064153E" w:rsidRPr="00F87000">
        <w:t xml:space="preserve">. </w:t>
      </w:r>
      <w:r w:rsidR="006F44A0" w:rsidRPr="00F87000">
        <w:t>A</w:t>
      </w:r>
      <w:r w:rsidR="0064153E" w:rsidRPr="00F87000">
        <w:t xml:space="preserve"> printed copy </w:t>
      </w:r>
      <w:r w:rsidR="004502AA" w:rsidRPr="00F87000">
        <w:t xml:space="preserve">of the report and the decisions </w:t>
      </w:r>
      <w:r w:rsidR="006F44A0" w:rsidRPr="00F87000">
        <w:t xml:space="preserve">would be made available to the Committee Members </w:t>
      </w:r>
      <w:r w:rsidR="0064153E" w:rsidRPr="00F87000">
        <w:t xml:space="preserve">to read. </w:t>
      </w:r>
      <w:r w:rsidR="006F44A0" w:rsidRPr="00F87000">
        <w:t xml:space="preserve">The afternoon session would begin </w:t>
      </w:r>
      <w:r w:rsidR="0064153E" w:rsidRPr="00F87000">
        <w:t xml:space="preserve">with </w:t>
      </w:r>
      <w:r w:rsidR="006F44A0" w:rsidRPr="00F87000">
        <w:t xml:space="preserve">agenda </w:t>
      </w:r>
      <w:r w:rsidR="0064153E" w:rsidRPr="00F87000">
        <w:t xml:space="preserve">item 5.a to adopt </w:t>
      </w:r>
      <w:r w:rsidR="006F44A0" w:rsidRPr="00F87000">
        <w:t xml:space="preserve">the </w:t>
      </w:r>
      <w:r w:rsidR="0064153E" w:rsidRPr="00F87000">
        <w:t xml:space="preserve">report. </w:t>
      </w:r>
      <w:r w:rsidR="006F44A0" w:rsidRPr="00F87000">
        <w:t xml:space="preserve">This would be followed by agenda </w:t>
      </w:r>
      <w:r w:rsidR="0064153E" w:rsidRPr="00F87000">
        <w:t xml:space="preserve">item 23 </w:t>
      </w:r>
      <w:r w:rsidR="006F44A0" w:rsidRPr="00F87000">
        <w:t>and the adoption of the L</w:t>
      </w:r>
      <w:r w:rsidR="0064153E" w:rsidRPr="00F87000">
        <w:t xml:space="preserve">ist of </w:t>
      </w:r>
      <w:r w:rsidR="006F44A0" w:rsidRPr="00F87000">
        <w:t>D</w:t>
      </w:r>
      <w:r w:rsidR="0064153E" w:rsidRPr="00F87000">
        <w:t xml:space="preserve">ecisions. </w:t>
      </w:r>
      <w:r w:rsidR="006F44A0" w:rsidRPr="00F87000">
        <w:t xml:space="preserve">The Rapporteur may be invited to validate any necessary updates and </w:t>
      </w:r>
      <w:r w:rsidR="0064153E" w:rsidRPr="00F87000">
        <w:t>remaining decisions.</w:t>
      </w:r>
    </w:p>
    <w:p w14:paraId="72C515AA" w14:textId="35AC85BC" w:rsidR="00D30C1C" w:rsidRPr="00F87000" w:rsidRDefault="006F44A0" w:rsidP="006F44A0">
      <w:pPr>
        <w:pStyle w:val="Orateurengris"/>
        <w:spacing w:before="120"/>
        <w:ind w:left="709" w:hanging="709"/>
      </w:pPr>
      <w:r w:rsidRPr="00F87000">
        <w:rPr>
          <w:rStyle w:val="hps"/>
          <w:b/>
        </w:rPr>
        <w:t>Ms Fumiko Ohinata</w:t>
      </w:r>
      <w:r w:rsidRPr="00F87000">
        <w:rPr>
          <w:rStyle w:val="hps"/>
        </w:rPr>
        <w:t xml:space="preserve"> </w:t>
      </w:r>
      <w:r w:rsidR="00E01C43" w:rsidRPr="00F87000">
        <w:rPr>
          <w:rStyle w:val="hps"/>
        </w:rPr>
        <w:t>invited the delegates to complete a</w:t>
      </w:r>
      <w:r w:rsidR="002262CD" w:rsidRPr="00F87000">
        <w:rPr>
          <w:rStyle w:val="hps"/>
        </w:rPr>
        <w:t>n online</w:t>
      </w:r>
      <w:r w:rsidR="00E01C43" w:rsidRPr="00F87000">
        <w:rPr>
          <w:rStyle w:val="hps"/>
        </w:rPr>
        <w:t xml:space="preserve"> </w:t>
      </w:r>
      <w:r w:rsidR="00D30C1C" w:rsidRPr="00F87000">
        <w:t xml:space="preserve">satisfaction survey </w:t>
      </w:r>
      <w:r w:rsidR="002262CD" w:rsidRPr="00F87000">
        <w:t xml:space="preserve">that would </w:t>
      </w:r>
      <w:r w:rsidR="00D30C1C" w:rsidRPr="00F87000">
        <w:t xml:space="preserve">help </w:t>
      </w:r>
      <w:r w:rsidR="002262CD" w:rsidRPr="00F87000">
        <w:t xml:space="preserve">the Secretariat </w:t>
      </w:r>
      <w:r w:rsidR="00D30C1C" w:rsidRPr="00F87000">
        <w:t>improve the organization of the statutory meetings of the Convention</w:t>
      </w:r>
      <w:r w:rsidR="002262CD" w:rsidRPr="00F87000">
        <w:t xml:space="preserve">. She also reminded the delegates that the </w:t>
      </w:r>
      <w:r w:rsidR="00D30C1C" w:rsidRPr="00F87000">
        <w:t xml:space="preserve">UNESCO exhibition ‘Sounds of living heritage: A journey through indigenous languages’ </w:t>
      </w:r>
      <w:r w:rsidR="002262CD" w:rsidRPr="00F87000">
        <w:t xml:space="preserve">would </w:t>
      </w:r>
      <w:r w:rsidR="00D30C1C" w:rsidRPr="00F87000">
        <w:t>continu</w:t>
      </w:r>
      <w:r w:rsidR="002262CD" w:rsidRPr="00F87000">
        <w:t>e</w:t>
      </w:r>
      <w:r w:rsidR="00D30C1C" w:rsidRPr="00F87000">
        <w:t xml:space="preserve"> </w:t>
      </w:r>
      <w:r w:rsidR="002262CD" w:rsidRPr="00F87000">
        <w:t xml:space="preserve">until </w:t>
      </w:r>
      <w:r w:rsidR="00D30C1C" w:rsidRPr="00F87000">
        <w:t>th</w:t>
      </w:r>
      <w:r w:rsidR="002262CD" w:rsidRPr="00F87000">
        <w:t>e</w:t>
      </w:r>
      <w:r w:rsidR="00D30C1C" w:rsidRPr="00F87000">
        <w:t xml:space="preserve"> evening.</w:t>
      </w:r>
    </w:p>
    <w:p w14:paraId="1B4FFF65" w14:textId="4E595884" w:rsidR="00821CDB" w:rsidRPr="00F87000" w:rsidRDefault="00D30C1C" w:rsidP="00324287">
      <w:pPr>
        <w:pStyle w:val="Orateurengris"/>
        <w:spacing w:after="0"/>
        <w:ind w:left="709" w:hanging="709"/>
      </w:pPr>
      <w:r w:rsidRPr="00F87000">
        <w:t xml:space="preserve">The </w:t>
      </w:r>
      <w:r w:rsidRPr="00F87000">
        <w:rPr>
          <w:b/>
        </w:rPr>
        <w:t>Chairperson</w:t>
      </w:r>
      <w:r w:rsidRPr="00F87000">
        <w:t xml:space="preserve"> adjourned the session.</w:t>
      </w:r>
    </w:p>
    <w:p w14:paraId="6C54B1DD" w14:textId="7276B67B" w:rsidR="001B4E47" w:rsidRPr="00F87000" w:rsidRDefault="00B37D46" w:rsidP="00324287">
      <w:pPr>
        <w:pStyle w:val="Orateurengris"/>
        <w:numPr>
          <w:ilvl w:val="0"/>
          <w:numId w:val="0"/>
        </w:numPr>
        <w:spacing w:before="240" w:after="240"/>
        <w:ind w:left="562" w:hanging="562"/>
        <w:jc w:val="center"/>
        <w:rPr>
          <w:i/>
        </w:rPr>
      </w:pPr>
      <w:r w:rsidRPr="00F87000">
        <w:rPr>
          <w:i/>
        </w:rPr>
        <w:t>[Saturday, 14 December, afternoon session]</w:t>
      </w:r>
    </w:p>
    <w:p w14:paraId="026175D8" w14:textId="5D63281D" w:rsidR="00B37D46" w:rsidRPr="00F87000" w:rsidRDefault="00B37D46"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18 OF THE AGENDA [CONT.]</w:t>
      </w:r>
    </w:p>
    <w:p w14:paraId="6FF28827" w14:textId="4F4384A5" w:rsidR="00B37D46" w:rsidRPr="00F87000" w:rsidRDefault="00B37D46" w:rsidP="00B37D46">
      <w:pPr>
        <w:pStyle w:val="Orateurengris"/>
        <w:numPr>
          <w:ilvl w:val="0"/>
          <w:numId w:val="0"/>
        </w:numPr>
        <w:outlineLvl w:val="1"/>
        <w:rPr>
          <w:b/>
          <w:color w:val="000000" w:themeColor="text1"/>
        </w:rPr>
      </w:pPr>
      <w:r w:rsidRPr="00F87000">
        <w:rPr>
          <w:b/>
          <w:color w:val="000000" w:themeColor="text1"/>
        </w:rPr>
        <w:t>ESTABLISHMENT OF THE EVALUATION BODY FOR THE 2020 CYCLE</w:t>
      </w:r>
    </w:p>
    <w:p w14:paraId="6A01ACFB" w14:textId="7FCC73E1" w:rsidR="003F1420" w:rsidRPr="00F87000" w:rsidRDefault="003F1420" w:rsidP="003F1420">
      <w:pPr>
        <w:pStyle w:val="Orateurengris"/>
        <w:spacing w:before="120"/>
        <w:ind w:left="709" w:hanging="709"/>
      </w:pPr>
      <w:r w:rsidRPr="00F87000">
        <w:rPr>
          <w:color w:val="000000" w:themeColor="text1"/>
        </w:rPr>
        <w:t>The</w:t>
      </w:r>
      <w:r w:rsidRPr="00F87000">
        <w:rPr>
          <w:b/>
          <w:color w:val="000000" w:themeColor="text1"/>
        </w:rPr>
        <w:t xml:space="preserve"> Chairperson </w:t>
      </w:r>
      <w:r w:rsidRPr="00F87000">
        <w:t>was pleased to announce that the ballots had been counted. Twenty-four Committee Members were present and vote</w:t>
      </w:r>
      <w:r w:rsidR="00F34535" w:rsidRPr="00F87000">
        <w:t>d</w:t>
      </w:r>
      <w:r w:rsidR="00DF6830" w:rsidRPr="00F87000">
        <w:t xml:space="preserve"> for Electoral Group II and V(a). For Electoral Group I, 23 Committee Members voted, with one ballot paper deemed invalid. </w:t>
      </w:r>
      <w:r w:rsidRPr="00F87000">
        <w:t>The following candidates received the following votes:</w:t>
      </w:r>
    </w:p>
    <w:p w14:paraId="5D55FCE9" w14:textId="25F3F729" w:rsidR="003F1420" w:rsidRPr="00F87000" w:rsidRDefault="003F1420" w:rsidP="003F1420">
      <w:pPr>
        <w:pStyle w:val="Orateurengris"/>
        <w:keepNext/>
        <w:numPr>
          <w:ilvl w:val="0"/>
          <w:numId w:val="0"/>
        </w:numPr>
        <w:tabs>
          <w:tab w:val="clear" w:pos="709"/>
          <w:tab w:val="clear" w:pos="1418"/>
          <w:tab w:val="clear" w:pos="2126"/>
          <w:tab w:val="clear" w:pos="2835"/>
        </w:tabs>
        <w:spacing w:after="0"/>
        <w:ind w:left="709"/>
      </w:pPr>
      <w:r w:rsidRPr="00F87000">
        <w:t xml:space="preserve">I. </w:t>
      </w:r>
      <w:r w:rsidRPr="00F87000">
        <w:tab/>
      </w:r>
      <w:r w:rsidRPr="00F87000">
        <w:rPr>
          <w:b/>
        </w:rPr>
        <w:t>Electoral Group I</w:t>
      </w:r>
      <w:r w:rsidRPr="00F87000">
        <w:t xml:space="preserve"> – seat for one </w:t>
      </w:r>
      <w:r w:rsidR="00854AF1" w:rsidRPr="00F87000">
        <w:t>accredited NGO</w:t>
      </w:r>
      <w:r w:rsidRPr="00F87000">
        <w:t>.</w:t>
      </w:r>
    </w:p>
    <w:p w14:paraId="5B9BD80B" w14:textId="68784657" w:rsidR="00854AF1" w:rsidRPr="00F87000" w:rsidRDefault="003F1420" w:rsidP="003F1420">
      <w:pPr>
        <w:pStyle w:val="Orateurengris"/>
        <w:numPr>
          <w:ilvl w:val="0"/>
          <w:numId w:val="0"/>
        </w:numPr>
        <w:tabs>
          <w:tab w:val="clear" w:pos="709"/>
          <w:tab w:val="clear" w:pos="1418"/>
          <w:tab w:val="clear" w:pos="2126"/>
          <w:tab w:val="clear" w:pos="2835"/>
        </w:tabs>
        <w:spacing w:after="0"/>
        <w:ind w:left="2127" w:hanging="709"/>
      </w:pPr>
      <w:proofErr w:type="spellStart"/>
      <w:r w:rsidRPr="00F87000">
        <w:t>i</w:t>
      </w:r>
      <w:proofErr w:type="spellEnd"/>
      <w:r w:rsidRPr="00F87000">
        <w:t>.</w:t>
      </w:r>
      <w:r w:rsidRPr="00F87000">
        <w:tab/>
      </w:r>
      <w:r w:rsidR="00854AF1" w:rsidRPr="00F87000">
        <w:t xml:space="preserve">German Confederation of Skilled Crafts (Germany) received </w:t>
      </w:r>
      <w:r w:rsidR="00854AF1" w:rsidRPr="00F87000">
        <w:rPr>
          <w:b/>
        </w:rPr>
        <w:t xml:space="preserve">2 </w:t>
      </w:r>
      <w:r w:rsidR="00854AF1" w:rsidRPr="00F87000">
        <w:t>votes.</w:t>
      </w:r>
    </w:p>
    <w:p w14:paraId="6E3B81F1" w14:textId="77777777" w:rsidR="00854AF1" w:rsidRPr="00F87000" w:rsidRDefault="003F1420" w:rsidP="00854AF1">
      <w:pPr>
        <w:pStyle w:val="Orateurengris"/>
        <w:numPr>
          <w:ilvl w:val="0"/>
          <w:numId w:val="0"/>
        </w:numPr>
        <w:tabs>
          <w:tab w:val="clear" w:pos="709"/>
          <w:tab w:val="clear" w:pos="1418"/>
          <w:tab w:val="clear" w:pos="2126"/>
          <w:tab w:val="clear" w:pos="2835"/>
        </w:tabs>
        <w:spacing w:after="0"/>
        <w:ind w:left="2127" w:hanging="709"/>
      </w:pPr>
      <w:r w:rsidRPr="00F87000">
        <w:t xml:space="preserve">ii. </w:t>
      </w:r>
      <w:r w:rsidRPr="00F87000">
        <w:tab/>
      </w:r>
      <w:r w:rsidR="00854AF1" w:rsidRPr="00F87000">
        <w:t xml:space="preserve">Finnish Folk Music Institute (Finland) received </w:t>
      </w:r>
      <w:r w:rsidR="00854AF1" w:rsidRPr="00F87000">
        <w:rPr>
          <w:b/>
        </w:rPr>
        <w:t>8</w:t>
      </w:r>
      <w:r w:rsidR="00854AF1" w:rsidRPr="00F87000">
        <w:t xml:space="preserve"> votes. </w:t>
      </w:r>
    </w:p>
    <w:p w14:paraId="759FB37C" w14:textId="0CC11A51" w:rsidR="00854AF1" w:rsidRPr="00F87000" w:rsidRDefault="00854AF1" w:rsidP="00854AF1">
      <w:pPr>
        <w:pStyle w:val="Orateurengris"/>
        <w:numPr>
          <w:ilvl w:val="0"/>
          <w:numId w:val="0"/>
        </w:numPr>
        <w:tabs>
          <w:tab w:val="clear" w:pos="709"/>
          <w:tab w:val="clear" w:pos="1418"/>
          <w:tab w:val="clear" w:pos="2126"/>
          <w:tab w:val="clear" w:pos="2835"/>
        </w:tabs>
        <w:spacing w:after="0"/>
        <w:ind w:left="2127" w:hanging="709"/>
      </w:pPr>
      <w:r w:rsidRPr="00F87000">
        <w:t xml:space="preserve">iii. </w:t>
      </w:r>
      <w:r w:rsidRPr="00F87000">
        <w:tab/>
      </w:r>
      <w:r w:rsidRPr="00F87000">
        <w:rPr>
          <w:b/>
        </w:rPr>
        <w:t xml:space="preserve">Workshop intangible heritage Flanders </w:t>
      </w:r>
      <w:r w:rsidRPr="00F87000">
        <w:t xml:space="preserve">(Belgium) received </w:t>
      </w:r>
      <w:r w:rsidRPr="00F87000">
        <w:rPr>
          <w:b/>
        </w:rPr>
        <w:t>13</w:t>
      </w:r>
      <w:r w:rsidRPr="00F87000">
        <w:t xml:space="preserve"> votes </w:t>
      </w:r>
      <w:r w:rsidR="003F1420" w:rsidRPr="00F87000">
        <w:t>and was duly elected.</w:t>
      </w:r>
    </w:p>
    <w:p w14:paraId="1803057C" w14:textId="2B5A5162" w:rsidR="003F1420" w:rsidRPr="00F87000" w:rsidRDefault="003F1420" w:rsidP="003F1420">
      <w:pPr>
        <w:pStyle w:val="Orateurengris"/>
        <w:numPr>
          <w:ilvl w:val="0"/>
          <w:numId w:val="0"/>
        </w:numPr>
        <w:tabs>
          <w:tab w:val="clear" w:pos="709"/>
          <w:tab w:val="clear" w:pos="1418"/>
          <w:tab w:val="clear" w:pos="2126"/>
          <w:tab w:val="clear" w:pos="2835"/>
        </w:tabs>
        <w:spacing w:after="0"/>
        <w:ind w:left="709"/>
      </w:pPr>
      <w:r w:rsidRPr="00F87000">
        <w:t xml:space="preserve">II. </w:t>
      </w:r>
      <w:r w:rsidRPr="00F87000">
        <w:tab/>
      </w:r>
      <w:r w:rsidRPr="00F87000">
        <w:rPr>
          <w:b/>
        </w:rPr>
        <w:t>Electoral Group II</w:t>
      </w:r>
      <w:r w:rsidRPr="00F87000">
        <w:t xml:space="preserve"> – seat for one </w:t>
      </w:r>
      <w:r w:rsidR="00854AF1" w:rsidRPr="00F87000">
        <w:t>accredited NGO</w:t>
      </w:r>
      <w:r w:rsidRPr="00F87000">
        <w:t>.</w:t>
      </w:r>
    </w:p>
    <w:p w14:paraId="46F62D4E" w14:textId="1B57525C" w:rsidR="003F1420" w:rsidRPr="00F87000" w:rsidRDefault="00854AF1" w:rsidP="008A47BD">
      <w:pPr>
        <w:pStyle w:val="Orateurengris"/>
        <w:numPr>
          <w:ilvl w:val="0"/>
          <w:numId w:val="7"/>
        </w:numPr>
        <w:tabs>
          <w:tab w:val="clear" w:pos="709"/>
          <w:tab w:val="clear" w:pos="1418"/>
          <w:tab w:val="clear" w:pos="2126"/>
          <w:tab w:val="clear" w:pos="2835"/>
        </w:tabs>
        <w:spacing w:after="0"/>
        <w:ind w:left="2127" w:hanging="709"/>
      </w:pPr>
      <w:r w:rsidRPr="00F87000">
        <w:t xml:space="preserve">Georgian Arts and Culture </w:t>
      </w:r>
      <w:proofErr w:type="spellStart"/>
      <w:r w:rsidRPr="00F87000">
        <w:t>Center</w:t>
      </w:r>
      <w:proofErr w:type="spellEnd"/>
      <w:r w:rsidRPr="00F87000">
        <w:t xml:space="preserve"> (Georgia) received </w:t>
      </w:r>
      <w:r w:rsidRPr="00F87000">
        <w:rPr>
          <w:b/>
        </w:rPr>
        <w:t>11</w:t>
      </w:r>
      <w:r w:rsidRPr="00F87000">
        <w:t xml:space="preserve"> votes</w:t>
      </w:r>
      <w:r w:rsidR="003F1420" w:rsidRPr="00F87000">
        <w:t>.</w:t>
      </w:r>
    </w:p>
    <w:p w14:paraId="1F7DB839" w14:textId="50A53A48" w:rsidR="003F1420" w:rsidRPr="00F87000" w:rsidRDefault="00854AF1" w:rsidP="008A47BD">
      <w:pPr>
        <w:pStyle w:val="Orateurengris"/>
        <w:numPr>
          <w:ilvl w:val="0"/>
          <w:numId w:val="7"/>
        </w:numPr>
        <w:tabs>
          <w:tab w:val="clear" w:pos="709"/>
          <w:tab w:val="clear" w:pos="1418"/>
          <w:tab w:val="clear" w:pos="2126"/>
          <w:tab w:val="clear" w:pos="2835"/>
        </w:tabs>
        <w:spacing w:after="0"/>
        <w:ind w:left="2127" w:hanging="709"/>
      </w:pPr>
      <w:r w:rsidRPr="00F87000">
        <w:rPr>
          <w:b/>
        </w:rPr>
        <w:t>European Association of Folklore Festivals</w:t>
      </w:r>
      <w:r w:rsidRPr="00F87000">
        <w:t xml:space="preserve"> (Bulgaria) received </w:t>
      </w:r>
      <w:r w:rsidR="00F34535" w:rsidRPr="00F87000">
        <w:rPr>
          <w:b/>
        </w:rPr>
        <w:t xml:space="preserve">13 </w:t>
      </w:r>
      <w:r w:rsidRPr="00F87000">
        <w:t>votes</w:t>
      </w:r>
      <w:r w:rsidR="00F34535" w:rsidRPr="00F87000">
        <w:t xml:space="preserve"> </w:t>
      </w:r>
      <w:r w:rsidR="003F1420" w:rsidRPr="00F87000">
        <w:t>and was duly elected.</w:t>
      </w:r>
    </w:p>
    <w:p w14:paraId="351120D3" w14:textId="5A499ADD" w:rsidR="003F1420" w:rsidRPr="00F87000" w:rsidRDefault="003F1420" w:rsidP="003F1420">
      <w:pPr>
        <w:pStyle w:val="Orateurengris"/>
        <w:numPr>
          <w:ilvl w:val="0"/>
          <w:numId w:val="0"/>
        </w:numPr>
        <w:tabs>
          <w:tab w:val="clear" w:pos="709"/>
          <w:tab w:val="clear" w:pos="1418"/>
          <w:tab w:val="clear" w:pos="2126"/>
          <w:tab w:val="clear" w:pos="2835"/>
        </w:tabs>
        <w:spacing w:after="0"/>
        <w:ind w:left="709"/>
      </w:pPr>
      <w:r w:rsidRPr="00F87000">
        <w:t xml:space="preserve">III. </w:t>
      </w:r>
      <w:r w:rsidRPr="00F87000">
        <w:tab/>
      </w:r>
      <w:r w:rsidRPr="00F87000">
        <w:rPr>
          <w:b/>
        </w:rPr>
        <w:t>Electoral Group V(a)</w:t>
      </w:r>
      <w:r w:rsidRPr="00F87000">
        <w:t xml:space="preserve"> – seat for one </w:t>
      </w:r>
      <w:r w:rsidR="00F34535" w:rsidRPr="00F87000">
        <w:t>expert</w:t>
      </w:r>
      <w:r w:rsidRPr="00F87000">
        <w:t>.</w:t>
      </w:r>
    </w:p>
    <w:p w14:paraId="37435C7C" w14:textId="36A30692" w:rsidR="00F34535" w:rsidRPr="00F87000" w:rsidRDefault="00F34535" w:rsidP="008A47BD">
      <w:pPr>
        <w:pStyle w:val="Orateurengris"/>
        <w:numPr>
          <w:ilvl w:val="0"/>
          <w:numId w:val="8"/>
        </w:numPr>
        <w:tabs>
          <w:tab w:val="clear" w:pos="709"/>
          <w:tab w:val="clear" w:pos="1418"/>
          <w:tab w:val="clear" w:pos="2126"/>
          <w:tab w:val="clear" w:pos="2835"/>
        </w:tabs>
        <w:spacing w:after="0"/>
        <w:ind w:left="2137"/>
        <w:rPr>
          <w:rFonts w:eastAsia="Times"/>
          <w:bCs/>
        </w:rPr>
      </w:pPr>
      <w:r w:rsidRPr="00F87000">
        <w:t>Mr</w:t>
      </w:r>
      <w:r w:rsidRPr="00F87000">
        <w:rPr>
          <w:rFonts w:eastAsia="Times"/>
          <w:bCs/>
        </w:rPr>
        <w:t xml:space="preserve"> Pascal James </w:t>
      </w:r>
      <w:proofErr w:type="spellStart"/>
      <w:r w:rsidRPr="00F87000">
        <w:rPr>
          <w:rFonts w:eastAsia="Times"/>
          <w:bCs/>
        </w:rPr>
        <w:t>Kishindo</w:t>
      </w:r>
      <w:proofErr w:type="spellEnd"/>
      <w:r w:rsidRPr="00F87000">
        <w:rPr>
          <w:rFonts w:eastAsia="Times"/>
          <w:bCs/>
        </w:rPr>
        <w:t xml:space="preserve"> (Malawi) received </w:t>
      </w:r>
      <w:r w:rsidRPr="00F87000">
        <w:rPr>
          <w:rFonts w:eastAsia="Times"/>
          <w:b/>
        </w:rPr>
        <w:t>7</w:t>
      </w:r>
      <w:r w:rsidR="003F1420" w:rsidRPr="00F87000">
        <w:rPr>
          <w:rFonts w:eastAsia="Times"/>
          <w:bCs/>
        </w:rPr>
        <w:t xml:space="preserve"> votes.</w:t>
      </w:r>
    </w:p>
    <w:p w14:paraId="62BD0823" w14:textId="5A89B742" w:rsidR="00F34535" w:rsidRPr="00F87000" w:rsidRDefault="00F34535" w:rsidP="008A47BD">
      <w:pPr>
        <w:pStyle w:val="Orateurengris"/>
        <w:numPr>
          <w:ilvl w:val="0"/>
          <w:numId w:val="8"/>
        </w:numPr>
        <w:tabs>
          <w:tab w:val="clear" w:pos="709"/>
          <w:tab w:val="clear" w:pos="1418"/>
          <w:tab w:val="clear" w:pos="2126"/>
          <w:tab w:val="clear" w:pos="2835"/>
        </w:tabs>
        <w:spacing w:after="0"/>
        <w:ind w:left="2137"/>
        <w:rPr>
          <w:rFonts w:eastAsia="Times"/>
          <w:bCs/>
        </w:rPr>
      </w:pPr>
      <w:r w:rsidRPr="00F87000">
        <w:t>Mr</w:t>
      </w:r>
      <w:r w:rsidRPr="00F87000">
        <w:rPr>
          <w:rFonts w:eastAsia="Times"/>
          <w:bCs/>
        </w:rPr>
        <w:t xml:space="preserve"> </w:t>
      </w:r>
      <w:proofErr w:type="spellStart"/>
      <w:r w:rsidRPr="00F87000">
        <w:rPr>
          <w:rFonts w:eastAsia="Times"/>
          <w:b/>
          <w:bCs/>
        </w:rPr>
        <w:t>Lemeneh</w:t>
      </w:r>
      <w:proofErr w:type="spellEnd"/>
      <w:r w:rsidRPr="00F87000">
        <w:rPr>
          <w:rFonts w:eastAsia="Times"/>
          <w:b/>
          <w:bCs/>
        </w:rPr>
        <w:t xml:space="preserve"> Getachew </w:t>
      </w:r>
      <w:proofErr w:type="spellStart"/>
      <w:r w:rsidRPr="00F87000">
        <w:rPr>
          <w:rFonts w:eastAsia="Times"/>
          <w:b/>
          <w:bCs/>
        </w:rPr>
        <w:t>Senishaw</w:t>
      </w:r>
      <w:proofErr w:type="spellEnd"/>
      <w:r w:rsidRPr="00F87000">
        <w:rPr>
          <w:rFonts w:eastAsia="Times"/>
          <w:bCs/>
        </w:rPr>
        <w:t xml:space="preserve"> (Ethiopia) received </w:t>
      </w:r>
      <w:r w:rsidRPr="00F87000">
        <w:rPr>
          <w:rFonts w:eastAsia="Times"/>
          <w:b/>
          <w:bCs/>
        </w:rPr>
        <w:t>17</w:t>
      </w:r>
      <w:r w:rsidRPr="00F87000">
        <w:rPr>
          <w:rFonts w:eastAsia="Times"/>
          <w:bCs/>
        </w:rPr>
        <w:t xml:space="preserve"> votes </w:t>
      </w:r>
      <w:r w:rsidRPr="00F87000">
        <w:t xml:space="preserve">and was duly elected. </w:t>
      </w:r>
    </w:p>
    <w:p w14:paraId="0C7700EF" w14:textId="6C44806F" w:rsidR="00AA192F" w:rsidRPr="00F87000" w:rsidRDefault="00F34535" w:rsidP="0090483C">
      <w:pPr>
        <w:pStyle w:val="Orateurengris"/>
        <w:spacing w:before="120"/>
        <w:ind w:left="709" w:hanging="709"/>
      </w:pPr>
      <w:r w:rsidRPr="00F87000">
        <w:t xml:space="preserve">The </w:t>
      </w:r>
      <w:r w:rsidRPr="00F87000">
        <w:rPr>
          <w:b/>
        </w:rPr>
        <w:t>Chairperson</w:t>
      </w:r>
      <w:r w:rsidRPr="00F87000">
        <w:t xml:space="preserve"> congratulated the </w:t>
      </w:r>
      <w:r w:rsidR="00AA192F" w:rsidRPr="00F87000">
        <w:t>three new members of the Evaluation Body</w:t>
      </w:r>
      <w:r w:rsidRPr="00F87000">
        <w:t xml:space="preserve"> and </w:t>
      </w:r>
      <w:r w:rsidR="00AA192F" w:rsidRPr="00F87000">
        <w:t>thank</w:t>
      </w:r>
      <w:r w:rsidRPr="00F87000">
        <w:t>ed</w:t>
      </w:r>
      <w:r w:rsidR="00AA192F" w:rsidRPr="00F87000">
        <w:t xml:space="preserve"> </w:t>
      </w:r>
      <w:r w:rsidRPr="00F87000">
        <w:t xml:space="preserve">the </w:t>
      </w:r>
      <w:r w:rsidR="00AA192F" w:rsidRPr="00F87000">
        <w:t>other candidates.</w:t>
      </w:r>
      <w:r w:rsidRPr="00F87000">
        <w:t xml:space="preserve"> She then turned to the </w:t>
      </w:r>
      <w:r w:rsidR="00AA192F" w:rsidRPr="00F87000">
        <w:t>item</w:t>
      </w:r>
      <w:r w:rsidRPr="00F87000">
        <w:t xml:space="preserve"> concerning </w:t>
      </w:r>
      <w:r w:rsidR="00AA192F" w:rsidRPr="00F87000">
        <w:t xml:space="preserve">the order in which nomination files </w:t>
      </w:r>
      <w:r w:rsidRPr="00F87000">
        <w:t xml:space="preserve">will be </w:t>
      </w:r>
      <w:r w:rsidR="00AA192F" w:rsidRPr="00F87000">
        <w:t>dealt with by the Evaluation Body and the Committe</w:t>
      </w:r>
      <w:r w:rsidRPr="00F87000">
        <w:t xml:space="preserve">e, inviting a Member of the Committee </w:t>
      </w:r>
      <w:r w:rsidR="00AA192F" w:rsidRPr="00F87000">
        <w:t>to pick a letter to determine the order.</w:t>
      </w:r>
    </w:p>
    <w:p w14:paraId="63706F1E" w14:textId="1B002201" w:rsidR="00DF6830" w:rsidRPr="00F87000" w:rsidRDefault="00DF6830" w:rsidP="00DF6830">
      <w:pPr>
        <w:pStyle w:val="Orateurengris"/>
        <w:spacing w:before="120"/>
        <w:ind w:left="709" w:hanging="709"/>
      </w:pPr>
      <w:r w:rsidRPr="00F87000">
        <w:t xml:space="preserve">The </w:t>
      </w:r>
      <w:r w:rsidRPr="00F87000">
        <w:rPr>
          <w:b/>
        </w:rPr>
        <w:t>delegation of Palestine</w:t>
      </w:r>
      <w:r w:rsidRPr="00F87000">
        <w:t xml:space="preserve"> proposed the Philippines, represented by </w:t>
      </w:r>
      <w:r w:rsidRPr="00F87000">
        <w:rPr>
          <w:b/>
        </w:rPr>
        <w:t>Ms Maria Theresa Lazaro</w:t>
      </w:r>
      <w:r w:rsidRPr="00F87000">
        <w:t>.</w:t>
      </w:r>
    </w:p>
    <w:p w14:paraId="39B06BAF" w14:textId="2A562EF8" w:rsidR="00B018B9" w:rsidRPr="00F87000" w:rsidRDefault="00837AE0" w:rsidP="00324287">
      <w:pPr>
        <w:pStyle w:val="Orateurengris"/>
        <w:spacing w:after="0"/>
        <w:ind w:left="709" w:hanging="709"/>
      </w:pPr>
      <w:r w:rsidRPr="00F87000">
        <w:t xml:space="preserve">The </w:t>
      </w:r>
      <w:r w:rsidRPr="00F87000">
        <w:rPr>
          <w:b/>
        </w:rPr>
        <w:t>Chairperson</w:t>
      </w:r>
      <w:r w:rsidRPr="00F87000">
        <w:t xml:space="preserve"> </w:t>
      </w:r>
      <w:r w:rsidR="00AA192F" w:rsidRPr="00F87000">
        <w:t>inform</w:t>
      </w:r>
      <w:r w:rsidRPr="00F87000">
        <w:t>ed</w:t>
      </w:r>
      <w:r w:rsidR="00AA192F" w:rsidRPr="00F87000">
        <w:t xml:space="preserve"> the Committee </w:t>
      </w:r>
      <w:r w:rsidRPr="00F87000">
        <w:t xml:space="preserve">that </w:t>
      </w:r>
      <w:r w:rsidR="00AA192F" w:rsidRPr="00F87000">
        <w:t xml:space="preserve">the evaluation and examination of files under the 2020 cycle </w:t>
      </w:r>
      <w:r w:rsidRPr="00F87000">
        <w:t xml:space="preserve">would begin </w:t>
      </w:r>
      <w:r w:rsidR="00AA192F" w:rsidRPr="00F87000">
        <w:t xml:space="preserve">by </w:t>
      </w:r>
      <w:r w:rsidRPr="00F87000">
        <w:t xml:space="preserve">the </w:t>
      </w:r>
      <w:r w:rsidR="00AA192F" w:rsidRPr="00F87000">
        <w:t xml:space="preserve">letter </w:t>
      </w:r>
      <w:r w:rsidRPr="00F87000">
        <w:rPr>
          <w:b/>
        </w:rPr>
        <w:t>Q</w:t>
      </w:r>
      <w:r w:rsidRPr="00F87000">
        <w:t xml:space="preserve"> followed by the letters in alphabetical order. </w:t>
      </w:r>
      <w:r w:rsidR="00B44C12" w:rsidRPr="00F87000">
        <w:t>Having previously discussed this item in the Bureau, t</w:t>
      </w:r>
      <w:r w:rsidRPr="00F87000">
        <w:t xml:space="preserve">he Chairperson </w:t>
      </w:r>
      <w:r w:rsidR="00B44C12" w:rsidRPr="00F87000">
        <w:t xml:space="preserve">proposed to establish the seating arrangement, starting with Q, for non-members of the Committee and States Parties at its next session. With no forthcoming comments, the Chairperson proceeded to the adoption of the draft decision on a paragraph-by-paragraph basis, completing </w:t>
      </w:r>
      <w:r w:rsidR="00DF6830" w:rsidRPr="00F87000">
        <w:t>it with t</w:t>
      </w:r>
      <w:r w:rsidR="00B44C12" w:rsidRPr="00F87000">
        <w:t xml:space="preserve">he names of the elected Members of the Evaluation Body. Paragraphs 1–7 </w:t>
      </w:r>
      <w:r w:rsidR="00DF6830" w:rsidRPr="00F87000">
        <w:t>were</w:t>
      </w:r>
      <w:r w:rsidR="00B44C12" w:rsidRPr="00F87000">
        <w:t xml:space="preserve"> duly adopted. </w:t>
      </w:r>
      <w:r w:rsidR="00B44C12" w:rsidRPr="00F87000">
        <w:lastRenderedPageBreak/>
        <w:t xml:space="preserve">Turning </w:t>
      </w:r>
      <w:r w:rsidR="00DF6830" w:rsidRPr="00F87000">
        <w:t>t</w:t>
      </w:r>
      <w:r w:rsidR="00B44C12" w:rsidRPr="00F87000">
        <w:t xml:space="preserve">o the draft decision as a whole, the </w:t>
      </w:r>
      <w:r w:rsidR="00B44C12" w:rsidRPr="00F87000">
        <w:rPr>
          <w:b/>
        </w:rPr>
        <w:t xml:space="preserve">Chairperson declared </w:t>
      </w:r>
      <w:hyperlink r:id="rId183" w:history="1">
        <w:r w:rsidR="00B44C12" w:rsidRPr="00F87000">
          <w:rPr>
            <w:rStyle w:val="Hyperlink"/>
            <w:b/>
          </w:rPr>
          <w:t>Decision 14.COM 18</w:t>
        </w:r>
      </w:hyperlink>
      <w:r w:rsidR="00B44C12" w:rsidRPr="00F87000">
        <w:rPr>
          <w:b/>
        </w:rPr>
        <w:t xml:space="preserve"> adopted</w:t>
      </w:r>
      <w:r w:rsidR="00B44C12" w:rsidRPr="00F87000">
        <w:t>.</w:t>
      </w:r>
    </w:p>
    <w:p w14:paraId="2CC2B0B1" w14:textId="3D8B13B4" w:rsidR="0056080D" w:rsidRPr="00F87000" w:rsidRDefault="0056080D"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5.a OF THE AGENDA [CONT.]</w:t>
      </w:r>
    </w:p>
    <w:p w14:paraId="4234FAC0" w14:textId="4754AC12" w:rsidR="0056080D" w:rsidRPr="00F87000" w:rsidRDefault="0056080D" w:rsidP="00324287">
      <w:pPr>
        <w:pStyle w:val="Orateurengris"/>
        <w:numPr>
          <w:ilvl w:val="0"/>
          <w:numId w:val="0"/>
        </w:numPr>
        <w:outlineLvl w:val="1"/>
        <w:rPr>
          <w:i/>
        </w:rPr>
      </w:pPr>
      <w:r w:rsidRPr="00F87000">
        <w:rPr>
          <w:b/>
          <w:color w:val="000000" w:themeColor="text1"/>
        </w:rPr>
        <w:t>REPORT BY THE COMMITTEE ON ITS ACTIVITIES</w:t>
      </w:r>
    </w:p>
    <w:p w14:paraId="73CF5077" w14:textId="180E76C2" w:rsidR="00B018B9" w:rsidRPr="00F87000" w:rsidRDefault="0056080D" w:rsidP="00324287">
      <w:pPr>
        <w:pStyle w:val="Orateurengris"/>
        <w:spacing w:after="0"/>
        <w:ind w:left="709" w:hanging="709"/>
      </w:pPr>
      <w:r w:rsidRPr="00F87000">
        <w:t xml:space="preserve">The </w:t>
      </w:r>
      <w:r w:rsidR="009406CD" w:rsidRPr="00F87000">
        <w:rPr>
          <w:b/>
        </w:rPr>
        <w:t>Chairperson</w:t>
      </w:r>
      <w:r w:rsidR="009406CD" w:rsidRPr="00F87000">
        <w:t xml:space="preserve"> </w:t>
      </w:r>
      <w:r w:rsidR="00DA7D79" w:rsidRPr="00F87000">
        <w:t>hope</w:t>
      </w:r>
      <w:r w:rsidR="00475A98" w:rsidRPr="00F87000">
        <w:t xml:space="preserve">d that </w:t>
      </w:r>
      <w:r w:rsidR="00DA7D79" w:rsidRPr="00F87000">
        <w:t xml:space="preserve">the Committee </w:t>
      </w:r>
      <w:r w:rsidR="00475A98" w:rsidRPr="00F87000">
        <w:t xml:space="preserve">had read the report </w:t>
      </w:r>
      <w:r w:rsidR="00DA7D79" w:rsidRPr="00F87000">
        <w:t>to the General Assembly on its activities (January 2018 to December 2019).</w:t>
      </w:r>
      <w:r w:rsidR="00475A98" w:rsidRPr="00F87000">
        <w:t xml:space="preserve"> </w:t>
      </w:r>
      <w:r w:rsidR="005A4A3F" w:rsidRPr="00F87000">
        <w:t xml:space="preserve">With no forthcoming comments, the Chairperson turned to the adoption of the draft decision on a paragraph-by-paragraph basis. </w:t>
      </w:r>
      <w:r w:rsidR="00475A98" w:rsidRPr="00F87000">
        <w:t xml:space="preserve">Paragraphs 1–2 were duly adopted. An amendment to the draft decision had been received from Azerbaijan in paragraph 3 with the mention of the three </w:t>
      </w:r>
      <w:r w:rsidR="00306E07" w:rsidRPr="00F87000">
        <w:t xml:space="preserve">recently ratified </w:t>
      </w:r>
      <w:r w:rsidR="00475A98" w:rsidRPr="00F87000">
        <w:t xml:space="preserve">States </w:t>
      </w:r>
      <w:r w:rsidR="00306E07" w:rsidRPr="00F87000">
        <w:t>[Kiribati, Singapore, Solomon Islands]</w:t>
      </w:r>
      <w:r w:rsidR="00475A98" w:rsidRPr="00F87000">
        <w:t xml:space="preserve">, which was supported by </w:t>
      </w:r>
      <w:r w:rsidR="00475A98" w:rsidRPr="00685563">
        <w:rPr>
          <w:b/>
          <w:bCs/>
        </w:rPr>
        <w:t>Kazakhstan</w:t>
      </w:r>
      <w:r w:rsidR="00475A98" w:rsidRPr="00F87000">
        <w:t xml:space="preserve">, and duly adopted. Paragraph 4 was also adopted. With no further comments, the </w:t>
      </w:r>
      <w:r w:rsidR="00475A98" w:rsidRPr="00F87000">
        <w:rPr>
          <w:b/>
        </w:rPr>
        <w:t xml:space="preserve">Chairperson declared </w:t>
      </w:r>
      <w:hyperlink r:id="rId184" w:history="1">
        <w:r w:rsidR="00475A98" w:rsidRPr="00F87000">
          <w:rPr>
            <w:rStyle w:val="Hyperlink"/>
            <w:b/>
          </w:rPr>
          <w:t>Decision 14.COM 5.</w:t>
        </w:r>
        <w:proofErr w:type="spellStart"/>
        <w:r w:rsidR="00475A98" w:rsidRPr="00F87000">
          <w:rPr>
            <w:rStyle w:val="Hyperlink"/>
            <w:b/>
          </w:rPr>
          <w:t>a</w:t>
        </w:r>
        <w:proofErr w:type="spellEnd"/>
      </w:hyperlink>
      <w:r w:rsidR="00475A98" w:rsidRPr="00F87000">
        <w:rPr>
          <w:b/>
        </w:rPr>
        <w:t xml:space="preserve"> adopted</w:t>
      </w:r>
      <w:r w:rsidR="00475A98" w:rsidRPr="00F87000">
        <w:t>.</w:t>
      </w:r>
    </w:p>
    <w:p w14:paraId="798936B6" w14:textId="492D1ED9" w:rsidR="009406CD" w:rsidRPr="00F87000" w:rsidRDefault="009406CD"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23 OF THE AGENDA [CONT.]</w:t>
      </w:r>
    </w:p>
    <w:p w14:paraId="1EA43F29" w14:textId="7DEE9FC1" w:rsidR="00475A98" w:rsidRPr="00F87000" w:rsidRDefault="009406CD" w:rsidP="00324287">
      <w:pPr>
        <w:pStyle w:val="Orateurengris"/>
        <w:numPr>
          <w:ilvl w:val="0"/>
          <w:numId w:val="0"/>
        </w:numPr>
        <w:outlineLvl w:val="1"/>
        <w:rPr>
          <w:i/>
        </w:rPr>
      </w:pPr>
      <w:r w:rsidRPr="00F87000">
        <w:rPr>
          <w:b/>
          <w:color w:val="000000" w:themeColor="text1"/>
        </w:rPr>
        <w:t>ADOPTION OF THE LIST OF DECISIONS</w:t>
      </w:r>
    </w:p>
    <w:p w14:paraId="42C73D21" w14:textId="35FD0C05" w:rsidR="00B018B9" w:rsidRPr="00F87000" w:rsidRDefault="001A55AD" w:rsidP="00324287">
      <w:pPr>
        <w:pStyle w:val="Orateurengris"/>
        <w:spacing w:after="0"/>
        <w:ind w:left="709" w:hanging="709"/>
      </w:pPr>
      <w:r w:rsidRPr="00F87000">
        <w:t xml:space="preserve">The </w:t>
      </w:r>
      <w:r w:rsidRPr="00F87000">
        <w:rPr>
          <w:b/>
        </w:rPr>
        <w:t>Chairperson</w:t>
      </w:r>
      <w:r w:rsidRPr="00F87000">
        <w:t xml:space="preserve"> </w:t>
      </w:r>
      <w:r w:rsidR="00475A98" w:rsidRPr="00F87000">
        <w:t>then turned to the agenda item 23 and the adoption of the list of decisions. With no forthcoming comments, the adoption of the list of decisions was assumed, subject to the linguistic revisions approved by the Secretariat</w:t>
      </w:r>
      <w:r w:rsidR="009F3377">
        <w:t>.</w:t>
      </w:r>
      <w:r w:rsidR="008B175A" w:rsidRPr="00F87000">
        <w:rPr>
          <w:rStyle w:val="FootnoteReference"/>
        </w:rPr>
        <w:footnoteReference w:id="41"/>
      </w:r>
      <w:r w:rsidR="00475A98" w:rsidRPr="00F87000">
        <w:t xml:space="preserve"> With no objections, the </w:t>
      </w:r>
      <w:r w:rsidR="00475A98" w:rsidRPr="00F87000">
        <w:rPr>
          <w:b/>
        </w:rPr>
        <w:t xml:space="preserve">Chairperson declared </w:t>
      </w:r>
      <w:r w:rsidR="00A66BD7" w:rsidRPr="00F87000">
        <w:rPr>
          <w:b/>
        </w:rPr>
        <w:t xml:space="preserve">the List of Decisions </w:t>
      </w:r>
      <w:r w:rsidR="00475A98" w:rsidRPr="00F87000">
        <w:rPr>
          <w:b/>
        </w:rPr>
        <w:t>a</w:t>
      </w:r>
      <w:r w:rsidR="00A66BD7" w:rsidRPr="00F87000">
        <w:rPr>
          <w:b/>
        </w:rPr>
        <w:t>pproved</w:t>
      </w:r>
      <w:r w:rsidR="00A66BD7" w:rsidRPr="00F87000">
        <w:t>.</w:t>
      </w:r>
    </w:p>
    <w:p w14:paraId="0FC154A0" w14:textId="29B2EB12" w:rsidR="004436E8" w:rsidRPr="00F87000" w:rsidRDefault="004436E8"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20 OF THE AGENDA</w:t>
      </w:r>
    </w:p>
    <w:p w14:paraId="1F45AECB" w14:textId="1BD2F12A" w:rsidR="00B018B9" w:rsidRPr="00F87000" w:rsidRDefault="004436E8" w:rsidP="00324287">
      <w:pPr>
        <w:pStyle w:val="Orateurengris"/>
        <w:numPr>
          <w:ilvl w:val="0"/>
          <w:numId w:val="0"/>
        </w:numPr>
        <w:outlineLvl w:val="1"/>
        <w:rPr>
          <w:b/>
          <w:color w:val="000000" w:themeColor="text1"/>
        </w:rPr>
      </w:pPr>
      <w:r w:rsidRPr="00F87000">
        <w:rPr>
          <w:b/>
          <w:color w:val="000000" w:themeColor="text1"/>
        </w:rPr>
        <w:t>DATE AND VENUE OF THE FIFTEENTH SESSION OF THE COMMITTEE</w:t>
      </w:r>
    </w:p>
    <w:p w14:paraId="320FEECC" w14:textId="372B1052" w:rsidR="004436E8" w:rsidRPr="00C25BCC" w:rsidRDefault="004436E8" w:rsidP="00B018B9">
      <w:pPr>
        <w:pStyle w:val="Orateurengris"/>
        <w:numPr>
          <w:ilvl w:val="0"/>
          <w:numId w:val="0"/>
        </w:numPr>
        <w:spacing w:after="0"/>
        <w:ind w:left="709"/>
        <w:rPr>
          <w:i/>
          <w:lang w:val="pt-PT"/>
        </w:rPr>
      </w:pPr>
      <w:r w:rsidRPr="00C25BCC">
        <w:rPr>
          <w:b/>
          <w:color w:val="000000" w:themeColor="text1"/>
          <w:lang w:val="pt-PT"/>
        </w:rPr>
        <w:t>Document:</w:t>
      </w:r>
      <w:r w:rsidRPr="00C25BCC">
        <w:rPr>
          <w:b/>
          <w:color w:val="000000" w:themeColor="text1"/>
          <w:lang w:val="pt-PT"/>
        </w:rPr>
        <w:tab/>
      </w:r>
      <w:hyperlink r:id="rId185" w:history="1">
        <w:r w:rsidRPr="00C25BCC">
          <w:rPr>
            <w:rStyle w:val="Hyperlink"/>
            <w:i/>
            <w:lang w:val="pt-PT"/>
          </w:rPr>
          <w:t>LHE/19/14.COM/</w:t>
        </w:r>
        <w:r w:rsidR="004F1AE5" w:rsidRPr="00C25BCC">
          <w:rPr>
            <w:rStyle w:val="Hyperlink"/>
            <w:i/>
            <w:lang w:val="pt-PT"/>
          </w:rPr>
          <w:t>20</w:t>
        </w:r>
      </w:hyperlink>
    </w:p>
    <w:p w14:paraId="24AA2AD7" w14:textId="067A9E8B" w:rsidR="005911C9" w:rsidRPr="00C25BCC" w:rsidRDefault="004436E8" w:rsidP="00324287">
      <w:pPr>
        <w:pStyle w:val="Orateurengris"/>
        <w:numPr>
          <w:ilvl w:val="0"/>
          <w:numId w:val="0"/>
        </w:numPr>
        <w:spacing w:before="60" w:after="240"/>
        <w:ind w:left="706"/>
        <w:rPr>
          <w:i/>
          <w:lang w:val="pt-PT"/>
        </w:rPr>
      </w:pPr>
      <w:r w:rsidRPr="00C25BCC">
        <w:rPr>
          <w:b/>
          <w:color w:val="000000" w:themeColor="text1"/>
          <w:lang w:val="pt-PT"/>
        </w:rPr>
        <w:t>Decision</w:t>
      </w:r>
      <w:r w:rsidRPr="00C25BCC">
        <w:rPr>
          <w:color w:val="000000" w:themeColor="text1"/>
          <w:lang w:val="pt-PT"/>
        </w:rPr>
        <w:t xml:space="preserve">: </w:t>
      </w:r>
      <w:r w:rsidRPr="00C25BCC">
        <w:rPr>
          <w:color w:val="000000" w:themeColor="text1"/>
          <w:lang w:val="pt-PT"/>
        </w:rPr>
        <w:tab/>
      </w:r>
      <w:hyperlink r:id="rId186" w:history="1">
        <w:r w:rsidRPr="00C25BCC">
          <w:rPr>
            <w:rStyle w:val="Hyperlink"/>
            <w:i/>
            <w:lang w:val="pt-PT"/>
          </w:rPr>
          <w:t xml:space="preserve">14.COM </w:t>
        </w:r>
        <w:r w:rsidR="004F1AE5" w:rsidRPr="00C25BCC">
          <w:rPr>
            <w:rStyle w:val="Hyperlink"/>
            <w:i/>
            <w:lang w:val="pt-PT"/>
          </w:rPr>
          <w:t>20</w:t>
        </w:r>
      </w:hyperlink>
    </w:p>
    <w:p w14:paraId="465AB21B" w14:textId="2920FC82" w:rsidR="004B3CF7" w:rsidRPr="00F87000" w:rsidRDefault="004436E8" w:rsidP="00B018B9">
      <w:pPr>
        <w:pStyle w:val="Orateurengris"/>
        <w:spacing w:after="0"/>
        <w:ind w:left="709" w:hanging="709"/>
      </w:pPr>
      <w:r w:rsidRPr="00F87000">
        <w:t xml:space="preserve">The </w:t>
      </w:r>
      <w:r w:rsidRPr="00F87000">
        <w:rPr>
          <w:b/>
        </w:rPr>
        <w:t>Chairperson</w:t>
      </w:r>
      <w:r w:rsidRPr="00F87000">
        <w:t xml:space="preserve"> </w:t>
      </w:r>
      <w:r w:rsidR="00B44C12" w:rsidRPr="00F87000">
        <w:t xml:space="preserve">then turned </w:t>
      </w:r>
      <w:r w:rsidRPr="00F87000">
        <w:t xml:space="preserve">to </w:t>
      </w:r>
      <w:r w:rsidR="00B44C12" w:rsidRPr="00F87000">
        <w:t xml:space="preserve">agenda </w:t>
      </w:r>
      <w:r w:rsidRPr="00F87000">
        <w:t>item 20</w:t>
      </w:r>
      <w:r w:rsidR="00B44C12" w:rsidRPr="00F87000">
        <w:t xml:space="preserve"> on</w:t>
      </w:r>
      <w:r w:rsidRPr="00F87000">
        <w:t xml:space="preserve"> </w:t>
      </w:r>
      <w:r w:rsidR="00B44C12" w:rsidRPr="00F87000">
        <w:t>the d</w:t>
      </w:r>
      <w:r w:rsidRPr="00F87000">
        <w:t>ate and venue of the fifteenth session of the Committee</w:t>
      </w:r>
      <w:r w:rsidR="00B44C12" w:rsidRPr="00F87000">
        <w:t xml:space="preserve">, noting that </w:t>
      </w:r>
      <w:r w:rsidR="004B3CF7" w:rsidRPr="00F87000">
        <w:t>Jamaica wished to share some good news.</w:t>
      </w:r>
    </w:p>
    <w:p w14:paraId="0964080E" w14:textId="7183E209" w:rsidR="004B3CF7" w:rsidRPr="00F87000" w:rsidRDefault="004B3CF7" w:rsidP="004B3CF7">
      <w:pPr>
        <w:pStyle w:val="Orateurengris"/>
        <w:spacing w:before="120"/>
        <w:ind w:left="709" w:hanging="709"/>
      </w:pPr>
      <w:r w:rsidRPr="00F87000">
        <w:t xml:space="preserve">The </w:t>
      </w:r>
      <w:r w:rsidRPr="00F87000">
        <w:rPr>
          <w:b/>
        </w:rPr>
        <w:t>delegation of Jamaica</w:t>
      </w:r>
      <w:r w:rsidRPr="00F87000">
        <w:t xml:space="preserve"> announced its pleasure to host the fifteenth session of the Committee in Kingston, Jamaica, from 30 November to 5 December. It was particularly pleased to note that Ms Toni-Ann Singh had </w:t>
      </w:r>
      <w:r w:rsidR="00A66BD7" w:rsidRPr="00F87000">
        <w:t xml:space="preserve">coincidentally </w:t>
      </w:r>
      <w:r w:rsidRPr="00F87000">
        <w:t>been elected Miss World 2019.</w:t>
      </w:r>
    </w:p>
    <w:p w14:paraId="17DD5301" w14:textId="6B83792A" w:rsidR="004B3CF7" w:rsidRPr="00F87000" w:rsidRDefault="004B3CF7" w:rsidP="004B3CF7">
      <w:pPr>
        <w:pStyle w:val="Orateurengris"/>
        <w:spacing w:before="120"/>
        <w:ind w:left="709" w:hanging="709"/>
      </w:pPr>
      <w:r w:rsidRPr="00F87000">
        <w:t xml:space="preserve">The </w:t>
      </w:r>
      <w:r w:rsidRPr="00F87000">
        <w:rPr>
          <w:b/>
        </w:rPr>
        <w:t>Chairperson</w:t>
      </w:r>
      <w:r w:rsidRPr="00F87000">
        <w:t xml:space="preserve"> was happy to hear the good news, proposing to accept the offer by acclamation.</w:t>
      </w:r>
    </w:p>
    <w:p w14:paraId="799DF1F5" w14:textId="77777777" w:rsidR="004B3CF7" w:rsidRPr="00F87000" w:rsidRDefault="004B3CF7" w:rsidP="00324287">
      <w:pPr>
        <w:pStyle w:val="Orateurengris"/>
        <w:numPr>
          <w:ilvl w:val="0"/>
          <w:numId w:val="0"/>
        </w:numPr>
        <w:spacing w:before="240" w:after="240"/>
        <w:jc w:val="center"/>
        <w:rPr>
          <w:i/>
        </w:rPr>
      </w:pPr>
      <w:r w:rsidRPr="00F87000">
        <w:rPr>
          <w:i/>
        </w:rPr>
        <w:t>[Adopted by acclamation]</w:t>
      </w:r>
    </w:p>
    <w:p w14:paraId="79903B43" w14:textId="2DCC30E0" w:rsidR="0056080D" w:rsidRPr="00F87000" w:rsidRDefault="004B3CF7" w:rsidP="0056080D">
      <w:pPr>
        <w:pStyle w:val="Orateurengris"/>
        <w:spacing w:before="120"/>
        <w:ind w:left="709" w:hanging="709"/>
      </w:pPr>
      <w:r w:rsidRPr="00F87000">
        <w:t>T</w:t>
      </w:r>
      <w:r w:rsidR="004436E8" w:rsidRPr="00F87000">
        <w:t xml:space="preserve">he </w:t>
      </w:r>
      <w:r w:rsidRPr="00F87000">
        <w:rPr>
          <w:b/>
        </w:rPr>
        <w:t>Chairperson</w:t>
      </w:r>
      <w:r w:rsidRPr="00F87000">
        <w:t xml:space="preserve"> invited the Secretary to </w:t>
      </w:r>
      <w:r w:rsidR="004436E8" w:rsidRPr="00F87000">
        <w:t xml:space="preserve">provide </w:t>
      </w:r>
      <w:r w:rsidRPr="00F87000">
        <w:t xml:space="preserve">additional </w:t>
      </w:r>
      <w:r w:rsidR="004436E8" w:rsidRPr="00F87000">
        <w:t xml:space="preserve">information </w:t>
      </w:r>
      <w:r w:rsidRPr="00F87000">
        <w:t xml:space="preserve">on </w:t>
      </w:r>
      <w:r w:rsidR="004436E8" w:rsidRPr="00F87000">
        <w:t>the dates.</w:t>
      </w:r>
    </w:p>
    <w:p w14:paraId="3DEDF171" w14:textId="0D7BDB84" w:rsidR="004436E8" w:rsidRPr="00F87000" w:rsidRDefault="004436E8" w:rsidP="0056080D">
      <w:pPr>
        <w:pStyle w:val="Orateurengris"/>
        <w:spacing w:before="120"/>
        <w:ind w:left="709" w:hanging="709"/>
      </w:pPr>
      <w:r w:rsidRPr="00F87000">
        <w:t xml:space="preserve">The </w:t>
      </w:r>
      <w:r w:rsidRPr="00F87000">
        <w:rPr>
          <w:b/>
        </w:rPr>
        <w:t>Secretary</w:t>
      </w:r>
      <w:r w:rsidRPr="00F87000">
        <w:t xml:space="preserve"> </w:t>
      </w:r>
      <w:r w:rsidR="004B3CF7" w:rsidRPr="00F87000">
        <w:t xml:space="preserve">recalled </w:t>
      </w:r>
      <w:r w:rsidRPr="00F87000">
        <w:t xml:space="preserve">Rule 4.1 of the Rules of Procedure </w:t>
      </w:r>
      <w:r w:rsidR="004B3CF7" w:rsidRPr="00F87000">
        <w:t xml:space="preserve">stipulates that </w:t>
      </w:r>
      <w:r w:rsidR="0056080D" w:rsidRPr="00F87000">
        <w:t>‘T</w:t>
      </w:r>
      <w:r w:rsidR="004B3CF7" w:rsidRPr="00F87000">
        <w:t xml:space="preserve">he </w:t>
      </w:r>
      <w:r w:rsidRPr="00F87000">
        <w:t xml:space="preserve">Committee </w:t>
      </w:r>
      <w:r w:rsidR="004B3CF7" w:rsidRPr="00F87000">
        <w:t xml:space="preserve">shall </w:t>
      </w:r>
      <w:r w:rsidR="0056080D" w:rsidRPr="00324287">
        <w:t xml:space="preserve">determine at each session, in consultation with the Director-General, the date and place of the next session’. The Secretariat was thus able to confirm that the session can be held </w:t>
      </w:r>
      <w:r w:rsidRPr="00F87000">
        <w:t>from 30 November to 5 December 20</w:t>
      </w:r>
      <w:r w:rsidR="0056080D" w:rsidRPr="00F87000">
        <w:t>20, and the draft decision was amended accordingly.</w:t>
      </w:r>
    </w:p>
    <w:p w14:paraId="6A97D2FA" w14:textId="370DED9F" w:rsidR="00B018B9" w:rsidRPr="009F3377" w:rsidRDefault="0056080D" w:rsidP="00324287">
      <w:pPr>
        <w:pStyle w:val="Orateurengris"/>
        <w:spacing w:after="0"/>
        <w:ind w:left="709" w:hanging="709"/>
        <w:rPr>
          <w:b/>
        </w:rPr>
      </w:pPr>
      <w:r w:rsidRPr="00F87000">
        <w:t>With no forthcoming comments, t</w:t>
      </w:r>
      <w:r w:rsidR="004F1AE5" w:rsidRPr="00F87000">
        <w:t xml:space="preserve">he </w:t>
      </w:r>
      <w:r w:rsidR="004F1AE5" w:rsidRPr="00F87000">
        <w:rPr>
          <w:b/>
        </w:rPr>
        <w:t>Chairperson</w:t>
      </w:r>
      <w:r w:rsidR="004F1AE5" w:rsidRPr="00F87000">
        <w:t xml:space="preserve"> </w:t>
      </w:r>
      <w:r w:rsidRPr="00F87000">
        <w:rPr>
          <w:b/>
        </w:rPr>
        <w:t xml:space="preserve">declared </w:t>
      </w:r>
      <w:hyperlink r:id="rId187" w:history="1">
        <w:r w:rsidRPr="00F87000">
          <w:rPr>
            <w:rStyle w:val="Hyperlink"/>
            <w:b/>
          </w:rPr>
          <w:t>Decision 14.COM 20</w:t>
        </w:r>
      </w:hyperlink>
      <w:r w:rsidRPr="00F87000">
        <w:rPr>
          <w:b/>
        </w:rPr>
        <w:t xml:space="preserve"> adopted.</w:t>
      </w:r>
    </w:p>
    <w:p w14:paraId="21517541" w14:textId="4FB5CFB4" w:rsidR="004F1AE5" w:rsidRPr="00F87000" w:rsidRDefault="004F1AE5"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21 OF THE AGENDA</w:t>
      </w:r>
    </w:p>
    <w:p w14:paraId="6FA6D0B6" w14:textId="3C88C514" w:rsidR="00B018B9" w:rsidRPr="00F87000" w:rsidRDefault="004F1AE5" w:rsidP="00324287">
      <w:pPr>
        <w:pStyle w:val="Orateurengris"/>
        <w:numPr>
          <w:ilvl w:val="0"/>
          <w:numId w:val="0"/>
        </w:numPr>
        <w:jc w:val="left"/>
        <w:outlineLvl w:val="1"/>
        <w:rPr>
          <w:b/>
          <w:color w:val="000000" w:themeColor="text1"/>
        </w:rPr>
      </w:pPr>
      <w:r w:rsidRPr="00F87000">
        <w:rPr>
          <w:b/>
          <w:color w:val="000000" w:themeColor="text1"/>
        </w:rPr>
        <w:t>ELECTION OF THE MEMBERS OF THE BUREAU OF THE FIFTEENTH SESSION OF THE COMMITTEE</w:t>
      </w:r>
    </w:p>
    <w:p w14:paraId="5E3C2F0F" w14:textId="773CC43C" w:rsidR="004F1AE5" w:rsidRPr="00C25BCC" w:rsidRDefault="004F1AE5" w:rsidP="00B018B9">
      <w:pPr>
        <w:pStyle w:val="Orateurengris"/>
        <w:numPr>
          <w:ilvl w:val="0"/>
          <w:numId w:val="0"/>
        </w:numPr>
        <w:spacing w:after="0"/>
        <w:ind w:left="709"/>
        <w:rPr>
          <w:i/>
          <w:lang w:val="pt-PT"/>
        </w:rPr>
      </w:pPr>
      <w:r w:rsidRPr="00C25BCC">
        <w:rPr>
          <w:b/>
          <w:color w:val="000000" w:themeColor="text1"/>
          <w:lang w:val="pt-PT"/>
        </w:rPr>
        <w:t>Document:</w:t>
      </w:r>
      <w:r w:rsidRPr="00C25BCC">
        <w:rPr>
          <w:b/>
          <w:color w:val="000000" w:themeColor="text1"/>
          <w:lang w:val="pt-PT"/>
        </w:rPr>
        <w:tab/>
      </w:r>
      <w:hyperlink r:id="rId188" w:history="1">
        <w:r w:rsidRPr="00C25BCC">
          <w:rPr>
            <w:rStyle w:val="Hyperlink"/>
            <w:i/>
            <w:lang w:val="pt-PT"/>
          </w:rPr>
          <w:t>LHE/19/14.COM/21</w:t>
        </w:r>
      </w:hyperlink>
    </w:p>
    <w:p w14:paraId="7212B747" w14:textId="65FD568C" w:rsidR="00B018B9" w:rsidRPr="00C25BCC" w:rsidRDefault="004F1AE5" w:rsidP="00324287">
      <w:pPr>
        <w:pStyle w:val="Orateurengris"/>
        <w:numPr>
          <w:ilvl w:val="0"/>
          <w:numId w:val="0"/>
        </w:numPr>
        <w:spacing w:before="60" w:after="240"/>
        <w:ind w:left="706"/>
        <w:rPr>
          <w:i/>
          <w:lang w:val="pt-PT"/>
        </w:rPr>
      </w:pPr>
      <w:r w:rsidRPr="00C25BCC">
        <w:rPr>
          <w:b/>
          <w:color w:val="000000" w:themeColor="text1"/>
          <w:lang w:val="pt-PT"/>
        </w:rPr>
        <w:lastRenderedPageBreak/>
        <w:t>Decision</w:t>
      </w:r>
      <w:r w:rsidRPr="00C25BCC">
        <w:rPr>
          <w:color w:val="000000" w:themeColor="text1"/>
          <w:lang w:val="pt-PT"/>
        </w:rPr>
        <w:t xml:space="preserve">: </w:t>
      </w:r>
      <w:r w:rsidRPr="00C25BCC">
        <w:rPr>
          <w:color w:val="000000" w:themeColor="text1"/>
          <w:lang w:val="pt-PT"/>
        </w:rPr>
        <w:tab/>
      </w:r>
      <w:hyperlink r:id="rId189" w:history="1">
        <w:r w:rsidRPr="00C25BCC">
          <w:rPr>
            <w:rStyle w:val="Hyperlink"/>
            <w:i/>
            <w:lang w:val="pt-PT"/>
          </w:rPr>
          <w:t>14.COM 21</w:t>
        </w:r>
      </w:hyperlink>
    </w:p>
    <w:p w14:paraId="279B96F6" w14:textId="42EE213C" w:rsidR="001515A6" w:rsidRPr="00F87000" w:rsidRDefault="008B175A" w:rsidP="00B018B9">
      <w:pPr>
        <w:pStyle w:val="Orateurengris"/>
        <w:spacing w:after="0"/>
        <w:ind w:left="709" w:hanging="709"/>
      </w:pPr>
      <w:r w:rsidRPr="00F87000">
        <w:t xml:space="preserve">The </w:t>
      </w:r>
      <w:r w:rsidRPr="00F87000">
        <w:rPr>
          <w:b/>
        </w:rPr>
        <w:t>Chairperson</w:t>
      </w:r>
      <w:r w:rsidRPr="00F87000">
        <w:t xml:space="preserve"> then turned to agenda item 21 and the </w:t>
      </w:r>
      <w:r w:rsidR="004F1AE5" w:rsidRPr="00F87000">
        <w:t>elect</w:t>
      </w:r>
      <w:r w:rsidRPr="00F87000">
        <w:t>ion of</w:t>
      </w:r>
      <w:r w:rsidR="004F1AE5" w:rsidRPr="00F87000">
        <w:t xml:space="preserve"> the next Bureau of the Committee</w:t>
      </w:r>
      <w:r w:rsidR="006A6D98" w:rsidRPr="00F87000">
        <w:t xml:space="preserve">, recalling </w:t>
      </w:r>
      <w:r w:rsidR="004F1AE5" w:rsidRPr="00F87000">
        <w:t xml:space="preserve">that, in accordance with Rules 12 and 13 of the Rules of Procedure, the Committee shall elect its Bureau, consisting of a Chairperson, one or more Vice-Chairpersons and a Rapporteur who shall remain in office until the end of the next ordinary session. In accordance with Rule 13.4, the Committee, </w:t>
      </w:r>
      <w:r w:rsidR="006A6D98" w:rsidRPr="00F87000">
        <w:t>‘</w:t>
      </w:r>
      <w:r w:rsidR="004F1AE5" w:rsidRPr="00F87000">
        <w:t>in electing the Bureau, shall have due regard to the need to ensure equitable geographical representation and, inasmuch as possible, a balance among the various fields of intangible cultural heritage</w:t>
      </w:r>
      <w:r w:rsidR="006A6D98" w:rsidRPr="00F87000">
        <w:t>’</w:t>
      </w:r>
      <w:r w:rsidR="004F1AE5" w:rsidRPr="00F87000">
        <w:t xml:space="preserve">. </w:t>
      </w:r>
      <w:r w:rsidR="006A6D98" w:rsidRPr="00F87000">
        <w:t xml:space="preserve">Evidently, </w:t>
      </w:r>
      <w:r w:rsidR="004F1AE5" w:rsidRPr="00F87000">
        <w:t xml:space="preserve">the </w:t>
      </w:r>
      <w:r w:rsidR="006A6D98" w:rsidRPr="00F87000">
        <w:t>M</w:t>
      </w:r>
      <w:r w:rsidR="004F1AE5" w:rsidRPr="00F87000">
        <w:t xml:space="preserve">embers of the Bureau also need to be </w:t>
      </w:r>
      <w:r w:rsidR="006A6D98" w:rsidRPr="00F87000">
        <w:t>M</w:t>
      </w:r>
      <w:r w:rsidR="004F1AE5" w:rsidRPr="00F87000">
        <w:t>embers of the Committee.</w:t>
      </w:r>
      <w:r w:rsidR="006A6D98" w:rsidRPr="00F87000">
        <w:t xml:space="preserve"> </w:t>
      </w:r>
      <w:r w:rsidR="004F1AE5" w:rsidRPr="00F87000">
        <w:t xml:space="preserve">It </w:t>
      </w:r>
      <w:r w:rsidR="006A6D98" w:rsidRPr="00F87000">
        <w:t xml:space="preserve">was also </w:t>
      </w:r>
      <w:r w:rsidR="004F1AE5" w:rsidRPr="00F87000">
        <w:t>custom</w:t>
      </w:r>
      <w:r w:rsidR="006A6D98" w:rsidRPr="00F87000">
        <w:t>ary</w:t>
      </w:r>
      <w:r w:rsidR="004F1AE5" w:rsidRPr="00F87000">
        <w:t xml:space="preserve"> </w:t>
      </w:r>
      <w:r w:rsidR="006A6D98" w:rsidRPr="00F87000">
        <w:t xml:space="preserve">for </w:t>
      </w:r>
      <w:r w:rsidR="004F1AE5" w:rsidRPr="00F87000">
        <w:t xml:space="preserve">all </w:t>
      </w:r>
      <w:r w:rsidR="006A6D98" w:rsidRPr="00F87000">
        <w:t>E</w:t>
      </w:r>
      <w:r w:rsidR="004F1AE5" w:rsidRPr="00F87000">
        <w:t xml:space="preserve">lectoral </w:t>
      </w:r>
      <w:r w:rsidR="006A6D98" w:rsidRPr="00F87000">
        <w:t>G</w:t>
      </w:r>
      <w:r w:rsidR="004F1AE5" w:rsidRPr="00F87000">
        <w:t xml:space="preserve">roups </w:t>
      </w:r>
      <w:r w:rsidR="006A6D98" w:rsidRPr="00F87000">
        <w:t xml:space="preserve">to </w:t>
      </w:r>
      <w:r w:rsidR="004F1AE5" w:rsidRPr="00F87000">
        <w:t xml:space="preserve">be represented in </w:t>
      </w:r>
      <w:r w:rsidR="006A6D98" w:rsidRPr="00F87000">
        <w:t xml:space="preserve">the </w:t>
      </w:r>
      <w:r w:rsidR="004F1AE5" w:rsidRPr="00F87000">
        <w:t>Bureau through the Chairperson and Vice-Chairpersons. In such cases, according to the Office of International Standards and Legal Affairs, the Rapporteur should not express his/her opinion or vote in the capacity as Rapporteur</w:t>
      </w:r>
      <w:r w:rsidR="006A6D98" w:rsidRPr="00F87000">
        <w:t xml:space="preserve"> so as to </w:t>
      </w:r>
      <w:r w:rsidR="004F1AE5" w:rsidRPr="00F87000">
        <w:t>respect the principle of equitable geographical representation within the Bureau</w:t>
      </w:r>
      <w:r w:rsidR="006A6D98" w:rsidRPr="00F87000">
        <w:t>,</w:t>
      </w:r>
      <w:r w:rsidR="004F1AE5" w:rsidRPr="00F87000">
        <w:t xml:space="preserve"> pursuant to Rule 12.1 of the Rules of Procedure. His/her role is to validate the decisions that the Committee and its Bureau </w:t>
      </w:r>
      <w:r w:rsidR="006A6D98" w:rsidRPr="00F87000">
        <w:t xml:space="preserve">will </w:t>
      </w:r>
      <w:r w:rsidR="004F1AE5" w:rsidRPr="00F87000">
        <w:t xml:space="preserve">take after </w:t>
      </w:r>
      <w:r w:rsidR="006A6D98" w:rsidRPr="00F87000">
        <w:t xml:space="preserve">having been </w:t>
      </w:r>
      <w:r w:rsidR="004F1AE5" w:rsidRPr="00F87000">
        <w:t>prepared by the Secretariat.</w:t>
      </w:r>
      <w:r w:rsidR="006A6D98" w:rsidRPr="00F87000">
        <w:t xml:space="preserve"> </w:t>
      </w:r>
      <w:r w:rsidR="004F1AE5" w:rsidRPr="00F87000">
        <w:t xml:space="preserve">It </w:t>
      </w:r>
      <w:r w:rsidR="006A6D98" w:rsidRPr="00F87000">
        <w:t xml:space="preserve">was also </w:t>
      </w:r>
      <w:r w:rsidR="004F1AE5" w:rsidRPr="00F87000">
        <w:t xml:space="preserve">customary that the Chairperson of the Bureau </w:t>
      </w:r>
      <w:r w:rsidR="006A6D98" w:rsidRPr="00F87000">
        <w:t>come</w:t>
      </w:r>
      <w:r w:rsidR="001515A6" w:rsidRPr="00F87000">
        <w:t>s</w:t>
      </w:r>
      <w:r w:rsidR="006A6D98" w:rsidRPr="00F87000">
        <w:t xml:space="preserve"> </w:t>
      </w:r>
      <w:r w:rsidR="004F1AE5" w:rsidRPr="00F87000">
        <w:t>from the host country</w:t>
      </w:r>
      <w:r w:rsidR="006A6D98" w:rsidRPr="00F87000">
        <w:t>,</w:t>
      </w:r>
      <w:r w:rsidR="004F1AE5" w:rsidRPr="00F87000">
        <w:t xml:space="preserve"> and therefore Jamaica </w:t>
      </w:r>
      <w:r w:rsidR="001515A6" w:rsidRPr="00F87000">
        <w:t xml:space="preserve">will </w:t>
      </w:r>
      <w:r w:rsidR="006A6D98" w:rsidRPr="00F87000">
        <w:t xml:space="preserve">serve as </w:t>
      </w:r>
      <w:r w:rsidR="004F1AE5" w:rsidRPr="00F87000">
        <w:t>the Bureau Member for Group I</w:t>
      </w:r>
      <w:r w:rsidR="006A6D98" w:rsidRPr="00F87000">
        <w:t>II</w:t>
      </w:r>
      <w:r w:rsidR="004F1AE5" w:rsidRPr="00F87000">
        <w:t>.</w:t>
      </w:r>
    </w:p>
    <w:p w14:paraId="00E03193" w14:textId="447DD59C" w:rsidR="004F1AE5" w:rsidRPr="00F87000" w:rsidRDefault="006A6D98" w:rsidP="006A6D98">
      <w:pPr>
        <w:pStyle w:val="Orateurengris"/>
        <w:spacing w:before="120"/>
        <w:ind w:left="709" w:hanging="709"/>
      </w:pPr>
      <w:r w:rsidRPr="00F87000">
        <w:t xml:space="preserve">The </w:t>
      </w:r>
      <w:r w:rsidR="001515A6" w:rsidRPr="00F87000">
        <w:rPr>
          <w:b/>
        </w:rPr>
        <w:t>delegation of Jamaica</w:t>
      </w:r>
      <w:r w:rsidR="001515A6" w:rsidRPr="00F87000">
        <w:t xml:space="preserve"> </w:t>
      </w:r>
      <w:r w:rsidRPr="00F87000">
        <w:t xml:space="preserve">announced H.E. Ms </w:t>
      </w:r>
      <w:r w:rsidR="00F87000" w:rsidRPr="00F87000">
        <w:t>Honourable</w:t>
      </w:r>
      <w:r w:rsidRPr="00F87000">
        <w:t xml:space="preserve"> Ms Olivia Grange</w:t>
      </w:r>
      <w:r w:rsidR="001515A6" w:rsidRPr="00F87000">
        <w:t xml:space="preserve">, the Minister of Culture, Gender, Entertainment and Sport </w:t>
      </w:r>
      <w:r w:rsidRPr="00F87000">
        <w:t xml:space="preserve">as </w:t>
      </w:r>
      <w:r w:rsidR="004F1AE5" w:rsidRPr="00F87000">
        <w:t xml:space="preserve">the Chairperson </w:t>
      </w:r>
      <w:r w:rsidRPr="00F87000">
        <w:t>of the next session of the Committee</w:t>
      </w:r>
      <w:r w:rsidR="004F1AE5" w:rsidRPr="00F87000">
        <w:t>.</w:t>
      </w:r>
    </w:p>
    <w:p w14:paraId="23AFC818" w14:textId="2A78A135" w:rsidR="001515A6" w:rsidRPr="00F87000" w:rsidRDefault="001515A6" w:rsidP="00324287">
      <w:pPr>
        <w:pStyle w:val="Orateurengris"/>
        <w:numPr>
          <w:ilvl w:val="0"/>
          <w:numId w:val="0"/>
        </w:numPr>
        <w:spacing w:before="240" w:after="240"/>
        <w:jc w:val="center"/>
      </w:pPr>
      <w:r w:rsidRPr="00F87000">
        <w:rPr>
          <w:i/>
        </w:rPr>
        <w:t>[Ms Olivia Grange was elected Chairperson by acclamation]</w:t>
      </w:r>
    </w:p>
    <w:p w14:paraId="607BBB6B" w14:textId="70CD386E" w:rsidR="004F1AE5" w:rsidRPr="00F87000" w:rsidRDefault="001515A6" w:rsidP="005A4A3F">
      <w:pPr>
        <w:pStyle w:val="Orateurengris"/>
        <w:spacing w:before="120"/>
        <w:ind w:left="709" w:hanging="709"/>
      </w:pPr>
      <w:r w:rsidRPr="00F87000">
        <w:t xml:space="preserve">The </w:t>
      </w:r>
      <w:r w:rsidRPr="00F87000">
        <w:rPr>
          <w:b/>
        </w:rPr>
        <w:t>Chairperson</w:t>
      </w:r>
      <w:r w:rsidRPr="00F87000">
        <w:t xml:space="preserve"> congratulated the </w:t>
      </w:r>
      <w:r w:rsidR="004F1AE5" w:rsidRPr="00F87000">
        <w:t xml:space="preserve">Honourable </w:t>
      </w:r>
      <w:r w:rsidRPr="00F87000">
        <w:t xml:space="preserve">Minister </w:t>
      </w:r>
      <w:r w:rsidR="005A4A3F" w:rsidRPr="00F87000">
        <w:t>on</w:t>
      </w:r>
      <w:r w:rsidRPr="00F87000">
        <w:t xml:space="preserve"> her election</w:t>
      </w:r>
      <w:r w:rsidR="005A4A3F" w:rsidRPr="00F87000">
        <w:t xml:space="preserve">, </w:t>
      </w:r>
      <w:r w:rsidR="004F1AE5" w:rsidRPr="00F87000">
        <w:t>invit</w:t>
      </w:r>
      <w:r w:rsidR="005A4A3F" w:rsidRPr="00F87000">
        <w:t>ing</w:t>
      </w:r>
      <w:r w:rsidR="004F1AE5" w:rsidRPr="00F87000">
        <w:t xml:space="preserve"> the Committee to propos</w:t>
      </w:r>
      <w:r w:rsidRPr="00F87000">
        <w:t>e</w:t>
      </w:r>
      <w:r w:rsidR="004F1AE5" w:rsidRPr="00F87000">
        <w:t xml:space="preserve"> </w:t>
      </w:r>
      <w:r w:rsidRPr="00F87000">
        <w:t xml:space="preserve">a </w:t>
      </w:r>
      <w:r w:rsidR="004F1AE5" w:rsidRPr="00F87000">
        <w:t>Rapporteur</w:t>
      </w:r>
      <w:r w:rsidRPr="00F87000">
        <w:t>.</w:t>
      </w:r>
    </w:p>
    <w:p w14:paraId="006FDB42" w14:textId="0BFACD6C" w:rsidR="001515A6" w:rsidRPr="00F87000" w:rsidRDefault="001515A6" w:rsidP="001515A6">
      <w:pPr>
        <w:pStyle w:val="Orateurengris"/>
        <w:spacing w:before="120"/>
        <w:ind w:left="709" w:hanging="709"/>
      </w:pPr>
      <w:r w:rsidRPr="00F87000">
        <w:t xml:space="preserve">The </w:t>
      </w:r>
      <w:r w:rsidRPr="00F87000">
        <w:rPr>
          <w:b/>
        </w:rPr>
        <w:t>delegation of Palestine</w:t>
      </w:r>
      <w:r w:rsidRPr="00F87000">
        <w:t xml:space="preserve"> remarked that it was well known that the role was a heavy burden, as they had to attend all the bureau meetings, as well as having the responsibility to review the entire set of decisions. The delegation took the opportunity to thank the current Rapporteur, Mr Bernard </w:t>
      </w:r>
      <w:proofErr w:type="spellStart"/>
      <w:r w:rsidRPr="00F87000">
        <w:t>Jankee</w:t>
      </w:r>
      <w:proofErr w:type="spellEnd"/>
      <w:r w:rsidRPr="00F87000">
        <w:t>, for his assiduity, noting that it was particular to the Convention that the Rapporteur rem</w:t>
      </w:r>
      <w:r w:rsidR="00D2394A" w:rsidRPr="00F87000">
        <w:t xml:space="preserve">ained </w:t>
      </w:r>
      <w:r w:rsidRPr="00F87000">
        <w:t>seated with its delegation and not on the podium.</w:t>
      </w:r>
    </w:p>
    <w:p w14:paraId="4F12C0C2" w14:textId="08DFE80A" w:rsidR="001515A6" w:rsidRPr="00F87000" w:rsidRDefault="001515A6" w:rsidP="00324287">
      <w:pPr>
        <w:pStyle w:val="Orateurengris"/>
        <w:numPr>
          <w:ilvl w:val="0"/>
          <w:numId w:val="0"/>
        </w:numPr>
        <w:spacing w:before="240" w:after="240"/>
        <w:jc w:val="center"/>
        <w:rPr>
          <w:i/>
        </w:rPr>
      </w:pPr>
      <w:r w:rsidRPr="00F87000">
        <w:rPr>
          <w:i/>
        </w:rPr>
        <w:t xml:space="preserve">[Mr </w:t>
      </w:r>
      <w:proofErr w:type="spellStart"/>
      <w:r w:rsidRPr="00F87000">
        <w:rPr>
          <w:i/>
        </w:rPr>
        <w:t>Jankee</w:t>
      </w:r>
      <w:proofErr w:type="spellEnd"/>
      <w:r w:rsidRPr="00F87000">
        <w:rPr>
          <w:i/>
        </w:rPr>
        <w:t xml:space="preserve"> received a round of applause]</w:t>
      </w:r>
    </w:p>
    <w:p w14:paraId="4A08F0C2" w14:textId="067A68F7" w:rsidR="0090483C" w:rsidRPr="00F87000" w:rsidRDefault="001515A6" w:rsidP="001515A6">
      <w:pPr>
        <w:pStyle w:val="Orateurengris"/>
        <w:spacing w:before="120"/>
        <w:ind w:left="709" w:hanging="709"/>
      </w:pPr>
      <w:r w:rsidRPr="00F87000">
        <w:t xml:space="preserve">The </w:t>
      </w:r>
      <w:r w:rsidRPr="0023250B">
        <w:rPr>
          <w:b/>
          <w:bCs/>
        </w:rPr>
        <w:t>delegation of</w:t>
      </w:r>
      <w:r w:rsidRPr="00F87000">
        <w:t xml:space="preserve"> </w:t>
      </w:r>
      <w:r w:rsidRPr="00F87000">
        <w:rPr>
          <w:b/>
        </w:rPr>
        <w:t>Palestine</w:t>
      </w:r>
      <w:r w:rsidRPr="00F87000">
        <w:t xml:space="preserve"> proposed Mr Askar </w:t>
      </w:r>
      <w:proofErr w:type="spellStart"/>
      <w:r w:rsidRPr="00F87000">
        <w:rPr>
          <w:snapToGrid/>
        </w:rPr>
        <w:t>A</w:t>
      </w:r>
      <w:r w:rsidRPr="00F87000">
        <w:t>bdrakhmanov</w:t>
      </w:r>
      <w:proofErr w:type="spellEnd"/>
      <w:r w:rsidRPr="00F87000">
        <w:t xml:space="preserve"> </w:t>
      </w:r>
      <w:r w:rsidRPr="00F87000">
        <w:rPr>
          <w:snapToGrid/>
        </w:rPr>
        <w:t>of Kazakhstan.</w:t>
      </w:r>
      <w:r w:rsidRPr="00F87000">
        <w:t xml:space="preserve"> </w:t>
      </w:r>
    </w:p>
    <w:p w14:paraId="5080717B" w14:textId="2FA76CA5" w:rsidR="001515A6" w:rsidRPr="00F87000" w:rsidRDefault="0090483C" w:rsidP="001515A6">
      <w:pPr>
        <w:pStyle w:val="Orateurengris"/>
        <w:spacing w:before="120"/>
        <w:ind w:left="709" w:hanging="709"/>
      </w:pPr>
      <w:r w:rsidRPr="00F87000">
        <w:t xml:space="preserve">Mr </w:t>
      </w:r>
      <w:r w:rsidR="005A4A3F" w:rsidRPr="00F87000">
        <w:t xml:space="preserve">Askar </w:t>
      </w:r>
      <w:proofErr w:type="spellStart"/>
      <w:r w:rsidRPr="00F87000">
        <w:rPr>
          <w:snapToGrid/>
        </w:rPr>
        <w:t>A</w:t>
      </w:r>
      <w:r w:rsidRPr="00F87000">
        <w:t>bdrakhmanov</w:t>
      </w:r>
      <w:proofErr w:type="spellEnd"/>
      <w:r w:rsidRPr="00F87000">
        <w:t xml:space="preserve"> of the</w:t>
      </w:r>
      <w:r w:rsidRPr="00F87000">
        <w:rPr>
          <w:b/>
        </w:rPr>
        <w:t xml:space="preserve"> delegation of </w:t>
      </w:r>
      <w:r w:rsidR="00203A71" w:rsidRPr="00F87000">
        <w:rPr>
          <w:b/>
        </w:rPr>
        <w:t>Kazakhstan</w:t>
      </w:r>
      <w:r w:rsidRPr="00F87000">
        <w:t xml:space="preserve"> thanked Palestine and the Committee for his election, adding that he would fulfil </w:t>
      </w:r>
      <w:r w:rsidR="005A4A3F" w:rsidRPr="00F87000">
        <w:t xml:space="preserve">his </w:t>
      </w:r>
      <w:r w:rsidRPr="00F87000">
        <w:t xml:space="preserve">mission </w:t>
      </w:r>
      <w:r w:rsidR="005A4A3F" w:rsidRPr="00F87000">
        <w:t xml:space="preserve">responsibly </w:t>
      </w:r>
      <w:r w:rsidRPr="00F87000">
        <w:t>for the success of the session.</w:t>
      </w:r>
    </w:p>
    <w:p w14:paraId="609D1FCD" w14:textId="3A115504" w:rsidR="004F1AE5" w:rsidRPr="00F87000" w:rsidRDefault="005A4A3F" w:rsidP="0090483C">
      <w:pPr>
        <w:pStyle w:val="Orateurengris"/>
        <w:spacing w:before="120"/>
        <w:ind w:left="709" w:hanging="709"/>
      </w:pPr>
      <w:r w:rsidRPr="00F87000">
        <w:t xml:space="preserve">Congratulating Mr </w:t>
      </w:r>
      <w:proofErr w:type="spellStart"/>
      <w:r w:rsidRPr="00F87000">
        <w:rPr>
          <w:snapToGrid/>
        </w:rPr>
        <w:t>A</w:t>
      </w:r>
      <w:r w:rsidRPr="00F87000">
        <w:t>bdrakhmanov</w:t>
      </w:r>
      <w:proofErr w:type="spellEnd"/>
      <w:r w:rsidRPr="00F87000">
        <w:t>, t</w:t>
      </w:r>
      <w:r w:rsidR="0090483C" w:rsidRPr="00F87000">
        <w:t xml:space="preserve">he </w:t>
      </w:r>
      <w:r w:rsidR="0090483C" w:rsidRPr="00F87000">
        <w:rPr>
          <w:b/>
        </w:rPr>
        <w:t>Chairperson</w:t>
      </w:r>
      <w:r w:rsidR="0090483C" w:rsidRPr="00F87000">
        <w:t xml:space="preserve"> </w:t>
      </w:r>
      <w:r w:rsidRPr="00F87000">
        <w:t xml:space="preserve">took note of </w:t>
      </w:r>
      <w:r w:rsidR="0090483C" w:rsidRPr="00F87000">
        <w:t xml:space="preserve">the </w:t>
      </w:r>
      <w:r w:rsidR="004F1AE5" w:rsidRPr="00F87000">
        <w:t>propos</w:t>
      </w:r>
      <w:r w:rsidRPr="00F87000">
        <w:t>ed</w:t>
      </w:r>
      <w:r w:rsidR="004F1AE5" w:rsidRPr="00F87000">
        <w:t xml:space="preserve"> Vice-Chair</w:t>
      </w:r>
      <w:r w:rsidR="00604AE0">
        <w:t>person</w:t>
      </w:r>
      <w:r w:rsidR="0090483C" w:rsidRPr="00F87000">
        <w:t>s</w:t>
      </w:r>
      <w:r w:rsidR="004F1AE5" w:rsidRPr="00F87000">
        <w:t>.</w:t>
      </w:r>
    </w:p>
    <w:p w14:paraId="06D9DF81" w14:textId="47EF2319" w:rsidR="004F1AE5" w:rsidRPr="00F87000" w:rsidRDefault="004F1AE5" w:rsidP="0090483C">
      <w:pPr>
        <w:pStyle w:val="Orateurengris"/>
        <w:numPr>
          <w:ilvl w:val="1"/>
          <w:numId w:val="1"/>
        </w:numPr>
        <w:spacing w:after="0"/>
        <w:ind w:left="1434" w:hanging="357"/>
      </w:pPr>
      <w:r w:rsidRPr="00F87000">
        <w:t>Electoral Group I – Netherlands</w:t>
      </w:r>
    </w:p>
    <w:p w14:paraId="4A33B6BF" w14:textId="23556A6D" w:rsidR="0090483C" w:rsidRPr="00F87000" w:rsidRDefault="0090483C" w:rsidP="0090483C">
      <w:pPr>
        <w:pStyle w:val="Orateurengris"/>
        <w:numPr>
          <w:ilvl w:val="1"/>
          <w:numId w:val="1"/>
        </w:numPr>
        <w:spacing w:after="0"/>
        <w:ind w:left="1434" w:hanging="357"/>
      </w:pPr>
      <w:r w:rsidRPr="00F87000">
        <w:t xml:space="preserve">Electoral Group II – </w:t>
      </w:r>
      <w:r w:rsidR="00055788" w:rsidRPr="00F87000">
        <w:t>Azerbaijan</w:t>
      </w:r>
      <w:r w:rsidRPr="00F87000">
        <w:t xml:space="preserve"> </w:t>
      </w:r>
    </w:p>
    <w:p w14:paraId="557159D1" w14:textId="50EFABD7" w:rsidR="004F1AE5" w:rsidRPr="00F87000" w:rsidRDefault="004F1AE5" w:rsidP="0090483C">
      <w:pPr>
        <w:pStyle w:val="Orateurengris"/>
        <w:numPr>
          <w:ilvl w:val="1"/>
          <w:numId w:val="1"/>
        </w:numPr>
        <w:spacing w:after="0"/>
        <w:ind w:left="1434" w:hanging="357"/>
      </w:pPr>
      <w:r w:rsidRPr="00F87000">
        <w:t>Electoral Group IV – China</w:t>
      </w:r>
      <w:r w:rsidR="0090483C" w:rsidRPr="00F87000">
        <w:t xml:space="preserve"> </w:t>
      </w:r>
    </w:p>
    <w:p w14:paraId="788F81D0" w14:textId="77777777" w:rsidR="004F1AE5" w:rsidRPr="00F87000" w:rsidRDefault="004F1AE5" w:rsidP="0090483C">
      <w:pPr>
        <w:pStyle w:val="Orateurengris"/>
        <w:numPr>
          <w:ilvl w:val="1"/>
          <w:numId w:val="1"/>
        </w:numPr>
        <w:spacing w:after="0"/>
        <w:ind w:left="1434" w:hanging="357"/>
      </w:pPr>
      <w:r w:rsidRPr="00F87000">
        <w:t>Electoral Group V(a) – Djibouti</w:t>
      </w:r>
    </w:p>
    <w:p w14:paraId="11D3404C" w14:textId="316431F9" w:rsidR="0090483C" w:rsidRPr="00F87000" w:rsidRDefault="004F1AE5" w:rsidP="0090483C">
      <w:pPr>
        <w:pStyle w:val="Orateurengris"/>
        <w:numPr>
          <w:ilvl w:val="1"/>
          <w:numId w:val="1"/>
        </w:numPr>
        <w:spacing w:after="0"/>
        <w:ind w:left="1434" w:hanging="357"/>
      </w:pPr>
      <w:r w:rsidRPr="00F87000">
        <w:t>Electoral Group V(b) - Kuwait</w:t>
      </w:r>
    </w:p>
    <w:p w14:paraId="39805D67" w14:textId="58BB7726" w:rsidR="0090483C" w:rsidRPr="00F87000" w:rsidRDefault="0090483C" w:rsidP="0090483C">
      <w:pPr>
        <w:pStyle w:val="Orateurengris"/>
        <w:spacing w:before="120"/>
        <w:ind w:left="709" w:hanging="709"/>
      </w:pPr>
      <w:r w:rsidRPr="00F87000">
        <w:t xml:space="preserve">The </w:t>
      </w:r>
      <w:r w:rsidRPr="00F87000">
        <w:rPr>
          <w:b/>
        </w:rPr>
        <w:t>Chairperson</w:t>
      </w:r>
      <w:r w:rsidRPr="00F87000">
        <w:t xml:space="preserve"> noted that the draft decision had been amended accordingly. With no comments or objections, the </w:t>
      </w:r>
      <w:r w:rsidRPr="00F87000">
        <w:rPr>
          <w:b/>
        </w:rPr>
        <w:t xml:space="preserve">Chairperson declared </w:t>
      </w:r>
      <w:hyperlink r:id="rId190" w:history="1">
        <w:r w:rsidR="00055788" w:rsidRPr="00F87000">
          <w:rPr>
            <w:rStyle w:val="Hyperlink"/>
            <w:b/>
          </w:rPr>
          <w:t>D</w:t>
        </w:r>
        <w:r w:rsidRPr="00F87000">
          <w:rPr>
            <w:rStyle w:val="Hyperlink"/>
            <w:b/>
          </w:rPr>
          <w:t>ecision 14.COM 21</w:t>
        </w:r>
      </w:hyperlink>
      <w:r w:rsidRPr="00F87000">
        <w:rPr>
          <w:b/>
        </w:rPr>
        <w:t xml:space="preserve"> adopted</w:t>
      </w:r>
      <w:r w:rsidRPr="00F87000">
        <w:t>.</w:t>
      </w:r>
    </w:p>
    <w:p w14:paraId="31647709" w14:textId="045082F1" w:rsidR="0090483C" w:rsidRPr="00F87000" w:rsidRDefault="0090483C" w:rsidP="00055788">
      <w:pPr>
        <w:pStyle w:val="Orateurengris"/>
        <w:spacing w:before="120"/>
        <w:ind w:left="709" w:hanging="709"/>
      </w:pPr>
      <w:r w:rsidRPr="00F87000">
        <w:t xml:space="preserve">The </w:t>
      </w:r>
      <w:r w:rsidRPr="00F87000">
        <w:rPr>
          <w:b/>
        </w:rPr>
        <w:t>delegation of Palestine</w:t>
      </w:r>
      <w:r w:rsidR="005A4A3F" w:rsidRPr="00F87000">
        <w:rPr>
          <w:b/>
        </w:rPr>
        <w:t xml:space="preserve"> </w:t>
      </w:r>
      <w:r w:rsidR="005A4A3F" w:rsidRPr="00F87000">
        <w:rPr>
          <w:bCs/>
        </w:rPr>
        <w:t>congratulate</w:t>
      </w:r>
      <w:r w:rsidR="00306E07" w:rsidRPr="00F87000">
        <w:rPr>
          <w:bCs/>
        </w:rPr>
        <w:t>d</w:t>
      </w:r>
      <w:r w:rsidR="005A4A3F" w:rsidRPr="00F87000">
        <w:rPr>
          <w:bCs/>
        </w:rPr>
        <w:t xml:space="preserve"> </w:t>
      </w:r>
      <w:r w:rsidR="00306E07" w:rsidRPr="00F87000">
        <w:rPr>
          <w:bCs/>
        </w:rPr>
        <w:t xml:space="preserve">the </w:t>
      </w:r>
      <w:r w:rsidR="005A4A3F" w:rsidRPr="00F87000">
        <w:rPr>
          <w:bCs/>
        </w:rPr>
        <w:t>new Chairperson, H</w:t>
      </w:r>
      <w:r w:rsidR="00055788" w:rsidRPr="00F87000">
        <w:rPr>
          <w:bCs/>
        </w:rPr>
        <w:t>.E.</w:t>
      </w:r>
      <w:r w:rsidR="005A4A3F" w:rsidRPr="00F87000">
        <w:rPr>
          <w:bCs/>
        </w:rPr>
        <w:t xml:space="preserve"> Olivia Grange</w:t>
      </w:r>
      <w:r w:rsidR="00306E07" w:rsidRPr="00F87000">
        <w:rPr>
          <w:bCs/>
        </w:rPr>
        <w:t>,</w:t>
      </w:r>
      <w:r w:rsidR="005A4A3F" w:rsidRPr="00F87000">
        <w:rPr>
          <w:bCs/>
        </w:rPr>
        <w:t xml:space="preserve"> assur</w:t>
      </w:r>
      <w:r w:rsidR="00306E07" w:rsidRPr="00F87000">
        <w:rPr>
          <w:bCs/>
        </w:rPr>
        <w:t>ing</w:t>
      </w:r>
      <w:r w:rsidR="005A4A3F" w:rsidRPr="00F87000">
        <w:rPr>
          <w:bCs/>
        </w:rPr>
        <w:t xml:space="preserve"> Jamaica that </w:t>
      </w:r>
      <w:r w:rsidR="00306E07" w:rsidRPr="00F87000">
        <w:rPr>
          <w:bCs/>
        </w:rPr>
        <w:t xml:space="preserve">Members had </w:t>
      </w:r>
      <w:r w:rsidR="005A4A3F" w:rsidRPr="00F87000">
        <w:rPr>
          <w:bCs/>
        </w:rPr>
        <w:t>already been initiated to reggae at the last session</w:t>
      </w:r>
      <w:r w:rsidR="00306E07" w:rsidRPr="00F87000">
        <w:rPr>
          <w:bCs/>
        </w:rPr>
        <w:t xml:space="preserve">. It </w:t>
      </w:r>
      <w:r w:rsidR="005A4A3F" w:rsidRPr="00F87000">
        <w:rPr>
          <w:bCs/>
        </w:rPr>
        <w:t>thank</w:t>
      </w:r>
      <w:r w:rsidR="00306E07" w:rsidRPr="00F87000">
        <w:rPr>
          <w:bCs/>
        </w:rPr>
        <w:t>ed</w:t>
      </w:r>
      <w:r w:rsidR="005A4A3F" w:rsidRPr="00F87000">
        <w:rPr>
          <w:bCs/>
        </w:rPr>
        <w:t xml:space="preserve"> Mr Askar </w:t>
      </w:r>
      <w:proofErr w:type="spellStart"/>
      <w:r w:rsidR="005A4A3F" w:rsidRPr="00F87000">
        <w:rPr>
          <w:bCs/>
        </w:rPr>
        <w:t>Abdrakhmanov</w:t>
      </w:r>
      <w:proofErr w:type="spellEnd"/>
      <w:r w:rsidR="005A4A3F" w:rsidRPr="00F87000">
        <w:rPr>
          <w:bCs/>
        </w:rPr>
        <w:t xml:space="preserve"> </w:t>
      </w:r>
      <w:r w:rsidR="00306E07" w:rsidRPr="00F87000">
        <w:rPr>
          <w:bCs/>
        </w:rPr>
        <w:t xml:space="preserve">of Kazakhstan </w:t>
      </w:r>
      <w:r w:rsidR="005A4A3F" w:rsidRPr="00F87000">
        <w:rPr>
          <w:bCs/>
        </w:rPr>
        <w:t xml:space="preserve">for his willingness to </w:t>
      </w:r>
      <w:r w:rsidR="00306E07" w:rsidRPr="00F87000">
        <w:rPr>
          <w:bCs/>
        </w:rPr>
        <w:t xml:space="preserve">serve as </w:t>
      </w:r>
      <w:r w:rsidR="005A4A3F" w:rsidRPr="00F87000">
        <w:rPr>
          <w:bCs/>
        </w:rPr>
        <w:t>Rapporteur</w:t>
      </w:r>
      <w:r w:rsidR="00306E07" w:rsidRPr="00F87000">
        <w:rPr>
          <w:bCs/>
        </w:rPr>
        <w:t xml:space="preserve">, and </w:t>
      </w:r>
      <w:r w:rsidR="005A4A3F" w:rsidRPr="00F87000">
        <w:rPr>
          <w:bCs/>
        </w:rPr>
        <w:t>congratulate</w:t>
      </w:r>
      <w:r w:rsidR="00306E07" w:rsidRPr="00F87000">
        <w:rPr>
          <w:bCs/>
        </w:rPr>
        <w:t>d</w:t>
      </w:r>
      <w:r w:rsidR="005A4A3F" w:rsidRPr="00F87000">
        <w:rPr>
          <w:bCs/>
        </w:rPr>
        <w:t xml:space="preserve"> all the Vice-Chairpersons</w:t>
      </w:r>
      <w:r w:rsidR="00306E07" w:rsidRPr="00F87000">
        <w:rPr>
          <w:bCs/>
        </w:rPr>
        <w:t>,</w:t>
      </w:r>
      <w:r w:rsidR="005A4A3F" w:rsidRPr="00F87000">
        <w:rPr>
          <w:bCs/>
        </w:rPr>
        <w:t xml:space="preserve"> </w:t>
      </w:r>
      <w:r w:rsidR="00306E07" w:rsidRPr="00F87000">
        <w:rPr>
          <w:bCs/>
        </w:rPr>
        <w:t xml:space="preserve">and especially the </w:t>
      </w:r>
      <w:r w:rsidR="005A4A3F" w:rsidRPr="00F87000">
        <w:rPr>
          <w:bCs/>
        </w:rPr>
        <w:t xml:space="preserve">Chairperson for </w:t>
      </w:r>
      <w:r w:rsidR="009F41AF" w:rsidRPr="00F87000">
        <w:rPr>
          <w:bCs/>
        </w:rPr>
        <w:t xml:space="preserve">the conduct of the session, in which the Committee tackled some </w:t>
      </w:r>
      <w:r w:rsidR="005A4A3F" w:rsidRPr="00F87000">
        <w:rPr>
          <w:bCs/>
        </w:rPr>
        <w:t xml:space="preserve">very difficult issues. </w:t>
      </w:r>
      <w:r w:rsidR="009F41AF" w:rsidRPr="00F87000">
        <w:rPr>
          <w:bCs/>
        </w:rPr>
        <w:t xml:space="preserve">The delegation concluded by thanking </w:t>
      </w:r>
      <w:r w:rsidR="005A4A3F" w:rsidRPr="00F87000">
        <w:rPr>
          <w:bCs/>
        </w:rPr>
        <w:t>the Government of Colombia, applaud</w:t>
      </w:r>
      <w:r w:rsidR="009F41AF" w:rsidRPr="00F87000">
        <w:rPr>
          <w:bCs/>
        </w:rPr>
        <w:t>ing the Chairperson</w:t>
      </w:r>
      <w:r w:rsidR="005A4A3F" w:rsidRPr="00F87000">
        <w:rPr>
          <w:bCs/>
        </w:rPr>
        <w:t>.</w:t>
      </w:r>
    </w:p>
    <w:p w14:paraId="3AFFAB24" w14:textId="02726161" w:rsidR="0090483C" w:rsidRPr="00F87000" w:rsidRDefault="0090483C" w:rsidP="00324287">
      <w:pPr>
        <w:pStyle w:val="Orateurengris"/>
        <w:numPr>
          <w:ilvl w:val="0"/>
          <w:numId w:val="0"/>
        </w:numPr>
        <w:spacing w:before="240" w:after="240"/>
        <w:jc w:val="center"/>
        <w:rPr>
          <w:i/>
        </w:rPr>
      </w:pPr>
      <w:r w:rsidRPr="00F87000">
        <w:rPr>
          <w:i/>
        </w:rPr>
        <w:lastRenderedPageBreak/>
        <w:t>[Round of applause for the Chairperson]</w:t>
      </w:r>
    </w:p>
    <w:p w14:paraId="3C6927A6" w14:textId="44FFC990" w:rsidR="0090483C" w:rsidRPr="00F87000" w:rsidRDefault="0090483C" w:rsidP="0090483C">
      <w:pPr>
        <w:pStyle w:val="Orateurengris"/>
        <w:spacing w:before="120"/>
        <w:ind w:left="709" w:hanging="709"/>
      </w:pPr>
      <w:r w:rsidRPr="00F87000">
        <w:t xml:space="preserve">The </w:t>
      </w:r>
      <w:r w:rsidRPr="00F87000">
        <w:rPr>
          <w:b/>
        </w:rPr>
        <w:t>Chairperson</w:t>
      </w:r>
      <w:r w:rsidRPr="00F87000">
        <w:t xml:space="preserve"> </w:t>
      </w:r>
      <w:r w:rsidR="009F41AF" w:rsidRPr="00F87000">
        <w:t xml:space="preserve">was </w:t>
      </w:r>
      <w:r w:rsidR="005A4A3F" w:rsidRPr="00F87000">
        <w:rPr>
          <w:bCs/>
        </w:rPr>
        <w:t>very moved and touched.</w:t>
      </w:r>
    </w:p>
    <w:p w14:paraId="0BE56C2B" w14:textId="23E46810" w:rsidR="0090483C" w:rsidRPr="00F87000" w:rsidRDefault="0090483C" w:rsidP="0090483C">
      <w:pPr>
        <w:pStyle w:val="Orateurengris"/>
        <w:spacing w:before="120"/>
        <w:ind w:left="709" w:hanging="709"/>
      </w:pPr>
      <w:r w:rsidRPr="00F87000">
        <w:t xml:space="preserve">The </w:t>
      </w:r>
      <w:r w:rsidRPr="00F87000">
        <w:rPr>
          <w:b/>
        </w:rPr>
        <w:t>delegation of the Philippines</w:t>
      </w:r>
      <w:r w:rsidRPr="00F87000">
        <w:t xml:space="preserve"> </w:t>
      </w:r>
      <w:r w:rsidR="005A4A3F" w:rsidRPr="00F87000">
        <w:rPr>
          <w:bCs/>
        </w:rPr>
        <w:t>congratulate</w:t>
      </w:r>
      <w:r w:rsidR="009F41AF" w:rsidRPr="00F87000">
        <w:rPr>
          <w:bCs/>
        </w:rPr>
        <w:t>d</w:t>
      </w:r>
      <w:r w:rsidR="005A4A3F" w:rsidRPr="00F87000">
        <w:rPr>
          <w:bCs/>
        </w:rPr>
        <w:t xml:space="preserve"> </w:t>
      </w:r>
      <w:r w:rsidR="009F41AF" w:rsidRPr="00F87000">
        <w:rPr>
          <w:bCs/>
        </w:rPr>
        <w:t xml:space="preserve">the </w:t>
      </w:r>
      <w:r w:rsidR="005A4A3F" w:rsidRPr="00F87000">
        <w:rPr>
          <w:bCs/>
        </w:rPr>
        <w:t xml:space="preserve">new Chairperson for the next hosting </w:t>
      </w:r>
      <w:r w:rsidR="009F41AF" w:rsidRPr="00F87000">
        <w:rPr>
          <w:bCs/>
        </w:rPr>
        <w:t xml:space="preserve">of </w:t>
      </w:r>
      <w:r w:rsidR="005A4A3F" w:rsidRPr="00F87000">
        <w:rPr>
          <w:bCs/>
        </w:rPr>
        <w:t xml:space="preserve">the meeting </w:t>
      </w:r>
      <w:r w:rsidR="009F41AF" w:rsidRPr="00F87000">
        <w:rPr>
          <w:bCs/>
        </w:rPr>
        <w:t xml:space="preserve">in 2020 </w:t>
      </w:r>
      <w:r w:rsidR="005A4A3F" w:rsidRPr="00F87000">
        <w:rPr>
          <w:bCs/>
        </w:rPr>
        <w:t xml:space="preserve">and all the new </w:t>
      </w:r>
      <w:r w:rsidR="009F41AF" w:rsidRPr="00F87000">
        <w:rPr>
          <w:bCs/>
        </w:rPr>
        <w:t>M</w:t>
      </w:r>
      <w:r w:rsidR="005A4A3F" w:rsidRPr="00F87000">
        <w:rPr>
          <w:bCs/>
        </w:rPr>
        <w:t>embers of the Bureau</w:t>
      </w:r>
      <w:r w:rsidR="00055788" w:rsidRPr="00F87000">
        <w:rPr>
          <w:bCs/>
        </w:rPr>
        <w:t xml:space="preserve"> and </w:t>
      </w:r>
      <w:r w:rsidR="005A4A3F" w:rsidRPr="00F87000">
        <w:rPr>
          <w:bCs/>
        </w:rPr>
        <w:t xml:space="preserve">the Rapporteur. </w:t>
      </w:r>
      <w:r w:rsidR="009F41AF" w:rsidRPr="00F87000">
        <w:rPr>
          <w:bCs/>
        </w:rPr>
        <w:t>It thanked the Chairperson once again for her able leadership and the G</w:t>
      </w:r>
      <w:r w:rsidR="005A4A3F" w:rsidRPr="00F87000">
        <w:rPr>
          <w:bCs/>
        </w:rPr>
        <w:t xml:space="preserve">overnment and people of Colombia for hosting this successful fourteenth session of the Committee. As this </w:t>
      </w:r>
      <w:r w:rsidR="009F41AF" w:rsidRPr="00F87000">
        <w:rPr>
          <w:bCs/>
        </w:rPr>
        <w:t xml:space="preserve">was the </w:t>
      </w:r>
      <w:r w:rsidR="005A4A3F" w:rsidRPr="00F87000">
        <w:rPr>
          <w:bCs/>
        </w:rPr>
        <w:t xml:space="preserve">last session for the Philippines as </w:t>
      </w:r>
      <w:r w:rsidR="009F41AF" w:rsidRPr="00F87000">
        <w:rPr>
          <w:bCs/>
        </w:rPr>
        <w:t xml:space="preserve">a </w:t>
      </w:r>
      <w:r w:rsidR="005A4A3F" w:rsidRPr="00F87000">
        <w:rPr>
          <w:bCs/>
        </w:rPr>
        <w:t xml:space="preserve">Committee Member, </w:t>
      </w:r>
      <w:r w:rsidR="009F41AF" w:rsidRPr="00F87000">
        <w:rPr>
          <w:bCs/>
        </w:rPr>
        <w:t xml:space="preserve">it </w:t>
      </w:r>
      <w:r w:rsidR="005A4A3F" w:rsidRPr="00F87000">
        <w:rPr>
          <w:bCs/>
        </w:rPr>
        <w:t>end</w:t>
      </w:r>
      <w:r w:rsidR="00055788" w:rsidRPr="00F87000">
        <w:rPr>
          <w:bCs/>
        </w:rPr>
        <w:t>ed</w:t>
      </w:r>
      <w:r w:rsidR="005A4A3F" w:rsidRPr="00F87000">
        <w:rPr>
          <w:bCs/>
        </w:rPr>
        <w:t xml:space="preserve"> </w:t>
      </w:r>
      <w:r w:rsidR="009F41AF" w:rsidRPr="00F87000">
        <w:rPr>
          <w:bCs/>
        </w:rPr>
        <w:t xml:space="preserve">its </w:t>
      </w:r>
      <w:r w:rsidR="005A4A3F" w:rsidRPr="00F87000">
        <w:rPr>
          <w:bCs/>
        </w:rPr>
        <w:t xml:space="preserve">mandate with a strong sense of collective accomplishment and </w:t>
      </w:r>
      <w:r w:rsidR="009F41AF" w:rsidRPr="00F87000">
        <w:rPr>
          <w:bCs/>
        </w:rPr>
        <w:t xml:space="preserve">it </w:t>
      </w:r>
      <w:r w:rsidR="005A4A3F" w:rsidRPr="00F87000">
        <w:rPr>
          <w:bCs/>
        </w:rPr>
        <w:t>thank</w:t>
      </w:r>
      <w:r w:rsidR="009F41AF" w:rsidRPr="00F87000">
        <w:rPr>
          <w:bCs/>
        </w:rPr>
        <w:t>ed</w:t>
      </w:r>
      <w:r w:rsidR="005A4A3F" w:rsidRPr="00F87000">
        <w:rPr>
          <w:bCs/>
        </w:rPr>
        <w:t xml:space="preserve"> all </w:t>
      </w:r>
      <w:r w:rsidR="00055788" w:rsidRPr="00F87000">
        <w:rPr>
          <w:bCs/>
        </w:rPr>
        <w:t xml:space="preserve">the </w:t>
      </w:r>
      <w:r w:rsidR="005A4A3F" w:rsidRPr="00F87000">
        <w:rPr>
          <w:bCs/>
        </w:rPr>
        <w:t xml:space="preserve">Committee Members and the Secretariat for their support and partnership. It </w:t>
      </w:r>
      <w:r w:rsidR="009F41AF" w:rsidRPr="00F87000">
        <w:rPr>
          <w:bCs/>
        </w:rPr>
        <w:t xml:space="preserve">had </w:t>
      </w:r>
      <w:r w:rsidR="005A4A3F" w:rsidRPr="00F87000">
        <w:rPr>
          <w:bCs/>
        </w:rPr>
        <w:t>been an hono</w:t>
      </w:r>
      <w:r w:rsidR="009F41AF" w:rsidRPr="00F87000">
        <w:rPr>
          <w:bCs/>
        </w:rPr>
        <w:t>u</w:t>
      </w:r>
      <w:r w:rsidR="005A4A3F" w:rsidRPr="00F87000">
        <w:rPr>
          <w:bCs/>
        </w:rPr>
        <w:t xml:space="preserve">r and </w:t>
      </w:r>
      <w:r w:rsidR="009F41AF" w:rsidRPr="00F87000">
        <w:rPr>
          <w:bCs/>
        </w:rPr>
        <w:t xml:space="preserve">an </w:t>
      </w:r>
      <w:r w:rsidR="005A4A3F" w:rsidRPr="00F87000">
        <w:rPr>
          <w:bCs/>
        </w:rPr>
        <w:t xml:space="preserve">enriching experience serving on this important Committee. As concrete outcomes of the last four years, </w:t>
      </w:r>
      <w:r w:rsidR="009F41AF" w:rsidRPr="00F87000">
        <w:rPr>
          <w:bCs/>
        </w:rPr>
        <w:t xml:space="preserve">Members </w:t>
      </w:r>
      <w:r w:rsidR="005A4A3F" w:rsidRPr="00F87000">
        <w:rPr>
          <w:bCs/>
        </w:rPr>
        <w:t xml:space="preserve">have together strengthened the implementation of the Convention and the functions of the Committee by establishing </w:t>
      </w:r>
      <w:r w:rsidR="009F41AF" w:rsidRPr="00F87000">
        <w:rPr>
          <w:bCs/>
        </w:rPr>
        <w:t xml:space="preserve">a </w:t>
      </w:r>
      <w:r w:rsidR="005A4A3F" w:rsidRPr="00F87000">
        <w:rPr>
          <w:bCs/>
        </w:rPr>
        <w:t xml:space="preserve">dialogue procedure between the Evaluation Body and the nominating States Parties in the evaluation process, improving the provision of International Assistance, enhancing the role of accredited NGOs and launching a global reflection on the listing mechanisms of the Convention. </w:t>
      </w:r>
      <w:r w:rsidR="009F41AF" w:rsidRPr="00F87000">
        <w:rPr>
          <w:bCs/>
        </w:rPr>
        <w:t xml:space="preserve">The delegation wished the delegates </w:t>
      </w:r>
      <w:r w:rsidR="005A4A3F" w:rsidRPr="00F87000">
        <w:rPr>
          <w:bCs/>
        </w:rPr>
        <w:t>safe travels home.</w:t>
      </w:r>
    </w:p>
    <w:p w14:paraId="67A8F08F" w14:textId="2A0B5DEB" w:rsidR="00096B38" w:rsidRPr="00F87000" w:rsidRDefault="00C0525A" w:rsidP="0090483C">
      <w:pPr>
        <w:pStyle w:val="Orateurengris"/>
        <w:spacing w:before="120"/>
        <w:ind w:left="709" w:hanging="709"/>
      </w:pPr>
      <w:r w:rsidRPr="00F87000">
        <w:t xml:space="preserve">The </w:t>
      </w:r>
      <w:r w:rsidRPr="00F87000">
        <w:rPr>
          <w:b/>
        </w:rPr>
        <w:t>delegation of Senegal</w:t>
      </w:r>
      <w:r w:rsidRPr="00F87000">
        <w:t xml:space="preserve"> </w:t>
      </w:r>
      <w:r w:rsidR="00055788" w:rsidRPr="00F87000">
        <w:t xml:space="preserve">congratulated </w:t>
      </w:r>
      <w:r w:rsidR="00096B38" w:rsidRPr="00F87000">
        <w:t xml:space="preserve">the Chairperson for her exceptional endurance, carrying out the work to the end with relevance, flexibility and </w:t>
      </w:r>
      <w:r w:rsidR="00E46304" w:rsidRPr="00F87000">
        <w:t>understanding</w:t>
      </w:r>
      <w:r w:rsidR="00096B38" w:rsidRPr="00F87000">
        <w:t xml:space="preserve">. </w:t>
      </w:r>
      <w:r w:rsidR="00E46304" w:rsidRPr="00F87000">
        <w:t xml:space="preserve">Turning to </w:t>
      </w:r>
      <w:r w:rsidR="00096B38" w:rsidRPr="00F87000">
        <w:t>Jamaica</w:t>
      </w:r>
      <w:r w:rsidR="00E46304" w:rsidRPr="00F87000">
        <w:t xml:space="preserve">, the delegation recalled the Committee in </w:t>
      </w:r>
      <w:r w:rsidR="00096B38" w:rsidRPr="00F87000">
        <w:t>Mauritius</w:t>
      </w:r>
      <w:r w:rsidR="00E46304" w:rsidRPr="00F87000">
        <w:t xml:space="preserve"> in 2018</w:t>
      </w:r>
      <w:r w:rsidR="00096B38" w:rsidRPr="00F87000">
        <w:t xml:space="preserve"> </w:t>
      </w:r>
      <w:r w:rsidR="00E46304" w:rsidRPr="00F87000">
        <w:t xml:space="preserve">when </w:t>
      </w:r>
      <w:r w:rsidR="00096B38" w:rsidRPr="00F87000">
        <w:t xml:space="preserve">Senegal </w:t>
      </w:r>
      <w:r w:rsidR="00E46304" w:rsidRPr="00F87000">
        <w:t xml:space="preserve">argued in favour of </w:t>
      </w:r>
      <w:r w:rsidR="00096B38" w:rsidRPr="00F87000">
        <w:t xml:space="preserve">reggae, and </w:t>
      </w:r>
      <w:r w:rsidR="00E46304" w:rsidRPr="00F87000">
        <w:t xml:space="preserve">the pleasure </w:t>
      </w:r>
      <w:r w:rsidR="00055788" w:rsidRPr="00F87000">
        <w:t xml:space="preserve">was </w:t>
      </w:r>
      <w:r w:rsidR="00C91854" w:rsidRPr="00F87000">
        <w:t xml:space="preserve">now </w:t>
      </w:r>
      <w:r w:rsidR="00E46304" w:rsidRPr="00F87000">
        <w:t>im</w:t>
      </w:r>
      <w:r w:rsidR="00096B38" w:rsidRPr="00F87000">
        <w:t>measur</w:t>
      </w:r>
      <w:r w:rsidR="00E46304" w:rsidRPr="00F87000">
        <w:t xml:space="preserve">able to know that </w:t>
      </w:r>
      <w:r w:rsidR="00096B38" w:rsidRPr="00F87000">
        <w:t xml:space="preserve">Jamaica will </w:t>
      </w:r>
      <w:r w:rsidR="00E46304" w:rsidRPr="00F87000">
        <w:t>host the Committee in 2020</w:t>
      </w:r>
      <w:r w:rsidR="00096B38" w:rsidRPr="00F87000">
        <w:t xml:space="preserve">. </w:t>
      </w:r>
      <w:r w:rsidR="00E46304" w:rsidRPr="00F87000">
        <w:t xml:space="preserve">It was certain that it will be a </w:t>
      </w:r>
      <w:r w:rsidR="00096B38" w:rsidRPr="00F87000">
        <w:t>celebration of reggae, but also of other transcontinental</w:t>
      </w:r>
      <w:r w:rsidR="00E46304" w:rsidRPr="00F87000">
        <w:t xml:space="preserve"> culture </w:t>
      </w:r>
      <w:r w:rsidR="00055788" w:rsidRPr="00F87000">
        <w:t xml:space="preserve">with </w:t>
      </w:r>
      <w:r w:rsidR="00096B38" w:rsidRPr="00F87000">
        <w:t xml:space="preserve">links to Africa, </w:t>
      </w:r>
      <w:r w:rsidR="00E46304" w:rsidRPr="00F87000">
        <w:t xml:space="preserve">which </w:t>
      </w:r>
      <w:r w:rsidR="00096B38" w:rsidRPr="00F87000">
        <w:t>is important for African countries.</w:t>
      </w:r>
      <w:r w:rsidR="00E46304" w:rsidRPr="00F87000">
        <w:t xml:space="preserve"> Senegal also close</w:t>
      </w:r>
      <w:r w:rsidR="00055788" w:rsidRPr="00F87000">
        <w:t>d</w:t>
      </w:r>
      <w:r w:rsidR="00E46304" w:rsidRPr="00F87000">
        <w:t xml:space="preserve"> its mandate in this Committee, and </w:t>
      </w:r>
      <w:r w:rsidR="00055788" w:rsidRPr="00F87000">
        <w:t xml:space="preserve">the delegation spoke of its </w:t>
      </w:r>
      <w:r w:rsidR="00E46304" w:rsidRPr="00F87000">
        <w:t xml:space="preserve">great pleasure </w:t>
      </w:r>
      <w:r w:rsidR="00055788" w:rsidRPr="00F87000">
        <w:t xml:space="preserve">to have </w:t>
      </w:r>
      <w:r w:rsidR="00E46304" w:rsidRPr="00F87000">
        <w:t xml:space="preserve">shared </w:t>
      </w:r>
      <w:r w:rsidR="00055788" w:rsidRPr="00F87000">
        <w:t xml:space="preserve">this </w:t>
      </w:r>
      <w:r w:rsidR="00E46304" w:rsidRPr="00F87000">
        <w:t xml:space="preserve">experience </w:t>
      </w:r>
      <w:r w:rsidR="00055788" w:rsidRPr="00F87000">
        <w:t xml:space="preserve">over the </w:t>
      </w:r>
      <w:r w:rsidR="00E46304" w:rsidRPr="00F87000">
        <w:t>years. It had tried its utmost to participate in all the major issues to advance this Convention and to ensure that the sessions r</w:t>
      </w:r>
      <w:r w:rsidR="00055788" w:rsidRPr="00F87000">
        <w:t>a</w:t>
      </w:r>
      <w:r w:rsidR="00E46304" w:rsidRPr="00F87000">
        <w:t>n as smoothly as possible. Dialogue was perhaps the main strength of these sessions, especially this fourteenth session</w:t>
      </w:r>
      <w:r w:rsidR="00C91854" w:rsidRPr="00F87000">
        <w:t xml:space="preserve">, and </w:t>
      </w:r>
      <w:r w:rsidR="00E46304" w:rsidRPr="00F87000">
        <w:t xml:space="preserve">it was hoped that this will continue into the next sessions. Senegal will not be in the Committee </w:t>
      </w:r>
      <w:r w:rsidR="00C91854" w:rsidRPr="00F87000">
        <w:t xml:space="preserve">in 2020 </w:t>
      </w:r>
      <w:r w:rsidR="00E46304" w:rsidRPr="00F87000">
        <w:t>but it will be in Kingston and will always remain in the Convention, lending its support.</w:t>
      </w:r>
    </w:p>
    <w:p w14:paraId="28541956" w14:textId="0C7903FC" w:rsidR="00E46304" w:rsidRPr="00F87000" w:rsidRDefault="00C0525A" w:rsidP="0090483C">
      <w:pPr>
        <w:pStyle w:val="Orateurengris"/>
        <w:spacing w:before="120"/>
        <w:ind w:left="709" w:hanging="709"/>
      </w:pPr>
      <w:r w:rsidRPr="00F87000">
        <w:t xml:space="preserve">The </w:t>
      </w:r>
      <w:r w:rsidRPr="00F87000">
        <w:rPr>
          <w:b/>
        </w:rPr>
        <w:t>Chairperson</w:t>
      </w:r>
      <w:r w:rsidRPr="00F87000">
        <w:t xml:space="preserve"> </w:t>
      </w:r>
      <w:r w:rsidR="00E46304" w:rsidRPr="00F87000">
        <w:t>thanked Senegal for its heartfelt words.</w:t>
      </w:r>
    </w:p>
    <w:p w14:paraId="2499548E" w14:textId="199A89AE" w:rsidR="00C0525A" w:rsidRPr="00F87000" w:rsidRDefault="00C0525A" w:rsidP="0090483C">
      <w:pPr>
        <w:pStyle w:val="Orateurengris"/>
        <w:spacing w:before="120"/>
        <w:ind w:left="709" w:hanging="709"/>
      </w:pPr>
      <w:r w:rsidRPr="00F87000">
        <w:t xml:space="preserve">The </w:t>
      </w:r>
      <w:r w:rsidRPr="00F87000">
        <w:rPr>
          <w:b/>
        </w:rPr>
        <w:t>delegation of Austria</w:t>
      </w:r>
      <w:r w:rsidR="005A4A3F" w:rsidRPr="00F87000">
        <w:rPr>
          <w:b/>
        </w:rPr>
        <w:t xml:space="preserve"> </w:t>
      </w:r>
      <w:r w:rsidR="00043A40" w:rsidRPr="00F87000">
        <w:t xml:space="preserve">spoke of this </w:t>
      </w:r>
      <w:r w:rsidR="005A4A3F" w:rsidRPr="00F87000">
        <w:rPr>
          <w:bCs/>
        </w:rPr>
        <w:t xml:space="preserve">sad moment to leave Bogotá because </w:t>
      </w:r>
      <w:r w:rsidR="00664DF4" w:rsidRPr="00F87000">
        <w:rPr>
          <w:bCs/>
        </w:rPr>
        <w:t>of the extraordinar</w:t>
      </w:r>
      <w:r w:rsidR="00C91854" w:rsidRPr="00F87000">
        <w:rPr>
          <w:bCs/>
        </w:rPr>
        <w:t>y</w:t>
      </w:r>
      <w:r w:rsidR="00664DF4" w:rsidRPr="00F87000">
        <w:rPr>
          <w:bCs/>
        </w:rPr>
        <w:t xml:space="preserve"> </w:t>
      </w:r>
      <w:r w:rsidR="005A4A3F" w:rsidRPr="00F87000">
        <w:rPr>
          <w:bCs/>
        </w:rPr>
        <w:t xml:space="preserve">hospitality of </w:t>
      </w:r>
      <w:r w:rsidR="00664DF4" w:rsidRPr="00F87000">
        <w:rPr>
          <w:bCs/>
        </w:rPr>
        <w:t xml:space="preserve">the </w:t>
      </w:r>
      <w:r w:rsidR="00C91854" w:rsidRPr="00F87000">
        <w:rPr>
          <w:bCs/>
        </w:rPr>
        <w:t xml:space="preserve">Colombian </w:t>
      </w:r>
      <w:r w:rsidR="00664DF4" w:rsidRPr="00F87000">
        <w:rPr>
          <w:bCs/>
        </w:rPr>
        <w:t>G</w:t>
      </w:r>
      <w:r w:rsidR="005A4A3F" w:rsidRPr="00F87000">
        <w:rPr>
          <w:bCs/>
        </w:rPr>
        <w:t xml:space="preserve">overnment, people, </w:t>
      </w:r>
      <w:r w:rsidR="00664DF4" w:rsidRPr="00F87000">
        <w:rPr>
          <w:bCs/>
        </w:rPr>
        <w:t>and the Chairperson herself</w:t>
      </w:r>
      <w:r w:rsidR="005A4A3F" w:rsidRPr="00F87000">
        <w:rPr>
          <w:bCs/>
        </w:rPr>
        <w:t xml:space="preserve">. </w:t>
      </w:r>
      <w:r w:rsidR="00664DF4" w:rsidRPr="00F87000">
        <w:rPr>
          <w:bCs/>
        </w:rPr>
        <w:t xml:space="preserve">It was </w:t>
      </w:r>
      <w:r w:rsidR="005A4A3F" w:rsidRPr="00F87000">
        <w:rPr>
          <w:bCs/>
        </w:rPr>
        <w:t xml:space="preserve">doubly sad because Austria </w:t>
      </w:r>
      <w:r w:rsidR="00664DF4" w:rsidRPr="00F87000">
        <w:rPr>
          <w:bCs/>
        </w:rPr>
        <w:t xml:space="preserve">was </w:t>
      </w:r>
      <w:r w:rsidR="005A4A3F" w:rsidRPr="00F87000">
        <w:rPr>
          <w:bCs/>
        </w:rPr>
        <w:t xml:space="preserve">leaving </w:t>
      </w:r>
      <w:r w:rsidR="00664DF4" w:rsidRPr="00F87000">
        <w:rPr>
          <w:bCs/>
        </w:rPr>
        <w:t xml:space="preserve">the </w:t>
      </w:r>
      <w:r w:rsidR="005A4A3F" w:rsidRPr="00F87000">
        <w:rPr>
          <w:bCs/>
        </w:rPr>
        <w:t>Committee</w:t>
      </w:r>
      <w:r w:rsidR="00664DF4" w:rsidRPr="00F87000">
        <w:rPr>
          <w:bCs/>
        </w:rPr>
        <w:t xml:space="preserve"> after </w:t>
      </w:r>
      <w:r w:rsidR="005A4A3F" w:rsidRPr="00F87000">
        <w:rPr>
          <w:bCs/>
        </w:rPr>
        <w:t xml:space="preserve">four extraordinary years. </w:t>
      </w:r>
      <w:r w:rsidR="00664DF4" w:rsidRPr="00F87000">
        <w:rPr>
          <w:bCs/>
        </w:rPr>
        <w:t xml:space="preserve">The delegation </w:t>
      </w:r>
      <w:r w:rsidR="005A4A3F" w:rsidRPr="00F87000">
        <w:rPr>
          <w:bCs/>
        </w:rPr>
        <w:t>thank</w:t>
      </w:r>
      <w:r w:rsidR="00664DF4" w:rsidRPr="00F87000">
        <w:rPr>
          <w:bCs/>
        </w:rPr>
        <w:t>ed</w:t>
      </w:r>
      <w:r w:rsidR="005A4A3F" w:rsidRPr="00F87000">
        <w:rPr>
          <w:bCs/>
        </w:rPr>
        <w:t xml:space="preserve"> the Members of the Committee, the Secretariat in particular, </w:t>
      </w:r>
      <w:r w:rsidR="00664DF4" w:rsidRPr="00F87000">
        <w:rPr>
          <w:bCs/>
        </w:rPr>
        <w:t xml:space="preserve">and </w:t>
      </w:r>
      <w:r w:rsidR="005A4A3F" w:rsidRPr="00F87000">
        <w:rPr>
          <w:bCs/>
        </w:rPr>
        <w:t xml:space="preserve">all </w:t>
      </w:r>
      <w:r w:rsidR="00664DF4" w:rsidRPr="00F87000">
        <w:rPr>
          <w:bCs/>
        </w:rPr>
        <w:t xml:space="preserve">the delegates </w:t>
      </w:r>
      <w:r w:rsidR="005A4A3F" w:rsidRPr="00F87000">
        <w:rPr>
          <w:bCs/>
        </w:rPr>
        <w:t>who together form one community</w:t>
      </w:r>
      <w:r w:rsidR="00664DF4" w:rsidRPr="00F87000">
        <w:rPr>
          <w:bCs/>
        </w:rPr>
        <w:t xml:space="preserve"> of </w:t>
      </w:r>
      <w:r w:rsidR="005A4A3F" w:rsidRPr="00F87000">
        <w:rPr>
          <w:bCs/>
        </w:rPr>
        <w:t xml:space="preserve">values. </w:t>
      </w:r>
      <w:r w:rsidR="00664DF4" w:rsidRPr="00F87000">
        <w:rPr>
          <w:bCs/>
        </w:rPr>
        <w:t>O</w:t>
      </w:r>
      <w:r w:rsidR="005A4A3F" w:rsidRPr="00F87000">
        <w:rPr>
          <w:bCs/>
        </w:rPr>
        <w:t xml:space="preserve">n behalf of Group I, </w:t>
      </w:r>
      <w:r w:rsidR="00525CA9" w:rsidRPr="00F87000">
        <w:rPr>
          <w:bCs/>
        </w:rPr>
        <w:t xml:space="preserve">the delegation spoke of the Chairperson’s </w:t>
      </w:r>
      <w:r w:rsidR="005A4A3F" w:rsidRPr="00F87000">
        <w:rPr>
          <w:bCs/>
        </w:rPr>
        <w:t xml:space="preserve">extraordinary stewardship </w:t>
      </w:r>
      <w:r w:rsidR="00525CA9" w:rsidRPr="00F87000">
        <w:rPr>
          <w:bCs/>
        </w:rPr>
        <w:t xml:space="preserve">over </w:t>
      </w:r>
      <w:r w:rsidR="005A4A3F" w:rsidRPr="00F87000">
        <w:rPr>
          <w:bCs/>
        </w:rPr>
        <w:t xml:space="preserve">deliberations </w:t>
      </w:r>
      <w:r w:rsidR="00525CA9" w:rsidRPr="00F87000">
        <w:rPr>
          <w:bCs/>
        </w:rPr>
        <w:t xml:space="preserve">that were not easy but carried </w:t>
      </w:r>
      <w:r w:rsidR="005A4A3F" w:rsidRPr="00F87000">
        <w:rPr>
          <w:bCs/>
        </w:rPr>
        <w:t xml:space="preserve">with aplomb, heart and sensitivity. </w:t>
      </w:r>
      <w:r w:rsidR="00525CA9" w:rsidRPr="00F87000">
        <w:rPr>
          <w:bCs/>
        </w:rPr>
        <w:t xml:space="preserve">It also </w:t>
      </w:r>
      <w:r w:rsidR="005A4A3F" w:rsidRPr="00F87000">
        <w:rPr>
          <w:bCs/>
        </w:rPr>
        <w:t>thank</w:t>
      </w:r>
      <w:r w:rsidR="00525CA9" w:rsidRPr="00F87000">
        <w:rPr>
          <w:bCs/>
        </w:rPr>
        <w:t>ed</w:t>
      </w:r>
      <w:r w:rsidR="005A4A3F" w:rsidRPr="00F87000">
        <w:rPr>
          <w:bCs/>
        </w:rPr>
        <w:t xml:space="preserve"> Jamaica and all </w:t>
      </w:r>
      <w:r w:rsidR="00C91854" w:rsidRPr="00F87000">
        <w:rPr>
          <w:bCs/>
        </w:rPr>
        <w:t xml:space="preserve">the </w:t>
      </w:r>
      <w:r w:rsidR="005A4A3F" w:rsidRPr="00F87000">
        <w:rPr>
          <w:bCs/>
        </w:rPr>
        <w:t xml:space="preserve">other </w:t>
      </w:r>
      <w:r w:rsidR="00C91854" w:rsidRPr="00F87000">
        <w:rPr>
          <w:bCs/>
        </w:rPr>
        <w:t xml:space="preserve">elected </w:t>
      </w:r>
      <w:r w:rsidR="005A4A3F" w:rsidRPr="00F87000">
        <w:rPr>
          <w:bCs/>
        </w:rPr>
        <w:t xml:space="preserve">Members to the Bureau. Austria </w:t>
      </w:r>
      <w:r w:rsidR="00C91854" w:rsidRPr="00F87000">
        <w:rPr>
          <w:bCs/>
        </w:rPr>
        <w:t>would</w:t>
      </w:r>
      <w:r w:rsidR="005A4A3F" w:rsidRPr="00F87000">
        <w:rPr>
          <w:bCs/>
        </w:rPr>
        <w:t xml:space="preserve"> not be a Member in Jamaica</w:t>
      </w:r>
      <w:r w:rsidR="00C91854" w:rsidRPr="00F87000">
        <w:rPr>
          <w:bCs/>
        </w:rPr>
        <w:t>,</w:t>
      </w:r>
      <w:r w:rsidR="005A4A3F" w:rsidRPr="00F87000">
        <w:rPr>
          <w:bCs/>
        </w:rPr>
        <w:t xml:space="preserve"> </w:t>
      </w:r>
      <w:r w:rsidR="00525CA9" w:rsidRPr="00F87000">
        <w:rPr>
          <w:bCs/>
        </w:rPr>
        <w:t xml:space="preserve">but </w:t>
      </w:r>
      <w:r w:rsidR="00C91854" w:rsidRPr="00F87000">
        <w:rPr>
          <w:bCs/>
        </w:rPr>
        <w:t xml:space="preserve">it would </w:t>
      </w:r>
      <w:r w:rsidR="00525CA9" w:rsidRPr="00F87000">
        <w:rPr>
          <w:bCs/>
        </w:rPr>
        <w:t xml:space="preserve">certainly be involved </w:t>
      </w:r>
      <w:r w:rsidR="005A4A3F" w:rsidRPr="00F87000">
        <w:rPr>
          <w:bCs/>
        </w:rPr>
        <w:t xml:space="preserve">as </w:t>
      </w:r>
      <w:r w:rsidR="00C91854" w:rsidRPr="00F87000">
        <w:rPr>
          <w:bCs/>
        </w:rPr>
        <w:t xml:space="preserve">an </w:t>
      </w:r>
      <w:r w:rsidR="005A4A3F" w:rsidRPr="00F87000">
        <w:rPr>
          <w:bCs/>
        </w:rPr>
        <w:t xml:space="preserve">Observer and </w:t>
      </w:r>
      <w:r w:rsidR="00C91854" w:rsidRPr="00F87000">
        <w:rPr>
          <w:bCs/>
        </w:rPr>
        <w:t xml:space="preserve">it was </w:t>
      </w:r>
      <w:r w:rsidR="005A4A3F" w:rsidRPr="00F87000">
        <w:rPr>
          <w:bCs/>
        </w:rPr>
        <w:t xml:space="preserve">excited to </w:t>
      </w:r>
      <w:r w:rsidR="00984165">
        <w:rPr>
          <w:bCs/>
        </w:rPr>
        <w:t>‘</w:t>
      </w:r>
      <w:r w:rsidR="00525CA9" w:rsidRPr="00F87000">
        <w:rPr>
          <w:bCs/>
        </w:rPr>
        <w:t xml:space="preserve">get </w:t>
      </w:r>
      <w:r w:rsidR="005A4A3F" w:rsidRPr="00F87000">
        <w:rPr>
          <w:bCs/>
        </w:rPr>
        <w:t>together and feel alright</w:t>
      </w:r>
      <w:r w:rsidR="00984165">
        <w:rPr>
          <w:bCs/>
        </w:rPr>
        <w:t>’</w:t>
      </w:r>
      <w:r w:rsidR="005A4A3F" w:rsidRPr="00F87000">
        <w:rPr>
          <w:bCs/>
        </w:rPr>
        <w:t>.</w:t>
      </w:r>
    </w:p>
    <w:p w14:paraId="74DCE41D" w14:textId="7DC0F3D7" w:rsidR="00C0525A" w:rsidRPr="00F87000" w:rsidRDefault="00984165" w:rsidP="0090483C">
      <w:pPr>
        <w:pStyle w:val="Orateurengris"/>
        <w:spacing w:before="120"/>
        <w:ind w:left="709" w:hanging="709"/>
      </w:pPr>
      <w:r w:rsidRPr="00324287">
        <w:rPr>
          <w:bCs/>
        </w:rPr>
        <w:t>The</w:t>
      </w:r>
      <w:r>
        <w:rPr>
          <w:b/>
        </w:rPr>
        <w:t xml:space="preserve"> </w:t>
      </w:r>
      <w:r w:rsidR="00C0525A" w:rsidRPr="00F87000">
        <w:rPr>
          <w:b/>
        </w:rPr>
        <w:t>Chairperson</w:t>
      </w:r>
      <w:r w:rsidR="00C0525A" w:rsidRPr="00F87000">
        <w:t xml:space="preserve"> </w:t>
      </w:r>
      <w:r w:rsidR="005A4A3F" w:rsidRPr="00F87000">
        <w:rPr>
          <w:bCs/>
        </w:rPr>
        <w:t>appreciate</w:t>
      </w:r>
      <w:r w:rsidR="00525CA9" w:rsidRPr="00F87000">
        <w:rPr>
          <w:bCs/>
        </w:rPr>
        <w:t>d</w:t>
      </w:r>
      <w:r w:rsidR="005A4A3F" w:rsidRPr="00F87000">
        <w:rPr>
          <w:bCs/>
        </w:rPr>
        <w:t xml:space="preserve"> </w:t>
      </w:r>
      <w:r w:rsidR="00525CA9" w:rsidRPr="00F87000">
        <w:rPr>
          <w:bCs/>
        </w:rPr>
        <w:t xml:space="preserve">Austria’s kind </w:t>
      </w:r>
      <w:r w:rsidR="005A4A3F" w:rsidRPr="00F87000">
        <w:rPr>
          <w:bCs/>
        </w:rPr>
        <w:t xml:space="preserve">words and </w:t>
      </w:r>
      <w:r w:rsidR="00525CA9" w:rsidRPr="00F87000">
        <w:rPr>
          <w:bCs/>
        </w:rPr>
        <w:t xml:space="preserve">the extraordinary work it had achieved, acknowledging the acuity of its </w:t>
      </w:r>
      <w:r w:rsidR="005A4A3F" w:rsidRPr="00F87000">
        <w:rPr>
          <w:bCs/>
        </w:rPr>
        <w:t>interventions</w:t>
      </w:r>
      <w:r w:rsidR="00525CA9" w:rsidRPr="00F87000">
        <w:rPr>
          <w:bCs/>
        </w:rPr>
        <w:t xml:space="preserve">, its </w:t>
      </w:r>
      <w:r w:rsidR="005A4A3F" w:rsidRPr="00F87000">
        <w:rPr>
          <w:bCs/>
        </w:rPr>
        <w:t>dedication and knowledge.</w:t>
      </w:r>
    </w:p>
    <w:p w14:paraId="6C2E7279" w14:textId="238E7FEE" w:rsidR="00C0525A" w:rsidRPr="00F87000" w:rsidRDefault="00C0525A" w:rsidP="0090483C">
      <w:pPr>
        <w:pStyle w:val="Orateurengris"/>
        <w:spacing w:before="120"/>
        <w:ind w:left="709" w:hanging="709"/>
      </w:pPr>
      <w:r w:rsidRPr="00F87000">
        <w:t xml:space="preserve">The </w:t>
      </w:r>
      <w:r w:rsidRPr="00F87000">
        <w:rPr>
          <w:b/>
        </w:rPr>
        <w:t>delegation of Zambia</w:t>
      </w:r>
      <w:r w:rsidR="005A4A3F" w:rsidRPr="00F87000">
        <w:rPr>
          <w:b/>
        </w:rPr>
        <w:t xml:space="preserve"> </w:t>
      </w:r>
      <w:r w:rsidR="005A4A3F" w:rsidRPr="00F87000">
        <w:rPr>
          <w:bCs/>
        </w:rPr>
        <w:t>join</w:t>
      </w:r>
      <w:r w:rsidR="00A5408F" w:rsidRPr="00F87000">
        <w:rPr>
          <w:bCs/>
        </w:rPr>
        <w:t>ed</w:t>
      </w:r>
      <w:r w:rsidR="005A4A3F" w:rsidRPr="00F87000">
        <w:rPr>
          <w:bCs/>
        </w:rPr>
        <w:t xml:space="preserve"> </w:t>
      </w:r>
      <w:r w:rsidR="00A5408F" w:rsidRPr="00F87000">
        <w:rPr>
          <w:bCs/>
        </w:rPr>
        <w:t xml:space="preserve">the </w:t>
      </w:r>
      <w:r w:rsidR="005A4A3F" w:rsidRPr="00F87000">
        <w:rPr>
          <w:bCs/>
        </w:rPr>
        <w:t xml:space="preserve">colleagues to congratulate </w:t>
      </w:r>
      <w:r w:rsidR="00525CA9" w:rsidRPr="00F87000">
        <w:rPr>
          <w:bCs/>
        </w:rPr>
        <w:t xml:space="preserve">the Chairperson on </w:t>
      </w:r>
      <w:r w:rsidR="005A4A3F" w:rsidRPr="00F87000">
        <w:rPr>
          <w:bCs/>
        </w:rPr>
        <w:t>the job well done</w:t>
      </w:r>
      <w:r w:rsidR="00525CA9" w:rsidRPr="00F87000">
        <w:rPr>
          <w:bCs/>
        </w:rPr>
        <w:t xml:space="preserve"> in an effective manner. It </w:t>
      </w:r>
      <w:r w:rsidR="005A4A3F" w:rsidRPr="00F87000">
        <w:rPr>
          <w:bCs/>
        </w:rPr>
        <w:t>congratulate</w:t>
      </w:r>
      <w:r w:rsidR="00525CA9" w:rsidRPr="00F87000">
        <w:rPr>
          <w:bCs/>
        </w:rPr>
        <w:t>d</w:t>
      </w:r>
      <w:r w:rsidR="005A4A3F" w:rsidRPr="00F87000">
        <w:rPr>
          <w:bCs/>
        </w:rPr>
        <w:t xml:space="preserve"> Jamaica for having offered to host and chair the next session of the Committee</w:t>
      </w:r>
      <w:r w:rsidR="00525CA9" w:rsidRPr="00F87000">
        <w:rPr>
          <w:bCs/>
        </w:rPr>
        <w:t xml:space="preserve">, </w:t>
      </w:r>
      <w:r w:rsidR="005A4A3F" w:rsidRPr="00F87000">
        <w:rPr>
          <w:bCs/>
        </w:rPr>
        <w:t>Kazakhstan for accepting to be the Rapporteur</w:t>
      </w:r>
      <w:r w:rsidR="00525CA9" w:rsidRPr="00F87000">
        <w:rPr>
          <w:bCs/>
        </w:rPr>
        <w:t>,</w:t>
      </w:r>
      <w:r w:rsidR="005A4A3F" w:rsidRPr="00F87000">
        <w:rPr>
          <w:bCs/>
        </w:rPr>
        <w:t xml:space="preserve"> </w:t>
      </w:r>
      <w:r w:rsidR="00525CA9" w:rsidRPr="00F87000">
        <w:rPr>
          <w:bCs/>
        </w:rPr>
        <w:t xml:space="preserve">and </w:t>
      </w:r>
      <w:r w:rsidR="005A4A3F" w:rsidRPr="00F87000">
        <w:rPr>
          <w:bCs/>
        </w:rPr>
        <w:t>the new Bureau</w:t>
      </w:r>
      <w:r w:rsidR="00525CA9" w:rsidRPr="00F87000">
        <w:rPr>
          <w:bCs/>
        </w:rPr>
        <w:t xml:space="preserve">, wishing </w:t>
      </w:r>
      <w:r w:rsidR="005A4A3F" w:rsidRPr="00F87000">
        <w:rPr>
          <w:bCs/>
        </w:rPr>
        <w:t xml:space="preserve">them every success. </w:t>
      </w:r>
      <w:r w:rsidR="00525CA9" w:rsidRPr="00F87000">
        <w:rPr>
          <w:bCs/>
        </w:rPr>
        <w:t xml:space="preserve">It would also be the last </w:t>
      </w:r>
      <w:r w:rsidR="005A4A3F" w:rsidRPr="00F87000">
        <w:rPr>
          <w:bCs/>
        </w:rPr>
        <w:t xml:space="preserve">session </w:t>
      </w:r>
      <w:r w:rsidR="00525CA9" w:rsidRPr="00F87000">
        <w:rPr>
          <w:bCs/>
        </w:rPr>
        <w:t xml:space="preserve">for Zambia </w:t>
      </w:r>
      <w:r w:rsidR="005A4A3F" w:rsidRPr="00F87000">
        <w:rPr>
          <w:bCs/>
        </w:rPr>
        <w:t xml:space="preserve">as </w:t>
      </w:r>
      <w:r w:rsidR="00C91854" w:rsidRPr="00F87000">
        <w:rPr>
          <w:bCs/>
        </w:rPr>
        <w:t xml:space="preserve">a </w:t>
      </w:r>
      <w:r w:rsidR="005A4A3F" w:rsidRPr="00F87000">
        <w:rPr>
          <w:bCs/>
        </w:rPr>
        <w:t xml:space="preserve">Member of </w:t>
      </w:r>
      <w:r w:rsidR="00C91854" w:rsidRPr="00F87000">
        <w:rPr>
          <w:bCs/>
        </w:rPr>
        <w:t xml:space="preserve">the </w:t>
      </w:r>
      <w:r w:rsidR="005A4A3F" w:rsidRPr="00F87000">
        <w:rPr>
          <w:bCs/>
        </w:rPr>
        <w:t xml:space="preserve">Committee </w:t>
      </w:r>
      <w:r w:rsidR="00525CA9" w:rsidRPr="00F87000">
        <w:rPr>
          <w:bCs/>
        </w:rPr>
        <w:t xml:space="preserve">and it </w:t>
      </w:r>
      <w:r w:rsidR="005A4A3F" w:rsidRPr="00F87000">
        <w:rPr>
          <w:bCs/>
        </w:rPr>
        <w:t>express</w:t>
      </w:r>
      <w:r w:rsidR="00C91854" w:rsidRPr="00F87000">
        <w:rPr>
          <w:bCs/>
        </w:rPr>
        <w:t>ed</w:t>
      </w:r>
      <w:r w:rsidR="005A4A3F" w:rsidRPr="00F87000">
        <w:rPr>
          <w:bCs/>
        </w:rPr>
        <w:t xml:space="preserve"> gratitude to the General Assembly for having accorded </w:t>
      </w:r>
      <w:r w:rsidR="00525CA9" w:rsidRPr="00F87000">
        <w:rPr>
          <w:bCs/>
        </w:rPr>
        <w:t xml:space="preserve">it the </w:t>
      </w:r>
      <w:r w:rsidR="005A4A3F" w:rsidRPr="00F87000">
        <w:rPr>
          <w:bCs/>
        </w:rPr>
        <w:t>opportunity to serve on this important Committee</w:t>
      </w:r>
      <w:r w:rsidR="00525CA9" w:rsidRPr="00F87000">
        <w:rPr>
          <w:bCs/>
        </w:rPr>
        <w:t xml:space="preserve"> for the </w:t>
      </w:r>
      <w:r w:rsidR="005A4A3F" w:rsidRPr="00F87000">
        <w:rPr>
          <w:bCs/>
        </w:rPr>
        <w:t>past four years</w:t>
      </w:r>
      <w:r w:rsidR="00525CA9" w:rsidRPr="00F87000">
        <w:rPr>
          <w:bCs/>
        </w:rPr>
        <w:t xml:space="preserve">. It had </w:t>
      </w:r>
      <w:r w:rsidR="005A4A3F" w:rsidRPr="00F87000">
        <w:rPr>
          <w:bCs/>
        </w:rPr>
        <w:t xml:space="preserve">been a learning experience and </w:t>
      </w:r>
      <w:r w:rsidR="00525CA9" w:rsidRPr="00F87000">
        <w:rPr>
          <w:bCs/>
        </w:rPr>
        <w:t xml:space="preserve">it was </w:t>
      </w:r>
      <w:r w:rsidR="005A4A3F" w:rsidRPr="00F87000">
        <w:rPr>
          <w:bCs/>
        </w:rPr>
        <w:t xml:space="preserve">proud to say the lessons learned will </w:t>
      </w:r>
      <w:r w:rsidR="0019695D" w:rsidRPr="00F87000">
        <w:rPr>
          <w:bCs/>
        </w:rPr>
        <w:t xml:space="preserve">go </w:t>
      </w:r>
      <w:r w:rsidR="00525CA9" w:rsidRPr="00F87000">
        <w:rPr>
          <w:bCs/>
        </w:rPr>
        <w:t xml:space="preserve">towards </w:t>
      </w:r>
      <w:r w:rsidR="00C91854" w:rsidRPr="00F87000">
        <w:rPr>
          <w:bCs/>
        </w:rPr>
        <w:t xml:space="preserve">Zambia’s </w:t>
      </w:r>
      <w:r w:rsidR="005A4A3F" w:rsidRPr="00F87000">
        <w:rPr>
          <w:bCs/>
        </w:rPr>
        <w:t xml:space="preserve">involvement </w:t>
      </w:r>
      <w:r w:rsidR="0019695D" w:rsidRPr="00F87000">
        <w:rPr>
          <w:bCs/>
        </w:rPr>
        <w:t xml:space="preserve">in </w:t>
      </w:r>
      <w:r w:rsidR="005A4A3F" w:rsidRPr="00F87000">
        <w:rPr>
          <w:bCs/>
        </w:rPr>
        <w:t>safeguarding</w:t>
      </w:r>
      <w:r w:rsidR="0019695D" w:rsidRPr="00F87000">
        <w:rPr>
          <w:bCs/>
        </w:rPr>
        <w:t xml:space="preserve"> intangible cultural heritage</w:t>
      </w:r>
      <w:r w:rsidR="005A4A3F" w:rsidRPr="00F87000">
        <w:rPr>
          <w:bCs/>
        </w:rPr>
        <w:t xml:space="preserve">. Working with </w:t>
      </w:r>
      <w:r w:rsidR="0019695D" w:rsidRPr="00F87000">
        <w:rPr>
          <w:bCs/>
        </w:rPr>
        <w:t xml:space="preserve">the </w:t>
      </w:r>
      <w:r w:rsidR="005A4A3F" w:rsidRPr="00F87000">
        <w:rPr>
          <w:bCs/>
        </w:rPr>
        <w:t xml:space="preserve">Members of the Committee was so cordial that it did not leave anyone feeling as if they had been left behind </w:t>
      </w:r>
      <w:r w:rsidR="0019695D" w:rsidRPr="00F87000">
        <w:rPr>
          <w:bCs/>
        </w:rPr>
        <w:t xml:space="preserve">in </w:t>
      </w:r>
      <w:r w:rsidR="005A4A3F" w:rsidRPr="00F87000">
        <w:rPr>
          <w:bCs/>
        </w:rPr>
        <w:t xml:space="preserve">any </w:t>
      </w:r>
      <w:r w:rsidR="0019695D" w:rsidRPr="00F87000">
        <w:rPr>
          <w:bCs/>
        </w:rPr>
        <w:t xml:space="preserve">of the </w:t>
      </w:r>
      <w:r w:rsidR="005A4A3F" w:rsidRPr="00F87000">
        <w:rPr>
          <w:bCs/>
        </w:rPr>
        <w:t xml:space="preserve">decision. </w:t>
      </w:r>
      <w:r w:rsidR="0019695D" w:rsidRPr="00F87000">
        <w:rPr>
          <w:bCs/>
        </w:rPr>
        <w:t xml:space="preserve">The delegation </w:t>
      </w:r>
      <w:r w:rsidR="005A4A3F" w:rsidRPr="00F87000">
        <w:rPr>
          <w:bCs/>
        </w:rPr>
        <w:t>appreciate</w:t>
      </w:r>
      <w:r w:rsidR="0019695D" w:rsidRPr="00F87000">
        <w:rPr>
          <w:bCs/>
        </w:rPr>
        <w:t>d</w:t>
      </w:r>
      <w:r w:rsidR="005A4A3F" w:rsidRPr="00F87000">
        <w:rPr>
          <w:bCs/>
        </w:rPr>
        <w:t xml:space="preserve"> the Committee’s consultative approach and also the constant guidance </w:t>
      </w:r>
      <w:r w:rsidR="0019695D" w:rsidRPr="00F87000">
        <w:rPr>
          <w:bCs/>
        </w:rPr>
        <w:t xml:space="preserve">offered by the Secretary and </w:t>
      </w:r>
      <w:r w:rsidR="005A4A3F" w:rsidRPr="00F87000">
        <w:rPr>
          <w:bCs/>
        </w:rPr>
        <w:t>his team</w:t>
      </w:r>
      <w:r w:rsidR="0019695D" w:rsidRPr="00F87000">
        <w:rPr>
          <w:bCs/>
        </w:rPr>
        <w:t xml:space="preserve">, as well as </w:t>
      </w:r>
      <w:r w:rsidR="0019695D" w:rsidRPr="00F87000">
        <w:rPr>
          <w:bCs/>
        </w:rPr>
        <w:lastRenderedPageBreak/>
        <w:t xml:space="preserve">the </w:t>
      </w:r>
      <w:r w:rsidR="005A4A3F" w:rsidRPr="00F87000">
        <w:rPr>
          <w:bCs/>
        </w:rPr>
        <w:t xml:space="preserve">financial support extended to </w:t>
      </w:r>
      <w:r w:rsidR="0019695D" w:rsidRPr="00F87000">
        <w:rPr>
          <w:bCs/>
        </w:rPr>
        <w:t xml:space="preserve">Zambia’s </w:t>
      </w:r>
      <w:r w:rsidR="005A4A3F" w:rsidRPr="00F87000">
        <w:rPr>
          <w:bCs/>
        </w:rPr>
        <w:t xml:space="preserve">experts, enabling them to participate in many </w:t>
      </w:r>
      <w:r w:rsidR="00C91854" w:rsidRPr="00F87000">
        <w:rPr>
          <w:bCs/>
        </w:rPr>
        <w:t xml:space="preserve">of the </w:t>
      </w:r>
      <w:r w:rsidR="005A4A3F" w:rsidRPr="00F87000">
        <w:rPr>
          <w:bCs/>
        </w:rPr>
        <w:t xml:space="preserve">Committee activities. </w:t>
      </w:r>
      <w:r w:rsidR="0019695D" w:rsidRPr="00F87000">
        <w:rPr>
          <w:bCs/>
        </w:rPr>
        <w:t xml:space="preserve">The delegation also </w:t>
      </w:r>
      <w:r w:rsidR="005A4A3F" w:rsidRPr="00F87000">
        <w:rPr>
          <w:bCs/>
        </w:rPr>
        <w:t>appreciate</w:t>
      </w:r>
      <w:r w:rsidR="0019695D" w:rsidRPr="00F87000">
        <w:rPr>
          <w:bCs/>
        </w:rPr>
        <w:t>d</w:t>
      </w:r>
      <w:r w:rsidR="005A4A3F" w:rsidRPr="00F87000">
        <w:rPr>
          <w:bCs/>
        </w:rPr>
        <w:t xml:space="preserve"> the support </w:t>
      </w:r>
      <w:r w:rsidR="0019695D" w:rsidRPr="00F87000">
        <w:rPr>
          <w:bCs/>
        </w:rPr>
        <w:t>of the M</w:t>
      </w:r>
      <w:r w:rsidR="005A4A3F" w:rsidRPr="00F87000">
        <w:rPr>
          <w:bCs/>
        </w:rPr>
        <w:t xml:space="preserve">embers of Electoral Group V(a) during </w:t>
      </w:r>
      <w:r w:rsidR="0019695D" w:rsidRPr="00F87000">
        <w:rPr>
          <w:bCs/>
        </w:rPr>
        <w:t xml:space="preserve">its </w:t>
      </w:r>
      <w:r w:rsidR="005A4A3F" w:rsidRPr="00F87000">
        <w:rPr>
          <w:bCs/>
        </w:rPr>
        <w:t xml:space="preserve">time of office. </w:t>
      </w:r>
      <w:r w:rsidR="0019695D" w:rsidRPr="00F87000">
        <w:rPr>
          <w:bCs/>
        </w:rPr>
        <w:t xml:space="preserve">It hoped that </w:t>
      </w:r>
      <w:r w:rsidR="005A4A3F" w:rsidRPr="00F87000">
        <w:rPr>
          <w:bCs/>
        </w:rPr>
        <w:t xml:space="preserve">the idea of preparing a group report after every session will continue as this will keep everyone </w:t>
      </w:r>
      <w:r w:rsidR="0019695D" w:rsidRPr="00F87000">
        <w:rPr>
          <w:bCs/>
        </w:rPr>
        <w:t xml:space="preserve">informed </w:t>
      </w:r>
      <w:r w:rsidR="005A4A3F" w:rsidRPr="00F87000">
        <w:rPr>
          <w:bCs/>
        </w:rPr>
        <w:t xml:space="preserve">regarding the outcomes of each meeting. As </w:t>
      </w:r>
      <w:r w:rsidR="00C91854" w:rsidRPr="00F87000">
        <w:rPr>
          <w:bCs/>
        </w:rPr>
        <w:t>it</w:t>
      </w:r>
      <w:r w:rsidR="005A4A3F" w:rsidRPr="00F87000">
        <w:rPr>
          <w:bCs/>
        </w:rPr>
        <w:t xml:space="preserve"> leave</w:t>
      </w:r>
      <w:r w:rsidR="00C91854" w:rsidRPr="00F87000">
        <w:rPr>
          <w:bCs/>
        </w:rPr>
        <w:t>s</w:t>
      </w:r>
      <w:r w:rsidR="005A4A3F" w:rsidRPr="00F87000">
        <w:rPr>
          <w:bCs/>
        </w:rPr>
        <w:t xml:space="preserve"> the Committee</w:t>
      </w:r>
      <w:r w:rsidR="0019695D" w:rsidRPr="00F87000">
        <w:rPr>
          <w:bCs/>
        </w:rPr>
        <w:t>,</w:t>
      </w:r>
      <w:r w:rsidR="005A4A3F" w:rsidRPr="00F87000">
        <w:rPr>
          <w:bCs/>
        </w:rPr>
        <w:t xml:space="preserve"> </w:t>
      </w:r>
      <w:r w:rsidR="00C91854" w:rsidRPr="00F87000">
        <w:rPr>
          <w:bCs/>
        </w:rPr>
        <w:t xml:space="preserve">the delegation </w:t>
      </w:r>
      <w:r w:rsidR="005A4A3F" w:rsidRPr="00F87000">
        <w:rPr>
          <w:bCs/>
        </w:rPr>
        <w:t>hope</w:t>
      </w:r>
      <w:r w:rsidR="0019695D" w:rsidRPr="00F87000">
        <w:rPr>
          <w:bCs/>
        </w:rPr>
        <w:t>d</w:t>
      </w:r>
      <w:r w:rsidR="005A4A3F" w:rsidRPr="00F87000">
        <w:rPr>
          <w:bCs/>
        </w:rPr>
        <w:t xml:space="preserve"> </w:t>
      </w:r>
      <w:r w:rsidR="0019695D" w:rsidRPr="00F87000">
        <w:rPr>
          <w:bCs/>
        </w:rPr>
        <w:t xml:space="preserve">that the </w:t>
      </w:r>
      <w:r w:rsidR="005A4A3F" w:rsidRPr="00F87000">
        <w:rPr>
          <w:bCs/>
        </w:rPr>
        <w:t xml:space="preserve">provisions of the Convention </w:t>
      </w:r>
      <w:r w:rsidR="0019695D" w:rsidRPr="00F87000">
        <w:rPr>
          <w:bCs/>
        </w:rPr>
        <w:t xml:space="preserve">remain as </w:t>
      </w:r>
      <w:r w:rsidR="005A4A3F" w:rsidRPr="00F87000">
        <w:rPr>
          <w:bCs/>
        </w:rPr>
        <w:t>clear as possibl</w:t>
      </w:r>
      <w:r w:rsidR="0019695D" w:rsidRPr="00F87000">
        <w:rPr>
          <w:bCs/>
        </w:rPr>
        <w:t xml:space="preserve">e, </w:t>
      </w:r>
      <w:r w:rsidR="005A4A3F" w:rsidRPr="00F87000">
        <w:rPr>
          <w:bCs/>
        </w:rPr>
        <w:t xml:space="preserve">especially as the Secretariat </w:t>
      </w:r>
      <w:r w:rsidR="00C91854" w:rsidRPr="00F87000">
        <w:rPr>
          <w:bCs/>
        </w:rPr>
        <w:t xml:space="preserve">will </w:t>
      </w:r>
      <w:r w:rsidR="005A4A3F" w:rsidRPr="00F87000">
        <w:rPr>
          <w:bCs/>
        </w:rPr>
        <w:t xml:space="preserve">embark on the </w:t>
      </w:r>
      <w:r w:rsidR="00C91854" w:rsidRPr="00F87000">
        <w:rPr>
          <w:bCs/>
        </w:rPr>
        <w:t xml:space="preserve">important </w:t>
      </w:r>
      <w:r w:rsidR="0019695D" w:rsidRPr="00F87000">
        <w:rPr>
          <w:bCs/>
        </w:rPr>
        <w:t xml:space="preserve">reflection </w:t>
      </w:r>
      <w:r w:rsidR="005A4A3F" w:rsidRPr="00F87000">
        <w:rPr>
          <w:bCs/>
        </w:rPr>
        <w:t xml:space="preserve">of the listing mechanisms of the Convention, reducing the ambiguities of some provisions. </w:t>
      </w:r>
      <w:r w:rsidR="00C91854" w:rsidRPr="00F87000">
        <w:rPr>
          <w:bCs/>
        </w:rPr>
        <w:t>S</w:t>
      </w:r>
      <w:r w:rsidR="005A4A3F" w:rsidRPr="00F87000">
        <w:rPr>
          <w:bCs/>
        </w:rPr>
        <w:t xml:space="preserve">ome of the Operational </w:t>
      </w:r>
      <w:r w:rsidR="0019695D" w:rsidRPr="00F87000">
        <w:rPr>
          <w:bCs/>
        </w:rPr>
        <w:t xml:space="preserve">Directives, </w:t>
      </w:r>
      <w:r w:rsidR="005A4A3F" w:rsidRPr="00F87000">
        <w:rPr>
          <w:bCs/>
        </w:rPr>
        <w:t xml:space="preserve">such as those in </w:t>
      </w:r>
      <w:r w:rsidR="006C3397" w:rsidRPr="00F87000">
        <w:rPr>
          <w:bCs/>
        </w:rPr>
        <w:t>I</w:t>
      </w:r>
      <w:r w:rsidR="005A4A3F" w:rsidRPr="00F87000">
        <w:rPr>
          <w:bCs/>
        </w:rPr>
        <w:t>.2, particularly</w:t>
      </w:r>
      <w:r w:rsidR="006C3397" w:rsidRPr="00F87000">
        <w:rPr>
          <w:bCs/>
        </w:rPr>
        <w:t xml:space="preserve"> criteria</w:t>
      </w:r>
      <w:r w:rsidR="005A4A3F" w:rsidRPr="00F87000">
        <w:rPr>
          <w:bCs/>
        </w:rPr>
        <w:t xml:space="preserve"> R.2 and R.3</w:t>
      </w:r>
      <w:r w:rsidR="00C91854" w:rsidRPr="00F87000">
        <w:rPr>
          <w:bCs/>
        </w:rPr>
        <w:t xml:space="preserve">, </w:t>
      </w:r>
      <w:r w:rsidR="006C3397" w:rsidRPr="00F87000">
        <w:rPr>
          <w:bCs/>
        </w:rPr>
        <w:t xml:space="preserve">were </w:t>
      </w:r>
      <w:r w:rsidR="00C91854" w:rsidRPr="00F87000">
        <w:rPr>
          <w:bCs/>
        </w:rPr>
        <w:t xml:space="preserve">especially </w:t>
      </w:r>
      <w:r w:rsidR="006C3397" w:rsidRPr="00F87000">
        <w:rPr>
          <w:bCs/>
        </w:rPr>
        <w:t xml:space="preserve">problematic </w:t>
      </w:r>
      <w:r w:rsidR="005A4A3F" w:rsidRPr="00F87000">
        <w:rPr>
          <w:bCs/>
        </w:rPr>
        <w:t xml:space="preserve">for a number of States. </w:t>
      </w:r>
      <w:r w:rsidR="0019695D" w:rsidRPr="00F87000">
        <w:rPr>
          <w:bCs/>
        </w:rPr>
        <w:t xml:space="preserve">Revising and strengthening them should therefore be </w:t>
      </w:r>
      <w:r w:rsidR="005A4A3F" w:rsidRPr="00F87000">
        <w:rPr>
          <w:bCs/>
        </w:rPr>
        <w:t xml:space="preserve">a priority. </w:t>
      </w:r>
      <w:r w:rsidR="0019695D" w:rsidRPr="00F87000">
        <w:rPr>
          <w:bCs/>
        </w:rPr>
        <w:t xml:space="preserve">This </w:t>
      </w:r>
      <w:r w:rsidR="005A4A3F" w:rsidRPr="00F87000">
        <w:rPr>
          <w:bCs/>
        </w:rPr>
        <w:t xml:space="preserve">experience </w:t>
      </w:r>
      <w:r w:rsidR="00C91854" w:rsidRPr="00F87000">
        <w:rPr>
          <w:bCs/>
        </w:rPr>
        <w:t>was</w:t>
      </w:r>
      <w:r w:rsidR="005A4A3F" w:rsidRPr="00F87000">
        <w:rPr>
          <w:bCs/>
        </w:rPr>
        <w:t xml:space="preserve"> profoundly enhanced by the report presented by the Secretariat</w:t>
      </w:r>
      <w:r w:rsidR="0019695D" w:rsidRPr="00F87000">
        <w:rPr>
          <w:bCs/>
        </w:rPr>
        <w:t xml:space="preserve">, which </w:t>
      </w:r>
      <w:r w:rsidR="005A4A3F" w:rsidRPr="00F87000">
        <w:rPr>
          <w:bCs/>
        </w:rPr>
        <w:t>clearly show</w:t>
      </w:r>
      <w:r w:rsidR="00C91854" w:rsidRPr="00F87000">
        <w:rPr>
          <w:bCs/>
        </w:rPr>
        <w:t>ed</w:t>
      </w:r>
      <w:r w:rsidR="005A4A3F" w:rsidRPr="00F87000">
        <w:rPr>
          <w:bCs/>
        </w:rPr>
        <w:t xml:space="preserve"> </w:t>
      </w:r>
      <w:r w:rsidR="0019695D" w:rsidRPr="00F87000">
        <w:rPr>
          <w:bCs/>
        </w:rPr>
        <w:t xml:space="preserve">the </w:t>
      </w:r>
      <w:r w:rsidR="005A4A3F" w:rsidRPr="00F87000">
        <w:rPr>
          <w:bCs/>
        </w:rPr>
        <w:t xml:space="preserve">progress </w:t>
      </w:r>
      <w:r w:rsidR="0019695D" w:rsidRPr="00F87000">
        <w:rPr>
          <w:bCs/>
        </w:rPr>
        <w:t xml:space="preserve">made </w:t>
      </w:r>
      <w:r w:rsidR="005A4A3F" w:rsidRPr="00F87000">
        <w:rPr>
          <w:bCs/>
        </w:rPr>
        <w:t xml:space="preserve">in the </w:t>
      </w:r>
      <w:r w:rsidR="00C91854" w:rsidRPr="00F87000">
        <w:rPr>
          <w:bCs/>
        </w:rPr>
        <w:t xml:space="preserve">safeguarding of </w:t>
      </w:r>
      <w:r w:rsidR="0019695D" w:rsidRPr="00F87000">
        <w:rPr>
          <w:bCs/>
        </w:rPr>
        <w:t xml:space="preserve">intangible cultural heritage </w:t>
      </w:r>
      <w:r w:rsidR="006C3397" w:rsidRPr="00F87000">
        <w:rPr>
          <w:bCs/>
        </w:rPr>
        <w:t xml:space="preserve">and in </w:t>
      </w:r>
      <w:r w:rsidR="005A4A3F" w:rsidRPr="00F87000">
        <w:rPr>
          <w:bCs/>
        </w:rPr>
        <w:t>the thematic approach</w:t>
      </w:r>
      <w:r w:rsidR="006C3397" w:rsidRPr="00F87000">
        <w:rPr>
          <w:bCs/>
        </w:rPr>
        <w:t xml:space="preserve"> that </w:t>
      </w:r>
      <w:r w:rsidR="005A4A3F" w:rsidRPr="00F87000">
        <w:rPr>
          <w:bCs/>
        </w:rPr>
        <w:t>provides the Committee with tool</w:t>
      </w:r>
      <w:r w:rsidR="00C91854" w:rsidRPr="00F87000">
        <w:rPr>
          <w:bCs/>
        </w:rPr>
        <w:t>s</w:t>
      </w:r>
      <w:r w:rsidR="005A4A3F" w:rsidRPr="00F87000">
        <w:rPr>
          <w:bCs/>
        </w:rPr>
        <w:t xml:space="preserve"> to monitor and evaluate its work in specific areas that aim to address some of the SDG</w:t>
      </w:r>
      <w:r w:rsidR="006C3397" w:rsidRPr="00F87000">
        <w:rPr>
          <w:bCs/>
        </w:rPr>
        <w:t xml:space="preserve"> targets</w:t>
      </w:r>
      <w:r w:rsidR="005A4A3F" w:rsidRPr="00F87000">
        <w:rPr>
          <w:bCs/>
        </w:rPr>
        <w:t xml:space="preserve">. The upstream dialogue process </w:t>
      </w:r>
      <w:r w:rsidR="00C91854" w:rsidRPr="00F87000">
        <w:rPr>
          <w:bCs/>
        </w:rPr>
        <w:t>was</w:t>
      </w:r>
      <w:r w:rsidR="005A4A3F" w:rsidRPr="00F87000">
        <w:rPr>
          <w:bCs/>
        </w:rPr>
        <w:t xml:space="preserve"> </w:t>
      </w:r>
      <w:r w:rsidR="006C3397" w:rsidRPr="00F87000">
        <w:rPr>
          <w:bCs/>
        </w:rPr>
        <w:t xml:space="preserve">also </w:t>
      </w:r>
      <w:r w:rsidR="00C91854" w:rsidRPr="00F87000">
        <w:rPr>
          <w:bCs/>
        </w:rPr>
        <w:t xml:space="preserve">seen as </w:t>
      </w:r>
      <w:r w:rsidR="005A4A3F" w:rsidRPr="00F87000">
        <w:rPr>
          <w:bCs/>
        </w:rPr>
        <w:t>a positive step. As a result</w:t>
      </w:r>
      <w:r w:rsidR="006C3397" w:rsidRPr="00F87000">
        <w:rPr>
          <w:bCs/>
        </w:rPr>
        <w:t>,</w:t>
      </w:r>
      <w:r w:rsidR="005A4A3F" w:rsidRPr="00F87000">
        <w:rPr>
          <w:bCs/>
        </w:rPr>
        <w:t xml:space="preserve"> </w:t>
      </w:r>
      <w:r w:rsidR="006C3397" w:rsidRPr="00F87000">
        <w:rPr>
          <w:bCs/>
        </w:rPr>
        <w:t xml:space="preserve">the </w:t>
      </w:r>
      <w:r w:rsidR="005A4A3F" w:rsidRPr="00F87000">
        <w:rPr>
          <w:bCs/>
        </w:rPr>
        <w:t>Committee ha</w:t>
      </w:r>
      <w:r w:rsidR="00C91854" w:rsidRPr="00F87000">
        <w:rPr>
          <w:bCs/>
        </w:rPr>
        <w:t>d</w:t>
      </w:r>
      <w:r w:rsidR="005A4A3F" w:rsidRPr="00F87000">
        <w:rPr>
          <w:bCs/>
        </w:rPr>
        <w:t xml:space="preserve"> witnessed a record number of successful nominations thanks to the ability of the nominating States to clarify areas that were initially not clear to the Evaluation Body. </w:t>
      </w:r>
      <w:r w:rsidR="006C3397" w:rsidRPr="00F87000">
        <w:rPr>
          <w:bCs/>
        </w:rPr>
        <w:t xml:space="preserve">The delegation bid farewell </w:t>
      </w:r>
      <w:r w:rsidR="005A4A3F" w:rsidRPr="00F87000">
        <w:rPr>
          <w:bCs/>
        </w:rPr>
        <w:t xml:space="preserve">to the Committee </w:t>
      </w:r>
      <w:r w:rsidR="006C3397" w:rsidRPr="00F87000">
        <w:rPr>
          <w:bCs/>
        </w:rPr>
        <w:t xml:space="preserve">and </w:t>
      </w:r>
      <w:r w:rsidR="005A4A3F" w:rsidRPr="00F87000">
        <w:rPr>
          <w:bCs/>
        </w:rPr>
        <w:t>the Bureau</w:t>
      </w:r>
      <w:r w:rsidR="006C3397" w:rsidRPr="00F87000">
        <w:rPr>
          <w:bCs/>
        </w:rPr>
        <w:t>,</w:t>
      </w:r>
      <w:r w:rsidR="005A4A3F" w:rsidRPr="00F87000">
        <w:rPr>
          <w:bCs/>
        </w:rPr>
        <w:t xml:space="preserve"> and congratulate</w:t>
      </w:r>
      <w:r w:rsidR="00C91854" w:rsidRPr="00F87000">
        <w:rPr>
          <w:bCs/>
        </w:rPr>
        <w:t>d</w:t>
      </w:r>
      <w:r w:rsidR="005A4A3F" w:rsidRPr="00F87000">
        <w:rPr>
          <w:bCs/>
        </w:rPr>
        <w:t xml:space="preserve"> the </w:t>
      </w:r>
      <w:r w:rsidR="006C3397" w:rsidRPr="00F87000">
        <w:rPr>
          <w:bCs/>
        </w:rPr>
        <w:t>future Members of the Committee</w:t>
      </w:r>
      <w:r w:rsidR="005A4A3F" w:rsidRPr="00F87000">
        <w:rPr>
          <w:bCs/>
        </w:rPr>
        <w:t>.</w:t>
      </w:r>
    </w:p>
    <w:p w14:paraId="0F995E85" w14:textId="2CCE85F5" w:rsidR="00C0525A" w:rsidRPr="00F87000" w:rsidRDefault="00C0525A" w:rsidP="0090483C">
      <w:pPr>
        <w:pStyle w:val="Orateurengris"/>
        <w:spacing w:before="120"/>
        <w:ind w:left="709" w:hanging="709"/>
      </w:pPr>
      <w:r w:rsidRPr="00F87000">
        <w:t xml:space="preserve">The </w:t>
      </w:r>
      <w:r w:rsidRPr="00F87000">
        <w:rPr>
          <w:b/>
        </w:rPr>
        <w:t>Chairperson</w:t>
      </w:r>
      <w:r w:rsidRPr="00F87000">
        <w:t xml:space="preserve"> </w:t>
      </w:r>
      <w:r w:rsidR="00A5408F" w:rsidRPr="00F87000">
        <w:rPr>
          <w:bCs/>
        </w:rPr>
        <w:t>t</w:t>
      </w:r>
      <w:r w:rsidR="005A4A3F" w:rsidRPr="00F87000">
        <w:rPr>
          <w:bCs/>
        </w:rPr>
        <w:t>hank</w:t>
      </w:r>
      <w:r w:rsidR="00A5408F" w:rsidRPr="00F87000">
        <w:rPr>
          <w:bCs/>
        </w:rPr>
        <w:t xml:space="preserve">ed </w:t>
      </w:r>
      <w:r w:rsidR="005A4A3F" w:rsidRPr="00F87000">
        <w:rPr>
          <w:bCs/>
        </w:rPr>
        <w:t>Zambi</w:t>
      </w:r>
      <w:r w:rsidR="00A5408F" w:rsidRPr="00F87000">
        <w:rPr>
          <w:bCs/>
        </w:rPr>
        <w:t>a</w:t>
      </w:r>
      <w:r w:rsidR="005A4A3F" w:rsidRPr="00F87000">
        <w:rPr>
          <w:bCs/>
        </w:rPr>
        <w:t xml:space="preserve"> for </w:t>
      </w:r>
      <w:r w:rsidR="00A5408F" w:rsidRPr="00F87000">
        <w:rPr>
          <w:bCs/>
        </w:rPr>
        <w:t xml:space="preserve">its </w:t>
      </w:r>
      <w:r w:rsidR="005A4A3F" w:rsidRPr="00F87000">
        <w:rPr>
          <w:bCs/>
        </w:rPr>
        <w:t xml:space="preserve">kind words and also for </w:t>
      </w:r>
      <w:r w:rsidR="00A5408F" w:rsidRPr="00F87000">
        <w:rPr>
          <w:bCs/>
        </w:rPr>
        <w:t xml:space="preserve">its </w:t>
      </w:r>
      <w:r w:rsidR="005A4A3F" w:rsidRPr="00F87000">
        <w:rPr>
          <w:bCs/>
        </w:rPr>
        <w:t xml:space="preserve">work </w:t>
      </w:r>
      <w:r w:rsidR="0019695D" w:rsidRPr="00F87000">
        <w:rPr>
          <w:bCs/>
        </w:rPr>
        <w:t>in</w:t>
      </w:r>
      <w:r w:rsidR="005A4A3F" w:rsidRPr="00F87000">
        <w:rPr>
          <w:bCs/>
        </w:rPr>
        <w:t xml:space="preserve"> the Committee.</w:t>
      </w:r>
    </w:p>
    <w:p w14:paraId="0A70329B" w14:textId="38A6AFFD" w:rsidR="00C0525A" w:rsidRPr="00F87000" w:rsidRDefault="00C0525A" w:rsidP="0090483C">
      <w:pPr>
        <w:pStyle w:val="Orateurengris"/>
        <w:spacing w:before="120"/>
        <w:ind w:left="709" w:hanging="709"/>
      </w:pPr>
      <w:r w:rsidRPr="00F87000">
        <w:t xml:space="preserve">The </w:t>
      </w:r>
      <w:r w:rsidRPr="00F87000">
        <w:rPr>
          <w:b/>
        </w:rPr>
        <w:t>delegation of Japan</w:t>
      </w:r>
      <w:r w:rsidRPr="00F87000">
        <w:t xml:space="preserve"> </w:t>
      </w:r>
      <w:r w:rsidR="005A4A3F" w:rsidRPr="00F87000">
        <w:rPr>
          <w:bCs/>
        </w:rPr>
        <w:t>extend</w:t>
      </w:r>
      <w:r w:rsidR="006C3397" w:rsidRPr="00F87000">
        <w:rPr>
          <w:bCs/>
        </w:rPr>
        <w:t xml:space="preserve">ed its </w:t>
      </w:r>
      <w:r w:rsidR="005A4A3F" w:rsidRPr="00F87000">
        <w:rPr>
          <w:bCs/>
        </w:rPr>
        <w:t xml:space="preserve">congratulations to </w:t>
      </w:r>
      <w:r w:rsidR="006C3397" w:rsidRPr="00F87000">
        <w:rPr>
          <w:bCs/>
        </w:rPr>
        <w:t xml:space="preserve">the Chairperson </w:t>
      </w:r>
      <w:r w:rsidR="005A4A3F" w:rsidRPr="00F87000">
        <w:rPr>
          <w:bCs/>
        </w:rPr>
        <w:t xml:space="preserve">for </w:t>
      </w:r>
      <w:r w:rsidR="006C3397" w:rsidRPr="00F87000">
        <w:rPr>
          <w:bCs/>
        </w:rPr>
        <w:t xml:space="preserve">her </w:t>
      </w:r>
      <w:r w:rsidR="005A4A3F" w:rsidRPr="00F87000">
        <w:rPr>
          <w:bCs/>
        </w:rPr>
        <w:t>very capable, wise and thoughtful leadership in chairing the meeting</w:t>
      </w:r>
      <w:r w:rsidR="006C3397" w:rsidRPr="00F87000">
        <w:rPr>
          <w:bCs/>
        </w:rPr>
        <w:t xml:space="preserve"> on </w:t>
      </w:r>
      <w:r w:rsidR="005A4A3F" w:rsidRPr="00F87000">
        <w:rPr>
          <w:bCs/>
        </w:rPr>
        <w:t>many delicate issues. As a</w:t>
      </w:r>
      <w:r w:rsidR="006C3397" w:rsidRPr="00F87000">
        <w:rPr>
          <w:bCs/>
        </w:rPr>
        <w:t xml:space="preserve"> </w:t>
      </w:r>
      <w:r w:rsidR="005A4A3F" w:rsidRPr="00F87000">
        <w:rPr>
          <w:bCs/>
        </w:rPr>
        <w:t xml:space="preserve">country committed to the credibility and sustainability of the </w:t>
      </w:r>
      <w:r w:rsidR="006C3397" w:rsidRPr="00F87000">
        <w:rPr>
          <w:bCs/>
        </w:rPr>
        <w:t xml:space="preserve">intangible cultural heritage </w:t>
      </w:r>
      <w:r w:rsidR="005A4A3F" w:rsidRPr="00F87000">
        <w:rPr>
          <w:bCs/>
        </w:rPr>
        <w:t xml:space="preserve">programme, </w:t>
      </w:r>
      <w:r w:rsidR="006C3397" w:rsidRPr="00F87000">
        <w:rPr>
          <w:bCs/>
        </w:rPr>
        <w:t xml:space="preserve">the delegation felt that </w:t>
      </w:r>
      <w:r w:rsidR="005A4A3F" w:rsidRPr="00F87000">
        <w:rPr>
          <w:bCs/>
        </w:rPr>
        <w:t xml:space="preserve">this meeting </w:t>
      </w:r>
      <w:r w:rsidR="006C3397" w:rsidRPr="00F87000">
        <w:rPr>
          <w:bCs/>
        </w:rPr>
        <w:t xml:space="preserve">achieved an </w:t>
      </w:r>
      <w:r w:rsidR="005A4A3F" w:rsidRPr="00F87000">
        <w:rPr>
          <w:bCs/>
        </w:rPr>
        <w:t xml:space="preserve">important milestone </w:t>
      </w:r>
      <w:r w:rsidR="006C3397" w:rsidRPr="00F87000">
        <w:rPr>
          <w:bCs/>
        </w:rPr>
        <w:t xml:space="preserve">in </w:t>
      </w:r>
      <w:r w:rsidR="005A4A3F" w:rsidRPr="00F87000">
        <w:rPr>
          <w:bCs/>
        </w:rPr>
        <w:t xml:space="preserve">the reflection </w:t>
      </w:r>
      <w:r w:rsidR="006C3397" w:rsidRPr="00F87000">
        <w:rPr>
          <w:bCs/>
        </w:rPr>
        <w:t xml:space="preserve">process </w:t>
      </w:r>
      <w:r w:rsidR="005A4A3F" w:rsidRPr="00F87000">
        <w:rPr>
          <w:bCs/>
        </w:rPr>
        <w:t>o</w:t>
      </w:r>
      <w:r w:rsidR="006C3397" w:rsidRPr="00F87000">
        <w:rPr>
          <w:bCs/>
        </w:rPr>
        <w:t>f</w:t>
      </w:r>
      <w:r w:rsidR="005A4A3F" w:rsidRPr="00F87000">
        <w:rPr>
          <w:bCs/>
        </w:rPr>
        <w:t xml:space="preserve"> the evaluation mechanism. For the first time</w:t>
      </w:r>
      <w:r w:rsidR="006C3397" w:rsidRPr="00F87000">
        <w:rPr>
          <w:bCs/>
        </w:rPr>
        <w:t xml:space="preserve">, the Committee </w:t>
      </w:r>
      <w:r w:rsidR="005A4A3F" w:rsidRPr="00F87000">
        <w:rPr>
          <w:bCs/>
        </w:rPr>
        <w:t xml:space="preserve">dealt with the upstream dialogue and </w:t>
      </w:r>
      <w:r w:rsidR="005D0E9E" w:rsidRPr="00F87000">
        <w:rPr>
          <w:bCs/>
        </w:rPr>
        <w:t xml:space="preserve">in </w:t>
      </w:r>
      <w:r w:rsidR="005A4A3F" w:rsidRPr="00F87000">
        <w:rPr>
          <w:bCs/>
        </w:rPr>
        <w:t xml:space="preserve">this session </w:t>
      </w:r>
      <w:r w:rsidR="005D0E9E" w:rsidRPr="00F87000">
        <w:rPr>
          <w:bCs/>
        </w:rPr>
        <w:t xml:space="preserve">the Committee </w:t>
      </w:r>
      <w:r w:rsidR="005A4A3F" w:rsidRPr="00F87000">
        <w:rPr>
          <w:bCs/>
        </w:rPr>
        <w:t xml:space="preserve">started to see the convergence of views of what </w:t>
      </w:r>
      <w:r w:rsidR="005D0E9E" w:rsidRPr="00F87000">
        <w:rPr>
          <w:bCs/>
        </w:rPr>
        <w:t xml:space="preserve">needs to be done </w:t>
      </w:r>
      <w:r w:rsidR="005A4A3F" w:rsidRPr="00F87000">
        <w:rPr>
          <w:bCs/>
        </w:rPr>
        <w:t xml:space="preserve">to further enhance the credibility and sustainability of the </w:t>
      </w:r>
      <w:r w:rsidR="00C91854" w:rsidRPr="00F87000">
        <w:rPr>
          <w:bCs/>
        </w:rPr>
        <w:t>process</w:t>
      </w:r>
      <w:r w:rsidR="005A4A3F" w:rsidRPr="00F87000">
        <w:rPr>
          <w:bCs/>
        </w:rPr>
        <w:t xml:space="preserve">. </w:t>
      </w:r>
      <w:r w:rsidR="005D0E9E" w:rsidRPr="00F87000">
        <w:rPr>
          <w:bCs/>
        </w:rPr>
        <w:t xml:space="preserve">The delegation </w:t>
      </w:r>
      <w:r w:rsidR="005A4A3F" w:rsidRPr="00F87000">
        <w:rPr>
          <w:bCs/>
        </w:rPr>
        <w:t>congratulate</w:t>
      </w:r>
      <w:r w:rsidR="005D0E9E" w:rsidRPr="00F87000">
        <w:rPr>
          <w:bCs/>
        </w:rPr>
        <w:t>d</w:t>
      </w:r>
      <w:r w:rsidR="005A4A3F" w:rsidRPr="00F87000">
        <w:rPr>
          <w:bCs/>
        </w:rPr>
        <w:t xml:space="preserve"> Jamaica </w:t>
      </w:r>
      <w:r w:rsidR="005D0E9E" w:rsidRPr="00F87000">
        <w:rPr>
          <w:bCs/>
        </w:rPr>
        <w:t xml:space="preserve">as host </w:t>
      </w:r>
      <w:r w:rsidR="005A4A3F" w:rsidRPr="00F87000">
        <w:rPr>
          <w:bCs/>
        </w:rPr>
        <w:t>of the</w:t>
      </w:r>
      <w:r w:rsidR="005D0E9E" w:rsidRPr="00F87000">
        <w:rPr>
          <w:bCs/>
        </w:rPr>
        <w:t xml:space="preserve"> next</w:t>
      </w:r>
      <w:r w:rsidR="005A4A3F" w:rsidRPr="00F87000">
        <w:rPr>
          <w:bCs/>
        </w:rPr>
        <w:t xml:space="preserve"> </w:t>
      </w:r>
      <w:r w:rsidR="005D0E9E" w:rsidRPr="00F87000">
        <w:rPr>
          <w:bCs/>
        </w:rPr>
        <w:t xml:space="preserve">Committee session. The </w:t>
      </w:r>
      <w:r w:rsidR="005A4A3F" w:rsidRPr="00F87000">
        <w:rPr>
          <w:bCs/>
        </w:rPr>
        <w:t xml:space="preserve">meeting will be another milestone in light of the reform of the </w:t>
      </w:r>
      <w:r w:rsidR="005D0E9E" w:rsidRPr="00F87000">
        <w:rPr>
          <w:bCs/>
        </w:rPr>
        <w:t xml:space="preserve">intangible heritage </w:t>
      </w:r>
      <w:r w:rsidR="00C91854" w:rsidRPr="00F87000">
        <w:rPr>
          <w:bCs/>
        </w:rPr>
        <w:t>mechanisms</w:t>
      </w:r>
      <w:r w:rsidR="005D0E9E" w:rsidRPr="00F87000">
        <w:rPr>
          <w:bCs/>
        </w:rPr>
        <w:t xml:space="preserve">, though there </w:t>
      </w:r>
      <w:r w:rsidR="00C91854" w:rsidRPr="00F87000">
        <w:rPr>
          <w:bCs/>
        </w:rPr>
        <w:t xml:space="preserve">were </w:t>
      </w:r>
      <w:r w:rsidR="005A4A3F" w:rsidRPr="00F87000">
        <w:rPr>
          <w:bCs/>
        </w:rPr>
        <w:t xml:space="preserve">many things </w:t>
      </w:r>
      <w:r w:rsidR="005D0E9E" w:rsidRPr="00F87000">
        <w:rPr>
          <w:bCs/>
        </w:rPr>
        <w:t xml:space="preserve">that need to be done </w:t>
      </w:r>
      <w:r w:rsidR="005A4A3F" w:rsidRPr="00F87000">
        <w:rPr>
          <w:bCs/>
        </w:rPr>
        <w:t>before</w:t>
      </w:r>
      <w:r w:rsidR="00D37CD8" w:rsidRPr="00F87000">
        <w:rPr>
          <w:bCs/>
        </w:rPr>
        <w:t>hand</w:t>
      </w:r>
      <w:r w:rsidR="005D0E9E" w:rsidRPr="00F87000">
        <w:rPr>
          <w:bCs/>
        </w:rPr>
        <w:t xml:space="preserve">, </w:t>
      </w:r>
      <w:r w:rsidR="005A4A3F" w:rsidRPr="00F87000">
        <w:rPr>
          <w:bCs/>
        </w:rPr>
        <w:t xml:space="preserve">including the organization of the Expert Meeting in March </w:t>
      </w:r>
      <w:r w:rsidR="005D0E9E" w:rsidRPr="00F87000">
        <w:rPr>
          <w:bCs/>
        </w:rPr>
        <w:t xml:space="preserve">in 2020 and the </w:t>
      </w:r>
      <w:r w:rsidR="005A4A3F" w:rsidRPr="00F87000">
        <w:rPr>
          <w:bCs/>
        </w:rPr>
        <w:t xml:space="preserve">very important General </w:t>
      </w:r>
      <w:r w:rsidR="00A760CE">
        <w:rPr>
          <w:bCs/>
        </w:rPr>
        <w:t>Assembly</w:t>
      </w:r>
      <w:r w:rsidR="005A4A3F" w:rsidRPr="00F87000">
        <w:rPr>
          <w:bCs/>
        </w:rPr>
        <w:t xml:space="preserve">. </w:t>
      </w:r>
      <w:r w:rsidR="005D0E9E" w:rsidRPr="00F87000">
        <w:rPr>
          <w:bCs/>
        </w:rPr>
        <w:t xml:space="preserve">The delegation was </w:t>
      </w:r>
      <w:r w:rsidR="005A4A3F" w:rsidRPr="00F87000">
        <w:rPr>
          <w:bCs/>
        </w:rPr>
        <w:t xml:space="preserve">sure that </w:t>
      </w:r>
      <w:r w:rsidR="005D0E9E" w:rsidRPr="00F87000">
        <w:rPr>
          <w:bCs/>
        </w:rPr>
        <w:t xml:space="preserve">even more </w:t>
      </w:r>
      <w:r w:rsidR="00D37CD8" w:rsidRPr="00F87000">
        <w:rPr>
          <w:bCs/>
        </w:rPr>
        <w:t>will</w:t>
      </w:r>
      <w:r w:rsidR="005A4A3F" w:rsidRPr="00F87000">
        <w:rPr>
          <w:bCs/>
        </w:rPr>
        <w:t xml:space="preserve"> </w:t>
      </w:r>
      <w:r w:rsidR="005D0E9E" w:rsidRPr="00F87000">
        <w:rPr>
          <w:bCs/>
        </w:rPr>
        <w:t xml:space="preserve">be </w:t>
      </w:r>
      <w:r w:rsidR="005A4A3F" w:rsidRPr="00F87000">
        <w:rPr>
          <w:bCs/>
        </w:rPr>
        <w:t>achieve</w:t>
      </w:r>
      <w:r w:rsidR="005D0E9E" w:rsidRPr="00F87000">
        <w:rPr>
          <w:bCs/>
        </w:rPr>
        <w:t>d</w:t>
      </w:r>
      <w:r w:rsidR="005A4A3F" w:rsidRPr="00F87000">
        <w:rPr>
          <w:bCs/>
        </w:rPr>
        <w:t xml:space="preserve"> in Jamaica under </w:t>
      </w:r>
      <w:r w:rsidR="00D37CD8" w:rsidRPr="00F87000">
        <w:rPr>
          <w:bCs/>
        </w:rPr>
        <w:t>its</w:t>
      </w:r>
      <w:r w:rsidR="005A4A3F" w:rsidRPr="00F87000">
        <w:rPr>
          <w:bCs/>
        </w:rPr>
        <w:t xml:space="preserve"> </w:t>
      </w:r>
      <w:r w:rsidR="005D0E9E" w:rsidRPr="00F87000">
        <w:rPr>
          <w:bCs/>
        </w:rPr>
        <w:t>leadership</w:t>
      </w:r>
      <w:r w:rsidR="005A4A3F" w:rsidRPr="00F87000">
        <w:rPr>
          <w:bCs/>
        </w:rPr>
        <w:t>.</w:t>
      </w:r>
    </w:p>
    <w:p w14:paraId="28EABA15" w14:textId="10BEDE55" w:rsidR="00C0525A" w:rsidRPr="00F87000" w:rsidRDefault="00C0525A" w:rsidP="0090483C">
      <w:pPr>
        <w:pStyle w:val="Orateurengris"/>
        <w:spacing w:before="120"/>
        <w:ind w:left="709" w:hanging="709"/>
      </w:pPr>
      <w:r w:rsidRPr="00F87000">
        <w:t xml:space="preserve">The </w:t>
      </w:r>
      <w:r w:rsidRPr="00F87000">
        <w:rPr>
          <w:b/>
        </w:rPr>
        <w:t>Chairperson</w:t>
      </w:r>
      <w:r w:rsidRPr="00F87000">
        <w:t xml:space="preserve"> </w:t>
      </w:r>
      <w:r w:rsidR="00A5408F" w:rsidRPr="00F87000">
        <w:rPr>
          <w:bCs/>
        </w:rPr>
        <w:t xml:space="preserve">thanked </w:t>
      </w:r>
      <w:r w:rsidR="005A4A3F" w:rsidRPr="00F87000">
        <w:rPr>
          <w:bCs/>
        </w:rPr>
        <w:t xml:space="preserve">Japan for </w:t>
      </w:r>
      <w:r w:rsidR="00A5408F" w:rsidRPr="00F87000">
        <w:rPr>
          <w:bCs/>
        </w:rPr>
        <w:t xml:space="preserve">its </w:t>
      </w:r>
      <w:r w:rsidR="005A4A3F" w:rsidRPr="00F87000">
        <w:rPr>
          <w:bCs/>
        </w:rPr>
        <w:t xml:space="preserve">warm words and valuable contributions to the Convention in general </w:t>
      </w:r>
      <w:r w:rsidR="00A5408F" w:rsidRPr="00F87000">
        <w:rPr>
          <w:bCs/>
        </w:rPr>
        <w:t xml:space="preserve">and for </w:t>
      </w:r>
      <w:r w:rsidR="005A4A3F" w:rsidRPr="00F87000">
        <w:rPr>
          <w:bCs/>
        </w:rPr>
        <w:t>promot</w:t>
      </w:r>
      <w:r w:rsidR="00A5408F" w:rsidRPr="00F87000">
        <w:rPr>
          <w:bCs/>
        </w:rPr>
        <w:t>ing</w:t>
      </w:r>
      <w:r w:rsidR="005A4A3F" w:rsidRPr="00F87000">
        <w:rPr>
          <w:bCs/>
        </w:rPr>
        <w:t xml:space="preserve"> and strengthen</w:t>
      </w:r>
      <w:r w:rsidR="00A5408F" w:rsidRPr="00F87000">
        <w:rPr>
          <w:bCs/>
        </w:rPr>
        <w:t>ing</w:t>
      </w:r>
      <w:r w:rsidR="005A4A3F" w:rsidRPr="00F87000">
        <w:rPr>
          <w:bCs/>
        </w:rPr>
        <w:t xml:space="preserve"> </w:t>
      </w:r>
      <w:r w:rsidR="00A5408F" w:rsidRPr="00F87000">
        <w:rPr>
          <w:bCs/>
        </w:rPr>
        <w:t>intangible cultural heritage</w:t>
      </w:r>
      <w:r w:rsidR="005A4A3F" w:rsidRPr="00F87000">
        <w:rPr>
          <w:bCs/>
        </w:rPr>
        <w:t>.</w:t>
      </w:r>
    </w:p>
    <w:p w14:paraId="799418FD" w14:textId="6DBA3DDF" w:rsidR="00C0525A" w:rsidRPr="00F87000" w:rsidRDefault="00C0525A" w:rsidP="0090483C">
      <w:pPr>
        <w:pStyle w:val="Orateurengris"/>
        <w:spacing w:before="120"/>
        <w:ind w:left="709" w:hanging="709"/>
      </w:pPr>
      <w:r w:rsidRPr="00F87000">
        <w:t xml:space="preserve">The </w:t>
      </w:r>
      <w:r w:rsidRPr="00F87000">
        <w:rPr>
          <w:b/>
        </w:rPr>
        <w:t>delegation of Jamaica</w:t>
      </w:r>
      <w:r w:rsidRPr="00F87000">
        <w:t xml:space="preserve"> </w:t>
      </w:r>
      <w:r w:rsidR="005A4A3F" w:rsidRPr="00F87000">
        <w:rPr>
          <w:bCs/>
        </w:rPr>
        <w:t>congratulate</w:t>
      </w:r>
      <w:r w:rsidR="00A5408F" w:rsidRPr="00F87000">
        <w:rPr>
          <w:bCs/>
        </w:rPr>
        <w:t xml:space="preserve">d the Chairperson </w:t>
      </w:r>
      <w:r w:rsidR="005A4A3F" w:rsidRPr="00F87000">
        <w:rPr>
          <w:bCs/>
        </w:rPr>
        <w:t xml:space="preserve">for </w:t>
      </w:r>
      <w:r w:rsidR="00A5408F" w:rsidRPr="00F87000">
        <w:rPr>
          <w:bCs/>
        </w:rPr>
        <w:t xml:space="preserve">her </w:t>
      </w:r>
      <w:r w:rsidR="00D37CD8" w:rsidRPr="00F87000">
        <w:rPr>
          <w:bCs/>
        </w:rPr>
        <w:t xml:space="preserve">efficient </w:t>
      </w:r>
      <w:r w:rsidR="005A4A3F" w:rsidRPr="00F87000">
        <w:rPr>
          <w:bCs/>
        </w:rPr>
        <w:t xml:space="preserve">handling </w:t>
      </w:r>
      <w:r w:rsidR="00A5408F" w:rsidRPr="00F87000">
        <w:rPr>
          <w:bCs/>
        </w:rPr>
        <w:t xml:space="preserve">of the </w:t>
      </w:r>
      <w:r w:rsidR="005A4A3F" w:rsidRPr="00F87000">
        <w:rPr>
          <w:bCs/>
        </w:rPr>
        <w:t xml:space="preserve">chairpersonship of this </w:t>
      </w:r>
      <w:r w:rsidR="00D37CD8" w:rsidRPr="00F87000">
        <w:rPr>
          <w:bCs/>
        </w:rPr>
        <w:t>session</w:t>
      </w:r>
      <w:r w:rsidR="005A4A3F" w:rsidRPr="00F87000">
        <w:rPr>
          <w:bCs/>
        </w:rPr>
        <w:t>. It ha</w:t>
      </w:r>
      <w:r w:rsidR="005D0E9E" w:rsidRPr="00F87000">
        <w:rPr>
          <w:bCs/>
        </w:rPr>
        <w:t>d</w:t>
      </w:r>
      <w:r w:rsidR="005A4A3F" w:rsidRPr="00F87000">
        <w:rPr>
          <w:bCs/>
        </w:rPr>
        <w:t xml:space="preserve"> </w:t>
      </w:r>
      <w:r w:rsidR="00D37CD8" w:rsidRPr="00F87000">
        <w:rPr>
          <w:bCs/>
        </w:rPr>
        <w:t xml:space="preserve">been </w:t>
      </w:r>
      <w:r w:rsidR="005D0E9E" w:rsidRPr="00F87000">
        <w:rPr>
          <w:bCs/>
        </w:rPr>
        <w:t xml:space="preserve">an </w:t>
      </w:r>
      <w:r w:rsidR="005A4A3F" w:rsidRPr="00F87000">
        <w:rPr>
          <w:bCs/>
        </w:rPr>
        <w:t>hono</w:t>
      </w:r>
      <w:r w:rsidR="005D0E9E" w:rsidRPr="00F87000">
        <w:rPr>
          <w:bCs/>
        </w:rPr>
        <w:t>u</w:t>
      </w:r>
      <w:r w:rsidR="005A4A3F" w:rsidRPr="00F87000">
        <w:rPr>
          <w:bCs/>
        </w:rPr>
        <w:t>r and privilege work</w:t>
      </w:r>
      <w:r w:rsidR="005D0E9E" w:rsidRPr="00F87000">
        <w:rPr>
          <w:bCs/>
        </w:rPr>
        <w:t>ing</w:t>
      </w:r>
      <w:r w:rsidR="005A4A3F" w:rsidRPr="00F87000">
        <w:rPr>
          <w:bCs/>
        </w:rPr>
        <w:t xml:space="preserve"> </w:t>
      </w:r>
      <w:r w:rsidR="005D0E9E" w:rsidRPr="00F87000">
        <w:rPr>
          <w:bCs/>
        </w:rPr>
        <w:t xml:space="preserve">alongside her </w:t>
      </w:r>
      <w:r w:rsidR="005A4A3F" w:rsidRPr="00F87000">
        <w:rPr>
          <w:bCs/>
        </w:rPr>
        <w:t>as a Member of the Bureau over the past year</w:t>
      </w:r>
      <w:r w:rsidR="005D0E9E" w:rsidRPr="00F87000">
        <w:rPr>
          <w:bCs/>
        </w:rPr>
        <w:t>. With the a</w:t>
      </w:r>
      <w:r w:rsidR="005A4A3F" w:rsidRPr="00F87000">
        <w:rPr>
          <w:bCs/>
        </w:rPr>
        <w:t xml:space="preserve">genda </w:t>
      </w:r>
      <w:r w:rsidR="005D0E9E" w:rsidRPr="00F87000">
        <w:rPr>
          <w:bCs/>
        </w:rPr>
        <w:t xml:space="preserve">completed it allowed some of the delegates time to </w:t>
      </w:r>
      <w:r w:rsidR="005A4A3F" w:rsidRPr="00F87000">
        <w:rPr>
          <w:bCs/>
        </w:rPr>
        <w:t xml:space="preserve">see a little of </w:t>
      </w:r>
      <w:r w:rsidR="005A4A3F" w:rsidRPr="00F87000">
        <w:rPr>
          <w:rFonts w:eastAsia="Malgun Gothic"/>
          <w:bCs/>
          <w:lang w:eastAsia="ko-KR"/>
        </w:rPr>
        <w:t xml:space="preserve">Bogotá. </w:t>
      </w:r>
      <w:r w:rsidR="005D0E9E" w:rsidRPr="00F87000">
        <w:rPr>
          <w:rFonts w:eastAsia="Malgun Gothic"/>
          <w:bCs/>
          <w:lang w:eastAsia="ko-KR"/>
        </w:rPr>
        <w:t xml:space="preserve">The delegation </w:t>
      </w:r>
      <w:r w:rsidR="005A4A3F" w:rsidRPr="00F87000">
        <w:rPr>
          <w:rFonts w:eastAsia="Malgun Gothic"/>
          <w:bCs/>
          <w:lang w:eastAsia="ko-KR"/>
        </w:rPr>
        <w:t>wish</w:t>
      </w:r>
      <w:r w:rsidR="005D0E9E" w:rsidRPr="00F87000">
        <w:rPr>
          <w:rFonts w:eastAsia="Malgun Gothic"/>
          <w:bCs/>
          <w:lang w:eastAsia="ko-KR"/>
        </w:rPr>
        <w:t>ed</w:t>
      </w:r>
      <w:r w:rsidR="005A4A3F" w:rsidRPr="00F87000">
        <w:rPr>
          <w:rFonts w:eastAsia="Malgun Gothic"/>
          <w:bCs/>
          <w:lang w:eastAsia="ko-KR"/>
        </w:rPr>
        <w:t xml:space="preserve"> </w:t>
      </w:r>
      <w:r w:rsidR="005D0E9E" w:rsidRPr="00F87000">
        <w:rPr>
          <w:rFonts w:eastAsia="Malgun Gothic"/>
          <w:bCs/>
          <w:lang w:eastAsia="ko-KR"/>
        </w:rPr>
        <w:t xml:space="preserve">the Chairperson </w:t>
      </w:r>
      <w:r w:rsidR="005A4A3F" w:rsidRPr="00F87000">
        <w:rPr>
          <w:rFonts w:eastAsia="Malgun Gothic"/>
          <w:bCs/>
          <w:lang w:eastAsia="ko-KR"/>
        </w:rPr>
        <w:t xml:space="preserve">all the best in the future and </w:t>
      </w:r>
      <w:r w:rsidR="00250F1A" w:rsidRPr="00F87000">
        <w:rPr>
          <w:rFonts w:eastAsia="Malgun Gothic"/>
          <w:bCs/>
          <w:lang w:eastAsia="ko-KR"/>
        </w:rPr>
        <w:t xml:space="preserve">looked forward to seeing her </w:t>
      </w:r>
      <w:r w:rsidR="005A4A3F" w:rsidRPr="00F87000">
        <w:rPr>
          <w:rFonts w:eastAsia="Malgun Gothic"/>
          <w:bCs/>
          <w:lang w:eastAsia="ko-KR"/>
        </w:rPr>
        <w:t>in Kingston in December 2020.</w:t>
      </w:r>
    </w:p>
    <w:p w14:paraId="4C123E79" w14:textId="1CE4805C" w:rsidR="00C0525A" w:rsidRPr="00F87000" w:rsidRDefault="00C0525A" w:rsidP="0090483C">
      <w:pPr>
        <w:pStyle w:val="Orateurengris"/>
        <w:spacing w:before="120"/>
        <w:ind w:left="709" w:hanging="709"/>
      </w:pPr>
      <w:r w:rsidRPr="00F87000">
        <w:t xml:space="preserve">The </w:t>
      </w:r>
      <w:r w:rsidRPr="00F87000">
        <w:rPr>
          <w:b/>
        </w:rPr>
        <w:t>Chairperson</w:t>
      </w:r>
      <w:r w:rsidRPr="00F87000">
        <w:t xml:space="preserve"> </w:t>
      </w:r>
      <w:r w:rsidR="005D0E9E" w:rsidRPr="00F87000">
        <w:rPr>
          <w:bCs/>
        </w:rPr>
        <w:t xml:space="preserve">thanked Mr </w:t>
      </w:r>
      <w:r w:rsidR="005A4A3F" w:rsidRPr="00F87000">
        <w:rPr>
          <w:bCs/>
        </w:rPr>
        <w:t xml:space="preserve">Bernard </w:t>
      </w:r>
      <w:proofErr w:type="spellStart"/>
      <w:r w:rsidR="005D0E9E" w:rsidRPr="00F87000">
        <w:rPr>
          <w:bCs/>
        </w:rPr>
        <w:t>Jankee</w:t>
      </w:r>
      <w:proofErr w:type="spellEnd"/>
      <w:r w:rsidR="005D0E9E" w:rsidRPr="00F87000">
        <w:rPr>
          <w:bCs/>
        </w:rPr>
        <w:t xml:space="preserve"> </w:t>
      </w:r>
      <w:r w:rsidR="005A4A3F" w:rsidRPr="00F87000">
        <w:rPr>
          <w:bCs/>
        </w:rPr>
        <w:t xml:space="preserve">for having </w:t>
      </w:r>
      <w:r w:rsidR="005D0E9E" w:rsidRPr="00F87000">
        <w:rPr>
          <w:bCs/>
        </w:rPr>
        <w:t xml:space="preserve">served as </w:t>
      </w:r>
      <w:r w:rsidR="005A4A3F" w:rsidRPr="00F87000">
        <w:rPr>
          <w:bCs/>
        </w:rPr>
        <w:t>the Rapporteur</w:t>
      </w:r>
      <w:r w:rsidR="005D0E9E" w:rsidRPr="00F87000">
        <w:rPr>
          <w:bCs/>
        </w:rPr>
        <w:t xml:space="preserve">, adding that it was </w:t>
      </w:r>
      <w:r w:rsidR="005A4A3F" w:rsidRPr="00F87000">
        <w:rPr>
          <w:bCs/>
        </w:rPr>
        <w:t xml:space="preserve">a pleasure working with </w:t>
      </w:r>
      <w:r w:rsidR="005D0E9E" w:rsidRPr="00F87000">
        <w:rPr>
          <w:bCs/>
        </w:rPr>
        <w:t xml:space="preserve">him </w:t>
      </w:r>
      <w:r w:rsidR="005A4A3F" w:rsidRPr="00F87000">
        <w:rPr>
          <w:bCs/>
        </w:rPr>
        <w:t xml:space="preserve">and the </w:t>
      </w:r>
      <w:r w:rsidR="005D0E9E" w:rsidRPr="00F87000">
        <w:rPr>
          <w:bCs/>
        </w:rPr>
        <w:t>M</w:t>
      </w:r>
      <w:r w:rsidR="005A4A3F" w:rsidRPr="00F87000">
        <w:rPr>
          <w:bCs/>
        </w:rPr>
        <w:t xml:space="preserve">embers of the Bureau in general. </w:t>
      </w:r>
      <w:r w:rsidR="005D0E9E" w:rsidRPr="00F87000">
        <w:rPr>
          <w:bCs/>
        </w:rPr>
        <w:t xml:space="preserve">She </w:t>
      </w:r>
      <w:r w:rsidR="00250F1A" w:rsidRPr="00F87000">
        <w:rPr>
          <w:bCs/>
        </w:rPr>
        <w:t>expressed her best wishe</w:t>
      </w:r>
      <w:r w:rsidR="00D37CD8" w:rsidRPr="00F87000">
        <w:rPr>
          <w:bCs/>
        </w:rPr>
        <w:t>s</w:t>
      </w:r>
      <w:r w:rsidR="00250F1A" w:rsidRPr="00F87000">
        <w:rPr>
          <w:bCs/>
        </w:rPr>
        <w:t xml:space="preserve"> and hoped to </w:t>
      </w:r>
      <w:r w:rsidR="005A4A3F" w:rsidRPr="00F87000">
        <w:rPr>
          <w:bCs/>
        </w:rPr>
        <w:t>go to Jamaica and enjoy reggae nights!</w:t>
      </w:r>
    </w:p>
    <w:p w14:paraId="1F3FBAA2" w14:textId="23BFF5E1" w:rsidR="00C0525A" w:rsidRPr="00F87000" w:rsidRDefault="00C0525A" w:rsidP="0090483C">
      <w:pPr>
        <w:pStyle w:val="Orateurengris"/>
        <w:spacing w:before="120"/>
        <w:ind w:left="709" w:hanging="709"/>
      </w:pPr>
      <w:r w:rsidRPr="00F87000">
        <w:t xml:space="preserve">The </w:t>
      </w:r>
      <w:r w:rsidRPr="00F87000">
        <w:rPr>
          <w:b/>
        </w:rPr>
        <w:t>delegation of Poland</w:t>
      </w:r>
      <w:r w:rsidRPr="00F87000">
        <w:t xml:space="preserve"> </w:t>
      </w:r>
      <w:r w:rsidR="005A4A3F" w:rsidRPr="00F87000">
        <w:rPr>
          <w:bCs/>
        </w:rPr>
        <w:t>congratulate</w:t>
      </w:r>
      <w:r w:rsidR="00A5408F" w:rsidRPr="00F87000">
        <w:rPr>
          <w:bCs/>
        </w:rPr>
        <w:t>d</w:t>
      </w:r>
      <w:r w:rsidR="005A4A3F" w:rsidRPr="00F87000">
        <w:rPr>
          <w:bCs/>
        </w:rPr>
        <w:t xml:space="preserve"> </w:t>
      </w:r>
      <w:r w:rsidR="00A5408F" w:rsidRPr="00F87000">
        <w:rPr>
          <w:bCs/>
        </w:rPr>
        <w:t xml:space="preserve">the </w:t>
      </w:r>
      <w:r w:rsidR="005A4A3F" w:rsidRPr="00F87000">
        <w:rPr>
          <w:bCs/>
        </w:rPr>
        <w:t xml:space="preserve">Chairperson for </w:t>
      </w:r>
      <w:r w:rsidR="00250F1A" w:rsidRPr="00F87000">
        <w:rPr>
          <w:bCs/>
        </w:rPr>
        <w:t xml:space="preserve">her </w:t>
      </w:r>
      <w:r w:rsidR="005A4A3F" w:rsidRPr="00F87000">
        <w:rPr>
          <w:bCs/>
        </w:rPr>
        <w:t>leadership during this session</w:t>
      </w:r>
      <w:r w:rsidR="00250F1A" w:rsidRPr="00F87000">
        <w:rPr>
          <w:bCs/>
        </w:rPr>
        <w:t xml:space="preserve">, and </w:t>
      </w:r>
      <w:r w:rsidR="005A4A3F" w:rsidRPr="00F87000">
        <w:rPr>
          <w:bCs/>
        </w:rPr>
        <w:t>thank</w:t>
      </w:r>
      <w:r w:rsidR="00250F1A" w:rsidRPr="00F87000">
        <w:rPr>
          <w:bCs/>
        </w:rPr>
        <w:t>ed</w:t>
      </w:r>
      <w:r w:rsidR="005A4A3F" w:rsidRPr="00F87000">
        <w:rPr>
          <w:bCs/>
        </w:rPr>
        <w:t xml:space="preserve"> </w:t>
      </w:r>
      <w:r w:rsidR="00250F1A" w:rsidRPr="00F87000">
        <w:rPr>
          <w:bCs/>
        </w:rPr>
        <w:t xml:space="preserve">the </w:t>
      </w:r>
      <w:r w:rsidR="005A4A3F" w:rsidRPr="00F87000">
        <w:rPr>
          <w:bCs/>
        </w:rPr>
        <w:t xml:space="preserve">Minister of Culture of Colombia for </w:t>
      </w:r>
      <w:r w:rsidR="00250F1A" w:rsidRPr="00F87000">
        <w:rPr>
          <w:bCs/>
        </w:rPr>
        <w:t xml:space="preserve">the </w:t>
      </w:r>
      <w:r w:rsidR="005A4A3F" w:rsidRPr="00F87000">
        <w:rPr>
          <w:bCs/>
        </w:rPr>
        <w:t>hospitality and great organization of this meeting. This session ha</w:t>
      </w:r>
      <w:r w:rsidR="00D37CD8" w:rsidRPr="00F87000">
        <w:rPr>
          <w:bCs/>
        </w:rPr>
        <w:t>d</w:t>
      </w:r>
      <w:r w:rsidR="005A4A3F" w:rsidRPr="00F87000">
        <w:rPr>
          <w:bCs/>
        </w:rPr>
        <w:t xml:space="preserve"> been unique and historical for many reasons. </w:t>
      </w:r>
      <w:r w:rsidR="00250F1A" w:rsidRPr="00F87000">
        <w:rPr>
          <w:bCs/>
        </w:rPr>
        <w:t xml:space="preserve">There were </w:t>
      </w:r>
      <w:r w:rsidR="005A4A3F" w:rsidRPr="00F87000">
        <w:rPr>
          <w:bCs/>
        </w:rPr>
        <w:t>now several new elements inscribed on the Representative List</w:t>
      </w:r>
      <w:r w:rsidR="00250F1A" w:rsidRPr="00F87000">
        <w:rPr>
          <w:bCs/>
        </w:rPr>
        <w:t>,</w:t>
      </w:r>
      <w:r w:rsidR="005A4A3F" w:rsidRPr="00F87000">
        <w:rPr>
          <w:bCs/>
        </w:rPr>
        <w:t xml:space="preserve"> as well as on the List of Urgent Safeguarding</w:t>
      </w:r>
      <w:r w:rsidR="00250F1A" w:rsidRPr="00F87000">
        <w:rPr>
          <w:bCs/>
        </w:rPr>
        <w:t>,</w:t>
      </w:r>
      <w:r w:rsidR="005A4A3F" w:rsidRPr="00F87000">
        <w:rPr>
          <w:bCs/>
        </w:rPr>
        <w:t xml:space="preserve"> and new inscriptions </w:t>
      </w:r>
      <w:r w:rsidR="00D37CD8" w:rsidRPr="00F87000">
        <w:rPr>
          <w:bCs/>
        </w:rPr>
        <w:t>to</w:t>
      </w:r>
      <w:r w:rsidR="005A4A3F" w:rsidRPr="00F87000">
        <w:rPr>
          <w:bCs/>
        </w:rPr>
        <w:t xml:space="preserve"> the Register of Good</w:t>
      </w:r>
      <w:r w:rsidR="00A760CE">
        <w:rPr>
          <w:bCs/>
        </w:rPr>
        <w:t xml:space="preserve"> Safeguarding</w:t>
      </w:r>
      <w:r w:rsidR="005A4A3F" w:rsidRPr="00F87000">
        <w:rPr>
          <w:bCs/>
        </w:rPr>
        <w:t xml:space="preserve"> Practices. </w:t>
      </w:r>
      <w:r w:rsidR="00250F1A" w:rsidRPr="00F87000">
        <w:rPr>
          <w:bCs/>
        </w:rPr>
        <w:t xml:space="preserve">The delegation was </w:t>
      </w:r>
      <w:r w:rsidR="005A4A3F" w:rsidRPr="00F87000">
        <w:rPr>
          <w:bCs/>
        </w:rPr>
        <w:t xml:space="preserve">very satisfied with </w:t>
      </w:r>
      <w:r w:rsidR="00D37CD8" w:rsidRPr="00F87000">
        <w:rPr>
          <w:bCs/>
        </w:rPr>
        <w:t xml:space="preserve">having </w:t>
      </w:r>
      <w:r w:rsidR="005A4A3F" w:rsidRPr="00F87000">
        <w:rPr>
          <w:bCs/>
        </w:rPr>
        <w:t>establis</w:t>
      </w:r>
      <w:r w:rsidR="00D37CD8" w:rsidRPr="00F87000">
        <w:rPr>
          <w:bCs/>
        </w:rPr>
        <w:t>hed</w:t>
      </w:r>
      <w:r w:rsidR="005A4A3F" w:rsidRPr="00F87000">
        <w:rPr>
          <w:bCs/>
        </w:rPr>
        <w:t xml:space="preserve"> new solutions </w:t>
      </w:r>
      <w:r w:rsidR="00250F1A" w:rsidRPr="00F87000">
        <w:rPr>
          <w:bCs/>
        </w:rPr>
        <w:t xml:space="preserve">that </w:t>
      </w:r>
      <w:r w:rsidR="005A4A3F" w:rsidRPr="00F87000">
        <w:rPr>
          <w:bCs/>
        </w:rPr>
        <w:t xml:space="preserve">will strengthen the mechanisms of safeguarding </w:t>
      </w:r>
      <w:r w:rsidR="00250F1A" w:rsidRPr="00F87000">
        <w:rPr>
          <w:bCs/>
        </w:rPr>
        <w:t xml:space="preserve">intangible cultural heritage </w:t>
      </w:r>
      <w:r w:rsidR="005A4A3F" w:rsidRPr="00F87000">
        <w:rPr>
          <w:bCs/>
        </w:rPr>
        <w:t xml:space="preserve">and the communities under the Convention. </w:t>
      </w:r>
      <w:r w:rsidR="00250F1A" w:rsidRPr="00F87000">
        <w:rPr>
          <w:bCs/>
        </w:rPr>
        <w:t xml:space="preserve">The delegation </w:t>
      </w:r>
      <w:r w:rsidR="005A4A3F" w:rsidRPr="00F87000">
        <w:rPr>
          <w:bCs/>
        </w:rPr>
        <w:t>thank</w:t>
      </w:r>
      <w:r w:rsidR="00250F1A" w:rsidRPr="00F87000">
        <w:rPr>
          <w:bCs/>
        </w:rPr>
        <w:t>ed</w:t>
      </w:r>
      <w:r w:rsidR="005A4A3F" w:rsidRPr="00F87000">
        <w:rPr>
          <w:bCs/>
        </w:rPr>
        <w:t xml:space="preserve"> and congratulate</w:t>
      </w:r>
      <w:r w:rsidR="00D37CD8" w:rsidRPr="00F87000">
        <w:rPr>
          <w:bCs/>
        </w:rPr>
        <w:t>d</w:t>
      </w:r>
      <w:r w:rsidR="005A4A3F" w:rsidRPr="00F87000">
        <w:rPr>
          <w:bCs/>
        </w:rPr>
        <w:t xml:space="preserve"> Jamaica for chairing and hosting the next meeting</w:t>
      </w:r>
      <w:r w:rsidR="00250F1A" w:rsidRPr="00F87000">
        <w:rPr>
          <w:bCs/>
        </w:rPr>
        <w:t xml:space="preserve">, and it </w:t>
      </w:r>
      <w:r w:rsidR="005A4A3F" w:rsidRPr="00F87000">
        <w:rPr>
          <w:bCs/>
        </w:rPr>
        <w:t>thank</w:t>
      </w:r>
      <w:r w:rsidR="00250F1A" w:rsidRPr="00F87000">
        <w:rPr>
          <w:bCs/>
        </w:rPr>
        <w:t>ed</w:t>
      </w:r>
      <w:r w:rsidR="005A4A3F" w:rsidRPr="00F87000">
        <w:rPr>
          <w:bCs/>
        </w:rPr>
        <w:t xml:space="preserve"> the Secretariat and all the Members of the Committee for the</w:t>
      </w:r>
      <w:r w:rsidR="00D37CD8" w:rsidRPr="00F87000">
        <w:rPr>
          <w:bCs/>
        </w:rPr>
        <w:t>ir</w:t>
      </w:r>
      <w:r w:rsidR="005A4A3F" w:rsidRPr="00F87000">
        <w:rPr>
          <w:bCs/>
        </w:rPr>
        <w:t xml:space="preserve"> great cooperation and mutual respect. </w:t>
      </w:r>
      <w:r w:rsidR="00250F1A" w:rsidRPr="00F87000">
        <w:rPr>
          <w:bCs/>
        </w:rPr>
        <w:t xml:space="preserve">It </w:t>
      </w:r>
      <w:r w:rsidR="005A4A3F" w:rsidRPr="00F87000">
        <w:rPr>
          <w:bCs/>
        </w:rPr>
        <w:t>look</w:t>
      </w:r>
      <w:r w:rsidR="00250F1A" w:rsidRPr="00F87000">
        <w:rPr>
          <w:bCs/>
        </w:rPr>
        <w:t>ed</w:t>
      </w:r>
      <w:r w:rsidR="005A4A3F" w:rsidRPr="00F87000">
        <w:rPr>
          <w:bCs/>
        </w:rPr>
        <w:t xml:space="preserve"> forward to the next session in 2020.</w:t>
      </w:r>
    </w:p>
    <w:p w14:paraId="36311AE5" w14:textId="051D1614" w:rsidR="00C0525A" w:rsidRPr="00F87000" w:rsidRDefault="00C0525A" w:rsidP="0090483C">
      <w:pPr>
        <w:pStyle w:val="Orateurengris"/>
        <w:spacing w:before="120"/>
        <w:ind w:left="709" w:hanging="709"/>
      </w:pPr>
      <w:r w:rsidRPr="00F87000">
        <w:lastRenderedPageBreak/>
        <w:t xml:space="preserve">The </w:t>
      </w:r>
      <w:r w:rsidRPr="00F87000">
        <w:rPr>
          <w:b/>
        </w:rPr>
        <w:t>Chairperson</w:t>
      </w:r>
      <w:r w:rsidRPr="00F87000">
        <w:t xml:space="preserve"> </w:t>
      </w:r>
      <w:r w:rsidR="00250F1A" w:rsidRPr="00F87000">
        <w:rPr>
          <w:bCs/>
        </w:rPr>
        <w:t>thanked Poland</w:t>
      </w:r>
      <w:r w:rsidR="005C5EAC" w:rsidRPr="00F87000">
        <w:rPr>
          <w:bCs/>
        </w:rPr>
        <w:t xml:space="preserve"> for its reflections and support, adding that it had been a </w:t>
      </w:r>
      <w:r w:rsidR="005A4A3F" w:rsidRPr="00F87000">
        <w:rPr>
          <w:bCs/>
        </w:rPr>
        <w:t xml:space="preserve">pleasure working with </w:t>
      </w:r>
      <w:r w:rsidR="005C5EAC" w:rsidRPr="00F87000">
        <w:rPr>
          <w:bCs/>
        </w:rPr>
        <w:t xml:space="preserve">the delegation </w:t>
      </w:r>
      <w:r w:rsidR="005A4A3F" w:rsidRPr="00F87000">
        <w:rPr>
          <w:bCs/>
        </w:rPr>
        <w:t>in the Bureau</w:t>
      </w:r>
      <w:r w:rsidR="005C5EAC" w:rsidRPr="00F87000">
        <w:rPr>
          <w:bCs/>
        </w:rPr>
        <w:t>.</w:t>
      </w:r>
    </w:p>
    <w:p w14:paraId="692BEE3B" w14:textId="47E4A9C6" w:rsidR="005C5EAC" w:rsidRPr="00F87000" w:rsidRDefault="00C0525A" w:rsidP="0090483C">
      <w:pPr>
        <w:pStyle w:val="Orateurengris"/>
        <w:spacing w:before="120"/>
        <w:ind w:left="709" w:hanging="709"/>
      </w:pPr>
      <w:r w:rsidRPr="00F87000">
        <w:t xml:space="preserve">The </w:t>
      </w:r>
      <w:r w:rsidRPr="00F87000">
        <w:rPr>
          <w:b/>
        </w:rPr>
        <w:t>delegation of Djibouti</w:t>
      </w:r>
      <w:r w:rsidR="005A4A3F" w:rsidRPr="00F87000">
        <w:rPr>
          <w:b/>
        </w:rPr>
        <w:t xml:space="preserve"> </w:t>
      </w:r>
      <w:r w:rsidR="005C5EAC" w:rsidRPr="00F87000">
        <w:t>congratulated the Chairperson for the quality of her leadership and excellent conduct of the work of the session. It reiterated thanks to the Government of Colombia, and particularly the Minister of Culture and her team who accompanied and supported the delegation throughout the course of the session. It also reiterate</w:t>
      </w:r>
      <w:r w:rsidR="001B1149">
        <w:t>d</w:t>
      </w:r>
      <w:r w:rsidR="005C5EAC" w:rsidRPr="00F87000">
        <w:t xml:space="preserve"> congratulations and thanks to the NGOs, the Evaluation Body and the Secretariat for the quality of its documents and their professionalism throughout the session. The delegation concluded by thanking the Members of the Committee who raised the level of the debates, as well as the cordial understanding throughout the session of tolerance and mutual respect, which ha</w:t>
      </w:r>
      <w:r w:rsidR="00D37CD8" w:rsidRPr="00F87000">
        <w:t>s</w:t>
      </w:r>
      <w:r w:rsidR="005C5EAC" w:rsidRPr="00F87000">
        <w:t xml:space="preserve"> always prevailed in the Committee’s work. As an elected Member of the Bureau, Djibouti will strive to undertake its new responsibilities with dignity. It </w:t>
      </w:r>
      <w:r w:rsidR="00C51416" w:rsidRPr="00F87000">
        <w:t xml:space="preserve">concluded by </w:t>
      </w:r>
      <w:r w:rsidR="005C5EAC" w:rsidRPr="00F87000">
        <w:t>congratulat</w:t>
      </w:r>
      <w:r w:rsidR="00C51416" w:rsidRPr="00F87000">
        <w:t>ing</w:t>
      </w:r>
      <w:r w:rsidR="005C5EAC" w:rsidRPr="00F87000">
        <w:t xml:space="preserve"> Jamaica </w:t>
      </w:r>
      <w:r w:rsidR="00C51416" w:rsidRPr="00F87000">
        <w:t xml:space="preserve">on </w:t>
      </w:r>
      <w:r w:rsidR="005C5EAC" w:rsidRPr="00F87000">
        <w:t xml:space="preserve">the decision to host the </w:t>
      </w:r>
      <w:r w:rsidR="00C51416" w:rsidRPr="00F87000">
        <w:t xml:space="preserve">fifteenth </w:t>
      </w:r>
      <w:r w:rsidR="005C5EAC" w:rsidRPr="00F87000">
        <w:t>session of the Committee.</w:t>
      </w:r>
    </w:p>
    <w:p w14:paraId="7866CA33" w14:textId="2A51E6B9" w:rsidR="00C51416" w:rsidRPr="00F87000" w:rsidRDefault="00C0525A" w:rsidP="0090483C">
      <w:pPr>
        <w:pStyle w:val="Orateurengris"/>
        <w:spacing w:before="120"/>
        <w:ind w:left="709" w:hanging="709"/>
      </w:pPr>
      <w:r w:rsidRPr="00F87000">
        <w:t xml:space="preserve">The </w:t>
      </w:r>
      <w:r w:rsidRPr="00F87000">
        <w:rPr>
          <w:b/>
        </w:rPr>
        <w:t>Chairperson</w:t>
      </w:r>
      <w:r w:rsidRPr="00F87000">
        <w:t xml:space="preserve"> </w:t>
      </w:r>
      <w:r w:rsidR="00C51416" w:rsidRPr="00F87000">
        <w:t>thanked Djibouti, wishing it good luck in the Bureau.</w:t>
      </w:r>
    </w:p>
    <w:p w14:paraId="24BB381B" w14:textId="4999FC74" w:rsidR="00C0525A" w:rsidRPr="00F87000" w:rsidRDefault="00C0525A" w:rsidP="0090483C">
      <w:pPr>
        <w:pStyle w:val="Orateurengris"/>
        <w:spacing w:before="120"/>
        <w:ind w:left="709" w:hanging="709"/>
      </w:pPr>
      <w:r w:rsidRPr="00F87000">
        <w:t xml:space="preserve">The </w:t>
      </w:r>
      <w:r w:rsidRPr="00F87000">
        <w:rPr>
          <w:b/>
        </w:rPr>
        <w:t>delegation of Armenia</w:t>
      </w:r>
      <w:r w:rsidRPr="00F87000">
        <w:t xml:space="preserve"> </w:t>
      </w:r>
      <w:r w:rsidR="000F7205" w:rsidRPr="00F87000">
        <w:rPr>
          <w:bCs/>
        </w:rPr>
        <w:t>express</w:t>
      </w:r>
      <w:r w:rsidR="00A5408F" w:rsidRPr="00F87000">
        <w:rPr>
          <w:bCs/>
        </w:rPr>
        <w:t>ed</w:t>
      </w:r>
      <w:r w:rsidR="000F7205" w:rsidRPr="00F87000">
        <w:rPr>
          <w:bCs/>
        </w:rPr>
        <w:t xml:space="preserve"> sincere appreciation to the host country for its warm hospitality</w:t>
      </w:r>
      <w:r w:rsidR="00C51416" w:rsidRPr="00F87000">
        <w:rPr>
          <w:bCs/>
        </w:rPr>
        <w:t xml:space="preserve"> and</w:t>
      </w:r>
      <w:r w:rsidR="000F7205" w:rsidRPr="00F87000">
        <w:rPr>
          <w:bCs/>
        </w:rPr>
        <w:t xml:space="preserve"> </w:t>
      </w:r>
      <w:r w:rsidR="00C51416" w:rsidRPr="00F87000">
        <w:rPr>
          <w:bCs/>
        </w:rPr>
        <w:t xml:space="preserve">for </w:t>
      </w:r>
      <w:r w:rsidR="000F7205" w:rsidRPr="00F87000">
        <w:rPr>
          <w:bCs/>
        </w:rPr>
        <w:t>the successful organization of this session</w:t>
      </w:r>
      <w:r w:rsidR="00C51416" w:rsidRPr="00F87000">
        <w:rPr>
          <w:bCs/>
        </w:rPr>
        <w:t>,</w:t>
      </w:r>
      <w:r w:rsidR="000F7205" w:rsidRPr="00F87000">
        <w:rPr>
          <w:bCs/>
        </w:rPr>
        <w:t xml:space="preserve"> </w:t>
      </w:r>
      <w:r w:rsidR="00C51416" w:rsidRPr="00F87000">
        <w:rPr>
          <w:bCs/>
        </w:rPr>
        <w:t xml:space="preserve">including the </w:t>
      </w:r>
      <w:r w:rsidR="000F7205" w:rsidRPr="00F87000">
        <w:rPr>
          <w:bCs/>
        </w:rPr>
        <w:t xml:space="preserve">different </w:t>
      </w:r>
      <w:r w:rsidR="00C51416" w:rsidRPr="00F87000">
        <w:rPr>
          <w:bCs/>
        </w:rPr>
        <w:t xml:space="preserve">intangible cultural heritage meetings </w:t>
      </w:r>
      <w:r w:rsidR="000F7205" w:rsidRPr="00F87000">
        <w:rPr>
          <w:bCs/>
        </w:rPr>
        <w:t xml:space="preserve">and cultural events. </w:t>
      </w:r>
      <w:r w:rsidR="00C51416" w:rsidRPr="00F87000">
        <w:rPr>
          <w:bCs/>
        </w:rPr>
        <w:t>C</w:t>
      </w:r>
      <w:r w:rsidR="000F7205" w:rsidRPr="00F87000">
        <w:rPr>
          <w:bCs/>
        </w:rPr>
        <w:t xml:space="preserve">ongratulations </w:t>
      </w:r>
      <w:r w:rsidR="00C51416" w:rsidRPr="00F87000">
        <w:rPr>
          <w:bCs/>
        </w:rPr>
        <w:t xml:space="preserve">went to </w:t>
      </w:r>
      <w:r w:rsidR="000F7205" w:rsidRPr="00F87000">
        <w:rPr>
          <w:bCs/>
        </w:rPr>
        <w:t xml:space="preserve">the Committee, </w:t>
      </w:r>
      <w:r w:rsidR="00C51416" w:rsidRPr="00F87000">
        <w:rPr>
          <w:bCs/>
        </w:rPr>
        <w:t xml:space="preserve">the </w:t>
      </w:r>
      <w:r w:rsidR="000F7205" w:rsidRPr="00F87000">
        <w:rPr>
          <w:bCs/>
        </w:rPr>
        <w:t xml:space="preserve">Secretariat, the Evaluation Body, </w:t>
      </w:r>
      <w:r w:rsidR="00C51416" w:rsidRPr="00F87000">
        <w:rPr>
          <w:bCs/>
        </w:rPr>
        <w:t xml:space="preserve">the </w:t>
      </w:r>
      <w:r w:rsidR="000F7205" w:rsidRPr="00F87000">
        <w:rPr>
          <w:bCs/>
        </w:rPr>
        <w:t xml:space="preserve">NGOs and all </w:t>
      </w:r>
      <w:r w:rsidR="00C51416" w:rsidRPr="00F87000">
        <w:rPr>
          <w:bCs/>
        </w:rPr>
        <w:t xml:space="preserve">the delegates </w:t>
      </w:r>
      <w:r w:rsidR="000F7205" w:rsidRPr="00F87000">
        <w:rPr>
          <w:bCs/>
        </w:rPr>
        <w:t xml:space="preserve">of this session for </w:t>
      </w:r>
      <w:r w:rsidR="00C51416" w:rsidRPr="00F87000">
        <w:rPr>
          <w:bCs/>
        </w:rPr>
        <w:t xml:space="preserve">the </w:t>
      </w:r>
      <w:r w:rsidR="000F7205" w:rsidRPr="00F87000">
        <w:rPr>
          <w:bCs/>
        </w:rPr>
        <w:t xml:space="preserve">productive and important work </w:t>
      </w:r>
      <w:r w:rsidR="00C51416" w:rsidRPr="00F87000">
        <w:rPr>
          <w:bCs/>
        </w:rPr>
        <w:t xml:space="preserve">conducted </w:t>
      </w:r>
      <w:r w:rsidR="000F7205" w:rsidRPr="00F87000">
        <w:rPr>
          <w:bCs/>
        </w:rPr>
        <w:t>in the framework of the Convention.</w:t>
      </w:r>
    </w:p>
    <w:p w14:paraId="445385F6" w14:textId="3376CE80" w:rsidR="00C0525A" w:rsidRPr="00F87000" w:rsidRDefault="00C0525A" w:rsidP="0090483C">
      <w:pPr>
        <w:pStyle w:val="Orateurengris"/>
        <w:spacing w:before="120"/>
        <w:ind w:left="709" w:hanging="709"/>
      </w:pPr>
      <w:r w:rsidRPr="00F87000">
        <w:t xml:space="preserve">The </w:t>
      </w:r>
      <w:r w:rsidRPr="00F87000">
        <w:rPr>
          <w:b/>
        </w:rPr>
        <w:t>delegation of China</w:t>
      </w:r>
      <w:r w:rsidRPr="00F87000">
        <w:t xml:space="preserve"> </w:t>
      </w:r>
      <w:r w:rsidR="000F7205" w:rsidRPr="00F87000">
        <w:rPr>
          <w:bCs/>
        </w:rPr>
        <w:t>congratulate</w:t>
      </w:r>
      <w:r w:rsidR="00C51416" w:rsidRPr="00F87000">
        <w:rPr>
          <w:bCs/>
        </w:rPr>
        <w:t>d</w:t>
      </w:r>
      <w:r w:rsidR="000F7205" w:rsidRPr="00F87000">
        <w:rPr>
          <w:bCs/>
        </w:rPr>
        <w:t xml:space="preserve"> </w:t>
      </w:r>
      <w:r w:rsidR="00C51416" w:rsidRPr="00F87000">
        <w:rPr>
          <w:bCs/>
        </w:rPr>
        <w:t xml:space="preserve">the Chairperson </w:t>
      </w:r>
      <w:r w:rsidR="000F7205" w:rsidRPr="00F87000">
        <w:rPr>
          <w:bCs/>
        </w:rPr>
        <w:t xml:space="preserve">on </w:t>
      </w:r>
      <w:r w:rsidR="00C51416" w:rsidRPr="00F87000">
        <w:rPr>
          <w:bCs/>
        </w:rPr>
        <w:t xml:space="preserve">her </w:t>
      </w:r>
      <w:r w:rsidR="000F7205" w:rsidRPr="00F87000">
        <w:rPr>
          <w:bCs/>
        </w:rPr>
        <w:t xml:space="preserve">excellent chairing of </w:t>
      </w:r>
      <w:r w:rsidR="004E4C4A" w:rsidRPr="00F87000">
        <w:rPr>
          <w:bCs/>
        </w:rPr>
        <w:t xml:space="preserve">the </w:t>
      </w:r>
      <w:r w:rsidR="000F7205" w:rsidRPr="00F87000">
        <w:rPr>
          <w:bCs/>
        </w:rPr>
        <w:t xml:space="preserve">session and </w:t>
      </w:r>
      <w:r w:rsidR="00C51416" w:rsidRPr="00F87000">
        <w:rPr>
          <w:bCs/>
        </w:rPr>
        <w:t xml:space="preserve">for </w:t>
      </w:r>
      <w:r w:rsidR="000F7205" w:rsidRPr="00F87000">
        <w:rPr>
          <w:bCs/>
        </w:rPr>
        <w:t xml:space="preserve">guiding </w:t>
      </w:r>
      <w:r w:rsidR="00C51416" w:rsidRPr="00F87000">
        <w:rPr>
          <w:bCs/>
        </w:rPr>
        <w:t xml:space="preserve">the Committee </w:t>
      </w:r>
      <w:r w:rsidR="000F7205" w:rsidRPr="00F87000">
        <w:rPr>
          <w:bCs/>
        </w:rPr>
        <w:t xml:space="preserve">throughout the heavy schedule and </w:t>
      </w:r>
      <w:r w:rsidR="00C51416" w:rsidRPr="00F87000">
        <w:rPr>
          <w:bCs/>
        </w:rPr>
        <w:t xml:space="preserve">occasional </w:t>
      </w:r>
      <w:r w:rsidR="000F7205" w:rsidRPr="00F87000">
        <w:rPr>
          <w:bCs/>
        </w:rPr>
        <w:t xml:space="preserve">tough moments. </w:t>
      </w:r>
      <w:r w:rsidR="004E4C4A" w:rsidRPr="00F87000">
        <w:rPr>
          <w:bCs/>
        </w:rPr>
        <w:t xml:space="preserve">It </w:t>
      </w:r>
      <w:r w:rsidR="000F7205" w:rsidRPr="00F87000">
        <w:rPr>
          <w:bCs/>
        </w:rPr>
        <w:t>express</w:t>
      </w:r>
      <w:r w:rsidR="004E4C4A" w:rsidRPr="00F87000">
        <w:rPr>
          <w:bCs/>
        </w:rPr>
        <w:t>ed</w:t>
      </w:r>
      <w:r w:rsidR="000F7205" w:rsidRPr="00F87000">
        <w:rPr>
          <w:bCs/>
        </w:rPr>
        <w:t xml:space="preserve"> appreciation to Colombia, the host country and the city of </w:t>
      </w:r>
      <w:r w:rsidR="000F7205" w:rsidRPr="00F87000">
        <w:rPr>
          <w:rFonts w:eastAsia="Malgun Gothic"/>
          <w:bCs/>
          <w:lang w:eastAsia="ko-KR"/>
        </w:rPr>
        <w:t xml:space="preserve">Bogotá for the wonderful organization </w:t>
      </w:r>
      <w:r w:rsidR="004E4C4A" w:rsidRPr="00F87000">
        <w:rPr>
          <w:rFonts w:eastAsia="Malgun Gothic"/>
          <w:bCs/>
          <w:lang w:eastAsia="ko-KR"/>
        </w:rPr>
        <w:t xml:space="preserve">that </w:t>
      </w:r>
      <w:r w:rsidR="000F7205" w:rsidRPr="00F87000">
        <w:rPr>
          <w:rFonts w:eastAsia="Malgun Gothic"/>
          <w:bCs/>
          <w:lang w:eastAsia="ko-KR"/>
        </w:rPr>
        <w:t xml:space="preserve">ensured the </w:t>
      </w:r>
      <w:r w:rsidR="004E4C4A" w:rsidRPr="00F87000">
        <w:rPr>
          <w:rFonts w:eastAsia="Malgun Gothic"/>
          <w:bCs/>
          <w:lang w:eastAsia="ko-KR"/>
        </w:rPr>
        <w:t xml:space="preserve">meeting’s </w:t>
      </w:r>
      <w:r w:rsidR="000F7205" w:rsidRPr="00F87000">
        <w:rPr>
          <w:rFonts w:eastAsia="Malgun Gothic"/>
          <w:bCs/>
          <w:lang w:eastAsia="ko-KR"/>
        </w:rPr>
        <w:t xml:space="preserve">success </w:t>
      </w:r>
      <w:r w:rsidR="004E4C4A" w:rsidRPr="00F87000">
        <w:rPr>
          <w:rFonts w:eastAsia="Malgun Gothic"/>
          <w:bCs/>
          <w:lang w:eastAsia="ko-KR"/>
        </w:rPr>
        <w:t xml:space="preserve">in </w:t>
      </w:r>
      <w:r w:rsidR="000F7205" w:rsidRPr="00F87000">
        <w:rPr>
          <w:rFonts w:eastAsia="Malgun Gothic"/>
          <w:bCs/>
          <w:lang w:eastAsia="ko-KR"/>
        </w:rPr>
        <w:t xml:space="preserve">the first Committee session in Latin America. </w:t>
      </w:r>
      <w:r w:rsidR="004E4C4A" w:rsidRPr="00F87000">
        <w:rPr>
          <w:rFonts w:eastAsia="Malgun Gothic"/>
          <w:bCs/>
          <w:lang w:eastAsia="ko-KR"/>
        </w:rPr>
        <w:t>T</w:t>
      </w:r>
      <w:r w:rsidR="000F7205" w:rsidRPr="00F87000">
        <w:rPr>
          <w:rFonts w:eastAsia="Malgun Gothic"/>
          <w:bCs/>
          <w:lang w:eastAsia="ko-KR"/>
        </w:rPr>
        <w:t xml:space="preserve">hanks </w:t>
      </w:r>
      <w:r w:rsidR="004E4C4A" w:rsidRPr="00F87000">
        <w:rPr>
          <w:rFonts w:eastAsia="Malgun Gothic"/>
          <w:bCs/>
          <w:lang w:eastAsia="ko-KR"/>
        </w:rPr>
        <w:t xml:space="preserve">also went to </w:t>
      </w:r>
      <w:r w:rsidR="000F7205" w:rsidRPr="00F87000">
        <w:rPr>
          <w:rFonts w:eastAsia="Malgun Gothic"/>
          <w:bCs/>
          <w:lang w:eastAsia="ko-KR"/>
        </w:rPr>
        <w:t>the Secretariat for its diligent work under the leadership of Mr Tim Curtis</w:t>
      </w:r>
      <w:r w:rsidR="004E4C4A" w:rsidRPr="00F87000">
        <w:rPr>
          <w:rFonts w:eastAsia="Malgun Gothic"/>
          <w:bCs/>
          <w:lang w:eastAsia="ko-KR"/>
        </w:rPr>
        <w:t xml:space="preserve">, </w:t>
      </w:r>
      <w:r w:rsidR="00D37CD8" w:rsidRPr="00F87000">
        <w:rPr>
          <w:rFonts w:eastAsia="Malgun Gothic"/>
          <w:bCs/>
          <w:lang w:eastAsia="ko-KR"/>
        </w:rPr>
        <w:t xml:space="preserve">and it </w:t>
      </w:r>
      <w:r w:rsidR="000F7205" w:rsidRPr="00F87000">
        <w:rPr>
          <w:rFonts w:eastAsia="Malgun Gothic"/>
          <w:bCs/>
          <w:lang w:eastAsia="ko-KR"/>
        </w:rPr>
        <w:t>acknowledg</w:t>
      </w:r>
      <w:r w:rsidR="00D37CD8" w:rsidRPr="00F87000">
        <w:rPr>
          <w:rFonts w:eastAsia="Malgun Gothic"/>
          <w:bCs/>
          <w:lang w:eastAsia="ko-KR"/>
        </w:rPr>
        <w:t>ed</w:t>
      </w:r>
      <w:r w:rsidR="000F7205" w:rsidRPr="00F87000">
        <w:rPr>
          <w:rFonts w:eastAsia="Malgun Gothic"/>
          <w:bCs/>
          <w:lang w:eastAsia="ko-KR"/>
        </w:rPr>
        <w:t xml:space="preserve"> the opportunity for all Members to share views and concerns, exchange opinions and ideas</w:t>
      </w:r>
      <w:r w:rsidR="00D37CD8" w:rsidRPr="00F87000">
        <w:rPr>
          <w:rFonts w:eastAsia="Malgun Gothic"/>
          <w:bCs/>
          <w:lang w:eastAsia="ko-KR"/>
        </w:rPr>
        <w:t>,</w:t>
      </w:r>
      <w:r w:rsidR="000F7205" w:rsidRPr="00F87000">
        <w:rPr>
          <w:rFonts w:eastAsia="Malgun Gothic"/>
          <w:bCs/>
          <w:lang w:eastAsia="ko-KR"/>
        </w:rPr>
        <w:t xml:space="preserve"> and examine all the items in </w:t>
      </w:r>
      <w:r w:rsidR="004E4C4A" w:rsidRPr="00F87000">
        <w:rPr>
          <w:rFonts w:eastAsia="Malgun Gothic"/>
          <w:bCs/>
          <w:lang w:eastAsia="ko-KR"/>
        </w:rPr>
        <w:t xml:space="preserve">a </w:t>
      </w:r>
      <w:r w:rsidR="000F7205" w:rsidRPr="00F87000">
        <w:rPr>
          <w:rFonts w:eastAsia="Malgun Gothic"/>
          <w:bCs/>
          <w:lang w:eastAsia="ko-KR"/>
        </w:rPr>
        <w:t xml:space="preserve">spirit of consultation and compromise. At this session, the Committee successfully completed its </w:t>
      </w:r>
      <w:r w:rsidR="004E4C4A" w:rsidRPr="00F87000">
        <w:rPr>
          <w:rFonts w:eastAsia="Malgun Gothic"/>
          <w:bCs/>
          <w:lang w:eastAsia="ko-KR"/>
        </w:rPr>
        <w:t xml:space="preserve">work </w:t>
      </w:r>
      <w:r w:rsidR="000F7205" w:rsidRPr="00F87000">
        <w:rPr>
          <w:rFonts w:eastAsia="Malgun Gothic"/>
          <w:bCs/>
          <w:lang w:eastAsia="ko-KR"/>
        </w:rPr>
        <w:t>on the inscriptions, selection</w:t>
      </w:r>
      <w:r w:rsidR="004E4C4A" w:rsidRPr="00F87000">
        <w:rPr>
          <w:rFonts w:eastAsia="Malgun Gothic"/>
          <w:bCs/>
          <w:lang w:eastAsia="ko-KR"/>
        </w:rPr>
        <w:t>s</w:t>
      </w:r>
      <w:r w:rsidR="000F7205" w:rsidRPr="00F87000">
        <w:rPr>
          <w:rFonts w:eastAsia="Malgun Gothic"/>
          <w:bCs/>
          <w:lang w:eastAsia="ko-KR"/>
        </w:rPr>
        <w:t xml:space="preserve"> and approval</w:t>
      </w:r>
      <w:r w:rsidR="004E4C4A" w:rsidRPr="00F87000">
        <w:rPr>
          <w:rFonts w:eastAsia="Malgun Gothic"/>
          <w:bCs/>
          <w:lang w:eastAsia="ko-KR"/>
        </w:rPr>
        <w:t>s</w:t>
      </w:r>
      <w:r w:rsidR="000F7205" w:rsidRPr="00F87000">
        <w:rPr>
          <w:rFonts w:eastAsia="Malgun Gothic"/>
          <w:bCs/>
          <w:lang w:eastAsia="ko-KR"/>
        </w:rPr>
        <w:t xml:space="preserve">. More importantly, </w:t>
      </w:r>
      <w:r w:rsidR="004E4C4A" w:rsidRPr="00F87000">
        <w:rPr>
          <w:rFonts w:eastAsia="Malgun Gothic"/>
          <w:bCs/>
          <w:lang w:eastAsia="ko-KR"/>
        </w:rPr>
        <w:t xml:space="preserve">it pushed </w:t>
      </w:r>
      <w:r w:rsidR="000F7205" w:rsidRPr="00F87000">
        <w:rPr>
          <w:rFonts w:eastAsia="Malgun Gothic"/>
          <w:bCs/>
          <w:lang w:eastAsia="ko-KR"/>
        </w:rPr>
        <w:t xml:space="preserve">forward </w:t>
      </w:r>
      <w:r w:rsidR="004E4C4A" w:rsidRPr="00F87000">
        <w:rPr>
          <w:rFonts w:eastAsia="Malgun Gothic"/>
          <w:bCs/>
          <w:lang w:eastAsia="ko-KR"/>
        </w:rPr>
        <w:t xml:space="preserve">on </w:t>
      </w:r>
      <w:r w:rsidR="000F7205" w:rsidRPr="00F87000">
        <w:rPr>
          <w:rFonts w:eastAsia="Malgun Gothic"/>
          <w:bCs/>
          <w:lang w:eastAsia="ko-KR"/>
        </w:rPr>
        <w:t>reflections based on past practices on the listing mechanisms, NGO participation and other issues</w:t>
      </w:r>
      <w:r w:rsidR="004E4C4A" w:rsidRPr="00F87000">
        <w:rPr>
          <w:rFonts w:eastAsia="Malgun Gothic"/>
          <w:bCs/>
          <w:lang w:eastAsia="ko-KR"/>
        </w:rPr>
        <w:t xml:space="preserve"> that are </w:t>
      </w:r>
      <w:r w:rsidR="000F7205" w:rsidRPr="00F87000">
        <w:rPr>
          <w:rFonts w:eastAsia="Malgun Gothic"/>
          <w:bCs/>
          <w:lang w:eastAsia="ko-KR"/>
        </w:rPr>
        <w:t xml:space="preserve">crucial to the credibility of the Convention and its sustainable development. It is a practical and effective approach for the implementation of the Convention as </w:t>
      </w:r>
      <w:r w:rsidR="004E4C4A" w:rsidRPr="00F87000">
        <w:rPr>
          <w:rFonts w:eastAsia="Malgun Gothic"/>
          <w:bCs/>
          <w:lang w:eastAsia="ko-KR"/>
        </w:rPr>
        <w:t xml:space="preserve">it moves </w:t>
      </w:r>
      <w:r w:rsidR="000F7205" w:rsidRPr="00F87000">
        <w:rPr>
          <w:rFonts w:eastAsia="Malgun Gothic"/>
          <w:bCs/>
          <w:lang w:eastAsia="ko-KR"/>
        </w:rPr>
        <w:t xml:space="preserve">forward </w:t>
      </w:r>
      <w:r w:rsidR="004E4C4A" w:rsidRPr="00F87000">
        <w:rPr>
          <w:rFonts w:eastAsia="Malgun Gothic"/>
          <w:bCs/>
          <w:lang w:eastAsia="ko-KR"/>
        </w:rPr>
        <w:t xml:space="preserve">to </w:t>
      </w:r>
      <w:r w:rsidR="000F7205" w:rsidRPr="00F87000">
        <w:rPr>
          <w:rFonts w:eastAsia="Malgun Gothic"/>
          <w:bCs/>
          <w:lang w:eastAsia="ko-KR"/>
        </w:rPr>
        <w:t>make progress while look</w:t>
      </w:r>
      <w:r w:rsidR="004E4C4A" w:rsidRPr="00F87000">
        <w:rPr>
          <w:rFonts w:eastAsia="Malgun Gothic"/>
          <w:bCs/>
          <w:lang w:eastAsia="ko-KR"/>
        </w:rPr>
        <w:t>ing</w:t>
      </w:r>
      <w:r w:rsidR="000F7205" w:rsidRPr="00F87000">
        <w:rPr>
          <w:rFonts w:eastAsia="Malgun Gothic"/>
          <w:bCs/>
          <w:lang w:eastAsia="ko-KR"/>
        </w:rPr>
        <w:t xml:space="preserve"> back at what ha</w:t>
      </w:r>
      <w:r w:rsidR="004E4C4A" w:rsidRPr="00F87000">
        <w:rPr>
          <w:rFonts w:eastAsia="Malgun Gothic"/>
          <w:bCs/>
          <w:lang w:eastAsia="ko-KR"/>
        </w:rPr>
        <w:t>d</w:t>
      </w:r>
      <w:r w:rsidR="000F7205" w:rsidRPr="00F87000">
        <w:rPr>
          <w:rFonts w:eastAsia="Malgun Gothic"/>
          <w:bCs/>
          <w:lang w:eastAsia="ko-KR"/>
        </w:rPr>
        <w:t xml:space="preserve"> been done</w:t>
      </w:r>
      <w:r w:rsidR="004E4C4A" w:rsidRPr="00F87000">
        <w:rPr>
          <w:rFonts w:eastAsia="Malgun Gothic"/>
          <w:bCs/>
          <w:lang w:eastAsia="ko-KR"/>
        </w:rPr>
        <w:t xml:space="preserve"> in the past </w:t>
      </w:r>
      <w:r w:rsidR="000F7205" w:rsidRPr="00F87000">
        <w:rPr>
          <w:rFonts w:eastAsia="Malgun Gothic"/>
          <w:bCs/>
          <w:lang w:eastAsia="ko-KR"/>
        </w:rPr>
        <w:t xml:space="preserve">so </w:t>
      </w:r>
      <w:r w:rsidR="004E4C4A" w:rsidRPr="00F87000">
        <w:rPr>
          <w:rFonts w:eastAsia="Malgun Gothic"/>
          <w:bCs/>
          <w:lang w:eastAsia="ko-KR"/>
        </w:rPr>
        <w:t xml:space="preserve">as </w:t>
      </w:r>
      <w:r w:rsidR="000F7205" w:rsidRPr="00F87000">
        <w:rPr>
          <w:rFonts w:eastAsia="Malgun Gothic"/>
          <w:bCs/>
          <w:lang w:eastAsia="ko-KR"/>
        </w:rPr>
        <w:t xml:space="preserve">to better address the problems and new challenges. </w:t>
      </w:r>
      <w:r w:rsidR="004E4C4A" w:rsidRPr="00F87000">
        <w:rPr>
          <w:rFonts w:eastAsia="Malgun Gothic"/>
          <w:bCs/>
          <w:lang w:eastAsia="ko-KR"/>
        </w:rPr>
        <w:t xml:space="preserve">The delegation </w:t>
      </w:r>
      <w:r w:rsidR="000F7205" w:rsidRPr="00F87000">
        <w:rPr>
          <w:rFonts w:eastAsia="Malgun Gothic"/>
          <w:bCs/>
          <w:lang w:eastAsia="ko-KR"/>
        </w:rPr>
        <w:t>look</w:t>
      </w:r>
      <w:r w:rsidR="004E4C4A" w:rsidRPr="00F87000">
        <w:rPr>
          <w:rFonts w:eastAsia="Malgun Gothic"/>
          <w:bCs/>
          <w:lang w:eastAsia="ko-KR"/>
        </w:rPr>
        <w:t>ed</w:t>
      </w:r>
      <w:r w:rsidR="000F7205" w:rsidRPr="00F87000">
        <w:rPr>
          <w:rFonts w:eastAsia="Malgun Gothic"/>
          <w:bCs/>
          <w:lang w:eastAsia="ko-KR"/>
        </w:rPr>
        <w:t xml:space="preserve"> forward to the Expert Meeting </w:t>
      </w:r>
      <w:r w:rsidR="004E4C4A" w:rsidRPr="00F87000">
        <w:rPr>
          <w:rFonts w:eastAsia="Malgun Gothic"/>
          <w:bCs/>
          <w:lang w:eastAsia="ko-KR"/>
        </w:rPr>
        <w:t xml:space="preserve">in 2020 </w:t>
      </w:r>
      <w:r w:rsidR="000F7205" w:rsidRPr="00F87000">
        <w:rPr>
          <w:rFonts w:eastAsia="Malgun Gothic"/>
          <w:bCs/>
          <w:lang w:eastAsia="ko-KR"/>
        </w:rPr>
        <w:t>on the reflection</w:t>
      </w:r>
      <w:r w:rsidR="00D37CD8" w:rsidRPr="00F87000">
        <w:rPr>
          <w:rFonts w:eastAsia="Malgun Gothic"/>
          <w:bCs/>
          <w:lang w:eastAsia="ko-KR"/>
        </w:rPr>
        <w:t xml:space="preserve"> of the listing mechanisms</w:t>
      </w:r>
      <w:r w:rsidR="00083DA1" w:rsidRPr="00F87000">
        <w:rPr>
          <w:rFonts w:eastAsia="Malgun Gothic"/>
          <w:bCs/>
          <w:lang w:eastAsia="ko-KR"/>
        </w:rPr>
        <w:t>,</w:t>
      </w:r>
      <w:r w:rsidR="000F7205" w:rsidRPr="00F87000">
        <w:rPr>
          <w:rFonts w:eastAsia="Malgun Gothic"/>
          <w:bCs/>
          <w:lang w:eastAsia="ko-KR"/>
        </w:rPr>
        <w:t xml:space="preserve"> </w:t>
      </w:r>
      <w:r w:rsidR="00D37CD8" w:rsidRPr="00F87000">
        <w:rPr>
          <w:rFonts w:eastAsia="Malgun Gothic"/>
          <w:bCs/>
          <w:lang w:eastAsia="ko-KR"/>
        </w:rPr>
        <w:t>as well as</w:t>
      </w:r>
      <w:r w:rsidR="000F7205" w:rsidRPr="00F87000">
        <w:rPr>
          <w:rFonts w:eastAsia="Malgun Gothic"/>
          <w:bCs/>
          <w:lang w:eastAsia="ko-KR"/>
        </w:rPr>
        <w:t xml:space="preserve"> more outcomes and results at the next General Assembly. </w:t>
      </w:r>
      <w:r w:rsidR="00083DA1" w:rsidRPr="00F87000">
        <w:rPr>
          <w:rFonts w:eastAsia="Malgun Gothic"/>
          <w:bCs/>
          <w:lang w:eastAsia="ko-KR"/>
        </w:rPr>
        <w:t xml:space="preserve">It </w:t>
      </w:r>
      <w:r w:rsidR="000F7205" w:rsidRPr="00F87000">
        <w:rPr>
          <w:rFonts w:eastAsia="Malgun Gothic"/>
          <w:bCs/>
          <w:lang w:eastAsia="ko-KR"/>
        </w:rPr>
        <w:t>thank</w:t>
      </w:r>
      <w:r w:rsidR="00083DA1" w:rsidRPr="00F87000">
        <w:rPr>
          <w:rFonts w:eastAsia="Malgun Gothic"/>
          <w:bCs/>
          <w:lang w:eastAsia="ko-KR"/>
        </w:rPr>
        <w:t>ed</w:t>
      </w:r>
      <w:r w:rsidR="000F7205" w:rsidRPr="00F87000">
        <w:rPr>
          <w:rFonts w:eastAsia="Malgun Gothic"/>
          <w:bCs/>
          <w:lang w:eastAsia="ko-KR"/>
        </w:rPr>
        <w:t xml:space="preserve"> Jamaica for its hosting and chairing of the next session</w:t>
      </w:r>
      <w:r w:rsidR="00083DA1" w:rsidRPr="00F87000">
        <w:rPr>
          <w:rFonts w:eastAsia="Malgun Gothic"/>
          <w:bCs/>
          <w:lang w:eastAsia="ko-KR"/>
        </w:rPr>
        <w:t xml:space="preserve">, and the </w:t>
      </w:r>
      <w:r w:rsidR="000F7205" w:rsidRPr="00F87000">
        <w:rPr>
          <w:rFonts w:eastAsia="Malgun Gothic"/>
          <w:bCs/>
          <w:lang w:eastAsia="ko-KR"/>
        </w:rPr>
        <w:t xml:space="preserve">ASPAC Group for its support and trust to have China as a new </w:t>
      </w:r>
      <w:r w:rsidR="00083DA1" w:rsidRPr="00F87000">
        <w:rPr>
          <w:rFonts w:eastAsia="Malgun Gothic"/>
          <w:bCs/>
          <w:lang w:eastAsia="ko-KR"/>
        </w:rPr>
        <w:t>M</w:t>
      </w:r>
      <w:r w:rsidR="000F7205" w:rsidRPr="00F87000">
        <w:rPr>
          <w:rFonts w:eastAsia="Malgun Gothic"/>
          <w:bCs/>
          <w:lang w:eastAsia="ko-KR"/>
        </w:rPr>
        <w:t xml:space="preserve">ember of the Bureau. China is always ready to work with all Committee Members to contribute </w:t>
      </w:r>
      <w:r w:rsidR="00083DA1" w:rsidRPr="00F87000">
        <w:rPr>
          <w:rFonts w:eastAsia="Malgun Gothic"/>
          <w:bCs/>
          <w:lang w:eastAsia="ko-KR"/>
        </w:rPr>
        <w:t xml:space="preserve">its </w:t>
      </w:r>
      <w:r w:rsidR="000F7205" w:rsidRPr="00F87000">
        <w:rPr>
          <w:rFonts w:eastAsia="Malgun Gothic"/>
          <w:bCs/>
          <w:lang w:eastAsia="ko-KR"/>
        </w:rPr>
        <w:t xml:space="preserve">experiences and wisdom </w:t>
      </w:r>
      <w:r w:rsidR="00083DA1" w:rsidRPr="00F87000">
        <w:rPr>
          <w:rFonts w:eastAsia="Malgun Gothic"/>
          <w:bCs/>
          <w:lang w:eastAsia="ko-KR"/>
        </w:rPr>
        <w:t xml:space="preserve">for </w:t>
      </w:r>
      <w:r w:rsidR="000F7205" w:rsidRPr="00F87000">
        <w:rPr>
          <w:rFonts w:eastAsia="Malgun Gothic"/>
          <w:bCs/>
          <w:lang w:eastAsia="ko-KR"/>
        </w:rPr>
        <w:t>the development of the Convention in line with its objectives and principles.</w:t>
      </w:r>
    </w:p>
    <w:p w14:paraId="5E23D428" w14:textId="3C39EA34" w:rsidR="00C0525A" w:rsidRPr="00F87000" w:rsidRDefault="00C0525A" w:rsidP="0090483C">
      <w:pPr>
        <w:pStyle w:val="Orateurengris"/>
        <w:spacing w:before="120"/>
        <w:ind w:left="709" w:hanging="709"/>
      </w:pPr>
      <w:r w:rsidRPr="00F87000">
        <w:t xml:space="preserve">The </w:t>
      </w:r>
      <w:r w:rsidRPr="00F87000">
        <w:rPr>
          <w:b/>
        </w:rPr>
        <w:t>delegation of Kazakhstan</w:t>
      </w:r>
      <w:r w:rsidRPr="00F87000">
        <w:t xml:space="preserve"> </w:t>
      </w:r>
      <w:r w:rsidR="00083DA1" w:rsidRPr="00F87000">
        <w:rPr>
          <w:bCs/>
        </w:rPr>
        <w:t xml:space="preserve">was </w:t>
      </w:r>
      <w:r w:rsidR="000F7205" w:rsidRPr="00F87000">
        <w:rPr>
          <w:bCs/>
        </w:rPr>
        <w:t xml:space="preserve">glad that </w:t>
      </w:r>
      <w:r w:rsidR="00083DA1" w:rsidRPr="00F87000">
        <w:rPr>
          <w:bCs/>
        </w:rPr>
        <w:t xml:space="preserve">it </w:t>
      </w:r>
      <w:r w:rsidR="000F7205" w:rsidRPr="00F87000">
        <w:rPr>
          <w:bCs/>
        </w:rPr>
        <w:t>could contribute to the debates</w:t>
      </w:r>
      <w:r w:rsidR="00AF3EE2" w:rsidRPr="00F87000">
        <w:rPr>
          <w:bCs/>
        </w:rPr>
        <w:t xml:space="preserve"> of the session, which were </w:t>
      </w:r>
      <w:r w:rsidR="000F7205" w:rsidRPr="00F87000">
        <w:rPr>
          <w:bCs/>
        </w:rPr>
        <w:t>at times challenging</w:t>
      </w:r>
      <w:r w:rsidR="00083DA1" w:rsidRPr="00F87000">
        <w:rPr>
          <w:bCs/>
        </w:rPr>
        <w:t xml:space="preserve">, and </w:t>
      </w:r>
      <w:r w:rsidR="000F7205" w:rsidRPr="00F87000">
        <w:rPr>
          <w:bCs/>
        </w:rPr>
        <w:t>express</w:t>
      </w:r>
      <w:r w:rsidR="00083DA1" w:rsidRPr="00F87000">
        <w:rPr>
          <w:bCs/>
        </w:rPr>
        <w:t>ed</w:t>
      </w:r>
      <w:r w:rsidR="000F7205" w:rsidRPr="00F87000">
        <w:rPr>
          <w:bCs/>
        </w:rPr>
        <w:t xml:space="preserve"> appreciation to the Government of Colombia represented here by the </w:t>
      </w:r>
      <w:r w:rsidR="00083DA1" w:rsidRPr="00F87000">
        <w:rPr>
          <w:bCs/>
        </w:rPr>
        <w:t xml:space="preserve">Chairperson </w:t>
      </w:r>
      <w:r w:rsidR="000F7205" w:rsidRPr="00F87000">
        <w:rPr>
          <w:bCs/>
        </w:rPr>
        <w:t xml:space="preserve">and the wonderful people of Colombia for their excellent arrangements and hospitality. </w:t>
      </w:r>
      <w:r w:rsidR="00083DA1" w:rsidRPr="00F87000">
        <w:rPr>
          <w:bCs/>
        </w:rPr>
        <w:t>The delegation also a</w:t>
      </w:r>
      <w:r w:rsidR="000F7205" w:rsidRPr="00F87000">
        <w:rPr>
          <w:bCs/>
        </w:rPr>
        <w:t>ppreciat</w:t>
      </w:r>
      <w:r w:rsidR="00083DA1" w:rsidRPr="00F87000">
        <w:rPr>
          <w:bCs/>
        </w:rPr>
        <w:t>ed</w:t>
      </w:r>
      <w:r w:rsidR="000F7205" w:rsidRPr="00F87000">
        <w:rPr>
          <w:bCs/>
        </w:rPr>
        <w:t xml:space="preserve"> </w:t>
      </w:r>
      <w:r w:rsidR="00083DA1" w:rsidRPr="00F87000">
        <w:rPr>
          <w:bCs/>
        </w:rPr>
        <w:t xml:space="preserve">the Chairperson </w:t>
      </w:r>
      <w:r w:rsidR="000F7205" w:rsidRPr="00F87000">
        <w:rPr>
          <w:bCs/>
        </w:rPr>
        <w:t xml:space="preserve">for </w:t>
      </w:r>
      <w:r w:rsidR="00083DA1" w:rsidRPr="00F87000">
        <w:rPr>
          <w:bCs/>
        </w:rPr>
        <w:t xml:space="preserve">her </w:t>
      </w:r>
      <w:r w:rsidR="000F7205" w:rsidRPr="00F87000">
        <w:rPr>
          <w:bCs/>
        </w:rPr>
        <w:t>stewardship</w:t>
      </w:r>
      <w:r w:rsidR="00AF3EE2" w:rsidRPr="00F87000">
        <w:rPr>
          <w:bCs/>
        </w:rPr>
        <w:t>,</w:t>
      </w:r>
      <w:r w:rsidR="000F7205" w:rsidRPr="00F87000">
        <w:rPr>
          <w:bCs/>
        </w:rPr>
        <w:t xml:space="preserve"> </w:t>
      </w:r>
      <w:r w:rsidR="00AF3EE2" w:rsidRPr="00F87000">
        <w:rPr>
          <w:bCs/>
        </w:rPr>
        <w:t xml:space="preserve">including some </w:t>
      </w:r>
      <w:r w:rsidR="000F7205" w:rsidRPr="00F87000">
        <w:rPr>
          <w:bCs/>
        </w:rPr>
        <w:t xml:space="preserve">tough moments </w:t>
      </w:r>
      <w:r w:rsidR="00AF3EE2" w:rsidRPr="00F87000">
        <w:rPr>
          <w:bCs/>
        </w:rPr>
        <w:t xml:space="preserve">that </w:t>
      </w:r>
      <w:r w:rsidR="00083DA1" w:rsidRPr="00F87000">
        <w:rPr>
          <w:bCs/>
        </w:rPr>
        <w:t xml:space="preserve">were </w:t>
      </w:r>
      <w:r w:rsidR="000F7205" w:rsidRPr="00F87000">
        <w:rPr>
          <w:bCs/>
        </w:rPr>
        <w:t xml:space="preserve">addressed delicately and </w:t>
      </w:r>
      <w:r w:rsidR="00AF3EE2" w:rsidRPr="00F87000">
        <w:rPr>
          <w:bCs/>
        </w:rPr>
        <w:t>skilfully</w:t>
      </w:r>
      <w:r w:rsidR="000F7205" w:rsidRPr="00F87000">
        <w:rPr>
          <w:bCs/>
        </w:rPr>
        <w:t xml:space="preserve">. </w:t>
      </w:r>
      <w:r w:rsidR="00083DA1" w:rsidRPr="00F87000">
        <w:rPr>
          <w:bCs/>
        </w:rPr>
        <w:t>C</w:t>
      </w:r>
      <w:r w:rsidR="000F7205" w:rsidRPr="00F87000">
        <w:rPr>
          <w:bCs/>
        </w:rPr>
        <w:t xml:space="preserve">ongratulations </w:t>
      </w:r>
      <w:r w:rsidR="00083DA1" w:rsidRPr="00F87000">
        <w:rPr>
          <w:bCs/>
        </w:rPr>
        <w:t xml:space="preserve">went </w:t>
      </w:r>
      <w:r w:rsidR="000F7205" w:rsidRPr="00F87000">
        <w:rPr>
          <w:bCs/>
        </w:rPr>
        <w:t xml:space="preserve">to </w:t>
      </w:r>
      <w:r w:rsidR="00083DA1" w:rsidRPr="00F87000">
        <w:rPr>
          <w:bCs/>
        </w:rPr>
        <w:t xml:space="preserve">the </w:t>
      </w:r>
      <w:r w:rsidR="000F7205" w:rsidRPr="00F87000">
        <w:rPr>
          <w:bCs/>
        </w:rPr>
        <w:t xml:space="preserve">new chair and hosts </w:t>
      </w:r>
      <w:r w:rsidR="00AF3EE2" w:rsidRPr="00F87000">
        <w:rPr>
          <w:bCs/>
        </w:rPr>
        <w:t>from</w:t>
      </w:r>
      <w:r w:rsidR="000F7205" w:rsidRPr="00F87000">
        <w:rPr>
          <w:bCs/>
        </w:rPr>
        <w:t xml:space="preserve"> Jamaica, as well as other States Parties to </w:t>
      </w:r>
      <w:r w:rsidR="00083DA1" w:rsidRPr="00F87000">
        <w:rPr>
          <w:bCs/>
        </w:rPr>
        <w:t xml:space="preserve">the </w:t>
      </w:r>
      <w:r w:rsidR="000F7205" w:rsidRPr="00F87000">
        <w:rPr>
          <w:bCs/>
        </w:rPr>
        <w:t>Convention</w:t>
      </w:r>
      <w:r w:rsidR="00083DA1" w:rsidRPr="00F87000">
        <w:rPr>
          <w:bCs/>
        </w:rPr>
        <w:t>,</w:t>
      </w:r>
      <w:r w:rsidR="000F7205" w:rsidRPr="00F87000">
        <w:rPr>
          <w:bCs/>
        </w:rPr>
        <w:t xml:space="preserve"> </w:t>
      </w:r>
      <w:r w:rsidR="00083DA1" w:rsidRPr="00F87000">
        <w:rPr>
          <w:bCs/>
        </w:rPr>
        <w:t xml:space="preserve">adding that it </w:t>
      </w:r>
      <w:r w:rsidR="000F7205" w:rsidRPr="00F87000">
        <w:rPr>
          <w:bCs/>
        </w:rPr>
        <w:t>look</w:t>
      </w:r>
      <w:r w:rsidR="00083DA1" w:rsidRPr="00F87000">
        <w:rPr>
          <w:bCs/>
        </w:rPr>
        <w:t>ed</w:t>
      </w:r>
      <w:r w:rsidR="000F7205" w:rsidRPr="00F87000">
        <w:rPr>
          <w:bCs/>
        </w:rPr>
        <w:t xml:space="preserve"> forward to a wonderful and joyous session in Kingston. Congratulations </w:t>
      </w:r>
      <w:r w:rsidR="00083DA1" w:rsidRPr="00F87000">
        <w:rPr>
          <w:bCs/>
        </w:rPr>
        <w:t xml:space="preserve">went to the </w:t>
      </w:r>
      <w:r w:rsidR="000F7205" w:rsidRPr="00F87000">
        <w:rPr>
          <w:bCs/>
        </w:rPr>
        <w:t xml:space="preserve">newly elected Bureau </w:t>
      </w:r>
      <w:r w:rsidR="00083DA1" w:rsidRPr="00F87000">
        <w:rPr>
          <w:bCs/>
        </w:rPr>
        <w:t>M</w:t>
      </w:r>
      <w:r w:rsidR="000F7205" w:rsidRPr="00F87000">
        <w:rPr>
          <w:bCs/>
        </w:rPr>
        <w:t>embers</w:t>
      </w:r>
      <w:r w:rsidR="00AF3EE2" w:rsidRPr="00F87000">
        <w:rPr>
          <w:bCs/>
        </w:rPr>
        <w:t>,</w:t>
      </w:r>
      <w:r w:rsidR="000F7205" w:rsidRPr="00F87000">
        <w:rPr>
          <w:bCs/>
        </w:rPr>
        <w:t xml:space="preserve"> </w:t>
      </w:r>
      <w:r w:rsidR="00AF3EE2" w:rsidRPr="00F87000">
        <w:rPr>
          <w:bCs/>
        </w:rPr>
        <w:t>with</w:t>
      </w:r>
      <w:r w:rsidR="000F7205" w:rsidRPr="00F87000">
        <w:rPr>
          <w:bCs/>
        </w:rPr>
        <w:t xml:space="preserve"> sincere thanks </w:t>
      </w:r>
      <w:r w:rsidR="00AF3EE2" w:rsidRPr="00F87000">
        <w:rPr>
          <w:bCs/>
        </w:rPr>
        <w:t xml:space="preserve">expressed </w:t>
      </w:r>
      <w:r w:rsidR="000F7205" w:rsidRPr="00F87000">
        <w:rPr>
          <w:bCs/>
        </w:rPr>
        <w:t xml:space="preserve">for the trust and warm congratulations on choosing Kazakhstan as the Rapporteur, </w:t>
      </w:r>
      <w:r w:rsidR="00AF3EE2" w:rsidRPr="00F87000">
        <w:rPr>
          <w:bCs/>
        </w:rPr>
        <w:t xml:space="preserve">a </w:t>
      </w:r>
      <w:r w:rsidR="000F7205" w:rsidRPr="00F87000">
        <w:rPr>
          <w:bCs/>
        </w:rPr>
        <w:t xml:space="preserve">mission that </w:t>
      </w:r>
      <w:r w:rsidR="00083DA1" w:rsidRPr="00F87000">
        <w:rPr>
          <w:bCs/>
        </w:rPr>
        <w:t xml:space="preserve">it will </w:t>
      </w:r>
      <w:r w:rsidR="000F7205" w:rsidRPr="00F87000">
        <w:rPr>
          <w:bCs/>
        </w:rPr>
        <w:t xml:space="preserve">fulfil with dignity and diligence. </w:t>
      </w:r>
      <w:r w:rsidR="00083DA1" w:rsidRPr="00F87000">
        <w:rPr>
          <w:bCs/>
        </w:rPr>
        <w:t>The delegation c</w:t>
      </w:r>
      <w:r w:rsidR="000F7205" w:rsidRPr="00F87000">
        <w:rPr>
          <w:bCs/>
        </w:rPr>
        <w:t>ongratulat</w:t>
      </w:r>
      <w:r w:rsidR="00083DA1" w:rsidRPr="00F87000">
        <w:rPr>
          <w:bCs/>
        </w:rPr>
        <w:t>ed</w:t>
      </w:r>
      <w:r w:rsidR="000F7205" w:rsidRPr="00F87000">
        <w:rPr>
          <w:bCs/>
        </w:rPr>
        <w:t xml:space="preserve"> the newly elected members of the Evaluation Body, all Member States whose nominations were approved by the Committee, all States Parties, accredited NGOs</w:t>
      </w:r>
      <w:r w:rsidR="00083DA1" w:rsidRPr="00F87000">
        <w:rPr>
          <w:bCs/>
        </w:rPr>
        <w:t>,</w:t>
      </w:r>
      <w:r w:rsidR="000F7205" w:rsidRPr="00F87000">
        <w:rPr>
          <w:bCs/>
        </w:rPr>
        <w:t xml:space="preserve"> and all Observers whose presence </w:t>
      </w:r>
      <w:r w:rsidR="00083DA1" w:rsidRPr="00F87000">
        <w:rPr>
          <w:bCs/>
        </w:rPr>
        <w:t xml:space="preserve">were </w:t>
      </w:r>
      <w:r w:rsidR="000F7205" w:rsidRPr="00F87000">
        <w:rPr>
          <w:bCs/>
        </w:rPr>
        <w:t xml:space="preserve">equally important for the success of </w:t>
      </w:r>
      <w:r w:rsidR="00083DA1" w:rsidRPr="00F87000">
        <w:rPr>
          <w:bCs/>
        </w:rPr>
        <w:t xml:space="preserve">the </w:t>
      </w:r>
      <w:r w:rsidR="000F7205" w:rsidRPr="00F87000">
        <w:rPr>
          <w:bCs/>
        </w:rPr>
        <w:t xml:space="preserve">session. </w:t>
      </w:r>
      <w:r w:rsidR="00083DA1" w:rsidRPr="00F87000">
        <w:rPr>
          <w:bCs/>
        </w:rPr>
        <w:t xml:space="preserve">The delegation concluded by </w:t>
      </w:r>
      <w:r w:rsidR="000F7205" w:rsidRPr="00F87000">
        <w:rPr>
          <w:bCs/>
        </w:rPr>
        <w:t>thank</w:t>
      </w:r>
      <w:r w:rsidR="00083DA1" w:rsidRPr="00F87000">
        <w:rPr>
          <w:bCs/>
        </w:rPr>
        <w:t>ing</w:t>
      </w:r>
      <w:r w:rsidR="000F7205" w:rsidRPr="00F87000">
        <w:rPr>
          <w:bCs/>
        </w:rPr>
        <w:t xml:space="preserve"> </w:t>
      </w:r>
      <w:r w:rsidR="00AF3EE2" w:rsidRPr="00F87000">
        <w:rPr>
          <w:bCs/>
        </w:rPr>
        <w:t xml:space="preserve">the </w:t>
      </w:r>
      <w:r w:rsidR="000F7205" w:rsidRPr="00F87000">
        <w:rPr>
          <w:bCs/>
        </w:rPr>
        <w:t>Secretariat led by Mr Tim Curtis</w:t>
      </w:r>
      <w:r w:rsidR="00083DA1" w:rsidRPr="00F87000">
        <w:rPr>
          <w:bCs/>
        </w:rPr>
        <w:t>,</w:t>
      </w:r>
      <w:r w:rsidR="000F7205" w:rsidRPr="00F87000">
        <w:rPr>
          <w:bCs/>
        </w:rPr>
        <w:t xml:space="preserve"> as well as the Evaluation Body for performing the functions so professionally. </w:t>
      </w:r>
      <w:r w:rsidR="00AF3EE2" w:rsidRPr="00F87000">
        <w:rPr>
          <w:bCs/>
        </w:rPr>
        <w:t xml:space="preserve">The delegation </w:t>
      </w:r>
      <w:r w:rsidR="000F7205" w:rsidRPr="00F87000">
        <w:rPr>
          <w:bCs/>
        </w:rPr>
        <w:t>look</w:t>
      </w:r>
      <w:r w:rsidR="00083DA1" w:rsidRPr="00F87000">
        <w:rPr>
          <w:bCs/>
        </w:rPr>
        <w:t>ed</w:t>
      </w:r>
      <w:r w:rsidR="000F7205" w:rsidRPr="00F87000">
        <w:rPr>
          <w:bCs/>
        </w:rPr>
        <w:t xml:space="preserve"> forward to another year of hard work for the continued success of the Convention.</w:t>
      </w:r>
    </w:p>
    <w:p w14:paraId="1DA73D3B" w14:textId="238E81DB" w:rsidR="00C0525A" w:rsidRPr="00F87000" w:rsidRDefault="00C0525A" w:rsidP="0090483C">
      <w:pPr>
        <w:pStyle w:val="Orateurengris"/>
        <w:spacing w:before="120"/>
        <w:ind w:left="709" w:hanging="709"/>
      </w:pPr>
      <w:r w:rsidRPr="00F87000">
        <w:lastRenderedPageBreak/>
        <w:t xml:space="preserve">The </w:t>
      </w:r>
      <w:r w:rsidRPr="00F87000">
        <w:rPr>
          <w:b/>
        </w:rPr>
        <w:t>delegation of Cuba</w:t>
      </w:r>
      <w:r w:rsidRPr="00F87000">
        <w:t xml:space="preserve"> </w:t>
      </w:r>
      <w:r w:rsidR="000F7205" w:rsidRPr="00F87000">
        <w:rPr>
          <w:bCs/>
        </w:rPr>
        <w:t>congratulat</w:t>
      </w:r>
      <w:r w:rsidR="00A5408F" w:rsidRPr="00F87000">
        <w:rPr>
          <w:bCs/>
        </w:rPr>
        <w:t>ed</w:t>
      </w:r>
      <w:r w:rsidR="000F7205" w:rsidRPr="00F87000">
        <w:rPr>
          <w:bCs/>
        </w:rPr>
        <w:t xml:space="preserve"> the Colombian delegation</w:t>
      </w:r>
      <w:r w:rsidR="00083DA1" w:rsidRPr="00F87000">
        <w:rPr>
          <w:bCs/>
        </w:rPr>
        <w:t xml:space="preserve"> and </w:t>
      </w:r>
      <w:r w:rsidR="000F7205" w:rsidRPr="00F87000">
        <w:rPr>
          <w:bCs/>
        </w:rPr>
        <w:t xml:space="preserve">the host country </w:t>
      </w:r>
      <w:r w:rsidR="00083DA1" w:rsidRPr="00F87000">
        <w:rPr>
          <w:bCs/>
        </w:rPr>
        <w:t xml:space="preserve">for </w:t>
      </w:r>
      <w:r w:rsidR="000F7205" w:rsidRPr="00F87000">
        <w:rPr>
          <w:bCs/>
        </w:rPr>
        <w:t>put</w:t>
      </w:r>
      <w:r w:rsidR="00083DA1" w:rsidRPr="00F87000">
        <w:rPr>
          <w:bCs/>
        </w:rPr>
        <w:t>ting</w:t>
      </w:r>
      <w:r w:rsidR="000F7205" w:rsidRPr="00F87000">
        <w:rPr>
          <w:bCs/>
        </w:rPr>
        <w:t xml:space="preserve"> together </w:t>
      </w:r>
      <w:r w:rsidR="00A5408F" w:rsidRPr="00F87000">
        <w:rPr>
          <w:bCs/>
        </w:rPr>
        <w:t xml:space="preserve">a </w:t>
      </w:r>
      <w:r w:rsidR="000F7205" w:rsidRPr="00F87000">
        <w:rPr>
          <w:bCs/>
        </w:rPr>
        <w:t>wonderful welcome</w:t>
      </w:r>
      <w:r w:rsidR="00A5408F" w:rsidRPr="00F87000">
        <w:rPr>
          <w:bCs/>
        </w:rPr>
        <w:t xml:space="preserve"> and hospitality</w:t>
      </w:r>
      <w:r w:rsidR="000F7205" w:rsidRPr="00F87000">
        <w:rPr>
          <w:bCs/>
        </w:rPr>
        <w:t xml:space="preserve">. </w:t>
      </w:r>
      <w:r w:rsidR="00083DA1" w:rsidRPr="00F87000">
        <w:rPr>
          <w:bCs/>
        </w:rPr>
        <w:t xml:space="preserve">It remarked on the </w:t>
      </w:r>
      <w:r w:rsidR="000F7205" w:rsidRPr="00F87000">
        <w:rPr>
          <w:bCs/>
        </w:rPr>
        <w:t xml:space="preserve">six days </w:t>
      </w:r>
      <w:r w:rsidR="00083DA1" w:rsidRPr="00F87000">
        <w:rPr>
          <w:bCs/>
        </w:rPr>
        <w:t xml:space="preserve">spent </w:t>
      </w:r>
      <w:r w:rsidR="000F7205" w:rsidRPr="00F87000">
        <w:rPr>
          <w:bCs/>
        </w:rPr>
        <w:t xml:space="preserve">of intense and sometimes controversial but always fruitful exchanges where each </w:t>
      </w:r>
      <w:r w:rsidR="00083DA1" w:rsidRPr="00F87000">
        <w:rPr>
          <w:bCs/>
        </w:rPr>
        <w:t xml:space="preserve">Committee </w:t>
      </w:r>
      <w:r w:rsidR="000F7205" w:rsidRPr="00F87000">
        <w:rPr>
          <w:bCs/>
        </w:rPr>
        <w:t>Member ha</w:t>
      </w:r>
      <w:r w:rsidR="00083DA1" w:rsidRPr="00F87000">
        <w:rPr>
          <w:bCs/>
        </w:rPr>
        <w:t>d</w:t>
      </w:r>
      <w:r w:rsidR="000F7205" w:rsidRPr="00F87000">
        <w:rPr>
          <w:bCs/>
        </w:rPr>
        <w:t xml:space="preserve"> been able to explain their views and make necessary</w:t>
      </w:r>
      <w:r w:rsidR="00083DA1" w:rsidRPr="00F87000">
        <w:rPr>
          <w:bCs/>
        </w:rPr>
        <w:t xml:space="preserve"> </w:t>
      </w:r>
      <w:r w:rsidR="000F7205" w:rsidRPr="00F87000">
        <w:rPr>
          <w:bCs/>
        </w:rPr>
        <w:t>proposals</w:t>
      </w:r>
      <w:r w:rsidR="00AF3EE2" w:rsidRPr="00F87000">
        <w:rPr>
          <w:bCs/>
        </w:rPr>
        <w:t>,</w:t>
      </w:r>
      <w:r w:rsidR="000F7205" w:rsidRPr="00F87000">
        <w:rPr>
          <w:bCs/>
        </w:rPr>
        <w:t xml:space="preserve"> and alert</w:t>
      </w:r>
      <w:r w:rsidR="00083DA1" w:rsidRPr="00F87000">
        <w:rPr>
          <w:bCs/>
        </w:rPr>
        <w:t>ing</w:t>
      </w:r>
      <w:r w:rsidR="000F7205" w:rsidRPr="00F87000">
        <w:rPr>
          <w:bCs/>
        </w:rPr>
        <w:t xml:space="preserve"> all to the challenges facing the Convention to ensure </w:t>
      </w:r>
      <w:r w:rsidR="00083DA1" w:rsidRPr="00F87000">
        <w:rPr>
          <w:bCs/>
        </w:rPr>
        <w:t xml:space="preserve">the </w:t>
      </w:r>
      <w:r w:rsidR="000F7205" w:rsidRPr="00F87000">
        <w:rPr>
          <w:bCs/>
        </w:rPr>
        <w:t xml:space="preserve">efficient safeguarding </w:t>
      </w:r>
      <w:r w:rsidR="00083DA1" w:rsidRPr="00F87000">
        <w:rPr>
          <w:bCs/>
        </w:rPr>
        <w:t>of intangible cultural heritage</w:t>
      </w:r>
      <w:r w:rsidR="000F7205" w:rsidRPr="00F87000">
        <w:rPr>
          <w:bCs/>
        </w:rPr>
        <w:t xml:space="preserve">. </w:t>
      </w:r>
      <w:r w:rsidR="00083DA1" w:rsidRPr="00F87000">
        <w:rPr>
          <w:bCs/>
        </w:rPr>
        <w:t>The delegation t</w:t>
      </w:r>
      <w:r w:rsidR="000F7205" w:rsidRPr="00F87000">
        <w:rPr>
          <w:bCs/>
        </w:rPr>
        <w:t>hank</w:t>
      </w:r>
      <w:r w:rsidR="00083DA1" w:rsidRPr="00F87000">
        <w:rPr>
          <w:bCs/>
        </w:rPr>
        <w:t>ed</w:t>
      </w:r>
      <w:r w:rsidR="000F7205" w:rsidRPr="00F87000">
        <w:rPr>
          <w:bCs/>
        </w:rPr>
        <w:t xml:space="preserve"> </w:t>
      </w:r>
      <w:r w:rsidR="00083DA1" w:rsidRPr="00F87000">
        <w:rPr>
          <w:bCs/>
        </w:rPr>
        <w:t xml:space="preserve">the </w:t>
      </w:r>
      <w:r w:rsidR="000F7205" w:rsidRPr="00F87000">
        <w:rPr>
          <w:bCs/>
        </w:rPr>
        <w:t xml:space="preserve">Chairperson for </w:t>
      </w:r>
      <w:r w:rsidR="00083DA1" w:rsidRPr="00F87000">
        <w:rPr>
          <w:bCs/>
        </w:rPr>
        <w:t xml:space="preserve">her </w:t>
      </w:r>
      <w:r w:rsidR="000F7205" w:rsidRPr="00F87000">
        <w:rPr>
          <w:bCs/>
        </w:rPr>
        <w:t>excellent leadership</w:t>
      </w:r>
      <w:r w:rsidR="00083DA1" w:rsidRPr="00F87000">
        <w:rPr>
          <w:bCs/>
        </w:rPr>
        <w:t xml:space="preserve">, and </w:t>
      </w:r>
      <w:r w:rsidR="000F7205" w:rsidRPr="00F87000">
        <w:rPr>
          <w:bCs/>
        </w:rPr>
        <w:t xml:space="preserve">Jamaica for placing the Caribbean at the heart of the Committee’s work and debates. </w:t>
      </w:r>
    </w:p>
    <w:p w14:paraId="3681420E" w14:textId="6FDCCE9A" w:rsidR="00C0525A" w:rsidRPr="00F87000" w:rsidRDefault="00C0525A" w:rsidP="000F7205">
      <w:pPr>
        <w:pStyle w:val="Orateurengris"/>
        <w:spacing w:before="120"/>
        <w:ind w:left="709" w:hanging="709"/>
      </w:pPr>
      <w:r w:rsidRPr="00F87000">
        <w:t xml:space="preserve">The </w:t>
      </w:r>
      <w:r w:rsidRPr="00F87000">
        <w:rPr>
          <w:b/>
        </w:rPr>
        <w:t xml:space="preserve">delegation of Kuwait </w:t>
      </w:r>
      <w:r w:rsidR="000F7205" w:rsidRPr="00F87000">
        <w:rPr>
          <w:bCs/>
        </w:rPr>
        <w:t>congratulate</w:t>
      </w:r>
      <w:r w:rsidR="00083DA1" w:rsidRPr="00F87000">
        <w:rPr>
          <w:bCs/>
        </w:rPr>
        <w:t>d</w:t>
      </w:r>
      <w:r w:rsidR="000F7205" w:rsidRPr="00F87000">
        <w:rPr>
          <w:bCs/>
        </w:rPr>
        <w:t xml:space="preserve"> Jamaica for hosting the next meeting</w:t>
      </w:r>
      <w:r w:rsidR="00083DA1" w:rsidRPr="00F87000">
        <w:rPr>
          <w:bCs/>
        </w:rPr>
        <w:t xml:space="preserve">, adding that it </w:t>
      </w:r>
      <w:r w:rsidR="000F7205" w:rsidRPr="00F87000">
        <w:rPr>
          <w:bCs/>
        </w:rPr>
        <w:t>look</w:t>
      </w:r>
      <w:r w:rsidR="00083DA1" w:rsidRPr="00F87000">
        <w:rPr>
          <w:bCs/>
        </w:rPr>
        <w:t>ed</w:t>
      </w:r>
      <w:r w:rsidR="000F7205" w:rsidRPr="00F87000">
        <w:rPr>
          <w:bCs/>
        </w:rPr>
        <w:t xml:space="preserve"> forward to </w:t>
      </w:r>
      <w:r w:rsidR="00083DA1" w:rsidRPr="00F87000">
        <w:rPr>
          <w:bCs/>
        </w:rPr>
        <w:t xml:space="preserve">the session, </w:t>
      </w:r>
      <w:r w:rsidR="000F7205" w:rsidRPr="00F87000">
        <w:rPr>
          <w:bCs/>
        </w:rPr>
        <w:t>offer</w:t>
      </w:r>
      <w:r w:rsidR="00083DA1" w:rsidRPr="00F87000">
        <w:rPr>
          <w:bCs/>
        </w:rPr>
        <w:t>ing</w:t>
      </w:r>
      <w:r w:rsidR="000F7205" w:rsidRPr="00F87000">
        <w:rPr>
          <w:bCs/>
        </w:rPr>
        <w:t xml:space="preserve"> all </w:t>
      </w:r>
      <w:r w:rsidR="00083DA1" w:rsidRPr="00F87000">
        <w:rPr>
          <w:bCs/>
        </w:rPr>
        <w:t xml:space="preserve">its </w:t>
      </w:r>
      <w:r w:rsidR="000F7205" w:rsidRPr="00F87000">
        <w:rPr>
          <w:bCs/>
        </w:rPr>
        <w:t xml:space="preserve">support to Jamaica and to </w:t>
      </w:r>
      <w:r w:rsidR="00083DA1" w:rsidRPr="00F87000">
        <w:rPr>
          <w:bCs/>
        </w:rPr>
        <w:t xml:space="preserve">its </w:t>
      </w:r>
      <w:r w:rsidR="000F7205" w:rsidRPr="00F87000">
        <w:rPr>
          <w:bCs/>
        </w:rPr>
        <w:t xml:space="preserve">people. </w:t>
      </w:r>
      <w:r w:rsidR="00083DA1" w:rsidRPr="00F87000">
        <w:rPr>
          <w:bCs/>
        </w:rPr>
        <w:t xml:space="preserve">It also </w:t>
      </w:r>
      <w:r w:rsidR="000F7205" w:rsidRPr="00F87000">
        <w:rPr>
          <w:bCs/>
        </w:rPr>
        <w:t>thank</w:t>
      </w:r>
      <w:r w:rsidR="00083DA1" w:rsidRPr="00F87000">
        <w:rPr>
          <w:bCs/>
        </w:rPr>
        <w:t>ed</w:t>
      </w:r>
      <w:r w:rsidR="000F7205" w:rsidRPr="00F87000">
        <w:rPr>
          <w:bCs/>
        </w:rPr>
        <w:t xml:space="preserve"> </w:t>
      </w:r>
      <w:r w:rsidR="00083DA1" w:rsidRPr="00F87000">
        <w:rPr>
          <w:bCs/>
        </w:rPr>
        <w:t xml:space="preserve">the </w:t>
      </w:r>
      <w:r w:rsidR="000F7205" w:rsidRPr="00F87000">
        <w:rPr>
          <w:bCs/>
        </w:rPr>
        <w:t xml:space="preserve">Chairperson for </w:t>
      </w:r>
      <w:r w:rsidR="00083DA1" w:rsidRPr="00F87000">
        <w:rPr>
          <w:bCs/>
        </w:rPr>
        <w:t xml:space="preserve">her </w:t>
      </w:r>
      <w:r w:rsidR="000F7205" w:rsidRPr="00F87000">
        <w:rPr>
          <w:bCs/>
        </w:rPr>
        <w:t>great work and constructive management of the meeting</w:t>
      </w:r>
      <w:r w:rsidR="00083DA1" w:rsidRPr="00F87000">
        <w:rPr>
          <w:bCs/>
        </w:rPr>
        <w:t xml:space="preserve">; </w:t>
      </w:r>
      <w:r w:rsidR="000F7205" w:rsidRPr="00F87000">
        <w:rPr>
          <w:bCs/>
        </w:rPr>
        <w:t xml:space="preserve">an example of great leadership and </w:t>
      </w:r>
      <w:r w:rsidR="00083DA1" w:rsidRPr="00F87000">
        <w:rPr>
          <w:bCs/>
        </w:rPr>
        <w:t xml:space="preserve">a </w:t>
      </w:r>
      <w:r w:rsidR="000F7205" w:rsidRPr="00F87000">
        <w:rPr>
          <w:bCs/>
        </w:rPr>
        <w:t>great person to chair the meeting</w:t>
      </w:r>
      <w:r w:rsidR="00083DA1" w:rsidRPr="00F87000">
        <w:rPr>
          <w:bCs/>
        </w:rPr>
        <w:t>,</w:t>
      </w:r>
      <w:r w:rsidR="000F7205" w:rsidRPr="00F87000">
        <w:rPr>
          <w:bCs/>
        </w:rPr>
        <w:t xml:space="preserve"> especially </w:t>
      </w:r>
      <w:r w:rsidR="00083DA1" w:rsidRPr="00F87000">
        <w:rPr>
          <w:bCs/>
        </w:rPr>
        <w:t xml:space="preserve">during the </w:t>
      </w:r>
      <w:r w:rsidR="000F7205" w:rsidRPr="00F87000">
        <w:rPr>
          <w:bCs/>
        </w:rPr>
        <w:t xml:space="preserve">difficult topics. </w:t>
      </w:r>
      <w:r w:rsidR="00092809" w:rsidRPr="00F87000">
        <w:rPr>
          <w:bCs/>
        </w:rPr>
        <w:t xml:space="preserve">The delegation </w:t>
      </w:r>
      <w:r w:rsidR="000F7205" w:rsidRPr="00F87000">
        <w:rPr>
          <w:bCs/>
        </w:rPr>
        <w:t>also thank</w:t>
      </w:r>
      <w:r w:rsidR="00092809" w:rsidRPr="00F87000">
        <w:rPr>
          <w:bCs/>
        </w:rPr>
        <w:t>ed</w:t>
      </w:r>
      <w:r w:rsidR="000F7205" w:rsidRPr="00F87000">
        <w:rPr>
          <w:bCs/>
        </w:rPr>
        <w:t xml:space="preserve"> the Secretariat, especially </w:t>
      </w:r>
      <w:r w:rsidR="00092809" w:rsidRPr="00F87000">
        <w:rPr>
          <w:bCs/>
        </w:rPr>
        <w:t xml:space="preserve">Mr </w:t>
      </w:r>
      <w:r w:rsidR="000F7205" w:rsidRPr="00F87000">
        <w:rPr>
          <w:bCs/>
        </w:rPr>
        <w:t xml:space="preserve">Tim </w:t>
      </w:r>
      <w:r w:rsidR="00092809" w:rsidRPr="00F87000">
        <w:rPr>
          <w:bCs/>
        </w:rPr>
        <w:t xml:space="preserve">Curtis </w:t>
      </w:r>
      <w:r w:rsidR="000F7205" w:rsidRPr="00F87000">
        <w:rPr>
          <w:bCs/>
        </w:rPr>
        <w:t>for the great work</w:t>
      </w:r>
      <w:r w:rsidR="00092809" w:rsidRPr="00F87000">
        <w:rPr>
          <w:bCs/>
        </w:rPr>
        <w:t xml:space="preserve">, </w:t>
      </w:r>
      <w:r w:rsidR="00AF3EE2" w:rsidRPr="00F87000">
        <w:rPr>
          <w:bCs/>
        </w:rPr>
        <w:t xml:space="preserve">but </w:t>
      </w:r>
      <w:r w:rsidR="00092809" w:rsidRPr="00F87000">
        <w:rPr>
          <w:bCs/>
        </w:rPr>
        <w:t xml:space="preserve">also for </w:t>
      </w:r>
      <w:r w:rsidR="00AF3EE2" w:rsidRPr="00F87000">
        <w:rPr>
          <w:bCs/>
        </w:rPr>
        <w:t xml:space="preserve">the </w:t>
      </w:r>
      <w:r w:rsidR="00092809" w:rsidRPr="00F87000">
        <w:rPr>
          <w:bCs/>
        </w:rPr>
        <w:t xml:space="preserve">work </w:t>
      </w:r>
      <w:r w:rsidR="000F7205" w:rsidRPr="00F87000">
        <w:rPr>
          <w:bCs/>
        </w:rPr>
        <w:t>that happens behind the scenes</w:t>
      </w:r>
      <w:r w:rsidR="00AF3EE2" w:rsidRPr="00F87000">
        <w:rPr>
          <w:bCs/>
        </w:rPr>
        <w:t xml:space="preserve">, which </w:t>
      </w:r>
      <w:r w:rsidR="00092809" w:rsidRPr="00F87000">
        <w:rPr>
          <w:bCs/>
        </w:rPr>
        <w:t xml:space="preserve">is </w:t>
      </w:r>
      <w:r w:rsidR="000F7205" w:rsidRPr="00F87000">
        <w:rPr>
          <w:bCs/>
        </w:rPr>
        <w:t xml:space="preserve">always done in a constructive, positive way. </w:t>
      </w:r>
      <w:r w:rsidR="00092809" w:rsidRPr="00F87000">
        <w:rPr>
          <w:bCs/>
        </w:rPr>
        <w:t xml:space="preserve">The delegation gave a special mention to </w:t>
      </w:r>
      <w:r w:rsidR="000F7205" w:rsidRPr="00F87000">
        <w:rPr>
          <w:bCs/>
        </w:rPr>
        <w:t>the Evaluation Body</w:t>
      </w:r>
      <w:r w:rsidR="00092809" w:rsidRPr="00F87000">
        <w:rPr>
          <w:bCs/>
        </w:rPr>
        <w:t xml:space="preserve">, remarking on </w:t>
      </w:r>
      <w:r w:rsidR="000F7205" w:rsidRPr="00F87000">
        <w:rPr>
          <w:bCs/>
        </w:rPr>
        <w:t>the tremendous pressure they receive throughout the meeting</w:t>
      </w:r>
      <w:r w:rsidR="00092809" w:rsidRPr="00F87000">
        <w:rPr>
          <w:bCs/>
        </w:rPr>
        <w:t xml:space="preserve">, but they are </w:t>
      </w:r>
      <w:r w:rsidR="000F7205" w:rsidRPr="00F87000">
        <w:rPr>
          <w:bCs/>
        </w:rPr>
        <w:t>professional</w:t>
      </w:r>
      <w:r w:rsidR="00092809" w:rsidRPr="00F87000">
        <w:rPr>
          <w:bCs/>
        </w:rPr>
        <w:t>s</w:t>
      </w:r>
      <w:r w:rsidR="000F7205" w:rsidRPr="00F87000">
        <w:rPr>
          <w:bCs/>
        </w:rPr>
        <w:t xml:space="preserve"> </w:t>
      </w:r>
      <w:r w:rsidR="00092809" w:rsidRPr="00F87000">
        <w:rPr>
          <w:bCs/>
        </w:rPr>
        <w:t xml:space="preserve">and </w:t>
      </w:r>
      <w:r w:rsidR="000F7205" w:rsidRPr="00F87000">
        <w:rPr>
          <w:bCs/>
        </w:rPr>
        <w:t>scienti</w:t>
      </w:r>
      <w:r w:rsidR="00092809" w:rsidRPr="00F87000">
        <w:rPr>
          <w:bCs/>
        </w:rPr>
        <w:t xml:space="preserve">sts </w:t>
      </w:r>
      <w:r w:rsidR="000F7205" w:rsidRPr="00F87000">
        <w:rPr>
          <w:bCs/>
        </w:rPr>
        <w:t xml:space="preserve">and deserve all the credit for the work they </w:t>
      </w:r>
      <w:r w:rsidR="00092809" w:rsidRPr="00F87000">
        <w:rPr>
          <w:bCs/>
        </w:rPr>
        <w:t>accomplished. A</w:t>
      </w:r>
      <w:r w:rsidR="000F7205" w:rsidRPr="00F87000">
        <w:rPr>
          <w:bCs/>
        </w:rPr>
        <w:t>s a Member</w:t>
      </w:r>
      <w:r w:rsidR="00AF3EE2" w:rsidRPr="00F87000">
        <w:rPr>
          <w:bCs/>
        </w:rPr>
        <w:t xml:space="preserve"> of the Committee</w:t>
      </w:r>
      <w:r w:rsidR="00092809" w:rsidRPr="00F87000">
        <w:rPr>
          <w:bCs/>
        </w:rPr>
        <w:t>,</w:t>
      </w:r>
      <w:r w:rsidR="000F7205" w:rsidRPr="00F87000">
        <w:rPr>
          <w:bCs/>
        </w:rPr>
        <w:t xml:space="preserve"> </w:t>
      </w:r>
      <w:r w:rsidR="00092809" w:rsidRPr="00F87000">
        <w:rPr>
          <w:bCs/>
        </w:rPr>
        <w:t xml:space="preserve">the delegation will continue </w:t>
      </w:r>
      <w:r w:rsidR="000F7205" w:rsidRPr="00F87000">
        <w:rPr>
          <w:bCs/>
        </w:rPr>
        <w:t xml:space="preserve">supporting </w:t>
      </w:r>
      <w:r w:rsidR="00AF3EE2" w:rsidRPr="00F87000">
        <w:rPr>
          <w:bCs/>
        </w:rPr>
        <w:t xml:space="preserve">Committee Members </w:t>
      </w:r>
      <w:r w:rsidR="000F7205" w:rsidRPr="00F87000">
        <w:rPr>
          <w:bCs/>
        </w:rPr>
        <w:t xml:space="preserve">to make their work more constructive and valuable. Finally, </w:t>
      </w:r>
      <w:r w:rsidR="00AF3EE2" w:rsidRPr="00F87000">
        <w:rPr>
          <w:bCs/>
        </w:rPr>
        <w:t xml:space="preserve">the delegation </w:t>
      </w:r>
      <w:r w:rsidR="00092809" w:rsidRPr="00F87000">
        <w:rPr>
          <w:bCs/>
        </w:rPr>
        <w:t xml:space="preserve">spoke of how </w:t>
      </w:r>
      <w:r w:rsidR="000F7205" w:rsidRPr="00F87000">
        <w:rPr>
          <w:bCs/>
        </w:rPr>
        <w:t xml:space="preserve">wonderful </w:t>
      </w:r>
      <w:r w:rsidR="00092809" w:rsidRPr="00F87000">
        <w:rPr>
          <w:bCs/>
        </w:rPr>
        <w:t xml:space="preserve">it was to </w:t>
      </w:r>
      <w:r w:rsidR="000F7205" w:rsidRPr="00F87000">
        <w:rPr>
          <w:bCs/>
        </w:rPr>
        <w:t>work</w:t>
      </w:r>
      <w:r w:rsidR="00092809" w:rsidRPr="00F87000">
        <w:rPr>
          <w:bCs/>
        </w:rPr>
        <w:t xml:space="preserve"> in a spirit of </w:t>
      </w:r>
      <w:r w:rsidR="000F7205" w:rsidRPr="00F87000">
        <w:rPr>
          <w:bCs/>
        </w:rPr>
        <w:t xml:space="preserve">constructive dialogue </w:t>
      </w:r>
      <w:r w:rsidR="00092809" w:rsidRPr="00F87000">
        <w:rPr>
          <w:bCs/>
        </w:rPr>
        <w:t xml:space="preserve">and </w:t>
      </w:r>
      <w:r w:rsidR="000F7205" w:rsidRPr="00F87000">
        <w:rPr>
          <w:bCs/>
        </w:rPr>
        <w:t>positivi</w:t>
      </w:r>
      <w:r w:rsidR="00092809" w:rsidRPr="00F87000">
        <w:rPr>
          <w:bCs/>
        </w:rPr>
        <w:t>ty</w:t>
      </w:r>
      <w:r w:rsidR="000F7205" w:rsidRPr="00F87000">
        <w:rPr>
          <w:bCs/>
        </w:rPr>
        <w:t xml:space="preserve">. </w:t>
      </w:r>
      <w:r w:rsidR="00AF3EE2" w:rsidRPr="00F87000">
        <w:rPr>
          <w:bCs/>
        </w:rPr>
        <w:t xml:space="preserve">It </w:t>
      </w:r>
      <w:r w:rsidR="000F7205" w:rsidRPr="00F87000">
        <w:rPr>
          <w:bCs/>
        </w:rPr>
        <w:t>thank</w:t>
      </w:r>
      <w:r w:rsidR="00092809" w:rsidRPr="00F87000">
        <w:rPr>
          <w:bCs/>
        </w:rPr>
        <w:t>ed</w:t>
      </w:r>
      <w:r w:rsidR="000F7205" w:rsidRPr="00F87000">
        <w:rPr>
          <w:bCs/>
        </w:rPr>
        <w:t xml:space="preserve"> UNESCO for providing this great opportunity to meet and be constructive and positive for all society.</w:t>
      </w:r>
    </w:p>
    <w:p w14:paraId="3805A1DD" w14:textId="04EEDC71" w:rsidR="00C0525A" w:rsidRPr="00F87000" w:rsidRDefault="00C0525A" w:rsidP="0090483C">
      <w:pPr>
        <w:pStyle w:val="Orateurengris"/>
        <w:spacing w:before="120"/>
        <w:ind w:left="709" w:hanging="709"/>
      </w:pPr>
      <w:r w:rsidRPr="00F87000">
        <w:t xml:space="preserve">The </w:t>
      </w:r>
      <w:r w:rsidRPr="00F87000">
        <w:rPr>
          <w:b/>
        </w:rPr>
        <w:t>delegation of Sri Lanka</w:t>
      </w:r>
      <w:r w:rsidRPr="00F87000">
        <w:t xml:space="preserve"> </w:t>
      </w:r>
      <w:r w:rsidR="000F7205" w:rsidRPr="00F87000">
        <w:rPr>
          <w:bCs/>
        </w:rPr>
        <w:t>express</w:t>
      </w:r>
      <w:r w:rsidR="00A5408F" w:rsidRPr="00F87000">
        <w:rPr>
          <w:bCs/>
        </w:rPr>
        <w:t>ed</w:t>
      </w:r>
      <w:r w:rsidR="000F7205" w:rsidRPr="00F87000">
        <w:rPr>
          <w:bCs/>
        </w:rPr>
        <w:t xml:space="preserve"> </w:t>
      </w:r>
      <w:r w:rsidR="00A5408F" w:rsidRPr="00F87000">
        <w:rPr>
          <w:bCs/>
        </w:rPr>
        <w:t xml:space="preserve">its </w:t>
      </w:r>
      <w:r w:rsidR="000F7205" w:rsidRPr="00F87000">
        <w:rPr>
          <w:bCs/>
        </w:rPr>
        <w:t xml:space="preserve">sincere appreciation for the way </w:t>
      </w:r>
      <w:r w:rsidR="004D21B5" w:rsidRPr="00F87000">
        <w:rPr>
          <w:bCs/>
        </w:rPr>
        <w:t xml:space="preserve">the Chairperson </w:t>
      </w:r>
      <w:r w:rsidR="000F7205" w:rsidRPr="00F87000">
        <w:rPr>
          <w:bCs/>
        </w:rPr>
        <w:t>handled the meeting</w:t>
      </w:r>
      <w:r w:rsidR="004D21B5" w:rsidRPr="00F87000">
        <w:rPr>
          <w:bCs/>
        </w:rPr>
        <w:t xml:space="preserve">, and thanked </w:t>
      </w:r>
      <w:r w:rsidR="000F7205" w:rsidRPr="00F87000">
        <w:rPr>
          <w:bCs/>
        </w:rPr>
        <w:t xml:space="preserve">Colombia for </w:t>
      </w:r>
      <w:r w:rsidR="004D21B5" w:rsidRPr="00F87000">
        <w:rPr>
          <w:bCs/>
        </w:rPr>
        <w:t xml:space="preserve">its </w:t>
      </w:r>
      <w:r w:rsidR="000F7205" w:rsidRPr="00F87000">
        <w:rPr>
          <w:bCs/>
        </w:rPr>
        <w:t>warm welcome and hospitality</w:t>
      </w:r>
      <w:r w:rsidR="004D21B5" w:rsidRPr="00F87000">
        <w:rPr>
          <w:bCs/>
        </w:rPr>
        <w:t xml:space="preserve">, and </w:t>
      </w:r>
      <w:r w:rsidR="000F7205" w:rsidRPr="00F87000">
        <w:rPr>
          <w:bCs/>
        </w:rPr>
        <w:t xml:space="preserve">Jamaica for agreeing to be the host </w:t>
      </w:r>
      <w:r w:rsidR="00AF3EE2" w:rsidRPr="00F87000">
        <w:rPr>
          <w:bCs/>
        </w:rPr>
        <w:t xml:space="preserve">of </w:t>
      </w:r>
      <w:r w:rsidR="000F7205" w:rsidRPr="00F87000">
        <w:rPr>
          <w:bCs/>
        </w:rPr>
        <w:t xml:space="preserve">next year’s </w:t>
      </w:r>
      <w:r w:rsidR="004D21B5" w:rsidRPr="00F87000">
        <w:rPr>
          <w:bCs/>
        </w:rPr>
        <w:t>session</w:t>
      </w:r>
      <w:r w:rsidR="000F7205" w:rsidRPr="00F87000">
        <w:rPr>
          <w:bCs/>
        </w:rPr>
        <w:t>.</w:t>
      </w:r>
    </w:p>
    <w:p w14:paraId="3805B736" w14:textId="5A8B7D24" w:rsidR="00C0525A" w:rsidRPr="00F87000" w:rsidRDefault="00C0525A" w:rsidP="0090483C">
      <w:pPr>
        <w:pStyle w:val="Orateurengris"/>
        <w:spacing w:before="120"/>
        <w:ind w:left="709" w:hanging="709"/>
      </w:pPr>
      <w:r w:rsidRPr="00F87000">
        <w:t xml:space="preserve">The </w:t>
      </w:r>
      <w:r w:rsidRPr="00F87000">
        <w:rPr>
          <w:b/>
        </w:rPr>
        <w:t>delegation of Guatemala</w:t>
      </w:r>
      <w:r w:rsidRPr="00F87000">
        <w:t xml:space="preserve"> </w:t>
      </w:r>
      <w:r w:rsidR="000F7205" w:rsidRPr="00F87000">
        <w:rPr>
          <w:bCs/>
        </w:rPr>
        <w:t>commend</w:t>
      </w:r>
      <w:r w:rsidR="00A5408F" w:rsidRPr="00F87000">
        <w:rPr>
          <w:bCs/>
        </w:rPr>
        <w:t>ed</w:t>
      </w:r>
      <w:r w:rsidR="000F7205" w:rsidRPr="00F87000">
        <w:rPr>
          <w:bCs/>
        </w:rPr>
        <w:t xml:space="preserve"> </w:t>
      </w:r>
      <w:r w:rsidR="00A5408F" w:rsidRPr="00F87000">
        <w:rPr>
          <w:bCs/>
        </w:rPr>
        <w:t xml:space="preserve">the Chairperson </w:t>
      </w:r>
      <w:r w:rsidR="000F7205" w:rsidRPr="00F87000">
        <w:rPr>
          <w:bCs/>
        </w:rPr>
        <w:t xml:space="preserve">for the excellent way </w:t>
      </w:r>
      <w:r w:rsidR="00A5408F" w:rsidRPr="00F87000">
        <w:rPr>
          <w:bCs/>
        </w:rPr>
        <w:t xml:space="preserve">she </w:t>
      </w:r>
      <w:r w:rsidR="000F7205" w:rsidRPr="00F87000">
        <w:rPr>
          <w:bCs/>
        </w:rPr>
        <w:t xml:space="preserve">conducted the </w:t>
      </w:r>
      <w:r w:rsidR="00A87FEF" w:rsidRPr="00F87000">
        <w:rPr>
          <w:bCs/>
        </w:rPr>
        <w:t xml:space="preserve">Committee’s </w:t>
      </w:r>
      <w:r w:rsidR="000F7205" w:rsidRPr="00F87000">
        <w:rPr>
          <w:bCs/>
        </w:rPr>
        <w:t xml:space="preserve">work and </w:t>
      </w:r>
      <w:r w:rsidR="00092809" w:rsidRPr="00F87000">
        <w:rPr>
          <w:bCs/>
        </w:rPr>
        <w:t xml:space="preserve">for her </w:t>
      </w:r>
      <w:r w:rsidR="000F7205" w:rsidRPr="00F87000">
        <w:rPr>
          <w:bCs/>
        </w:rPr>
        <w:t xml:space="preserve">able stewardship </w:t>
      </w:r>
      <w:r w:rsidR="00A87FEF" w:rsidRPr="00F87000">
        <w:rPr>
          <w:bCs/>
        </w:rPr>
        <w:t xml:space="preserve">that allowed </w:t>
      </w:r>
      <w:r w:rsidR="000F7205" w:rsidRPr="00F87000">
        <w:rPr>
          <w:bCs/>
        </w:rPr>
        <w:t xml:space="preserve">enough time for each of the items and </w:t>
      </w:r>
      <w:r w:rsidR="00A87FEF" w:rsidRPr="00F87000">
        <w:rPr>
          <w:bCs/>
        </w:rPr>
        <w:t>occasional</w:t>
      </w:r>
      <w:r w:rsidR="000F7205" w:rsidRPr="00F87000">
        <w:rPr>
          <w:bCs/>
        </w:rPr>
        <w:t xml:space="preserve"> difficult debates. On behalf of </w:t>
      </w:r>
      <w:r w:rsidR="00092809" w:rsidRPr="00F87000">
        <w:rPr>
          <w:bCs/>
        </w:rPr>
        <w:t>its G</w:t>
      </w:r>
      <w:r w:rsidR="000F7205" w:rsidRPr="00F87000">
        <w:rPr>
          <w:bCs/>
        </w:rPr>
        <w:t>overnment</w:t>
      </w:r>
      <w:r w:rsidR="00092809" w:rsidRPr="00F87000">
        <w:rPr>
          <w:bCs/>
        </w:rPr>
        <w:t xml:space="preserve">, it </w:t>
      </w:r>
      <w:r w:rsidR="000F7205" w:rsidRPr="00F87000">
        <w:rPr>
          <w:bCs/>
        </w:rPr>
        <w:t>thank</w:t>
      </w:r>
      <w:r w:rsidR="00092809" w:rsidRPr="00F87000">
        <w:rPr>
          <w:bCs/>
        </w:rPr>
        <w:t>ed</w:t>
      </w:r>
      <w:r w:rsidR="000F7205" w:rsidRPr="00F87000">
        <w:rPr>
          <w:bCs/>
        </w:rPr>
        <w:t xml:space="preserve"> the Colombian </w:t>
      </w:r>
      <w:r w:rsidR="00092809" w:rsidRPr="00F87000">
        <w:rPr>
          <w:bCs/>
        </w:rPr>
        <w:t>G</w:t>
      </w:r>
      <w:r w:rsidR="000F7205" w:rsidRPr="00F87000">
        <w:rPr>
          <w:bCs/>
        </w:rPr>
        <w:t>overnment</w:t>
      </w:r>
      <w:r w:rsidR="00A87FEF" w:rsidRPr="00F87000">
        <w:rPr>
          <w:bCs/>
        </w:rPr>
        <w:t>,</w:t>
      </w:r>
      <w:r w:rsidR="000F7205" w:rsidRPr="00F87000">
        <w:rPr>
          <w:bCs/>
        </w:rPr>
        <w:t xml:space="preserve"> represented by the Minister of Culture</w:t>
      </w:r>
      <w:r w:rsidR="00A87FEF" w:rsidRPr="00F87000">
        <w:rPr>
          <w:bCs/>
        </w:rPr>
        <w:t xml:space="preserve">, adding that </w:t>
      </w:r>
      <w:r w:rsidR="000F7205" w:rsidRPr="00F87000">
        <w:rPr>
          <w:rFonts w:eastAsia="Malgun Gothic"/>
          <w:bCs/>
          <w:lang w:eastAsia="ko-KR"/>
        </w:rPr>
        <w:t xml:space="preserve">Bogotá and Colombia </w:t>
      </w:r>
      <w:r w:rsidR="00092809" w:rsidRPr="00F87000">
        <w:rPr>
          <w:rFonts w:eastAsia="Malgun Gothic"/>
          <w:bCs/>
          <w:lang w:eastAsia="ko-KR"/>
        </w:rPr>
        <w:t xml:space="preserve">had </w:t>
      </w:r>
      <w:r w:rsidR="000F7205" w:rsidRPr="00F87000">
        <w:rPr>
          <w:rFonts w:eastAsia="Malgun Gothic"/>
          <w:bCs/>
          <w:lang w:eastAsia="ko-KR"/>
        </w:rPr>
        <w:t xml:space="preserve">set the bar very high and </w:t>
      </w:r>
      <w:r w:rsidR="00092809" w:rsidRPr="00F87000">
        <w:rPr>
          <w:rFonts w:eastAsia="Malgun Gothic"/>
          <w:bCs/>
          <w:lang w:eastAsia="ko-KR"/>
        </w:rPr>
        <w:t xml:space="preserve">had </w:t>
      </w:r>
      <w:r w:rsidR="000F7205" w:rsidRPr="00F87000">
        <w:rPr>
          <w:rFonts w:eastAsia="Malgun Gothic"/>
          <w:bCs/>
          <w:lang w:eastAsia="ko-KR"/>
        </w:rPr>
        <w:t>place</w:t>
      </w:r>
      <w:r w:rsidR="00092809" w:rsidRPr="00F87000">
        <w:rPr>
          <w:rFonts w:eastAsia="Malgun Gothic"/>
          <w:bCs/>
          <w:lang w:eastAsia="ko-KR"/>
        </w:rPr>
        <w:t>d</w:t>
      </w:r>
      <w:r w:rsidR="000F7205" w:rsidRPr="00F87000">
        <w:rPr>
          <w:rFonts w:eastAsia="Malgun Gothic"/>
          <w:bCs/>
          <w:lang w:eastAsia="ko-KR"/>
        </w:rPr>
        <w:t xml:space="preserve"> Latin America at the heart of the discussion regarding intangible cultural heritage</w:t>
      </w:r>
      <w:r w:rsidR="00092809" w:rsidRPr="00F87000">
        <w:rPr>
          <w:rFonts w:eastAsia="Malgun Gothic"/>
          <w:bCs/>
          <w:lang w:eastAsia="ko-KR"/>
        </w:rPr>
        <w:t xml:space="preserve">. </w:t>
      </w:r>
      <w:r w:rsidR="00A87FEF" w:rsidRPr="00F87000">
        <w:rPr>
          <w:rFonts w:eastAsia="Malgun Gothic"/>
          <w:bCs/>
          <w:lang w:eastAsia="ko-KR"/>
        </w:rPr>
        <w:t xml:space="preserve">The delegation </w:t>
      </w:r>
      <w:r w:rsidR="000F7205" w:rsidRPr="00F87000">
        <w:rPr>
          <w:rFonts w:eastAsia="Malgun Gothic"/>
          <w:bCs/>
          <w:lang w:eastAsia="ko-KR"/>
        </w:rPr>
        <w:t>thank</w:t>
      </w:r>
      <w:r w:rsidR="00092809" w:rsidRPr="00F87000">
        <w:rPr>
          <w:rFonts w:eastAsia="Malgun Gothic"/>
          <w:bCs/>
          <w:lang w:eastAsia="ko-KR"/>
        </w:rPr>
        <w:t>ed</w:t>
      </w:r>
      <w:r w:rsidR="000F7205" w:rsidRPr="00F87000">
        <w:rPr>
          <w:rFonts w:eastAsia="Malgun Gothic"/>
          <w:bCs/>
          <w:lang w:eastAsia="ko-KR"/>
        </w:rPr>
        <w:t xml:space="preserve"> and congratulate</w:t>
      </w:r>
      <w:r w:rsidR="00092809" w:rsidRPr="00F87000">
        <w:rPr>
          <w:rFonts w:eastAsia="Malgun Gothic"/>
          <w:bCs/>
          <w:lang w:eastAsia="ko-KR"/>
        </w:rPr>
        <w:t>d</w:t>
      </w:r>
      <w:r w:rsidR="000F7205" w:rsidRPr="00F87000">
        <w:rPr>
          <w:rFonts w:eastAsia="Malgun Gothic"/>
          <w:bCs/>
          <w:lang w:eastAsia="ko-KR"/>
        </w:rPr>
        <w:t xml:space="preserve"> </w:t>
      </w:r>
      <w:r w:rsidR="00092809" w:rsidRPr="00F87000">
        <w:rPr>
          <w:rFonts w:eastAsia="Malgun Gothic"/>
          <w:bCs/>
          <w:lang w:eastAsia="ko-KR"/>
        </w:rPr>
        <w:t xml:space="preserve">the </w:t>
      </w:r>
      <w:r w:rsidR="000F7205" w:rsidRPr="00F87000">
        <w:rPr>
          <w:rFonts w:eastAsia="Malgun Gothic"/>
          <w:bCs/>
          <w:lang w:eastAsia="ko-KR"/>
        </w:rPr>
        <w:t>President</w:t>
      </w:r>
      <w:r w:rsidR="00092809" w:rsidRPr="00F87000">
        <w:rPr>
          <w:rFonts w:eastAsia="Malgun Gothic"/>
          <w:bCs/>
          <w:lang w:eastAsia="ko-KR"/>
        </w:rPr>
        <w:t xml:space="preserve"> of Colombia</w:t>
      </w:r>
      <w:r w:rsidR="000F7205" w:rsidRPr="00F87000">
        <w:rPr>
          <w:rFonts w:eastAsia="Malgun Gothic"/>
          <w:bCs/>
          <w:lang w:eastAsia="ko-KR"/>
        </w:rPr>
        <w:t xml:space="preserve">, Mr Duque </w:t>
      </w:r>
      <w:r w:rsidR="00092809" w:rsidRPr="00F87000">
        <w:rPr>
          <w:rFonts w:eastAsia="Malgun Gothic"/>
          <w:bCs/>
          <w:lang w:eastAsia="ko-KR"/>
        </w:rPr>
        <w:t xml:space="preserve">Márquez, </w:t>
      </w:r>
      <w:r w:rsidR="000F7205" w:rsidRPr="00F87000">
        <w:rPr>
          <w:rFonts w:eastAsia="Malgun Gothic"/>
          <w:bCs/>
          <w:lang w:eastAsia="ko-KR"/>
        </w:rPr>
        <w:t xml:space="preserve">for the very effective way in which this meeting was organized. </w:t>
      </w:r>
      <w:r w:rsidR="00A87FEF" w:rsidRPr="00F87000">
        <w:rPr>
          <w:rFonts w:eastAsia="Malgun Gothic"/>
          <w:bCs/>
          <w:lang w:eastAsia="ko-KR"/>
        </w:rPr>
        <w:t xml:space="preserve">It also </w:t>
      </w:r>
      <w:r w:rsidR="000F7205" w:rsidRPr="00F87000">
        <w:rPr>
          <w:rFonts w:eastAsia="Malgun Gothic"/>
          <w:bCs/>
          <w:lang w:eastAsia="ko-KR"/>
        </w:rPr>
        <w:t>thank</w:t>
      </w:r>
      <w:r w:rsidR="00092809" w:rsidRPr="00F87000">
        <w:rPr>
          <w:rFonts w:eastAsia="Malgun Gothic"/>
          <w:bCs/>
          <w:lang w:eastAsia="ko-KR"/>
        </w:rPr>
        <w:t>ed</w:t>
      </w:r>
      <w:r w:rsidR="000F7205" w:rsidRPr="00F87000">
        <w:rPr>
          <w:rFonts w:eastAsia="Malgun Gothic"/>
          <w:bCs/>
          <w:lang w:eastAsia="ko-KR"/>
        </w:rPr>
        <w:t xml:space="preserve"> the Secretariat</w:t>
      </w:r>
      <w:r w:rsidR="00A87FEF" w:rsidRPr="00F87000">
        <w:rPr>
          <w:rFonts w:eastAsia="Malgun Gothic"/>
          <w:bCs/>
          <w:lang w:eastAsia="ko-KR"/>
        </w:rPr>
        <w:t>,</w:t>
      </w:r>
      <w:r w:rsidR="000F7205" w:rsidRPr="00F87000">
        <w:rPr>
          <w:rFonts w:eastAsia="Malgun Gothic"/>
          <w:bCs/>
          <w:lang w:eastAsia="ko-KR"/>
        </w:rPr>
        <w:t xml:space="preserve"> under the able stewardship of </w:t>
      </w:r>
      <w:r w:rsidR="00092809" w:rsidRPr="00F87000">
        <w:rPr>
          <w:rFonts w:eastAsia="Malgun Gothic"/>
          <w:bCs/>
          <w:lang w:eastAsia="ko-KR"/>
        </w:rPr>
        <w:t xml:space="preserve">Mr </w:t>
      </w:r>
      <w:r w:rsidR="000F7205" w:rsidRPr="00F87000">
        <w:rPr>
          <w:rFonts w:eastAsia="Malgun Gothic"/>
          <w:bCs/>
          <w:lang w:eastAsia="ko-KR"/>
        </w:rPr>
        <w:t>Tim Curtis</w:t>
      </w:r>
      <w:r w:rsidR="00A87FEF" w:rsidRPr="00F87000">
        <w:rPr>
          <w:rFonts w:eastAsia="Malgun Gothic"/>
          <w:bCs/>
          <w:lang w:eastAsia="ko-KR"/>
        </w:rPr>
        <w:t>,</w:t>
      </w:r>
      <w:r w:rsidR="000F7205" w:rsidRPr="00F87000">
        <w:rPr>
          <w:rFonts w:eastAsia="Malgun Gothic"/>
          <w:bCs/>
          <w:lang w:eastAsia="ko-KR"/>
        </w:rPr>
        <w:t xml:space="preserve"> for the excellent </w:t>
      </w:r>
      <w:r w:rsidR="00092809" w:rsidRPr="00F87000">
        <w:rPr>
          <w:rFonts w:eastAsia="Malgun Gothic"/>
          <w:bCs/>
          <w:lang w:eastAsia="ko-KR"/>
        </w:rPr>
        <w:t xml:space="preserve">conduct of the </w:t>
      </w:r>
      <w:r w:rsidR="000F7205" w:rsidRPr="00F87000">
        <w:rPr>
          <w:rFonts w:eastAsia="Malgun Gothic"/>
          <w:bCs/>
          <w:lang w:eastAsia="ko-KR"/>
        </w:rPr>
        <w:t>meeting</w:t>
      </w:r>
      <w:r w:rsidR="00092809" w:rsidRPr="00F87000">
        <w:rPr>
          <w:rFonts w:eastAsia="Malgun Gothic"/>
          <w:bCs/>
          <w:lang w:eastAsia="ko-KR"/>
        </w:rPr>
        <w:t>.</w:t>
      </w:r>
      <w:r w:rsidR="000F7205" w:rsidRPr="00F87000">
        <w:rPr>
          <w:rFonts w:eastAsia="Malgun Gothic"/>
          <w:bCs/>
          <w:lang w:eastAsia="ko-KR"/>
        </w:rPr>
        <w:t xml:space="preserve"> </w:t>
      </w:r>
      <w:r w:rsidR="00092809" w:rsidRPr="00F87000">
        <w:rPr>
          <w:rFonts w:eastAsia="Malgun Gothic"/>
          <w:bCs/>
          <w:lang w:eastAsia="ko-KR"/>
        </w:rPr>
        <w:t xml:space="preserve">Guatemala regretted </w:t>
      </w:r>
      <w:r w:rsidR="000F7205" w:rsidRPr="00F87000">
        <w:rPr>
          <w:rFonts w:eastAsia="Malgun Gothic"/>
          <w:bCs/>
          <w:lang w:eastAsia="ko-KR"/>
        </w:rPr>
        <w:t xml:space="preserve">that this </w:t>
      </w:r>
      <w:r w:rsidR="00092809" w:rsidRPr="00F87000">
        <w:rPr>
          <w:rFonts w:eastAsia="Malgun Gothic"/>
          <w:bCs/>
          <w:lang w:eastAsia="ko-KR"/>
        </w:rPr>
        <w:t xml:space="preserve">was its </w:t>
      </w:r>
      <w:r w:rsidR="000F7205" w:rsidRPr="00F87000">
        <w:rPr>
          <w:rFonts w:eastAsia="Malgun Gothic"/>
          <w:bCs/>
          <w:lang w:eastAsia="ko-KR"/>
        </w:rPr>
        <w:t>last meeting as a Member of the Committee</w:t>
      </w:r>
      <w:r w:rsidR="00092809" w:rsidRPr="00F87000">
        <w:rPr>
          <w:rFonts w:eastAsia="Malgun Gothic"/>
          <w:bCs/>
          <w:lang w:eastAsia="ko-KR"/>
        </w:rPr>
        <w:t xml:space="preserve"> and it thanked </w:t>
      </w:r>
      <w:r w:rsidR="000F7205" w:rsidRPr="00F87000">
        <w:rPr>
          <w:rFonts w:eastAsia="Malgun Gothic"/>
          <w:bCs/>
          <w:lang w:eastAsia="ko-KR"/>
        </w:rPr>
        <w:t xml:space="preserve">the members </w:t>
      </w:r>
      <w:r w:rsidR="00092809" w:rsidRPr="00F87000">
        <w:rPr>
          <w:rFonts w:eastAsia="Malgun Gothic"/>
          <w:bCs/>
          <w:lang w:eastAsia="ko-KR"/>
        </w:rPr>
        <w:t xml:space="preserve">of </w:t>
      </w:r>
      <w:r w:rsidR="000F7205" w:rsidRPr="00F87000">
        <w:rPr>
          <w:rFonts w:eastAsia="Malgun Gothic"/>
          <w:bCs/>
          <w:lang w:eastAsia="ko-KR"/>
        </w:rPr>
        <w:t>the Guatemalan delegation for the</w:t>
      </w:r>
      <w:r w:rsidR="00092809" w:rsidRPr="00F87000">
        <w:rPr>
          <w:rFonts w:eastAsia="Malgun Gothic"/>
          <w:bCs/>
          <w:lang w:eastAsia="ko-KR"/>
        </w:rPr>
        <w:t>ir</w:t>
      </w:r>
      <w:r w:rsidR="000F7205" w:rsidRPr="00F87000">
        <w:rPr>
          <w:rFonts w:eastAsia="Malgun Gothic"/>
          <w:bCs/>
          <w:lang w:eastAsia="ko-KR"/>
        </w:rPr>
        <w:t xml:space="preserve"> excellent work</w:t>
      </w:r>
      <w:r w:rsidR="00092809" w:rsidRPr="00F87000">
        <w:rPr>
          <w:rFonts w:eastAsia="Malgun Gothic"/>
          <w:bCs/>
          <w:lang w:eastAsia="ko-KR"/>
        </w:rPr>
        <w:t xml:space="preserve">, adding that the </w:t>
      </w:r>
      <w:r w:rsidR="004D21B5" w:rsidRPr="00F87000">
        <w:rPr>
          <w:rFonts w:eastAsia="Malgun Gothic"/>
          <w:bCs/>
          <w:lang w:eastAsia="ko-KR"/>
        </w:rPr>
        <w:t xml:space="preserve">atmosphere </w:t>
      </w:r>
      <w:r w:rsidR="000F7205" w:rsidRPr="00F87000">
        <w:rPr>
          <w:rFonts w:eastAsia="Malgun Gothic"/>
          <w:bCs/>
          <w:lang w:eastAsia="ko-KR"/>
        </w:rPr>
        <w:t xml:space="preserve">at these meetings </w:t>
      </w:r>
      <w:r w:rsidR="00A87FEF" w:rsidRPr="00F87000">
        <w:rPr>
          <w:rFonts w:eastAsia="Malgun Gothic"/>
          <w:bCs/>
          <w:lang w:eastAsia="ko-KR"/>
        </w:rPr>
        <w:t xml:space="preserve">had been </w:t>
      </w:r>
      <w:r w:rsidR="000F7205" w:rsidRPr="00F87000">
        <w:rPr>
          <w:rFonts w:eastAsia="Malgun Gothic"/>
          <w:bCs/>
          <w:lang w:eastAsia="ko-KR"/>
        </w:rPr>
        <w:t>excellent</w:t>
      </w:r>
      <w:r w:rsidR="00A87FEF" w:rsidRPr="00F87000">
        <w:rPr>
          <w:rFonts w:eastAsia="Malgun Gothic"/>
          <w:bCs/>
          <w:lang w:eastAsia="ko-KR"/>
        </w:rPr>
        <w:t xml:space="preserve">, especially </w:t>
      </w:r>
      <w:r w:rsidR="004D21B5" w:rsidRPr="00F87000">
        <w:rPr>
          <w:rFonts w:eastAsia="Malgun Gothic"/>
          <w:bCs/>
          <w:lang w:eastAsia="ko-KR"/>
        </w:rPr>
        <w:t xml:space="preserve">from </w:t>
      </w:r>
      <w:r w:rsidR="00A87FEF" w:rsidRPr="00F87000">
        <w:rPr>
          <w:rFonts w:eastAsia="Malgun Gothic"/>
          <w:bCs/>
          <w:lang w:eastAsia="ko-KR"/>
        </w:rPr>
        <w:t xml:space="preserve">the </w:t>
      </w:r>
      <w:r w:rsidR="000F7205" w:rsidRPr="00F87000">
        <w:rPr>
          <w:rFonts w:eastAsia="Malgun Gothic"/>
          <w:bCs/>
          <w:lang w:eastAsia="ko-KR"/>
        </w:rPr>
        <w:t xml:space="preserve">delegations </w:t>
      </w:r>
      <w:r w:rsidR="00A87FEF" w:rsidRPr="00F87000">
        <w:rPr>
          <w:rFonts w:eastAsia="Malgun Gothic"/>
          <w:bCs/>
          <w:lang w:eastAsia="ko-KR"/>
        </w:rPr>
        <w:t xml:space="preserve">of </w:t>
      </w:r>
      <w:r w:rsidR="000F7205" w:rsidRPr="00F87000">
        <w:rPr>
          <w:rFonts w:eastAsia="Malgun Gothic"/>
          <w:bCs/>
          <w:lang w:eastAsia="ko-KR"/>
        </w:rPr>
        <w:t>Philippines, Palestine and Austria</w:t>
      </w:r>
      <w:r w:rsidR="004D21B5" w:rsidRPr="00F87000">
        <w:rPr>
          <w:rFonts w:eastAsia="Malgun Gothic"/>
          <w:bCs/>
          <w:lang w:eastAsia="ko-KR"/>
        </w:rPr>
        <w:t xml:space="preserve"> that </w:t>
      </w:r>
      <w:r w:rsidR="000F7205" w:rsidRPr="00F87000">
        <w:rPr>
          <w:rFonts w:eastAsia="Malgun Gothic"/>
          <w:bCs/>
          <w:lang w:eastAsia="ko-KR"/>
        </w:rPr>
        <w:t>really inves</w:t>
      </w:r>
      <w:r w:rsidR="00A87FEF" w:rsidRPr="00F87000">
        <w:rPr>
          <w:rFonts w:eastAsia="Malgun Gothic"/>
          <w:bCs/>
          <w:lang w:eastAsia="ko-KR"/>
        </w:rPr>
        <w:t>ts</w:t>
      </w:r>
      <w:r w:rsidR="000F7205" w:rsidRPr="00F87000">
        <w:rPr>
          <w:rFonts w:eastAsia="Malgun Gothic"/>
          <w:bCs/>
          <w:lang w:eastAsia="ko-KR"/>
        </w:rPr>
        <w:t xml:space="preserve"> so much heart in these discussions.</w:t>
      </w:r>
    </w:p>
    <w:p w14:paraId="17056DE7" w14:textId="7F8A293C" w:rsidR="00250F1A" w:rsidRPr="00F87000" w:rsidRDefault="00C0525A" w:rsidP="00324287">
      <w:pPr>
        <w:pStyle w:val="Orateurengris"/>
        <w:spacing w:after="0"/>
        <w:ind w:left="709" w:hanging="709"/>
      </w:pPr>
      <w:r w:rsidRPr="00F87000">
        <w:t xml:space="preserve">The </w:t>
      </w:r>
      <w:r w:rsidRPr="00F87000">
        <w:rPr>
          <w:b/>
        </w:rPr>
        <w:t>Chairperson</w:t>
      </w:r>
      <w:r w:rsidR="00250F1A" w:rsidRPr="00F87000">
        <w:rPr>
          <w:b/>
        </w:rPr>
        <w:t xml:space="preserve"> </w:t>
      </w:r>
      <w:r w:rsidR="00250F1A" w:rsidRPr="00F87000">
        <w:rPr>
          <w:bCs/>
        </w:rPr>
        <w:t>thanked Guatemala for its kind and touching words.</w:t>
      </w:r>
    </w:p>
    <w:p w14:paraId="33FB70E1" w14:textId="3B67CA42" w:rsidR="004F1AE5" w:rsidRPr="00F87000" w:rsidRDefault="004F1AE5" w:rsidP="00324287">
      <w:pPr>
        <w:pStyle w:val="Orateurengris"/>
        <w:numPr>
          <w:ilvl w:val="0"/>
          <w:numId w:val="0"/>
        </w:numPr>
        <w:spacing w:before="360" w:after="60"/>
        <w:outlineLvl w:val="0"/>
        <w:rPr>
          <w:b/>
          <w:color w:val="000000" w:themeColor="text1"/>
          <w:u w:val="single"/>
        </w:rPr>
      </w:pPr>
      <w:r w:rsidRPr="00F87000">
        <w:rPr>
          <w:b/>
          <w:color w:val="000000" w:themeColor="text1"/>
          <w:u w:val="single"/>
        </w:rPr>
        <w:t>ITEM 2</w:t>
      </w:r>
      <w:r w:rsidR="004D21B5" w:rsidRPr="00F87000">
        <w:rPr>
          <w:b/>
          <w:color w:val="000000" w:themeColor="text1"/>
          <w:u w:val="single"/>
        </w:rPr>
        <w:t>2</w:t>
      </w:r>
      <w:r w:rsidRPr="00F87000">
        <w:rPr>
          <w:b/>
          <w:color w:val="000000" w:themeColor="text1"/>
          <w:u w:val="single"/>
        </w:rPr>
        <w:t xml:space="preserve"> OF THE AGENDA</w:t>
      </w:r>
    </w:p>
    <w:p w14:paraId="46625DD8" w14:textId="725CCD31" w:rsidR="006A49B6" w:rsidRPr="00F87000" w:rsidRDefault="004F1AE5" w:rsidP="00324287">
      <w:pPr>
        <w:pStyle w:val="Orateurengris"/>
        <w:numPr>
          <w:ilvl w:val="0"/>
          <w:numId w:val="0"/>
        </w:numPr>
        <w:outlineLvl w:val="1"/>
        <w:rPr>
          <w:b/>
          <w:color w:val="000000" w:themeColor="text1"/>
        </w:rPr>
      </w:pPr>
      <w:r w:rsidRPr="00F87000">
        <w:rPr>
          <w:b/>
          <w:color w:val="000000" w:themeColor="text1"/>
        </w:rPr>
        <w:t>OTHER BUSINESS</w:t>
      </w:r>
    </w:p>
    <w:p w14:paraId="1AB95AEB" w14:textId="25F613B3" w:rsidR="006A49B6" w:rsidRPr="00F87000" w:rsidRDefault="006A49B6" w:rsidP="00250F1A">
      <w:pPr>
        <w:pStyle w:val="Orateurengris"/>
        <w:spacing w:after="0"/>
        <w:ind w:left="709" w:hanging="709"/>
      </w:pPr>
      <w:r w:rsidRPr="00F87000">
        <w:t xml:space="preserve">The </w:t>
      </w:r>
      <w:r w:rsidRPr="00F87000">
        <w:rPr>
          <w:b/>
        </w:rPr>
        <w:t>Chairperson</w:t>
      </w:r>
      <w:r w:rsidRPr="00F87000">
        <w:t xml:space="preserve"> </w:t>
      </w:r>
      <w:r w:rsidR="00C71827" w:rsidRPr="00F87000">
        <w:t>the</w:t>
      </w:r>
      <w:r w:rsidR="00AC2922">
        <w:t>n</w:t>
      </w:r>
      <w:r w:rsidR="00C71827" w:rsidRPr="00F87000">
        <w:t xml:space="preserve"> turned to the last item on the agenda. </w:t>
      </w:r>
    </w:p>
    <w:p w14:paraId="35A41286" w14:textId="53F1E90D" w:rsidR="004D21B5" w:rsidRPr="00F87000" w:rsidRDefault="006A49B6" w:rsidP="004F1AE5">
      <w:pPr>
        <w:pStyle w:val="Orateurengris"/>
        <w:spacing w:before="120"/>
        <w:ind w:left="709" w:hanging="709"/>
      </w:pPr>
      <w:r w:rsidRPr="00F87000">
        <w:t xml:space="preserve">The </w:t>
      </w:r>
      <w:r w:rsidRPr="00F87000">
        <w:rPr>
          <w:b/>
        </w:rPr>
        <w:t>delegation of Palestine</w:t>
      </w:r>
      <w:r w:rsidRPr="00F87000">
        <w:t xml:space="preserve"> </w:t>
      </w:r>
      <w:r w:rsidR="004D21B5" w:rsidRPr="00F87000">
        <w:t>felt it was amiss not to thank the members of the Secretariat who work behind the scenes, as well as the Legal Adviser and the Security Officer who deserved to be applauded, as well as the interpreters and the performers.</w:t>
      </w:r>
    </w:p>
    <w:p w14:paraId="2BE4D17D" w14:textId="3D64BF95" w:rsidR="004D21B5" w:rsidRPr="00F87000" w:rsidRDefault="004D21B5" w:rsidP="00324287">
      <w:pPr>
        <w:pStyle w:val="Orateurengris"/>
        <w:numPr>
          <w:ilvl w:val="0"/>
          <w:numId w:val="0"/>
        </w:numPr>
        <w:spacing w:before="240" w:after="240"/>
        <w:jc w:val="center"/>
        <w:rPr>
          <w:i/>
        </w:rPr>
      </w:pPr>
      <w:r w:rsidRPr="00F87000">
        <w:rPr>
          <w:i/>
        </w:rPr>
        <w:t>[A round of applause]</w:t>
      </w:r>
    </w:p>
    <w:p w14:paraId="4477F629" w14:textId="6D38CE4E" w:rsidR="00511181" w:rsidRPr="00F87000" w:rsidRDefault="006A49B6" w:rsidP="004F2A7E">
      <w:pPr>
        <w:pStyle w:val="Orateurengris"/>
        <w:spacing w:before="120"/>
        <w:ind w:left="709" w:hanging="709"/>
      </w:pPr>
      <w:r w:rsidRPr="00F87000">
        <w:t xml:space="preserve">The </w:t>
      </w:r>
      <w:r w:rsidRPr="00F87000">
        <w:rPr>
          <w:b/>
        </w:rPr>
        <w:t>Chairperson</w:t>
      </w:r>
      <w:r w:rsidRPr="00F87000">
        <w:t xml:space="preserve"> </w:t>
      </w:r>
      <w:r w:rsidR="004F2A7E" w:rsidRPr="00F87000">
        <w:t xml:space="preserve">remarked on the </w:t>
      </w:r>
      <w:r w:rsidR="004F1AE5" w:rsidRPr="00F87000">
        <w:t>intense and productive week</w:t>
      </w:r>
      <w:r w:rsidR="004F2A7E" w:rsidRPr="00F87000">
        <w:t>,</w:t>
      </w:r>
      <w:r w:rsidR="00511181" w:rsidRPr="00F87000">
        <w:t xml:space="preserve"> </w:t>
      </w:r>
      <w:r w:rsidR="004F2A7E" w:rsidRPr="00F87000">
        <w:t xml:space="preserve">and </w:t>
      </w:r>
      <w:r w:rsidR="004F1AE5" w:rsidRPr="00F87000">
        <w:t>thank</w:t>
      </w:r>
      <w:r w:rsidR="00A87FEF" w:rsidRPr="00F87000">
        <w:t>ed</w:t>
      </w:r>
      <w:r w:rsidR="004F1AE5" w:rsidRPr="00F87000">
        <w:t xml:space="preserve"> all </w:t>
      </w:r>
      <w:r w:rsidR="004F2A7E" w:rsidRPr="00F87000">
        <w:t xml:space="preserve">the Committee Members </w:t>
      </w:r>
      <w:r w:rsidR="004F1AE5" w:rsidRPr="00F87000">
        <w:t xml:space="preserve">for </w:t>
      </w:r>
      <w:r w:rsidR="004F2A7E" w:rsidRPr="00F87000">
        <w:t xml:space="preserve">their </w:t>
      </w:r>
      <w:r w:rsidR="004F1AE5" w:rsidRPr="00F87000">
        <w:t>constructive and fruitful contributions</w:t>
      </w:r>
      <w:r w:rsidR="004F2A7E" w:rsidRPr="00F87000">
        <w:t xml:space="preserve"> whose </w:t>
      </w:r>
      <w:r w:rsidR="004F1AE5" w:rsidRPr="00F87000">
        <w:t>enthusiasm and cooperation</w:t>
      </w:r>
      <w:r w:rsidR="004F2A7E" w:rsidRPr="00F87000">
        <w:t xml:space="preserve"> had led to the </w:t>
      </w:r>
      <w:r w:rsidR="004F1AE5" w:rsidRPr="00F87000">
        <w:t>accomplish</w:t>
      </w:r>
      <w:r w:rsidR="004F2A7E" w:rsidRPr="00F87000">
        <w:t>ment of</w:t>
      </w:r>
      <w:r w:rsidR="004F1AE5" w:rsidRPr="00F87000">
        <w:t xml:space="preserve"> a tremendous amount of work in the spirit of consensus.</w:t>
      </w:r>
      <w:r w:rsidR="00557B59" w:rsidRPr="00F87000">
        <w:t xml:space="preserve"> </w:t>
      </w:r>
      <w:r w:rsidR="00E63A33" w:rsidRPr="00F87000">
        <w:t xml:space="preserve">She </w:t>
      </w:r>
      <w:r w:rsidR="004F2A7E" w:rsidRPr="00F87000">
        <w:t xml:space="preserve">spoke of the </w:t>
      </w:r>
      <w:r w:rsidR="004F1AE5" w:rsidRPr="00F87000">
        <w:t>rewarding</w:t>
      </w:r>
      <w:r w:rsidR="004F2A7E" w:rsidRPr="00F87000">
        <w:t xml:space="preserve"> experience</w:t>
      </w:r>
      <w:r w:rsidR="004F1AE5" w:rsidRPr="00F87000">
        <w:t xml:space="preserve"> thanks to the commitment shown by the Committee Members</w:t>
      </w:r>
      <w:r w:rsidR="00E63A33" w:rsidRPr="00F87000">
        <w:t xml:space="preserve"> and </w:t>
      </w:r>
      <w:r w:rsidR="004F2A7E" w:rsidRPr="00F87000">
        <w:t>d</w:t>
      </w:r>
      <w:r w:rsidR="004F1AE5" w:rsidRPr="00F87000">
        <w:t xml:space="preserve">elegates </w:t>
      </w:r>
      <w:r w:rsidR="004F2A7E" w:rsidRPr="00F87000">
        <w:t xml:space="preserve">over the </w:t>
      </w:r>
      <w:r w:rsidR="004F1AE5" w:rsidRPr="00F87000">
        <w:t>past six days</w:t>
      </w:r>
      <w:r w:rsidR="00E63A33" w:rsidRPr="00F87000">
        <w:t>, f</w:t>
      </w:r>
      <w:r w:rsidR="004F1AE5" w:rsidRPr="00F87000">
        <w:t xml:space="preserve">or </w:t>
      </w:r>
      <w:r w:rsidR="00E63A33" w:rsidRPr="00F87000">
        <w:t xml:space="preserve">which </w:t>
      </w:r>
      <w:r w:rsidR="004F2A7E" w:rsidRPr="00F87000">
        <w:t xml:space="preserve">she </w:t>
      </w:r>
      <w:r w:rsidR="004F1AE5" w:rsidRPr="00F87000">
        <w:t>offer</w:t>
      </w:r>
      <w:r w:rsidR="004F2A7E" w:rsidRPr="00F87000">
        <w:t>ed</w:t>
      </w:r>
      <w:r w:rsidR="004F1AE5" w:rsidRPr="00F87000">
        <w:t xml:space="preserve"> </w:t>
      </w:r>
      <w:r w:rsidR="004F2A7E" w:rsidRPr="00F87000">
        <w:t xml:space="preserve">her </w:t>
      </w:r>
      <w:r w:rsidR="004F1AE5" w:rsidRPr="00F87000">
        <w:t>sincere thanks.</w:t>
      </w:r>
      <w:r w:rsidR="00557B59" w:rsidRPr="00F87000">
        <w:t xml:space="preserve"> </w:t>
      </w:r>
      <w:r w:rsidR="004F2A7E" w:rsidRPr="00F87000">
        <w:t>S</w:t>
      </w:r>
      <w:r w:rsidR="004F1AE5" w:rsidRPr="00F87000">
        <w:t>ummariz</w:t>
      </w:r>
      <w:r w:rsidR="00E63A33" w:rsidRPr="00F87000">
        <w:t>ing</w:t>
      </w:r>
      <w:r w:rsidR="004F1AE5" w:rsidRPr="00F87000">
        <w:t xml:space="preserve"> the achievements of the Committee</w:t>
      </w:r>
      <w:r w:rsidR="004F2A7E" w:rsidRPr="00F87000">
        <w:t xml:space="preserve">, it was noted that there </w:t>
      </w:r>
      <w:r w:rsidR="004F1AE5" w:rsidRPr="00F87000">
        <w:t>were 1</w:t>
      </w:r>
      <w:r w:rsidR="00511181" w:rsidRPr="00F87000">
        <w:t>,</w:t>
      </w:r>
      <w:r w:rsidR="004F1AE5" w:rsidRPr="00F87000">
        <w:t xml:space="preserve">412 </w:t>
      </w:r>
      <w:r w:rsidR="004F1AE5" w:rsidRPr="00F87000">
        <w:lastRenderedPageBreak/>
        <w:t>registered participants</w:t>
      </w:r>
      <w:r w:rsidR="00E63A33" w:rsidRPr="00F87000">
        <w:t xml:space="preserve"> </w:t>
      </w:r>
      <w:r w:rsidR="004F1AE5" w:rsidRPr="00F87000">
        <w:t>coming from 138 different countries</w:t>
      </w:r>
      <w:r w:rsidR="004F2A7E" w:rsidRPr="00F87000">
        <w:t xml:space="preserve">. The Committee had </w:t>
      </w:r>
      <w:r w:rsidR="004F1AE5" w:rsidRPr="00F87000">
        <w:t xml:space="preserve">examined 45 files </w:t>
      </w:r>
      <w:r w:rsidR="00E63A33" w:rsidRPr="00F87000">
        <w:t xml:space="preserve">of </w:t>
      </w:r>
      <w:r w:rsidR="004F1AE5" w:rsidRPr="00F87000">
        <w:t xml:space="preserve">nominated </w:t>
      </w:r>
      <w:r w:rsidR="00E63A33" w:rsidRPr="00F87000">
        <w:t>elements of which five were i</w:t>
      </w:r>
      <w:r w:rsidR="004F1AE5" w:rsidRPr="00F87000">
        <w:t xml:space="preserve">nscribed on the Urgent Safeguarding List and 35 on the Representative List. In addition, </w:t>
      </w:r>
      <w:r w:rsidR="00511181" w:rsidRPr="00F87000">
        <w:t>one</w:t>
      </w:r>
      <w:r w:rsidR="004F1AE5" w:rsidRPr="00F87000">
        <w:t xml:space="preserve"> International Assistance request </w:t>
      </w:r>
      <w:r w:rsidR="00E63A33" w:rsidRPr="00F87000">
        <w:t xml:space="preserve">had been </w:t>
      </w:r>
      <w:r w:rsidR="004F2A7E" w:rsidRPr="00F87000">
        <w:t xml:space="preserve">approved, </w:t>
      </w:r>
      <w:r w:rsidR="004F1AE5" w:rsidRPr="00F87000">
        <w:t>includ</w:t>
      </w:r>
      <w:r w:rsidR="004F2A7E" w:rsidRPr="00F87000">
        <w:t>ing</w:t>
      </w:r>
      <w:r w:rsidR="004F1AE5" w:rsidRPr="00F87000">
        <w:t xml:space="preserve"> </w:t>
      </w:r>
      <w:r w:rsidR="00511181" w:rsidRPr="00F87000">
        <w:t>two</w:t>
      </w:r>
      <w:r w:rsidR="004F1AE5" w:rsidRPr="00F87000">
        <w:t xml:space="preserve"> programmes on the Register of Good Safeguarding Practices</w:t>
      </w:r>
      <w:r w:rsidR="00511181" w:rsidRPr="00F87000">
        <w:t>.</w:t>
      </w:r>
      <w:r w:rsidR="00557B59" w:rsidRPr="00F87000">
        <w:t xml:space="preserve"> </w:t>
      </w:r>
      <w:r w:rsidR="004F2A7E" w:rsidRPr="00F87000">
        <w:t>F</w:t>
      </w:r>
      <w:r w:rsidR="00511181" w:rsidRPr="00F87000">
        <w:t>our</w:t>
      </w:r>
      <w:r w:rsidR="004F1AE5" w:rsidRPr="00F87000">
        <w:t xml:space="preserve"> reports on the current status of elements inscribed on the Urgent Safeguarding List from Croatia, Kenya, Uganda and Venezuela</w:t>
      </w:r>
      <w:r w:rsidR="004F2A7E" w:rsidRPr="00F87000">
        <w:t xml:space="preserve"> were also examined</w:t>
      </w:r>
      <w:r w:rsidR="004F1AE5" w:rsidRPr="00F87000">
        <w:t xml:space="preserve">. Together, </w:t>
      </w:r>
      <w:r w:rsidR="004F2A7E" w:rsidRPr="00F87000">
        <w:t xml:space="preserve">the Committee </w:t>
      </w:r>
      <w:r w:rsidR="004F1AE5" w:rsidRPr="00F87000">
        <w:t xml:space="preserve">took stock of the provisional upstream dialogue process with a view to presenting possible amendments to the Operational Directives </w:t>
      </w:r>
      <w:r w:rsidR="00E63A33" w:rsidRPr="00F87000">
        <w:t xml:space="preserve">at </w:t>
      </w:r>
      <w:r w:rsidR="004F1AE5" w:rsidRPr="00F87000">
        <w:t>the eighth session of the General Assembly in 2020.</w:t>
      </w:r>
      <w:r w:rsidR="00557B59" w:rsidRPr="00F87000">
        <w:t xml:space="preserve"> </w:t>
      </w:r>
      <w:r w:rsidR="004F1AE5" w:rsidRPr="00F87000">
        <w:t xml:space="preserve">The Committee </w:t>
      </w:r>
      <w:r w:rsidR="004F2A7E" w:rsidRPr="00F87000">
        <w:t xml:space="preserve">had </w:t>
      </w:r>
      <w:r w:rsidR="00E63A33" w:rsidRPr="00F87000">
        <w:t xml:space="preserve">also </w:t>
      </w:r>
      <w:r w:rsidR="004F1AE5" w:rsidRPr="00F87000">
        <w:t xml:space="preserve">made progress on the reflection </w:t>
      </w:r>
      <w:r w:rsidR="00E63A33" w:rsidRPr="00F87000">
        <w:t xml:space="preserve">of </w:t>
      </w:r>
      <w:r w:rsidR="004F1AE5" w:rsidRPr="00F87000">
        <w:t xml:space="preserve">the listing mechanism by indicating a series of topics to be dealt with </w:t>
      </w:r>
      <w:r w:rsidR="00E63A33" w:rsidRPr="00F87000">
        <w:t xml:space="preserve">for its </w:t>
      </w:r>
      <w:r w:rsidR="004F1AE5" w:rsidRPr="00F87000">
        <w:t xml:space="preserve">first expert meeting in </w:t>
      </w:r>
      <w:r w:rsidR="00C71827" w:rsidRPr="00F87000">
        <w:t>[</w:t>
      </w:r>
      <w:r w:rsidR="004F2A7E" w:rsidRPr="00F87000">
        <w:t>March</w:t>
      </w:r>
      <w:r w:rsidR="00C71827" w:rsidRPr="00F87000">
        <w:t>]</w:t>
      </w:r>
      <w:r w:rsidR="004F2A7E" w:rsidRPr="00F87000">
        <w:t xml:space="preserve"> </w:t>
      </w:r>
      <w:r w:rsidR="004F1AE5" w:rsidRPr="00F87000">
        <w:t>2020.</w:t>
      </w:r>
      <w:r w:rsidR="00557B59" w:rsidRPr="00F87000">
        <w:t xml:space="preserve"> </w:t>
      </w:r>
      <w:r w:rsidR="004F1AE5" w:rsidRPr="00F87000">
        <w:t xml:space="preserve">The Committee likewise endorsed the operational principles and modalities for safeguarding intangible cultural heritage in emergencies. </w:t>
      </w:r>
      <w:r w:rsidR="004F2A7E" w:rsidRPr="00F87000">
        <w:rPr>
          <w:rFonts w:eastAsia="Times"/>
          <w:bCs/>
        </w:rPr>
        <w:t>F</w:t>
      </w:r>
      <w:r w:rsidR="004F1AE5" w:rsidRPr="00F87000">
        <w:rPr>
          <w:rFonts w:eastAsia="Times"/>
          <w:bCs/>
        </w:rPr>
        <w:t xml:space="preserve">inally, </w:t>
      </w:r>
      <w:r w:rsidR="004F2A7E" w:rsidRPr="00F87000">
        <w:rPr>
          <w:rFonts w:eastAsia="Times"/>
          <w:bCs/>
        </w:rPr>
        <w:t xml:space="preserve">it </w:t>
      </w:r>
      <w:r w:rsidR="004F1AE5" w:rsidRPr="00F87000">
        <w:rPr>
          <w:rFonts w:eastAsia="Times"/>
          <w:bCs/>
        </w:rPr>
        <w:t>also established a new Evaluation Body for the 2020 cycle, including</w:t>
      </w:r>
      <w:r w:rsidR="00557B59" w:rsidRPr="00F87000">
        <w:rPr>
          <w:rFonts w:eastAsia="Times"/>
          <w:bCs/>
        </w:rPr>
        <w:t xml:space="preserve"> three new members. </w:t>
      </w:r>
      <w:r w:rsidR="004F2A7E" w:rsidRPr="00F87000">
        <w:rPr>
          <w:rFonts w:eastAsia="Times"/>
          <w:bCs/>
        </w:rPr>
        <w:t xml:space="preserve">The Chairperson </w:t>
      </w:r>
      <w:r w:rsidR="004F1AE5" w:rsidRPr="00F87000">
        <w:rPr>
          <w:rFonts w:eastAsia="Times"/>
          <w:bCs/>
        </w:rPr>
        <w:t>strongly believe</w:t>
      </w:r>
      <w:r w:rsidR="004F2A7E" w:rsidRPr="00F87000">
        <w:rPr>
          <w:rFonts w:eastAsia="Times"/>
          <w:bCs/>
        </w:rPr>
        <w:t>d</w:t>
      </w:r>
      <w:r w:rsidR="004F1AE5" w:rsidRPr="00F87000">
        <w:rPr>
          <w:rFonts w:eastAsia="Times"/>
          <w:bCs/>
        </w:rPr>
        <w:t xml:space="preserve"> that </w:t>
      </w:r>
      <w:r w:rsidR="004F2A7E" w:rsidRPr="00F87000">
        <w:rPr>
          <w:rFonts w:eastAsia="Cambria"/>
          <w:bCs/>
        </w:rPr>
        <w:t xml:space="preserve">the Committee </w:t>
      </w:r>
      <w:r w:rsidR="004F1AE5" w:rsidRPr="00F87000">
        <w:rPr>
          <w:rFonts w:eastAsia="Cambria"/>
          <w:bCs/>
        </w:rPr>
        <w:t xml:space="preserve">will continue to reflect on many more important </w:t>
      </w:r>
      <w:r w:rsidR="004F1AE5" w:rsidRPr="00F87000">
        <w:rPr>
          <w:rFonts w:eastAsia="Times"/>
          <w:bCs/>
        </w:rPr>
        <w:t xml:space="preserve">essential </w:t>
      </w:r>
      <w:r w:rsidR="004F2A7E" w:rsidRPr="00F87000">
        <w:rPr>
          <w:rFonts w:eastAsia="Times"/>
          <w:bCs/>
        </w:rPr>
        <w:t xml:space="preserve">issues to </w:t>
      </w:r>
      <w:r w:rsidR="004F1AE5" w:rsidRPr="00F87000">
        <w:rPr>
          <w:rFonts w:eastAsia="Times"/>
          <w:bCs/>
        </w:rPr>
        <w:t>guid</w:t>
      </w:r>
      <w:r w:rsidR="004F2A7E" w:rsidRPr="00F87000">
        <w:rPr>
          <w:rFonts w:eastAsia="Times"/>
          <w:bCs/>
        </w:rPr>
        <w:t>e</w:t>
      </w:r>
      <w:r w:rsidR="004F1AE5" w:rsidRPr="00F87000">
        <w:rPr>
          <w:rFonts w:eastAsia="Times"/>
          <w:bCs/>
        </w:rPr>
        <w:t xml:space="preserve"> the operational work of the Convention</w:t>
      </w:r>
      <w:r w:rsidR="00E63A33" w:rsidRPr="00F87000">
        <w:rPr>
          <w:rFonts w:eastAsia="Times"/>
          <w:bCs/>
        </w:rPr>
        <w:t xml:space="preserve"> in the future</w:t>
      </w:r>
      <w:r w:rsidR="004F1AE5" w:rsidRPr="00F87000">
        <w:rPr>
          <w:rFonts w:eastAsia="Times"/>
          <w:bCs/>
        </w:rPr>
        <w:t xml:space="preserve">. </w:t>
      </w:r>
      <w:r w:rsidR="004F2A7E" w:rsidRPr="00F87000">
        <w:rPr>
          <w:rFonts w:eastAsia="Times"/>
          <w:bCs/>
        </w:rPr>
        <w:t xml:space="preserve">She thanked </w:t>
      </w:r>
      <w:r w:rsidR="004F1AE5" w:rsidRPr="00F87000">
        <w:rPr>
          <w:rFonts w:eastAsia="Times"/>
          <w:bCs/>
        </w:rPr>
        <w:t>the Vice-Chair</w:t>
      </w:r>
      <w:r w:rsidR="004E2AA6">
        <w:rPr>
          <w:rFonts w:eastAsia="Times"/>
          <w:bCs/>
        </w:rPr>
        <w:t>person</w:t>
      </w:r>
      <w:r w:rsidR="004F2A7E" w:rsidRPr="00F87000">
        <w:rPr>
          <w:rFonts w:eastAsia="Times"/>
          <w:bCs/>
        </w:rPr>
        <w:t>s</w:t>
      </w:r>
      <w:r w:rsidR="004F1AE5" w:rsidRPr="00F87000">
        <w:rPr>
          <w:rFonts w:eastAsia="Times"/>
          <w:bCs/>
        </w:rPr>
        <w:t xml:space="preserve"> and the Rapporteur</w:t>
      </w:r>
      <w:r w:rsidR="004F2A7E" w:rsidRPr="00F87000">
        <w:rPr>
          <w:rFonts w:eastAsia="Times"/>
          <w:bCs/>
        </w:rPr>
        <w:t xml:space="preserve">, </w:t>
      </w:r>
      <w:r w:rsidR="00E63A33" w:rsidRPr="00F87000">
        <w:rPr>
          <w:rFonts w:eastAsia="Times"/>
          <w:bCs/>
        </w:rPr>
        <w:t xml:space="preserve">and expressed </w:t>
      </w:r>
      <w:r w:rsidR="004F1AE5" w:rsidRPr="00F87000">
        <w:rPr>
          <w:rFonts w:eastAsia="Times"/>
          <w:bCs/>
        </w:rPr>
        <w:t>heartfelt gratitude to the interpreters, translators</w:t>
      </w:r>
      <w:r w:rsidR="004F2A7E" w:rsidRPr="00F87000">
        <w:rPr>
          <w:rFonts w:eastAsia="Times"/>
          <w:bCs/>
        </w:rPr>
        <w:t xml:space="preserve"> and </w:t>
      </w:r>
      <w:r w:rsidR="004F1AE5" w:rsidRPr="00F87000">
        <w:rPr>
          <w:rFonts w:eastAsia="Times"/>
          <w:bCs/>
        </w:rPr>
        <w:t xml:space="preserve">the technicians who </w:t>
      </w:r>
      <w:r w:rsidR="00E63A33" w:rsidRPr="00F87000">
        <w:rPr>
          <w:rFonts w:eastAsia="Times"/>
          <w:bCs/>
        </w:rPr>
        <w:t xml:space="preserve">had </w:t>
      </w:r>
      <w:r w:rsidR="004F1AE5" w:rsidRPr="00F87000">
        <w:rPr>
          <w:rFonts w:eastAsia="Times"/>
          <w:bCs/>
        </w:rPr>
        <w:t>all worked so hard for the smooth running of this Committee.</w:t>
      </w:r>
    </w:p>
    <w:p w14:paraId="4354F663" w14:textId="2D7D03B1" w:rsidR="00511181" w:rsidRPr="00F87000" w:rsidRDefault="00511181" w:rsidP="00324287">
      <w:pPr>
        <w:pStyle w:val="Orateurengris"/>
        <w:numPr>
          <w:ilvl w:val="0"/>
          <w:numId w:val="0"/>
        </w:numPr>
        <w:spacing w:before="240" w:after="240"/>
        <w:jc w:val="center"/>
        <w:rPr>
          <w:i/>
        </w:rPr>
      </w:pPr>
      <w:r w:rsidRPr="00F87000">
        <w:rPr>
          <w:i/>
        </w:rPr>
        <w:t>[A round of applause]</w:t>
      </w:r>
    </w:p>
    <w:p w14:paraId="3D653323" w14:textId="7C995F8A" w:rsidR="00E51A64" w:rsidRPr="00F87000" w:rsidRDefault="00511181" w:rsidP="002254C3">
      <w:pPr>
        <w:pStyle w:val="Orateurengris"/>
        <w:spacing w:before="120"/>
        <w:ind w:left="709" w:hanging="709"/>
      </w:pPr>
      <w:r w:rsidRPr="00F87000">
        <w:rPr>
          <w:rFonts w:eastAsia="Times"/>
          <w:bCs/>
        </w:rPr>
        <w:t xml:space="preserve">The </w:t>
      </w:r>
      <w:r w:rsidRPr="00F87000">
        <w:rPr>
          <w:rFonts w:eastAsia="Times"/>
          <w:b/>
          <w:bCs/>
        </w:rPr>
        <w:t>Chairperson</w:t>
      </w:r>
      <w:r w:rsidRPr="00F87000">
        <w:rPr>
          <w:rFonts w:eastAsia="Times"/>
          <w:bCs/>
        </w:rPr>
        <w:t xml:space="preserve"> </w:t>
      </w:r>
      <w:r w:rsidR="00035EA5" w:rsidRPr="00F87000">
        <w:rPr>
          <w:rFonts w:eastAsia="Times"/>
          <w:bCs/>
        </w:rPr>
        <w:t xml:space="preserve">also wished to thank the many members </w:t>
      </w:r>
      <w:r w:rsidR="00035EA5" w:rsidRPr="00F87000">
        <w:rPr>
          <w:bCs/>
        </w:rPr>
        <w:t xml:space="preserve">of the </w:t>
      </w:r>
      <w:r w:rsidR="00C71827" w:rsidRPr="00F87000">
        <w:rPr>
          <w:bCs/>
        </w:rPr>
        <w:t>Colombia</w:t>
      </w:r>
      <w:r w:rsidR="00E63A33" w:rsidRPr="00F87000">
        <w:rPr>
          <w:bCs/>
        </w:rPr>
        <w:t>n</w:t>
      </w:r>
      <w:r w:rsidR="00C71827" w:rsidRPr="00F87000">
        <w:rPr>
          <w:bCs/>
        </w:rPr>
        <w:t xml:space="preserve"> delegation</w:t>
      </w:r>
      <w:r w:rsidR="00035EA5" w:rsidRPr="00F87000">
        <w:rPr>
          <w:bCs/>
        </w:rPr>
        <w:t xml:space="preserve"> who </w:t>
      </w:r>
      <w:r w:rsidR="00C71827" w:rsidRPr="00F87000">
        <w:rPr>
          <w:bCs/>
        </w:rPr>
        <w:t xml:space="preserve">were behind the organization of this </w:t>
      </w:r>
      <w:r w:rsidR="00035EA5" w:rsidRPr="00F87000">
        <w:rPr>
          <w:bCs/>
        </w:rPr>
        <w:t xml:space="preserve">session from </w:t>
      </w:r>
      <w:r w:rsidR="00C71827" w:rsidRPr="00F87000">
        <w:rPr>
          <w:bCs/>
        </w:rPr>
        <w:t>the Ministry of Culture</w:t>
      </w:r>
      <w:r w:rsidR="00035EA5" w:rsidRPr="00F87000">
        <w:rPr>
          <w:bCs/>
        </w:rPr>
        <w:t xml:space="preserve">, as well as people from </w:t>
      </w:r>
      <w:r w:rsidR="00C71827" w:rsidRPr="00F87000">
        <w:rPr>
          <w:bCs/>
        </w:rPr>
        <w:t xml:space="preserve">the Ministry of Foreign Affairs. </w:t>
      </w:r>
      <w:r w:rsidR="00035EA5" w:rsidRPr="00F87000">
        <w:rPr>
          <w:bCs/>
        </w:rPr>
        <w:t xml:space="preserve">She also thanked the Minister of Culture and the people from her </w:t>
      </w:r>
      <w:r w:rsidR="00C71827" w:rsidRPr="00F87000">
        <w:rPr>
          <w:bCs/>
        </w:rPr>
        <w:t>team</w:t>
      </w:r>
      <w:r w:rsidR="00E63A33" w:rsidRPr="00F87000">
        <w:rPr>
          <w:bCs/>
        </w:rPr>
        <w:t xml:space="preserve"> from the Culture </w:t>
      </w:r>
      <w:r w:rsidR="00035EA5" w:rsidRPr="00F87000">
        <w:rPr>
          <w:bCs/>
        </w:rPr>
        <w:t>Secretar</w:t>
      </w:r>
      <w:r w:rsidR="00E63A33" w:rsidRPr="00F87000">
        <w:rPr>
          <w:bCs/>
        </w:rPr>
        <w:t>iat</w:t>
      </w:r>
      <w:r w:rsidR="00E51A64" w:rsidRPr="00F87000">
        <w:rPr>
          <w:bCs/>
        </w:rPr>
        <w:t xml:space="preserve"> who were asked to stand, as well as the Colombian delegation of UNESCO who had worked very closely with the Secretariat.</w:t>
      </w:r>
    </w:p>
    <w:p w14:paraId="35E0E242" w14:textId="6D806E6F" w:rsidR="00E51A64" w:rsidRPr="00F87000" w:rsidRDefault="00E51A64" w:rsidP="00324287">
      <w:pPr>
        <w:pStyle w:val="Orateurengris"/>
        <w:numPr>
          <w:ilvl w:val="0"/>
          <w:numId w:val="0"/>
        </w:numPr>
        <w:spacing w:before="240" w:after="240"/>
        <w:ind w:left="562" w:hanging="562"/>
        <w:jc w:val="center"/>
        <w:rPr>
          <w:i/>
        </w:rPr>
      </w:pPr>
      <w:r w:rsidRPr="00F87000">
        <w:rPr>
          <w:i/>
        </w:rPr>
        <w:t>[A round of applause]</w:t>
      </w:r>
    </w:p>
    <w:p w14:paraId="7FA706B3" w14:textId="22F31B15" w:rsidR="00557B59" w:rsidRPr="00F87000" w:rsidRDefault="00511181" w:rsidP="00E51A64">
      <w:pPr>
        <w:pStyle w:val="Orateurengris"/>
        <w:spacing w:before="120"/>
        <w:ind w:left="709" w:hanging="709"/>
      </w:pPr>
      <w:r w:rsidRPr="00F87000">
        <w:rPr>
          <w:rFonts w:eastAsia="Times"/>
          <w:bCs/>
        </w:rPr>
        <w:t xml:space="preserve">The </w:t>
      </w:r>
      <w:r w:rsidRPr="00F87000">
        <w:rPr>
          <w:rFonts w:eastAsia="Times"/>
          <w:b/>
          <w:bCs/>
        </w:rPr>
        <w:t>Chairperson</w:t>
      </w:r>
      <w:r w:rsidRPr="00F87000">
        <w:rPr>
          <w:rFonts w:eastAsia="Times"/>
          <w:bCs/>
        </w:rPr>
        <w:t xml:space="preserve"> </w:t>
      </w:r>
      <w:r w:rsidR="004F1AE5" w:rsidRPr="00F87000">
        <w:rPr>
          <w:rFonts w:eastAsia="Times"/>
          <w:bCs/>
        </w:rPr>
        <w:t>extend</w:t>
      </w:r>
      <w:r w:rsidR="001B3B92" w:rsidRPr="00F87000">
        <w:rPr>
          <w:rFonts w:eastAsia="Times"/>
          <w:bCs/>
        </w:rPr>
        <w:t>ed</w:t>
      </w:r>
      <w:r w:rsidR="004F1AE5" w:rsidRPr="00F87000">
        <w:rPr>
          <w:rFonts w:eastAsia="Times"/>
          <w:bCs/>
        </w:rPr>
        <w:t xml:space="preserve"> </w:t>
      </w:r>
      <w:r w:rsidR="001B3B92" w:rsidRPr="00F87000">
        <w:rPr>
          <w:rFonts w:eastAsia="Times"/>
          <w:bCs/>
        </w:rPr>
        <w:t xml:space="preserve">her </w:t>
      </w:r>
      <w:r w:rsidR="004F1AE5" w:rsidRPr="00F87000">
        <w:rPr>
          <w:rFonts w:eastAsia="Times"/>
          <w:bCs/>
        </w:rPr>
        <w:t xml:space="preserve">warmest appreciation to the Secretary, Mr Tim Curtis, and his team for </w:t>
      </w:r>
      <w:r w:rsidR="001B3B92" w:rsidRPr="00F87000">
        <w:rPr>
          <w:rFonts w:eastAsia="Times"/>
          <w:bCs/>
        </w:rPr>
        <w:t xml:space="preserve">their </w:t>
      </w:r>
      <w:r w:rsidR="004F1AE5" w:rsidRPr="00F87000">
        <w:rPr>
          <w:rFonts w:eastAsia="Times"/>
          <w:bCs/>
        </w:rPr>
        <w:t>valuable assistance</w:t>
      </w:r>
      <w:r w:rsidR="001B3B92" w:rsidRPr="00F87000">
        <w:rPr>
          <w:rFonts w:eastAsia="Times"/>
          <w:bCs/>
        </w:rPr>
        <w:t xml:space="preserve">, </w:t>
      </w:r>
      <w:r w:rsidR="004F1AE5" w:rsidRPr="00F87000">
        <w:rPr>
          <w:rFonts w:eastAsia="Times"/>
          <w:bCs/>
        </w:rPr>
        <w:t xml:space="preserve">hard work and relentless support </w:t>
      </w:r>
      <w:r w:rsidR="00E63A33" w:rsidRPr="00F87000">
        <w:rPr>
          <w:rFonts w:eastAsia="Times"/>
          <w:bCs/>
        </w:rPr>
        <w:t xml:space="preserve">of </w:t>
      </w:r>
      <w:r w:rsidR="004F1AE5" w:rsidRPr="00F87000">
        <w:rPr>
          <w:rFonts w:eastAsia="Times"/>
          <w:bCs/>
        </w:rPr>
        <w:t xml:space="preserve">the work of the Committee. </w:t>
      </w:r>
      <w:r w:rsidRPr="00F87000">
        <w:rPr>
          <w:rFonts w:eastAsia="Times"/>
          <w:bCs/>
        </w:rPr>
        <w:t xml:space="preserve">The delegation of Colombia was invited to the podium for a group photo. The Chairperson </w:t>
      </w:r>
      <w:r w:rsidR="00E51A64" w:rsidRPr="00F87000">
        <w:rPr>
          <w:rFonts w:eastAsia="Times"/>
          <w:bCs/>
        </w:rPr>
        <w:t xml:space="preserve">then </w:t>
      </w:r>
      <w:r w:rsidR="002254C3" w:rsidRPr="00F87000">
        <w:rPr>
          <w:rFonts w:eastAsia="Times"/>
          <w:bCs/>
        </w:rPr>
        <w:t xml:space="preserve">gave </w:t>
      </w:r>
      <w:r w:rsidR="001B3B92" w:rsidRPr="00F87000">
        <w:rPr>
          <w:rFonts w:eastAsia="Times"/>
          <w:bCs/>
        </w:rPr>
        <w:t xml:space="preserve">the </w:t>
      </w:r>
      <w:r w:rsidR="004F1AE5" w:rsidRPr="00F87000">
        <w:rPr>
          <w:rFonts w:eastAsia="Times"/>
          <w:bCs/>
          <w:lang w:eastAsia="zh-CN"/>
        </w:rPr>
        <w:t>floor to the</w:t>
      </w:r>
      <w:r w:rsidR="004F1AE5" w:rsidRPr="00F87000">
        <w:rPr>
          <w:rFonts w:eastAsia="Times"/>
          <w:bCs/>
        </w:rPr>
        <w:t xml:space="preserve"> Minister of Culture of the Republic of Colombia, Ms Carmen Inés Vásquez Camacho,</w:t>
      </w:r>
      <w:r w:rsidR="004F1AE5" w:rsidRPr="00F87000">
        <w:rPr>
          <w:rFonts w:eastAsia="Times"/>
          <w:bCs/>
          <w:lang w:eastAsia="zh-CN"/>
        </w:rPr>
        <w:t xml:space="preserve"> </w:t>
      </w:r>
      <w:r w:rsidR="001B3B92" w:rsidRPr="00F87000">
        <w:rPr>
          <w:rFonts w:eastAsia="Times"/>
          <w:bCs/>
          <w:lang w:eastAsia="zh-CN"/>
        </w:rPr>
        <w:t xml:space="preserve">to share some </w:t>
      </w:r>
      <w:r w:rsidR="004F1AE5" w:rsidRPr="00F87000">
        <w:rPr>
          <w:rFonts w:eastAsia="Times"/>
          <w:bCs/>
          <w:lang w:eastAsia="zh-CN"/>
        </w:rPr>
        <w:t>closing remarks.</w:t>
      </w:r>
    </w:p>
    <w:p w14:paraId="7EA91F22" w14:textId="6362C879" w:rsidR="00DE5622" w:rsidRPr="00F87000" w:rsidRDefault="00A436BF" w:rsidP="00557B59">
      <w:pPr>
        <w:pStyle w:val="Orateurengris"/>
        <w:spacing w:before="120"/>
        <w:ind w:left="709" w:hanging="709"/>
      </w:pPr>
      <w:r w:rsidRPr="00F87000">
        <w:t xml:space="preserve">The </w:t>
      </w:r>
      <w:r w:rsidR="00557B59" w:rsidRPr="00F87000">
        <w:rPr>
          <w:b/>
        </w:rPr>
        <w:t>Minister of Culture</w:t>
      </w:r>
      <w:r w:rsidR="002254C3" w:rsidRPr="00F87000">
        <w:rPr>
          <w:b/>
        </w:rPr>
        <w:t xml:space="preserve"> of Colombia</w:t>
      </w:r>
      <w:r w:rsidRPr="00F87000">
        <w:t xml:space="preserve">, </w:t>
      </w:r>
      <w:r w:rsidRPr="00F87000">
        <w:rPr>
          <w:rFonts w:eastAsia="Times"/>
          <w:bCs/>
        </w:rPr>
        <w:t xml:space="preserve">Ms </w:t>
      </w:r>
      <w:r w:rsidR="002254C3" w:rsidRPr="00F87000">
        <w:rPr>
          <w:rFonts w:eastAsia="Times"/>
          <w:bCs/>
        </w:rPr>
        <w:t xml:space="preserve">Carmen Inés </w:t>
      </w:r>
      <w:r w:rsidRPr="00F87000">
        <w:rPr>
          <w:rFonts w:eastAsia="Times"/>
          <w:bCs/>
        </w:rPr>
        <w:t xml:space="preserve">Vásquez Camacho, </w:t>
      </w:r>
      <w:r w:rsidR="00E51A64" w:rsidRPr="00F87000">
        <w:rPr>
          <w:rFonts w:eastAsia="Times"/>
          <w:bCs/>
        </w:rPr>
        <w:t xml:space="preserve">greeted </w:t>
      </w:r>
      <w:r w:rsidR="00C71827" w:rsidRPr="00F87000">
        <w:rPr>
          <w:bCs/>
        </w:rPr>
        <w:t>everyone</w:t>
      </w:r>
      <w:r w:rsidR="00E51A64" w:rsidRPr="00F87000">
        <w:rPr>
          <w:bCs/>
        </w:rPr>
        <w:t xml:space="preserve"> with excitement tinged with </w:t>
      </w:r>
      <w:r w:rsidR="00C71827" w:rsidRPr="00F87000">
        <w:rPr>
          <w:bCs/>
        </w:rPr>
        <w:t>sad</w:t>
      </w:r>
      <w:r w:rsidR="00E51A64" w:rsidRPr="00F87000">
        <w:rPr>
          <w:bCs/>
        </w:rPr>
        <w:t xml:space="preserve">ness as the </w:t>
      </w:r>
      <w:r w:rsidR="00C71827" w:rsidRPr="00F87000">
        <w:rPr>
          <w:bCs/>
        </w:rPr>
        <w:t xml:space="preserve">Committee meeting </w:t>
      </w:r>
      <w:r w:rsidR="00E51A64" w:rsidRPr="00F87000">
        <w:rPr>
          <w:bCs/>
        </w:rPr>
        <w:t>was coming to a</w:t>
      </w:r>
      <w:r w:rsidR="00DE5622" w:rsidRPr="00F87000">
        <w:rPr>
          <w:bCs/>
        </w:rPr>
        <w:t xml:space="preserve"> close</w:t>
      </w:r>
      <w:r w:rsidR="00C71827" w:rsidRPr="00F87000">
        <w:rPr>
          <w:bCs/>
        </w:rPr>
        <w:t xml:space="preserve">. </w:t>
      </w:r>
      <w:r w:rsidR="00E51A64" w:rsidRPr="00F87000">
        <w:rPr>
          <w:bCs/>
        </w:rPr>
        <w:t xml:space="preserve">It had </w:t>
      </w:r>
      <w:r w:rsidR="00C71827" w:rsidRPr="00F87000">
        <w:rPr>
          <w:bCs/>
        </w:rPr>
        <w:t>been a great hono</w:t>
      </w:r>
      <w:r w:rsidR="00E51A64" w:rsidRPr="00F87000">
        <w:rPr>
          <w:bCs/>
        </w:rPr>
        <w:t>u</w:t>
      </w:r>
      <w:r w:rsidR="00C71827" w:rsidRPr="00F87000">
        <w:rPr>
          <w:bCs/>
        </w:rPr>
        <w:t xml:space="preserve">r and pleasure for </w:t>
      </w:r>
      <w:r w:rsidR="00E51A64" w:rsidRPr="00F87000">
        <w:rPr>
          <w:bCs/>
        </w:rPr>
        <w:t xml:space="preserve">Colombia </w:t>
      </w:r>
      <w:r w:rsidR="00C71827" w:rsidRPr="00F87000">
        <w:rPr>
          <w:bCs/>
        </w:rPr>
        <w:t xml:space="preserve">to host this session of the Committee </w:t>
      </w:r>
      <w:r w:rsidR="00E51A64" w:rsidRPr="00F87000">
        <w:rPr>
          <w:bCs/>
        </w:rPr>
        <w:t xml:space="preserve">and to have </w:t>
      </w:r>
      <w:r w:rsidR="00C71827" w:rsidRPr="00F87000">
        <w:rPr>
          <w:bCs/>
        </w:rPr>
        <w:t xml:space="preserve">all </w:t>
      </w:r>
      <w:r w:rsidR="00E51A64" w:rsidRPr="00F87000">
        <w:rPr>
          <w:bCs/>
        </w:rPr>
        <w:t xml:space="preserve">the delegates </w:t>
      </w:r>
      <w:r w:rsidR="00C71827" w:rsidRPr="00F87000">
        <w:rPr>
          <w:bCs/>
        </w:rPr>
        <w:t xml:space="preserve">here </w:t>
      </w:r>
      <w:r w:rsidR="00E51A64" w:rsidRPr="00F87000">
        <w:rPr>
          <w:bCs/>
        </w:rPr>
        <w:t>in Colombia</w:t>
      </w:r>
      <w:r w:rsidR="00C71827" w:rsidRPr="00F87000">
        <w:rPr>
          <w:bCs/>
        </w:rPr>
        <w:t xml:space="preserve">. </w:t>
      </w:r>
      <w:r w:rsidR="00E51A64" w:rsidRPr="00F87000">
        <w:rPr>
          <w:bCs/>
        </w:rPr>
        <w:t xml:space="preserve">She thanked </w:t>
      </w:r>
      <w:r w:rsidR="00C71827" w:rsidRPr="00F87000">
        <w:rPr>
          <w:bCs/>
        </w:rPr>
        <w:t>the Secretary of the Convention, Mr Tim Curtis</w:t>
      </w:r>
      <w:r w:rsidR="00E51A64" w:rsidRPr="00F87000">
        <w:rPr>
          <w:bCs/>
        </w:rPr>
        <w:t>,</w:t>
      </w:r>
      <w:r w:rsidR="00C71827" w:rsidRPr="00F87000">
        <w:rPr>
          <w:bCs/>
        </w:rPr>
        <w:t xml:space="preserve"> </w:t>
      </w:r>
      <w:r w:rsidR="00E51A64" w:rsidRPr="00F87000">
        <w:rPr>
          <w:bCs/>
        </w:rPr>
        <w:t xml:space="preserve">and all </w:t>
      </w:r>
      <w:r w:rsidR="00C71827" w:rsidRPr="00F87000">
        <w:rPr>
          <w:bCs/>
        </w:rPr>
        <w:t xml:space="preserve">his team, the Chairperson, </w:t>
      </w:r>
      <w:r w:rsidR="00E51A64" w:rsidRPr="00F87000">
        <w:rPr>
          <w:bCs/>
        </w:rPr>
        <w:t xml:space="preserve">Ms </w:t>
      </w:r>
      <w:r w:rsidR="00C71827" w:rsidRPr="00F87000">
        <w:rPr>
          <w:bCs/>
        </w:rPr>
        <w:t xml:space="preserve">María Claudia Lopez </w:t>
      </w:r>
      <w:proofErr w:type="spellStart"/>
      <w:r w:rsidR="00C71827" w:rsidRPr="00F87000">
        <w:rPr>
          <w:bCs/>
        </w:rPr>
        <w:t>Sorzano</w:t>
      </w:r>
      <w:proofErr w:type="spellEnd"/>
      <w:r w:rsidR="00DE5622" w:rsidRPr="00F87000">
        <w:rPr>
          <w:bCs/>
        </w:rPr>
        <w:t>,</w:t>
      </w:r>
      <w:r w:rsidR="00C71827" w:rsidRPr="00F87000">
        <w:rPr>
          <w:bCs/>
        </w:rPr>
        <w:t xml:space="preserve"> who ha</w:t>
      </w:r>
      <w:r w:rsidR="00E51A64" w:rsidRPr="00F87000">
        <w:rPr>
          <w:bCs/>
        </w:rPr>
        <w:t>d</w:t>
      </w:r>
      <w:r w:rsidR="00C71827" w:rsidRPr="00F87000">
        <w:rPr>
          <w:bCs/>
        </w:rPr>
        <w:t xml:space="preserve"> already </w:t>
      </w:r>
      <w:r w:rsidR="00E51A64" w:rsidRPr="00F87000">
        <w:rPr>
          <w:bCs/>
        </w:rPr>
        <w:t xml:space="preserve">received a </w:t>
      </w:r>
      <w:r w:rsidR="00C71827" w:rsidRPr="00F87000">
        <w:rPr>
          <w:bCs/>
        </w:rPr>
        <w:t>well</w:t>
      </w:r>
      <w:r w:rsidR="00E51A64" w:rsidRPr="00F87000">
        <w:rPr>
          <w:bCs/>
        </w:rPr>
        <w:t>-</w:t>
      </w:r>
      <w:r w:rsidR="00C71827" w:rsidRPr="00F87000">
        <w:rPr>
          <w:bCs/>
        </w:rPr>
        <w:t>deserved applause for her excellent work</w:t>
      </w:r>
      <w:r w:rsidR="00E51A64" w:rsidRPr="00F87000">
        <w:rPr>
          <w:bCs/>
        </w:rPr>
        <w:t>, as well as all those who ha</w:t>
      </w:r>
      <w:r w:rsidR="00DE5622" w:rsidRPr="00F87000">
        <w:rPr>
          <w:bCs/>
        </w:rPr>
        <w:t>d</w:t>
      </w:r>
      <w:r w:rsidR="00E51A64" w:rsidRPr="00F87000">
        <w:rPr>
          <w:bCs/>
        </w:rPr>
        <w:t xml:space="preserve"> </w:t>
      </w:r>
      <w:r w:rsidR="00C71827" w:rsidRPr="00F87000">
        <w:rPr>
          <w:bCs/>
        </w:rPr>
        <w:t>been work</w:t>
      </w:r>
      <w:r w:rsidR="00E51A64" w:rsidRPr="00F87000">
        <w:rPr>
          <w:bCs/>
        </w:rPr>
        <w:t>ed</w:t>
      </w:r>
      <w:r w:rsidR="00C71827" w:rsidRPr="00F87000">
        <w:rPr>
          <w:bCs/>
        </w:rPr>
        <w:t xml:space="preserve"> so hard over the</w:t>
      </w:r>
      <w:r w:rsidR="00E51A64" w:rsidRPr="00F87000">
        <w:rPr>
          <w:bCs/>
        </w:rPr>
        <w:t xml:space="preserve"> past</w:t>
      </w:r>
      <w:r w:rsidR="00C71827" w:rsidRPr="00F87000">
        <w:rPr>
          <w:bCs/>
        </w:rPr>
        <w:t xml:space="preserve"> six days with such dedication. </w:t>
      </w:r>
      <w:r w:rsidR="00E51A64" w:rsidRPr="00F87000">
        <w:rPr>
          <w:bCs/>
        </w:rPr>
        <w:t>S</w:t>
      </w:r>
      <w:r w:rsidR="00C71827" w:rsidRPr="00F87000">
        <w:rPr>
          <w:bCs/>
        </w:rPr>
        <w:t xml:space="preserve">pecial </w:t>
      </w:r>
      <w:r w:rsidR="00E51A64" w:rsidRPr="00F87000">
        <w:rPr>
          <w:bCs/>
        </w:rPr>
        <w:t xml:space="preserve">gratitude was expressed to the </w:t>
      </w:r>
      <w:r w:rsidR="00C71827" w:rsidRPr="00F87000">
        <w:rPr>
          <w:bCs/>
        </w:rPr>
        <w:t xml:space="preserve">Director-General </w:t>
      </w:r>
      <w:r w:rsidR="00E51A64" w:rsidRPr="00F87000">
        <w:rPr>
          <w:bCs/>
        </w:rPr>
        <w:t xml:space="preserve">of UNESCO </w:t>
      </w:r>
      <w:r w:rsidR="00C71827" w:rsidRPr="00F87000">
        <w:rPr>
          <w:bCs/>
        </w:rPr>
        <w:t xml:space="preserve">for placing trust in Colombia </w:t>
      </w:r>
      <w:r w:rsidR="00E51A64" w:rsidRPr="00F87000">
        <w:rPr>
          <w:bCs/>
        </w:rPr>
        <w:t xml:space="preserve">to </w:t>
      </w:r>
      <w:r w:rsidR="00C71827" w:rsidRPr="00F87000">
        <w:rPr>
          <w:bCs/>
        </w:rPr>
        <w:t>host this session of the Committee</w:t>
      </w:r>
      <w:r w:rsidR="00E51A64" w:rsidRPr="00F87000">
        <w:rPr>
          <w:bCs/>
        </w:rPr>
        <w:t xml:space="preserve">, with a special mention to </w:t>
      </w:r>
      <w:r w:rsidR="00C71827" w:rsidRPr="00F87000">
        <w:rPr>
          <w:bCs/>
        </w:rPr>
        <w:t xml:space="preserve">Mr Ernesto Ottone. On behalf </w:t>
      </w:r>
      <w:r w:rsidR="00E51A64" w:rsidRPr="00F87000">
        <w:rPr>
          <w:bCs/>
        </w:rPr>
        <w:t xml:space="preserve">of the </w:t>
      </w:r>
      <w:r w:rsidR="00C71827" w:rsidRPr="00F87000">
        <w:rPr>
          <w:bCs/>
        </w:rPr>
        <w:t xml:space="preserve">President of Colombia, </w:t>
      </w:r>
      <w:r w:rsidR="00E51A64" w:rsidRPr="00F87000">
        <w:rPr>
          <w:bCs/>
        </w:rPr>
        <w:t xml:space="preserve">Mr Iván Duque Márquez, </w:t>
      </w:r>
      <w:r w:rsidR="00DE5622" w:rsidRPr="00F87000">
        <w:rPr>
          <w:bCs/>
        </w:rPr>
        <w:t xml:space="preserve">the Minister </w:t>
      </w:r>
      <w:r w:rsidR="00C71827" w:rsidRPr="00F87000">
        <w:rPr>
          <w:bCs/>
        </w:rPr>
        <w:t>express</w:t>
      </w:r>
      <w:r w:rsidR="00DE5622" w:rsidRPr="00F87000">
        <w:rPr>
          <w:bCs/>
        </w:rPr>
        <w:t>ed</w:t>
      </w:r>
      <w:r w:rsidR="00C71827" w:rsidRPr="00F87000">
        <w:rPr>
          <w:bCs/>
        </w:rPr>
        <w:t xml:space="preserve"> thanks for having accepted Colombia to host the fourteenth session of the Committee</w:t>
      </w:r>
      <w:r w:rsidR="005E238A" w:rsidRPr="00F87000">
        <w:rPr>
          <w:bCs/>
        </w:rPr>
        <w:t>,</w:t>
      </w:r>
      <w:r w:rsidR="00DE5622" w:rsidRPr="00F87000">
        <w:rPr>
          <w:bCs/>
        </w:rPr>
        <w:t xml:space="preserve"> and</w:t>
      </w:r>
      <w:r w:rsidR="00C71827" w:rsidRPr="00F87000">
        <w:rPr>
          <w:bCs/>
        </w:rPr>
        <w:t xml:space="preserve"> </w:t>
      </w:r>
      <w:r w:rsidR="00DE5622" w:rsidRPr="00F87000">
        <w:rPr>
          <w:bCs/>
        </w:rPr>
        <w:t>o</w:t>
      </w:r>
      <w:r w:rsidR="00C71827" w:rsidRPr="00F87000">
        <w:rPr>
          <w:bCs/>
        </w:rPr>
        <w:t>n behalf of the Ministry of Commerce, Industry and Tourism</w:t>
      </w:r>
      <w:r w:rsidR="005E238A" w:rsidRPr="00F87000">
        <w:rPr>
          <w:bCs/>
        </w:rPr>
        <w:t xml:space="preserve"> and </w:t>
      </w:r>
      <w:r w:rsidR="00C71827" w:rsidRPr="00F87000">
        <w:rPr>
          <w:bCs/>
        </w:rPr>
        <w:t xml:space="preserve">of all the civil servants from </w:t>
      </w:r>
      <w:r w:rsidR="00DE5622" w:rsidRPr="00F87000">
        <w:rPr>
          <w:bCs/>
        </w:rPr>
        <w:t xml:space="preserve">the Ministry of </w:t>
      </w:r>
      <w:r w:rsidR="00C71827" w:rsidRPr="00F87000">
        <w:rPr>
          <w:bCs/>
        </w:rPr>
        <w:t>Culture</w:t>
      </w:r>
      <w:r w:rsidR="00DE5622" w:rsidRPr="00F87000">
        <w:rPr>
          <w:bCs/>
        </w:rPr>
        <w:t xml:space="preserve"> and </w:t>
      </w:r>
      <w:r w:rsidR="005E238A" w:rsidRPr="00F87000">
        <w:rPr>
          <w:bCs/>
        </w:rPr>
        <w:t xml:space="preserve">all </w:t>
      </w:r>
      <w:r w:rsidR="00DE5622" w:rsidRPr="00F87000">
        <w:rPr>
          <w:bCs/>
        </w:rPr>
        <w:t xml:space="preserve">those </w:t>
      </w:r>
      <w:r w:rsidR="00C71827" w:rsidRPr="00F87000">
        <w:rPr>
          <w:bCs/>
        </w:rPr>
        <w:t>who ha</w:t>
      </w:r>
      <w:r w:rsidR="00DE5622" w:rsidRPr="00F87000">
        <w:rPr>
          <w:bCs/>
        </w:rPr>
        <w:t>d</w:t>
      </w:r>
      <w:r w:rsidR="00C71827" w:rsidRPr="00F87000">
        <w:rPr>
          <w:bCs/>
        </w:rPr>
        <w:t xml:space="preserve"> </w:t>
      </w:r>
      <w:r w:rsidR="00DE5622" w:rsidRPr="00F87000">
        <w:rPr>
          <w:bCs/>
        </w:rPr>
        <w:t xml:space="preserve">worked </w:t>
      </w:r>
      <w:r w:rsidR="00C71827" w:rsidRPr="00F87000">
        <w:rPr>
          <w:rFonts w:eastAsia="Malgun Gothic"/>
          <w:bCs/>
          <w:lang w:eastAsia="ko-KR"/>
        </w:rPr>
        <w:t xml:space="preserve">so hard to </w:t>
      </w:r>
      <w:r w:rsidR="00DE5622" w:rsidRPr="00F87000">
        <w:rPr>
          <w:rFonts w:eastAsia="Malgun Gothic"/>
          <w:bCs/>
          <w:lang w:eastAsia="ko-KR"/>
        </w:rPr>
        <w:t xml:space="preserve">ensure </w:t>
      </w:r>
      <w:r w:rsidR="00C71827" w:rsidRPr="00F87000">
        <w:rPr>
          <w:rFonts w:eastAsia="Malgun Gothic"/>
          <w:bCs/>
          <w:lang w:eastAsia="ko-KR"/>
        </w:rPr>
        <w:t xml:space="preserve">that </w:t>
      </w:r>
      <w:r w:rsidR="00DE5622" w:rsidRPr="00F87000">
        <w:rPr>
          <w:rFonts w:eastAsia="Malgun Gothic"/>
          <w:bCs/>
          <w:lang w:eastAsia="ko-KR"/>
        </w:rPr>
        <w:t xml:space="preserve">the meeting </w:t>
      </w:r>
      <w:r w:rsidR="00C71827" w:rsidRPr="00F87000">
        <w:rPr>
          <w:rFonts w:eastAsia="Malgun Gothic"/>
          <w:bCs/>
          <w:lang w:eastAsia="ko-KR"/>
        </w:rPr>
        <w:t xml:space="preserve">was completed with success. During the </w:t>
      </w:r>
      <w:r w:rsidR="00DE5622" w:rsidRPr="00F87000">
        <w:rPr>
          <w:rFonts w:eastAsia="Malgun Gothic"/>
          <w:bCs/>
          <w:lang w:eastAsia="ko-KR"/>
        </w:rPr>
        <w:t xml:space="preserve">last </w:t>
      </w:r>
      <w:r w:rsidR="00C71827" w:rsidRPr="00F87000">
        <w:rPr>
          <w:rFonts w:eastAsia="Malgun Gothic"/>
          <w:bCs/>
          <w:lang w:eastAsia="ko-KR"/>
        </w:rPr>
        <w:t>six days</w:t>
      </w:r>
      <w:r w:rsidR="00DE5622" w:rsidRPr="00F87000">
        <w:rPr>
          <w:rFonts w:eastAsia="Malgun Gothic"/>
          <w:bCs/>
          <w:lang w:eastAsia="ko-KR"/>
        </w:rPr>
        <w:t xml:space="preserve">, </w:t>
      </w:r>
      <w:r w:rsidR="00C71827" w:rsidRPr="00F87000">
        <w:rPr>
          <w:rFonts w:eastAsia="Malgun Gothic"/>
          <w:bCs/>
          <w:lang w:eastAsia="ko-KR"/>
        </w:rPr>
        <w:t xml:space="preserve">intangible cultural heritage had the leading role and every country that </w:t>
      </w:r>
      <w:r w:rsidR="00DE5622" w:rsidRPr="00F87000">
        <w:rPr>
          <w:rFonts w:eastAsia="Malgun Gothic"/>
          <w:bCs/>
          <w:lang w:eastAsia="ko-KR"/>
        </w:rPr>
        <w:t xml:space="preserve">had participated had </w:t>
      </w:r>
      <w:r w:rsidR="00C71827" w:rsidRPr="00F87000">
        <w:rPr>
          <w:rFonts w:eastAsia="Malgun Gothic"/>
          <w:bCs/>
          <w:lang w:eastAsia="ko-KR"/>
        </w:rPr>
        <w:t>learned from the experience</w:t>
      </w:r>
      <w:r w:rsidR="00DE5622" w:rsidRPr="00F87000">
        <w:rPr>
          <w:rFonts w:eastAsia="Malgun Gothic"/>
          <w:bCs/>
          <w:lang w:eastAsia="ko-KR"/>
        </w:rPr>
        <w:t>, which</w:t>
      </w:r>
      <w:r w:rsidR="00C71827" w:rsidRPr="00F87000">
        <w:rPr>
          <w:rFonts w:eastAsia="Malgun Gothic"/>
          <w:bCs/>
          <w:lang w:eastAsia="ko-KR"/>
        </w:rPr>
        <w:t xml:space="preserve"> </w:t>
      </w:r>
      <w:r w:rsidR="00DE5622" w:rsidRPr="00F87000">
        <w:rPr>
          <w:rFonts w:eastAsia="Malgun Gothic"/>
          <w:bCs/>
          <w:lang w:eastAsia="ko-KR"/>
        </w:rPr>
        <w:t xml:space="preserve">will now help </w:t>
      </w:r>
      <w:r w:rsidR="00C71827" w:rsidRPr="00F87000">
        <w:rPr>
          <w:rFonts w:eastAsia="Malgun Gothic"/>
          <w:bCs/>
          <w:lang w:eastAsia="ko-KR"/>
        </w:rPr>
        <w:t xml:space="preserve">strengthen public policies as well as </w:t>
      </w:r>
      <w:r w:rsidR="00DE5622" w:rsidRPr="00F87000">
        <w:rPr>
          <w:rFonts w:eastAsia="Malgun Gothic"/>
          <w:bCs/>
          <w:lang w:eastAsia="ko-KR"/>
        </w:rPr>
        <w:t xml:space="preserve">their </w:t>
      </w:r>
      <w:r w:rsidR="00C71827" w:rsidRPr="00F87000">
        <w:rPr>
          <w:rFonts w:eastAsia="Malgun Gothic"/>
          <w:bCs/>
          <w:lang w:eastAsia="ko-KR"/>
        </w:rPr>
        <w:t>own elements</w:t>
      </w:r>
      <w:r w:rsidR="00DE5622" w:rsidRPr="00F87000">
        <w:rPr>
          <w:rFonts w:eastAsia="Malgun Gothic"/>
          <w:bCs/>
          <w:lang w:eastAsia="ko-KR"/>
        </w:rPr>
        <w:t>,</w:t>
      </w:r>
      <w:r w:rsidR="00C71827" w:rsidRPr="00F87000">
        <w:rPr>
          <w:rFonts w:eastAsia="Malgun Gothic"/>
          <w:bCs/>
          <w:lang w:eastAsia="ko-KR"/>
        </w:rPr>
        <w:t xml:space="preserve"> </w:t>
      </w:r>
      <w:r w:rsidR="005E238A" w:rsidRPr="00F87000">
        <w:rPr>
          <w:rFonts w:eastAsia="Malgun Gothic"/>
          <w:bCs/>
          <w:lang w:eastAsia="ko-KR"/>
        </w:rPr>
        <w:t xml:space="preserve">as </w:t>
      </w:r>
      <w:r w:rsidR="00DE5622" w:rsidRPr="00F87000">
        <w:rPr>
          <w:rFonts w:eastAsia="Malgun Gothic"/>
          <w:bCs/>
          <w:lang w:eastAsia="ko-KR"/>
        </w:rPr>
        <w:t xml:space="preserve">they </w:t>
      </w:r>
      <w:r w:rsidR="00C71827" w:rsidRPr="00F87000">
        <w:rPr>
          <w:rFonts w:eastAsia="Malgun Gothic"/>
          <w:bCs/>
          <w:lang w:eastAsia="ko-KR"/>
        </w:rPr>
        <w:t xml:space="preserve">continue to work hand-in-hand to safeguard </w:t>
      </w:r>
      <w:r w:rsidR="00DE5622" w:rsidRPr="00F87000">
        <w:rPr>
          <w:rFonts w:eastAsia="Malgun Gothic"/>
          <w:bCs/>
          <w:lang w:eastAsia="ko-KR"/>
        </w:rPr>
        <w:t xml:space="preserve">their </w:t>
      </w:r>
      <w:r w:rsidR="00C71827" w:rsidRPr="00F87000">
        <w:rPr>
          <w:rFonts w:eastAsia="Malgun Gothic"/>
          <w:bCs/>
          <w:lang w:eastAsia="ko-KR"/>
        </w:rPr>
        <w:t>cultural practices.</w:t>
      </w:r>
    </w:p>
    <w:p w14:paraId="5794F248" w14:textId="5FB1AD9C" w:rsidR="00557B59" w:rsidRPr="00F87000" w:rsidRDefault="00DE5622" w:rsidP="00557B59">
      <w:pPr>
        <w:pStyle w:val="Orateurengris"/>
        <w:spacing w:before="120"/>
        <w:ind w:left="709" w:hanging="709"/>
      </w:pPr>
      <w:r w:rsidRPr="00F87000">
        <w:rPr>
          <w:rFonts w:eastAsia="Malgun Gothic"/>
          <w:bCs/>
          <w:lang w:eastAsia="ko-KR"/>
        </w:rPr>
        <w:t xml:space="preserve">The </w:t>
      </w:r>
      <w:r w:rsidRPr="00F87000">
        <w:rPr>
          <w:rFonts w:eastAsia="Malgun Gothic"/>
          <w:b/>
          <w:bCs/>
          <w:lang w:eastAsia="ko-KR"/>
        </w:rPr>
        <w:t>Minister of Culture</w:t>
      </w:r>
      <w:r w:rsidRPr="00F87000">
        <w:rPr>
          <w:rFonts w:eastAsia="Malgun Gothic"/>
          <w:bCs/>
          <w:lang w:eastAsia="ko-KR"/>
        </w:rPr>
        <w:t xml:space="preserve"> expressed further </w:t>
      </w:r>
      <w:r w:rsidR="00C71827" w:rsidRPr="00F87000">
        <w:rPr>
          <w:rFonts w:eastAsia="Malgun Gothic"/>
          <w:bCs/>
          <w:lang w:eastAsia="ko-KR"/>
        </w:rPr>
        <w:t>than</w:t>
      </w:r>
      <w:r w:rsidRPr="00F87000">
        <w:rPr>
          <w:rFonts w:eastAsia="Malgun Gothic"/>
          <w:bCs/>
          <w:lang w:eastAsia="ko-KR"/>
        </w:rPr>
        <w:t>ks</w:t>
      </w:r>
      <w:r w:rsidR="00C71827" w:rsidRPr="00F87000">
        <w:rPr>
          <w:rFonts w:eastAsia="Malgun Gothic"/>
          <w:bCs/>
          <w:lang w:eastAsia="ko-KR"/>
        </w:rPr>
        <w:t xml:space="preserve"> </w:t>
      </w:r>
      <w:r w:rsidRPr="00F87000">
        <w:rPr>
          <w:rFonts w:eastAsia="Malgun Gothic"/>
          <w:bCs/>
          <w:lang w:eastAsia="ko-KR"/>
        </w:rPr>
        <w:t xml:space="preserve">to </w:t>
      </w:r>
      <w:r w:rsidR="00C71827" w:rsidRPr="00F87000">
        <w:rPr>
          <w:rFonts w:eastAsia="Malgun Gothic"/>
          <w:bCs/>
          <w:lang w:eastAsia="ko-KR"/>
        </w:rPr>
        <w:t>everyone from the Agora Convention Centr</w:t>
      </w:r>
      <w:r w:rsidRPr="00F87000">
        <w:rPr>
          <w:rFonts w:eastAsia="Malgun Gothic"/>
          <w:bCs/>
          <w:lang w:eastAsia="ko-KR"/>
        </w:rPr>
        <w:t>e</w:t>
      </w:r>
      <w:r w:rsidR="00C71827" w:rsidRPr="00F87000">
        <w:rPr>
          <w:rFonts w:eastAsia="Malgun Gothic"/>
          <w:bCs/>
          <w:lang w:eastAsia="ko-KR"/>
        </w:rPr>
        <w:t xml:space="preserve"> who </w:t>
      </w:r>
      <w:r w:rsidRPr="00F87000">
        <w:rPr>
          <w:rFonts w:eastAsia="Malgun Gothic"/>
          <w:bCs/>
          <w:lang w:eastAsia="ko-KR"/>
        </w:rPr>
        <w:t xml:space="preserve">had </w:t>
      </w:r>
      <w:r w:rsidR="00C71827" w:rsidRPr="00F87000">
        <w:rPr>
          <w:rFonts w:eastAsia="Malgun Gothic"/>
          <w:bCs/>
          <w:lang w:eastAsia="ko-KR"/>
        </w:rPr>
        <w:t>tak</w:t>
      </w:r>
      <w:r w:rsidRPr="00F87000">
        <w:rPr>
          <w:rFonts w:eastAsia="Malgun Gothic"/>
          <w:bCs/>
          <w:lang w:eastAsia="ko-KR"/>
        </w:rPr>
        <w:t>en</w:t>
      </w:r>
      <w:r w:rsidR="00C71827" w:rsidRPr="00F87000">
        <w:rPr>
          <w:rFonts w:eastAsia="Malgun Gothic"/>
          <w:bCs/>
          <w:lang w:eastAsia="ko-KR"/>
        </w:rPr>
        <w:t xml:space="preserve"> very good care of </w:t>
      </w:r>
      <w:r w:rsidRPr="00F87000">
        <w:rPr>
          <w:rFonts w:eastAsia="Malgun Gothic"/>
          <w:bCs/>
          <w:lang w:eastAsia="ko-KR"/>
        </w:rPr>
        <w:t xml:space="preserve">the delegates during </w:t>
      </w:r>
      <w:r w:rsidR="00C71827" w:rsidRPr="00F87000">
        <w:rPr>
          <w:rFonts w:eastAsia="Malgun Gothic"/>
          <w:bCs/>
          <w:lang w:eastAsia="ko-KR"/>
        </w:rPr>
        <w:t>this session of the Committee</w:t>
      </w:r>
      <w:r w:rsidR="005E238A" w:rsidRPr="00F87000">
        <w:rPr>
          <w:rFonts w:eastAsia="Malgun Gothic"/>
          <w:bCs/>
          <w:lang w:eastAsia="ko-KR"/>
        </w:rPr>
        <w:t>,</w:t>
      </w:r>
      <w:r w:rsidRPr="00F87000">
        <w:rPr>
          <w:rFonts w:eastAsia="Malgun Gothic"/>
          <w:bCs/>
          <w:lang w:eastAsia="ko-KR"/>
        </w:rPr>
        <w:t xml:space="preserve"> who also received a </w:t>
      </w:r>
      <w:r w:rsidR="00C71827" w:rsidRPr="00F87000">
        <w:rPr>
          <w:rFonts w:eastAsia="Malgun Gothic"/>
          <w:bCs/>
          <w:lang w:eastAsia="ko-KR"/>
        </w:rPr>
        <w:t xml:space="preserve">round of applause. </w:t>
      </w:r>
      <w:r w:rsidRPr="00F87000">
        <w:rPr>
          <w:rFonts w:eastAsia="Malgun Gothic"/>
          <w:bCs/>
          <w:lang w:eastAsia="ko-KR"/>
        </w:rPr>
        <w:t xml:space="preserve">She thanked every </w:t>
      </w:r>
      <w:r w:rsidR="00C71827" w:rsidRPr="00F87000">
        <w:rPr>
          <w:rFonts w:eastAsia="Malgun Gothic"/>
          <w:bCs/>
          <w:lang w:eastAsia="ko-KR"/>
        </w:rPr>
        <w:t xml:space="preserve">one </w:t>
      </w:r>
      <w:r w:rsidRPr="00F87000">
        <w:rPr>
          <w:rFonts w:eastAsia="Malgun Gothic"/>
          <w:bCs/>
          <w:lang w:eastAsia="ko-KR"/>
        </w:rPr>
        <w:t xml:space="preserve">of the </w:t>
      </w:r>
      <w:r w:rsidR="00C71827" w:rsidRPr="00F87000">
        <w:rPr>
          <w:rFonts w:eastAsia="Malgun Gothic"/>
          <w:bCs/>
          <w:lang w:eastAsia="ko-KR"/>
        </w:rPr>
        <w:t xml:space="preserve">delegates of the Member States present for all the work </w:t>
      </w:r>
      <w:r w:rsidRPr="00F87000">
        <w:rPr>
          <w:rFonts w:eastAsia="Malgun Gothic"/>
          <w:bCs/>
          <w:lang w:eastAsia="ko-KR"/>
        </w:rPr>
        <w:t xml:space="preserve">accomplished in </w:t>
      </w:r>
      <w:r w:rsidR="00C71827" w:rsidRPr="00F87000">
        <w:rPr>
          <w:rFonts w:eastAsia="Malgun Gothic"/>
          <w:bCs/>
          <w:lang w:eastAsia="ko-KR"/>
        </w:rPr>
        <w:t>the spirit of dialogue</w:t>
      </w:r>
      <w:r w:rsidRPr="00F87000">
        <w:rPr>
          <w:rFonts w:eastAsia="Malgun Gothic"/>
          <w:bCs/>
          <w:lang w:eastAsia="ko-KR"/>
        </w:rPr>
        <w:t xml:space="preserve">. Special mention was made to recognize </w:t>
      </w:r>
      <w:r w:rsidR="00C71827" w:rsidRPr="00F87000">
        <w:rPr>
          <w:rFonts w:eastAsia="Malgun Gothic"/>
          <w:bCs/>
          <w:lang w:eastAsia="ko-KR"/>
        </w:rPr>
        <w:t xml:space="preserve">the Mayor of Bogotá </w:t>
      </w:r>
      <w:r w:rsidRPr="00F87000">
        <w:rPr>
          <w:rFonts w:eastAsia="Malgun Gothic"/>
          <w:bCs/>
          <w:lang w:eastAsia="ko-KR"/>
        </w:rPr>
        <w:t xml:space="preserve">who was a </w:t>
      </w:r>
      <w:r w:rsidR="00C71827" w:rsidRPr="00F87000">
        <w:rPr>
          <w:rFonts w:eastAsia="Malgun Gothic"/>
          <w:bCs/>
          <w:lang w:eastAsia="ko-KR"/>
        </w:rPr>
        <w:t>partner</w:t>
      </w:r>
      <w:r w:rsidRPr="00F87000">
        <w:rPr>
          <w:rFonts w:eastAsia="Malgun Gothic"/>
          <w:bCs/>
          <w:lang w:eastAsia="ko-KR"/>
        </w:rPr>
        <w:t xml:space="preserve"> throughout the </w:t>
      </w:r>
      <w:r w:rsidR="00C71827" w:rsidRPr="00F87000">
        <w:rPr>
          <w:rFonts w:eastAsia="Malgun Gothic"/>
          <w:bCs/>
          <w:lang w:eastAsia="ko-KR"/>
        </w:rPr>
        <w:t xml:space="preserve">entire session. </w:t>
      </w:r>
      <w:r w:rsidR="005E238A" w:rsidRPr="00F87000">
        <w:rPr>
          <w:rFonts w:eastAsia="Malgun Gothic"/>
          <w:bCs/>
          <w:lang w:eastAsia="ko-KR"/>
        </w:rPr>
        <w:lastRenderedPageBreak/>
        <w:t xml:space="preserve">She took the </w:t>
      </w:r>
      <w:r w:rsidR="00C71827" w:rsidRPr="00F87000">
        <w:rPr>
          <w:rFonts w:eastAsia="Malgun Gothic"/>
          <w:bCs/>
          <w:lang w:eastAsia="ko-KR"/>
        </w:rPr>
        <w:t>opportunity to recognize the work that ha</w:t>
      </w:r>
      <w:r w:rsidR="001709ED" w:rsidRPr="00F87000">
        <w:rPr>
          <w:rFonts w:eastAsia="Malgun Gothic"/>
          <w:bCs/>
          <w:lang w:eastAsia="ko-KR"/>
        </w:rPr>
        <w:t>d</w:t>
      </w:r>
      <w:r w:rsidR="00C71827" w:rsidRPr="00F87000">
        <w:rPr>
          <w:rFonts w:eastAsia="Malgun Gothic"/>
          <w:bCs/>
          <w:lang w:eastAsia="ko-KR"/>
        </w:rPr>
        <w:t xml:space="preserve"> been done by the different people represent</w:t>
      </w:r>
      <w:r w:rsidR="001709ED" w:rsidRPr="00F87000">
        <w:rPr>
          <w:rFonts w:eastAsia="Malgun Gothic"/>
          <w:bCs/>
          <w:lang w:eastAsia="ko-KR"/>
        </w:rPr>
        <w:t>ing</w:t>
      </w:r>
      <w:r w:rsidR="00C71827" w:rsidRPr="00F87000">
        <w:rPr>
          <w:rFonts w:eastAsia="Malgun Gothic"/>
          <w:bCs/>
          <w:lang w:eastAsia="ko-KR"/>
        </w:rPr>
        <w:t xml:space="preserve"> the elements here in Colombia </w:t>
      </w:r>
      <w:r w:rsidR="005E238A" w:rsidRPr="00F87000">
        <w:rPr>
          <w:rFonts w:eastAsia="Malgun Gothic"/>
          <w:bCs/>
          <w:lang w:eastAsia="ko-KR"/>
        </w:rPr>
        <w:t xml:space="preserve">for </w:t>
      </w:r>
      <w:r w:rsidR="00C71827" w:rsidRPr="00F87000">
        <w:rPr>
          <w:rFonts w:eastAsia="Malgun Gothic"/>
          <w:bCs/>
          <w:lang w:eastAsia="ko-KR"/>
        </w:rPr>
        <w:t xml:space="preserve">all the work </w:t>
      </w:r>
      <w:r w:rsidR="005E238A" w:rsidRPr="00F87000">
        <w:rPr>
          <w:rFonts w:eastAsia="Malgun Gothic"/>
          <w:bCs/>
          <w:lang w:eastAsia="ko-KR"/>
        </w:rPr>
        <w:t xml:space="preserve">carried out </w:t>
      </w:r>
      <w:r w:rsidR="00C71827" w:rsidRPr="00F87000">
        <w:rPr>
          <w:rFonts w:eastAsia="Malgun Gothic"/>
          <w:bCs/>
          <w:lang w:eastAsia="ko-KR"/>
        </w:rPr>
        <w:t xml:space="preserve">in their regions </w:t>
      </w:r>
      <w:r w:rsidR="005E238A" w:rsidRPr="00F87000">
        <w:rPr>
          <w:rFonts w:eastAsia="Malgun Gothic"/>
          <w:bCs/>
          <w:lang w:eastAsia="ko-KR"/>
        </w:rPr>
        <w:t xml:space="preserve">and </w:t>
      </w:r>
      <w:r w:rsidR="00C71827" w:rsidRPr="00F87000">
        <w:rPr>
          <w:rFonts w:eastAsia="Malgun Gothic"/>
          <w:bCs/>
          <w:lang w:eastAsia="ko-KR"/>
        </w:rPr>
        <w:t xml:space="preserve">in the implementation of safeguarding plans and the transfer of knowledge thanks to </w:t>
      </w:r>
      <w:r w:rsidR="001709ED" w:rsidRPr="00F87000">
        <w:rPr>
          <w:rFonts w:eastAsia="Malgun Gothic"/>
          <w:bCs/>
          <w:lang w:eastAsia="ko-KR"/>
        </w:rPr>
        <w:t>whom</w:t>
      </w:r>
      <w:r w:rsidR="00C71827" w:rsidRPr="00F87000">
        <w:rPr>
          <w:rFonts w:eastAsia="Malgun Gothic"/>
          <w:bCs/>
          <w:lang w:eastAsia="ko-KR"/>
        </w:rPr>
        <w:t xml:space="preserve"> </w:t>
      </w:r>
      <w:r w:rsidR="005E238A" w:rsidRPr="00F87000">
        <w:rPr>
          <w:rFonts w:eastAsia="Malgun Gothic"/>
          <w:bCs/>
          <w:lang w:eastAsia="ko-KR"/>
        </w:rPr>
        <w:t>the</w:t>
      </w:r>
      <w:r w:rsidR="001709ED" w:rsidRPr="00F87000">
        <w:rPr>
          <w:rFonts w:eastAsia="Malgun Gothic"/>
          <w:bCs/>
          <w:lang w:eastAsia="ko-KR"/>
        </w:rPr>
        <w:t>ir</w:t>
      </w:r>
      <w:r w:rsidR="005E238A" w:rsidRPr="00F87000">
        <w:rPr>
          <w:rFonts w:eastAsia="Malgun Gothic"/>
          <w:bCs/>
          <w:lang w:eastAsia="ko-KR"/>
        </w:rPr>
        <w:t xml:space="preserve"> elements </w:t>
      </w:r>
      <w:r w:rsidR="001709ED" w:rsidRPr="00F87000">
        <w:rPr>
          <w:rFonts w:eastAsia="Malgun Gothic"/>
          <w:bCs/>
          <w:lang w:eastAsia="ko-KR"/>
        </w:rPr>
        <w:t xml:space="preserve">had </w:t>
      </w:r>
      <w:r w:rsidR="005E238A" w:rsidRPr="00F87000">
        <w:rPr>
          <w:rFonts w:eastAsia="Malgun Gothic"/>
          <w:bCs/>
          <w:lang w:eastAsia="ko-KR"/>
        </w:rPr>
        <w:t xml:space="preserve">received </w:t>
      </w:r>
      <w:r w:rsidR="00C71827" w:rsidRPr="00F87000">
        <w:rPr>
          <w:rFonts w:eastAsia="Malgun Gothic"/>
          <w:bCs/>
          <w:lang w:eastAsia="ko-KR"/>
        </w:rPr>
        <w:t xml:space="preserve">international recognition. </w:t>
      </w:r>
      <w:r w:rsidR="005E238A" w:rsidRPr="00F87000">
        <w:rPr>
          <w:rFonts w:eastAsia="Malgun Gothic"/>
          <w:bCs/>
          <w:lang w:eastAsia="ko-KR"/>
        </w:rPr>
        <w:t>The Minister was happy to witness</w:t>
      </w:r>
      <w:r w:rsidR="00C71827" w:rsidRPr="00F87000">
        <w:rPr>
          <w:rFonts w:eastAsia="Malgun Gothic"/>
          <w:bCs/>
          <w:lang w:eastAsia="ko-KR"/>
        </w:rPr>
        <w:t xml:space="preserve"> </w:t>
      </w:r>
      <w:r w:rsidR="005E238A" w:rsidRPr="00F87000">
        <w:rPr>
          <w:rFonts w:eastAsia="Malgun Gothic"/>
          <w:bCs/>
          <w:lang w:eastAsia="ko-KR"/>
        </w:rPr>
        <w:t>Colombia’s ‘Safeguarding s</w:t>
      </w:r>
      <w:r w:rsidR="00C71827" w:rsidRPr="00F87000">
        <w:rPr>
          <w:rFonts w:eastAsia="Malgun Gothic"/>
          <w:bCs/>
          <w:lang w:eastAsia="ko-KR"/>
        </w:rPr>
        <w:t xml:space="preserve">trategy </w:t>
      </w:r>
      <w:r w:rsidR="005E238A" w:rsidRPr="00F87000">
        <w:rPr>
          <w:rFonts w:eastAsia="Malgun Gothic"/>
          <w:bCs/>
          <w:lang w:eastAsia="ko-KR"/>
        </w:rPr>
        <w:t xml:space="preserve">of traditional crafts for peace building’ selected </w:t>
      </w:r>
      <w:r w:rsidR="00C71827" w:rsidRPr="00F87000">
        <w:rPr>
          <w:rFonts w:eastAsia="Malgun Gothic"/>
          <w:bCs/>
          <w:lang w:eastAsia="ko-KR"/>
        </w:rPr>
        <w:t>on the Register of Good Practices</w:t>
      </w:r>
      <w:r w:rsidR="005E238A" w:rsidRPr="00F87000">
        <w:rPr>
          <w:rFonts w:eastAsia="Malgun Gothic"/>
          <w:bCs/>
          <w:lang w:eastAsia="ko-KR"/>
        </w:rPr>
        <w:t xml:space="preserve">, which would </w:t>
      </w:r>
      <w:r w:rsidR="001709ED" w:rsidRPr="00F87000">
        <w:rPr>
          <w:rFonts w:eastAsia="Malgun Gothic"/>
          <w:bCs/>
          <w:lang w:eastAsia="ko-KR"/>
        </w:rPr>
        <w:t xml:space="preserve">now </w:t>
      </w:r>
      <w:r w:rsidR="005E238A" w:rsidRPr="00F87000">
        <w:rPr>
          <w:rFonts w:eastAsia="Malgun Gothic"/>
          <w:bCs/>
          <w:lang w:eastAsia="ko-KR"/>
        </w:rPr>
        <w:t xml:space="preserve">be shared </w:t>
      </w:r>
      <w:r w:rsidR="00C71827" w:rsidRPr="00F87000">
        <w:rPr>
          <w:rFonts w:eastAsia="Malgun Gothic"/>
          <w:bCs/>
          <w:lang w:eastAsia="ko-KR"/>
        </w:rPr>
        <w:t xml:space="preserve">with all. </w:t>
      </w:r>
      <w:r w:rsidR="005E238A" w:rsidRPr="00F87000">
        <w:rPr>
          <w:rFonts w:eastAsia="Malgun Gothic"/>
          <w:bCs/>
          <w:lang w:eastAsia="ko-KR"/>
        </w:rPr>
        <w:t xml:space="preserve">She wished the </w:t>
      </w:r>
      <w:r w:rsidR="00C71827" w:rsidRPr="00F87000">
        <w:rPr>
          <w:rFonts w:eastAsia="Malgun Gothic"/>
          <w:bCs/>
          <w:lang w:eastAsia="ko-KR"/>
        </w:rPr>
        <w:t xml:space="preserve">best of success to Jamaica as </w:t>
      </w:r>
      <w:r w:rsidR="005E238A" w:rsidRPr="00F87000">
        <w:rPr>
          <w:rFonts w:eastAsia="Malgun Gothic"/>
          <w:bCs/>
          <w:lang w:eastAsia="ko-KR"/>
        </w:rPr>
        <w:t xml:space="preserve">host of the </w:t>
      </w:r>
      <w:r w:rsidR="00C71827" w:rsidRPr="00F87000">
        <w:rPr>
          <w:rFonts w:eastAsia="Malgun Gothic"/>
          <w:bCs/>
          <w:lang w:eastAsia="ko-KR"/>
        </w:rPr>
        <w:t xml:space="preserve">fifteenth session </w:t>
      </w:r>
      <w:r w:rsidR="005E238A" w:rsidRPr="00F87000">
        <w:rPr>
          <w:rFonts w:eastAsia="Malgun Gothic"/>
          <w:bCs/>
          <w:lang w:eastAsia="ko-KR"/>
        </w:rPr>
        <w:t xml:space="preserve">of the Committee </w:t>
      </w:r>
      <w:r w:rsidR="00C71827" w:rsidRPr="00F87000">
        <w:rPr>
          <w:rFonts w:eastAsia="Malgun Gothic"/>
          <w:bCs/>
          <w:lang w:eastAsia="ko-KR"/>
        </w:rPr>
        <w:t xml:space="preserve">in 2020. Culture is the essence of a country and </w:t>
      </w:r>
      <w:r w:rsidR="005E238A" w:rsidRPr="00F87000">
        <w:rPr>
          <w:rFonts w:eastAsia="Malgun Gothic"/>
          <w:bCs/>
          <w:lang w:eastAsia="ko-KR"/>
        </w:rPr>
        <w:t xml:space="preserve">she hoped that everyone had experienced and </w:t>
      </w:r>
      <w:r w:rsidR="00C71827" w:rsidRPr="00F87000">
        <w:rPr>
          <w:rFonts w:eastAsia="Malgun Gothic"/>
          <w:bCs/>
          <w:lang w:eastAsia="ko-KR"/>
        </w:rPr>
        <w:t>enjoy</w:t>
      </w:r>
      <w:r w:rsidR="005E238A" w:rsidRPr="00F87000">
        <w:rPr>
          <w:rFonts w:eastAsia="Malgun Gothic"/>
          <w:bCs/>
          <w:lang w:eastAsia="ko-KR"/>
        </w:rPr>
        <w:t>ed</w:t>
      </w:r>
      <w:r w:rsidR="00C71827" w:rsidRPr="00F87000">
        <w:rPr>
          <w:rFonts w:eastAsia="Malgun Gothic"/>
          <w:bCs/>
          <w:lang w:eastAsia="ko-KR"/>
        </w:rPr>
        <w:t xml:space="preserve"> the different ways in which intangible cultural heritage ha</w:t>
      </w:r>
      <w:r w:rsidR="005E238A" w:rsidRPr="00F87000">
        <w:rPr>
          <w:rFonts w:eastAsia="Malgun Gothic"/>
          <w:bCs/>
          <w:lang w:eastAsia="ko-KR"/>
        </w:rPr>
        <w:t>d</w:t>
      </w:r>
      <w:r w:rsidR="00C71827" w:rsidRPr="00F87000">
        <w:rPr>
          <w:rFonts w:eastAsia="Malgun Gothic"/>
          <w:bCs/>
          <w:lang w:eastAsia="ko-KR"/>
        </w:rPr>
        <w:t xml:space="preserve"> been present in this session of the Committee</w:t>
      </w:r>
      <w:r w:rsidR="001709ED" w:rsidRPr="00F87000">
        <w:rPr>
          <w:rFonts w:eastAsia="Malgun Gothic"/>
          <w:bCs/>
          <w:lang w:eastAsia="ko-KR"/>
        </w:rPr>
        <w:t>.</w:t>
      </w:r>
      <w:r w:rsidR="005E238A" w:rsidRPr="00F87000">
        <w:rPr>
          <w:rFonts w:eastAsia="Malgun Gothic"/>
          <w:bCs/>
          <w:lang w:eastAsia="ko-KR"/>
        </w:rPr>
        <w:t xml:space="preserve"> </w:t>
      </w:r>
      <w:r w:rsidR="001709ED" w:rsidRPr="00F87000">
        <w:rPr>
          <w:rFonts w:eastAsia="Malgun Gothic"/>
          <w:bCs/>
          <w:lang w:eastAsia="ko-KR"/>
        </w:rPr>
        <w:t>I</w:t>
      </w:r>
      <w:r w:rsidR="00C71827" w:rsidRPr="00F87000">
        <w:rPr>
          <w:rFonts w:eastAsia="Malgun Gothic"/>
          <w:bCs/>
          <w:lang w:eastAsia="ko-KR"/>
        </w:rPr>
        <w:t xml:space="preserve">ntangible cultural heritage is </w:t>
      </w:r>
      <w:r w:rsidR="005E238A" w:rsidRPr="00F87000">
        <w:rPr>
          <w:rFonts w:eastAsia="Malgun Gothic"/>
          <w:bCs/>
          <w:lang w:eastAsia="ko-KR"/>
        </w:rPr>
        <w:t xml:space="preserve">at the </w:t>
      </w:r>
      <w:r w:rsidR="00C71827" w:rsidRPr="00F87000">
        <w:rPr>
          <w:rFonts w:eastAsia="Malgun Gothic"/>
          <w:bCs/>
          <w:lang w:eastAsia="ko-KR"/>
        </w:rPr>
        <w:t>centr</w:t>
      </w:r>
      <w:r w:rsidR="005E238A" w:rsidRPr="00F87000">
        <w:rPr>
          <w:rFonts w:eastAsia="Malgun Gothic"/>
          <w:bCs/>
          <w:lang w:eastAsia="ko-KR"/>
        </w:rPr>
        <w:t>e</w:t>
      </w:r>
      <w:r w:rsidR="00C71827" w:rsidRPr="00F87000">
        <w:rPr>
          <w:rFonts w:eastAsia="Malgun Gothic"/>
          <w:bCs/>
          <w:lang w:eastAsia="ko-KR"/>
        </w:rPr>
        <w:t xml:space="preserve"> of the agenda of </w:t>
      </w:r>
      <w:r w:rsidR="005E238A" w:rsidRPr="00F87000">
        <w:rPr>
          <w:rFonts w:eastAsia="Malgun Gothic"/>
          <w:bCs/>
          <w:lang w:eastAsia="ko-KR"/>
        </w:rPr>
        <w:t>the G</w:t>
      </w:r>
      <w:r w:rsidR="00C71827" w:rsidRPr="00F87000">
        <w:rPr>
          <w:rFonts w:eastAsia="Malgun Gothic"/>
          <w:bCs/>
          <w:lang w:eastAsia="ko-KR"/>
        </w:rPr>
        <w:t xml:space="preserve">overnment </w:t>
      </w:r>
      <w:r w:rsidR="001709ED" w:rsidRPr="00F87000">
        <w:rPr>
          <w:rFonts w:eastAsia="Malgun Gothic"/>
          <w:bCs/>
          <w:lang w:eastAsia="ko-KR"/>
        </w:rPr>
        <w:t>of</w:t>
      </w:r>
      <w:r w:rsidR="00C71827" w:rsidRPr="00F87000">
        <w:rPr>
          <w:rFonts w:eastAsia="Malgun Gothic"/>
          <w:bCs/>
          <w:lang w:eastAsia="ko-KR"/>
        </w:rPr>
        <w:t xml:space="preserve"> </w:t>
      </w:r>
      <w:r w:rsidR="005E238A" w:rsidRPr="00F87000">
        <w:rPr>
          <w:rFonts w:eastAsia="Malgun Gothic"/>
          <w:bCs/>
          <w:lang w:eastAsia="ko-KR"/>
        </w:rPr>
        <w:t xml:space="preserve">Colombia and </w:t>
      </w:r>
      <w:r w:rsidR="001709ED" w:rsidRPr="00F87000">
        <w:rPr>
          <w:rFonts w:eastAsia="Malgun Gothic"/>
          <w:bCs/>
          <w:lang w:eastAsia="ko-KR"/>
        </w:rPr>
        <w:t xml:space="preserve">it had </w:t>
      </w:r>
      <w:r w:rsidR="005E238A" w:rsidRPr="00F87000">
        <w:rPr>
          <w:rFonts w:eastAsia="Malgun Gothic"/>
          <w:bCs/>
          <w:lang w:eastAsia="ko-KR"/>
        </w:rPr>
        <w:t xml:space="preserve">therefore wished to give the delegates a small </w:t>
      </w:r>
      <w:r w:rsidR="001709ED" w:rsidRPr="00F87000">
        <w:rPr>
          <w:rFonts w:eastAsia="Malgun Gothic"/>
          <w:bCs/>
          <w:lang w:eastAsia="ko-KR"/>
        </w:rPr>
        <w:t xml:space="preserve">taste </w:t>
      </w:r>
      <w:r w:rsidR="00C71827" w:rsidRPr="00F87000">
        <w:rPr>
          <w:rFonts w:eastAsia="Malgun Gothic"/>
          <w:bCs/>
          <w:lang w:eastAsia="ko-KR"/>
        </w:rPr>
        <w:t xml:space="preserve">of one of the cultural elements that is part of </w:t>
      </w:r>
      <w:r w:rsidR="005E238A" w:rsidRPr="00F87000">
        <w:rPr>
          <w:rFonts w:eastAsia="Malgun Gothic"/>
          <w:bCs/>
          <w:lang w:eastAsia="ko-KR"/>
        </w:rPr>
        <w:t xml:space="preserve">its </w:t>
      </w:r>
      <w:r w:rsidR="00C71827" w:rsidRPr="00F87000">
        <w:rPr>
          <w:rFonts w:eastAsia="Malgun Gothic"/>
          <w:bCs/>
          <w:lang w:eastAsia="ko-KR"/>
        </w:rPr>
        <w:t>heritage</w:t>
      </w:r>
      <w:r w:rsidR="005E238A" w:rsidRPr="00F87000">
        <w:rPr>
          <w:rFonts w:eastAsia="Malgun Gothic"/>
          <w:bCs/>
          <w:lang w:eastAsia="ko-KR"/>
        </w:rPr>
        <w:t xml:space="preserve"> </w:t>
      </w:r>
      <w:r w:rsidR="00C71827" w:rsidRPr="00F87000">
        <w:rPr>
          <w:rFonts w:eastAsia="Malgun Gothic"/>
          <w:bCs/>
          <w:lang w:eastAsia="ko-KR"/>
        </w:rPr>
        <w:t xml:space="preserve">as an invitation </w:t>
      </w:r>
      <w:r w:rsidR="001709ED" w:rsidRPr="00F87000">
        <w:rPr>
          <w:rFonts w:eastAsia="Malgun Gothic"/>
          <w:bCs/>
          <w:lang w:eastAsia="ko-KR"/>
        </w:rPr>
        <w:t xml:space="preserve">to return </w:t>
      </w:r>
      <w:r w:rsidR="00C71827" w:rsidRPr="00F87000">
        <w:rPr>
          <w:rFonts w:eastAsia="Malgun Gothic"/>
          <w:bCs/>
          <w:lang w:eastAsia="ko-KR"/>
        </w:rPr>
        <w:t xml:space="preserve">soon to Colombia. Once again, from the Caribbean to the Amazon to the Pacific </w:t>
      </w:r>
      <w:r w:rsidR="005E238A" w:rsidRPr="00F87000">
        <w:rPr>
          <w:rFonts w:eastAsia="Malgun Gothic"/>
          <w:bCs/>
          <w:lang w:eastAsia="ko-KR"/>
        </w:rPr>
        <w:t xml:space="preserve">and </w:t>
      </w:r>
      <w:r w:rsidR="00C71827" w:rsidRPr="00F87000">
        <w:rPr>
          <w:rFonts w:eastAsia="Malgun Gothic"/>
          <w:bCs/>
          <w:lang w:eastAsia="ko-KR"/>
        </w:rPr>
        <w:t>to the Andes</w:t>
      </w:r>
      <w:r w:rsidR="005E238A" w:rsidRPr="00F87000">
        <w:rPr>
          <w:rFonts w:eastAsia="Malgun Gothic"/>
          <w:bCs/>
          <w:lang w:eastAsia="ko-KR"/>
        </w:rPr>
        <w:t xml:space="preserve">, </w:t>
      </w:r>
      <w:r w:rsidR="001709ED" w:rsidRPr="00F87000">
        <w:rPr>
          <w:rFonts w:eastAsia="Malgun Gothic"/>
          <w:bCs/>
          <w:lang w:eastAsia="ko-KR"/>
        </w:rPr>
        <w:t xml:space="preserve">everyone can enjoy Colombian </w:t>
      </w:r>
      <w:r w:rsidR="00C71827" w:rsidRPr="00F87000">
        <w:rPr>
          <w:rFonts w:eastAsia="Malgun Gothic"/>
          <w:bCs/>
          <w:lang w:eastAsia="ko-KR"/>
        </w:rPr>
        <w:t>dance, music</w:t>
      </w:r>
      <w:r w:rsidR="001709ED" w:rsidRPr="00F87000">
        <w:rPr>
          <w:rFonts w:eastAsia="Malgun Gothic"/>
          <w:bCs/>
          <w:lang w:eastAsia="ko-KR"/>
        </w:rPr>
        <w:t xml:space="preserve"> and </w:t>
      </w:r>
      <w:r w:rsidR="00C71827" w:rsidRPr="00F87000">
        <w:rPr>
          <w:rFonts w:eastAsia="Malgun Gothic"/>
          <w:bCs/>
          <w:lang w:eastAsia="ko-KR"/>
        </w:rPr>
        <w:t>traditional cuisine</w:t>
      </w:r>
      <w:r w:rsidR="001709ED" w:rsidRPr="00F87000">
        <w:rPr>
          <w:rFonts w:eastAsia="Malgun Gothic"/>
          <w:bCs/>
          <w:lang w:eastAsia="ko-KR"/>
        </w:rPr>
        <w:t>,</w:t>
      </w:r>
      <w:r w:rsidR="00C71827" w:rsidRPr="00F87000">
        <w:rPr>
          <w:rFonts w:eastAsia="Malgun Gothic"/>
          <w:bCs/>
          <w:lang w:eastAsia="ko-KR"/>
        </w:rPr>
        <w:t xml:space="preserve"> and </w:t>
      </w:r>
      <w:r w:rsidR="001709ED" w:rsidRPr="00F87000">
        <w:rPr>
          <w:rFonts w:eastAsia="Malgun Gothic"/>
          <w:bCs/>
          <w:lang w:eastAsia="ko-KR"/>
        </w:rPr>
        <w:t xml:space="preserve">she concluded with special thanks to </w:t>
      </w:r>
      <w:r w:rsidR="00C71827" w:rsidRPr="00F87000">
        <w:rPr>
          <w:rFonts w:eastAsia="Malgun Gothic"/>
          <w:bCs/>
          <w:lang w:eastAsia="ko-KR"/>
        </w:rPr>
        <w:t xml:space="preserve">all the bearers </w:t>
      </w:r>
      <w:r w:rsidR="001709ED" w:rsidRPr="00F87000">
        <w:rPr>
          <w:rFonts w:eastAsia="Malgun Gothic"/>
          <w:bCs/>
          <w:lang w:eastAsia="ko-KR"/>
        </w:rPr>
        <w:t xml:space="preserve">who </w:t>
      </w:r>
      <w:r w:rsidR="00C71827" w:rsidRPr="00F87000">
        <w:rPr>
          <w:rFonts w:eastAsia="Malgun Gothic"/>
          <w:bCs/>
          <w:lang w:eastAsia="ko-KR"/>
        </w:rPr>
        <w:t xml:space="preserve">give us happiness and hope. </w:t>
      </w:r>
      <w:r w:rsidR="001709ED" w:rsidRPr="00F87000">
        <w:rPr>
          <w:rFonts w:eastAsia="Malgun Gothic"/>
          <w:bCs/>
          <w:lang w:eastAsia="ko-KR"/>
        </w:rPr>
        <w:t xml:space="preserve">The meeting closed with </w:t>
      </w:r>
      <w:r w:rsidR="001709ED" w:rsidRPr="00F87000">
        <w:rPr>
          <w:rFonts w:eastAsia="Malgun Gothic"/>
          <w:bCs/>
          <w:i/>
          <w:iCs/>
          <w:lang w:eastAsia="ko-KR"/>
        </w:rPr>
        <w:t>M</w:t>
      </w:r>
      <w:r w:rsidR="00C71827" w:rsidRPr="00F87000">
        <w:rPr>
          <w:rFonts w:eastAsia="Malgun Gothic"/>
          <w:bCs/>
          <w:i/>
          <w:iCs/>
          <w:lang w:eastAsia="ko-KR"/>
        </w:rPr>
        <w:t>arimba</w:t>
      </w:r>
      <w:r w:rsidR="00C71827" w:rsidRPr="00F87000">
        <w:rPr>
          <w:rFonts w:eastAsia="Malgun Gothic"/>
          <w:bCs/>
          <w:lang w:eastAsia="ko-KR"/>
        </w:rPr>
        <w:t xml:space="preserve"> music</w:t>
      </w:r>
      <w:r w:rsidR="001709ED" w:rsidRPr="00F87000">
        <w:rPr>
          <w:rFonts w:eastAsia="Malgun Gothic"/>
          <w:bCs/>
          <w:lang w:eastAsia="ko-KR"/>
        </w:rPr>
        <w:t>,</w:t>
      </w:r>
      <w:r w:rsidR="00C71827" w:rsidRPr="00F87000">
        <w:rPr>
          <w:rFonts w:eastAsia="Malgun Gothic"/>
          <w:bCs/>
          <w:lang w:eastAsia="ko-KR"/>
        </w:rPr>
        <w:t xml:space="preserve"> </w:t>
      </w:r>
      <w:r w:rsidR="001709ED" w:rsidRPr="00F87000">
        <w:rPr>
          <w:rFonts w:eastAsia="Malgun Gothic"/>
          <w:bCs/>
          <w:lang w:eastAsia="ko-KR"/>
        </w:rPr>
        <w:t xml:space="preserve">a </w:t>
      </w:r>
      <w:r w:rsidR="00C71827" w:rsidRPr="00F87000">
        <w:rPr>
          <w:rFonts w:eastAsia="Malgun Gothic"/>
          <w:bCs/>
          <w:lang w:eastAsia="ko-KR"/>
        </w:rPr>
        <w:t xml:space="preserve">traditional </w:t>
      </w:r>
      <w:r w:rsidR="001709ED" w:rsidRPr="00F87000">
        <w:rPr>
          <w:rFonts w:eastAsia="Malgun Gothic"/>
          <w:bCs/>
          <w:lang w:eastAsia="ko-KR"/>
        </w:rPr>
        <w:t xml:space="preserve">music and </w:t>
      </w:r>
      <w:r w:rsidR="00C71827" w:rsidRPr="00F87000">
        <w:rPr>
          <w:rFonts w:eastAsia="Malgun Gothic"/>
          <w:bCs/>
          <w:lang w:eastAsia="ko-KR"/>
        </w:rPr>
        <w:t xml:space="preserve">dance </w:t>
      </w:r>
      <w:r w:rsidR="001709ED" w:rsidRPr="00F87000">
        <w:rPr>
          <w:rFonts w:eastAsia="Malgun Gothic"/>
          <w:bCs/>
          <w:lang w:eastAsia="ko-KR"/>
        </w:rPr>
        <w:t xml:space="preserve">of </w:t>
      </w:r>
      <w:r w:rsidR="00C71827" w:rsidRPr="00F87000">
        <w:rPr>
          <w:rFonts w:eastAsia="Malgun Gothic"/>
          <w:bCs/>
          <w:lang w:eastAsia="ko-KR"/>
        </w:rPr>
        <w:t>Colombia</w:t>
      </w:r>
      <w:r w:rsidR="001709ED" w:rsidRPr="00F87000">
        <w:rPr>
          <w:rFonts w:eastAsia="Malgun Gothic"/>
          <w:bCs/>
          <w:lang w:eastAsia="ko-KR"/>
        </w:rPr>
        <w:t xml:space="preserve">, which it also shared </w:t>
      </w:r>
      <w:r w:rsidR="00C71827" w:rsidRPr="00F87000">
        <w:rPr>
          <w:rFonts w:eastAsia="Malgun Gothic"/>
          <w:bCs/>
          <w:lang w:eastAsia="ko-KR"/>
        </w:rPr>
        <w:t xml:space="preserve">with </w:t>
      </w:r>
      <w:r w:rsidR="001709ED" w:rsidRPr="00F87000">
        <w:rPr>
          <w:rFonts w:eastAsia="Malgun Gothic"/>
          <w:bCs/>
          <w:lang w:eastAsia="ko-KR"/>
        </w:rPr>
        <w:t>its</w:t>
      </w:r>
      <w:r w:rsidR="00C71827" w:rsidRPr="00F87000">
        <w:rPr>
          <w:rFonts w:eastAsia="Malgun Gothic"/>
          <w:bCs/>
          <w:lang w:eastAsia="ko-KR"/>
        </w:rPr>
        <w:t xml:space="preserve"> </w:t>
      </w:r>
      <w:r w:rsidR="001709ED" w:rsidRPr="00F87000">
        <w:rPr>
          <w:rFonts w:eastAsia="Malgun Gothic"/>
          <w:bCs/>
          <w:lang w:eastAsia="ko-KR"/>
        </w:rPr>
        <w:t xml:space="preserve">neighbour </w:t>
      </w:r>
      <w:r w:rsidR="00C71827" w:rsidRPr="00F87000">
        <w:rPr>
          <w:rFonts w:eastAsia="Malgun Gothic"/>
          <w:bCs/>
          <w:lang w:eastAsia="ko-KR"/>
        </w:rPr>
        <w:t>Ecuador</w:t>
      </w:r>
      <w:r w:rsidR="001709ED" w:rsidRPr="00F87000">
        <w:rPr>
          <w:rFonts w:eastAsia="Malgun Gothic"/>
          <w:bCs/>
          <w:lang w:eastAsia="ko-KR"/>
        </w:rPr>
        <w:t xml:space="preserve">, and </w:t>
      </w:r>
      <w:r w:rsidR="00C71827" w:rsidRPr="00F87000">
        <w:rPr>
          <w:rFonts w:eastAsia="Malgun Gothic"/>
          <w:bCs/>
          <w:lang w:eastAsia="ko-KR"/>
        </w:rPr>
        <w:t xml:space="preserve">which is </w:t>
      </w:r>
      <w:r w:rsidR="001709ED" w:rsidRPr="00F87000">
        <w:rPr>
          <w:rFonts w:eastAsia="Malgun Gothic"/>
          <w:bCs/>
          <w:lang w:eastAsia="ko-KR"/>
        </w:rPr>
        <w:t xml:space="preserve">already </w:t>
      </w:r>
      <w:r w:rsidR="00C71827" w:rsidRPr="00F87000">
        <w:rPr>
          <w:rFonts w:eastAsia="Malgun Gothic"/>
          <w:bCs/>
          <w:lang w:eastAsia="ko-KR"/>
        </w:rPr>
        <w:t xml:space="preserve">inscribed on the </w:t>
      </w:r>
      <w:r w:rsidR="001709ED" w:rsidRPr="00F87000">
        <w:rPr>
          <w:rFonts w:eastAsia="Malgun Gothic"/>
          <w:bCs/>
          <w:lang w:eastAsia="ko-KR"/>
        </w:rPr>
        <w:t>Representative List</w:t>
      </w:r>
      <w:r w:rsidR="00C71827" w:rsidRPr="00F87000">
        <w:rPr>
          <w:rFonts w:eastAsia="Malgun Gothic"/>
          <w:bCs/>
          <w:lang w:eastAsia="ko-KR"/>
        </w:rPr>
        <w:t xml:space="preserve">. </w:t>
      </w:r>
      <w:r w:rsidR="001709ED" w:rsidRPr="00F87000">
        <w:rPr>
          <w:rFonts w:eastAsia="Malgun Gothic"/>
          <w:bCs/>
          <w:lang w:eastAsia="ko-KR"/>
        </w:rPr>
        <w:t>The Min</w:t>
      </w:r>
      <w:r w:rsidR="00080A48">
        <w:rPr>
          <w:rFonts w:eastAsia="Malgun Gothic"/>
          <w:bCs/>
          <w:lang w:eastAsia="ko-KR"/>
        </w:rPr>
        <w:t>i</w:t>
      </w:r>
      <w:r w:rsidR="001709ED" w:rsidRPr="00F87000">
        <w:rPr>
          <w:rFonts w:eastAsia="Malgun Gothic"/>
          <w:bCs/>
          <w:lang w:eastAsia="ko-KR"/>
        </w:rPr>
        <w:t xml:space="preserve">ster expressed final thanks to everyone and </w:t>
      </w:r>
      <w:r w:rsidR="00C71827" w:rsidRPr="00F87000">
        <w:rPr>
          <w:rFonts w:eastAsia="Malgun Gothic"/>
          <w:bCs/>
          <w:lang w:eastAsia="ko-KR"/>
        </w:rPr>
        <w:t>hope</w:t>
      </w:r>
      <w:r w:rsidR="001709ED" w:rsidRPr="00F87000">
        <w:rPr>
          <w:rFonts w:eastAsia="Malgun Gothic"/>
          <w:bCs/>
          <w:lang w:eastAsia="ko-KR"/>
        </w:rPr>
        <w:t>d</w:t>
      </w:r>
      <w:r w:rsidR="00C71827" w:rsidRPr="00F87000">
        <w:rPr>
          <w:rFonts w:eastAsia="Malgun Gothic"/>
          <w:bCs/>
          <w:lang w:eastAsia="ko-KR"/>
        </w:rPr>
        <w:t xml:space="preserve"> that Colombia </w:t>
      </w:r>
      <w:r w:rsidR="001709ED" w:rsidRPr="00F87000">
        <w:rPr>
          <w:rFonts w:eastAsia="Malgun Gothic"/>
          <w:bCs/>
          <w:lang w:eastAsia="ko-KR"/>
        </w:rPr>
        <w:t xml:space="preserve">was held in their </w:t>
      </w:r>
      <w:r w:rsidR="00C71827" w:rsidRPr="00F87000">
        <w:rPr>
          <w:rFonts w:eastAsia="Malgun Gothic"/>
          <w:bCs/>
          <w:lang w:eastAsia="ko-KR"/>
        </w:rPr>
        <w:t xml:space="preserve">hearts </w:t>
      </w:r>
      <w:r w:rsidR="001709ED" w:rsidRPr="00F87000">
        <w:rPr>
          <w:rFonts w:eastAsia="Malgun Gothic"/>
          <w:bCs/>
          <w:lang w:eastAsia="ko-KR"/>
        </w:rPr>
        <w:t>until the next time</w:t>
      </w:r>
      <w:r w:rsidR="00C71827" w:rsidRPr="00F87000">
        <w:rPr>
          <w:rFonts w:eastAsia="Malgun Gothic"/>
          <w:bCs/>
          <w:lang w:eastAsia="ko-KR"/>
        </w:rPr>
        <w:t>.</w:t>
      </w:r>
    </w:p>
    <w:p w14:paraId="6C6909F1" w14:textId="24C66D9E" w:rsidR="00A436BF" w:rsidRPr="00F87000" w:rsidRDefault="00A436BF" w:rsidP="00324287">
      <w:pPr>
        <w:pStyle w:val="Orateurengris"/>
        <w:numPr>
          <w:ilvl w:val="0"/>
          <w:numId w:val="0"/>
        </w:numPr>
        <w:spacing w:before="240" w:after="240"/>
        <w:jc w:val="center"/>
        <w:rPr>
          <w:i/>
        </w:rPr>
      </w:pPr>
      <w:r w:rsidRPr="00F87000">
        <w:rPr>
          <w:i/>
        </w:rPr>
        <w:t xml:space="preserve">[Live performance of </w:t>
      </w:r>
      <w:r w:rsidR="005976C9">
        <w:rPr>
          <w:i/>
        </w:rPr>
        <w:t xml:space="preserve">Marimba </w:t>
      </w:r>
      <w:r w:rsidRPr="00F87000">
        <w:rPr>
          <w:i/>
        </w:rPr>
        <w:t>dance and song]</w:t>
      </w:r>
    </w:p>
    <w:p w14:paraId="62EA585D" w14:textId="045CF38C" w:rsidR="00890A99" w:rsidRPr="00F87000" w:rsidRDefault="00557B59" w:rsidP="00890A99">
      <w:pPr>
        <w:pStyle w:val="Orateurengris"/>
        <w:spacing w:before="120"/>
        <w:ind w:left="709" w:hanging="709"/>
      </w:pPr>
      <w:r w:rsidRPr="00F87000">
        <w:t xml:space="preserve">The </w:t>
      </w:r>
      <w:r w:rsidRPr="00F87000">
        <w:rPr>
          <w:b/>
        </w:rPr>
        <w:t>Chairperson</w:t>
      </w:r>
      <w:r w:rsidRPr="00F87000">
        <w:t xml:space="preserve"> </w:t>
      </w:r>
      <w:r w:rsidR="00890A99" w:rsidRPr="00F87000">
        <w:t xml:space="preserve">thanked the </w:t>
      </w:r>
      <w:r w:rsidR="004F1AE5" w:rsidRPr="00F87000">
        <w:t xml:space="preserve">Minister for </w:t>
      </w:r>
      <w:r w:rsidR="00890A99" w:rsidRPr="00F87000">
        <w:t xml:space="preserve">her </w:t>
      </w:r>
      <w:r w:rsidR="004F1AE5" w:rsidRPr="00F87000">
        <w:t>closing words</w:t>
      </w:r>
      <w:r w:rsidR="004D21B5" w:rsidRPr="00F87000">
        <w:t>,</w:t>
      </w:r>
      <w:r w:rsidR="001B3B92" w:rsidRPr="00F87000">
        <w:t xml:space="preserve"> </w:t>
      </w:r>
      <w:r w:rsidR="004D21B5" w:rsidRPr="00F87000">
        <w:t>announcing the arrangements for the evening’s closing ceremony. She wished everyone a safe journey home, and an enjoyable remainder of their stay in Colombia</w:t>
      </w:r>
      <w:r w:rsidR="001709ED" w:rsidRPr="00F87000">
        <w:t xml:space="preserve">, declaring </w:t>
      </w:r>
      <w:r w:rsidR="00035EA5" w:rsidRPr="00F87000">
        <w:t xml:space="preserve">the </w:t>
      </w:r>
      <w:r w:rsidR="004F1AE5" w:rsidRPr="00F87000">
        <w:t>fourteenth session of the Committee closed.</w:t>
      </w:r>
    </w:p>
    <w:p w14:paraId="4992072F" w14:textId="7E1964E2" w:rsidR="004F1AE5" w:rsidRPr="00F87000" w:rsidRDefault="00890A99" w:rsidP="00EC6C8F">
      <w:pPr>
        <w:pStyle w:val="Orateurengris"/>
        <w:numPr>
          <w:ilvl w:val="0"/>
          <w:numId w:val="0"/>
        </w:numPr>
        <w:spacing w:before="240" w:after="240"/>
        <w:jc w:val="center"/>
        <w:rPr>
          <w:i/>
        </w:rPr>
      </w:pPr>
      <w:r w:rsidRPr="00F87000">
        <w:rPr>
          <w:i/>
        </w:rPr>
        <w:t>[Clos</w:t>
      </w:r>
      <w:r w:rsidR="00035EA5" w:rsidRPr="00F87000">
        <w:rPr>
          <w:i/>
        </w:rPr>
        <w:t>e</w:t>
      </w:r>
      <w:r w:rsidRPr="00F87000">
        <w:rPr>
          <w:i/>
        </w:rPr>
        <w:t xml:space="preserve"> of the </w:t>
      </w:r>
      <w:r w:rsidR="00C71827" w:rsidRPr="00F87000">
        <w:rPr>
          <w:i/>
        </w:rPr>
        <w:t>fourteenth</w:t>
      </w:r>
      <w:r w:rsidRPr="00F87000">
        <w:rPr>
          <w:i/>
        </w:rPr>
        <w:t xml:space="preserve"> session of the Intergovernmental Committee </w:t>
      </w:r>
      <w:r w:rsidRPr="00F87000">
        <w:rPr>
          <w:i/>
        </w:rPr>
        <w:br/>
        <w:t>for the Safeguarding of the Intangible Cultural Heritage]</w:t>
      </w:r>
    </w:p>
    <w:sectPr w:rsidR="004F1AE5" w:rsidRPr="00F87000" w:rsidSect="00D2234B">
      <w:headerReference w:type="even" r:id="rId191"/>
      <w:headerReference w:type="default" r:id="rId192"/>
      <w:headerReference w:type="first" r:id="rId193"/>
      <w:pgSz w:w="11900" w:h="16840"/>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D7B6" w14:textId="77777777" w:rsidR="00BE0DBE" w:rsidRDefault="00BE0DBE" w:rsidP="00A34A0B">
      <w:r>
        <w:separator/>
      </w:r>
    </w:p>
  </w:endnote>
  <w:endnote w:type="continuationSeparator" w:id="0">
    <w:p w14:paraId="57217C81" w14:textId="77777777" w:rsidR="00BE0DBE" w:rsidRDefault="00BE0DBE" w:rsidP="00A3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533AC" w14:textId="77777777" w:rsidR="00BE0DBE" w:rsidRDefault="00BE0DBE" w:rsidP="00A34A0B">
      <w:r>
        <w:separator/>
      </w:r>
    </w:p>
  </w:footnote>
  <w:footnote w:type="continuationSeparator" w:id="0">
    <w:p w14:paraId="2F3509A6" w14:textId="77777777" w:rsidR="00BE0DBE" w:rsidRDefault="00BE0DBE" w:rsidP="00A34A0B">
      <w:r>
        <w:continuationSeparator/>
      </w:r>
    </w:p>
  </w:footnote>
  <w:footnote w:id="1">
    <w:p w14:paraId="5AABD700" w14:textId="66FF764C" w:rsidR="00BE0DBE" w:rsidRPr="001600EC" w:rsidRDefault="00BE0DBE">
      <w:pPr>
        <w:pStyle w:val="FootnoteText"/>
        <w:rPr>
          <w:rFonts w:ascii="Arial" w:hAnsi="Arial" w:cs="Arial"/>
          <w:sz w:val="18"/>
          <w:szCs w:val="18"/>
          <w:lang w:val="da-DK"/>
        </w:rPr>
      </w:pPr>
      <w:r w:rsidRPr="00324287">
        <w:rPr>
          <w:rStyle w:val="FootnoteReference"/>
          <w:rFonts w:ascii="Arial" w:hAnsi="Arial" w:cs="Arial"/>
          <w:sz w:val="18"/>
          <w:szCs w:val="18"/>
          <w:vertAlign w:val="baseline"/>
        </w:rPr>
        <w:footnoteRef/>
      </w:r>
      <w:r w:rsidRPr="001600EC">
        <w:rPr>
          <w:rFonts w:ascii="Arial" w:hAnsi="Arial" w:cs="Arial"/>
          <w:sz w:val="18"/>
          <w:szCs w:val="18"/>
        </w:rPr>
        <w:t>.</w:t>
      </w:r>
      <w:r w:rsidRPr="001600EC">
        <w:rPr>
          <w:rFonts w:ascii="Arial" w:hAnsi="Arial" w:cs="Arial"/>
          <w:sz w:val="18"/>
          <w:szCs w:val="18"/>
        </w:rPr>
        <w:tab/>
        <w:t xml:space="preserve">The videos under the specific agenda items can be viewed </w:t>
      </w:r>
      <w:hyperlink r:id="rId1" w:history="1">
        <w:r w:rsidRPr="001600EC">
          <w:rPr>
            <w:rStyle w:val="Hyperlink"/>
            <w:rFonts w:ascii="Arial" w:hAnsi="Arial" w:cs="Arial"/>
            <w:sz w:val="18"/>
            <w:szCs w:val="18"/>
          </w:rPr>
          <w:t>here</w:t>
        </w:r>
      </w:hyperlink>
      <w:r w:rsidRPr="001600EC">
        <w:rPr>
          <w:rFonts w:ascii="Arial" w:hAnsi="Arial" w:cs="Arial"/>
          <w:sz w:val="18"/>
          <w:szCs w:val="18"/>
        </w:rPr>
        <w:t>.</w:t>
      </w:r>
    </w:p>
  </w:footnote>
  <w:footnote w:id="2">
    <w:p w14:paraId="63F0D133" w14:textId="2E80DF66" w:rsidR="00BE0DBE" w:rsidRPr="009A4F47" w:rsidRDefault="00BE0DBE" w:rsidP="00324287">
      <w:pPr>
        <w:pStyle w:val="FootnoteText"/>
        <w:ind w:left="446" w:hanging="446"/>
        <w:rPr>
          <w:lang w:val="da-DK"/>
        </w:rPr>
      </w:pPr>
      <w:r w:rsidRPr="00324287">
        <w:rPr>
          <w:rStyle w:val="FootnoteReference"/>
          <w:rFonts w:ascii="Arial" w:hAnsi="Arial" w:cs="Arial"/>
          <w:sz w:val="18"/>
          <w:szCs w:val="18"/>
          <w:vertAlign w:val="baseline"/>
        </w:rPr>
        <w:footnoteRef/>
      </w:r>
      <w:r w:rsidRPr="00324287">
        <w:rPr>
          <w:rFonts w:ascii="Arial" w:hAnsi="Arial" w:cs="Arial"/>
          <w:sz w:val="18"/>
          <w:szCs w:val="18"/>
        </w:rPr>
        <w:t>.</w:t>
      </w:r>
      <w:r w:rsidRPr="00324287">
        <w:rPr>
          <w:rFonts w:ascii="Arial" w:hAnsi="Arial" w:cs="Arial"/>
        </w:rPr>
        <w:tab/>
      </w:r>
      <w:r w:rsidRPr="001600EC">
        <w:rPr>
          <w:rFonts w:ascii="Arial" w:hAnsi="Arial" w:cs="Arial"/>
          <w:sz w:val="18"/>
          <w:szCs w:val="18"/>
        </w:rPr>
        <w:t xml:space="preserve">The Basic Texts have also been translated into 32 other languages, which can be viewed </w:t>
      </w:r>
      <w:hyperlink r:id="rId2" w:history="1">
        <w:r w:rsidRPr="001600EC">
          <w:rPr>
            <w:rStyle w:val="Hyperlink"/>
            <w:rFonts w:ascii="Arial" w:hAnsi="Arial" w:cs="Arial"/>
            <w:sz w:val="18"/>
            <w:szCs w:val="18"/>
          </w:rPr>
          <w:t>here</w:t>
        </w:r>
      </w:hyperlink>
      <w:r w:rsidRPr="001600EC">
        <w:rPr>
          <w:rFonts w:ascii="Arial" w:hAnsi="Arial" w:cs="Arial"/>
          <w:sz w:val="18"/>
          <w:szCs w:val="18"/>
        </w:rPr>
        <w:t>.</w:t>
      </w:r>
      <w:r w:rsidRPr="00324287">
        <w:rPr>
          <w:rFonts w:ascii="Arial" w:hAnsi="Arial" w:cs="Arial"/>
        </w:rPr>
        <w:t xml:space="preserve"> </w:t>
      </w:r>
      <w:r w:rsidRPr="001600EC">
        <w:rPr>
          <w:rFonts w:ascii="Arial" w:hAnsi="Arial" w:cs="Arial"/>
          <w:sz w:val="18"/>
          <w:szCs w:val="18"/>
        </w:rPr>
        <w:t>These translations are not authoritative texts.</w:t>
      </w:r>
    </w:p>
  </w:footnote>
  <w:footnote w:id="3">
    <w:p w14:paraId="4451D58B" w14:textId="2917C172" w:rsidR="00BE0DBE" w:rsidRPr="001600EC" w:rsidRDefault="00BE0DBE" w:rsidP="00324287">
      <w:pPr>
        <w:pStyle w:val="FootnoteText"/>
        <w:ind w:left="446" w:hanging="446"/>
        <w:rPr>
          <w:rFonts w:ascii="Arial" w:hAnsi="Arial" w:cs="Arial"/>
          <w:sz w:val="18"/>
          <w:szCs w:val="18"/>
          <w:lang w:val="en-US"/>
        </w:rPr>
      </w:pPr>
      <w:r w:rsidRPr="00324287">
        <w:rPr>
          <w:rStyle w:val="FootnoteReference"/>
          <w:rFonts w:ascii="Arial" w:hAnsi="Arial" w:cs="Arial"/>
          <w:sz w:val="18"/>
          <w:szCs w:val="18"/>
          <w:vertAlign w:val="baseline"/>
          <w:lang w:val="en-US"/>
        </w:rPr>
        <w:footnoteRef/>
      </w:r>
      <w:r w:rsidRPr="001600EC">
        <w:rPr>
          <w:rFonts w:ascii="Arial" w:hAnsi="Arial" w:cs="Arial"/>
          <w:sz w:val="18"/>
          <w:szCs w:val="18"/>
          <w:lang w:val="en-US"/>
        </w:rPr>
        <w:t>.</w:t>
      </w:r>
      <w:r w:rsidRPr="001600EC">
        <w:rPr>
          <w:rFonts w:ascii="Arial" w:hAnsi="Arial" w:cs="Arial"/>
          <w:sz w:val="18"/>
          <w:szCs w:val="18"/>
          <w:lang w:val="en-US"/>
        </w:rPr>
        <w:tab/>
        <w:t xml:space="preserve">Read the Follow-up to the Recommendations of the Open-Ended Working Group on Governance, Procedures and Working Procedures and Working Methods of the Governing Bodies of UNESCO </w:t>
      </w:r>
      <w:hyperlink r:id="rId3" w:history="1">
        <w:r w:rsidRPr="001600EC">
          <w:rPr>
            <w:rStyle w:val="Hyperlink"/>
            <w:rFonts w:ascii="Arial" w:hAnsi="Arial" w:cs="Arial"/>
            <w:sz w:val="18"/>
            <w:szCs w:val="18"/>
            <w:lang w:val="en-US"/>
          </w:rPr>
          <w:t>here</w:t>
        </w:r>
      </w:hyperlink>
      <w:r w:rsidRPr="001600EC">
        <w:rPr>
          <w:rFonts w:ascii="Arial" w:hAnsi="Arial" w:cs="Arial"/>
          <w:sz w:val="18"/>
          <w:szCs w:val="18"/>
          <w:lang w:val="en-US"/>
        </w:rPr>
        <w:t>.</w:t>
      </w:r>
    </w:p>
  </w:footnote>
  <w:footnote w:id="4">
    <w:p w14:paraId="7401F766" w14:textId="2E5DFBC9" w:rsidR="00BE0DBE" w:rsidRPr="00DF42BF" w:rsidRDefault="00BE0DBE">
      <w:pPr>
        <w:pStyle w:val="FootnoteText"/>
        <w:rPr>
          <w:rFonts w:ascii="Arial" w:hAnsi="Arial" w:cs="Arial"/>
          <w:sz w:val="20"/>
          <w:szCs w:val="20"/>
        </w:rPr>
      </w:pPr>
      <w:r w:rsidRPr="00324287">
        <w:rPr>
          <w:rStyle w:val="FootnoteReference"/>
          <w:rFonts w:ascii="Arial" w:hAnsi="Arial" w:cs="Arial"/>
          <w:sz w:val="18"/>
          <w:szCs w:val="18"/>
          <w:vertAlign w:val="baseline"/>
        </w:rPr>
        <w:footnoteRef/>
      </w:r>
      <w:r w:rsidRPr="001600EC">
        <w:rPr>
          <w:rFonts w:ascii="Arial" w:hAnsi="Arial" w:cs="Arial"/>
          <w:sz w:val="18"/>
          <w:szCs w:val="18"/>
        </w:rPr>
        <w:t>.</w:t>
      </w:r>
      <w:r w:rsidRPr="001600EC">
        <w:rPr>
          <w:rFonts w:ascii="Arial" w:hAnsi="Arial" w:cs="Arial"/>
          <w:sz w:val="18"/>
          <w:szCs w:val="18"/>
        </w:rPr>
        <w:tab/>
        <w:t>Traditional Food: Sharing Experiences from the Field can be downloaded</w:t>
      </w:r>
      <w:hyperlink r:id="rId4" w:history="1">
        <w:r w:rsidRPr="00052888">
          <w:rPr>
            <w:rStyle w:val="Hyperlink"/>
            <w:rFonts w:ascii="Arial" w:hAnsi="Arial" w:cs="Arial"/>
            <w:sz w:val="18"/>
            <w:szCs w:val="18"/>
          </w:rPr>
          <w:t xml:space="preserve"> here</w:t>
        </w:r>
      </w:hyperlink>
      <w:r w:rsidRPr="001600EC">
        <w:rPr>
          <w:rFonts w:ascii="Arial" w:hAnsi="Arial" w:cs="Arial"/>
          <w:sz w:val="18"/>
          <w:szCs w:val="18"/>
        </w:rPr>
        <w:t>.</w:t>
      </w:r>
    </w:p>
  </w:footnote>
  <w:footnote w:id="5">
    <w:p w14:paraId="035AC7FD" w14:textId="250590AC" w:rsidR="00BE0DBE" w:rsidRPr="005E7CBB" w:rsidRDefault="00BE0DBE" w:rsidP="00324287">
      <w:pPr>
        <w:pStyle w:val="FootnoteText"/>
        <w:tabs>
          <w:tab w:val="left" w:pos="446"/>
          <w:tab w:val="left" w:pos="540"/>
        </w:tabs>
        <w:rPr>
          <w:rFonts w:ascii="Arial" w:hAnsi="Arial" w:cs="Arial"/>
          <w:sz w:val="18"/>
          <w:szCs w:val="18"/>
        </w:rPr>
      </w:pPr>
      <w:r w:rsidRPr="00324287">
        <w:rPr>
          <w:rStyle w:val="FootnoteReference"/>
          <w:rFonts w:ascii="Arial" w:hAnsi="Arial" w:cs="Arial"/>
          <w:sz w:val="18"/>
          <w:szCs w:val="18"/>
          <w:vertAlign w:val="baseline"/>
        </w:rPr>
        <w:footnoteRef/>
      </w:r>
      <w:r w:rsidRPr="00783A26">
        <w:rPr>
          <w:rFonts w:ascii="Arial" w:hAnsi="Arial" w:cs="Arial"/>
          <w:sz w:val="18"/>
          <w:szCs w:val="18"/>
        </w:rPr>
        <w:t>.</w:t>
      </w:r>
      <w:r>
        <w:rPr>
          <w:rFonts w:ascii="Arial" w:hAnsi="Arial" w:cs="Arial"/>
          <w:sz w:val="18"/>
          <w:szCs w:val="18"/>
        </w:rPr>
        <w:tab/>
      </w:r>
      <w:r w:rsidRPr="005E7CBB">
        <w:rPr>
          <w:rFonts w:ascii="Arial" w:hAnsi="Arial" w:cs="Arial"/>
          <w:sz w:val="18"/>
          <w:szCs w:val="18"/>
        </w:rPr>
        <w:t xml:space="preserve">Consult the </w:t>
      </w:r>
      <w:r>
        <w:rPr>
          <w:rFonts w:ascii="Arial" w:hAnsi="Arial" w:cs="Arial"/>
          <w:sz w:val="18"/>
          <w:szCs w:val="18"/>
        </w:rPr>
        <w:t>o</w:t>
      </w:r>
      <w:r w:rsidRPr="005E7CBB">
        <w:rPr>
          <w:rFonts w:ascii="Arial" w:hAnsi="Arial" w:cs="Arial"/>
          <w:sz w:val="18"/>
          <w:szCs w:val="18"/>
        </w:rPr>
        <w:t xml:space="preserve">verall </w:t>
      </w:r>
      <w:r>
        <w:rPr>
          <w:rFonts w:ascii="Arial" w:hAnsi="Arial" w:cs="Arial"/>
          <w:sz w:val="18"/>
          <w:szCs w:val="18"/>
        </w:rPr>
        <w:t>r</w:t>
      </w:r>
      <w:r w:rsidRPr="005E7CBB">
        <w:rPr>
          <w:rFonts w:ascii="Arial" w:hAnsi="Arial" w:cs="Arial"/>
          <w:sz w:val="18"/>
          <w:szCs w:val="18"/>
        </w:rPr>
        <w:t xml:space="preserve">esults </w:t>
      </w:r>
      <w:r>
        <w:rPr>
          <w:rFonts w:ascii="Arial" w:hAnsi="Arial" w:cs="Arial"/>
          <w:sz w:val="18"/>
          <w:szCs w:val="18"/>
        </w:rPr>
        <w:t>f</w:t>
      </w:r>
      <w:r w:rsidRPr="005E7CBB">
        <w:rPr>
          <w:rFonts w:ascii="Arial" w:hAnsi="Arial" w:cs="Arial"/>
          <w:sz w:val="18"/>
          <w:szCs w:val="18"/>
        </w:rPr>
        <w:t xml:space="preserve">ramework for the Convention </w:t>
      </w:r>
      <w:hyperlink r:id="rId5" w:history="1">
        <w:r w:rsidRPr="005E7CBB">
          <w:rPr>
            <w:rStyle w:val="Hyperlink"/>
            <w:rFonts w:ascii="Arial" w:hAnsi="Arial" w:cs="Arial"/>
            <w:sz w:val="18"/>
            <w:szCs w:val="18"/>
          </w:rPr>
          <w:t>here</w:t>
        </w:r>
      </w:hyperlink>
      <w:r w:rsidRPr="005E7CBB">
        <w:rPr>
          <w:rFonts w:ascii="Arial" w:hAnsi="Arial" w:cs="Arial"/>
          <w:sz w:val="18"/>
          <w:szCs w:val="18"/>
        </w:rPr>
        <w:t>.</w:t>
      </w:r>
    </w:p>
  </w:footnote>
  <w:footnote w:id="6">
    <w:p w14:paraId="5ECE0716" w14:textId="618BEF93" w:rsidR="00BE0DBE" w:rsidRPr="0098619A" w:rsidRDefault="00BE0DBE" w:rsidP="0023250B">
      <w:pPr>
        <w:tabs>
          <w:tab w:val="left" w:pos="360"/>
        </w:tabs>
        <w:rPr>
          <w:rFonts w:ascii="Arial" w:hAnsi="Arial" w:cs="Arial"/>
          <w:color w:val="000000" w:themeColor="text1"/>
          <w:sz w:val="18"/>
          <w:szCs w:val="18"/>
          <w:lang w:val="en-GB"/>
        </w:rPr>
      </w:pPr>
      <w:r w:rsidRPr="00324287">
        <w:rPr>
          <w:rStyle w:val="FootnoteReference"/>
          <w:rFonts w:ascii="Arial" w:hAnsi="Arial" w:cs="Arial"/>
          <w:color w:val="000000" w:themeColor="text1"/>
          <w:sz w:val="18"/>
          <w:szCs w:val="18"/>
          <w:vertAlign w:val="baseline"/>
          <w:lang w:val="en-GB"/>
        </w:rPr>
        <w:footnoteRef/>
      </w:r>
      <w:r w:rsidRPr="00783A26">
        <w:rPr>
          <w:rFonts w:ascii="Arial" w:hAnsi="Arial" w:cs="Arial"/>
          <w:color w:val="000000" w:themeColor="text1"/>
          <w:sz w:val="18"/>
          <w:szCs w:val="18"/>
          <w:lang w:val="en-GB"/>
        </w:rPr>
        <w:t>.</w:t>
      </w:r>
      <w:r>
        <w:rPr>
          <w:rFonts w:ascii="Arial" w:hAnsi="Arial" w:cs="Arial"/>
          <w:color w:val="000000" w:themeColor="text1"/>
          <w:sz w:val="18"/>
          <w:szCs w:val="18"/>
          <w:lang w:val="en-GB"/>
        </w:rPr>
        <w:tab/>
      </w:r>
      <w:r w:rsidRPr="0098619A">
        <w:rPr>
          <w:rFonts w:ascii="Arial" w:hAnsi="Arial" w:cs="Arial"/>
          <w:color w:val="000000" w:themeColor="text1"/>
          <w:sz w:val="18"/>
          <w:szCs w:val="18"/>
          <w:lang w:val="en-GB"/>
        </w:rPr>
        <w:t xml:space="preserve">SDG 4: </w:t>
      </w:r>
      <w:r>
        <w:rPr>
          <w:rFonts w:ascii="Arial" w:hAnsi="Arial" w:cs="Arial"/>
          <w:color w:val="000000" w:themeColor="text1"/>
          <w:sz w:val="18"/>
          <w:szCs w:val="18"/>
          <w:lang w:val="en-GB"/>
        </w:rPr>
        <w:t>‘</w:t>
      </w:r>
      <w:r w:rsidRPr="0098619A">
        <w:rPr>
          <w:rFonts w:ascii="Arial" w:hAnsi="Arial" w:cs="Arial"/>
          <w:color w:val="000000" w:themeColor="text1"/>
          <w:sz w:val="18"/>
          <w:szCs w:val="18"/>
          <w:shd w:val="clear" w:color="auto" w:fill="FFFFFF"/>
          <w:lang w:val="en-GB"/>
        </w:rPr>
        <w:t>Ensure inclusive and equitable quality education and promote lifelong learning opportunities for all.</w:t>
      </w:r>
      <w:r>
        <w:rPr>
          <w:rFonts w:ascii="Arial" w:hAnsi="Arial" w:cs="Arial"/>
          <w:color w:val="000000" w:themeColor="text1"/>
          <w:sz w:val="18"/>
          <w:szCs w:val="18"/>
          <w:shd w:val="clear" w:color="auto" w:fill="FFFFFF"/>
          <w:lang w:val="en-GB"/>
        </w:rPr>
        <w:t>’</w:t>
      </w:r>
    </w:p>
  </w:footnote>
  <w:footnote w:id="7">
    <w:p w14:paraId="471A7587" w14:textId="5B4E6222" w:rsidR="00BE0DBE" w:rsidRPr="00AA684F" w:rsidRDefault="00BE0DBE" w:rsidP="0023250B">
      <w:pPr>
        <w:pStyle w:val="FootnoteText"/>
        <w:tabs>
          <w:tab w:val="left" w:pos="360"/>
        </w:tabs>
        <w:rPr>
          <w:rFonts w:ascii="Arial" w:hAnsi="Arial" w:cs="Arial"/>
          <w:sz w:val="20"/>
          <w:szCs w:val="20"/>
          <w:lang w:val="da-DK"/>
        </w:rPr>
      </w:pPr>
      <w:r w:rsidRPr="00324287">
        <w:rPr>
          <w:rStyle w:val="FootnoteReference"/>
          <w:rFonts w:ascii="Arial" w:hAnsi="Arial" w:cs="Arial"/>
          <w:sz w:val="18"/>
          <w:szCs w:val="18"/>
          <w:vertAlign w:val="baseline"/>
        </w:rPr>
        <w:footnoteRef/>
      </w:r>
      <w:r w:rsidRPr="00783A26">
        <w:rPr>
          <w:rFonts w:ascii="Arial" w:hAnsi="Arial" w:cs="Arial"/>
          <w:sz w:val="18"/>
          <w:szCs w:val="18"/>
        </w:rPr>
        <w:t>.</w:t>
      </w:r>
      <w:r>
        <w:rPr>
          <w:rFonts w:ascii="Arial" w:hAnsi="Arial" w:cs="Arial"/>
          <w:sz w:val="18"/>
          <w:szCs w:val="18"/>
        </w:rPr>
        <w:tab/>
      </w:r>
      <w:r w:rsidRPr="0098619A">
        <w:rPr>
          <w:rFonts w:ascii="Arial" w:hAnsi="Arial" w:cs="Arial"/>
          <w:sz w:val="18"/>
          <w:szCs w:val="18"/>
        </w:rPr>
        <w:t xml:space="preserve">Consult the Global Network of Facilitators </w:t>
      </w:r>
      <w:hyperlink r:id="rId6" w:history="1">
        <w:r w:rsidRPr="0098619A">
          <w:rPr>
            <w:rStyle w:val="Hyperlink"/>
            <w:rFonts w:ascii="Arial" w:hAnsi="Arial" w:cs="Arial"/>
            <w:sz w:val="18"/>
            <w:szCs w:val="18"/>
          </w:rPr>
          <w:t>here</w:t>
        </w:r>
      </w:hyperlink>
      <w:r w:rsidRPr="0098619A">
        <w:rPr>
          <w:rFonts w:ascii="Arial" w:hAnsi="Arial" w:cs="Arial"/>
          <w:sz w:val="18"/>
          <w:szCs w:val="18"/>
        </w:rPr>
        <w:t>.</w:t>
      </w:r>
    </w:p>
  </w:footnote>
  <w:footnote w:id="8">
    <w:p w14:paraId="0908A23A" w14:textId="4ADC7DC5" w:rsidR="00BE0DBE" w:rsidRPr="001600EC"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1600EC">
        <w:rPr>
          <w:rFonts w:ascii="Arial" w:hAnsi="Arial" w:cs="Arial"/>
          <w:sz w:val="18"/>
          <w:szCs w:val="18"/>
        </w:rPr>
        <w:t>.</w:t>
      </w:r>
      <w:r w:rsidRPr="001600EC">
        <w:rPr>
          <w:rFonts w:ascii="Arial" w:hAnsi="Arial" w:cs="Arial"/>
          <w:sz w:val="18"/>
          <w:szCs w:val="18"/>
        </w:rPr>
        <w:tab/>
        <w:t xml:space="preserve">Consult the webpage on the Dive into Intangible Cultural Heritage tool </w:t>
      </w:r>
      <w:hyperlink r:id="rId7" w:history="1">
        <w:r w:rsidRPr="001600EC">
          <w:rPr>
            <w:rStyle w:val="Hyperlink"/>
            <w:rFonts w:ascii="Arial" w:hAnsi="Arial" w:cs="Arial"/>
            <w:sz w:val="18"/>
            <w:szCs w:val="18"/>
          </w:rPr>
          <w:t>here</w:t>
        </w:r>
      </w:hyperlink>
      <w:r w:rsidRPr="001600EC">
        <w:rPr>
          <w:rFonts w:ascii="Arial" w:hAnsi="Arial" w:cs="Arial"/>
          <w:sz w:val="18"/>
          <w:szCs w:val="18"/>
        </w:rPr>
        <w:t>.</w:t>
      </w:r>
    </w:p>
  </w:footnote>
  <w:footnote w:id="9">
    <w:p w14:paraId="303DAF95" w14:textId="16106ECF" w:rsidR="00BE0DBE" w:rsidRPr="001600EC" w:rsidRDefault="00BE0DBE" w:rsidP="002B4F01">
      <w:pPr>
        <w:rPr>
          <w:rFonts w:ascii="Arial" w:hAnsi="Arial" w:cs="Arial"/>
          <w:sz w:val="18"/>
          <w:szCs w:val="18"/>
          <w:lang w:val="en-GB"/>
        </w:rPr>
      </w:pPr>
      <w:r w:rsidRPr="00324287">
        <w:rPr>
          <w:rStyle w:val="FootnoteReference"/>
          <w:rFonts w:ascii="Arial" w:hAnsi="Arial" w:cs="Arial"/>
          <w:sz w:val="18"/>
          <w:szCs w:val="18"/>
          <w:vertAlign w:val="baseline"/>
          <w:lang w:val="en-GB"/>
        </w:rPr>
        <w:footnoteRef/>
      </w:r>
      <w:r w:rsidRPr="001600EC">
        <w:rPr>
          <w:rFonts w:ascii="Arial" w:hAnsi="Arial" w:cs="Arial"/>
          <w:sz w:val="18"/>
          <w:szCs w:val="18"/>
          <w:lang w:val="en-GB"/>
        </w:rPr>
        <w:t>.</w:t>
      </w:r>
      <w:r w:rsidRPr="001600EC">
        <w:rPr>
          <w:rFonts w:ascii="Arial" w:hAnsi="Arial" w:cs="Arial"/>
          <w:sz w:val="18"/>
          <w:szCs w:val="18"/>
          <w:lang w:val="en-GB"/>
        </w:rPr>
        <w:tab/>
        <w:t xml:space="preserve">Read more about the projects </w:t>
      </w:r>
      <w:r w:rsidRPr="001600EC">
        <w:rPr>
          <w:rFonts w:ascii="Arial" w:hAnsi="Arial" w:cs="Arial"/>
          <w:color w:val="000000"/>
          <w:sz w:val="18"/>
          <w:szCs w:val="18"/>
          <w:shd w:val="clear" w:color="auto" w:fill="FFFFFF"/>
          <w:lang w:val="en-GB"/>
        </w:rPr>
        <w:t xml:space="preserve">on inventorying of intangible cultural heritage in urban contexts </w:t>
      </w:r>
      <w:hyperlink r:id="rId8" w:history="1">
        <w:r w:rsidRPr="001600EC">
          <w:rPr>
            <w:rStyle w:val="Hyperlink"/>
            <w:rFonts w:ascii="Arial" w:hAnsi="Arial" w:cs="Arial"/>
            <w:sz w:val="18"/>
            <w:szCs w:val="18"/>
            <w:lang w:val="en-GB"/>
          </w:rPr>
          <w:t>here</w:t>
        </w:r>
      </w:hyperlink>
      <w:r w:rsidRPr="001600EC">
        <w:rPr>
          <w:rFonts w:ascii="Arial" w:hAnsi="Arial" w:cs="Arial"/>
          <w:sz w:val="18"/>
          <w:szCs w:val="18"/>
          <w:lang w:val="en-GB"/>
        </w:rPr>
        <w:t>.</w:t>
      </w:r>
    </w:p>
  </w:footnote>
  <w:footnote w:id="10">
    <w:p w14:paraId="11F5B647" w14:textId="000CF6A6" w:rsidR="00BE0DBE" w:rsidRPr="002B4F01" w:rsidRDefault="00BE0DBE">
      <w:pPr>
        <w:pStyle w:val="FootnoteText"/>
        <w:rPr>
          <w:rFonts w:ascii="Arial" w:hAnsi="Arial" w:cs="Arial"/>
          <w:sz w:val="20"/>
          <w:szCs w:val="20"/>
        </w:rPr>
      </w:pPr>
      <w:r w:rsidRPr="00324287">
        <w:rPr>
          <w:rStyle w:val="FootnoteReference"/>
          <w:rFonts w:ascii="Arial" w:hAnsi="Arial" w:cs="Arial"/>
          <w:sz w:val="18"/>
          <w:szCs w:val="18"/>
          <w:vertAlign w:val="baseline"/>
        </w:rPr>
        <w:footnoteRef/>
      </w:r>
      <w:r w:rsidRPr="001600EC">
        <w:rPr>
          <w:rFonts w:ascii="Arial" w:hAnsi="Arial" w:cs="Arial"/>
          <w:sz w:val="18"/>
          <w:szCs w:val="18"/>
        </w:rPr>
        <w:t>.</w:t>
      </w:r>
      <w:r w:rsidRPr="001600EC">
        <w:rPr>
          <w:rFonts w:ascii="Arial" w:hAnsi="Arial" w:cs="Arial"/>
          <w:sz w:val="18"/>
          <w:szCs w:val="18"/>
        </w:rPr>
        <w:tab/>
        <w:t xml:space="preserve">Consult the interactive bibliography of more than 1,200 references, available in 10 languages </w:t>
      </w:r>
      <w:hyperlink r:id="rId9" w:history="1">
        <w:r w:rsidRPr="001600EC">
          <w:rPr>
            <w:rStyle w:val="Hyperlink"/>
            <w:rFonts w:ascii="Arial" w:hAnsi="Arial" w:cs="Arial"/>
            <w:sz w:val="18"/>
            <w:szCs w:val="18"/>
          </w:rPr>
          <w:t>here</w:t>
        </w:r>
      </w:hyperlink>
      <w:r w:rsidRPr="001600EC">
        <w:rPr>
          <w:rFonts w:ascii="Arial" w:hAnsi="Arial" w:cs="Arial"/>
          <w:sz w:val="18"/>
          <w:szCs w:val="18"/>
        </w:rPr>
        <w:t>.</w:t>
      </w:r>
    </w:p>
  </w:footnote>
  <w:footnote w:id="11">
    <w:p w14:paraId="0F3636AC" w14:textId="4793E8D4" w:rsidR="00BE0DBE" w:rsidRPr="000736A9" w:rsidRDefault="00BE0DBE" w:rsidP="00324287">
      <w:r w:rsidRPr="00324287">
        <w:rPr>
          <w:rStyle w:val="FootnoteReference"/>
          <w:rFonts w:ascii="Arial" w:hAnsi="Arial" w:cs="Arial"/>
          <w:sz w:val="18"/>
          <w:szCs w:val="18"/>
          <w:vertAlign w:val="baseline"/>
          <w:lang w:val="en-GB"/>
        </w:rPr>
        <w:footnoteRef/>
      </w:r>
      <w:r w:rsidRPr="00976154">
        <w:rPr>
          <w:rFonts w:ascii="Arial" w:hAnsi="Arial" w:cs="Arial"/>
          <w:sz w:val="18"/>
          <w:szCs w:val="18"/>
          <w:lang w:val="en-GB"/>
        </w:rPr>
        <w:t>.</w:t>
      </w:r>
      <w:r>
        <w:rPr>
          <w:rFonts w:ascii="Arial" w:hAnsi="Arial" w:cs="Arial"/>
          <w:sz w:val="18"/>
          <w:szCs w:val="18"/>
          <w:lang w:val="en-GB"/>
        </w:rPr>
        <w:tab/>
      </w:r>
      <w:r w:rsidRPr="00434898">
        <w:rPr>
          <w:rFonts w:ascii="Arial" w:hAnsi="Arial" w:cs="Arial"/>
          <w:sz w:val="18"/>
          <w:szCs w:val="18"/>
          <w:lang w:val="en-GB"/>
        </w:rPr>
        <w:t>UNESCO-</w:t>
      </w:r>
      <w:r w:rsidRPr="00434898">
        <w:rPr>
          <w:rFonts w:ascii="Arial" w:hAnsi="Arial" w:cs="Arial"/>
          <w:color w:val="222222"/>
          <w:sz w:val="18"/>
          <w:szCs w:val="18"/>
          <w:shd w:val="clear" w:color="auto" w:fill="FFFFFF"/>
          <w:lang w:val="en-GB"/>
        </w:rPr>
        <w:t>UNEVOC International Centre for Technical and Vocational Education and Training.</w:t>
      </w:r>
    </w:p>
  </w:footnote>
  <w:footnote w:id="12">
    <w:p w14:paraId="350C3249" w14:textId="1057F6F8" w:rsidR="00BE0DBE" w:rsidRPr="001600EC" w:rsidRDefault="00BE0DBE" w:rsidP="00324287">
      <w:pPr>
        <w:ind w:left="446" w:hanging="446"/>
        <w:rPr>
          <w:rFonts w:ascii="Arial" w:hAnsi="Arial" w:cs="Arial"/>
          <w:sz w:val="18"/>
          <w:szCs w:val="18"/>
          <w:lang w:val="en-GB"/>
        </w:rPr>
      </w:pPr>
      <w:r w:rsidRPr="00324287">
        <w:rPr>
          <w:rStyle w:val="FootnoteReference"/>
          <w:rFonts w:ascii="Arial" w:hAnsi="Arial" w:cs="Arial"/>
          <w:sz w:val="18"/>
          <w:szCs w:val="18"/>
          <w:vertAlign w:val="baseline"/>
          <w:lang w:val="en-GB"/>
        </w:rPr>
        <w:footnoteRef/>
      </w:r>
      <w:r w:rsidRPr="001600EC">
        <w:rPr>
          <w:rFonts w:ascii="Arial" w:hAnsi="Arial" w:cs="Arial"/>
          <w:sz w:val="18"/>
          <w:szCs w:val="18"/>
          <w:lang w:val="en-GB"/>
        </w:rPr>
        <w:t>.</w:t>
      </w:r>
      <w:r w:rsidRPr="001600EC">
        <w:rPr>
          <w:rFonts w:ascii="Arial" w:hAnsi="Arial" w:cs="Arial"/>
          <w:sz w:val="18"/>
          <w:szCs w:val="18"/>
          <w:lang w:val="en-GB"/>
        </w:rPr>
        <w:tab/>
      </w:r>
      <w:r w:rsidRPr="001600EC">
        <w:rPr>
          <w:rFonts w:ascii="Arial" w:hAnsi="Arial" w:cs="Arial"/>
          <w:color w:val="000000"/>
          <w:sz w:val="18"/>
          <w:szCs w:val="18"/>
          <w:shd w:val="clear" w:color="auto" w:fill="FFFFFF"/>
          <w:lang w:val="en-GB"/>
        </w:rPr>
        <w:t>The Forum was organized in the framework of the UNESCO-EU joint project</w:t>
      </w:r>
      <w:r w:rsidRPr="001600EC">
        <w:rPr>
          <w:rStyle w:val="apple-converted-space"/>
          <w:rFonts w:ascii="Arial" w:hAnsi="Arial" w:cs="Arial"/>
          <w:color w:val="000000"/>
          <w:sz w:val="18"/>
          <w:szCs w:val="18"/>
          <w:shd w:val="clear" w:color="auto" w:fill="FFFFFF"/>
          <w:lang w:val="en-GB"/>
        </w:rPr>
        <w:t> </w:t>
      </w:r>
      <w:hyperlink r:id="rId10" w:history="1">
        <w:r w:rsidRPr="001600EC">
          <w:rPr>
            <w:rStyle w:val="Hyperlink"/>
            <w:rFonts w:ascii="Arial" w:hAnsi="Arial" w:cs="Arial"/>
            <w:color w:val="2D649E"/>
            <w:sz w:val="18"/>
            <w:szCs w:val="18"/>
            <w:lang w:val="en-GB"/>
          </w:rPr>
          <w:t>2018 European Year of Cultural Heritage: Engaging Youth for an Inclusive and Sustainable Europe</w:t>
        </w:r>
      </w:hyperlink>
      <w:r w:rsidRPr="001600EC">
        <w:rPr>
          <w:rFonts w:ascii="Arial" w:hAnsi="Arial" w:cs="Arial"/>
          <w:sz w:val="18"/>
          <w:szCs w:val="18"/>
          <w:lang w:val="en-GB"/>
        </w:rPr>
        <w:t>.</w:t>
      </w:r>
    </w:p>
  </w:footnote>
  <w:footnote w:id="13">
    <w:p w14:paraId="026991B4" w14:textId="31D06C51" w:rsidR="00BE0DBE" w:rsidRPr="001600EC" w:rsidRDefault="00BE0DBE" w:rsidP="00324287">
      <w:pPr>
        <w:pStyle w:val="FootnoteText"/>
        <w:tabs>
          <w:tab w:val="left" w:pos="446"/>
          <w:tab w:val="left" w:pos="540"/>
        </w:tabs>
        <w:rPr>
          <w:rFonts w:ascii="Arial" w:hAnsi="Arial" w:cs="Arial"/>
          <w:sz w:val="18"/>
          <w:szCs w:val="18"/>
        </w:rPr>
      </w:pPr>
      <w:r w:rsidRPr="00324287">
        <w:rPr>
          <w:rStyle w:val="FootnoteReference"/>
          <w:rFonts w:ascii="Arial" w:eastAsia="Times New Roman" w:hAnsi="Arial" w:cs="Arial"/>
          <w:sz w:val="18"/>
          <w:szCs w:val="18"/>
          <w:vertAlign w:val="baseline"/>
          <w:lang w:eastAsia="en-US"/>
        </w:rPr>
        <w:footnoteRef/>
      </w:r>
      <w:r w:rsidRPr="00324287">
        <w:rPr>
          <w:rStyle w:val="FootnoteReference"/>
          <w:rFonts w:eastAsia="Times New Roman"/>
          <w:vertAlign w:val="baseline"/>
          <w:lang w:eastAsia="en-US"/>
        </w:rPr>
        <w:t>.</w:t>
      </w:r>
      <w:r w:rsidRPr="001600EC">
        <w:rPr>
          <w:rFonts w:ascii="Arial" w:hAnsi="Arial" w:cs="Arial"/>
          <w:sz w:val="18"/>
          <w:szCs w:val="18"/>
        </w:rPr>
        <w:tab/>
        <w:t xml:space="preserve">Read more about these projects </w:t>
      </w:r>
      <w:hyperlink r:id="rId11" w:history="1">
        <w:r w:rsidRPr="001600EC">
          <w:rPr>
            <w:rStyle w:val="Hyperlink"/>
            <w:rFonts w:ascii="Arial" w:hAnsi="Arial" w:cs="Arial"/>
            <w:sz w:val="18"/>
            <w:szCs w:val="18"/>
          </w:rPr>
          <w:t>here</w:t>
        </w:r>
      </w:hyperlink>
      <w:r w:rsidRPr="001600EC">
        <w:rPr>
          <w:rFonts w:ascii="Arial" w:hAnsi="Arial" w:cs="Arial"/>
          <w:sz w:val="18"/>
          <w:szCs w:val="18"/>
        </w:rPr>
        <w:t>.</w:t>
      </w:r>
    </w:p>
  </w:footnote>
  <w:footnote w:id="14">
    <w:p w14:paraId="04105BCA" w14:textId="37EEC4D3" w:rsidR="00BE0DBE" w:rsidRPr="007D7217" w:rsidRDefault="00BE0DBE">
      <w:pPr>
        <w:pStyle w:val="FootnoteText"/>
        <w:rPr>
          <w:lang w:val="da-DK"/>
        </w:rPr>
      </w:pPr>
      <w:r w:rsidRPr="00324287">
        <w:rPr>
          <w:rStyle w:val="FootnoteReference"/>
          <w:rFonts w:ascii="Arial" w:hAnsi="Arial" w:cs="Arial"/>
          <w:sz w:val="18"/>
          <w:szCs w:val="18"/>
          <w:vertAlign w:val="baseline"/>
        </w:rPr>
        <w:footnoteRef/>
      </w:r>
      <w:r w:rsidRPr="001600EC">
        <w:rPr>
          <w:rFonts w:ascii="Arial" w:hAnsi="Arial" w:cs="Arial"/>
          <w:sz w:val="18"/>
          <w:szCs w:val="18"/>
        </w:rPr>
        <w:t>.</w:t>
      </w:r>
      <w:r w:rsidRPr="001600EC">
        <w:rPr>
          <w:rFonts w:ascii="Arial" w:hAnsi="Arial" w:cs="Arial"/>
          <w:sz w:val="18"/>
          <w:szCs w:val="18"/>
        </w:rPr>
        <w:tab/>
        <w:t xml:space="preserve">Access to the online capacity-building materials can be requested </w:t>
      </w:r>
      <w:hyperlink r:id="rId12" w:history="1">
        <w:r w:rsidRPr="001600EC">
          <w:rPr>
            <w:rStyle w:val="Hyperlink"/>
            <w:rFonts w:ascii="Arial" w:hAnsi="Arial" w:cs="Arial"/>
            <w:sz w:val="18"/>
            <w:szCs w:val="18"/>
          </w:rPr>
          <w:t>here</w:t>
        </w:r>
      </w:hyperlink>
      <w:r w:rsidRPr="001600EC">
        <w:rPr>
          <w:rFonts w:ascii="Arial" w:hAnsi="Arial" w:cs="Arial"/>
          <w:sz w:val="18"/>
          <w:szCs w:val="18"/>
        </w:rPr>
        <w:t>.</w:t>
      </w:r>
    </w:p>
  </w:footnote>
  <w:footnote w:id="15">
    <w:p w14:paraId="0EEBA1F6" w14:textId="022EE4D8" w:rsidR="00BE0DBE" w:rsidRPr="00954C31"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954C31">
        <w:rPr>
          <w:rFonts w:ascii="Arial" w:hAnsi="Arial" w:cs="Arial"/>
          <w:sz w:val="18"/>
          <w:szCs w:val="18"/>
        </w:rPr>
        <w:t>.</w:t>
      </w:r>
      <w:r w:rsidRPr="00954C31">
        <w:rPr>
          <w:rFonts w:ascii="Arial" w:hAnsi="Arial" w:cs="Arial"/>
          <w:sz w:val="18"/>
          <w:szCs w:val="18"/>
        </w:rPr>
        <w:tab/>
        <w:t xml:space="preserve">Read more about the sub-regional meeting </w:t>
      </w:r>
      <w:hyperlink r:id="rId13" w:history="1">
        <w:r w:rsidRPr="00954C31">
          <w:rPr>
            <w:rStyle w:val="Hyperlink"/>
            <w:rFonts w:ascii="Arial" w:hAnsi="Arial" w:cs="Arial"/>
            <w:sz w:val="18"/>
            <w:szCs w:val="18"/>
          </w:rPr>
          <w:t>here</w:t>
        </w:r>
      </w:hyperlink>
      <w:r w:rsidRPr="00954C31">
        <w:rPr>
          <w:rFonts w:ascii="Arial" w:hAnsi="Arial" w:cs="Arial"/>
          <w:sz w:val="18"/>
          <w:szCs w:val="18"/>
        </w:rPr>
        <w:t>.</w:t>
      </w:r>
    </w:p>
  </w:footnote>
  <w:footnote w:id="16">
    <w:p w14:paraId="40D3B3FE" w14:textId="4A5DE6D3" w:rsidR="00BE0DBE" w:rsidRPr="005D5C64" w:rsidRDefault="00BE0DBE" w:rsidP="00324287">
      <w:pPr>
        <w:ind w:left="446" w:hanging="446"/>
        <w:rPr>
          <w:rFonts w:ascii="Arial" w:hAnsi="Arial" w:cs="Arial"/>
          <w:sz w:val="20"/>
          <w:szCs w:val="20"/>
          <w:lang w:val="en-GB"/>
        </w:rPr>
      </w:pPr>
      <w:r w:rsidRPr="00324287">
        <w:rPr>
          <w:rStyle w:val="FootnoteReference"/>
          <w:rFonts w:ascii="Arial" w:hAnsi="Arial" w:cs="Arial"/>
          <w:sz w:val="18"/>
          <w:szCs w:val="18"/>
          <w:vertAlign w:val="baseline"/>
          <w:lang w:val="en-GB"/>
        </w:rPr>
        <w:footnoteRef/>
      </w:r>
      <w:r w:rsidRPr="00954C31">
        <w:rPr>
          <w:rFonts w:ascii="Arial" w:hAnsi="Arial" w:cs="Arial"/>
          <w:sz w:val="18"/>
          <w:szCs w:val="18"/>
          <w:lang w:val="en-GB"/>
        </w:rPr>
        <w:t>.</w:t>
      </w:r>
      <w:r w:rsidRPr="00954C31">
        <w:rPr>
          <w:rFonts w:ascii="Arial" w:hAnsi="Arial" w:cs="Arial"/>
          <w:sz w:val="18"/>
          <w:szCs w:val="18"/>
          <w:lang w:val="en-GB"/>
        </w:rPr>
        <w:tab/>
        <w:t xml:space="preserve">Read more about the </w:t>
      </w:r>
      <w:r w:rsidRPr="00954C31">
        <w:rPr>
          <w:rFonts w:ascii="Arial" w:hAnsi="Arial" w:cs="Arial"/>
          <w:bCs/>
          <w:color w:val="333333"/>
          <w:sz w:val="18"/>
          <w:szCs w:val="18"/>
          <w:lang w:val="en-GB"/>
        </w:rPr>
        <w:t xml:space="preserve">International Information and Networking Centre for Intangible Cultural Heritage (ICHCAP) </w:t>
      </w:r>
      <w:hyperlink r:id="rId14" w:history="1">
        <w:r w:rsidRPr="00954C31">
          <w:rPr>
            <w:rStyle w:val="Hyperlink"/>
            <w:rFonts w:ascii="Arial" w:hAnsi="Arial" w:cs="Arial"/>
            <w:bCs/>
            <w:sz w:val="18"/>
            <w:szCs w:val="18"/>
            <w:lang w:val="en-GB"/>
          </w:rPr>
          <w:t>here</w:t>
        </w:r>
      </w:hyperlink>
      <w:r w:rsidRPr="00954C31">
        <w:rPr>
          <w:rFonts w:ascii="Arial" w:hAnsi="Arial" w:cs="Arial"/>
          <w:bCs/>
          <w:color w:val="333333"/>
          <w:sz w:val="18"/>
          <w:szCs w:val="18"/>
          <w:lang w:val="en-GB"/>
        </w:rPr>
        <w:t>.</w:t>
      </w:r>
    </w:p>
  </w:footnote>
  <w:footnote w:id="17">
    <w:p w14:paraId="12D0B3DC" w14:textId="0F6D1448" w:rsidR="00BE0DBE" w:rsidRPr="00764FAA"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976154">
        <w:rPr>
          <w:rFonts w:ascii="Arial" w:hAnsi="Arial" w:cs="Arial"/>
          <w:sz w:val="18"/>
          <w:szCs w:val="18"/>
        </w:rPr>
        <w:t>.</w:t>
      </w:r>
      <w:r>
        <w:rPr>
          <w:rFonts w:ascii="Arial" w:hAnsi="Arial" w:cs="Arial"/>
          <w:sz w:val="18"/>
          <w:szCs w:val="18"/>
        </w:rPr>
        <w:tab/>
      </w:r>
      <w:r w:rsidRPr="00764FAA">
        <w:rPr>
          <w:rFonts w:ascii="Arial" w:hAnsi="Arial" w:cs="Arial"/>
          <w:sz w:val="18"/>
          <w:szCs w:val="18"/>
        </w:rPr>
        <w:t>Technical and Vocational Education and Training.</w:t>
      </w:r>
    </w:p>
  </w:footnote>
  <w:footnote w:id="18">
    <w:p w14:paraId="4965A4BF" w14:textId="7114715E" w:rsidR="00BE0DBE" w:rsidRPr="00764FAA" w:rsidRDefault="00BE0DBE">
      <w:pPr>
        <w:pStyle w:val="FootnoteText"/>
        <w:rPr>
          <w:rFonts w:ascii="Arial" w:hAnsi="Arial" w:cs="Arial"/>
          <w:sz w:val="18"/>
          <w:szCs w:val="18"/>
          <w:lang w:val="da-DK"/>
        </w:rPr>
      </w:pPr>
      <w:r w:rsidRPr="00324287">
        <w:rPr>
          <w:rStyle w:val="FootnoteReference"/>
          <w:rFonts w:ascii="Arial" w:hAnsi="Arial" w:cs="Arial"/>
          <w:sz w:val="18"/>
          <w:szCs w:val="18"/>
          <w:vertAlign w:val="baseline"/>
        </w:rPr>
        <w:footnoteRef/>
      </w:r>
      <w:r w:rsidRPr="00976154">
        <w:rPr>
          <w:rFonts w:ascii="Arial" w:hAnsi="Arial" w:cs="Arial"/>
          <w:sz w:val="18"/>
          <w:szCs w:val="18"/>
        </w:rPr>
        <w:t>.</w:t>
      </w:r>
      <w:r>
        <w:rPr>
          <w:rFonts w:ascii="Arial" w:hAnsi="Arial" w:cs="Arial"/>
          <w:sz w:val="18"/>
          <w:szCs w:val="18"/>
        </w:rPr>
        <w:tab/>
      </w:r>
      <w:r w:rsidRPr="00764FAA">
        <w:rPr>
          <w:rFonts w:ascii="Arial" w:hAnsi="Arial" w:cs="Arial"/>
          <w:sz w:val="18"/>
          <w:szCs w:val="18"/>
        </w:rPr>
        <w:t xml:space="preserve">Read more about the </w:t>
      </w:r>
      <w:r>
        <w:rPr>
          <w:rFonts w:ascii="Arial" w:hAnsi="Arial" w:cs="Arial"/>
          <w:sz w:val="18"/>
          <w:szCs w:val="18"/>
        </w:rPr>
        <w:t>Film Festival and Photo Exhibition</w:t>
      </w:r>
      <w:r w:rsidRPr="00764FAA">
        <w:rPr>
          <w:rFonts w:ascii="Arial" w:hAnsi="Arial" w:cs="Arial"/>
          <w:sz w:val="18"/>
          <w:szCs w:val="18"/>
        </w:rPr>
        <w:t xml:space="preserve"> </w:t>
      </w:r>
      <w:hyperlink r:id="rId15" w:history="1">
        <w:r w:rsidRPr="00764FAA">
          <w:rPr>
            <w:rStyle w:val="Hyperlink"/>
            <w:rFonts w:ascii="Arial" w:hAnsi="Arial" w:cs="Arial"/>
            <w:sz w:val="18"/>
            <w:szCs w:val="18"/>
          </w:rPr>
          <w:t>here</w:t>
        </w:r>
      </w:hyperlink>
      <w:r w:rsidRPr="00764FAA">
        <w:rPr>
          <w:rFonts w:ascii="Arial" w:hAnsi="Arial" w:cs="Arial"/>
          <w:sz w:val="18"/>
          <w:szCs w:val="18"/>
        </w:rPr>
        <w:t>.</w:t>
      </w:r>
    </w:p>
  </w:footnote>
  <w:footnote w:id="19">
    <w:p w14:paraId="0FDF1B7F" w14:textId="2733A20E" w:rsidR="00BE0DBE" w:rsidRPr="00764FAA" w:rsidRDefault="00BE0DBE">
      <w:pPr>
        <w:pStyle w:val="FootnoteText"/>
        <w:rPr>
          <w:rFonts w:ascii="Arial" w:hAnsi="Arial" w:cs="Arial"/>
          <w:sz w:val="18"/>
          <w:szCs w:val="18"/>
          <w:lang w:val="da-DK"/>
        </w:rPr>
      </w:pPr>
      <w:r w:rsidRPr="00324287">
        <w:rPr>
          <w:rStyle w:val="FootnoteReference"/>
          <w:rFonts w:ascii="Arial" w:hAnsi="Arial" w:cs="Arial"/>
          <w:sz w:val="18"/>
          <w:szCs w:val="18"/>
          <w:vertAlign w:val="baseline"/>
        </w:rPr>
        <w:footnoteRef/>
      </w:r>
      <w:r w:rsidRPr="00976154">
        <w:rPr>
          <w:rFonts w:ascii="Arial" w:hAnsi="Arial" w:cs="Arial"/>
          <w:sz w:val="18"/>
          <w:szCs w:val="18"/>
        </w:rPr>
        <w:t>.</w:t>
      </w:r>
      <w:r>
        <w:rPr>
          <w:rFonts w:ascii="Arial" w:hAnsi="Arial" w:cs="Arial"/>
          <w:sz w:val="18"/>
          <w:szCs w:val="18"/>
        </w:rPr>
        <w:tab/>
      </w:r>
      <w:r w:rsidRPr="00764FAA">
        <w:rPr>
          <w:rFonts w:ascii="Arial" w:hAnsi="Arial" w:cs="Arial"/>
          <w:sz w:val="18"/>
          <w:szCs w:val="18"/>
        </w:rPr>
        <w:t xml:space="preserve">Read more about Management of Social Transformations (MOST) Schools </w:t>
      </w:r>
      <w:hyperlink r:id="rId16" w:history="1">
        <w:r w:rsidRPr="00764FAA">
          <w:rPr>
            <w:rStyle w:val="Hyperlink"/>
            <w:rFonts w:ascii="Arial" w:hAnsi="Arial" w:cs="Arial"/>
            <w:sz w:val="18"/>
            <w:szCs w:val="18"/>
          </w:rPr>
          <w:t>here</w:t>
        </w:r>
      </w:hyperlink>
      <w:r w:rsidRPr="00764FAA">
        <w:rPr>
          <w:rFonts w:ascii="Arial" w:hAnsi="Arial" w:cs="Arial"/>
          <w:sz w:val="18"/>
          <w:szCs w:val="18"/>
        </w:rPr>
        <w:t>.</w:t>
      </w:r>
    </w:p>
  </w:footnote>
  <w:footnote w:id="20">
    <w:p w14:paraId="2D21B004" w14:textId="67C8FEA5" w:rsidR="00BE0DBE" w:rsidRPr="000D301A" w:rsidRDefault="00BE0DBE">
      <w:pPr>
        <w:pStyle w:val="FootnoteText"/>
        <w:rPr>
          <w:rFonts w:ascii="Arial" w:hAnsi="Arial" w:cs="Arial"/>
          <w:sz w:val="20"/>
          <w:szCs w:val="20"/>
        </w:rPr>
      </w:pPr>
      <w:r w:rsidRPr="00324287">
        <w:rPr>
          <w:rStyle w:val="FootnoteReference"/>
          <w:rFonts w:ascii="Arial" w:hAnsi="Arial" w:cs="Arial"/>
          <w:sz w:val="18"/>
          <w:szCs w:val="18"/>
          <w:vertAlign w:val="baseline"/>
        </w:rPr>
        <w:footnoteRef/>
      </w:r>
      <w:r w:rsidRPr="00976154">
        <w:rPr>
          <w:rFonts w:ascii="Arial" w:hAnsi="Arial" w:cs="Arial"/>
          <w:sz w:val="18"/>
          <w:szCs w:val="18"/>
        </w:rPr>
        <w:t>.</w:t>
      </w:r>
      <w:r>
        <w:rPr>
          <w:rFonts w:ascii="Arial" w:hAnsi="Arial" w:cs="Arial"/>
          <w:sz w:val="18"/>
          <w:szCs w:val="18"/>
        </w:rPr>
        <w:tab/>
      </w:r>
      <w:r w:rsidRPr="00764FAA">
        <w:rPr>
          <w:rFonts w:ascii="Arial" w:hAnsi="Arial" w:cs="Arial"/>
          <w:sz w:val="18"/>
          <w:szCs w:val="18"/>
        </w:rPr>
        <w:t>International Training Centre for Intangible Cultural Heritage in the Asia-Pacific Region.</w:t>
      </w:r>
    </w:p>
  </w:footnote>
  <w:footnote w:id="21">
    <w:p w14:paraId="72DA6963" w14:textId="6F7CC4DF" w:rsidR="00BE0DBE" w:rsidRPr="00F42BC7"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976154">
        <w:rPr>
          <w:rFonts w:ascii="Arial" w:hAnsi="Arial" w:cs="Arial"/>
          <w:sz w:val="18"/>
          <w:szCs w:val="18"/>
        </w:rPr>
        <w:t>.</w:t>
      </w:r>
      <w:r>
        <w:rPr>
          <w:rFonts w:ascii="Arial" w:hAnsi="Arial" w:cs="Arial"/>
          <w:sz w:val="18"/>
          <w:szCs w:val="18"/>
        </w:rPr>
        <w:tab/>
      </w:r>
      <w:r w:rsidRPr="00F42BC7">
        <w:rPr>
          <w:rFonts w:ascii="Arial" w:hAnsi="Arial" w:cs="Arial"/>
          <w:sz w:val="18"/>
          <w:szCs w:val="18"/>
        </w:rPr>
        <w:t xml:space="preserve">Download the conference proceedings </w:t>
      </w:r>
      <w:hyperlink r:id="rId17" w:history="1">
        <w:r w:rsidRPr="00F42BC7">
          <w:rPr>
            <w:rStyle w:val="Hyperlink"/>
            <w:rFonts w:ascii="Arial" w:hAnsi="Arial" w:cs="Arial"/>
            <w:sz w:val="18"/>
            <w:szCs w:val="18"/>
          </w:rPr>
          <w:t>here</w:t>
        </w:r>
      </w:hyperlink>
      <w:r w:rsidRPr="00F42BC7">
        <w:rPr>
          <w:rFonts w:ascii="Arial" w:hAnsi="Arial" w:cs="Arial"/>
          <w:sz w:val="18"/>
          <w:szCs w:val="18"/>
        </w:rPr>
        <w:t>.</w:t>
      </w:r>
    </w:p>
  </w:footnote>
  <w:footnote w:id="22">
    <w:p w14:paraId="300ABCA9" w14:textId="3C2E0464" w:rsidR="00BE0DBE" w:rsidRPr="0051777A"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1A0D6E">
        <w:rPr>
          <w:rFonts w:ascii="Arial" w:hAnsi="Arial" w:cs="Arial"/>
          <w:sz w:val="18"/>
          <w:szCs w:val="18"/>
        </w:rPr>
        <w:t>.</w:t>
      </w:r>
      <w:r>
        <w:rPr>
          <w:rFonts w:ascii="Arial" w:hAnsi="Arial" w:cs="Arial"/>
          <w:sz w:val="18"/>
          <w:szCs w:val="18"/>
        </w:rPr>
        <w:tab/>
      </w:r>
      <w:r w:rsidRPr="0051777A">
        <w:rPr>
          <w:rFonts w:ascii="Arial" w:hAnsi="Arial" w:cs="Arial"/>
          <w:sz w:val="18"/>
          <w:szCs w:val="18"/>
        </w:rPr>
        <w:t xml:space="preserve">See the list of side events that took place </w:t>
      </w:r>
      <w:hyperlink r:id="rId18" w:history="1">
        <w:r w:rsidRPr="0051777A">
          <w:rPr>
            <w:rStyle w:val="Hyperlink"/>
            <w:rFonts w:ascii="Arial" w:hAnsi="Arial" w:cs="Arial"/>
            <w:sz w:val="18"/>
            <w:szCs w:val="18"/>
          </w:rPr>
          <w:t>here</w:t>
        </w:r>
      </w:hyperlink>
      <w:r w:rsidRPr="0051777A">
        <w:rPr>
          <w:rFonts w:ascii="Arial" w:hAnsi="Arial" w:cs="Arial"/>
          <w:sz w:val="18"/>
          <w:szCs w:val="18"/>
        </w:rPr>
        <w:t>.</w:t>
      </w:r>
    </w:p>
  </w:footnote>
  <w:footnote w:id="23">
    <w:p w14:paraId="0E973D9A" w14:textId="61094C36" w:rsidR="00BE0DBE" w:rsidRPr="00A76BBB" w:rsidRDefault="00BE0DBE" w:rsidP="00324287">
      <w:pPr>
        <w:pStyle w:val="FootnoteText"/>
        <w:ind w:left="720" w:hanging="720"/>
        <w:rPr>
          <w:rFonts w:ascii="Arial" w:hAnsi="Arial" w:cs="Arial"/>
          <w:sz w:val="18"/>
          <w:szCs w:val="18"/>
        </w:rPr>
      </w:pPr>
      <w:r w:rsidRPr="00324287">
        <w:rPr>
          <w:rStyle w:val="FootnoteReference"/>
          <w:rFonts w:ascii="Arial" w:hAnsi="Arial" w:cs="Arial"/>
          <w:sz w:val="18"/>
          <w:szCs w:val="18"/>
          <w:vertAlign w:val="baseline"/>
        </w:rPr>
        <w:footnoteRef/>
      </w:r>
      <w:r w:rsidRPr="00793A02">
        <w:rPr>
          <w:rFonts w:ascii="Arial" w:hAnsi="Arial" w:cs="Arial"/>
          <w:sz w:val="18"/>
          <w:szCs w:val="18"/>
        </w:rPr>
        <w:t>.</w:t>
      </w:r>
      <w:r>
        <w:rPr>
          <w:rFonts w:ascii="Arial" w:hAnsi="Arial" w:cs="Arial"/>
          <w:sz w:val="18"/>
          <w:szCs w:val="18"/>
        </w:rPr>
        <w:tab/>
      </w:r>
      <w:r w:rsidRPr="00A76BBB">
        <w:rPr>
          <w:rFonts w:ascii="Arial" w:hAnsi="Arial" w:cs="Arial"/>
          <w:sz w:val="18"/>
          <w:szCs w:val="18"/>
        </w:rPr>
        <w:t xml:space="preserve">Consult the </w:t>
      </w:r>
      <w:r>
        <w:rPr>
          <w:rFonts w:ascii="Arial" w:hAnsi="Arial" w:cs="Arial"/>
          <w:sz w:val="18"/>
          <w:szCs w:val="18"/>
        </w:rPr>
        <w:t>o</w:t>
      </w:r>
      <w:r w:rsidRPr="00A76BBB">
        <w:rPr>
          <w:rFonts w:ascii="Arial" w:hAnsi="Arial" w:cs="Arial"/>
          <w:sz w:val="18"/>
          <w:szCs w:val="18"/>
        </w:rPr>
        <w:t>verall results framework for the 2003</w:t>
      </w:r>
      <w:r>
        <w:rPr>
          <w:rFonts w:ascii="Arial" w:hAnsi="Arial" w:cs="Arial"/>
          <w:sz w:val="18"/>
          <w:szCs w:val="18"/>
        </w:rPr>
        <w:t xml:space="preserve"> </w:t>
      </w:r>
      <w:r w:rsidRPr="00A76BBB">
        <w:rPr>
          <w:rFonts w:ascii="Arial" w:hAnsi="Arial" w:cs="Arial"/>
          <w:sz w:val="18"/>
          <w:szCs w:val="18"/>
        </w:rPr>
        <w:t xml:space="preserve">Convention and the accompanying </w:t>
      </w:r>
      <w:r>
        <w:rPr>
          <w:rFonts w:ascii="Arial" w:hAnsi="Arial" w:cs="Arial"/>
          <w:sz w:val="18"/>
          <w:szCs w:val="18"/>
        </w:rPr>
        <w:t>g</w:t>
      </w:r>
      <w:r w:rsidRPr="00A76BBB">
        <w:rPr>
          <w:rFonts w:ascii="Arial" w:hAnsi="Arial" w:cs="Arial"/>
          <w:sz w:val="18"/>
          <w:szCs w:val="18"/>
        </w:rPr>
        <w:t xml:space="preserve">uidance </w:t>
      </w:r>
      <w:r>
        <w:rPr>
          <w:rFonts w:ascii="Arial" w:hAnsi="Arial" w:cs="Arial"/>
          <w:sz w:val="18"/>
          <w:szCs w:val="18"/>
        </w:rPr>
        <w:t>n</w:t>
      </w:r>
      <w:r w:rsidRPr="00A76BBB">
        <w:rPr>
          <w:rFonts w:ascii="Arial" w:hAnsi="Arial" w:cs="Arial"/>
          <w:sz w:val="18"/>
          <w:szCs w:val="18"/>
        </w:rPr>
        <w:t xml:space="preserve">otes by </w:t>
      </w:r>
      <w:r>
        <w:rPr>
          <w:rFonts w:ascii="Arial" w:hAnsi="Arial" w:cs="Arial"/>
          <w:sz w:val="18"/>
          <w:szCs w:val="18"/>
        </w:rPr>
        <w:t xml:space="preserve">the </w:t>
      </w:r>
      <w:r w:rsidRPr="00A76BBB">
        <w:rPr>
          <w:rFonts w:ascii="Arial" w:hAnsi="Arial" w:cs="Arial"/>
          <w:sz w:val="18"/>
          <w:szCs w:val="18"/>
        </w:rPr>
        <w:t xml:space="preserve">26 indicators </w:t>
      </w:r>
      <w:hyperlink r:id="rId19" w:history="1">
        <w:r w:rsidRPr="00A76BBB">
          <w:rPr>
            <w:rStyle w:val="Hyperlink"/>
            <w:rFonts w:ascii="Arial" w:hAnsi="Arial" w:cs="Arial"/>
            <w:sz w:val="18"/>
            <w:szCs w:val="18"/>
          </w:rPr>
          <w:t>here</w:t>
        </w:r>
      </w:hyperlink>
      <w:r w:rsidRPr="00A76BBB">
        <w:rPr>
          <w:rFonts w:ascii="Arial" w:hAnsi="Arial" w:cs="Arial"/>
          <w:sz w:val="18"/>
          <w:szCs w:val="18"/>
        </w:rPr>
        <w:t>.</w:t>
      </w:r>
    </w:p>
  </w:footnote>
  <w:footnote w:id="24">
    <w:p w14:paraId="4D836757" w14:textId="4FDA0850" w:rsidR="00BE0DBE" w:rsidRPr="00D175A1"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7E6961">
        <w:rPr>
          <w:rFonts w:ascii="Arial" w:hAnsi="Arial" w:cs="Arial"/>
          <w:sz w:val="18"/>
          <w:szCs w:val="18"/>
        </w:rPr>
        <w:t>.</w:t>
      </w:r>
      <w:r>
        <w:rPr>
          <w:rFonts w:ascii="Arial" w:hAnsi="Arial" w:cs="Arial"/>
          <w:sz w:val="18"/>
          <w:szCs w:val="18"/>
        </w:rPr>
        <w:tab/>
      </w:r>
      <w:r w:rsidRPr="00D175A1">
        <w:rPr>
          <w:rFonts w:ascii="Arial" w:hAnsi="Arial" w:cs="Arial"/>
          <w:sz w:val="18"/>
          <w:szCs w:val="18"/>
        </w:rPr>
        <w:t xml:space="preserve">Read more about Colombia’s peace project </w:t>
      </w:r>
      <w:hyperlink r:id="rId20" w:history="1">
        <w:r w:rsidRPr="00D175A1">
          <w:rPr>
            <w:rStyle w:val="Hyperlink"/>
            <w:rFonts w:ascii="Arial" w:hAnsi="Arial" w:cs="Arial"/>
            <w:sz w:val="18"/>
            <w:szCs w:val="18"/>
          </w:rPr>
          <w:t>here</w:t>
        </w:r>
      </w:hyperlink>
      <w:r w:rsidRPr="00D175A1">
        <w:rPr>
          <w:rFonts w:ascii="Arial" w:hAnsi="Arial" w:cs="Arial"/>
          <w:sz w:val="18"/>
          <w:szCs w:val="18"/>
        </w:rPr>
        <w:t>.</w:t>
      </w:r>
    </w:p>
  </w:footnote>
  <w:footnote w:id="25">
    <w:p w14:paraId="606747C6" w14:textId="44DDB7EB" w:rsidR="00BE0DBE" w:rsidRPr="00CC0247" w:rsidRDefault="00BE0DBE">
      <w:pPr>
        <w:pStyle w:val="FootnoteText"/>
        <w:rPr>
          <w:lang w:val="da-DK"/>
        </w:rPr>
      </w:pPr>
      <w:r w:rsidRPr="00324287">
        <w:rPr>
          <w:rStyle w:val="FootnoteReference"/>
          <w:rFonts w:ascii="Arial" w:hAnsi="Arial" w:cs="Arial"/>
          <w:sz w:val="18"/>
          <w:szCs w:val="18"/>
          <w:vertAlign w:val="baseline"/>
        </w:rPr>
        <w:footnoteRef/>
      </w:r>
      <w:r w:rsidRPr="0048379E">
        <w:rPr>
          <w:rFonts w:ascii="Arial" w:hAnsi="Arial" w:cs="Arial"/>
          <w:sz w:val="18"/>
          <w:szCs w:val="18"/>
        </w:rPr>
        <w:t>.</w:t>
      </w:r>
      <w:r>
        <w:rPr>
          <w:rFonts w:ascii="Arial" w:hAnsi="Arial" w:cs="Arial"/>
          <w:sz w:val="18"/>
          <w:szCs w:val="18"/>
        </w:rPr>
        <w:tab/>
      </w:r>
      <w:r w:rsidRPr="00D175A1">
        <w:rPr>
          <w:rFonts w:ascii="Arial" w:hAnsi="Arial" w:cs="Arial"/>
          <w:sz w:val="18"/>
          <w:szCs w:val="18"/>
        </w:rPr>
        <w:t>Read more about C</w:t>
      </w:r>
      <w:r>
        <w:rPr>
          <w:rFonts w:ascii="Arial" w:hAnsi="Arial" w:cs="Arial"/>
          <w:sz w:val="18"/>
          <w:szCs w:val="18"/>
        </w:rPr>
        <w:t>o</w:t>
      </w:r>
      <w:r w:rsidRPr="00D175A1">
        <w:rPr>
          <w:rFonts w:ascii="Arial" w:hAnsi="Arial" w:cs="Arial"/>
          <w:sz w:val="18"/>
          <w:szCs w:val="18"/>
        </w:rPr>
        <w:t xml:space="preserve">lombia’s project in the Orinico region </w:t>
      </w:r>
      <w:hyperlink r:id="rId21" w:history="1">
        <w:r w:rsidRPr="00D175A1">
          <w:rPr>
            <w:rStyle w:val="Hyperlink"/>
            <w:rFonts w:ascii="Arial" w:hAnsi="Arial" w:cs="Arial"/>
            <w:sz w:val="18"/>
            <w:szCs w:val="18"/>
          </w:rPr>
          <w:t>here</w:t>
        </w:r>
      </w:hyperlink>
      <w:r w:rsidRPr="00D175A1">
        <w:rPr>
          <w:rFonts w:ascii="Arial" w:hAnsi="Arial" w:cs="Arial"/>
          <w:sz w:val="18"/>
          <w:szCs w:val="18"/>
        </w:rPr>
        <w:t>.</w:t>
      </w:r>
    </w:p>
  </w:footnote>
  <w:footnote w:id="26">
    <w:p w14:paraId="20338445" w14:textId="42D701C5" w:rsidR="00BE0DBE" w:rsidRPr="001F47EE" w:rsidRDefault="00BE0DBE" w:rsidP="00324287">
      <w:r w:rsidRPr="00324287">
        <w:rPr>
          <w:rStyle w:val="FootnoteReference"/>
          <w:rFonts w:ascii="Arial" w:hAnsi="Arial" w:cs="Arial"/>
          <w:color w:val="000000" w:themeColor="text1"/>
          <w:sz w:val="18"/>
          <w:szCs w:val="18"/>
          <w:vertAlign w:val="baseline"/>
          <w:lang w:val="en-GB"/>
        </w:rPr>
        <w:footnoteRef/>
      </w:r>
      <w:r>
        <w:rPr>
          <w:rFonts w:ascii="Arial" w:hAnsi="Arial" w:cs="Arial"/>
          <w:color w:val="000000" w:themeColor="text1"/>
          <w:sz w:val="18"/>
          <w:szCs w:val="18"/>
          <w:lang w:val="pt-PT"/>
        </w:rPr>
        <w:t>.</w:t>
      </w:r>
      <w:r>
        <w:rPr>
          <w:rFonts w:ascii="Arial" w:hAnsi="Arial" w:cs="Arial"/>
          <w:color w:val="000000" w:themeColor="text1"/>
          <w:sz w:val="18"/>
          <w:szCs w:val="18"/>
          <w:lang w:val="pt-PT"/>
        </w:rPr>
        <w:tab/>
      </w:r>
      <w:r w:rsidRPr="00354196">
        <w:rPr>
          <w:rFonts w:ascii="Arial" w:hAnsi="Arial" w:cs="Arial"/>
          <w:color w:val="000000" w:themeColor="text1"/>
          <w:sz w:val="18"/>
          <w:szCs w:val="18"/>
          <w:lang w:val="pt-PT"/>
        </w:rPr>
        <w:t xml:space="preserve">IPHAN: </w:t>
      </w:r>
      <w:r w:rsidRPr="00354196">
        <w:rPr>
          <w:rStyle w:val="st"/>
          <w:rFonts w:ascii="Arial" w:hAnsi="Arial" w:cs="Arial"/>
          <w:color w:val="000000" w:themeColor="text1"/>
          <w:sz w:val="18"/>
          <w:szCs w:val="18"/>
          <w:lang w:val="pt-BR"/>
        </w:rPr>
        <w:t xml:space="preserve">Instituto do </w:t>
      </w:r>
      <w:r w:rsidRPr="00354196">
        <w:rPr>
          <w:rStyle w:val="st"/>
          <w:rFonts w:ascii="Arial" w:hAnsi="Arial" w:cs="Arial"/>
          <w:color w:val="000000" w:themeColor="text1"/>
          <w:sz w:val="18"/>
          <w:szCs w:val="18"/>
          <w:lang w:val="pt-PT"/>
        </w:rPr>
        <w:t>Patrimonio Histórico e Artístico</w:t>
      </w:r>
      <w:r w:rsidRPr="00354196">
        <w:rPr>
          <w:rStyle w:val="st"/>
          <w:rFonts w:ascii="Arial" w:hAnsi="Arial" w:cs="Arial"/>
          <w:color w:val="000000" w:themeColor="text1"/>
          <w:sz w:val="18"/>
          <w:szCs w:val="18"/>
          <w:lang w:val="pt-BR"/>
        </w:rPr>
        <w:t xml:space="preserve"> Nacional </w:t>
      </w:r>
      <w:r w:rsidRPr="00354196">
        <w:rPr>
          <w:rStyle w:val="st"/>
          <w:rFonts w:ascii="Arial" w:hAnsi="Arial" w:cs="Arial"/>
          <w:color w:val="000000" w:themeColor="text1"/>
          <w:sz w:val="18"/>
          <w:szCs w:val="18"/>
          <w:lang w:val="pt-PT"/>
        </w:rPr>
        <w:t xml:space="preserve">(National </w:t>
      </w:r>
      <w:r>
        <w:rPr>
          <w:rStyle w:val="st"/>
          <w:rFonts w:ascii="Arial" w:hAnsi="Arial" w:cs="Arial"/>
          <w:color w:val="000000" w:themeColor="text1"/>
          <w:sz w:val="18"/>
          <w:szCs w:val="18"/>
          <w:lang w:val="pt-PT"/>
        </w:rPr>
        <w:t xml:space="preserve">Institute </w:t>
      </w:r>
      <w:r w:rsidRPr="00354196">
        <w:rPr>
          <w:rStyle w:val="st"/>
          <w:rFonts w:ascii="Arial" w:hAnsi="Arial" w:cs="Arial"/>
          <w:color w:val="000000" w:themeColor="text1"/>
          <w:sz w:val="18"/>
          <w:szCs w:val="18"/>
          <w:lang w:val="pt-PT"/>
        </w:rPr>
        <w:t>of Historic and Artistic Heritage).</w:t>
      </w:r>
    </w:p>
  </w:footnote>
  <w:footnote w:id="27">
    <w:p w14:paraId="6B85405E" w14:textId="67C3DA06" w:rsidR="00BE0DBE" w:rsidRPr="00A01B72" w:rsidRDefault="00BE0DBE" w:rsidP="00324287">
      <w:pPr>
        <w:pStyle w:val="FootnoteText"/>
        <w:tabs>
          <w:tab w:val="left" w:pos="446"/>
          <w:tab w:val="left" w:pos="720"/>
        </w:tabs>
        <w:rPr>
          <w:rFonts w:ascii="Arial" w:hAnsi="Arial" w:cs="Arial"/>
          <w:sz w:val="18"/>
          <w:szCs w:val="18"/>
        </w:rPr>
      </w:pPr>
      <w:r w:rsidRPr="00324287">
        <w:rPr>
          <w:rStyle w:val="FootnoteReference"/>
          <w:rFonts w:ascii="Arial" w:hAnsi="Arial" w:cs="Arial"/>
          <w:sz w:val="18"/>
          <w:szCs w:val="18"/>
          <w:vertAlign w:val="baseline"/>
        </w:rPr>
        <w:footnoteRef/>
      </w:r>
      <w:r w:rsidRPr="00A01B72">
        <w:rPr>
          <w:rFonts w:ascii="Arial" w:hAnsi="Arial" w:cs="Arial"/>
          <w:sz w:val="18"/>
          <w:szCs w:val="18"/>
        </w:rPr>
        <w:t>.</w:t>
      </w:r>
      <w:r w:rsidRPr="00A01B72">
        <w:rPr>
          <w:rFonts w:ascii="Arial" w:hAnsi="Arial" w:cs="Arial"/>
          <w:sz w:val="18"/>
          <w:szCs w:val="18"/>
        </w:rPr>
        <w:tab/>
        <w:t xml:space="preserve">Read more about the Strategy </w:t>
      </w:r>
      <w:hyperlink r:id="rId22" w:history="1">
        <w:r w:rsidRPr="00A01B72">
          <w:rPr>
            <w:rStyle w:val="Hyperlink"/>
            <w:rFonts w:ascii="Arial" w:hAnsi="Arial" w:cs="Arial"/>
            <w:sz w:val="18"/>
            <w:szCs w:val="18"/>
          </w:rPr>
          <w:t>here</w:t>
        </w:r>
      </w:hyperlink>
      <w:r w:rsidRPr="00A01B72">
        <w:rPr>
          <w:rFonts w:ascii="Arial" w:hAnsi="Arial" w:cs="Arial"/>
          <w:sz w:val="18"/>
          <w:szCs w:val="18"/>
        </w:rPr>
        <w:t>.</w:t>
      </w:r>
    </w:p>
  </w:footnote>
  <w:footnote w:id="28">
    <w:p w14:paraId="139B312F" w14:textId="30FC7336" w:rsidR="00BE0DBE" w:rsidRPr="00D2666F" w:rsidRDefault="00BE0DBE" w:rsidP="00324287">
      <w:pPr>
        <w:pStyle w:val="FootnoteText"/>
        <w:tabs>
          <w:tab w:val="left" w:pos="446"/>
          <w:tab w:val="left" w:pos="720"/>
        </w:tabs>
        <w:rPr>
          <w:rFonts w:ascii="Arial" w:hAnsi="Arial" w:cs="Arial"/>
          <w:sz w:val="18"/>
          <w:szCs w:val="18"/>
        </w:rPr>
      </w:pPr>
      <w:r w:rsidRPr="00324287">
        <w:rPr>
          <w:rStyle w:val="FootnoteReference"/>
          <w:rFonts w:ascii="Arial" w:hAnsi="Arial" w:cs="Arial"/>
          <w:sz w:val="18"/>
          <w:szCs w:val="18"/>
          <w:vertAlign w:val="baseline"/>
        </w:rPr>
        <w:footnoteRef/>
      </w:r>
      <w:r w:rsidRPr="00D2666F">
        <w:rPr>
          <w:rFonts w:ascii="Arial" w:hAnsi="Arial" w:cs="Arial"/>
          <w:sz w:val="18"/>
          <w:szCs w:val="18"/>
        </w:rPr>
        <w:t>.</w:t>
      </w:r>
      <w:r w:rsidRPr="00D2666F">
        <w:rPr>
          <w:rFonts w:ascii="Arial" w:hAnsi="Arial" w:cs="Arial"/>
          <w:sz w:val="18"/>
          <w:szCs w:val="18"/>
        </w:rPr>
        <w:tab/>
        <w:t xml:space="preserve">Consult the webpage on Requesting International Assistance </w:t>
      </w:r>
      <w:hyperlink r:id="rId23" w:anchor="definition-of-what-constitute-an-emergency" w:history="1">
        <w:r w:rsidRPr="00D2666F">
          <w:rPr>
            <w:rStyle w:val="Hyperlink"/>
            <w:rFonts w:ascii="Arial" w:hAnsi="Arial" w:cs="Arial"/>
            <w:sz w:val="18"/>
            <w:szCs w:val="18"/>
          </w:rPr>
          <w:t>here</w:t>
        </w:r>
      </w:hyperlink>
      <w:r w:rsidRPr="00D2666F">
        <w:rPr>
          <w:rFonts w:ascii="Arial" w:hAnsi="Arial" w:cs="Arial"/>
          <w:sz w:val="18"/>
          <w:szCs w:val="18"/>
        </w:rPr>
        <w:t>.</w:t>
      </w:r>
    </w:p>
  </w:footnote>
  <w:footnote w:id="29">
    <w:p w14:paraId="72E3D794" w14:textId="5FDCBCCD" w:rsidR="00BE0DBE" w:rsidRPr="00E24D2D"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E24D2D">
        <w:rPr>
          <w:rFonts w:ascii="Arial" w:hAnsi="Arial" w:cs="Arial"/>
          <w:sz w:val="18"/>
          <w:szCs w:val="18"/>
        </w:rPr>
        <w:t>.</w:t>
      </w:r>
      <w:r w:rsidRPr="00E24D2D">
        <w:rPr>
          <w:rFonts w:ascii="Arial" w:hAnsi="Arial" w:cs="Arial"/>
          <w:sz w:val="18"/>
          <w:szCs w:val="18"/>
        </w:rPr>
        <w:tab/>
        <w:t xml:space="preserve">Read more on the Strategy </w:t>
      </w:r>
      <w:hyperlink r:id="rId24" w:history="1">
        <w:r w:rsidRPr="00E24D2D">
          <w:rPr>
            <w:rStyle w:val="Hyperlink"/>
            <w:rFonts w:ascii="Arial" w:hAnsi="Arial" w:cs="Arial"/>
            <w:sz w:val="18"/>
            <w:szCs w:val="18"/>
          </w:rPr>
          <w:t>here</w:t>
        </w:r>
      </w:hyperlink>
      <w:r w:rsidRPr="00E24D2D">
        <w:rPr>
          <w:rFonts w:ascii="Arial" w:hAnsi="Arial" w:cs="Arial"/>
          <w:sz w:val="18"/>
          <w:szCs w:val="18"/>
        </w:rPr>
        <w:t>.</w:t>
      </w:r>
    </w:p>
  </w:footnote>
  <w:footnote w:id="30">
    <w:p w14:paraId="69056DEF" w14:textId="3243EAAD" w:rsidR="00BE0DBE" w:rsidRPr="00E24D2D" w:rsidRDefault="00BE0DBE">
      <w:pPr>
        <w:pStyle w:val="FootnoteText"/>
        <w:rPr>
          <w:rFonts w:ascii="Arial" w:hAnsi="Arial" w:cs="Arial"/>
          <w:sz w:val="18"/>
          <w:szCs w:val="18"/>
        </w:rPr>
      </w:pPr>
      <w:r w:rsidRPr="00324287">
        <w:rPr>
          <w:rStyle w:val="FootnoteReference"/>
          <w:rFonts w:ascii="Arial" w:hAnsi="Arial" w:cs="Arial"/>
          <w:sz w:val="18"/>
          <w:szCs w:val="18"/>
          <w:vertAlign w:val="baseline"/>
        </w:rPr>
        <w:footnoteRef/>
      </w:r>
      <w:r w:rsidRPr="00E24D2D">
        <w:rPr>
          <w:rFonts w:ascii="Arial" w:hAnsi="Arial" w:cs="Arial"/>
          <w:sz w:val="18"/>
          <w:szCs w:val="18"/>
        </w:rPr>
        <w:t xml:space="preserve"> </w:t>
      </w:r>
      <w:r w:rsidRPr="00E24D2D">
        <w:rPr>
          <w:rFonts w:ascii="Arial" w:hAnsi="Arial" w:cs="Arial"/>
          <w:sz w:val="18"/>
          <w:szCs w:val="18"/>
        </w:rPr>
        <w:tab/>
        <w:t xml:space="preserve">Read more on the International Conference on Reconstruction </w:t>
      </w:r>
      <w:hyperlink r:id="rId25" w:history="1">
        <w:r w:rsidRPr="00E24D2D">
          <w:rPr>
            <w:rStyle w:val="Hyperlink"/>
            <w:rFonts w:ascii="Arial" w:hAnsi="Arial" w:cs="Arial"/>
            <w:sz w:val="18"/>
            <w:szCs w:val="18"/>
          </w:rPr>
          <w:t>here</w:t>
        </w:r>
      </w:hyperlink>
      <w:r w:rsidRPr="00E24D2D">
        <w:rPr>
          <w:rFonts w:ascii="Arial" w:hAnsi="Arial" w:cs="Arial"/>
          <w:sz w:val="18"/>
          <w:szCs w:val="18"/>
        </w:rPr>
        <w:t>.</w:t>
      </w:r>
    </w:p>
  </w:footnote>
  <w:footnote w:id="31">
    <w:p w14:paraId="7A70D9FB" w14:textId="695169A5" w:rsidR="00BE0DBE" w:rsidRPr="00C93622" w:rsidRDefault="00BE0DBE">
      <w:pPr>
        <w:pStyle w:val="FootnoteText"/>
        <w:rPr>
          <w:lang w:val="da-DK"/>
        </w:rPr>
      </w:pPr>
      <w:r w:rsidRPr="00324287">
        <w:rPr>
          <w:rStyle w:val="FootnoteReference"/>
          <w:rFonts w:ascii="Arial" w:hAnsi="Arial" w:cs="Arial"/>
          <w:sz w:val="18"/>
          <w:szCs w:val="18"/>
          <w:vertAlign w:val="baseline"/>
        </w:rPr>
        <w:footnoteRef/>
      </w:r>
      <w:r w:rsidRPr="00E24D2D">
        <w:rPr>
          <w:rFonts w:ascii="Arial" w:hAnsi="Arial" w:cs="Arial"/>
          <w:sz w:val="18"/>
          <w:szCs w:val="18"/>
        </w:rPr>
        <w:t>.</w:t>
      </w:r>
      <w:r w:rsidRPr="00E24D2D">
        <w:rPr>
          <w:rFonts w:ascii="Arial" w:hAnsi="Arial" w:cs="Arial"/>
          <w:sz w:val="18"/>
          <w:szCs w:val="18"/>
        </w:rPr>
        <w:tab/>
        <w:t xml:space="preserve">Read the Warsaw Recommendation </w:t>
      </w:r>
      <w:hyperlink r:id="rId26" w:history="1">
        <w:r w:rsidRPr="00E24D2D">
          <w:rPr>
            <w:rStyle w:val="Hyperlink"/>
            <w:rFonts w:ascii="Arial" w:hAnsi="Arial" w:cs="Arial"/>
            <w:sz w:val="18"/>
            <w:szCs w:val="18"/>
          </w:rPr>
          <w:t>here</w:t>
        </w:r>
      </w:hyperlink>
      <w:r w:rsidRPr="00E24D2D">
        <w:rPr>
          <w:rFonts w:ascii="Arial" w:hAnsi="Arial" w:cs="Arial"/>
          <w:sz w:val="18"/>
          <w:szCs w:val="18"/>
        </w:rPr>
        <w:t>.</w:t>
      </w:r>
    </w:p>
  </w:footnote>
  <w:footnote w:id="32">
    <w:p w14:paraId="75A58F97" w14:textId="734EC4C4" w:rsidR="00BE0DBE" w:rsidRPr="00E24D2D" w:rsidRDefault="00BE0DBE" w:rsidP="00324287">
      <w:pPr>
        <w:pStyle w:val="FootnoteText"/>
        <w:tabs>
          <w:tab w:val="left" w:pos="446"/>
          <w:tab w:val="left" w:pos="630"/>
        </w:tabs>
        <w:rPr>
          <w:rFonts w:ascii="Arial" w:hAnsi="Arial" w:cs="Arial"/>
          <w:sz w:val="18"/>
          <w:szCs w:val="18"/>
        </w:rPr>
      </w:pPr>
      <w:r w:rsidRPr="00324287">
        <w:rPr>
          <w:rStyle w:val="FootnoteReference"/>
          <w:rFonts w:ascii="Arial" w:hAnsi="Arial" w:cs="Arial"/>
          <w:sz w:val="18"/>
          <w:szCs w:val="18"/>
          <w:vertAlign w:val="baseline"/>
        </w:rPr>
        <w:footnoteRef/>
      </w:r>
      <w:r w:rsidRPr="00E24D2D">
        <w:rPr>
          <w:rFonts w:ascii="Arial" w:hAnsi="Arial" w:cs="Arial"/>
          <w:sz w:val="18"/>
          <w:szCs w:val="18"/>
        </w:rPr>
        <w:t>.</w:t>
      </w:r>
      <w:r w:rsidRPr="00E24D2D">
        <w:rPr>
          <w:rFonts w:ascii="Arial" w:hAnsi="Arial" w:cs="Arial"/>
          <w:sz w:val="18"/>
          <w:szCs w:val="18"/>
        </w:rPr>
        <w:tab/>
        <w:t xml:space="preserve">Read more about the Conference </w:t>
      </w:r>
      <w:hyperlink r:id="rId27" w:history="1">
        <w:r w:rsidRPr="00E24D2D">
          <w:rPr>
            <w:rStyle w:val="Hyperlink"/>
            <w:rFonts w:ascii="Arial" w:hAnsi="Arial" w:cs="Arial"/>
            <w:sz w:val="18"/>
            <w:szCs w:val="18"/>
          </w:rPr>
          <w:t>here</w:t>
        </w:r>
      </w:hyperlink>
      <w:r w:rsidRPr="00E24D2D">
        <w:rPr>
          <w:rFonts w:ascii="Arial" w:hAnsi="Arial" w:cs="Arial"/>
          <w:sz w:val="18"/>
          <w:szCs w:val="18"/>
        </w:rPr>
        <w:t>.</w:t>
      </w:r>
    </w:p>
  </w:footnote>
  <w:footnote w:id="33">
    <w:p w14:paraId="5CE5A8D7" w14:textId="2FDF8DA3" w:rsidR="00BE0DBE" w:rsidRPr="00E71983" w:rsidRDefault="00BE0DBE" w:rsidP="00324287">
      <w:pPr>
        <w:pStyle w:val="FootnoteText"/>
        <w:tabs>
          <w:tab w:val="left" w:pos="446"/>
          <w:tab w:val="left" w:pos="720"/>
        </w:tabs>
        <w:rPr>
          <w:lang w:val="da-DK"/>
        </w:rPr>
      </w:pPr>
      <w:r w:rsidRPr="00324287">
        <w:rPr>
          <w:rStyle w:val="FootnoteReference"/>
          <w:rFonts w:ascii="Arial" w:hAnsi="Arial" w:cs="Arial"/>
          <w:sz w:val="18"/>
          <w:szCs w:val="18"/>
          <w:vertAlign w:val="baseline"/>
        </w:rPr>
        <w:footnoteRef/>
      </w:r>
      <w:r w:rsidRPr="00E24D2D">
        <w:rPr>
          <w:rFonts w:ascii="Arial" w:hAnsi="Arial" w:cs="Arial"/>
          <w:sz w:val="18"/>
          <w:szCs w:val="18"/>
        </w:rPr>
        <w:t>.</w:t>
      </w:r>
      <w:r w:rsidRPr="00E24D2D">
        <w:rPr>
          <w:rFonts w:ascii="Arial" w:hAnsi="Arial" w:cs="Arial"/>
          <w:sz w:val="18"/>
          <w:szCs w:val="18"/>
        </w:rPr>
        <w:tab/>
        <w:t xml:space="preserve">Read the Chengdu Recommendations </w:t>
      </w:r>
      <w:hyperlink r:id="rId28" w:history="1">
        <w:r w:rsidRPr="00E24D2D">
          <w:rPr>
            <w:rStyle w:val="Hyperlink"/>
            <w:rFonts w:ascii="Arial" w:hAnsi="Arial" w:cs="Arial"/>
            <w:sz w:val="18"/>
            <w:szCs w:val="18"/>
          </w:rPr>
          <w:t>here</w:t>
        </w:r>
      </w:hyperlink>
      <w:r w:rsidRPr="00E24D2D">
        <w:rPr>
          <w:rFonts w:ascii="Arial" w:hAnsi="Arial" w:cs="Arial"/>
          <w:sz w:val="18"/>
          <w:szCs w:val="18"/>
        </w:rPr>
        <w:t>.</w:t>
      </w:r>
    </w:p>
  </w:footnote>
  <w:footnote w:id="34">
    <w:p w14:paraId="6B471B3D" w14:textId="2E497890" w:rsidR="00BE0DBE" w:rsidRPr="008C2BB7" w:rsidRDefault="00BE0DBE" w:rsidP="00324287">
      <w:pPr>
        <w:ind w:left="446" w:hanging="446"/>
        <w:rPr>
          <w:rFonts w:ascii="Arial" w:hAnsi="Arial" w:cs="Arial"/>
          <w:sz w:val="18"/>
          <w:szCs w:val="18"/>
          <w:lang w:val="en-GB"/>
        </w:rPr>
      </w:pPr>
      <w:r w:rsidRPr="00324287">
        <w:rPr>
          <w:rStyle w:val="FootnoteReference"/>
          <w:rFonts w:ascii="Arial" w:hAnsi="Arial" w:cs="Arial"/>
          <w:sz w:val="18"/>
          <w:szCs w:val="18"/>
          <w:vertAlign w:val="baseline"/>
          <w:lang w:val="en-GB"/>
        </w:rPr>
        <w:footnoteRef/>
      </w:r>
      <w:r w:rsidRPr="008C2BB7">
        <w:rPr>
          <w:rFonts w:ascii="Arial" w:hAnsi="Arial" w:cs="Arial"/>
          <w:sz w:val="18"/>
          <w:szCs w:val="18"/>
          <w:lang w:val="en-GB"/>
        </w:rPr>
        <w:t>.</w:t>
      </w:r>
      <w:r w:rsidRPr="008C2BB7">
        <w:rPr>
          <w:rFonts w:ascii="Arial" w:hAnsi="Arial" w:cs="Arial"/>
          <w:sz w:val="18"/>
          <w:szCs w:val="18"/>
          <w:lang w:val="en-GB"/>
        </w:rPr>
        <w:tab/>
        <w:t xml:space="preserve">Read more about the project, </w:t>
      </w:r>
      <w:r w:rsidRPr="008C2BB7">
        <w:rPr>
          <w:rFonts w:ascii="Arial" w:hAnsi="Arial" w:cs="Arial"/>
          <w:color w:val="000000"/>
          <w:sz w:val="18"/>
          <w:szCs w:val="18"/>
          <w:shd w:val="clear" w:color="auto" w:fill="FFFFFF"/>
          <w:lang w:val="en-GB"/>
        </w:rPr>
        <w:t xml:space="preserve">Intangible cultural heritage as a basis for resilience, reconciliation and construction of peace environments in Colombia’s post-agreements’ </w:t>
      </w:r>
      <w:hyperlink r:id="rId29" w:history="1">
        <w:r w:rsidRPr="008C2BB7">
          <w:rPr>
            <w:rStyle w:val="Hyperlink"/>
            <w:rFonts w:ascii="Arial" w:hAnsi="Arial" w:cs="Arial"/>
            <w:sz w:val="18"/>
            <w:szCs w:val="18"/>
            <w:shd w:val="clear" w:color="auto" w:fill="FFFFFF"/>
            <w:lang w:val="en-GB"/>
          </w:rPr>
          <w:t>here</w:t>
        </w:r>
      </w:hyperlink>
      <w:r w:rsidRPr="008C2BB7">
        <w:rPr>
          <w:rFonts w:ascii="Arial" w:hAnsi="Arial" w:cs="Arial"/>
          <w:color w:val="000000"/>
          <w:sz w:val="18"/>
          <w:szCs w:val="18"/>
          <w:shd w:val="clear" w:color="auto" w:fill="FFFFFF"/>
          <w:lang w:val="en-GB"/>
        </w:rPr>
        <w:t>.</w:t>
      </w:r>
    </w:p>
  </w:footnote>
  <w:footnote w:id="35">
    <w:p w14:paraId="581E3DAD" w14:textId="2E0510CD" w:rsidR="00BE0DBE" w:rsidRPr="00BD506C" w:rsidRDefault="00BE0DBE" w:rsidP="00324287">
      <w:pPr>
        <w:ind w:left="446" w:hanging="446"/>
        <w:jc w:val="both"/>
      </w:pPr>
      <w:r w:rsidRPr="00324287">
        <w:rPr>
          <w:rStyle w:val="FootnoteReference"/>
          <w:rFonts w:ascii="Arial" w:hAnsi="Arial" w:cs="Arial"/>
          <w:color w:val="000000" w:themeColor="text1"/>
          <w:sz w:val="18"/>
          <w:szCs w:val="18"/>
          <w:vertAlign w:val="baseline"/>
          <w:lang w:val="en-GB"/>
        </w:rPr>
        <w:footnoteRef/>
      </w:r>
      <w:r>
        <w:rPr>
          <w:rFonts w:ascii="Arial" w:hAnsi="Arial" w:cs="Arial"/>
          <w:color w:val="000000" w:themeColor="text1"/>
          <w:sz w:val="18"/>
          <w:szCs w:val="18"/>
          <w:lang w:val="en-GB"/>
        </w:rPr>
        <w:t>.</w:t>
      </w:r>
      <w:r>
        <w:rPr>
          <w:rFonts w:ascii="Arial" w:hAnsi="Arial" w:cs="Arial"/>
          <w:color w:val="000000" w:themeColor="text1"/>
          <w:sz w:val="18"/>
          <w:szCs w:val="18"/>
          <w:lang w:val="en-GB"/>
        </w:rPr>
        <w:tab/>
      </w:r>
      <w:r w:rsidRPr="00117D8F">
        <w:rPr>
          <w:rFonts w:ascii="Arial" w:hAnsi="Arial" w:cs="Arial"/>
          <w:color w:val="000000" w:themeColor="text1"/>
          <w:sz w:val="18"/>
          <w:szCs w:val="18"/>
          <w:lang w:val="en-GB"/>
        </w:rPr>
        <w:t>Paragraph 10 (proposed): Encourages</w:t>
      </w:r>
      <w:r w:rsidRPr="00117D8F">
        <w:rPr>
          <w:rStyle w:val="apple-converted-space"/>
          <w:rFonts w:ascii="Arial" w:hAnsi="Arial" w:cs="Arial"/>
          <w:color w:val="000000" w:themeColor="text1"/>
          <w:sz w:val="18"/>
          <w:szCs w:val="18"/>
          <w:lang w:val="en-GB"/>
        </w:rPr>
        <w:t> </w:t>
      </w:r>
      <w:r w:rsidRPr="00117D8F">
        <w:rPr>
          <w:rFonts w:ascii="Arial" w:hAnsi="Arial" w:cs="Arial"/>
          <w:color w:val="000000" w:themeColor="text1"/>
          <w:sz w:val="18"/>
          <w:szCs w:val="18"/>
          <w:lang w:val="en-GB"/>
        </w:rPr>
        <w:t>the Secretariat, in consultation with the Secretariat of the Second Protocol (1999) to the 1954 Hague Convention for the Protection of Cultural Property in the Event of Armed Conflict, to explore the possibility of a joint meeting between the Bureau of the Intergovernmental Committee for the Safeguarding of the Intangible Cultural Heritage and the Bureau of the Committee of the above-mentioned 1999 Second Protocol, in order to explore possible synergies for the safeguarding of intangible cultural heritage in armed conflict.</w:t>
      </w:r>
    </w:p>
  </w:footnote>
  <w:footnote w:id="36">
    <w:p w14:paraId="561E4A52" w14:textId="3EC75B3A" w:rsidR="00BE0DBE" w:rsidRPr="008C2BB7" w:rsidRDefault="00BE0DBE" w:rsidP="00324287">
      <w:pPr>
        <w:pStyle w:val="FootnoteText"/>
        <w:tabs>
          <w:tab w:val="left" w:pos="446"/>
          <w:tab w:val="left" w:pos="810"/>
        </w:tabs>
        <w:rPr>
          <w:rFonts w:ascii="Arial" w:hAnsi="Arial" w:cs="Arial"/>
          <w:sz w:val="18"/>
          <w:szCs w:val="18"/>
        </w:rPr>
      </w:pPr>
      <w:r w:rsidRPr="00324287">
        <w:rPr>
          <w:rStyle w:val="FootnoteReference"/>
          <w:rFonts w:ascii="Arial" w:hAnsi="Arial" w:cs="Arial"/>
          <w:sz w:val="18"/>
          <w:szCs w:val="18"/>
          <w:vertAlign w:val="baseline"/>
        </w:rPr>
        <w:footnoteRef/>
      </w:r>
      <w:r w:rsidRPr="008C2BB7">
        <w:rPr>
          <w:rFonts w:ascii="Arial" w:hAnsi="Arial" w:cs="Arial"/>
          <w:sz w:val="18"/>
          <w:szCs w:val="18"/>
        </w:rPr>
        <w:t>.</w:t>
      </w:r>
      <w:r w:rsidRPr="008C2BB7">
        <w:rPr>
          <w:rFonts w:ascii="Arial" w:hAnsi="Arial" w:cs="Arial"/>
          <w:sz w:val="18"/>
          <w:szCs w:val="18"/>
        </w:rPr>
        <w:tab/>
        <w:t xml:space="preserve">Read more about the Dive into Intangible Heritage tool </w:t>
      </w:r>
      <w:hyperlink r:id="rId30" w:history="1">
        <w:r w:rsidRPr="008C2BB7">
          <w:rPr>
            <w:rStyle w:val="Hyperlink"/>
            <w:rFonts w:ascii="Arial" w:hAnsi="Arial" w:cs="Arial"/>
            <w:sz w:val="18"/>
            <w:szCs w:val="18"/>
          </w:rPr>
          <w:t>here</w:t>
        </w:r>
      </w:hyperlink>
      <w:r w:rsidRPr="008C2BB7">
        <w:rPr>
          <w:rFonts w:ascii="Arial" w:hAnsi="Arial" w:cs="Arial"/>
          <w:sz w:val="18"/>
          <w:szCs w:val="18"/>
        </w:rPr>
        <w:t>.</w:t>
      </w:r>
    </w:p>
  </w:footnote>
  <w:footnote w:id="37">
    <w:p w14:paraId="5BDC88EC" w14:textId="475C743F" w:rsidR="00BE0DBE" w:rsidRPr="001561A0" w:rsidRDefault="00BE0DBE" w:rsidP="00324287">
      <w:pPr>
        <w:ind w:left="446" w:hanging="446"/>
        <w:jc w:val="both"/>
      </w:pPr>
      <w:r w:rsidRPr="00324287">
        <w:rPr>
          <w:rStyle w:val="FootnoteReference"/>
          <w:rFonts w:ascii="Arial" w:hAnsi="Arial" w:cs="Arial"/>
          <w:color w:val="000000" w:themeColor="text1"/>
          <w:sz w:val="18"/>
          <w:szCs w:val="18"/>
          <w:vertAlign w:val="baseline"/>
          <w:lang w:val="en-GB"/>
        </w:rPr>
        <w:footnoteRef/>
      </w:r>
      <w:r>
        <w:rPr>
          <w:rFonts w:ascii="Arial" w:hAnsi="Arial" w:cs="Arial"/>
          <w:color w:val="000000" w:themeColor="text1"/>
          <w:sz w:val="18"/>
          <w:szCs w:val="18"/>
          <w:lang w:val="en-GB"/>
        </w:rPr>
        <w:t>.</w:t>
      </w:r>
      <w:r>
        <w:rPr>
          <w:rFonts w:ascii="Arial" w:hAnsi="Arial" w:cs="Arial"/>
          <w:color w:val="000000" w:themeColor="text1"/>
          <w:sz w:val="18"/>
          <w:szCs w:val="18"/>
          <w:lang w:val="en-GB"/>
        </w:rPr>
        <w:tab/>
      </w:r>
      <w:r w:rsidRPr="00E4230D">
        <w:rPr>
          <w:rFonts w:ascii="Arial" w:hAnsi="Arial" w:cs="Arial"/>
          <w:color w:val="000000" w:themeColor="text1"/>
          <w:sz w:val="18"/>
          <w:szCs w:val="18"/>
          <w:lang w:val="en-GB"/>
        </w:rPr>
        <w:t>Paragraph 8: ‘Requests</w:t>
      </w:r>
      <w:r w:rsidRPr="00E4230D">
        <w:rPr>
          <w:rStyle w:val="apple-converted-space"/>
          <w:rFonts w:ascii="Arial" w:hAnsi="Arial" w:cs="Arial"/>
          <w:color w:val="000000" w:themeColor="text1"/>
          <w:sz w:val="18"/>
          <w:szCs w:val="18"/>
          <w:lang w:val="en-GB"/>
        </w:rPr>
        <w:t> </w:t>
      </w:r>
      <w:r w:rsidRPr="00E4230D">
        <w:rPr>
          <w:rFonts w:ascii="Arial" w:hAnsi="Arial" w:cs="Arial"/>
          <w:color w:val="000000" w:themeColor="text1"/>
          <w:sz w:val="18"/>
          <w:szCs w:val="18"/>
          <w:lang w:val="en-GB"/>
        </w:rPr>
        <w:t>that, in addition to the experts to be invited as</w:t>
      </w:r>
      <w:r w:rsidRPr="00E4230D">
        <w:rPr>
          <w:rStyle w:val="apple-converted-space"/>
          <w:rFonts w:ascii="Arial" w:hAnsi="Arial" w:cs="Arial"/>
          <w:color w:val="000000" w:themeColor="text1"/>
          <w:sz w:val="18"/>
          <w:szCs w:val="18"/>
          <w:lang w:val="en-GB"/>
        </w:rPr>
        <w:t> </w:t>
      </w:r>
      <w:r w:rsidRPr="00E4230D">
        <w:rPr>
          <w:rFonts w:ascii="Arial" w:hAnsi="Arial" w:cs="Arial"/>
          <w:color w:val="000000" w:themeColor="text1"/>
          <w:sz w:val="18"/>
          <w:szCs w:val="18"/>
          <w:lang w:val="en-GB"/>
        </w:rPr>
        <w:t>the</w:t>
      </w:r>
      <w:r w:rsidRPr="00E4230D">
        <w:rPr>
          <w:rStyle w:val="apple-converted-space"/>
          <w:rFonts w:ascii="Arial" w:hAnsi="Arial" w:cs="Arial"/>
          <w:color w:val="000000" w:themeColor="text1"/>
          <w:sz w:val="18"/>
          <w:szCs w:val="18"/>
          <w:lang w:val="en-GB"/>
        </w:rPr>
        <w:t> </w:t>
      </w:r>
      <w:r w:rsidRPr="00E4230D">
        <w:rPr>
          <w:rFonts w:ascii="Arial" w:hAnsi="Arial" w:cs="Arial"/>
          <w:color w:val="000000" w:themeColor="text1"/>
          <w:sz w:val="18"/>
          <w:szCs w:val="18"/>
          <w:lang w:val="en-GB"/>
        </w:rPr>
        <w:t>main participants, the Secretariat make the meeting of the experts to be held in March 2020 accessible to other experts from States Parties as observers within the limitation of available space’.</w:t>
      </w:r>
    </w:p>
  </w:footnote>
  <w:footnote w:id="38">
    <w:p w14:paraId="54DFC498" w14:textId="15015A27" w:rsidR="00BE0DBE" w:rsidRPr="00627522" w:rsidRDefault="00BE0DBE">
      <w:pPr>
        <w:pStyle w:val="FootnoteText"/>
        <w:tabs>
          <w:tab w:val="left" w:pos="450"/>
        </w:tabs>
        <w:rPr>
          <w:rFonts w:ascii="Arial" w:hAnsi="Arial" w:cs="Arial"/>
          <w:sz w:val="18"/>
          <w:szCs w:val="18"/>
        </w:rPr>
      </w:pPr>
      <w:r w:rsidRPr="00324287">
        <w:rPr>
          <w:rStyle w:val="FootnoteReference"/>
          <w:rFonts w:ascii="Arial" w:hAnsi="Arial" w:cs="Arial"/>
          <w:sz w:val="18"/>
          <w:szCs w:val="18"/>
          <w:vertAlign w:val="baseline"/>
        </w:rPr>
        <w:footnoteRef/>
      </w:r>
      <w:r w:rsidRPr="00627522">
        <w:rPr>
          <w:rFonts w:ascii="Arial" w:hAnsi="Arial" w:cs="Arial"/>
          <w:sz w:val="18"/>
          <w:szCs w:val="18"/>
        </w:rPr>
        <w:t>.</w:t>
      </w:r>
      <w:r w:rsidRPr="00627522">
        <w:rPr>
          <w:rFonts w:ascii="Arial" w:hAnsi="Arial" w:cs="Arial"/>
          <w:sz w:val="18"/>
          <w:szCs w:val="18"/>
        </w:rPr>
        <w:tab/>
        <w:t xml:space="preserve">Read more on Ethics and Intangible Cultural Heritage </w:t>
      </w:r>
      <w:hyperlink r:id="rId31" w:history="1">
        <w:r w:rsidRPr="00627522">
          <w:rPr>
            <w:rStyle w:val="Hyperlink"/>
            <w:rFonts w:ascii="Arial" w:hAnsi="Arial" w:cs="Arial"/>
            <w:sz w:val="18"/>
            <w:szCs w:val="18"/>
          </w:rPr>
          <w:t>here</w:t>
        </w:r>
      </w:hyperlink>
      <w:r w:rsidRPr="00627522">
        <w:rPr>
          <w:rFonts w:ascii="Arial" w:hAnsi="Arial" w:cs="Arial"/>
          <w:sz w:val="18"/>
          <w:szCs w:val="18"/>
        </w:rPr>
        <w:t>.</w:t>
      </w:r>
    </w:p>
  </w:footnote>
  <w:footnote w:id="39">
    <w:p w14:paraId="4932C275" w14:textId="6FEC5385" w:rsidR="00BE0DBE" w:rsidRPr="00661AE4" w:rsidRDefault="00BE0DBE" w:rsidP="00324287">
      <w:pPr>
        <w:pStyle w:val="FootnoteText"/>
        <w:tabs>
          <w:tab w:val="left" w:pos="446"/>
          <w:tab w:val="left" w:pos="720"/>
        </w:tabs>
        <w:rPr>
          <w:rFonts w:ascii="Arial" w:hAnsi="Arial" w:cs="Arial"/>
          <w:sz w:val="18"/>
          <w:szCs w:val="18"/>
        </w:rPr>
      </w:pPr>
      <w:r w:rsidRPr="00324287">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61AE4">
        <w:rPr>
          <w:rFonts w:ascii="Arial" w:hAnsi="Arial" w:cs="Arial"/>
          <w:sz w:val="18"/>
          <w:szCs w:val="18"/>
        </w:rPr>
        <w:t xml:space="preserve">Activity reports of the accredited NGOs can be viewed </w:t>
      </w:r>
      <w:hyperlink r:id="rId32" w:history="1">
        <w:r w:rsidRPr="00661AE4">
          <w:rPr>
            <w:rStyle w:val="Hyperlink"/>
            <w:rFonts w:ascii="Arial" w:hAnsi="Arial" w:cs="Arial"/>
            <w:sz w:val="18"/>
            <w:szCs w:val="18"/>
          </w:rPr>
          <w:t>here</w:t>
        </w:r>
      </w:hyperlink>
      <w:r w:rsidRPr="00661AE4">
        <w:rPr>
          <w:rFonts w:ascii="Arial" w:hAnsi="Arial" w:cs="Arial"/>
          <w:sz w:val="18"/>
          <w:szCs w:val="18"/>
        </w:rPr>
        <w:t>.</w:t>
      </w:r>
    </w:p>
  </w:footnote>
  <w:footnote w:id="40">
    <w:p w14:paraId="196C1C8B" w14:textId="584D0ED9" w:rsidR="00BE0DBE" w:rsidRPr="006441A0" w:rsidRDefault="00BE0DBE" w:rsidP="00324287">
      <w:pPr>
        <w:pStyle w:val="FootnoteText"/>
        <w:ind w:left="446" w:hanging="446"/>
        <w:rPr>
          <w:rFonts w:ascii="Arial" w:hAnsi="Arial" w:cs="Arial"/>
          <w:sz w:val="18"/>
          <w:szCs w:val="18"/>
          <w:lang w:val="da-DK"/>
        </w:rPr>
      </w:pPr>
      <w:r w:rsidRPr="00324287">
        <w:rPr>
          <w:rStyle w:val="FootnoteReference"/>
          <w:rFonts w:ascii="Arial" w:hAnsi="Arial" w:cs="Arial"/>
          <w:sz w:val="18"/>
          <w:szCs w:val="18"/>
          <w:vertAlign w:val="baseline"/>
        </w:rPr>
        <w:footnoteRef/>
      </w:r>
      <w:r>
        <w:rPr>
          <w:rFonts w:ascii="Arial" w:hAnsi="Arial" w:cs="Arial"/>
          <w:sz w:val="18"/>
          <w:szCs w:val="18"/>
        </w:rPr>
        <w:t>.</w:t>
      </w:r>
      <w:r>
        <w:rPr>
          <w:rFonts w:ascii="Arial" w:hAnsi="Arial" w:cs="Arial"/>
          <w:sz w:val="18"/>
          <w:szCs w:val="18"/>
        </w:rPr>
        <w:tab/>
      </w:r>
      <w:r w:rsidRPr="006441A0">
        <w:rPr>
          <w:rFonts w:ascii="Arial" w:hAnsi="Arial" w:cs="Arial"/>
          <w:sz w:val="18"/>
          <w:szCs w:val="18"/>
          <w:lang w:val="en-US"/>
        </w:rPr>
        <w:t>The list of candidates can be found in Annex 2 of document 18 with websites and applications for accreditation in the case of NGOs and CVs for the experts.</w:t>
      </w:r>
    </w:p>
  </w:footnote>
  <w:footnote w:id="41">
    <w:p w14:paraId="5B4C045C" w14:textId="640392C5" w:rsidR="00BE0DBE" w:rsidRPr="009F3377" w:rsidRDefault="00BE0DBE" w:rsidP="00324287">
      <w:pPr>
        <w:pStyle w:val="FootnoteText"/>
        <w:tabs>
          <w:tab w:val="left" w:pos="446"/>
          <w:tab w:val="left" w:pos="720"/>
        </w:tabs>
        <w:rPr>
          <w:rFonts w:ascii="Arial" w:hAnsi="Arial" w:cs="Arial"/>
          <w:sz w:val="18"/>
          <w:szCs w:val="18"/>
          <w:lang w:val="da-DK"/>
        </w:rPr>
      </w:pPr>
      <w:r w:rsidRPr="00324287">
        <w:rPr>
          <w:rStyle w:val="FootnoteReference"/>
          <w:rFonts w:ascii="Arial" w:hAnsi="Arial" w:cs="Arial"/>
          <w:sz w:val="18"/>
          <w:szCs w:val="18"/>
          <w:vertAlign w:val="baseline"/>
        </w:rPr>
        <w:footnoteRef/>
      </w:r>
      <w:r w:rsidRPr="009F3377">
        <w:rPr>
          <w:rFonts w:ascii="Arial" w:hAnsi="Arial" w:cs="Arial"/>
          <w:sz w:val="18"/>
          <w:szCs w:val="18"/>
        </w:rPr>
        <w:t>.</w:t>
      </w:r>
      <w:r>
        <w:rPr>
          <w:rFonts w:ascii="Arial" w:hAnsi="Arial" w:cs="Arial"/>
          <w:sz w:val="18"/>
          <w:szCs w:val="18"/>
        </w:rPr>
        <w:tab/>
      </w:r>
      <w:r w:rsidRPr="009F3377">
        <w:rPr>
          <w:rFonts w:ascii="Arial" w:hAnsi="Arial" w:cs="Arial"/>
          <w:sz w:val="18"/>
          <w:szCs w:val="18"/>
        </w:rPr>
        <w:t xml:space="preserve">The final online version was published online and can be found </w:t>
      </w:r>
      <w:hyperlink r:id="rId33" w:history="1">
        <w:r w:rsidRPr="009F3377">
          <w:rPr>
            <w:rStyle w:val="Hyperlink"/>
            <w:rFonts w:ascii="Arial" w:hAnsi="Arial" w:cs="Arial"/>
            <w:sz w:val="18"/>
            <w:szCs w:val="18"/>
          </w:rPr>
          <w:t>here</w:t>
        </w:r>
      </w:hyperlink>
      <w:r w:rsidRPr="009F337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8821" w14:textId="0EFA6C6D" w:rsidR="00BE0DBE" w:rsidRPr="00C86DE0" w:rsidRDefault="00BE0DBE" w:rsidP="0080463F">
    <w:pPr>
      <w:tabs>
        <w:tab w:val="center" w:pos="4536"/>
        <w:tab w:val="right" w:pos="9072"/>
      </w:tabs>
      <w:rPr>
        <w:rFonts w:ascii="Arial" w:eastAsia="SimSun" w:hAnsi="Arial" w:cs="Arial"/>
        <w:sz w:val="20"/>
        <w:szCs w:val="20"/>
        <w:lang w:val="en-US" w:eastAsia="fr-FR"/>
      </w:rPr>
    </w:pPr>
    <w:r>
      <w:rPr>
        <w:rFonts w:ascii="Arial" w:eastAsia="SimSun" w:hAnsi="Arial" w:cs="Arial"/>
        <w:sz w:val="20"/>
        <w:szCs w:val="20"/>
        <w:lang w:val="en-US" w:eastAsia="fr-FR"/>
      </w:rPr>
      <w:t>LHE/20/15.COM/</w:t>
    </w:r>
    <w:r w:rsidR="00365FEB">
      <w:rPr>
        <w:rFonts w:ascii="Arial" w:eastAsia="SimSun" w:hAnsi="Arial" w:cs="Arial"/>
        <w:sz w:val="20"/>
        <w:szCs w:val="20"/>
        <w:lang w:val="en-US" w:eastAsia="fr-FR"/>
      </w:rPr>
      <w:t>5</w:t>
    </w:r>
    <w:r>
      <w:rPr>
        <w:rFonts w:ascii="Arial" w:eastAsia="SimSun" w:hAnsi="Arial" w:cs="Arial"/>
        <w:sz w:val="20"/>
        <w:szCs w:val="20"/>
        <w:lang w:val="en-US" w:eastAsia="fr-FR"/>
      </w:rPr>
      <w:t xml:space="preserve"> – page </w:t>
    </w:r>
    <w:r w:rsidRPr="006F161B">
      <w:rPr>
        <w:rFonts w:ascii="Arial" w:eastAsia="SimSun" w:hAnsi="Arial" w:cs="Arial"/>
        <w:sz w:val="20"/>
        <w:szCs w:val="20"/>
        <w:lang w:val="en-US" w:eastAsia="fr-FR"/>
      </w:rPr>
      <w:fldChar w:fldCharType="begin"/>
    </w:r>
    <w:r w:rsidRPr="006F161B">
      <w:rPr>
        <w:rFonts w:ascii="Arial" w:eastAsia="SimSun" w:hAnsi="Arial" w:cs="Arial"/>
        <w:sz w:val="20"/>
        <w:szCs w:val="20"/>
        <w:lang w:val="en-US" w:eastAsia="fr-FR"/>
      </w:rPr>
      <w:instrText xml:space="preserve"> PAGE   \* MERGEFORMAT </w:instrText>
    </w:r>
    <w:r w:rsidRPr="006F161B">
      <w:rPr>
        <w:rFonts w:ascii="Arial" w:eastAsia="SimSun" w:hAnsi="Arial" w:cs="Arial"/>
        <w:sz w:val="20"/>
        <w:szCs w:val="20"/>
        <w:lang w:val="en-US" w:eastAsia="fr-FR"/>
      </w:rPr>
      <w:fldChar w:fldCharType="separate"/>
    </w:r>
    <w:r w:rsidR="006C104E">
      <w:rPr>
        <w:rFonts w:ascii="Arial" w:eastAsia="SimSun" w:hAnsi="Arial" w:cs="Arial"/>
        <w:noProof/>
        <w:sz w:val="20"/>
        <w:szCs w:val="20"/>
        <w:lang w:val="en-US" w:eastAsia="fr-FR"/>
      </w:rPr>
      <w:t>210</w:t>
    </w:r>
    <w:r w:rsidRPr="006F161B">
      <w:rPr>
        <w:rFonts w:ascii="Arial" w:eastAsia="SimSun" w:hAnsi="Arial" w:cs="Arial"/>
        <w:noProof/>
        <w:sz w:val="20"/>
        <w:szCs w:val="20"/>
        <w:lang w:val="en-US"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E9CA" w14:textId="0431899C" w:rsidR="00BE0DBE" w:rsidRPr="00C86DE0" w:rsidRDefault="00BE0DBE" w:rsidP="00D2234B">
    <w:pPr>
      <w:tabs>
        <w:tab w:val="center" w:pos="4536"/>
        <w:tab w:val="right" w:pos="9072"/>
      </w:tabs>
      <w:jc w:val="right"/>
      <w:rPr>
        <w:rFonts w:ascii="Arial" w:eastAsia="SimSun" w:hAnsi="Arial" w:cs="Arial"/>
        <w:sz w:val="20"/>
        <w:szCs w:val="20"/>
        <w:lang w:val="en-US" w:eastAsia="fr-FR"/>
      </w:rPr>
    </w:pPr>
    <w:r>
      <w:rPr>
        <w:rFonts w:ascii="Arial" w:eastAsia="SimSun" w:hAnsi="Arial" w:cs="Arial"/>
        <w:sz w:val="20"/>
        <w:szCs w:val="20"/>
        <w:lang w:val="en-US" w:eastAsia="fr-FR"/>
      </w:rPr>
      <w:t>LHE/20</w:t>
    </w:r>
    <w:r w:rsidRPr="00C86DE0">
      <w:rPr>
        <w:rFonts w:ascii="Arial" w:eastAsia="SimSun" w:hAnsi="Arial" w:cs="Arial"/>
        <w:sz w:val="20"/>
        <w:szCs w:val="20"/>
        <w:lang w:val="en-US" w:eastAsia="fr-FR"/>
      </w:rPr>
      <w:t>/</w:t>
    </w:r>
    <w:r>
      <w:rPr>
        <w:rFonts w:ascii="Arial" w:eastAsia="Malgun Gothic" w:hAnsi="Arial" w:cs="Arial"/>
        <w:sz w:val="20"/>
        <w:szCs w:val="20"/>
        <w:lang w:val="en-US" w:eastAsia="ko-KR"/>
      </w:rPr>
      <w:t>15.COM</w:t>
    </w:r>
    <w:r w:rsidRPr="00C86DE0">
      <w:rPr>
        <w:rFonts w:ascii="Arial" w:eastAsia="SimSun" w:hAnsi="Arial" w:cs="Arial"/>
        <w:sz w:val="20"/>
        <w:szCs w:val="20"/>
        <w:lang w:val="en-US" w:eastAsia="fr-FR"/>
      </w:rPr>
      <w:t>/</w:t>
    </w:r>
    <w:r w:rsidR="00365FEB">
      <w:rPr>
        <w:rFonts w:ascii="Arial" w:eastAsia="SimSun" w:hAnsi="Arial" w:cs="Arial"/>
        <w:sz w:val="20"/>
        <w:szCs w:val="20"/>
        <w:lang w:val="en-US" w:eastAsia="fr-FR"/>
      </w:rPr>
      <w:t>5</w:t>
    </w:r>
    <w:r w:rsidRPr="00C86DE0">
      <w:rPr>
        <w:rFonts w:ascii="Arial" w:eastAsia="SimSun" w:hAnsi="Arial" w:cs="Arial"/>
        <w:sz w:val="20"/>
        <w:szCs w:val="20"/>
        <w:lang w:val="en-US" w:eastAsia="fr-FR"/>
      </w:rPr>
      <w:t xml:space="preserve"> – page </w:t>
    </w:r>
    <w:r w:rsidRPr="00C86DE0">
      <w:rPr>
        <w:rFonts w:ascii="Arial" w:eastAsia="SimSun" w:hAnsi="Arial" w:cs="Arial"/>
        <w:sz w:val="20"/>
        <w:szCs w:val="20"/>
        <w:lang w:eastAsia="fr-FR"/>
      </w:rPr>
      <w:fldChar w:fldCharType="begin"/>
    </w:r>
    <w:r w:rsidRPr="00C86DE0">
      <w:rPr>
        <w:rFonts w:ascii="Arial" w:eastAsia="SimSun" w:hAnsi="Arial" w:cs="Arial"/>
        <w:sz w:val="20"/>
        <w:szCs w:val="20"/>
        <w:lang w:val="en-US" w:eastAsia="fr-FR"/>
      </w:rPr>
      <w:instrText xml:space="preserve"> PAGE </w:instrText>
    </w:r>
    <w:r w:rsidRPr="00C86DE0">
      <w:rPr>
        <w:rFonts w:ascii="Arial" w:eastAsia="SimSun" w:hAnsi="Arial" w:cs="Arial"/>
        <w:sz w:val="20"/>
        <w:szCs w:val="20"/>
        <w:lang w:eastAsia="fr-FR"/>
      </w:rPr>
      <w:fldChar w:fldCharType="separate"/>
    </w:r>
    <w:r w:rsidR="006C104E">
      <w:rPr>
        <w:rFonts w:ascii="Arial" w:eastAsia="SimSun" w:hAnsi="Arial" w:cs="Arial"/>
        <w:noProof/>
        <w:sz w:val="20"/>
        <w:szCs w:val="20"/>
        <w:lang w:val="en-US" w:eastAsia="fr-FR"/>
      </w:rPr>
      <w:t>209</w:t>
    </w:r>
    <w:r w:rsidRPr="00C86DE0">
      <w:rPr>
        <w:rFonts w:ascii="Arial" w:eastAsia="SimSun" w:hAnsi="Arial" w:cs="Arial"/>
        <w:sz w:val="20"/>
        <w:szCs w:val="20"/>
        <w:lang w:eastAsia="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0998" w14:textId="77777777" w:rsidR="00BE0DBE" w:rsidRPr="003371C6" w:rsidRDefault="00BE0DBE" w:rsidP="0080463F">
    <w:pPr>
      <w:pStyle w:val="Header"/>
    </w:pPr>
    <w:r w:rsidRPr="003371C6">
      <w:rPr>
        <w:noProof/>
        <w:lang w:val="fr-FR" w:eastAsia="ja-JP"/>
      </w:rPr>
      <w:drawing>
        <wp:anchor distT="0" distB="0" distL="114300" distR="114300" simplePos="0" relativeHeight="251659264" behindDoc="0" locked="0" layoutInCell="1" allowOverlap="1" wp14:anchorId="39960C51" wp14:editId="4C63463C">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309F3" w14:textId="1270D70A" w:rsidR="00BE0DBE" w:rsidRPr="00324287" w:rsidRDefault="00BE0DBE" w:rsidP="0080463F">
    <w:pPr>
      <w:pStyle w:val="Header"/>
      <w:spacing w:after="520"/>
      <w:jc w:val="right"/>
      <w:rPr>
        <w:rFonts w:ascii="Arial" w:hAnsi="Arial" w:cs="Arial"/>
        <w:b/>
        <w:sz w:val="44"/>
        <w:szCs w:val="44"/>
        <w:lang w:val="pt-PT"/>
      </w:rPr>
    </w:pPr>
    <w:r>
      <w:rPr>
        <w:rFonts w:ascii="Arial" w:hAnsi="Arial" w:cs="Arial"/>
        <w:b/>
        <w:sz w:val="44"/>
        <w:szCs w:val="44"/>
        <w:lang w:val="pt-PT"/>
      </w:rPr>
      <w:t>15</w:t>
    </w:r>
    <w:r w:rsidRPr="00324287">
      <w:rPr>
        <w:rFonts w:ascii="Arial" w:hAnsi="Arial" w:cs="Arial"/>
        <w:b/>
        <w:sz w:val="44"/>
        <w:szCs w:val="44"/>
        <w:lang w:val="pt-PT"/>
      </w:rPr>
      <w:t xml:space="preserve"> </w:t>
    </w:r>
    <w:r>
      <w:rPr>
        <w:rFonts w:ascii="Arial" w:hAnsi="Arial" w:cs="Arial"/>
        <w:b/>
        <w:sz w:val="44"/>
        <w:szCs w:val="44"/>
        <w:lang w:val="pt-PT"/>
      </w:rPr>
      <w:t>COM</w:t>
    </w:r>
  </w:p>
  <w:p w14:paraId="34C18153" w14:textId="12572825" w:rsidR="00BE0DBE" w:rsidRPr="003371C6" w:rsidRDefault="00BE0DBE" w:rsidP="0080463F">
    <w:pPr>
      <w:jc w:val="right"/>
      <w:rPr>
        <w:rFonts w:ascii="Arial" w:eastAsia="Malgun Gothic" w:hAnsi="Arial" w:cs="Arial"/>
        <w:b/>
        <w:sz w:val="22"/>
        <w:szCs w:val="22"/>
        <w:lang w:eastAsia="ko-KR"/>
      </w:rPr>
    </w:pPr>
    <w:r>
      <w:rPr>
        <w:rFonts w:ascii="Arial" w:eastAsia="Malgun Gothic" w:hAnsi="Arial" w:cs="Arial"/>
        <w:b/>
        <w:sz w:val="22"/>
        <w:szCs w:val="22"/>
        <w:lang w:eastAsia="ko-KR"/>
      </w:rPr>
      <w:t>LHE/20/15.COM/</w:t>
    </w:r>
    <w:r w:rsidR="00365FEB">
      <w:rPr>
        <w:rFonts w:ascii="Arial" w:eastAsia="Malgun Gothic" w:hAnsi="Arial" w:cs="Arial"/>
        <w:b/>
        <w:sz w:val="22"/>
        <w:szCs w:val="22"/>
        <w:lang w:eastAsia="ko-KR"/>
      </w:rPr>
      <w:t>5</w:t>
    </w:r>
  </w:p>
  <w:p w14:paraId="7E8B2304" w14:textId="7AE53B0D" w:rsidR="00BE0DBE" w:rsidRPr="00337CEB" w:rsidRDefault="00BE0DBE" w:rsidP="0080463F">
    <w:pPr>
      <w:jc w:val="right"/>
      <w:rPr>
        <w:rFonts w:ascii="Arial" w:eastAsiaTheme="minorEastAsia" w:hAnsi="Arial" w:cs="Arial"/>
        <w:b/>
        <w:sz w:val="22"/>
        <w:szCs w:val="22"/>
        <w:lang w:eastAsia="ko-KR"/>
      </w:rPr>
    </w:pPr>
    <w:r w:rsidRPr="009D5428">
      <w:rPr>
        <w:rFonts w:ascii="Arial" w:hAnsi="Arial" w:cs="Arial"/>
        <w:b/>
        <w:sz w:val="22"/>
        <w:szCs w:val="22"/>
      </w:rPr>
      <w:t>Paris,</w:t>
    </w:r>
    <w:r>
      <w:rPr>
        <w:rFonts w:ascii="Arial" w:hAnsi="Arial" w:cs="Arial"/>
        <w:b/>
        <w:sz w:val="22"/>
        <w:szCs w:val="22"/>
      </w:rPr>
      <w:t xml:space="preserve"> 7 August 20</w:t>
    </w:r>
    <w:r>
      <w:rPr>
        <w:rFonts w:ascii="Arial" w:eastAsiaTheme="minorEastAsia" w:hAnsi="Arial" w:cs="Arial"/>
        <w:b/>
        <w:sz w:val="22"/>
        <w:szCs w:val="22"/>
        <w:lang w:eastAsia="ko-KR"/>
      </w:rPr>
      <w:t>20</w:t>
    </w:r>
  </w:p>
  <w:p w14:paraId="3ACB56CD" w14:textId="77777777" w:rsidR="00BE0DBE" w:rsidRPr="003371C6" w:rsidRDefault="00BE0DBE" w:rsidP="0080463F">
    <w:pPr>
      <w:jc w:val="right"/>
      <w:rPr>
        <w:rFonts w:ascii="Arial" w:eastAsia="Malgun Gothic" w:hAnsi="Arial" w:cs="Arial"/>
        <w:b/>
        <w:sz w:val="22"/>
        <w:szCs w:val="22"/>
        <w:lang w:eastAsia="ko-KR"/>
      </w:rPr>
    </w:pPr>
    <w:r w:rsidRPr="00F32C23">
      <w:rPr>
        <w:rFonts w:ascii="Arial" w:hAnsi="Arial" w:cs="Arial"/>
        <w:b/>
        <w:sz w:val="22"/>
        <w:szCs w:val="22"/>
      </w:rPr>
      <w:t xml:space="preserve">Original: </w:t>
    </w:r>
    <w:r>
      <w:rPr>
        <w:rFonts w:ascii="Arial" w:eastAsia="Malgun Gothic" w:hAnsi="Arial" w:cs="Arial" w:hint="eastAsia"/>
        <w:b/>
        <w:sz w:val="22"/>
        <w:szCs w:val="22"/>
        <w:lang w:eastAsia="ko-KR"/>
      </w:rPr>
      <w:t>English</w:t>
    </w:r>
  </w:p>
  <w:p w14:paraId="25CDC42D" w14:textId="77777777" w:rsidR="00BE0DBE" w:rsidRPr="00C375A2" w:rsidRDefault="00BE0DBE" w:rsidP="0080463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BE3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C7AC6"/>
    <w:multiLevelType w:val="hybridMultilevel"/>
    <w:tmpl w:val="B1581DE2"/>
    <w:lvl w:ilvl="0" w:tplc="BF1E8E48">
      <w:start w:val="1"/>
      <w:numFmt w:val="decimal"/>
      <w:pStyle w:val="Orateurengris"/>
      <w:lvlText w:val="%1."/>
      <w:lvlJc w:val="left"/>
      <w:pPr>
        <w:tabs>
          <w:tab w:val="num" w:pos="567"/>
        </w:tabs>
        <w:ind w:left="567" w:hanging="567"/>
      </w:pPr>
      <w:rPr>
        <w:rFonts w:ascii="Arial" w:hAnsi="Arial" w:cs="Arial" w:hint="default"/>
        <w:b w:val="0"/>
        <w:i w:val="0"/>
        <w:color w:val="000000" w:themeColor="text1"/>
        <w:sz w:val="22"/>
        <w:szCs w:val="22"/>
      </w:rPr>
    </w:lvl>
    <w:lvl w:ilvl="1" w:tplc="6A780A66">
      <w:start w:val="1"/>
      <w:numFmt w:val="upperRoman"/>
      <w:lvlText w:val="%2."/>
      <w:lvlJc w:val="left"/>
      <w:pPr>
        <w:ind w:left="1440" w:hanging="360"/>
      </w:pPr>
      <w:rPr>
        <w:rFonts w:hint="default"/>
      </w:rPr>
    </w:lvl>
    <w:lvl w:ilvl="2" w:tplc="C7C8FB2E">
      <w:start w:val="1"/>
      <w:numFmt w:val="lowerRoman"/>
      <w:lvlText w:val="%3."/>
      <w:lvlJc w:val="left"/>
      <w:pPr>
        <w:ind w:left="2160" w:hanging="180"/>
      </w:pPr>
      <w:rPr>
        <w:rFont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B14D83"/>
    <w:multiLevelType w:val="singleLevel"/>
    <w:tmpl w:val="46384BC4"/>
    <w:lvl w:ilvl="0">
      <w:start w:val="1"/>
      <w:numFmt w:val="bullet"/>
      <w:pStyle w:val="TIRETbul1cm"/>
      <w:lvlText w:val=""/>
      <w:lvlJc w:val="left"/>
      <w:pPr>
        <w:tabs>
          <w:tab w:val="num" w:pos="644"/>
        </w:tabs>
        <w:ind w:left="284" w:firstLine="0"/>
      </w:pPr>
      <w:rPr>
        <w:rFonts w:ascii="Symbol" w:hAnsi="Symbol" w:hint="default"/>
      </w:r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8010292"/>
    <w:multiLevelType w:val="hybridMultilevel"/>
    <w:tmpl w:val="EC4482CA"/>
    <w:lvl w:ilvl="0" w:tplc="A14C507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5" w15:restartNumberingAfterBreak="0">
    <w:nsid w:val="4B7E5DA1"/>
    <w:multiLevelType w:val="hybridMultilevel"/>
    <w:tmpl w:val="873223DC"/>
    <w:lvl w:ilvl="0" w:tplc="D1FEBA16">
      <w:start w:val="1"/>
      <w:numFmt w:val="lowerRoman"/>
      <w:lvlText w:val="%1."/>
      <w:lvlJc w:val="left"/>
      <w:pPr>
        <w:ind w:left="2149" w:hanging="720"/>
      </w:pPr>
      <w:rPr>
        <w:rFonts w:eastAsiaTheme="minorHAnsi"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6" w15:restartNumberingAfterBreak="0">
    <w:nsid w:val="5994573A"/>
    <w:multiLevelType w:val="hybridMultilevel"/>
    <w:tmpl w:val="19C4FAE2"/>
    <w:lvl w:ilvl="0" w:tplc="6FEA019E">
      <w:start w:val="1"/>
      <w:numFmt w:val="bullet"/>
      <w:pStyle w:val="Bullet1"/>
      <w:lvlText w:val=""/>
      <w:lvlJc w:val="left"/>
      <w:pPr>
        <w:ind w:left="720" w:hanging="360"/>
      </w:pPr>
      <w:rPr>
        <w:rFonts w:ascii="Symbol" w:hAnsi="Symbol" w:hint="default"/>
        <w:lang w:val="en-GB"/>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9E658A6"/>
    <w:multiLevelType w:val="hybridMultilevel"/>
    <w:tmpl w:val="3F8ADCB2"/>
    <w:lvl w:ilvl="0" w:tplc="5D9A5E1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4"/>
  </w:num>
  <w:num w:numId="8">
    <w:abstractNumId w:val="5"/>
  </w:num>
  <w:num w:numId="9">
    <w:abstractNumId w:val="1"/>
  </w:num>
  <w:num w:numId="10">
    <w:abstractNumId w:val="1"/>
  </w:num>
  <w:num w:numId="11">
    <w:abstractNumId w:val="1"/>
  </w:num>
  <w:num w:numId="12">
    <w:abstractNumId w:val="8"/>
  </w:num>
  <w:num w:numId="13">
    <w:abstractNumId w:val="1"/>
  </w:num>
  <w:num w:numId="14">
    <w:abstractNumId w:val="1"/>
    <w:lvlOverride w:ilvl="0">
      <w:startOverride w:val="1"/>
    </w:lvlOverride>
  </w:num>
  <w:num w:numId="15">
    <w:abstractNumId w:val="1"/>
  </w:num>
  <w:num w:numId="16">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pt-PT" w:vendorID="64" w:dllVersion="0" w:nlCheck="1" w:checkStyle="0"/>
  <w:activeWritingStyle w:appName="MSWord" w:lang="pt-PT" w:vendorID="64" w:dllVersion="6" w:nlCheck="1" w:checkStyle="0"/>
  <w:activeWritingStyle w:appName="MSWord" w:lang="fr-FR" w:vendorID="64" w:dllVersion="6" w:nlCheck="1" w:checkStyle="0"/>
  <w:activeWritingStyle w:appName="MSWord" w:lang="da-DK" w:vendorID="64" w:dllVersion="6" w:nlCheck="1" w:checkStyle="0"/>
  <w:activeWritingStyle w:appName="MSWord" w:lang="fr-FR" w:vendorID="64" w:dllVersion="0" w:nlCheck="1" w:checkStyle="0"/>
  <w:proofState w:spelling="clean" w:grammar="clean"/>
  <w:defaultTabStop w:val="446"/>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0B"/>
    <w:rsid w:val="000001B4"/>
    <w:rsid w:val="00000502"/>
    <w:rsid w:val="00001B57"/>
    <w:rsid w:val="000025FE"/>
    <w:rsid w:val="000039E6"/>
    <w:rsid w:val="0001096E"/>
    <w:rsid w:val="00014E1D"/>
    <w:rsid w:val="000157F9"/>
    <w:rsid w:val="00017407"/>
    <w:rsid w:val="000176D0"/>
    <w:rsid w:val="0002029D"/>
    <w:rsid w:val="000205D6"/>
    <w:rsid w:val="0002108C"/>
    <w:rsid w:val="00021EAF"/>
    <w:rsid w:val="00022F54"/>
    <w:rsid w:val="000234AA"/>
    <w:rsid w:val="00023C18"/>
    <w:rsid w:val="00024736"/>
    <w:rsid w:val="000247DB"/>
    <w:rsid w:val="000260C7"/>
    <w:rsid w:val="00026830"/>
    <w:rsid w:val="00027B94"/>
    <w:rsid w:val="00030311"/>
    <w:rsid w:val="00030780"/>
    <w:rsid w:val="0003125F"/>
    <w:rsid w:val="00031791"/>
    <w:rsid w:val="00033AC0"/>
    <w:rsid w:val="00034763"/>
    <w:rsid w:val="00035EA5"/>
    <w:rsid w:val="00037196"/>
    <w:rsid w:val="000373D3"/>
    <w:rsid w:val="0003758A"/>
    <w:rsid w:val="00037FCA"/>
    <w:rsid w:val="00040099"/>
    <w:rsid w:val="000415F2"/>
    <w:rsid w:val="00041CE5"/>
    <w:rsid w:val="0004222F"/>
    <w:rsid w:val="00042C6C"/>
    <w:rsid w:val="00042D00"/>
    <w:rsid w:val="000434EA"/>
    <w:rsid w:val="00043A40"/>
    <w:rsid w:val="00044AC3"/>
    <w:rsid w:val="00045491"/>
    <w:rsid w:val="00045C97"/>
    <w:rsid w:val="00046A8D"/>
    <w:rsid w:val="00046F68"/>
    <w:rsid w:val="0004713D"/>
    <w:rsid w:val="0004792E"/>
    <w:rsid w:val="00050211"/>
    <w:rsid w:val="00050CD6"/>
    <w:rsid w:val="00052888"/>
    <w:rsid w:val="00053699"/>
    <w:rsid w:val="00054D0D"/>
    <w:rsid w:val="00055788"/>
    <w:rsid w:val="00055A82"/>
    <w:rsid w:val="00055C44"/>
    <w:rsid w:val="00056228"/>
    <w:rsid w:val="00056604"/>
    <w:rsid w:val="00056BD4"/>
    <w:rsid w:val="00057197"/>
    <w:rsid w:val="000571DE"/>
    <w:rsid w:val="00057B90"/>
    <w:rsid w:val="000604B0"/>
    <w:rsid w:val="00062038"/>
    <w:rsid w:val="00062754"/>
    <w:rsid w:val="00063204"/>
    <w:rsid w:val="0006463F"/>
    <w:rsid w:val="000652CA"/>
    <w:rsid w:val="00065F74"/>
    <w:rsid w:val="00066884"/>
    <w:rsid w:val="00070353"/>
    <w:rsid w:val="00070AC8"/>
    <w:rsid w:val="00071966"/>
    <w:rsid w:val="0007199D"/>
    <w:rsid w:val="00072530"/>
    <w:rsid w:val="00072733"/>
    <w:rsid w:val="000727E8"/>
    <w:rsid w:val="000736A9"/>
    <w:rsid w:val="00073953"/>
    <w:rsid w:val="00073AD6"/>
    <w:rsid w:val="00074F43"/>
    <w:rsid w:val="000758C5"/>
    <w:rsid w:val="00080A48"/>
    <w:rsid w:val="0008111A"/>
    <w:rsid w:val="000827D6"/>
    <w:rsid w:val="0008293E"/>
    <w:rsid w:val="00083DA1"/>
    <w:rsid w:val="0008641B"/>
    <w:rsid w:val="000866C6"/>
    <w:rsid w:val="000868D7"/>
    <w:rsid w:val="00087F15"/>
    <w:rsid w:val="0009037A"/>
    <w:rsid w:val="00090AE0"/>
    <w:rsid w:val="00090D6D"/>
    <w:rsid w:val="0009113E"/>
    <w:rsid w:val="0009147B"/>
    <w:rsid w:val="00092355"/>
    <w:rsid w:val="000926FE"/>
    <w:rsid w:val="00092809"/>
    <w:rsid w:val="00092CB1"/>
    <w:rsid w:val="00095FFC"/>
    <w:rsid w:val="00096B38"/>
    <w:rsid w:val="00096FB0"/>
    <w:rsid w:val="00097B47"/>
    <w:rsid w:val="000A0748"/>
    <w:rsid w:val="000A230F"/>
    <w:rsid w:val="000A3EFD"/>
    <w:rsid w:val="000A42DB"/>
    <w:rsid w:val="000A50B7"/>
    <w:rsid w:val="000A50C8"/>
    <w:rsid w:val="000A6413"/>
    <w:rsid w:val="000A67F2"/>
    <w:rsid w:val="000A6807"/>
    <w:rsid w:val="000A7B79"/>
    <w:rsid w:val="000B08F3"/>
    <w:rsid w:val="000B09F3"/>
    <w:rsid w:val="000B1C5F"/>
    <w:rsid w:val="000B1CBD"/>
    <w:rsid w:val="000B39F2"/>
    <w:rsid w:val="000B6E1D"/>
    <w:rsid w:val="000C0C4F"/>
    <w:rsid w:val="000C17F0"/>
    <w:rsid w:val="000C1C48"/>
    <w:rsid w:val="000C2815"/>
    <w:rsid w:val="000C2F62"/>
    <w:rsid w:val="000C487E"/>
    <w:rsid w:val="000C4CFE"/>
    <w:rsid w:val="000C6A88"/>
    <w:rsid w:val="000C6BDD"/>
    <w:rsid w:val="000C7F03"/>
    <w:rsid w:val="000D1140"/>
    <w:rsid w:val="000D301A"/>
    <w:rsid w:val="000D3C96"/>
    <w:rsid w:val="000D5DBC"/>
    <w:rsid w:val="000D5E3A"/>
    <w:rsid w:val="000D66D9"/>
    <w:rsid w:val="000E09D7"/>
    <w:rsid w:val="000E14C3"/>
    <w:rsid w:val="000E20D1"/>
    <w:rsid w:val="000E227E"/>
    <w:rsid w:val="000E4FAC"/>
    <w:rsid w:val="000E58BB"/>
    <w:rsid w:val="000E5CC2"/>
    <w:rsid w:val="000E747A"/>
    <w:rsid w:val="000E79C5"/>
    <w:rsid w:val="000F31D7"/>
    <w:rsid w:val="000F3FD6"/>
    <w:rsid w:val="000F4FE4"/>
    <w:rsid w:val="000F5740"/>
    <w:rsid w:val="000F5AE0"/>
    <w:rsid w:val="000F60BA"/>
    <w:rsid w:val="000F7205"/>
    <w:rsid w:val="000F754C"/>
    <w:rsid w:val="000F7B51"/>
    <w:rsid w:val="00101190"/>
    <w:rsid w:val="00103EBA"/>
    <w:rsid w:val="001054D0"/>
    <w:rsid w:val="001056AC"/>
    <w:rsid w:val="00105DE9"/>
    <w:rsid w:val="00106814"/>
    <w:rsid w:val="00106BDD"/>
    <w:rsid w:val="001100A2"/>
    <w:rsid w:val="001104E0"/>
    <w:rsid w:val="00110A5A"/>
    <w:rsid w:val="0011456D"/>
    <w:rsid w:val="00116FCA"/>
    <w:rsid w:val="0011709A"/>
    <w:rsid w:val="00117D8F"/>
    <w:rsid w:val="00120205"/>
    <w:rsid w:val="001202D5"/>
    <w:rsid w:val="0012341E"/>
    <w:rsid w:val="00123530"/>
    <w:rsid w:val="00123BAC"/>
    <w:rsid w:val="001245A7"/>
    <w:rsid w:val="001250B3"/>
    <w:rsid w:val="00131321"/>
    <w:rsid w:val="001314BC"/>
    <w:rsid w:val="00133612"/>
    <w:rsid w:val="001342A2"/>
    <w:rsid w:val="00134608"/>
    <w:rsid w:val="0013482E"/>
    <w:rsid w:val="001359AC"/>
    <w:rsid w:val="001359B7"/>
    <w:rsid w:val="00136BB3"/>
    <w:rsid w:val="001374C5"/>
    <w:rsid w:val="00137D09"/>
    <w:rsid w:val="00137E8B"/>
    <w:rsid w:val="0014146E"/>
    <w:rsid w:val="00143D4D"/>
    <w:rsid w:val="00144D85"/>
    <w:rsid w:val="0014583E"/>
    <w:rsid w:val="0014710B"/>
    <w:rsid w:val="00150BA2"/>
    <w:rsid w:val="00151031"/>
    <w:rsid w:val="001515A6"/>
    <w:rsid w:val="00151C66"/>
    <w:rsid w:val="0015263C"/>
    <w:rsid w:val="0015270D"/>
    <w:rsid w:val="001529B1"/>
    <w:rsid w:val="00154324"/>
    <w:rsid w:val="00154367"/>
    <w:rsid w:val="00155A89"/>
    <w:rsid w:val="00155CC6"/>
    <w:rsid w:val="001561A0"/>
    <w:rsid w:val="001568A4"/>
    <w:rsid w:val="001600EC"/>
    <w:rsid w:val="00160D84"/>
    <w:rsid w:val="00163C1E"/>
    <w:rsid w:val="001701F4"/>
    <w:rsid w:val="00170673"/>
    <w:rsid w:val="001709ED"/>
    <w:rsid w:val="0017281F"/>
    <w:rsid w:val="00173095"/>
    <w:rsid w:val="00174B50"/>
    <w:rsid w:val="00175AC2"/>
    <w:rsid w:val="001778D3"/>
    <w:rsid w:val="00181C90"/>
    <w:rsid w:val="001831AC"/>
    <w:rsid w:val="00185369"/>
    <w:rsid w:val="00185399"/>
    <w:rsid w:val="00185701"/>
    <w:rsid w:val="00185B27"/>
    <w:rsid w:val="0018630C"/>
    <w:rsid w:val="001868EE"/>
    <w:rsid w:val="00187BB1"/>
    <w:rsid w:val="001905B6"/>
    <w:rsid w:val="0019073E"/>
    <w:rsid w:val="00190FBD"/>
    <w:rsid w:val="00191E6C"/>
    <w:rsid w:val="0019395C"/>
    <w:rsid w:val="001943DA"/>
    <w:rsid w:val="001943F9"/>
    <w:rsid w:val="001946AB"/>
    <w:rsid w:val="001954E2"/>
    <w:rsid w:val="001960E1"/>
    <w:rsid w:val="00196506"/>
    <w:rsid w:val="0019695D"/>
    <w:rsid w:val="001973DE"/>
    <w:rsid w:val="001A0823"/>
    <w:rsid w:val="001A0D6E"/>
    <w:rsid w:val="001A1099"/>
    <w:rsid w:val="001A1A42"/>
    <w:rsid w:val="001A205A"/>
    <w:rsid w:val="001A209E"/>
    <w:rsid w:val="001A28A7"/>
    <w:rsid w:val="001A33D9"/>
    <w:rsid w:val="001A4AF8"/>
    <w:rsid w:val="001A55AD"/>
    <w:rsid w:val="001A596B"/>
    <w:rsid w:val="001A62EB"/>
    <w:rsid w:val="001A66E1"/>
    <w:rsid w:val="001A7B37"/>
    <w:rsid w:val="001B0C1A"/>
    <w:rsid w:val="001B0DD9"/>
    <w:rsid w:val="001B1149"/>
    <w:rsid w:val="001B1933"/>
    <w:rsid w:val="001B1E46"/>
    <w:rsid w:val="001B2F4A"/>
    <w:rsid w:val="001B3210"/>
    <w:rsid w:val="001B3B45"/>
    <w:rsid w:val="001B3B92"/>
    <w:rsid w:val="001B3DF3"/>
    <w:rsid w:val="001B45DD"/>
    <w:rsid w:val="001B4E47"/>
    <w:rsid w:val="001B4FAA"/>
    <w:rsid w:val="001B59A1"/>
    <w:rsid w:val="001B6BF2"/>
    <w:rsid w:val="001B7099"/>
    <w:rsid w:val="001C0A26"/>
    <w:rsid w:val="001C0B50"/>
    <w:rsid w:val="001C0BE4"/>
    <w:rsid w:val="001C11CC"/>
    <w:rsid w:val="001C1295"/>
    <w:rsid w:val="001C157A"/>
    <w:rsid w:val="001C354A"/>
    <w:rsid w:val="001C422B"/>
    <w:rsid w:val="001C649F"/>
    <w:rsid w:val="001C6769"/>
    <w:rsid w:val="001D068E"/>
    <w:rsid w:val="001D0B5A"/>
    <w:rsid w:val="001D1940"/>
    <w:rsid w:val="001D1B95"/>
    <w:rsid w:val="001D2527"/>
    <w:rsid w:val="001D37FD"/>
    <w:rsid w:val="001D4C95"/>
    <w:rsid w:val="001D560D"/>
    <w:rsid w:val="001D639E"/>
    <w:rsid w:val="001D711E"/>
    <w:rsid w:val="001E08FA"/>
    <w:rsid w:val="001E2177"/>
    <w:rsid w:val="001E220B"/>
    <w:rsid w:val="001E37A9"/>
    <w:rsid w:val="001E3ED0"/>
    <w:rsid w:val="001E4BE3"/>
    <w:rsid w:val="001E5813"/>
    <w:rsid w:val="001E581B"/>
    <w:rsid w:val="001E6D4C"/>
    <w:rsid w:val="001E729C"/>
    <w:rsid w:val="001F1449"/>
    <w:rsid w:val="001F25F9"/>
    <w:rsid w:val="001F44D2"/>
    <w:rsid w:val="001F47EE"/>
    <w:rsid w:val="001F6081"/>
    <w:rsid w:val="001F6931"/>
    <w:rsid w:val="001F6CC3"/>
    <w:rsid w:val="001F6E2D"/>
    <w:rsid w:val="002012D6"/>
    <w:rsid w:val="00201CEA"/>
    <w:rsid w:val="0020343C"/>
    <w:rsid w:val="00203A71"/>
    <w:rsid w:val="00203E02"/>
    <w:rsid w:val="002048B6"/>
    <w:rsid w:val="00206EF3"/>
    <w:rsid w:val="0021039D"/>
    <w:rsid w:val="00211042"/>
    <w:rsid w:val="00212218"/>
    <w:rsid w:val="00212DA5"/>
    <w:rsid w:val="002136A3"/>
    <w:rsid w:val="00213E43"/>
    <w:rsid w:val="002141ED"/>
    <w:rsid w:val="00214588"/>
    <w:rsid w:val="00215C41"/>
    <w:rsid w:val="0022087D"/>
    <w:rsid w:val="0022122F"/>
    <w:rsid w:val="00221835"/>
    <w:rsid w:val="00224D63"/>
    <w:rsid w:val="002254C3"/>
    <w:rsid w:val="002262CD"/>
    <w:rsid w:val="00226C95"/>
    <w:rsid w:val="00227530"/>
    <w:rsid w:val="002310C1"/>
    <w:rsid w:val="00232401"/>
    <w:rsid w:val="0023250B"/>
    <w:rsid w:val="00232A5A"/>
    <w:rsid w:val="00232BB3"/>
    <w:rsid w:val="0023334D"/>
    <w:rsid w:val="002333EF"/>
    <w:rsid w:val="002333F3"/>
    <w:rsid w:val="002342D3"/>
    <w:rsid w:val="002377DB"/>
    <w:rsid w:val="0024090C"/>
    <w:rsid w:val="002443D8"/>
    <w:rsid w:val="002446AF"/>
    <w:rsid w:val="00244821"/>
    <w:rsid w:val="00245FD7"/>
    <w:rsid w:val="00247298"/>
    <w:rsid w:val="002475A1"/>
    <w:rsid w:val="0025071C"/>
    <w:rsid w:val="00250F1A"/>
    <w:rsid w:val="002517B4"/>
    <w:rsid w:val="00252D8C"/>
    <w:rsid w:val="00253CAA"/>
    <w:rsid w:val="00254123"/>
    <w:rsid w:val="00254B90"/>
    <w:rsid w:val="0025501F"/>
    <w:rsid w:val="002564D0"/>
    <w:rsid w:val="002570C2"/>
    <w:rsid w:val="00260113"/>
    <w:rsid w:val="00260F29"/>
    <w:rsid w:val="00264777"/>
    <w:rsid w:val="00264866"/>
    <w:rsid w:val="00264D68"/>
    <w:rsid w:val="0026748B"/>
    <w:rsid w:val="002701B2"/>
    <w:rsid w:val="00271C0B"/>
    <w:rsid w:val="002734CA"/>
    <w:rsid w:val="00274EC0"/>
    <w:rsid w:val="00276ED8"/>
    <w:rsid w:val="00277745"/>
    <w:rsid w:val="0028050A"/>
    <w:rsid w:val="00280F6C"/>
    <w:rsid w:val="00281956"/>
    <w:rsid w:val="00281AD8"/>
    <w:rsid w:val="00281EF0"/>
    <w:rsid w:val="00283197"/>
    <w:rsid w:val="0028373E"/>
    <w:rsid w:val="0028377A"/>
    <w:rsid w:val="00285744"/>
    <w:rsid w:val="002859BE"/>
    <w:rsid w:val="0028600F"/>
    <w:rsid w:val="002869F9"/>
    <w:rsid w:val="00286BDD"/>
    <w:rsid w:val="0028757B"/>
    <w:rsid w:val="00290334"/>
    <w:rsid w:val="00290ABA"/>
    <w:rsid w:val="00291B9A"/>
    <w:rsid w:val="002920D8"/>
    <w:rsid w:val="00294C93"/>
    <w:rsid w:val="00295B63"/>
    <w:rsid w:val="0029600F"/>
    <w:rsid w:val="002961FF"/>
    <w:rsid w:val="002979C6"/>
    <w:rsid w:val="002A0D69"/>
    <w:rsid w:val="002A1484"/>
    <w:rsid w:val="002A179E"/>
    <w:rsid w:val="002A17CF"/>
    <w:rsid w:val="002A3959"/>
    <w:rsid w:val="002A48B8"/>
    <w:rsid w:val="002A5202"/>
    <w:rsid w:val="002A6579"/>
    <w:rsid w:val="002B0250"/>
    <w:rsid w:val="002B2528"/>
    <w:rsid w:val="002B4399"/>
    <w:rsid w:val="002B4F01"/>
    <w:rsid w:val="002B69D3"/>
    <w:rsid w:val="002B69D4"/>
    <w:rsid w:val="002C13D3"/>
    <w:rsid w:val="002C349C"/>
    <w:rsid w:val="002C4416"/>
    <w:rsid w:val="002C53F8"/>
    <w:rsid w:val="002C6413"/>
    <w:rsid w:val="002C6819"/>
    <w:rsid w:val="002D1BA4"/>
    <w:rsid w:val="002D2264"/>
    <w:rsid w:val="002D2337"/>
    <w:rsid w:val="002D332B"/>
    <w:rsid w:val="002D357A"/>
    <w:rsid w:val="002D3689"/>
    <w:rsid w:val="002D56DF"/>
    <w:rsid w:val="002D5818"/>
    <w:rsid w:val="002D6185"/>
    <w:rsid w:val="002D6DEB"/>
    <w:rsid w:val="002D73B7"/>
    <w:rsid w:val="002D7E10"/>
    <w:rsid w:val="002D7E19"/>
    <w:rsid w:val="002E0B96"/>
    <w:rsid w:val="002E28AC"/>
    <w:rsid w:val="002E44C0"/>
    <w:rsid w:val="002E496D"/>
    <w:rsid w:val="002E5277"/>
    <w:rsid w:val="002E5EF1"/>
    <w:rsid w:val="002E68CE"/>
    <w:rsid w:val="002E6EBD"/>
    <w:rsid w:val="002E72FF"/>
    <w:rsid w:val="002E7BB3"/>
    <w:rsid w:val="002F019F"/>
    <w:rsid w:val="002F1B6C"/>
    <w:rsid w:val="002F1C23"/>
    <w:rsid w:val="002F1C8B"/>
    <w:rsid w:val="002F1E43"/>
    <w:rsid w:val="002F2F28"/>
    <w:rsid w:val="002F4A82"/>
    <w:rsid w:val="002F51D9"/>
    <w:rsid w:val="002F5323"/>
    <w:rsid w:val="002F54A3"/>
    <w:rsid w:val="002F5DC2"/>
    <w:rsid w:val="002F73E0"/>
    <w:rsid w:val="0030022F"/>
    <w:rsid w:val="003034B4"/>
    <w:rsid w:val="00303BE3"/>
    <w:rsid w:val="003048A1"/>
    <w:rsid w:val="003067EE"/>
    <w:rsid w:val="00306E07"/>
    <w:rsid w:val="00306E43"/>
    <w:rsid w:val="00307557"/>
    <w:rsid w:val="003100A3"/>
    <w:rsid w:val="0031110E"/>
    <w:rsid w:val="00311AFE"/>
    <w:rsid w:val="003128D5"/>
    <w:rsid w:val="00314410"/>
    <w:rsid w:val="00314ED1"/>
    <w:rsid w:val="0031625A"/>
    <w:rsid w:val="0031639F"/>
    <w:rsid w:val="003168FB"/>
    <w:rsid w:val="00316983"/>
    <w:rsid w:val="003204BB"/>
    <w:rsid w:val="00321266"/>
    <w:rsid w:val="0032248A"/>
    <w:rsid w:val="00324287"/>
    <w:rsid w:val="003244C0"/>
    <w:rsid w:val="00325F23"/>
    <w:rsid w:val="00326A97"/>
    <w:rsid w:val="00327671"/>
    <w:rsid w:val="00327993"/>
    <w:rsid w:val="0033087B"/>
    <w:rsid w:val="003312D7"/>
    <w:rsid w:val="00331A76"/>
    <w:rsid w:val="00332B4D"/>
    <w:rsid w:val="00333B06"/>
    <w:rsid w:val="00334F5E"/>
    <w:rsid w:val="0033600B"/>
    <w:rsid w:val="00336FF6"/>
    <w:rsid w:val="003377BC"/>
    <w:rsid w:val="00337B53"/>
    <w:rsid w:val="003408E0"/>
    <w:rsid w:val="00340B3F"/>
    <w:rsid w:val="003418EB"/>
    <w:rsid w:val="00342826"/>
    <w:rsid w:val="00342BDD"/>
    <w:rsid w:val="0034388A"/>
    <w:rsid w:val="0034388C"/>
    <w:rsid w:val="003464CD"/>
    <w:rsid w:val="00347F60"/>
    <w:rsid w:val="00347F9E"/>
    <w:rsid w:val="00350624"/>
    <w:rsid w:val="00351716"/>
    <w:rsid w:val="00352722"/>
    <w:rsid w:val="003531E0"/>
    <w:rsid w:val="00354196"/>
    <w:rsid w:val="00354BA2"/>
    <w:rsid w:val="003558E4"/>
    <w:rsid w:val="00356002"/>
    <w:rsid w:val="0035735B"/>
    <w:rsid w:val="00357BA1"/>
    <w:rsid w:val="00361F1B"/>
    <w:rsid w:val="00362476"/>
    <w:rsid w:val="003629FE"/>
    <w:rsid w:val="00362AF8"/>
    <w:rsid w:val="0036369A"/>
    <w:rsid w:val="003640E3"/>
    <w:rsid w:val="003645EB"/>
    <w:rsid w:val="00364ECC"/>
    <w:rsid w:val="00365627"/>
    <w:rsid w:val="00365FEB"/>
    <w:rsid w:val="003704B7"/>
    <w:rsid w:val="00370B63"/>
    <w:rsid w:val="00371940"/>
    <w:rsid w:val="00372F9D"/>
    <w:rsid w:val="003733A4"/>
    <w:rsid w:val="00374095"/>
    <w:rsid w:val="0037493A"/>
    <w:rsid w:val="003749F1"/>
    <w:rsid w:val="00374D02"/>
    <w:rsid w:val="003750F9"/>
    <w:rsid w:val="00375A1B"/>
    <w:rsid w:val="003761F4"/>
    <w:rsid w:val="003768CC"/>
    <w:rsid w:val="00376CA6"/>
    <w:rsid w:val="003773C8"/>
    <w:rsid w:val="00377607"/>
    <w:rsid w:val="00377727"/>
    <w:rsid w:val="00377795"/>
    <w:rsid w:val="0038009F"/>
    <w:rsid w:val="0038052C"/>
    <w:rsid w:val="003812E9"/>
    <w:rsid w:val="00382087"/>
    <w:rsid w:val="0038228F"/>
    <w:rsid w:val="00384388"/>
    <w:rsid w:val="00384575"/>
    <w:rsid w:val="0038501C"/>
    <w:rsid w:val="0039033D"/>
    <w:rsid w:val="00391088"/>
    <w:rsid w:val="0039309A"/>
    <w:rsid w:val="00393627"/>
    <w:rsid w:val="0039376F"/>
    <w:rsid w:val="00393A85"/>
    <w:rsid w:val="00393BE5"/>
    <w:rsid w:val="00395C1F"/>
    <w:rsid w:val="00395FBC"/>
    <w:rsid w:val="00396CFF"/>
    <w:rsid w:val="00397374"/>
    <w:rsid w:val="003A37AA"/>
    <w:rsid w:val="003A6617"/>
    <w:rsid w:val="003A68F5"/>
    <w:rsid w:val="003B06F7"/>
    <w:rsid w:val="003B0762"/>
    <w:rsid w:val="003B0B10"/>
    <w:rsid w:val="003B2B44"/>
    <w:rsid w:val="003B3474"/>
    <w:rsid w:val="003B5583"/>
    <w:rsid w:val="003B5E2F"/>
    <w:rsid w:val="003B664F"/>
    <w:rsid w:val="003C009F"/>
    <w:rsid w:val="003C06D2"/>
    <w:rsid w:val="003C1AD2"/>
    <w:rsid w:val="003C1C69"/>
    <w:rsid w:val="003C2282"/>
    <w:rsid w:val="003C2839"/>
    <w:rsid w:val="003C3CAE"/>
    <w:rsid w:val="003C495F"/>
    <w:rsid w:val="003C4C32"/>
    <w:rsid w:val="003C547F"/>
    <w:rsid w:val="003C6117"/>
    <w:rsid w:val="003C737B"/>
    <w:rsid w:val="003D10D9"/>
    <w:rsid w:val="003D1393"/>
    <w:rsid w:val="003D2A92"/>
    <w:rsid w:val="003D3091"/>
    <w:rsid w:val="003D31C2"/>
    <w:rsid w:val="003D624F"/>
    <w:rsid w:val="003D68F1"/>
    <w:rsid w:val="003D6DBB"/>
    <w:rsid w:val="003E174C"/>
    <w:rsid w:val="003E1EBA"/>
    <w:rsid w:val="003E2B86"/>
    <w:rsid w:val="003E3871"/>
    <w:rsid w:val="003E48DC"/>
    <w:rsid w:val="003E4BA0"/>
    <w:rsid w:val="003E4C47"/>
    <w:rsid w:val="003E5159"/>
    <w:rsid w:val="003E5BFA"/>
    <w:rsid w:val="003E60EB"/>
    <w:rsid w:val="003E64EC"/>
    <w:rsid w:val="003E6A85"/>
    <w:rsid w:val="003E6B1D"/>
    <w:rsid w:val="003E7AF3"/>
    <w:rsid w:val="003E7CBD"/>
    <w:rsid w:val="003F1420"/>
    <w:rsid w:val="003F187C"/>
    <w:rsid w:val="003F23E5"/>
    <w:rsid w:val="003F2DBC"/>
    <w:rsid w:val="003F384A"/>
    <w:rsid w:val="003F4126"/>
    <w:rsid w:val="003F43C1"/>
    <w:rsid w:val="003F6613"/>
    <w:rsid w:val="003F67EB"/>
    <w:rsid w:val="0040080A"/>
    <w:rsid w:val="00401140"/>
    <w:rsid w:val="004011FA"/>
    <w:rsid w:val="00401898"/>
    <w:rsid w:val="00401AA3"/>
    <w:rsid w:val="00401AC6"/>
    <w:rsid w:val="004022BD"/>
    <w:rsid w:val="00402812"/>
    <w:rsid w:val="00403779"/>
    <w:rsid w:val="004039B4"/>
    <w:rsid w:val="004059F7"/>
    <w:rsid w:val="00405A03"/>
    <w:rsid w:val="004060E8"/>
    <w:rsid w:val="00406E4C"/>
    <w:rsid w:val="00410C3C"/>
    <w:rsid w:val="00413900"/>
    <w:rsid w:val="00414C20"/>
    <w:rsid w:val="0041592C"/>
    <w:rsid w:val="00415A5A"/>
    <w:rsid w:val="0041709D"/>
    <w:rsid w:val="0041743C"/>
    <w:rsid w:val="0041782B"/>
    <w:rsid w:val="0042245D"/>
    <w:rsid w:val="00422BA5"/>
    <w:rsid w:val="00423D9A"/>
    <w:rsid w:val="0042558D"/>
    <w:rsid w:val="00426BDC"/>
    <w:rsid w:val="00426CB3"/>
    <w:rsid w:val="00427682"/>
    <w:rsid w:val="004335CF"/>
    <w:rsid w:val="00434898"/>
    <w:rsid w:val="00435AAF"/>
    <w:rsid w:val="004366A4"/>
    <w:rsid w:val="00436994"/>
    <w:rsid w:val="00437914"/>
    <w:rsid w:val="004418FD"/>
    <w:rsid w:val="004436E8"/>
    <w:rsid w:val="004456C9"/>
    <w:rsid w:val="00446449"/>
    <w:rsid w:val="004502AA"/>
    <w:rsid w:val="00450574"/>
    <w:rsid w:val="00450D61"/>
    <w:rsid w:val="00450DD8"/>
    <w:rsid w:val="004534E6"/>
    <w:rsid w:val="00453EB0"/>
    <w:rsid w:val="00454021"/>
    <w:rsid w:val="0045676D"/>
    <w:rsid w:val="004571C8"/>
    <w:rsid w:val="004608F6"/>
    <w:rsid w:val="00460A66"/>
    <w:rsid w:val="004610B7"/>
    <w:rsid w:val="004632B9"/>
    <w:rsid w:val="0046441B"/>
    <w:rsid w:val="00464619"/>
    <w:rsid w:val="00464E4E"/>
    <w:rsid w:val="00467BE0"/>
    <w:rsid w:val="00467CD9"/>
    <w:rsid w:val="00471793"/>
    <w:rsid w:val="0047284C"/>
    <w:rsid w:val="00473B9A"/>
    <w:rsid w:val="00475A98"/>
    <w:rsid w:val="00475C88"/>
    <w:rsid w:val="00481230"/>
    <w:rsid w:val="00481CD1"/>
    <w:rsid w:val="00482009"/>
    <w:rsid w:val="0048379E"/>
    <w:rsid w:val="00484E2D"/>
    <w:rsid w:val="004855E0"/>
    <w:rsid w:val="00490686"/>
    <w:rsid w:val="00490A5F"/>
    <w:rsid w:val="00491830"/>
    <w:rsid w:val="00494FF9"/>
    <w:rsid w:val="00495858"/>
    <w:rsid w:val="00495A8B"/>
    <w:rsid w:val="004971B1"/>
    <w:rsid w:val="00497CE2"/>
    <w:rsid w:val="004A36D5"/>
    <w:rsid w:val="004A3CAC"/>
    <w:rsid w:val="004A6405"/>
    <w:rsid w:val="004A6F04"/>
    <w:rsid w:val="004B00F5"/>
    <w:rsid w:val="004B3CF7"/>
    <w:rsid w:val="004B505C"/>
    <w:rsid w:val="004B56B9"/>
    <w:rsid w:val="004B5872"/>
    <w:rsid w:val="004B5BC2"/>
    <w:rsid w:val="004B7677"/>
    <w:rsid w:val="004B77C3"/>
    <w:rsid w:val="004B7F4C"/>
    <w:rsid w:val="004C0015"/>
    <w:rsid w:val="004C0656"/>
    <w:rsid w:val="004C1062"/>
    <w:rsid w:val="004C2191"/>
    <w:rsid w:val="004C3388"/>
    <w:rsid w:val="004C3763"/>
    <w:rsid w:val="004C6A74"/>
    <w:rsid w:val="004C70B3"/>
    <w:rsid w:val="004C7176"/>
    <w:rsid w:val="004C7B4A"/>
    <w:rsid w:val="004D029E"/>
    <w:rsid w:val="004D1304"/>
    <w:rsid w:val="004D1C22"/>
    <w:rsid w:val="004D1C52"/>
    <w:rsid w:val="004D1E00"/>
    <w:rsid w:val="004D1F58"/>
    <w:rsid w:val="004D21B5"/>
    <w:rsid w:val="004D231D"/>
    <w:rsid w:val="004D299C"/>
    <w:rsid w:val="004D391B"/>
    <w:rsid w:val="004D41DE"/>
    <w:rsid w:val="004D58E2"/>
    <w:rsid w:val="004D7FCC"/>
    <w:rsid w:val="004E04AB"/>
    <w:rsid w:val="004E0649"/>
    <w:rsid w:val="004E0BB1"/>
    <w:rsid w:val="004E1724"/>
    <w:rsid w:val="004E2AA6"/>
    <w:rsid w:val="004E3244"/>
    <w:rsid w:val="004E3648"/>
    <w:rsid w:val="004E4828"/>
    <w:rsid w:val="004E4C4A"/>
    <w:rsid w:val="004E5040"/>
    <w:rsid w:val="004E62ED"/>
    <w:rsid w:val="004E644D"/>
    <w:rsid w:val="004E6989"/>
    <w:rsid w:val="004E6DE8"/>
    <w:rsid w:val="004E7DE5"/>
    <w:rsid w:val="004F0823"/>
    <w:rsid w:val="004F1055"/>
    <w:rsid w:val="004F12C9"/>
    <w:rsid w:val="004F18ED"/>
    <w:rsid w:val="004F1AE5"/>
    <w:rsid w:val="004F2A7E"/>
    <w:rsid w:val="004F4A86"/>
    <w:rsid w:val="004F4EC2"/>
    <w:rsid w:val="004F6A7C"/>
    <w:rsid w:val="004F7209"/>
    <w:rsid w:val="004F7A93"/>
    <w:rsid w:val="005000A4"/>
    <w:rsid w:val="00500653"/>
    <w:rsid w:val="005014B4"/>
    <w:rsid w:val="00502B6D"/>
    <w:rsid w:val="005037A4"/>
    <w:rsid w:val="00503AFE"/>
    <w:rsid w:val="005044F0"/>
    <w:rsid w:val="00504BCE"/>
    <w:rsid w:val="005055F3"/>
    <w:rsid w:val="00505928"/>
    <w:rsid w:val="00506797"/>
    <w:rsid w:val="005103ED"/>
    <w:rsid w:val="005105CA"/>
    <w:rsid w:val="00511181"/>
    <w:rsid w:val="005122C7"/>
    <w:rsid w:val="00512BBA"/>
    <w:rsid w:val="00513BE4"/>
    <w:rsid w:val="00513F95"/>
    <w:rsid w:val="00516EB0"/>
    <w:rsid w:val="0051777A"/>
    <w:rsid w:val="00521A80"/>
    <w:rsid w:val="00521C39"/>
    <w:rsid w:val="00521D07"/>
    <w:rsid w:val="00523762"/>
    <w:rsid w:val="005241E4"/>
    <w:rsid w:val="00525B31"/>
    <w:rsid w:val="00525CA9"/>
    <w:rsid w:val="0052617B"/>
    <w:rsid w:val="005264F1"/>
    <w:rsid w:val="0052734E"/>
    <w:rsid w:val="00527C34"/>
    <w:rsid w:val="0053078D"/>
    <w:rsid w:val="005307D0"/>
    <w:rsid w:val="005310B7"/>
    <w:rsid w:val="005325B8"/>
    <w:rsid w:val="00533C26"/>
    <w:rsid w:val="00533C6F"/>
    <w:rsid w:val="005367A5"/>
    <w:rsid w:val="0053708D"/>
    <w:rsid w:val="00541DD6"/>
    <w:rsid w:val="005425B9"/>
    <w:rsid w:val="00542955"/>
    <w:rsid w:val="005478EB"/>
    <w:rsid w:val="00550E43"/>
    <w:rsid w:val="0055161E"/>
    <w:rsid w:val="00551EF1"/>
    <w:rsid w:val="005528DA"/>
    <w:rsid w:val="00553AC3"/>
    <w:rsid w:val="00553EC4"/>
    <w:rsid w:val="00555DD6"/>
    <w:rsid w:val="005560F2"/>
    <w:rsid w:val="005566EE"/>
    <w:rsid w:val="00556914"/>
    <w:rsid w:val="0055730A"/>
    <w:rsid w:val="00557B59"/>
    <w:rsid w:val="00557C13"/>
    <w:rsid w:val="00557E87"/>
    <w:rsid w:val="0056080D"/>
    <w:rsid w:val="005608D2"/>
    <w:rsid w:val="00562789"/>
    <w:rsid w:val="00562DC4"/>
    <w:rsid w:val="00566644"/>
    <w:rsid w:val="005673E7"/>
    <w:rsid w:val="00567F74"/>
    <w:rsid w:val="0057033B"/>
    <w:rsid w:val="00571779"/>
    <w:rsid w:val="00571F09"/>
    <w:rsid w:val="005723C2"/>
    <w:rsid w:val="00573AC5"/>
    <w:rsid w:val="00576124"/>
    <w:rsid w:val="00577F0A"/>
    <w:rsid w:val="00580608"/>
    <w:rsid w:val="005806E1"/>
    <w:rsid w:val="00582668"/>
    <w:rsid w:val="005829D7"/>
    <w:rsid w:val="00582E08"/>
    <w:rsid w:val="00582F23"/>
    <w:rsid w:val="00584274"/>
    <w:rsid w:val="00585491"/>
    <w:rsid w:val="00587C8C"/>
    <w:rsid w:val="00587ECD"/>
    <w:rsid w:val="00590E75"/>
    <w:rsid w:val="00591188"/>
    <w:rsid w:val="005911C9"/>
    <w:rsid w:val="00591DA2"/>
    <w:rsid w:val="00592281"/>
    <w:rsid w:val="00592E04"/>
    <w:rsid w:val="0059542A"/>
    <w:rsid w:val="00596F9E"/>
    <w:rsid w:val="00597341"/>
    <w:rsid w:val="005973BB"/>
    <w:rsid w:val="005975FB"/>
    <w:rsid w:val="005976C9"/>
    <w:rsid w:val="00597702"/>
    <w:rsid w:val="00597BD5"/>
    <w:rsid w:val="00597F70"/>
    <w:rsid w:val="005A1D46"/>
    <w:rsid w:val="005A2CD8"/>
    <w:rsid w:val="005A3482"/>
    <w:rsid w:val="005A3EBC"/>
    <w:rsid w:val="005A4870"/>
    <w:rsid w:val="005A49F0"/>
    <w:rsid w:val="005A4A3F"/>
    <w:rsid w:val="005A5862"/>
    <w:rsid w:val="005A5DB2"/>
    <w:rsid w:val="005A6D86"/>
    <w:rsid w:val="005A72A1"/>
    <w:rsid w:val="005A7BE5"/>
    <w:rsid w:val="005B2599"/>
    <w:rsid w:val="005B3290"/>
    <w:rsid w:val="005B3E6B"/>
    <w:rsid w:val="005B53C4"/>
    <w:rsid w:val="005B6C0A"/>
    <w:rsid w:val="005B7236"/>
    <w:rsid w:val="005B751E"/>
    <w:rsid w:val="005B7A1D"/>
    <w:rsid w:val="005B7F61"/>
    <w:rsid w:val="005C1AA5"/>
    <w:rsid w:val="005C311B"/>
    <w:rsid w:val="005C31BF"/>
    <w:rsid w:val="005C4E2C"/>
    <w:rsid w:val="005C5EAC"/>
    <w:rsid w:val="005C7C6F"/>
    <w:rsid w:val="005D0E9E"/>
    <w:rsid w:val="005D100A"/>
    <w:rsid w:val="005D14C7"/>
    <w:rsid w:val="005D1764"/>
    <w:rsid w:val="005D1AA8"/>
    <w:rsid w:val="005D1E63"/>
    <w:rsid w:val="005D3105"/>
    <w:rsid w:val="005D32C3"/>
    <w:rsid w:val="005D3D05"/>
    <w:rsid w:val="005D47CF"/>
    <w:rsid w:val="005D5C64"/>
    <w:rsid w:val="005D705B"/>
    <w:rsid w:val="005D711A"/>
    <w:rsid w:val="005E03FD"/>
    <w:rsid w:val="005E0F3D"/>
    <w:rsid w:val="005E18C5"/>
    <w:rsid w:val="005E209D"/>
    <w:rsid w:val="005E238A"/>
    <w:rsid w:val="005E2754"/>
    <w:rsid w:val="005E3DD3"/>
    <w:rsid w:val="005E460B"/>
    <w:rsid w:val="005E5D67"/>
    <w:rsid w:val="005E7C26"/>
    <w:rsid w:val="005E7CBB"/>
    <w:rsid w:val="005F09F4"/>
    <w:rsid w:val="005F282C"/>
    <w:rsid w:val="005F2F8E"/>
    <w:rsid w:val="005F6882"/>
    <w:rsid w:val="005F6EBB"/>
    <w:rsid w:val="005F7731"/>
    <w:rsid w:val="00600177"/>
    <w:rsid w:val="00601A49"/>
    <w:rsid w:val="00602B3E"/>
    <w:rsid w:val="006032BF"/>
    <w:rsid w:val="006046F7"/>
    <w:rsid w:val="00604AE0"/>
    <w:rsid w:val="00604F00"/>
    <w:rsid w:val="00605348"/>
    <w:rsid w:val="006053AB"/>
    <w:rsid w:val="00606F6F"/>
    <w:rsid w:val="00612F2B"/>
    <w:rsid w:val="0061477C"/>
    <w:rsid w:val="00615BB5"/>
    <w:rsid w:val="00615C0D"/>
    <w:rsid w:val="0061681F"/>
    <w:rsid w:val="006168C2"/>
    <w:rsid w:val="00616BAB"/>
    <w:rsid w:val="006177F4"/>
    <w:rsid w:val="006204C7"/>
    <w:rsid w:val="00623E26"/>
    <w:rsid w:val="00624D62"/>
    <w:rsid w:val="0062512D"/>
    <w:rsid w:val="00626244"/>
    <w:rsid w:val="006274AA"/>
    <w:rsid w:val="00627522"/>
    <w:rsid w:val="00627BEB"/>
    <w:rsid w:val="00632913"/>
    <w:rsid w:val="00632B31"/>
    <w:rsid w:val="00633B64"/>
    <w:rsid w:val="006342B2"/>
    <w:rsid w:val="006343E2"/>
    <w:rsid w:val="006344F5"/>
    <w:rsid w:val="00634C60"/>
    <w:rsid w:val="006352A7"/>
    <w:rsid w:val="00635342"/>
    <w:rsid w:val="00636963"/>
    <w:rsid w:val="0063696C"/>
    <w:rsid w:val="00637366"/>
    <w:rsid w:val="006374A6"/>
    <w:rsid w:val="006401BA"/>
    <w:rsid w:val="0064153E"/>
    <w:rsid w:val="00641F40"/>
    <w:rsid w:val="00642516"/>
    <w:rsid w:val="00643C85"/>
    <w:rsid w:val="006441A0"/>
    <w:rsid w:val="006445E4"/>
    <w:rsid w:val="0064515D"/>
    <w:rsid w:val="00645530"/>
    <w:rsid w:val="00646234"/>
    <w:rsid w:val="00647BA6"/>
    <w:rsid w:val="00647F97"/>
    <w:rsid w:val="00650161"/>
    <w:rsid w:val="00650A14"/>
    <w:rsid w:val="00651610"/>
    <w:rsid w:val="0065235F"/>
    <w:rsid w:val="006527B6"/>
    <w:rsid w:val="00652B93"/>
    <w:rsid w:val="00654B2B"/>
    <w:rsid w:val="006569B5"/>
    <w:rsid w:val="006574FB"/>
    <w:rsid w:val="006577E6"/>
    <w:rsid w:val="00660EA8"/>
    <w:rsid w:val="00661AE4"/>
    <w:rsid w:val="00661C7D"/>
    <w:rsid w:val="00662A5F"/>
    <w:rsid w:val="00663039"/>
    <w:rsid w:val="00664665"/>
    <w:rsid w:val="00664DF4"/>
    <w:rsid w:val="006668C3"/>
    <w:rsid w:val="0066750E"/>
    <w:rsid w:val="00667E0E"/>
    <w:rsid w:val="00670403"/>
    <w:rsid w:val="006705D8"/>
    <w:rsid w:val="0067211E"/>
    <w:rsid w:val="00672169"/>
    <w:rsid w:val="00672244"/>
    <w:rsid w:val="006730DC"/>
    <w:rsid w:val="0067346A"/>
    <w:rsid w:val="00676ADA"/>
    <w:rsid w:val="00685563"/>
    <w:rsid w:val="006872AD"/>
    <w:rsid w:val="00687759"/>
    <w:rsid w:val="00691CEF"/>
    <w:rsid w:val="00691DBB"/>
    <w:rsid w:val="0069216A"/>
    <w:rsid w:val="00692BE2"/>
    <w:rsid w:val="00692C15"/>
    <w:rsid w:val="00694192"/>
    <w:rsid w:val="006957F7"/>
    <w:rsid w:val="00697967"/>
    <w:rsid w:val="006A03D0"/>
    <w:rsid w:val="006A1FDC"/>
    <w:rsid w:val="006A32E4"/>
    <w:rsid w:val="006A3A90"/>
    <w:rsid w:val="006A49B6"/>
    <w:rsid w:val="006A4B3D"/>
    <w:rsid w:val="006A57E0"/>
    <w:rsid w:val="006A5DD0"/>
    <w:rsid w:val="006A6D98"/>
    <w:rsid w:val="006B27EB"/>
    <w:rsid w:val="006B30AC"/>
    <w:rsid w:val="006B32EE"/>
    <w:rsid w:val="006B3449"/>
    <w:rsid w:val="006B4A8B"/>
    <w:rsid w:val="006B4BEC"/>
    <w:rsid w:val="006B5A5D"/>
    <w:rsid w:val="006B6773"/>
    <w:rsid w:val="006B6AFC"/>
    <w:rsid w:val="006C104E"/>
    <w:rsid w:val="006C23AC"/>
    <w:rsid w:val="006C3397"/>
    <w:rsid w:val="006C4CB0"/>
    <w:rsid w:val="006C60CF"/>
    <w:rsid w:val="006C65D7"/>
    <w:rsid w:val="006C665B"/>
    <w:rsid w:val="006C6BD0"/>
    <w:rsid w:val="006C7E15"/>
    <w:rsid w:val="006D0139"/>
    <w:rsid w:val="006D2C59"/>
    <w:rsid w:val="006D3BB9"/>
    <w:rsid w:val="006D5679"/>
    <w:rsid w:val="006D5A06"/>
    <w:rsid w:val="006D6B7D"/>
    <w:rsid w:val="006D76BD"/>
    <w:rsid w:val="006D7F32"/>
    <w:rsid w:val="006E2D20"/>
    <w:rsid w:val="006E5B23"/>
    <w:rsid w:val="006E5D30"/>
    <w:rsid w:val="006E6880"/>
    <w:rsid w:val="006F001E"/>
    <w:rsid w:val="006F0902"/>
    <w:rsid w:val="006F118C"/>
    <w:rsid w:val="006F1516"/>
    <w:rsid w:val="006F1785"/>
    <w:rsid w:val="006F3330"/>
    <w:rsid w:val="006F4229"/>
    <w:rsid w:val="006F44A0"/>
    <w:rsid w:val="006F4750"/>
    <w:rsid w:val="006F5586"/>
    <w:rsid w:val="006F5D13"/>
    <w:rsid w:val="006F62B1"/>
    <w:rsid w:val="006F7435"/>
    <w:rsid w:val="007015DA"/>
    <w:rsid w:val="00702D3E"/>
    <w:rsid w:val="0070353A"/>
    <w:rsid w:val="007042E6"/>
    <w:rsid w:val="00704CC1"/>
    <w:rsid w:val="00704EF8"/>
    <w:rsid w:val="0070511C"/>
    <w:rsid w:val="00705A84"/>
    <w:rsid w:val="00705DD6"/>
    <w:rsid w:val="00706A8D"/>
    <w:rsid w:val="00706F73"/>
    <w:rsid w:val="007075C7"/>
    <w:rsid w:val="0070773A"/>
    <w:rsid w:val="00707781"/>
    <w:rsid w:val="00717417"/>
    <w:rsid w:val="00720445"/>
    <w:rsid w:val="007205AB"/>
    <w:rsid w:val="00720E54"/>
    <w:rsid w:val="00721E5F"/>
    <w:rsid w:val="007222BC"/>
    <w:rsid w:val="007227A3"/>
    <w:rsid w:val="007233AF"/>
    <w:rsid w:val="0072379D"/>
    <w:rsid w:val="00725358"/>
    <w:rsid w:val="007262F9"/>
    <w:rsid w:val="00727BC1"/>
    <w:rsid w:val="00727E18"/>
    <w:rsid w:val="0073160B"/>
    <w:rsid w:val="00732C80"/>
    <w:rsid w:val="00732EE8"/>
    <w:rsid w:val="00733732"/>
    <w:rsid w:val="00734027"/>
    <w:rsid w:val="00734696"/>
    <w:rsid w:val="0073476C"/>
    <w:rsid w:val="007351A4"/>
    <w:rsid w:val="00735A8C"/>
    <w:rsid w:val="0073693A"/>
    <w:rsid w:val="0074027D"/>
    <w:rsid w:val="00741B63"/>
    <w:rsid w:val="0074280F"/>
    <w:rsid w:val="00743049"/>
    <w:rsid w:val="00743AE0"/>
    <w:rsid w:val="00744216"/>
    <w:rsid w:val="007450D2"/>
    <w:rsid w:val="00745C13"/>
    <w:rsid w:val="0075097D"/>
    <w:rsid w:val="00753E2D"/>
    <w:rsid w:val="007550BD"/>
    <w:rsid w:val="007564B7"/>
    <w:rsid w:val="0076007B"/>
    <w:rsid w:val="00761668"/>
    <w:rsid w:val="00764880"/>
    <w:rsid w:val="00764FAA"/>
    <w:rsid w:val="00765561"/>
    <w:rsid w:val="00767EA1"/>
    <w:rsid w:val="00771849"/>
    <w:rsid w:val="00774A99"/>
    <w:rsid w:val="007754D0"/>
    <w:rsid w:val="00775520"/>
    <w:rsid w:val="00777923"/>
    <w:rsid w:val="00783507"/>
    <w:rsid w:val="00783A26"/>
    <w:rsid w:val="0078562A"/>
    <w:rsid w:val="0078587D"/>
    <w:rsid w:val="007858CE"/>
    <w:rsid w:val="00787222"/>
    <w:rsid w:val="007872BD"/>
    <w:rsid w:val="007905E1"/>
    <w:rsid w:val="0079128B"/>
    <w:rsid w:val="007923BA"/>
    <w:rsid w:val="00792824"/>
    <w:rsid w:val="00792DA8"/>
    <w:rsid w:val="00792E57"/>
    <w:rsid w:val="00792EE3"/>
    <w:rsid w:val="007934C7"/>
    <w:rsid w:val="00793A02"/>
    <w:rsid w:val="00793FD5"/>
    <w:rsid w:val="00794B25"/>
    <w:rsid w:val="00794C4B"/>
    <w:rsid w:val="00796EBB"/>
    <w:rsid w:val="00797736"/>
    <w:rsid w:val="007A030E"/>
    <w:rsid w:val="007A0FF9"/>
    <w:rsid w:val="007A2A86"/>
    <w:rsid w:val="007A2C09"/>
    <w:rsid w:val="007A4A01"/>
    <w:rsid w:val="007A5964"/>
    <w:rsid w:val="007A5A91"/>
    <w:rsid w:val="007A5DEF"/>
    <w:rsid w:val="007A5FB9"/>
    <w:rsid w:val="007A7135"/>
    <w:rsid w:val="007B05B8"/>
    <w:rsid w:val="007B15EA"/>
    <w:rsid w:val="007B16B1"/>
    <w:rsid w:val="007B3608"/>
    <w:rsid w:val="007B3906"/>
    <w:rsid w:val="007B4B2D"/>
    <w:rsid w:val="007B5246"/>
    <w:rsid w:val="007B6CFC"/>
    <w:rsid w:val="007C136F"/>
    <w:rsid w:val="007C1FB0"/>
    <w:rsid w:val="007C3941"/>
    <w:rsid w:val="007C3BCF"/>
    <w:rsid w:val="007C5650"/>
    <w:rsid w:val="007C5897"/>
    <w:rsid w:val="007C6D52"/>
    <w:rsid w:val="007C76EB"/>
    <w:rsid w:val="007D0ECA"/>
    <w:rsid w:val="007D22C2"/>
    <w:rsid w:val="007D4129"/>
    <w:rsid w:val="007D6F01"/>
    <w:rsid w:val="007D7217"/>
    <w:rsid w:val="007E05B3"/>
    <w:rsid w:val="007E19BE"/>
    <w:rsid w:val="007E1EBF"/>
    <w:rsid w:val="007E209F"/>
    <w:rsid w:val="007E2C1C"/>
    <w:rsid w:val="007E2D23"/>
    <w:rsid w:val="007E3104"/>
    <w:rsid w:val="007E3C46"/>
    <w:rsid w:val="007E48EE"/>
    <w:rsid w:val="007E573B"/>
    <w:rsid w:val="007E6961"/>
    <w:rsid w:val="007E79FC"/>
    <w:rsid w:val="007E7D35"/>
    <w:rsid w:val="007F01D8"/>
    <w:rsid w:val="007F0A2C"/>
    <w:rsid w:val="007F1C98"/>
    <w:rsid w:val="007F34AD"/>
    <w:rsid w:val="007F3553"/>
    <w:rsid w:val="007F52EB"/>
    <w:rsid w:val="007F54F6"/>
    <w:rsid w:val="007F6C84"/>
    <w:rsid w:val="008001B3"/>
    <w:rsid w:val="00800A41"/>
    <w:rsid w:val="0080201C"/>
    <w:rsid w:val="00802CF1"/>
    <w:rsid w:val="00802E6D"/>
    <w:rsid w:val="00803D82"/>
    <w:rsid w:val="00804556"/>
    <w:rsid w:val="0080463F"/>
    <w:rsid w:val="00804859"/>
    <w:rsid w:val="008056D8"/>
    <w:rsid w:val="00805B9A"/>
    <w:rsid w:val="00810191"/>
    <w:rsid w:val="00811ABA"/>
    <w:rsid w:val="00811ADB"/>
    <w:rsid w:val="00811C2D"/>
    <w:rsid w:val="0081252B"/>
    <w:rsid w:val="008148FE"/>
    <w:rsid w:val="00814E30"/>
    <w:rsid w:val="008159CF"/>
    <w:rsid w:val="00816D19"/>
    <w:rsid w:val="008171D6"/>
    <w:rsid w:val="0082019A"/>
    <w:rsid w:val="008211C0"/>
    <w:rsid w:val="0082134C"/>
    <w:rsid w:val="00821CDB"/>
    <w:rsid w:val="008223C8"/>
    <w:rsid w:val="008232CD"/>
    <w:rsid w:val="008245FF"/>
    <w:rsid w:val="00825EF2"/>
    <w:rsid w:val="00826138"/>
    <w:rsid w:val="00827C43"/>
    <w:rsid w:val="00830CD2"/>
    <w:rsid w:val="00830D8A"/>
    <w:rsid w:val="00831228"/>
    <w:rsid w:val="0083175E"/>
    <w:rsid w:val="00831ACF"/>
    <w:rsid w:val="00832493"/>
    <w:rsid w:val="00832A1C"/>
    <w:rsid w:val="00833077"/>
    <w:rsid w:val="00833371"/>
    <w:rsid w:val="008339F0"/>
    <w:rsid w:val="00833DBB"/>
    <w:rsid w:val="008349FF"/>
    <w:rsid w:val="0083530A"/>
    <w:rsid w:val="008355CD"/>
    <w:rsid w:val="00835BBE"/>
    <w:rsid w:val="00836083"/>
    <w:rsid w:val="00837117"/>
    <w:rsid w:val="00837AE0"/>
    <w:rsid w:val="00841C63"/>
    <w:rsid w:val="00842B53"/>
    <w:rsid w:val="00843D55"/>
    <w:rsid w:val="00844C1D"/>
    <w:rsid w:val="00844DA9"/>
    <w:rsid w:val="0084577F"/>
    <w:rsid w:val="00846DA7"/>
    <w:rsid w:val="00850189"/>
    <w:rsid w:val="008509C1"/>
    <w:rsid w:val="008516F5"/>
    <w:rsid w:val="00851703"/>
    <w:rsid w:val="0085260B"/>
    <w:rsid w:val="0085293A"/>
    <w:rsid w:val="00853D6A"/>
    <w:rsid w:val="00854AF1"/>
    <w:rsid w:val="00854B5B"/>
    <w:rsid w:val="00855DE4"/>
    <w:rsid w:val="0085619C"/>
    <w:rsid w:val="008600BC"/>
    <w:rsid w:val="00860988"/>
    <w:rsid w:val="00862ACB"/>
    <w:rsid w:val="00863373"/>
    <w:rsid w:val="00863AB5"/>
    <w:rsid w:val="0086521E"/>
    <w:rsid w:val="00865E55"/>
    <w:rsid w:val="00867B31"/>
    <w:rsid w:val="00870706"/>
    <w:rsid w:val="00870840"/>
    <w:rsid w:val="00872B91"/>
    <w:rsid w:val="00873210"/>
    <w:rsid w:val="00874D18"/>
    <w:rsid w:val="00874F53"/>
    <w:rsid w:val="00875117"/>
    <w:rsid w:val="00876851"/>
    <w:rsid w:val="00876D90"/>
    <w:rsid w:val="00877F7E"/>
    <w:rsid w:val="0088117C"/>
    <w:rsid w:val="00881472"/>
    <w:rsid w:val="008815B4"/>
    <w:rsid w:val="00882911"/>
    <w:rsid w:val="00883351"/>
    <w:rsid w:val="0088371D"/>
    <w:rsid w:val="0088377A"/>
    <w:rsid w:val="00885090"/>
    <w:rsid w:val="008908EE"/>
    <w:rsid w:val="00890A99"/>
    <w:rsid w:val="008912AC"/>
    <w:rsid w:val="008914FA"/>
    <w:rsid w:val="00892106"/>
    <w:rsid w:val="00893EB8"/>
    <w:rsid w:val="008946AB"/>
    <w:rsid w:val="00894DA0"/>
    <w:rsid w:val="008964C3"/>
    <w:rsid w:val="00897537"/>
    <w:rsid w:val="00897783"/>
    <w:rsid w:val="008A05B7"/>
    <w:rsid w:val="008A2C17"/>
    <w:rsid w:val="008A47BD"/>
    <w:rsid w:val="008A5574"/>
    <w:rsid w:val="008A575E"/>
    <w:rsid w:val="008A6C8B"/>
    <w:rsid w:val="008B1368"/>
    <w:rsid w:val="008B1483"/>
    <w:rsid w:val="008B175A"/>
    <w:rsid w:val="008B22F6"/>
    <w:rsid w:val="008B2433"/>
    <w:rsid w:val="008B28C2"/>
    <w:rsid w:val="008B3ACF"/>
    <w:rsid w:val="008B43AD"/>
    <w:rsid w:val="008B442F"/>
    <w:rsid w:val="008B491C"/>
    <w:rsid w:val="008B4DB2"/>
    <w:rsid w:val="008B5BFA"/>
    <w:rsid w:val="008B66BA"/>
    <w:rsid w:val="008B7363"/>
    <w:rsid w:val="008C26C0"/>
    <w:rsid w:val="008C2BB7"/>
    <w:rsid w:val="008C3263"/>
    <w:rsid w:val="008C3D4D"/>
    <w:rsid w:val="008C5F6E"/>
    <w:rsid w:val="008C67F5"/>
    <w:rsid w:val="008C7A74"/>
    <w:rsid w:val="008C7F0B"/>
    <w:rsid w:val="008D1F9F"/>
    <w:rsid w:val="008D22DE"/>
    <w:rsid w:val="008D2661"/>
    <w:rsid w:val="008D4577"/>
    <w:rsid w:val="008D4E76"/>
    <w:rsid w:val="008D575C"/>
    <w:rsid w:val="008D7F78"/>
    <w:rsid w:val="008E1530"/>
    <w:rsid w:val="008E1C64"/>
    <w:rsid w:val="008E2260"/>
    <w:rsid w:val="008E2A7F"/>
    <w:rsid w:val="008E4327"/>
    <w:rsid w:val="008E43E9"/>
    <w:rsid w:val="008E4C98"/>
    <w:rsid w:val="008E5803"/>
    <w:rsid w:val="008E641C"/>
    <w:rsid w:val="008E70D6"/>
    <w:rsid w:val="008E74F6"/>
    <w:rsid w:val="008F08C2"/>
    <w:rsid w:val="008F10F8"/>
    <w:rsid w:val="008F169D"/>
    <w:rsid w:val="008F1E91"/>
    <w:rsid w:val="008F384C"/>
    <w:rsid w:val="008F3A0A"/>
    <w:rsid w:val="008F4FC0"/>
    <w:rsid w:val="0090041F"/>
    <w:rsid w:val="009006CA"/>
    <w:rsid w:val="00900987"/>
    <w:rsid w:val="009018EF"/>
    <w:rsid w:val="009027B5"/>
    <w:rsid w:val="0090304F"/>
    <w:rsid w:val="00903333"/>
    <w:rsid w:val="00903C79"/>
    <w:rsid w:val="009044BF"/>
    <w:rsid w:val="0090483C"/>
    <w:rsid w:val="00905D98"/>
    <w:rsid w:val="00905E50"/>
    <w:rsid w:val="00906CDB"/>
    <w:rsid w:val="00911A1C"/>
    <w:rsid w:val="00911E18"/>
    <w:rsid w:val="0091253D"/>
    <w:rsid w:val="00912851"/>
    <w:rsid w:val="00914AF8"/>
    <w:rsid w:val="00915177"/>
    <w:rsid w:val="00915E43"/>
    <w:rsid w:val="00916431"/>
    <w:rsid w:val="00917897"/>
    <w:rsid w:val="0092010A"/>
    <w:rsid w:val="009213AB"/>
    <w:rsid w:val="00922490"/>
    <w:rsid w:val="00924726"/>
    <w:rsid w:val="00925BF3"/>
    <w:rsid w:val="0092780E"/>
    <w:rsid w:val="0093113B"/>
    <w:rsid w:val="009323AF"/>
    <w:rsid w:val="00933224"/>
    <w:rsid w:val="009332BA"/>
    <w:rsid w:val="009357C6"/>
    <w:rsid w:val="009406CD"/>
    <w:rsid w:val="00942293"/>
    <w:rsid w:val="00943B15"/>
    <w:rsid w:val="009452E5"/>
    <w:rsid w:val="009456F6"/>
    <w:rsid w:val="00945D55"/>
    <w:rsid w:val="00947ACB"/>
    <w:rsid w:val="009520C3"/>
    <w:rsid w:val="00952726"/>
    <w:rsid w:val="00953732"/>
    <w:rsid w:val="00954B49"/>
    <w:rsid w:val="00954C31"/>
    <w:rsid w:val="009564CC"/>
    <w:rsid w:val="009606DD"/>
    <w:rsid w:val="00961C62"/>
    <w:rsid w:val="009623A2"/>
    <w:rsid w:val="0096248A"/>
    <w:rsid w:val="00962547"/>
    <w:rsid w:val="00963457"/>
    <w:rsid w:val="009635D9"/>
    <w:rsid w:val="00963E59"/>
    <w:rsid w:val="00964825"/>
    <w:rsid w:val="00965EAB"/>
    <w:rsid w:val="009664BF"/>
    <w:rsid w:val="009667A1"/>
    <w:rsid w:val="00966923"/>
    <w:rsid w:val="009678C7"/>
    <w:rsid w:val="009679EB"/>
    <w:rsid w:val="00967BBE"/>
    <w:rsid w:val="00967C90"/>
    <w:rsid w:val="00967EA8"/>
    <w:rsid w:val="00970DB6"/>
    <w:rsid w:val="00970F2F"/>
    <w:rsid w:val="00970F31"/>
    <w:rsid w:val="00970FF2"/>
    <w:rsid w:val="00971496"/>
    <w:rsid w:val="00974185"/>
    <w:rsid w:val="00975259"/>
    <w:rsid w:val="00975C28"/>
    <w:rsid w:val="00976154"/>
    <w:rsid w:val="00977525"/>
    <w:rsid w:val="0098049A"/>
    <w:rsid w:val="009821DD"/>
    <w:rsid w:val="00983871"/>
    <w:rsid w:val="00983B32"/>
    <w:rsid w:val="00984165"/>
    <w:rsid w:val="00984CC5"/>
    <w:rsid w:val="00985E2C"/>
    <w:rsid w:val="0098619A"/>
    <w:rsid w:val="009865E3"/>
    <w:rsid w:val="00986CA5"/>
    <w:rsid w:val="00987A18"/>
    <w:rsid w:val="00987F7B"/>
    <w:rsid w:val="00990B98"/>
    <w:rsid w:val="0099224B"/>
    <w:rsid w:val="00992912"/>
    <w:rsid w:val="0099308D"/>
    <w:rsid w:val="00996B43"/>
    <w:rsid w:val="00997634"/>
    <w:rsid w:val="009A0B9B"/>
    <w:rsid w:val="009A17AF"/>
    <w:rsid w:val="009A2756"/>
    <w:rsid w:val="009A3495"/>
    <w:rsid w:val="009A3887"/>
    <w:rsid w:val="009A399D"/>
    <w:rsid w:val="009A3BF4"/>
    <w:rsid w:val="009A45C0"/>
    <w:rsid w:val="009A4F47"/>
    <w:rsid w:val="009A59F4"/>
    <w:rsid w:val="009A7BD7"/>
    <w:rsid w:val="009B1052"/>
    <w:rsid w:val="009B19DB"/>
    <w:rsid w:val="009B3F21"/>
    <w:rsid w:val="009B415B"/>
    <w:rsid w:val="009B4983"/>
    <w:rsid w:val="009B5320"/>
    <w:rsid w:val="009B55CA"/>
    <w:rsid w:val="009B5721"/>
    <w:rsid w:val="009B5874"/>
    <w:rsid w:val="009B7288"/>
    <w:rsid w:val="009B78A5"/>
    <w:rsid w:val="009C0D5E"/>
    <w:rsid w:val="009C0D9E"/>
    <w:rsid w:val="009C2D29"/>
    <w:rsid w:val="009C3376"/>
    <w:rsid w:val="009C479D"/>
    <w:rsid w:val="009C667F"/>
    <w:rsid w:val="009D04B0"/>
    <w:rsid w:val="009D0970"/>
    <w:rsid w:val="009D12C3"/>
    <w:rsid w:val="009D2869"/>
    <w:rsid w:val="009D29F5"/>
    <w:rsid w:val="009D2E02"/>
    <w:rsid w:val="009D2F5B"/>
    <w:rsid w:val="009D4FFD"/>
    <w:rsid w:val="009E1051"/>
    <w:rsid w:val="009E1200"/>
    <w:rsid w:val="009E1BE1"/>
    <w:rsid w:val="009E1C9E"/>
    <w:rsid w:val="009E22DA"/>
    <w:rsid w:val="009E28BC"/>
    <w:rsid w:val="009E3FE4"/>
    <w:rsid w:val="009E48CB"/>
    <w:rsid w:val="009E49D9"/>
    <w:rsid w:val="009E527C"/>
    <w:rsid w:val="009E5342"/>
    <w:rsid w:val="009E6927"/>
    <w:rsid w:val="009E695B"/>
    <w:rsid w:val="009E6A5A"/>
    <w:rsid w:val="009E6DD9"/>
    <w:rsid w:val="009E7BB5"/>
    <w:rsid w:val="009F021D"/>
    <w:rsid w:val="009F0429"/>
    <w:rsid w:val="009F1A73"/>
    <w:rsid w:val="009F2D9A"/>
    <w:rsid w:val="009F2FCA"/>
    <w:rsid w:val="009F3377"/>
    <w:rsid w:val="009F41AF"/>
    <w:rsid w:val="009F4332"/>
    <w:rsid w:val="009F5987"/>
    <w:rsid w:val="009F61B1"/>
    <w:rsid w:val="009F64B6"/>
    <w:rsid w:val="009F6B9B"/>
    <w:rsid w:val="00A01B72"/>
    <w:rsid w:val="00A04F18"/>
    <w:rsid w:val="00A06472"/>
    <w:rsid w:val="00A07182"/>
    <w:rsid w:val="00A10D08"/>
    <w:rsid w:val="00A118F6"/>
    <w:rsid w:val="00A135BB"/>
    <w:rsid w:val="00A1452D"/>
    <w:rsid w:val="00A16407"/>
    <w:rsid w:val="00A16B50"/>
    <w:rsid w:val="00A177DB"/>
    <w:rsid w:val="00A2045F"/>
    <w:rsid w:val="00A241F1"/>
    <w:rsid w:val="00A257E5"/>
    <w:rsid w:val="00A25C3C"/>
    <w:rsid w:val="00A25F94"/>
    <w:rsid w:val="00A270F9"/>
    <w:rsid w:val="00A271B1"/>
    <w:rsid w:val="00A30B05"/>
    <w:rsid w:val="00A31DA2"/>
    <w:rsid w:val="00A33D32"/>
    <w:rsid w:val="00A33DBD"/>
    <w:rsid w:val="00A34A0B"/>
    <w:rsid w:val="00A35F34"/>
    <w:rsid w:val="00A3671C"/>
    <w:rsid w:val="00A36BBE"/>
    <w:rsid w:val="00A37032"/>
    <w:rsid w:val="00A3762F"/>
    <w:rsid w:val="00A41FB5"/>
    <w:rsid w:val="00A433AE"/>
    <w:rsid w:val="00A436BF"/>
    <w:rsid w:val="00A436C7"/>
    <w:rsid w:val="00A44FFD"/>
    <w:rsid w:val="00A4509B"/>
    <w:rsid w:val="00A4541F"/>
    <w:rsid w:val="00A45786"/>
    <w:rsid w:val="00A45AD7"/>
    <w:rsid w:val="00A471F1"/>
    <w:rsid w:val="00A5057F"/>
    <w:rsid w:val="00A51ADE"/>
    <w:rsid w:val="00A51FA7"/>
    <w:rsid w:val="00A5322C"/>
    <w:rsid w:val="00A5408F"/>
    <w:rsid w:val="00A5466C"/>
    <w:rsid w:val="00A55157"/>
    <w:rsid w:val="00A564D3"/>
    <w:rsid w:val="00A56D58"/>
    <w:rsid w:val="00A57B0E"/>
    <w:rsid w:val="00A607FF"/>
    <w:rsid w:val="00A6107F"/>
    <w:rsid w:val="00A62311"/>
    <w:rsid w:val="00A633CB"/>
    <w:rsid w:val="00A63A22"/>
    <w:rsid w:val="00A63DB3"/>
    <w:rsid w:val="00A65C06"/>
    <w:rsid w:val="00A6608C"/>
    <w:rsid w:val="00A66BD7"/>
    <w:rsid w:val="00A677D8"/>
    <w:rsid w:val="00A71F0E"/>
    <w:rsid w:val="00A728A0"/>
    <w:rsid w:val="00A7307D"/>
    <w:rsid w:val="00A74958"/>
    <w:rsid w:val="00A74B48"/>
    <w:rsid w:val="00A760CE"/>
    <w:rsid w:val="00A768D8"/>
    <w:rsid w:val="00A76BBB"/>
    <w:rsid w:val="00A76F5A"/>
    <w:rsid w:val="00A80BBB"/>
    <w:rsid w:val="00A822EA"/>
    <w:rsid w:val="00A82703"/>
    <w:rsid w:val="00A828E2"/>
    <w:rsid w:val="00A83087"/>
    <w:rsid w:val="00A8324F"/>
    <w:rsid w:val="00A847A4"/>
    <w:rsid w:val="00A84C42"/>
    <w:rsid w:val="00A854D3"/>
    <w:rsid w:val="00A85CB5"/>
    <w:rsid w:val="00A85FCC"/>
    <w:rsid w:val="00A864F1"/>
    <w:rsid w:val="00A87457"/>
    <w:rsid w:val="00A87FEF"/>
    <w:rsid w:val="00A90ED7"/>
    <w:rsid w:val="00A919CB"/>
    <w:rsid w:val="00A93CA3"/>
    <w:rsid w:val="00A93E93"/>
    <w:rsid w:val="00A940B6"/>
    <w:rsid w:val="00A941F8"/>
    <w:rsid w:val="00A94839"/>
    <w:rsid w:val="00A94E90"/>
    <w:rsid w:val="00A97107"/>
    <w:rsid w:val="00AA0B4D"/>
    <w:rsid w:val="00AA1714"/>
    <w:rsid w:val="00AA192F"/>
    <w:rsid w:val="00AA1BCF"/>
    <w:rsid w:val="00AA25FD"/>
    <w:rsid w:val="00AA2C83"/>
    <w:rsid w:val="00AA333B"/>
    <w:rsid w:val="00AA412C"/>
    <w:rsid w:val="00AA4151"/>
    <w:rsid w:val="00AA5510"/>
    <w:rsid w:val="00AA55E8"/>
    <w:rsid w:val="00AA684F"/>
    <w:rsid w:val="00AA6F01"/>
    <w:rsid w:val="00AA748D"/>
    <w:rsid w:val="00AB0D00"/>
    <w:rsid w:val="00AB33D4"/>
    <w:rsid w:val="00AB59D8"/>
    <w:rsid w:val="00AB7F52"/>
    <w:rsid w:val="00AC023A"/>
    <w:rsid w:val="00AC2922"/>
    <w:rsid w:val="00AC2FAE"/>
    <w:rsid w:val="00AC4476"/>
    <w:rsid w:val="00AC4F6A"/>
    <w:rsid w:val="00AC5553"/>
    <w:rsid w:val="00AC5B8B"/>
    <w:rsid w:val="00AC7136"/>
    <w:rsid w:val="00AC7364"/>
    <w:rsid w:val="00AC769C"/>
    <w:rsid w:val="00AD22AB"/>
    <w:rsid w:val="00AD32F2"/>
    <w:rsid w:val="00AD4956"/>
    <w:rsid w:val="00AD5229"/>
    <w:rsid w:val="00AD60CB"/>
    <w:rsid w:val="00AD691F"/>
    <w:rsid w:val="00AE16BC"/>
    <w:rsid w:val="00AE2EB6"/>
    <w:rsid w:val="00AE3133"/>
    <w:rsid w:val="00AE3178"/>
    <w:rsid w:val="00AE3204"/>
    <w:rsid w:val="00AE52A7"/>
    <w:rsid w:val="00AE53A7"/>
    <w:rsid w:val="00AE541E"/>
    <w:rsid w:val="00AE68DD"/>
    <w:rsid w:val="00AE71A5"/>
    <w:rsid w:val="00AF013A"/>
    <w:rsid w:val="00AF11F2"/>
    <w:rsid w:val="00AF1811"/>
    <w:rsid w:val="00AF246E"/>
    <w:rsid w:val="00AF2A96"/>
    <w:rsid w:val="00AF3554"/>
    <w:rsid w:val="00AF3EE2"/>
    <w:rsid w:val="00AF62F8"/>
    <w:rsid w:val="00B01659"/>
    <w:rsid w:val="00B018B9"/>
    <w:rsid w:val="00B019FC"/>
    <w:rsid w:val="00B02390"/>
    <w:rsid w:val="00B029B9"/>
    <w:rsid w:val="00B02BE4"/>
    <w:rsid w:val="00B04251"/>
    <w:rsid w:val="00B04CCB"/>
    <w:rsid w:val="00B05F34"/>
    <w:rsid w:val="00B06105"/>
    <w:rsid w:val="00B07543"/>
    <w:rsid w:val="00B10F42"/>
    <w:rsid w:val="00B129A9"/>
    <w:rsid w:val="00B129FF"/>
    <w:rsid w:val="00B13503"/>
    <w:rsid w:val="00B13EC1"/>
    <w:rsid w:val="00B15CA5"/>
    <w:rsid w:val="00B15E33"/>
    <w:rsid w:val="00B16935"/>
    <w:rsid w:val="00B173E6"/>
    <w:rsid w:val="00B17BB1"/>
    <w:rsid w:val="00B17FA4"/>
    <w:rsid w:val="00B20A43"/>
    <w:rsid w:val="00B2145A"/>
    <w:rsid w:val="00B21AA7"/>
    <w:rsid w:val="00B222EC"/>
    <w:rsid w:val="00B22490"/>
    <w:rsid w:val="00B2301B"/>
    <w:rsid w:val="00B23247"/>
    <w:rsid w:val="00B23261"/>
    <w:rsid w:val="00B2401F"/>
    <w:rsid w:val="00B24069"/>
    <w:rsid w:val="00B24565"/>
    <w:rsid w:val="00B2529F"/>
    <w:rsid w:val="00B264F7"/>
    <w:rsid w:val="00B273E8"/>
    <w:rsid w:val="00B274C5"/>
    <w:rsid w:val="00B27BE1"/>
    <w:rsid w:val="00B30219"/>
    <w:rsid w:val="00B30524"/>
    <w:rsid w:val="00B3075E"/>
    <w:rsid w:val="00B33580"/>
    <w:rsid w:val="00B34C2C"/>
    <w:rsid w:val="00B36EF3"/>
    <w:rsid w:val="00B375F2"/>
    <w:rsid w:val="00B37897"/>
    <w:rsid w:val="00B37C0D"/>
    <w:rsid w:val="00B37D46"/>
    <w:rsid w:val="00B4035D"/>
    <w:rsid w:val="00B40AA3"/>
    <w:rsid w:val="00B40D3D"/>
    <w:rsid w:val="00B426EB"/>
    <w:rsid w:val="00B4282C"/>
    <w:rsid w:val="00B4392C"/>
    <w:rsid w:val="00B440C9"/>
    <w:rsid w:val="00B447B7"/>
    <w:rsid w:val="00B4499F"/>
    <w:rsid w:val="00B44C12"/>
    <w:rsid w:val="00B44FB9"/>
    <w:rsid w:val="00B45A65"/>
    <w:rsid w:val="00B4680F"/>
    <w:rsid w:val="00B46E22"/>
    <w:rsid w:val="00B5054A"/>
    <w:rsid w:val="00B510FD"/>
    <w:rsid w:val="00B51321"/>
    <w:rsid w:val="00B526E9"/>
    <w:rsid w:val="00B537C8"/>
    <w:rsid w:val="00B53BBC"/>
    <w:rsid w:val="00B53BF8"/>
    <w:rsid w:val="00B53ECE"/>
    <w:rsid w:val="00B54DF7"/>
    <w:rsid w:val="00B55036"/>
    <w:rsid w:val="00B56305"/>
    <w:rsid w:val="00B567CF"/>
    <w:rsid w:val="00B61728"/>
    <w:rsid w:val="00B61A4C"/>
    <w:rsid w:val="00B6361A"/>
    <w:rsid w:val="00B661E1"/>
    <w:rsid w:val="00B6764A"/>
    <w:rsid w:val="00B67BE6"/>
    <w:rsid w:val="00B70268"/>
    <w:rsid w:val="00B70B7E"/>
    <w:rsid w:val="00B73CA1"/>
    <w:rsid w:val="00B757F6"/>
    <w:rsid w:val="00B75D10"/>
    <w:rsid w:val="00B7654B"/>
    <w:rsid w:val="00B802FC"/>
    <w:rsid w:val="00B81A5A"/>
    <w:rsid w:val="00B81DAF"/>
    <w:rsid w:val="00B83863"/>
    <w:rsid w:val="00B85781"/>
    <w:rsid w:val="00B858FF"/>
    <w:rsid w:val="00B86FD2"/>
    <w:rsid w:val="00B86FF8"/>
    <w:rsid w:val="00B87813"/>
    <w:rsid w:val="00B902B3"/>
    <w:rsid w:val="00B9039D"/>
    <w:rsid w:val="00B91572"/>
    <w:rsid w:val="00B92FBD"/>
    <w:rsid w:val="00B9339F"/>
    <w:rsid w:val="00B93420"/>
    <w:rsid w:val="00B9401C"/>
    <w:rsid w:val="00B9545C"/>
    <w:rsid w:val="00B9684F"/>
    <w:rsid w:val="00B96B6A"/>
    <w:rsid w:val="00B96C57"/>
    <w:rsid w:val="00BA0099"/>
    <w:rsid w:val="00BA0212"/>
    <w:rsid w:val="00BA03EF"/>
    <w:rsid w:val="00BA0BD1"/>
    <w:rsid w:val="00BB27CE"/>
    <w:rsid w:val="00BB2B6A"/>
    <w:rsid w:val="00BB2C86"/>
    <w:rsid w:val="00BB3B13"/>
    <w:rsid w:val="00BB3B3D"/>
    <w:rsid w:val="00BB3DCF"/>
    <w:rsid w:val="00BB4589"/>
    <w:rsid w:val="00BB48E8"/>
    <w:rsid w:val="00BB494F"/>
    <w:rsid w:val="00BB71D0"/>
    <w:rsid w:val="00BC2250"/>
    <w:rsid w:val="00BC2E2F"/>
    <w:rsid w:val="00BC32B1"/>
    <w:rsid w:val="00BC3D3D"/>
    <w:rsid w:val="00BC3E95"/>
    <w:rsid w:val="00BC469F"/>
    <w:rsid w:val="00BC6A5B"/>
    <w:rsid w:val="00BC6B1E"/>
    <w:rsid w:val="00BC773D"/>
    <w:rsid w:val="00BC7ACA"/>
    <w:rsid w:val="00BC7F1E"/>
    <w:rsid w:val="00BD081F"/>
    <w:rsid w:val="00BD113D"/>
    <w:rsid w:val="00BD37C8"/>
    <w:rsid w:val="00BD496C"/>
    <w:rsid w:val="00BD506C"/>
    <w:rsid w:val="00BD7209"/>
    <w:rsid w:val="00BD7CC9"/>
    <w:rsid w:val="00BE0DBE"/>
    <w:rsid w:val="00BE126A"/>
    <w:rsid w:val="00BE1549"/>
    <w:rsid w:val="00BE23E2"/>
    <w:rsid w:val="00BE23FE"/>
    <w:rsid w:val="00BE3464"/>
    <w:rsid w:val="00BE35D3"/>
    <w:rsid w:val="00BE3EF1"/>
    <w:rsid w:val="00BE4410"/>
    <w:rsid w:val="00BE5774"/>
    <w:rsid w:val="00BE5D7D"/>
    <w:rsid w:val="00BE62BF"/>
    <w:rsid w:val="00BE6CDC"/>
    <w:rsid w:val="00BF01A0"/>
    <w:rsid w:val="00BF0374"/>
    <w:rsid w:val="00BF20E6"/>
    <w:rsid w:val="00BF2F84"/>
    <w:rsid w:val="00BF2FBD"/>
    <w:rsid w:val="00BF325D"/>
    <w:rsid w:val="00BF47A2"/>
    <w:rsid w:val="00BF5F72"/>
    <w:rsid w:val="00BF606B"/>
    <w:rsid w:val="00BF6931"/>
    <w:rsid w:val="00BF6A21"/>
    <w:rsid w:val="00C0076C"/>
    <w:rsid w:val="00C0196E"/>
    <w:rsid w:val="00C01EE1"/>
    <w:rsid w:val="00C02C85"/>
    <w:rsid w:val="00C0359D"/>
    <w:rsid w:val="00C0525A"/>
    <w:rsid w:val="00C05BEB"/>
    <w:rsid w:val="00C05C1C"/>
    <w:rsid w:val="00C05EC1"/>
    <w:rsid w:val="00C064E4"/>
    <w:rsid w:val="00C07613"/>
    <w:rsid w:val="00C1003E"/>
    <w:rsid w:val="00C127E0"/>
    <w:rsid w:val="00C14A04"/>
    <w:rsid w:val="00C1731F"/>
    <w:rsid w:val="00C17814"/>
    <w:rsid w:val="00C1787A"/>
    <w:rsid w:val="00C17D08"/>
    <w:rsid w:val="00C20254"/>
    <w:rsid w:val="00C2043E"/>
    <w:rsid w:val="00C20765"/>
    <w:rsid w:val="00C22D94"/>
    <w:rsid w:val="00C236EC"/>
    <w:rsid w:val="00C24B30"/>
    <w:rsid w:val="00C24DA3"/>
    <w:rsid w:val="00C25BCC"/>
    <w:rsid w:val="00C2657C"/>
    <w:rsid w:val="00C26D6F"/>
    <w:rsid w:val="00C278D3"/>
    <w:rsid w:val="00C3015B"/>
    <w:rsid w:val="00C31F49"/>
    <w:rsid w:val="00C321EB"/>
    <w:rsid w:val="00C325FC"/>
    <w:rsid w:val="00C328FA"/>
    <w:rsid w:val="00C34669"/>
    <w:rsid w:val="00C35317"/>
    <w:rsid w:val="00C35754"/>
    <w:rsid w:val="00C368D6"/>
    <w:rsid w:val="00C3721D"/>
    <w:rsid w:val="00C37516"/>
    <w:rsid w:val="00C37E47"/>
    <w:rsid w:val="00C4016D"/>
    <w:rsid w:val="00C436B3"/>
    <w:rsid w:val="00C43C3D"/>
    <w:rsid w:val="00C46DC0"/>
    <w:rsid w:val="00C47E3D"/>
    <w:rsid w:val="00C50060"/>
    <w:rsid w:val="00C508AA"/>
    <w:rsid w:val="00C51416"/>
    <w:rsid w:val="00C520A3"/>
    <w:rsid w:val="00C52365"/>
    <w:rsid w:val="00C526F0"/>
    <w:rsid w:val="00C53844"/>
    <w:rsid w:val="00C53972"/>
    <w:rsid w:val="00C54767"/>
    <w:rsid w:val="00C54F4D"/>
    <w:rsid w:val="00C550F4"/>
    <w:rsid w:val="00C57FCE"/>
    <w:rsid w:val="00C60E8B"/>
    <w:rsid w:val="00C615D0"/>
    <w:rsid w:val="00C61D4E"/>
    <w:rsid w:val="00C620DE"/>
    <w:rsid w:val="00C62A54"/>
    <w:rsid w:val="00C62EC8"/>
    <w:rsid w:val="00C63125"/>
    <w:rsid w:val="00C63481"/>
    <w:rsid w:val="00C64A9D"/>
    <w:rsid w:val="00C64E1C"/>
    <w:rsid w:val="00C6623F"/>
    <w:rsid w:val="00C67F3F"/>
    <w:rsid w:val="00C70061"/>
    <w:rsid w:val="00C71827"/>
    <w:rsid w:val="00C71993"/>
    <w:rsid w:val="00C720E6"/>
    <w:rsid w:val="00C73C0A"/>
    <w:rsid w:val="00C7735A"/>
    <w:rsid w:val="00C7796B"/>
    <w:rsid w:val="00C805FC"/>
    <w:rsid w:val="00C81B3A"/>
    <w:rsid w:val="00C826D0"/>
    <w:rsid w:val="00C83178"/>
    <w:rsid w:val="00C838D0"/>
    <w:rsid w:val="00C84010"/>
    <w:rsid w:val="00C84E6C"/>
    <w:rsid w:val="00C8540B"/>
    <w:rsid w:val="00C8682B"/>
    <w:rsid w:val="00C90550"/>
    <w:rsid w:val="00C9088E"/>
    <w:rsid w:val="00C91854"/>
    <w:rsid w:val="00C933D6"/>
    <w:rsid w:val="00C93622"/>
    <w:rsid w:val="00C953EF"/>
    <w:rsid w:val="00C96DDF"/>
    <w:rsid w:val="00CA12CA"/>
    <w:rsid w:val="00CA1878"/>
    <w:rsid w:val="00CA261B"/>
    <w:rsid w:val="00CA5CF9"/>
    <w:rsid w:val="00CA6E45"/>
    <w:rsid w:val="00CA74FE"/>
    <w:rsid w:val="00CB17D6"/>
    <w:rsid w:val="00CB366B"/>
    <w:rsid w:val="00CB4010"/>
    <w:rsid w:val="00CB448E"/>
    <w:rsid w:val="00CB48F4"/>
    <w:rsid w:val="00CB6F19"/>
    <w:rsid w:val="00CB6FFC"/>
    <w:rsid w:val="00CB7503"/>
    <w:rsid w:val="00CB76F6"/>
    <w:rsid w:val="00CB796A"/>
    <w:rsid w:val="00CC0247"/>
    <w:rsid w:val="00CC14AB"/>
    <w:rsid w:val="00CC1A3D"/>
    <w:rsid w:val="00CC1D40"/>
    <w:rsid w:val="00CC1F44"/>
    <w:rsid w:val="00CC30A0"/>
    <w:rsid w:val="00CC4C0F"/>
    <w:rsid w:val="00CC57D4"/>
    <w:rsid w:val="00CC668B"/>
    <w:rsid w:val="00CD03F2"/>
    <w:rsid w:val="00CD0D27"/>
    <w:rsid w:val="00CD107A"/>
    <w:rsid w:val="00CD1AFB"/>
    <w:rsid w:val="00CD3874"/>
    <w:rsid w:val="00CD478A"/>
    <w:rsid w:val="00CD5403"/>
    <w:rsid w:val="00CD7246"/>
    <w:rsid w:val="00CE0B4D"/>
    <w:rsid w:val="00CE10DD"/>
    <w:rsid w:val="00CE22DC"/>
    <w:rsid w:val="00CE31DA"/>
    <w:rsid w:val="00CE4062"/>
    <w:rsid w:val="00CE4262"/>
    <w:rsid w:val="00CE447C"/>
    <w:rsid w:val="00CE6366"/>
    <w:rsid w:val="00CE7220"/>
    <w:rsid w:val="00CE7253"/>
    <w:rsid w:val="00CE7D18"/>
    <w:rsid w:val="00CF0542"/>
    <w:rsid w:val="00CF0D36"/>
    <w:rsid w:val="00CF0E1D"/>
    <w:rsid w:val="00CF1561"/>
    <w:rsid w:val="00CF1710"/>
    <w:rsid w:val="00CF345E"/>
    <w:rsid w:val="00CF402F"/>
    <w:rsid w:val="00CF5A06"/>
    <w:rsid w:val="00CF6BFB"/>
    <w:rsid w:val="00CF6FDC"/>
    <w:rsid w:val="00CF7125"/>
    <w:rsid w:val="00D01190"/>
    <w:rsid w:val="00D01199"/>
    <w:rsid w:val="00D01C04"/>
    <w:rsid w:val="00D0355E"/>
    <w:rsid w:val="00D03DD0"/>
    <w:rsid w:val="00D0496F"/>
    <w:rsid w:val="00D05214"/>
    <w:rsid w:val="00D066BF"/>
    <w:rsid w:val="00D066CB"/>
    <w:rsid w:val="00D112EA"/>
    <w:rsid w:val="00D1303A"/>
    <w:rsid w:val="00D1407C"/>
    <w:rsid w:val="00D158C3"/>
    <w:rsid w:val="00D15B7D"/>
    <w:rsid w:val="00D15FC2"/>
    <w:rsid w:val="00D175A1"/>
    <w:rsid w:val="00D2052B"/>
    <w:rsid w:val="00D209BC"/>
    <w:rsid w:val="00D2103D"/>
    <w:rsid w:val="00D217F1"/>
    <w:rsid w:val="00D21F11"/>
    <w:rsid w:val="00D2234B"/>
    <w:rsid w:val="00D2394A"/>
    <w:rsid w:val="00D2666F"/>
    <w:rsid w:val="00D269B8"/>
    <w:rsid w:val="00D30160"/>
    <w:rsid w:val="00D30C1C"/>
    <w:rsid w:val="00D310DD"/>
    <w:rsid w:val="00D31557"/>
    <w:rsid w:val="00D318B5"/>
    <w:rsid w:val="00D319D0"/>
    <w:rsid w:val="00D31AE9"/>
    <w:rsid w:val="00D32001"/>
    <w:rsid w:val="00D324BC"/>
    <w:rsid w:val="00D325C1"/>
    <w:rsid w:val="00D32D11"/>
    <w:rsid w:val="00D3360A"/>
    <w:rsid w:val="00D337B3"/>
    <w:rsid w:val="00D33AAB"/>
    <w:rsid w:val="00D34E1D"/>
    <w:rsid w:val="00D34F0E"/>
    <w:rsid w:val="00D355D6"/>
    <w:rsid w:val="00D356D8"/>
    <w:rsid w:val="00D35BAA"/>
    <w:rsid w:val="00D36CB6"/>
    <w:rsid w:val="00D37853"/>
    <w:rsid w:val="00D379BB"/>
    <w:rsid w:val="00D37CD8"/>
    <w:rsid w:val="00D41C04"/>
    <w:rsid w:val="00D42208"/>
    <w:rsid w:val="00D42209"/>
    <w:rsid w:val="00D47A04"/>
    <w:rsid w:val="00D5304B"/>
    <w:rsid w:val="00D5371D"/>
    <w:rsid w:val="00D5470A"/>
    <w:rsid w:val="00D54C60"/>
    <w:rsid w:val="00D5607A"/>
    <w:rsid w:val="00D56163"/>
    <w:rsid w:val="00D60A08"/>
    <w:rsid w:val="00D60FB3"/>
    <w:rsid w:val="00D61075"/>
    <w:rsid w:val="00D62A6B"/>
    <w:rsid w:val="00D63A61"/>
    <w:rsid w:val="00D64071"/>
    <w:rsid w:val="00D70501"/>
    <w:rsid w:val="00D72982"/>
    <w:rsid w:val="00D73DEE"/>
    <w:rsid w:val="00D7586E"/>
    <w:rsid w:val="00D75B83"/>
    <w:rsid w:val="00D75B89"/>
    <w:rsid w:val="00D75E82"/>
    <w:rsid w:val="00D75FE7"/>
    <w:rsid w:val="00D76621"/>
    <w:rsid w:val="00D76801"/>
    <w:rsid w:val="00D771E6"/>
    <w:rsid w:val="00D77B8C"/>
    <w:rsid w:val="00D8076F"/>
    <w:rsid w:val="00D80F13"/>
    <w:rsid w:val="00D8212C"/>
    <w:rsid w:val="00D8277E"/>
    <w:rsid w:val="00D8473E"/>
    <w:rsid w:val="00D8606F"/>
    <w:rsid w:val="00D8652B"/>
    <w:rsid w:val="00D867C2"/>
    <w:rsid w:val="00D86AA1"/>
    <w:rsid w:val="00D87DE6"/>
    <w:rsid w:val="00D903BA"/>
    <w:rsid w:val="00D90AC5"/>
    <w:rsid w:val="00D90DD3"/>
    <w:rsid w:val="00D92903"/>
    <w:rsid w:val="00D92A99"/>
    <w:rsid w:val="00D94BC6"/>
    <w:rsid w:val="00D96123"/>
    <w:rsid w:val="00D96C38"/>
    <w:rsid w:val="00D96F13"/>
    <w:rsid w:val="00D97A5F"/>
    <w:rsid w:val="00DA03E8"/>
    <w:rsid w:val="00DA07C0"/>
    <w:rsid w:val="00DA0AD7"/>
    <w:rsid w:val="00DA17A0"/>
    <w:rsid w:val="00DA3761"/>
    <w:rsid w:val="00DA46D1"/>
    <w:rsid w:val="00DA55D7"/>
    <w:rsid w:val="00DA7180"/>
    <w:rsid w:val="00DA7D79"/>
    <w:rsid w:val="00DB10C7"/>
    <w:rsid w:val="00DB1CD5"/>
    <w:rsid w:val="00DB28BF"/>
    <w:rsid w:val="00DB37EC"/>
    <w:rsid w:val="00DB57E5"/>
    <w:rsid w:val="00DB6B6B"/>
    <w:rsid w:val="00DB6C1E"/>
    <w:rsid w:val="00DC015E"/>
    <w:rsid w:val="00DC0D9D"/>
    <w:rsid w:val="00DC14BD"/>
    <w:rsid w:val="00DC1DF7"/>
    <w:rsid w:val="00DC1F6A"/>
    <w:rsid w:val="00DC3562"/>
    <w:rsid w:val="00DC3BD7"/>
    <w:rsid w:val="00DC4B28"/>
    <w:rsid w:val="00DC5C64"/>
    <w:rsid w:val="00DC7404"/>
    <w:rsid w:val="00DC7DDE"/>
    <w:rsid w:val="00DC7E65"/>
    <w:rsid w:val="00DD159E"/>
    <w:rsid w:val="00DD176F"/>
    <w:rsid w:val="00DD1DC6"/>
    <w:rsid w:val="00DD205C"/>
    <w:rsid w:val="00DD2527"/>
    <w:rsid w:val="00DD28A0"/>
    <w:rsid w:val="00DD2D74"/>
    <w:rsid w:val="00DD2F25"/>
    <w:rsid w:val="00DD3636"/>
    <w:rsid w:val="00DD36CC"/>
    <w:rsid w:val="00DD4B24"/>
    <w:rsid w:val="00DD6FC5"/>
    <w:rsid w:val="00DD75B4"/>
    <w:rsid w:val="00DD7714"/>
    <w:rsid w:val="00DD7882"/>
    <w:rsid w:val="00DD7B43"/>
    <w:rsid w:val="00DD7F73"/>
    <w:rsid w:val="00DE0366"/>
    <w:rsid w:val="00DE0C12"/>
    <w:rsid w:val="00DE180E"/>
    <w:rsid w:val="00DE1B27"/>
    <w:rsid w:val="00DE2EA9"/>
    <w:rsid w:val="00DE3378"/>
    <w:rsid w:val="00DE3928"/>
    <w:rsid w:val="00DE3B4E"/>
    <w:rsid w:val="00DE3C3A"/>
    <w:rsid w:val="00DE441C"/>
    <w:rsid w:val="00DE49E6"/>
    <w:rsid w:val="00DE4A21"/>
    <w:rsid w:val="00DE5622"/>
    <w:rsid w:val="00DE5A9A"/>
    <w:rsid w:val="00DE6B9A"/>
    <w:rsid w:val="00DE7303"/>
    <w:rsid w:val="00DE7962"/>
    <w:rsid w:val="00DE7C27"/>
    <w:rsid w:val="00DF0C78"/>
    <w:rsid w:val="00DF114E"/>
    <w:rsid w:val="00DF1A2D"/>
    <w:rsid w:val="00DF1BB9"/>
    <w:rsid w:val="00DF2AEA"/>
    <w:rsid w:val="00DF42BF"/>
    <w:rsid w:val="00DF44CB"/>
    <w:rsid w:val="00DF5B5E"/>
    <w:rsid w:val="00DF6830"/>
    <w:rsid w:val="00DF6A23"/>
    <w:rsid w:val="00DF6F17"/>
    <w:rsid w:val="00E0060D"/>
    <w:rsid w:val="00E007DD"/>
    <w:rsid w:val="00E00E02"/>
    <w:rsid w:val="00E01C43"/>
    <w:rsid w:val="00E0404C"/>
    <w:rsid w:val="00E0439F"/>
    <w:rsid w:val="00E05AF1"/>
    <w:rsid w:val="00E06077"/>
    <w:rsid w:val="00E06BB6"/>
    <w:rsid w:val="00E10FF8"/>
    <w:rsid w:val="00E118C1"/>
    <w:rsid w:val="00E137EC"/>
    <w:rsid w:val="00E14A7C"/>
    <w:rsid w:val="00E20A0C"/>
    <w:rsid w:val="00E20B1B"/>
    <w:rsid w:val="00E2187B"/>
    <w:rsid w:val="00E2302C"/>
    <w:rsid w:val="00E231AE"/>
    <w:rsid w:val="00E24D2D"/>
    <w:rsid w:val="00E24F7B"/>
    <w:rsid w:val="00E2685B"/>
    <w:rsid w:val="00E27B30"/>
    <w:rsid w:val="00E3059D"/>
    <w:rsid w:val="00E309BB"/>
    <w:rsid w:val="00E312C1"/>
    <w:rsid w:val="00E33A39"/>
    <w:rsid w:val="00E34AAD"/>
    <w:rsid w:val="00E34ADE"/>
    <w:rsid w:val="00E365A9"/>
    <w:rsid w:val="00E41305"/>
    <w:rsid w:val="00E41F83"/>
    <w:rsid w:val="00E4230D"/>
    <w:rsid w:val="00E4299B"/>
    <w:rsid w:val="00E42E17"/>
    <w:rsid w:val="00E44028"/>
    <w:rsid w:val="00E44DD4"/>
    <w:rsid w:val="00E45104"/>
    <w:rsid w:val="00E4604E"/>
    <w:rsid w:val="00E46304"/>
    <w:rsid w:val="00E46764"/>
    <w:rsid w:val="00E470F3"/>
    <w:rsid w:val="00E503E6"/>
    <w:rsid w:val="00E50B00"/>
    <w:rsid w:val="00E516F1"/>
    <w:rsid w:val="00E51A64"/>
    <w:rsid w:val="00E51B1E"/>
    <w:rsid w:val="00E52DC5"/>
    <w:rsid w:val="00E5328E"/>
    <w:rsid w:val="00E534AF"/>
    <w:rsid w:val="00E5434D"/>
    <w:rsid w:val="00E545A9"/>
    <w:rsid w:val="00E6092D"/>
    <w:rsid w:val="00E60B3B"/>
    <w:rsid w:val="00E61ADA"/>
    <w:rsid w:val="00E623E0"/>
    <w:rsid w:val="00E624C8"/>
    <w:rsid w:val="00E62676"/>
    <w:rsid w:val="00E62762"/>
    <w:rsid w:val="00E632D3"/>
    <w:rsid w:val="00E63922"/>
    <w:rsid w:val="00E63A33"/>
    <w:rsid w:val="00E63A8D"/>
    <w:rsid w:val="00E64C7A"/>
    <w:rsid w:val="00E667A4"/>
    <w:rsid w:val="00E677E6"/>
    <w:rsid w:val="00E67D56"/>
    <w:rsid w:val="00E71116"/>
    <w:rsid w:val="00E71983"/>
    <w:rsid w:val="00E72D13"/>
    <w:rsid w:val="00E7305B"/>
    <w:rsid w:val="00E74A8F"/>
    <w:rsid w:val="00E75AE4"/>
    <w:rsid w:val="00E75D9E"/>
    <w:rsid w:val="00E8116D"/>
    <w:rsid w:val="00E8121C"/>
    <w:rsid w:val="00E849CC"/>
    <w:rsid w:val="00E84D07"/>
    <w:rsid w:val="00E85F2B"/>
    <w:rsid w:val="00E8649E"/>
    <w:rsid w:val="00E9069E"/>
    <w:rsid w:val="00E907F2"/>
    <w:rsid w:val="00E90857"/>
    <w:rsid w:val="00E92959"/>
    <w:rsid w:val="00E953F5"/>
    <w:rsid w:val="00E95B67"/>
    <w:rsid w:val="00E95C73"/>
    <w:rsid w:val="00E96488"/>
    <w:rsid w:val="00E968CF"/>
    <w:rsid w:val="00EA1273"/>
    <w:rsid w:val="00EA3EE1"/>
    <w:rsid w:val="00EA517C"/>
    <w:rsid w:val="00EA5E11"/>
    <w:rsid w:val="00EB06E3"/>
    <w:rsid w:val="00EB199A"/>
    <w:rsid w:val="00EB1CAF"/>
    <w:rsid w:val="00EB1CB0"/>
    <w:rsid w:val="00EB26D1"/>
    <w:rsid w:val="00EB2743"/>
    <w:rsid w:val="00EB3171"/>
    <w:rsid w:val="00EB339A"/>
    <w:rsid w:val="00EB39AE"/>
    <w:rsid w:val="00EB3A24"/>
    <w:rsid w:val="00EB3AD6"/>
    <w:rsid w:val="00EB4828"/>
    <w:rsid w:val="00EB4C11"/>
    <w:rsid w:val="00EB53AC"/>
    <w:rsid w:val="00EB60F0"/>
    <w:rsid w:val="00EB6430"/>
    <w:rsid w:val="00EB6887"/>
    <w:rsid w:val="00EB7457"/>
    <w:rsid w:val="00EB7E4A"/>
    <w:rsid w:val="00EC021E"/>
    <w:rsid w:val="00EC060B"/>
    <w:rsid w:val="00EC06B3"/>
    <w:rsid w:val="00EC1B45"/>
    <w:rsid w:val="00EC310A"/>
    <w:rsid w:val="00EC3433"/>
    <w:rsid w:val="00EC3C97"/>
    <w:rsid w:val="00EC4A9A"/>
    <w:rsid w:val="00EC60B2"/>
    <w:rsid w:val="00EC6755"/>
    <w:rsid w:val="00EC6C8F"/>
    <w:rsid w:val="00ED0A2D"/>
    <w:rsid w:val="00ED3D17"/>
    <w:rsid w:val="00ED401A"/>
    <w:rsid w:val="00ED46AE"/>
    <w:rsid w:val="00ED4EDA"/>
    <w:rsid w:val="00ED5F26"/>
    <w:rsid w:val="00ED7184"/>
    <w:rsid w:val="00ED7C9D"/>
    <w:rsid w:val="00EE02BE"/>
    <w:rsid w:val="00EE0D5A"/>
    <w:rsid w:val="00EE1741"/>
    <w:rsid w:val="00EE1B4F"/>
    <w:rsid w:val="00EE2C13"/>
    <w:rsid w:val="00EE2DF0"/>
    <w:rsid w:val="00EE35E1"/>
    <w:rsid w:val="00EE41D4"/>
    <w:rsid w:val="00EE6E1F"/>
    <w:rsid w:val="00EE7DEA"/>
    <w:rsid w:val="00EF07EA"/>
    <w:rsid w:val="00EF1631"/>
    <w:rsid w:val="00EF201F"/>
    <w:rsid w:val="00EF2294"/>
    <w:rsid w:val="00EF250D"/>
    <w:rsid w:val="00EF29E0"/>
    <w:rsid w:val="00EF2F00"/>
    <w:rsid w:val="00EF2F2E"/>
    <w:rsid w:val="00EF2FD1"/>
    <w:rsid w:val="00EF4483"/>
    <w:rsid w:val="00EF45F1"/>
    <w:rsid w:val="00EF4F13"/>
    <w:rsid w:val="00EF63DB"/>
    <w:rsid w:val="00EF67D5"/>
    <w:rsid w:val="00F001AB"/>
    <w:rsid w:val="00F00AD3"/>
    <w:rsid w:val="00F01039"/>
    <w:rsid w:val="00F012A7"/>
    <w:rsid w:val="00F013A5"/>
    <w:rsid w:val="00F01A00"/>
    <w:rsid w:val="00F029AB"/>
    <w:rsid w:val="00F03784"/>
    <w:rsid w:val="00F048FF"/>
    <w:rsid w:val="00F062C0"/>
    <w:rsid w:val="00F107FA"/>
    <w:rsid w:val="00F10807"/>
    <w:rsid w:val="00F110ED"/>
    <w:rsid w:val="00F13434"/>
    <w:rsid w:val="00F1350A"/>
    <w:rsid w:val="00F1409F"/>
    <w:rsid w:val="00F143F8"/>
    <w:rsid w:val="00F14B34"/>
    <w:rsid w:val="00F15D27"/>
    <w:rsid w:val="00F17793"/>
    <w:rsid w:val="00F202E9"/>
    <w:rsid w:val="00F2111E"/>
    <w:rsid w:val="00F21466"/>
    <w:rsid w:val="00F21F70"/>
    <w:rsid w:val="00F224E2"/>
    <w:rsid w:val="00F25A14"/>
    <w:rsid w:val="00F308BD"/>
    <w:rsid w:val="00F31001"/>
    <w:rsid w:val="00F313EF"/>
    <w:rsid w:val="00F324DD"/>
    <w:rsid w:val="00F34535"/>
    <w:rsid w:val="00F34D53"/>
    <w:rsid w:val="00F34E80"/>
    <w:rsid w:val="00F36266"/>
    <w:rsid w:val="00F42238"/>
    <w:rsid w:val="00F42BC7"/>
    <w:rsid w:val="00F447FF"/>
    <w:rsid w:val="00F449EA"/>
    <w:rsid w:val="00F4507B"/>
    <w:rsid w:val="00F45293"/>
    <w:rsid w:val="00F45821"/>
    <w:rsid w:val="00F470E0"/>
    <w:rsid w:val="00F5045F"/>
    <w:rsid w:val="00F528D8"/>
    <w:rsid w:val="00F5323A"/>
    <w:rsid w:val="00F53BED"/>
    <w:rsid w:val="00F56CC0"/>
    <w:rsid w:val="00F57426"/>
    <w:rsid w:val="00F57DFB"/>
    <w:rsid w:val="00F6099B"/>
    <w:rsid w:val="00F60CF7"/>
    <w:rsid w:val="00F61240"/>
    <w:rsid w:val="00F62D16"/>
    <w:rsid w:val="00F63FD7"/>
    <w:rsid w:val="00F649BE"/>
    <w:rsid w:val="00F65E08"/>
    <w:rsid w:val="00F663FE"/>
    <w:rsid w:val="00F66646"/>
    <w:rsid w:val="00F66AF3"/>
    <w:rsid w:val="00F66DA3"/>
    <w:rsid w:val="00F67F85"/>
    <w:rsid w:val="00F70036"/>
    <w:rsid w:val="00F70B22"/>
    <w:rsid w:val="00F72892"/>
    <w:rsid w:val="00F73DFD"/>
    <w:rsid w:val="00F75EBE"/>
    <w:rsid w:val="00F76E89"/>
    <w:rsid w:val="00F779F1"/>
    <w:rsid w:val="00F80558"/>
    <w:rsid w:val="00F81D1D"/>
    <w:rsid w:val="00F82376"/>
    <w:rsid w:val="00F82CC1"/>
    <w:rsid w:val="00F83207"/>
    <w:rsid w:val="00F8472B"/>
    <w:rsid w:val="00F87000"/>
    <w:rsid w:val="00F87B82"/>
    <w:rsid w:val="00F87EFC"/>
    <w:rsid w:val="00F92A00"/>
    <w:rsid w:val="00F92D3F"/>
    <w:rsid w:val="00F92DF3"/>
    <w:rsid w:val="00F95FAE"/>
    <w:rsid w:val="00F96E62"/>
    <w:rsid w:val="00FA00DD"/>
    <w:rsid w:val="00FA066C"/>
    <w:rsid w:val="00FA0763"/>
    <w:rsid w:val="00FA083A"/>
    <w:rsid w:val="00FA3510"/>
    <w:rsid w:val="00FA470A"/>
    <w:rsid w:val="00FA4E4E"/>
    <w:rsid w:val="00FA52F5"/>
    <w:rsid w:val="00FA5899"/>
    <w:rsid w:val="00FA6635"/>
    <w:rsid w:val="00FA7F2C"/>
    <w:rsid w:val="00FB0082"/>
    <w:rsid w:val="00FB1C8B"/>
    <w:rsid w:val="00FB2248"/>
    <w:rsid w:val="00FB3B9F"/>
    <w:rsid w:val="00FB49D7"/>
    <w:rsid w:val="00FB4BD2"/>
    <w:rsid w:val="00FB4F02"/>
    <w:rsid w:val="00FB5C07"/>
    <w:rsid w:val="00FB5E83"/>
    <w:rsid w:val="00FB6069"/>
    <w:rsid w:val="00FB6F47"/>
    <w:rsid w:val="00FB6F55"/>
    <w:rsid w:val="00FC0157"/>
    <w:rsid w:val="00FC045F"/>
    <w:rsid w:val="00FC1664"/>
    <w:rsid w:val="00FC2383"/>
    <w:rsid w:val="00FC2ECB"/>
    <w:rsid w:val="00FC3212"/>
    <w:rsid w:val="00FC328D"/>
    <w:rsid w:val="00FC340A"/>
    <w:rsid w:val="00FC3C77"/>
    <w:rsid w:val="00FC5124"/>
    <w:rsid w:val="00FD2A34"/>
    <w:rsid w:val="00FD338F"/>
    <w:rsid w:val="00FD3845"/>
    <w:rsid w:val="00FD3A99"/>
    <w:rsid w:val="00FD4534"/>
    <w:rsid w:val="00FD4F14"/>
    <w:rsid w:val="00FE0F94"/>
    <w:rsid w:val="00FE3D2F"/>
    <w:rsid w:val="00FE45C5"/>
    <w:rsid w:val="00FE580B"/>
    <w:rsid w:val="00FE5AE1"/>
    <w:rsid w:val="00FE68FA"/>
    <w:rsid w:val="00FE6A2B"/>
    <w:rsid w:val="00FE7027"/>
    <w:rsid w:val="00FE72D5"/>
    <w:rsid w:val="00FE740D"/>
    <w:rsid w:val="00FE7F8C"/>
    <w:rsid w:val="00FF0139"/>
    <w:rsid w:val="00FF1B41"/>
    <w:rsid w:val="00FF29C5"/>
    <w:rsid w:val="00FF49C3"/>
    <w:rsid w:val="00FF505A"/>
    <w:rsid w:val="00FF5AB0"/>
    <w:rsid w:val="00FF5AF5"/>
    <w:rsid w:val="00FF7F8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5E64ED"/>
  <w15:chartTrackingRefBased/>
  <w15:docId w15:val="{5FC36834-B206-7A4B-AE04-50CEB090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ok title"/>
    <w:qFormat/>
    <w:rsid w:val="00CC0247"/>
    <w:rPr>
      <w:rFonts w:ascii="Times New Roman" w:eastAsia="Times New Roman" w:hAnsi="Times New Roman" w:cs="Times New Roman"/>
    </w:rPr>
  </w:style>
  <w:style w:type="paragraph" w:styleId="Heading1">
    <w:name w:val="heading 1"/>
    <w:basedOn w:val="Normal"/>
    <w:next w:val="Marge"/>
    <w:link w:val="Heading1Char"/>
    <w:qFormat/>
    <w:rsid w:val="00A34A0B"/>
    <w:pPr>
      <w:keepNext/>
      <w:keepLines/>
      <w:tabs>
        <w:tab w:val="left" w:pos="567"/>
      </w:tabs>
      <w:snapToGrid w:val="0"/>
      <w:spacing w:before="240" w:after="240"/>
      <w:jc w:val="center"/>
      <w:outlineLvl w:val="0"/>
    </w:pPr>
    <w:rPr>
      <w:b/>
      <w:bCs/>
      <w:caps/>
      <w:snapToGrid w:val="0"/>
      <w:kern w:val="28"/>
      <w:lang w:val="en-GB"/>
    </w:rPr>
  </w:style>
  <w:style w:type="paragraph" w:styleId="Heading2">
    <w:name w:val="heading 2"/>
    <w:basedOn w:val="Normal"/>
    <w:next w:val="Marge"/>
    <w:link w:val="Heading2Char"/>
    <w:qFormat/>
    <w:rsid w:val="00A34A0B"/>
    <w:pPr>
      <w:keepNext/>
      <w:keepLines/>
      <w:tabs>
        <w:tab w:val="left" w:pos="567"/>
      </w:tabs>
      <w:snapToGrid w:val="0"/>
      <w:spacing w:before="480" w:after="240"/>
      <w:ind w:left="567" w:hanging="567"/>
      <w:outlineLvl w:val="1"/>
    </w:pPr>
    <w:rPr>
      <w:b/>
      <w:bCs/>
      <w:caps/>
      <w:snapToGrid w:val="0"/>
      <w:lang w:val="en-GB"/>
    </w:rPr>
  </w:style>
  <w:style w:type="paragraph" w:styleId="Heading3">
    <w:name w:val="heading 3"/>
    <w:basedOn w:val="Normal"/>
    <w:next w:val="Marge"/>
    <w:link w:val="Heading3Char"/>
    <w:qFormat/>
    <w:rsid w:val="00A34A0B"/>
    <w:pPr>
      <w:keepNext/>
      <w:keepLines/>
      <w:tabs>
        <w:tab w:val="left" w:pos="567"/>
      </w:tabs>
      <w:snapToGrid w:val="0"/>
      <w:spacing w:after="240"/>
      <w:ind w:left="567" w:hanging="567"/>
      <w:outlineLvl w:val="2"/>
    </w:pPr>
    <w:rPr>
      <w:b/>
      <w:bCs/>
      <w:snapToGrid w:val="0"/>
      <w:lang w:val="en-GB"/>
    </w:rPr>
  </w:style>
  <w:style w:type="paragraph" w:styleId="Heading4">
    <w:name w:val="heading 4"/>
    <w:basedOn w:val="Normal"/>
    <w:next w:val="Marge"/>
    <w:link w:val="Heading4Char"/>
    <w:qFormat/>
    <w:rsid w:val="00A34A0B"/>
    <w:pPr>
      <w:keepNext/>
      <w:keepLines/>
      <w:tabs>
        <w:tab w:val="left" w:pos="567"/>
      </w:tabs>
      <w:snapToGrid w:val="0"/>
      <w:spacing w:after="240"/>
      <w:outlineLvl w:val="3"/>
    </w:pPr>
    <w:rPr>
      <w:b/>
      <w:bCs/>
      <w:snapToGrid w:val="0"/>
      <w:lang w:val="en-GB"/>
    </w:rPr>
  </w:style>
  <w:style w:type="paragraph" w:styleId="Heading5">
    <w:name w:val="heading 5"/>
    <w:basedOn w:val="Normal"/>
    <w:next w:val="Normal"/>
    <w:link w:val="Heading5Char"/>
    <w:qFormat/>
    <w:rsid w:val="00A34A0B"/>
    <w:pPr>
      <w:keepNext/>
      <w:tabs>
        <w:tab w:val="left" w:pos="567"/>
        <w:tab w:val="left" w:pos="3544"/>
        <w:tab w:val="left" w:pos="6237"/>
      </w:tabs>
      <w:suppressAutoHyphens/>
      <w:spacing w:after="240"/>
      <w:ind w:left="851"/>
      <w:jc w:val="both"/>
      <w:outlineLvl w:val="4"/>
    </w:pPr>
    <w:rPr>
      <w:b/>
      <w:spacing w:val="-3"/>
      <w:sz w:val="28"/>
      <w:szCs w:val="20"/>
      <w:lang w:val="en-US"/>
    </w:rPr>
  </w:style>
  <w:style w:type="paragraph" w:styleId="Heading6">
    <w:name w:val="heading 6"/>
    <w:basedOn w:val="Normal"/>
    <w:next w:val="Marge"/>
    <w:link w:val="Heading6Char"/>
    <w:qFormat/>
    <w:rsid w:val="00A34A0B"/>
    <w:pPr>
      <w:keepNext/>
      <w:keepLines/>
      <w:tabs>
        <w:tab w:val="left" w:pos="1134"/>
      </w:tabs>
      <w:snapToGrid w:val="0"/>
      <w:spacing w:after="240"/>
      <w:ind w:left="567"/>
      <w:outlineLvl w:val="5"/>
    </w:pPr>
    <w:rPr>
      <w:b/>
      <w:iCs/>
      <w:snapToGrid w:val="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A0B"/>
    <w:rPr>
      <w:rFonts w:ascii="Times New Roman" w:eastAsia="Times New Roman" w:hAnsi="Times New Roman" w:cs="Times New Roman"/>
      <w:b/>
      <w:bCs/>
      <w:caps/>
      <w:snapToGrid w:val="0"/>
      <w:kern w:val="28"/>
      <w:lang w:val="en-GB"/>
    </w:rPr>
  </w:style>
  <w:style w:type="character" w:customStyle="1" w:styleId="Heading2Char">
    <w:name w:val="Heading 2 Char"/>
    <w:basedOn w:val="DefaultParagraphFont"/>
    <w:link w:val="Heading2"/>
    <w:rsid w:val="00A34A0B"/>
    <w:rPr>
      <w:rFonts w:ascii="Times New Roman" w:eastAsia="Times New Roman" w:hAnsi="Times New Roman" w:cs="Times New Roman"/>
      <w:b/>
      <w:bCs/>
      <w:caps/>
      <w:snapToGrid w:val="0"/>
      <w:lang w:val="en-GB"/>
    </w:rPr>
  </w:style>
  <w:style w:type="character" w:customStyle="1" w:styleId="Heading3Char">
    <w:name w:val="Heading 3 Char"/>
    <w:basedOn w:val="DefaultParagraphFont"/>
    <w:link w:val="Heading3"/>
    <w:rsid w:val="00A34A0B"/>
    <w:rPr>
      <w:rFonts w:ascii="Times New Roman" w:eastAsia="Times New Roman" w:hAnsi="Times New Roman" w:cs="Times New Roman"/>
      <w:b/>
      <w:bCs/>
      <w:snapToGrid w:val="0"/>
      <w:lang w:val="en-GB"/>
    </w:rPr>
  </w:style>
  <w:style w:type="character" w:customStyle="1" w:styleId="Heading4Char">
    <w:name w:val="Heading 4 Char"/>
    <w:basedOn w:val="DefaultParagraphFont"/>
    <w:link w:val="Heading4"/>
    <w:rsid w:val="00A34A0B"/>
    <w:rPr>
      <w:rFonts w:ascii="Times New Roman" w:eastAsia="Times New Roman" w:hAnsi="Times New Roman" w:cs="Times New Roman"/>
      <w:b/>
      <w:bCs/>
      <w:snapToGrid w:val="0"/>
      <w:lang w:val="en-GB"/>
    </w:rPr>
  </w:style>
  <w:style w:type="character" w:customStyle="1" w:styleId="Heading5Char">
    <w:name w:val="Heading 5 Char"/>
    <w:basedOn w:val="DefaultParagraphFont"/>
    <w:link w:val="Heading5"/>
    <w:rsid w:val="00A34A0B"/>
    <w:rPr>
      <w:rFonts w:ascii="Times New Roman" w:eastAsia="Times New Roman" w:hAnsi="Times New Roman" w:cs="Times New Roman"/>
      <w:b/>
      <w:spacing w:val="-3"/>
      <w:sz w:val="28"/>
      <w:szCs w:val="20"/>
      <w:lang w:val="en-US"/>
    </w:rPr>
  </w:style>
  <w:style w:type="character" w:customStyle="1" w:styleId="Heading6Char">
    <w:name w:val="Heading 6 Char"/>
    <w:basedOn w:val="DefaultParagraphFont"/>
    <w:link w:val="Heading6"/>
    <w:rsid w:val="00A34A0B"/>
    <w:rPr>
      <w:rFonts w:ascii="Times New Roman" w:eastAsia="Times New Roman" w:hAnsi="Times New Roman" w:cs="Times New Roman"/>
      <w:b/>
      <w:iCs/>
      <w:snapToGrid w:val="0"/>
      <w:szCs w:val="22"/>
      <w:lang w:val="en-GB"/>
    </w:rPr>
  </w:style>
  <w:style w:type="paragraph" w:customStyle="1" w:styleId="Style6">
    <w:name w:val="Style6"/>
    <w:basedOn w:val="Normal"/>
    <w:autoRedefine/>
    <w:qFormat/>
    <w:rsid w:val="00A34A0B"/>
    <w:pPr>
      <w:keepNext/>
      <w:spacing w:before="200" w:after="120"/>
    </w:pPr>
    <w:rPr>
      <w:rFonts w:ascii="Cambria" w:eastAsiaTheme="minorEastAsia" w:hAnsi="Cambria" w:cs="Calibri"/>
      <w:b/>
      <w:color w:val="4F81BD"/>
      <w:szCs w:val="26"/>
      <w:lang w:val="en-GB" w:eastAsia="en-GB"/>
    </w:rPr>
  </w:style>
  <w:style w:type="paragraph" w:customStyle="1" w:styleId="Sansinterligne2">
    <w:name w:val="Sans interligne2"/>
    <w:uiPriority w:val="1"/>
    <w:qFormat/>
    <w:rsid w:val="00A34A0B"/>
    <w:rPr>
      <w:rFonts w:ascii="Times New Roman" w:eastAsia="Times New Roman" w:hAnsi="Times New Roman" w:cs="Times New Roman"/>
      <w:lang w:val="fr-FR" w:eastAsia="fr-FR"/>
    </w:rPr>
  </w:style>
  <w:style w:type="table" w:styleId="TableGrid">
    <w:name w:val="Table Grid"/>
    <w:basedOn w:val="TableNormal"/>
    <w:uiPriority w:val="59"/>
    <w:rsid w:val="00A34A0B"/>
    <w:rPr>
      <w:rFonts w:ascii="Calibri" w:eastAsia="SimSu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
    <w:name w:val="(b)"/>
    <w:basedOn w:val="Normal"/>
    <w:rsid w:val="00A34A0B"/>
    <w:pPr>
      <w:tabs>
        <w:tab w:val="left" w:pos="-737"/>
        <w:tab w:val="left" w:pos="1134"/>
      </w:tabs>
      <w:snapToGrid w:val="0"/>
      <w:spacing w:after="240"/>
      <w:ind w:left="1134" w:hanging="567"/>
      <w:jc w:val="both"/>
    </w:pPr>
    <w:rPr>
      <w:rFonts w:ascii="Arial" w:eastAsiaTheme="minorHAnsi" w:hAnsi="Arial"/>
      <w:snapToGrid w:val="0"/>
      <w:sz w:val="22"/>
      <w:lang w:val="en-GB"/>
    </w:rPr>
  </w:style>
  <w:style w:type="paragraph" w:customStyle="1" w:styleId="Marge">
    <w:name w:val="Marge"/>
    <w:basedOn w:val="Normal"/>
    <w:link w:val="MargeChar"/>
    <w:rsid w:val="00A34A0B"/>
    <w:pPr>
      <w:tabs>
        <w:tab w:val="left" w:pos="567"/>
      </w:tabs>
      <w:snapToGrid w:val="0"/>
      <w:spacing w:after="240"/>
      <w:jc w:val="both"/>
    </w:pPr>
    <w:rPr>
      <w:rFonts w:ascii="Arial" w:eastAsiaTheme="minorHAnsi" w:hAnsi="Arial"/>
      <w:snapToGrid w:val="0"/>
      <w:sz w:val="22"/>
      <w:lang w:val="en-GB"/>
    </w:rPr>
  </w:style>
  <w:style w:type="character" w:styleId="Hyperlink">
    <w:name w:val="Hyperlink"/>
    <w:rsid w:val="00A34A0B"/>
    <w:rPr>
      <w:color w:val="0000FF"/>
      <w:u w:val="single"/>
    </w:rPr>
  </w:style>
  <w:style w:type="paragraph" w:customStyle="1" w:styleId="alina">
    <w:name w:val="alinéa"/>
    <w:basedOn w:val="Normal"/>
    <w:rsid w:val="00A34A0B"/>
    <w:pPr>
      <w:tabs>
        <w:tab w:val="left" w:pos="567"/>
      </w:tabs>
      <w:spacing w:after="240"/>
      <w:ind w:left="567"/>
      <w:jc w:val="both"/>
    </w:pPr>
    <w:rPr>
      <w:rFonts w:ascii="Arial" w:eastAsiaTheme="minorHAnsi" w:hAnsi="Arial" w:cs="Arial"/>
      <w:sz w:val="22"/>
      <w:szCs w:val="22"/>
      <w:lang w:val="en-GB"/>
    </w:rPr>
  </w:style>
  <w:style w:type="paragraph" w:customStyle="1" w:styleId="Orateurengris">
    <w:name w:val="Orateur en grisé"/>
    <w:basedOn w:val="Marge"/>
    <w:qFormat/>
    <w:rsid w:val="00A34A0B"/>
    <w:pPr>
      <w:numPr>
        <w:numId w:val="1"/>
      </w:numPr>
      <w:tabs>
        <w:tab w:val="clear" w:pos="567"/>
        <w:tab w:val="left" w:pos="709"/>
        <w:tab w:val="left" w:pos="1418"/>
        <w:tab w:val="left" w:pos="2126"/>
        <w:tab w:val="left" w:pos="2835"/>
      </w:tabs>
      <w:spacing w:after="120"/>
    </w:pPr>
    <w:rPr>
      <w:rFonts w:cs="Arial"/>
      <w:szCs w:val="22"/>
    </w:rPr>
  </w:style>
  <w:style w:type="character" w:customStyle="1" w:styleId="MargeChar">
    <w:name w:val="Marge Char"/>
    <w:link w:val="Marge"/>
    <w:rsid w:val="00A34A0B"/>
    <w:rPr>
      <w:rFonts w:ascii="Arial" w:hAnsi="Arial" w:cs="Times New Roman"/>
      <w:snapToGrid w:val="0"/>
      <w:sz w:val="22"/>
      <w:lang w:val="en-GB"/>
    </w:rPr>
  </w:style>
  <w:style w:type="paragraph" w:customStyle="1" w:styleId="BODYTEXT">
    <w:name w:val="¬BODY TEXT"/>
    <w:basedOn w:val="Orateurengris"/>
    <w:link w:val="BODYTEXTChar"/>
    <w:qFormat/>
    <w:rsid w:val="00A34A0B"/>
    <w:pPr>
      <w:numPr>
        <w:numId w:val="2"/>
      </w:numPr>
      <w:spacing w:before="240"/>
    </w:pPr>
    <w:rPr>
      <w:rFonts w:eastAsia="Calibri"/>
      <w:snapToGrid/>
      <w:color w:val="000000"/>
      <w:lang w:eastAsia="fr-FR"/>
    </w:rPr>
  </w:style>
  <w:style w:type="character" w:customStyle="1" w:styleId="BODYTEXTChar">
    <w:name w:val="¬BODY TEXT Char"/>
    <w:link w:val="BODYTEXT"/>
    <w:rsid w:val="00A34A0B"/>
    <w:rPr>
      <w:rFonts w:ascii="Arial" w:eastAsia="Calibri" w:hAnsi="Arial" w:cs="Arial"/>
      <w:color w:val="000000"/>
      <w:sz w:val="22"/>
      <w:szCs w:val="22"/>
      <w:lang w:val="en-GB" w:eastAsia="fr-FR"/>
    </w:rPr>
  </w:style>
  <w:style w:type="paragraph" w:customStyle="1" w:styleId="Remarks">
    <w:name w:val="Remarks"/>
    <w:basedOn w:val="Header"/>
    <w:link w:val="RemarksChar"/>
    <w:qFormat/>
    <w:rsid w:val="00A34A0B"/>
    <w:pPr>
      <w:tabs>
        <w:tab w:val="clear" w:pos="4513"/>
        <w:tab w:val="clear" w:pos="9026"/>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A34A0B"/>
    <w:rPr>
      <w:rFonts w:ascii="Arial" w:eastAsia="Times" w:hAnsi="Arial" w:cs="Arial"/>
      <w:bCs/>
      <w:sz w:val="28"/>
      <w:szCs w:val="28"/>
      <w:lang w:val="en-GB"/>
    </w:rPr>
  </w:style>
  <w:style w:type="paragraph" w:styleId="Header">
    <w:name w:val="header"/>
    <w:basedOn w:val="Normal"/>
    <w:link w:val="HeaderChar"/>
    <w:uiPriority w:val="99"/>
    <w:unhideWhenUsed/>
    <w:rsid w:val="00A34A0B"/>
    <w:pPr>
      <w:tabs>
        <w:tab w:val="center" w:pos="4513"/>
        <w:tab w:val="right" w:pos="9026"/>
      </w:tabs>
    </w:pPr>
    <w:rPr>
      <w:rFonts w:eastAsiaTheme="minorHAnsi"/>
      <w:lang w:val="en-GB" w:eastAsia="en-GB"/>
    </w:rPr>
  </w:style>
  <w:style w:type="character" w:customStyle="1" w:styleId="HeaderChar">
    <w:name w:val="Header Char"/>
    <w:basedOn w:val="DefaultParagraphFont"/>
    <w:link w:val="Header"/>
    <w:uiPriority w:val="99"/>
    <w:rsid w:val="00A34A0B"/>
    <w:rPr>
      <w:rFonts w:ascii="Times New Roman" w:hAnsi="Times New Roman" w:cs="Times New Roman"/>
      <w:lang w:val="en-GB" w:eastAsia="en-GB"/>
    </w:rPr>
  </w:style>
  <w:style w:type="paragraph" w:styleId="ListParagraph">
    <w:name w:val="List Paragraph"/>
    <w:basedOn w:val="Normal"/>
    <w:uiPriority w:val="34"/>
    <w:qFormat/>
    <w:rsid w:val="00A34A0B"/>
    <w:pPr>
      <w:ind w:left="720"/>
      <w:contextualSpacing/>
    </w:pPr>
    <w:rPr>
      <w:rFonts w:eastAsiaTheme="minorHAnsi"/>
      <w:lang w:val="en-GB" w:eastAsia="en-GB"/>
    </w:rPr>
  </w:style>
  <w:style w:type="paragraph" w:customStyle="1" w:styleId="Bullet1">
    <w:name w:val="Bullet_1"/>
    <w:basedOn w:val="Marge"/>
    <w:link w:val="Bullet1Char"/>
    <w:qFormat/>
    <w:rsid w:val="00A34A0B"/>
    <w:pPr>
      <w:numPr>
        <w:numId w:val="3"/>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A34A0B"/>
    <w:pPr>
      <w:numPr>
        <w:ilvl w:val="1"/>
        <w:numId w:val="3"/>
      </w:numPr>
      <w:tabs>
        <w:tab w:val="clear" w:pos="567"/>
      </w:tabs>
      <w:spacing w:before="240" w:line="360" w:lineRule="auto"/>
      <w:ind w:left="1134" w:hanging="567"/>
    </w:pPr>
    <w:rPr>
      <w:rFonts w:eastAsia="SimSun" w:cs="Arial"/>
      <w:sz w:val="28"/>
      <w:szCs w:val="28"/>
      <w:lang w:eastAsia="zh-CN"/>
    </w:rPr>
  </w:style>
  <w:style w:type="character" w:customStyle="1" w:styleId="Bullet1Char">
    <w:name w:val="Bullet_1 Char"/>
    <w:link w:val="Bullet1"/>
    <w:rsid w:val="00A34A0B"/>
    <w:rPr>
      <w:rFonts w:ascii="Arial" w:eastAsia="SimSun" w:hAnsi="Arial" w:cs="Arial"/>
      <w:snapToGrid w:val="0"/>
      <w:sz w:val="28"/>
      <w:szCs w:val="28"/>
      <w:lang w:val="en-GB" w:eastAsia="zh-CN"/>
    </w:rPr>
  </w:style>
  <w:style w:type="character" w:customStyle="1" w:styleId="Bullet2Char">
    <w:name w:val="Bullet_2 Char"/>
    <w:link w:val="Bullet2"/>
    <w:rsid w:val="00A34A0B"/>
    <w:rPr>
      <w:rFonts w:ascii="Arial" w:eastAsia="SimSun" w:hAnsi="Arial" w:cs="Arial"/>
      <w:snapToGrid w:val="0"/>
      <w:sz w:val="28"/>
      <w:szCs w:val="28"/>
      <w:lang w:val="en-GB" w:eastAsia="zh-CN"/>
    </w:rPr>
  </w:style>
  <w:style w:type="paragraph" w:styleId="FootnoteText">
    <w:name w:val="footnote text"/>
    <w:basedOn w:val="Normal"/>
    <w:link w:val="FootnoteTextChar"/>
    <w:uiPriority w:val="99"/>
    <w:unhideWhenUsed/>
    <w:rsid w:val="00A34A0B"/>
    <w:rPr>
      <w:rFonts w:eastAsiaTheme="minorHAnsi"/>
      <w:lang w:val="en-GB" w:eastAsia="en-GB"/>
    </w:rPr>
  </w:style>
  <w:style w:type="character" w:customStyle="1" w:styleId="FootnoteTextChar">
    <w:name w:val="Footnote Text Char"/>
    <w:basedOn w:val="DefaultParagraphFont"/>
    <w:link w:val="FootnoteText"/>
    <w:uiPriority w:val="99"/>
    <w:rsid w:val="00A34A0B"/>
    <w:rPr>
      <w:rFonts w:ascii="Times New Roman" w:hAnsi="Times New Roman" w:cs="Times New Roman"/>
      <w:lang w:val="en-GB" w:eastAsia="en-GB"/>
    </w:rPr>
  </w:style>
  <w:style w:type="character" w:styleId="FootnoteReference">
    <w:name w:val="footnote reference"/>
    <w:basedOn w:val="DefaultParagraphFont"/>
    <w:uiPriority w:val="99"/>
    <w:unhideWhenUsed/>
    <w:rsid w:val="00A34A0B"/>
    <w:rPr>
      <w:vertAlign w:val="superscript"/>
    </w:rPr>
  </w:style>
  <w:style w:type="character" w:customStyle="1" w:styleId="hps">
    <w:name w:val="hps"/>
    <w:rsid w:val="00A34A0B"/>
  </w:style>
  <w:style w:type="paragraph" w:styleId="NoSpacing">
    <w:name w:val="No Spacing"/>
    <w:uiPriority w:val="1"/>
    <w:rsid w:val="00A34A0B"/>
    <w:rPr>
      <w:rFonts w:ascii="Times New Roman" w:eastAsia="SimSun" w:hAnsi="Times New Roman" w:cs="Times New Roman"/>
      <w:lang w:val="en-GB" w:eastAsia="fr-FR"/>
    </w:rPr>
  </w:style>
  <w:style w:type="paragraph" w:customStyle="1" w:styleId="COMPreambulaDecisions">
    <w:name w:val="COM Preambula Decisions"/>
    <w:basedOn w:val="Normal"/>
    <w:qFormat/>
    <w:rsid w:val="00A34A0B"/>
    <w:pPr>
      <w:keepNext/>
      <w:spacing w:after="120"/>
      <w:ind w:left="567"/>
      <w:jc w:val="both"/>
    </w:pPr>
    <w:rPr>
      <w:rFonts w:ascii="Arial" w:eastAsiaTheme="minorHAnsi" w:hAnsi="Arial" w:cs="Arial"/>
      <w:sz w:val="22"/>
      <w:szCs w:val="22"/>
      <w:lang w:val="en-GB" w:eastAsia="en-GB"/>
    </w:rPr>
  </w:style>
  <w:style w:type="paragraph" w:customStyle="1" w:styleId="TIRETbul1cm">
    <w:name w:val="TIRET bul 1cm"/>
    <w:basedOn w:val="Normal"/>
    <w:rsid w:val="00A34A0B"/>
    <w:pPr>
      <w:numPr>
        <w:numId w:val="4"/>
      </w:numPr>
      <w:adjustRightInd w:val="0"/>
      <w:snapToGrid w:val="0"/>
      <w:spacing w:after="240"/>
      <w:jc w:val="both"/>
    </w:pPr>
    <w:rPr>
      <w:rFonts w:eastAsiaTheme="minorHAnsi"/>
      <w:snapToGrid w:val="0"/>
      <w:lang w:val="en-GB"/>
    </w:rPr>
  </w:style>
  <w:style w:type="paragraph" w:customStyle="1" w:styleId="Marge2">
    <w:name w:val="Marge 2"/>
    <w:basedOn w:val="Marge"/>
    <w:link w:val="Marge2Car"/>
    <w:qFormat/>
    <w:rsid w:val="00A34A0B"/>
    <w:pPr>
      <w:widowControl w:val="0"/>
      <w:spacing w:after="0"/>
    </w:pPr>
    <w:rPr>
      <w:iCs/>
    </w:rPr>
  </w:style>
  <w:style w:type="character" w:customStyle="1" w:styleId="Marge2Car">
    <w:name w:val="Marge 2 Car"/>
    <w:basedOn w:val="DefaultParagraphFont"/>
    <w:link w:val="Marge2"/>
    <w:rsid w:val="00A34A0B"/>
    <w:rPr>
      <w:rFonts w:ascii="Arial" w:hAnsi="Arial" w:cs="Times New Roman"/>
      <w:iCs/>
      <w:snapToGrid w:val="0"/>
      <w:sz w:val="22"/>
      <w:lang w:val="en-GB"/>
    </w:rPr>
  </w:style>
  <w:style w:type="character" w:styleId="FollowedHyperlink">
    <w:name w:val="FollowedHyperlink"/>
    <w:basedOn w:val="DefaultParagraphFont"/>
    <w:semiHidden/>
    <w:unhideWhenUsed/>
    <w:rsid w:val="00A34A0B"/>
    <w:rPr>
      <w:color w:val="954F72" w:themeColor="followedHyperlink"/>
      <w:u w:val="single"/>
    </w:rPr>
  </w:style>
  <w:style w:type="paragraph" w:styleId="Footer">
    <w:name w:val="footer"/>
    <w:basedOn w:val="Normal"/>
    <w:link w:val="FooterChar"/>
    <w:unhideWhenUsed/>
    <w:rsid w:val="00A34A0B"/>
    <w:pPr>
      <w:tabs>
        <w:tab w:val="center" w:pos="4819"/>
        <w:tab w:val="right" w:pos="9638"/>
      </w:tabs>
    </w:pPr>
    <w:rPr>
      <w:rFonts w:eastAsiaTheme="minorHAnsi"/>
      <w:lang w:val="en-GB" w:eastAsia="en-GB"/>
    </w:rPr>
  </w:style>
  <w:style w:type="character" w:customStyle="1" w:styleId="FooterChar">
    <w:name w:val="Footer Char"/>
    <w:basedOn w:val="DefaultParagraphFont"/>
    <w:link w:val="Footer"/>
    <w:rsid w:val="00A34A0B"/>
    <w:rPr>
      <w:rFonts w:ascii="Times New Roman" w:hAnsi="Times New Roman" w:cs="Times New Roman"/>
      <w:lang w:val="en-GB" w:eastAsia="en-GB"/>
    </w:rPr>
  </w:style>
  <w:style w:type="paragraph" w:customStyle="1" w:styleId="p1">
    <w:name w:val="p1"/>
    <w:basedOn w:val="Normal"/>
    <w:rsid w:val="00A34A0B"/>
    <w:rPr>
      <w:rFonts w:ascii="Helvetica Neue" w:eastAsiaTheme="minorHAnsi" w:hAnsi="Helvetica Neue"/>
      <w:color w:val="454545"/>
      <w:sz w:val="18"/>
      <w:szCs w:val="18"/>
      <w:lang w:val="en-GB" w:eastAsia="en-GB"/>
    </w:rPr>
  </w:style>
  <w:style w:type="character" w:customStyle="1" w:styleId="apple-converted-space">
    <w:name w:val="apple-converted-space"/>
    <w:basedOn w:val="DefaultParagraphFont"/>
    <w:rsid w:val="00A34A0B"/>
  </w:style>
  <w:style w:type="character" w:styleId="Emphasis">
    <w:name w:val="Emphasis"/>
    <w:basedOn w:val="DefaultParagraphFont"/>
    <w:uiPriority w:val="20"/>
    <w:qFormat/>
    <w:rsid w:val="00A34A0B"/>
    <w:rPr>
      <w:i/>
      <w:iCs/>
    </w:rPr>
  </w:style>
  <w:style w:type="paragraph" w:styleId="BalloonText">
    <w:name w:val="Balloon Text"/>
    <w:basedOn w:val="Normal"/>
    <w:link w:val="BalloonTextChar"/>
    <w:unhideWhenUsed/>
    <w:rsid w:val="00A34A0B"/>
    <w:rPr>
      <w:rFonts w:ascii="Segoe UI" w:eastAsiaTheme="minorHAnsi" w:hAnsi="Segoe UI" w:cs="Segoe UI"/>
      <w:sz w:val="18"/>
      <w:szCs w:val="18"/>
      <w:lang w:val="en-GB" w:eastAsia="en-GB"/>
    </w:rPr>
  </w:style>
  <w:style w:type="character" w:customStyle="1" w:styleId="BalloonTextChar">
    <w:name w:val="Balloon Text Char"/>
    <w:basedOn w:val="DefaultParagraphFont"/>
    <w:link w:val="BalloonText"/>
    <w:rsid w:val="00A34A0B"/>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A34A0B"/>
    <w:rPr>
      <w:sz w:val="16"/>
      <w:szCs w:val="16"/>
    </w:rPr>
  </w:style>
  <w:style w:type="paragraph" w:styleId="CommentText">
    <w:name w:val="annotation text"/>
    <w:basedOn w:val="Normal"/>
    <w:link w:val="CommentTextChar"/>
    <w:uiPriority w:val="99"/>
    <w:semiHidden/>
    <w:unhideWhenUsed/>
    <w:rsid w:val="00A34A0B"/>
    <w:rPr>
      <w:sz w:val="20"/>
      <w:szCs w:val="20"/>
    </w:rPr>
  </w:style>
  <w:style w:type="character" w:customStyle="1" w:styleId="CommentTextChar">
    <w:name w:val="Comment Text Char"/>
    <w:basedOn w:val="DefaultParagraphFont"/>
    <w:link w:val="CommentText"/>
    <w:uiPriority w:val="99"/>
    <w:semiHidden/>
    <w:rsid w:val="00A34A0B"/>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34A0B"/>
    <w:rPr>
      <w:b/>
      <w:bCs/>
    </w:rPr>
  </w:style>
  <w:style w:type="character" w:customStyle="1" w:styleId="CommentSubjectChar">
    <w:name w:val="Comment Subject Char"/>
    <w:basedOn w:val="CommentTextChar"/>
    <w:link w:val="CommentSubject"/>
    <w:uiPriority w:val="99"/>
    <w:semiHidden/>
    <w:rsid w:val="00A34A0B"/>
    <w:rPr>
      <w:rFonts w:ascii="Times New Roman" w:hAnsi="Times New Roman" w:cs="Times New Roman"/>
      <w:b/>
      <w:bCs/>
      <w:sz w:val="20"/>
      <w:szCs w:val="20"/>
      <w:lang w:val="en-GB" w:eastAsia="en-GB"/>
    </w:rPr>
  </w:style>
  <w:style w:type="paragraph" w:styleId="Revision">
    <w:name w:val="Revision"/>
    <w:hidden/>
    <w:uiPriority w:val="99"/>
    <w:semiHidden/>
    <w:rsid w:val="00A34A0B"/>
    <w:rPr>
      <w:rFonts w:ascii="Times New Roman" w:hAnsi="Times New Roman" w:cs="Times New Roman"/>
      <w:lang w:val="en-GB" w:eastAsia="en-GB"/>
    </w:rPr>
  </w:style>
  <w:style w:type="paragraph" w:customStyle="1" w:styleId="a">
    <w:name w:val="(a)"/>
    <w:basedOn w:val="Normal"/>
    <w:rsid w:val="00A34A0B"/>
    <w:pPr>
      <w:tabs>
        <w:tab w:val="left" w:pos="-737"/>
        <w:tab w:val="left" w:pos="567"/>
      </w:tabs>
      <w:snapToGrid w:val="0"/>
      <w:spacing w:after="240"/>
      <w:ind w:left="567" w:hanging="567"/>
      <w:jc w:val="both"/>
    </w:pPr>
    <w:rPr>
      <w:snapToGrid w:val="0"/>
      <w:lang w:val="fr-FR"/>
    </w:rPr>
  </w:style>
  <w:style w:type="character" w:styleId="PageNumber">
    <w:name w:val="page number"/>
    <w:basedOn w:val="DefaultParagraphFont"/>
    <w:rsid w:val="00A34A0B"/>
  </w:style>
  <w:style w:type="paragraph" w:customStyle="1" w:styleId="Par">
    <w:name w:val="Par"/>
    <w:basedOn w:val="Normal"/>
    <w:rsid w:val="00A34A0B"/>
    <w:pPr>
      <w:tabs>
        <w:tab w:val="left" w:pos="567"/>
      </w:tabs>
      <w:snapToGrid w:val="0"/>
      <w:spacing w:after="240"/>
      <w:ind w:firstLine="567"/>
      <w:jc w:val="both"/>
    </w:pPr>
    <w:rPr>
      <w:snapToGrid w:val="0"/>
      <w:lang w:val="en-GB"/>
    </w:rPr>
  </w:style>
  <w:style w:type="paragraph" w:customStyle="1" w:styleId="c">
    <w:name w:val="(c)"/>
    <w:basedOn w:val="Normal"/>
    <w:rsid w:val="00A34A0B"/>
    <w:pPr>
      <w:tabs>
        <w:tab w:val="left" w:pos="1701"/>
      </w:tabs>
      <w:snapToGrid w:val="0"/>
      <w:spacing w:after="240"/>
      <w:ind w:left="1701" w:hanging="567"/>
      <w:jc w:val="both"/>
    </w:pPr>
    <w:rPr>
      <w:snapToGrid w:val="0"/>
      <w:lang w:val="en-GB"/>
    </w:rPr>
  </w:style>
  <w:style w:type="paragraph" w:styleId="NormalWeb">
    <w:name w:val="Normal (Web)"/>
    <w:basedOn w:val="Normal"/>
    <w:uiPriority w:val="99"/>
    <w:unhideWhenUsed/>
    <w:rsid w:val="00A34A0B"/>
    <w:pPr>
      <w:spacing w:before="100" w:beforeAutospacing="1" w:after="100" w:afterAutospacing="1"/>
    </w:pPr>
    <w:rPr>
      <w:lang w:val="fr-FR" w:eastAsia="fr-FR"/>
    </w:rPr>
  </w:style>
  <w:style w:type="paragraph" w:customStyle="1" w:styleId="Sansinterligne1">
    <w:name w:val="Sans interligne1"/>
    <w:uiPriority w:val="1"/>
    <w:qFormat/>
    <w:rsid w:val="00A34A0B"/>
    <w:rPr>
      <w:rFonts w:ascii="Times New Roman" w:eastAsia="Times New Roman" w:hAnsi="Times New Roman" w:cs="Times New Roman"/>
      <w:lang w:val="fr-FR" w:eastAsia="fr-FR"/>
    </w:rPr>
  </w:style>
  <w:style w:type="character" w:customStyle="1" w:styleId="UnresolvedMention1">
    <w:name w:val="Unresolved Mention1"/>
    <w:basedOn w:val="DefaultParagraphFont"/>
    <w:uiPriority w:val="99"/>
    <w:semiHidden/>
    <w:unhideWhenUsed/>
    <w:rsid w:val="00A34A0B"/>
    <w:rPr>
      <w:color w:val="808080"/>
      <w:shd w:val="clear" w:color="auto" w:fill="E6E6E6"/>
    </w:rPr>
  </w:style>
  <w:style w:type="character" w:styleId="LineNumber">
    <w:name w:val="line number"/>
    <w:basedOn w:val="DefaultParagraphFont"/>
    <w:uiPriority w:val="99"/>
    <w:rsid w:val="00A34A0B"/>
  </w:style>
  <w:style w:type="character" w:customStyle="1" w:styleId="st">
    <w:name w:val="st"/>
    <w:basedOn w:val="DefaultParagraphFont"/>
    <w:rsid w:val="00A34A0B"/>
  </w:style>
  <w:style w:type="character" w:customStyle="1" w:styleId="algo-summary">
    <w:name w:val="algo-summary"/>
    <w:basedOn w:val="DefaultParagraphFont"/>
    <w:rsid w:val="00A34A0B"/>
  </w:style>
  <w:style w:type="paragraph" w:customStyle="1" w:styleId="Titre0">
    <w:name w:val="Titre 0"/>
    <w:basedOn w:val="Marge"/>
    <w:next w:val="Marge2"/>
    <w:link w:val="Titre0Car"/>
    <w:qFormat/>
    <w:rsid w:val="00A34A0B"/>
    <w:pPr>
      <w:keepNext/>
      <w:keepLines/>
      <w:widowControl w:val="0"/>
      <w:spacing w:after="0"/>
    </w:pPr>
    <w:rPr>
      <w:rFonts w:eastAsia="Times New Roman"/>
      <w:b/>
      <w:lang w:val="fr-FR"/>
    </w:rPr>
  </w:style>
  <w:style w:type="character" w:customStyle="1" w:styleId="Titre0Car">
    <w:name w:val="Titre 0 Car"/>
    <w:basedOn w:val="DefaultParagraphFont"/>
    <w:link w:val="Titre0"/>
    <w:rsid w:val="00A34A0B"/>
    <w:rPr>
      <w:rFonts w:ascii="Arial" w:eastAsia="Times New Roman" w:hAnsi="Arial" w:cs="Times New Roman"/>
      <w:b/>
      <w:snapToGrid w:val="0"/>
      <w:sz w:val="22"/>
      <w:lang w:val="fr-FR"/>
    </w:rPr>
  </w:style>
  <w:style w:type="numbering" w:customStyle="1" w:styleId="NoList1">
    <w:name w:val="No List1"/>
    <w:next w:val="NoList"/>
    <w:uiPriority w:val="99"/>
    <w:semiHidden/>
    <w:unhideWhenUsed/>
    <w:rsid w:val="00A34A0B"/>
  </w:style>
  <w:style w:type="paragraph" w:styleId="ListBullet">
    <w:name w:val="List Bullet"/>
    <w:basedOn w:val="Normal"/>
    <w:uiPriority w:val="99"/>
    <w:unhideWhenUsed/>
    <w:rsid w:val="00A34A0B"/>
    <w:pPr>
      <w:numPr>
        <w:numId w:val="5"/>
      </w:numPr>
      <w:tabs>
        <w:tab w:val="clear" w:pos="360"/>
        <w:tab w:val="num" w:pos="644"/>
      </w:tabs>
      <w:spacing w:after="160" w:line="259" w:lineRule="auto"/>
      <w:ind w:left="284" w:firstLine="0"/>
      <w:contextualSpacing/>
    </w:pPr>
    <w:rPr>
      <w:rFonts w:ascii="Calibri" w:eastAsia="Calibri" w:hAnsi="Calibri" w:cs="Arial"/>
      <w:sz w:val="22"/>
      <w:szCs w:val="22"/>
      <w:lang w:val="en-US"/>
    </w:rPr>
  </w:style>
  <w:style w:type="paragraph" w:styleId="BodyText0">
    <w:name w:val="Body Text"/>
    <w:basedOn w:val="Normal"/>
    <w:link w:val="BodyTextChar0"/>
    <w:uiPriority w:val="99"/>
    <w:unhideWhenUsed/>
    <w:rsid w:val="00A34A0B"/>
    <w:pPr>
      <w:spacing w:after="160" w:line="259" w:lineRule="auto"/>
      <w:jc w:val="both"/>
    </w:pPr>
    <w:rPr>
      <w:rFonts w:ascii="Arial" w:eastAsia="Calibri" w:hAnsi="Arial" w:cs="Arial"/>
      <w:sz w:val="22"/>
      <w:szCs w:val="22"/>
      <w:lang w:val="en-GB"/>
    </w:rPr>
  </w:style>
  <w:style w:type="character" w:customStyle="1" w:styleId="BodyTextChar0">
    <w:name w:val="Body Text Char"/>
    <w:basedOn w:val="DefaultParagraphFont"/>
    <w:link w:val="BodyText0"/>
    <w:uiPriority w:val="99"/>
    <w:rsid w:val="00A34A0B"/>
    <w:rPr>
      <w:rFonts w:ascii="Arial" w:eastAsia="Calibri" w:hAnsi="Arial" w:cs="Arial"/>
      <w:sz w:val="22"/>
      <w:szCs w:val="22"/>
      <w:lang w:val="en-GB"/>
    </w:rPr>
  </w:style>
  <w:style w:type="paragraph" w:customStyle="1" w:styleId="formtext">
    <w:name w:val="formtext"/>
    <w:basedOn w:val="Normal"/>
    <w:rsid w:val="00A34A0B"/>
    <w:pPr>
      <w:spacing w:before="80" w:after="80" w:line="240" w:lineRule="exact"/>
    </w:pPr>
    <w:rPr>
      <w:rFonts w:ascii="Arial" w:eastAsia="SimSun" w:hAnsi="Arial"/>
      <w:sz w:val="22"/>
      <w:szCs w:val="22"/>
      <w:lang w:val="en-US" w:eastAsia="fr-FR"/>
    </w:rPr>
  </w:style>
  <w:style w:type="numbering" w:customStyle="1" w:styleId="NoList2">
    <w:name w:val="No List2"/>
    <w:next w:val="NoList"/>
    <w:uiPriority w:val="99"/>
    <w:semiHidden/>
    <w:unhideWhenUsed/>
    <w:rsid w:val="00A34A0B"/>
  </w:style>
  <w:style w:type="paragraph" w:styleId="DocumentMap">
    <w:name w:val="Document Map"/>
    <w:basedOn w:val="Normal"/>
    <w:link w:val="DocumentMapChar"/>
    <w:uiPriority w:val="99"/>
    <w:semiHidden/>
    <w:unhideWhenUsed/>
    <w:rsid w:val="00A34A0B"/>
  </w:style>
  <w:style w:type="character" w:customStyle="1" w:styleId="DocumentMapChar">
    <w:name w:val="Document Map Char"/>
    <w:basedOn w:val="DefaultParagraphFont"/>
    <w:link w:val="DocumentMap"/>
    <w:uiPriority w:val="99"/>
    <w:semiHidden/>
    <w:rsid w:val="00A34A0B"/>
    <w:rPr>
      <w:rFonts w:ascii="Times New Roman" w:hAnsi="Times New Roman" w:cs="Times New Roman"/>
      <w:lang w:val="en-GB" w:eastAsia="en-GB"/>
    </w:rPr>
  </w:style>
  <w:style w:type="paragraph" w:customStyle="1" w:styleId="Rougecentr">
    <w:name w:val="Rouge centré"/>
    <w:basedOn w:val="Normal"/>
    <w:link w:val="RougecentrChar"/>
    <w:rsid w:val="00A34A0B"/>
    <w:pPr>
      <w:spacing w:before="240" w:after="240" w:line="360" w:lineRule="auto"/>
      <w:jc w:val="center"/>
    </w:pPr>
    <w:rPr>
      <w:rFonts w:ascii="Arial" w:eastAsia="SimSun" w:hAnsi="Arial" w:cs="Arial"/>
      <w:i/>
      <w:color w:val="FF0000"/>
      <w:lang w:val="en-GB" w:eastAsia="fr-FR"/>
    </w:rPr>
  </w:style>
  <w:style w:type="character" w:customStyle="1" w:styleId="RougecentrChar">
    <w:name w:val="Rouge centré Char"/>
    <w:link w:val="Rougecentr"/>
    <w:rsid w:val="00A34A0B"/>
    <w:rPr>
      <w:rFonts w:ascii="Arial" w:eastAsia="SimSun" w:hAnsi="Arial" w:cs="Arial"/>
      <w:i/>
      <w:color w:val="FF0000"/>
      <w:lang w:val="en-GB" w:eastAsia="fr-FR"/>
    </w:rPr>
  </w:style>
  <w:style w:type="paragraph" w:customStyle="1" w:styleId="Agendaitem">
    <w:name w:val="Agenda_item"/>
    <w:basedOn w:val="BodyText3"/>
    <w:link w:val="AgendaitemChar"/>
    <w:qFormat/>
    <w:rsid w:val="00A34A0B"/>
    <w:pPr>
      <w:keepNext/>
      <w:adjustRightInd w:val="0"/>
      <w:spacing w:before="240" w:after="240" w:line="360" w:lineRule="auto"/>
      <w:jc w:val="both"/>
    </w:pPr>
    <w:rPr>
      <w:rFonts w:ascii="Arial" w:eastAsia="SimSun" w:hAnsi="Arial" w:cs="Arial"/>
      <w:b/>
      <w:iCs/>
      <w:color w:val="000000"/>
      <w:sz w:val="32"/>
      <w:szCs w:val="32"/>
      <w:u w:val="single"/>
      <w:lang w:eastAsia="en-US"/>
    </w:rPr>
  </w:style>
  <w:style w:type="character" w:customStyle="1" w:styleId="AgendaitemChar">
    <w:name w:val="Agenda_item Char"/>
    <w:link w:val="Agendaitem"/>
    <w:rsid w:val="00A34A0B"/>
    <w:rPr>
      <w:rFonts w:ascii="Arial" w:eastAsia="SimSun" w:hAnsi="Arial" w:cs="Arial"/>
      <w:b/>
      <w:iCs/>
      <w:color w:val="000000"/>
      <w:sz w:val="32"/>
      <w:szCs w:val="32"/>
      <w:u w:val="single"/>
      <w:lang w:val="en-GB"/>
    </w:rPr>
  </w:style>
  <w:style w:type="paragraph" w:styleId="BodyText3">
    <w:name w:val="Body Text 3"/>
    <w:basedOn w:val="Normal"/>
    <w:link w:val="BodyText3Char"/>
    <w:uiPriority w:val="99"/>
    <w:semiHidden/>
    <w:unhideWhenUsed/>
    <w:rsid w:val="00A34A0B"/>
    <w:pPr>
      <w:spacing w:after="120"/>
    </w:pPr>
    <w:rPr>
      <w:rFonts w:eastAsiaTheme="minorHAnsi"/>
      <w:sz w:val="16"/>
      <w:szCs w:val="16"/>
      <w:lang w:val="en-GB" w:eastAsia="en-GB"/>
    </w:rPr>
  </w:style>
  <w:style w:type="character" w:customStyle="1" w:styleId="BodyText3Char">
    <w:name w:val="Body Text 3 Char"/>
    <w:basedOn w:val="DefaultParagraphFont"/>
    <w:link w:val="BodyText3"/>
    <w:uiPriority w:val="99"/>
    <w:semiHidden/>
    <w:rsid w:val="00A34A0B"/>
    <w:rPr>
      <w:rFonts w:ascii="Times New Roman" w:hAnsi="Times New Roman" w:cs="Times New Roman"/>
      <w:sz w:val="16"/>
      <w:szCs w:val="16"/>
      <w:lang w:val="en-GB" w:eastAsia="en-GB"/>
    </w:rPr>
  </w:style>
  <w:style w:type="paragraph" w:customStyle="1" w:styleId="Default">
    <w:name w:val="Default"/>
    <w:rsid w:val="00A34A0B"/>
    <w:pPr>
      <w:autoSpaceDE w:val="0"/>
      <w:autoSpaceDN w:val="0"/>
      <w:adjustRightInd w:val="0"/>
    </w:pPr>
    <w:rPr>
      <w:rFonts w:ascii="Arial" w:hAnsi="Arial" w:cs="Arial"/>
      <w:color w:val="000000"/>
      <w:lang w:val="en-US"/>
    </w:rPr>
  </w:style>
  <w:style w:type="paragraph" w:customStyle="1" w:styleId="Texteduscnario">
    <w:name w:val="Texte du scénario"/>
    <w:basedOn w:val="Normal"/>
    <w:qFormat/>
    <w:rsid w:val="00A34A0B"/>
    <w:pPr>
      <w:spacing w:after="240" w:line="360" w:lineRule="auto"/>
      <w:jc w:val="both"/>
    </w:pPr>
    <w:rPr>
      <w:rFonts w:ascii="Arial" w:eastAsia="SimSun" w:hAnsi="Arial" w:cs="Arial"/>
      <w:lang w:val="en-GB" w:eastAsia="fr-FR"/>
    </w:rPr>
  </w:style>
  <w:style w:type="character" w:styleId="Strong">
    <w:name w:val="Strong"/>
    <w:basedOn w:val="DefaultParagraphFont"/>
    <w:uiPriority w:val="22"/>
    <w:qFormat/>
    <w:rsid w:val="00A34A0B"/>
    <w:rPr>
      <w:b/>
      <w:bCs/>
    </w:rPr>
  </w:style>
  <w:style w:type="paragraph" w:styleId="HTMLPreformatted">
    <w:name w:val="HTML Preformatted"/>
    <w:basedOn w:val="Normal"/>
    <w:link w:val="HTMLPreformattedChar"/>
    <w:uiPriority w:val="99"/>
    <w:semiHidden/>
    <w:unhideWhenUsed/>
    <w:rsid w:val="00A3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0B"/>
    <w:rPr>
      <w:rFonts w:ascii="Courier New" w:hAnsi="Courier New" w:cs="Courier New"/>
      <w:sz w:val="20"/>
      <w:szCs w:val="20"/>
      <w:lang w:val="en-GB" w:eastAsia="en-GB"/>
    </w:rPr>
  </w:style>
  <w:style w:type="character" w:customStyle="1" w:styleId="MargeCar">
    <w:name w:val="Marge Car"/>
    <w:basedOn w:val="DefaultParagraphFont"/>
    <w:rsid w:val="00A34A0B"/>
    <w:rPr>
      <w:rFonts w:ascii="Arial" w:eastAsia="Times New Roman" w:hAnsi="Arial" w:cs="Times New Roman"/>
      <w:snapToGrid w:val="0"/>
      <w:szCs w:val="24"/>
      <w:lang w:val="en-GB" w:eastAsia="en-US"/>
    </w:rPr>
  </w:style>
  <w:style w:type="paragraph" w:customStyle="1" w:styleId="Grille02N">
    <w:name w:val="Grille02N"/>
    <w:rsid w:val="00A34A0B"/>
    <w:pPr>
      <w:keepNext/>
      <w:spacing w:before="120" w:after="120"/>
      <w:ind w:left="113"/>
      <w:jc w:val="right"/>
    </w:pPr>
    <w:rPr>
      <w:rFonts w:ascii="Arial" w:eastAsia="SimSun" w:hAnsi="Arial"/>
      <w:b/>
      <w:bCs/>
      <w:sz w:val="22"/>
      <w:szCs w:val="22"/>
      <w:lang w:val="en-US"/>
    </w:rPr>
  </w:style>
  <w:style w:type="paragraph" w:customStyle="1" w:styleId="COMParaDecision">
    <w:name w:val="COM Para Decision"/>
    <w:basedOn w:val="Normal"/>
    <w:qFormat/>
    <w:rsid w:val="00A34A0B"/>
    <w:pPr>
      <w:numPr>
        <w:numId w:val="6"/>
      </w:numPr>
      <w:autoSpaceDE w:val="0"/>
      <w:autoSpaceDN w:val="0"/>
      <w:adjustRightInd w:val="0"/>
      <w:spacing w:after="120"/>
      <w:ind w:left="1134" w:hanging="567"/>
      <w:jc w:val="both"/>
    </w:pPr>
    <w:rPr>
      <w:rFonts w:ascii="Arial" w:eastAsia="SimSun" w:hAnsi="Arial" w:cs="Arial"/>
      <w:sz w:val="22"/>
      <w:szCs w:val="22"/>
      <w:u w:val="single"/>
      <w:lang w:val="en-GB" w:eastAsia="fr-FR"/>
    </w:rPr>
  </w:style>
  <w:style w:type="character" w:customStyle="1" w:styleId="UnresolvedMention2">
    <w:name w:val="Unresolved Mention2"/>
    <w:basedOn w:val="DefaultParagraphFont"/>
    <w:uiPriority w:val="99"/>
    <w:semiHidden/>
    <w:unhideWhenUsed/>
    <w:rsid w:val="00803D82"/>
    <w:rPr>
      <w:color w:val="605E5C"/>
      <w:shd w:val="clear" w:color="auto" w:fill="E1DFDD"/>
    </w:rPr>
  </w:style>
  <w:style w:type="paragraph" w:customStyle="1" w:styleId="Speakername">
    <w:name w:val="Speaker_name"/>
    <w:basedOn w:val="Normal"/>
    <w:link w:val="SpeakernameChar"/>
    <w:qFormat/>
    <w:rsid w:val="009A59F4"/>
    <w:pPr>
      <w:keepNext/>
      <w:shd w:val="clear" w:color="auto" w:fill="E0E0E0"/>
      <w:spacing w:before="360" w:after="240" w:line="360" w:lineRule="auto"/>
      <w:jc w:val="both"/>
    </w:pPr>
    <w:rPr>
      <w:rFonts w:ascii="Arial" w:eastAsia="SimSun" w:hAnsi="Arial" w:cs="Arial"/>
      <w:b/>
      <w:i/>
      <w:sz w:val="28"/>
      <w:szCs w:val="28"/>
      <w:lang w:val="en-GB" w:eastAsia="fr-FR"/>
    </w:rPr>
  </w:style>
  <w:style w:type="character" w:customStyle="1" w:styleId="SpeakernameChar">
    <w:name w:val="Speaker_name Char"/>
    <w:link w:val="Speakername"/>
    <w:rsid w:val="009A59F4"/>
    <w:rPr>
      <w:rFonts w:ascii="Arial" w:eastAsia="SimSun" w:hAnsi="Arial" w:cs="Arial"/>
      <w:b/>
      <w:i/>
      <w:sz w:val="28"/>
      <w:szCs w:val="28"/>
      <w:shd w:val="clear" w:color="auto" w:fill="E0E0E0"/>
      <w:lang w:val="en-GB" w:eastAsia="fr-FR"/>
    </w:rPr>
  </w:style>
  <w:style w:type="paragraph" w:customStyle="1" w:styleId="COMPara">
    <w:name w:val="COM Para"/>
    <w:qFormat/>
    <w:rsid w:val="00AB59D8"/>
    <w:pPr>
      <w:spacing w:after="120"/>
    </w:pPr>
    <w:rPr>
      <w:rFonts w:ascii="Arial" w:eastAsia="Times New Roman" w:hAnsi="Arial" w:cs="Arial"/>
      <w:snapToGrid w:val="0"/>
      <w:sz w:val="22"/>
      <w:szCs w:val="22"/>
      <w:lang w:val="en-GB"/>
    </w:rPr>
  </w:style>
  <w:style w:type="character" w:customStyle="1" w:styleId="UnresolvedMention3">
    <w:name w:val="Unresolved Mention3"/>
    <w:basedOn w:val="DefaultParagraphFont"/>
    <w:uiPriority w:val="99"/>
    <w:rsid w:val="001A209E"/>
    <w:rPr>
      <w:color w:val="605E5C"/>
      <w:shd w:val="clear" w:color="auto" w:fill="E1DFDD"/>
    </w:rPr>
  </w:style>
  <w:style w:type="character" w:customStyle="1" w:styleId="tlid-translation">
    <w:name w:val="tlid-translation"/>
    <w:basedOn w:val="DefaultParagraphFont"/>
    <w:rsid w:val="00334F5E"/>
  </w:style>
  <w:style w:type="paragraph" w:customStyle="1" w:styleId="Hammer">
    <w:name w:val="Hammer"/>
    <w:basedOn w:val="Rougecentr"/>
    <w:link w:val="HammerChar"/>
    <w:qFormat/>
    <w:rsid w:val="004F1AE5"/>
    <w:rPr>
      <w:b/>
      <w:sz w:val="28"/>
      <w:szCs w:val="28"/>
    </w:rPr>
  </w:style>
  <w:style w:type="character" w:customStyle="1" w:styleId="HammerChar">
    <w:name w:val="Hammer Char"/>
    <w:link w:val="Hammer"/>
    <w:rsid w:val="004F1AE5"/>
    <w:rPr>
      <w:rFonts w:ascii="Arial" w:eastAsia="SimSun" w:hAnsi="Arial" w:cs="Arial"/>
      <w:b/>
      <w:i/>
      <w:color w:val="FF0000"/>
      <w:sz w:val="28"/>
      <w:szCs w:val="28"/>
      <w:lang w:val="en-GB" w:eastAsia="fr-FR"/>
    </w:rPr>
  </w:style>
  <w:style w:type="table" w:customStyle="1" w:styleId="Grilledutableau1">
    <w:name w:val="Grille du tableau1"/>
    <w:basedOn w:val="TableNormal"/>
    <w:next w:val="TableGrid"/>
    <w:uiPriority w:val="39"/>
    <w:rsid w:val="00375A1B"/>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375A1B"/>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212DA5"/>
    <w:rPr>
      <w:rFonts w:ascii="Times New Roman" w:eastAsia="Times New Roman" w:hAnsi="Times New Roman" w:cs="Times New Roman"/>
      <w:lang w:val="fr-FR" w:eastAsia="fr-FR"/>
    </w:rPr>
  </w:style>
  <w:style w:type="character" w:customStyle="1" w:styleId="UnresolvedMention4">
    <w:name w:val="Unresolved Mention4"/>
    <w:basedOn w:val="DefaultParagraphFont"/>
    <w:uiPriority w:val="99"/>
    <w:rsid w:val="00CB48F4"/>
    <w:rPr>
      <w:color w:val="605E5C"/>
      <w:shd w:val="clear" w:color="auto" w:fill="E1DFDD"/>
    </w:rPr>
  </w:style>
  <w:style w:type="character" w:styleId="PlaceholderText">
    <w:name w:val="Placeholder Text"/>
    <w:basedOn w:val="DefaultParagraphFont"/>
    <w:uiPriority w:val="99"/>
    <w:semiHidden/>
    <w:rsid w:val="00181C90"/>
    <w:rPr>
      <w:color w:val="808080"/>
    </w:rPr>
  </w:style>
  <w:style w:type="character" w:customStyle="1" w:styleId="UnresolvedMention5">
    <w:name w:val="Unresolved Mention5"/>
    <w:basedOn w:val="DefaultParagraphFont"/>
    <w:uiPriority w:val="99"/>
    <w:semiHidden/>
    <w:unhideWhenUsed/>
    <w:rsid w:val="00052888"/>
    <w:rPr>
      <w:color w:val="605E5C"/>
      <w:shd w:val="clear" w:color="auto" w:fill="E1DFDD"/>
    </w:rPr>
  </w:style>
  <w:style w:type="character" w:customStyle="1" w:styleId="UnresolvedMention6">
    <w:name w:val="Unresolved Mention6"/>
    <w:basedOn w:val="DefaultParagraphFont"/>
    <w:uiPriority w:val="99"/>
    <w:semiHidden/>
    <w:unhideWhenUsed/>
    <w:rsid w:val="00596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142629066">
      <w:bodyDiv w:val="1"/>
      <w:marLeft w:val="0"/>
      <w:marRight w:val="0"/>
      <w:marTop w:val="0"/>
      <w:marBottom w:val="0"/>
      <w:divBdr>
        <w:top w:val="none" w:sz="0" w:space="0" w:color="auto"/>
        <w:left w:val="none" w:sz="0" w:space="0" w:color="auto"/>
        <w:bottom w:val="none" w:sz="0" w:space="0" w:color="auto"/>
        <w:right w:val="none" w:sz="0" w:space="0" w:color="auto"/>
      </w:divBdr>
    </w:div>
    <w:div w:id="188953364">
      <w:bodyDiv w:val="1"/>
      <w:marLeft w:val="0"/>
      <w:marRight w:val="0"/>
      <w:marTop w:val="0"/>
      <w:marBottom w:val="0"/>
      <w:divBdr>
        <w:top w:val="none" w:sz="0" w:space="0" w:color="auto"/>
        <w:left w:val="none" w:sz="0" w:space="0" w:color="auto"/>
        <w:bottom w:val="none" w:sz="0" w:space="0" w:color="auto"/>
        <w:right w:val="none" w:sz="0" w:space="0" w:color="auto"/>
      </w:divBdr>
    </w:div>
    <w:div w:id="201752388">
      <w:bodyDiv w:val="1"/>
      <w:marLeft w:val="0"/>
      <w:marRight w:val="0"/>
      <w:marTop w:val="0"/>
      <w:marBottom w:val="0"/>
      <w:divBdr>
        <w:top w:val="none" w:sz="0" w:space="0" w:color="auto"/>
        <w:left w:val="none" w:sz="0" w:space="0" w:color="auto"/>
        <w:bottom w:val="none" w:sz="0" w:space="0" w:color="auto"/>
        <w:right w:val="none" w:sz="0" w:space="0" w:color="auto"/>
      </w:divBdr>
    </w:div>
    <w:div w:id="223417667">
      <w:bodyDiv w:val="1"/>
      <w:marLeft w:val="0"/>
      <w:marRight w:val="0"/>
      <w:marTop w:val="0"/>
      <w:marBottom w:val="0"/>
      <w:divBdr>
        <w:top w:val="none" w:sz="0" w:space="0" w:color="auto"/>
        <w:left w:val="none" w:sz="0" w:space="0" w:color="auto"/>
        <w:bottom w:val="none" w:sz="0" w:space="0" w:color="auto"/>
        <w:right w:val="none" w:sz="0" w:space="0" w:color="auto"/>
      </w:divBdr>
    </w:div>
    <w:div w:id="246698227">
      <w:bodyDiv w:val="1"/>
      <w:marLeft w:val="0"/>
      <w:marRight w:val="0"/>
      <w:marTop w:val="0"/>
      <w:marBottom w:val="0"/>
      <w:divBdr>
        <w:top w:val="none" w:sz="0" w:space="0" w:color="auto"/>
        <w:left w:val="none" w:sz="0" w:space="0" w:color="auto"/>
        <w:bottom w:val="none" w:sz="0" w:space="0" w:color="auto"/>
        <w:right w:val="none" w:sz="0" w:space="0" w:color="auto"/>
      </w:divBdr>
    </w:div>
    <w:div w:id="264853191">
      <w:bodyDiv w:val="1"/>
      <w:marLeft w:val="0"/>
      <w:marRight w:val="0"/>
      <w:marTop w:val="0"/>
      <w:marBottom w:val="0"/>
      <w:divBdr>
        <w:top w:val="none" w:sz="0" w:space="0" w:color="auto"/>
        <w:left w:val="none" w:sz="0" w:space="0" w:color="auto"/>
        <w:bottom w:val="none" w:sz="0" w:space="0" w:color="auto"/>
        <w:right w:val="none" w:sz="0" w:space="0" w:color="auto"/>
      </w:divBdr>
    </w:div>
    <w:div w:id="325211851">
      <w:bodyDiv w:val="1"/>
      <w:marLeft w:val="0"/>
      <w:marRight w:val="0"/>
      <w:marTop w:val="0"/>
      <w:marBottom w:val="0"/>
      <w:divBdr>
        <w:top w:val="none" w:sz="0" w:space="0" w:color="auto"/>
        <w:left w:val="none" w:sz="0" w:space="0" w:color="auto"/>
        <w:bottom w:val="none" w:sz="0" w:space="0" w:color="auto"/>
        <w:right w:val="none" w:sz="0" w:space="0" w:color="auto"/>
      </w:divBdr>
    </w:div>
    <w:div w:id="394819947">
      <w:bodyDiv w:val="1"/>
      <w:marLeft w:val="0"/>
      <w:marRight w:val="0"/>
      <w:marTop w:val="0"/>
      <w:marBottom w:val="0"/>
      <w:divBdr>
        <w:top w:val="none" w:sz="0" w:space="0" w:color="auto"/>
        <w:left w:val="none" w:sz="0" w:space="0" w:color="auto"/>
        <w:bottom w:val="none" w:sz="0" w:space="0" w:color="auto"/>
        <w:right w:val="none" w:sz="0" w:space="0" w:color="auto"/>
      </w:divBdr>
    </w:div>
    <w:div w:id="395055634">
      <w:bodyDiv w:val="1"/>
      <w:marLeft w:val="0"/>
      <w:marRight w:val="0"/>
      <w:marTop w:val="0"/>
      <w:marBottom w:val="0"/>
      <w:divBdr>
        <w:top w:val="none" w:sz="0" w:space="0" w:color="auto"/>
        <w:left w:val="none" w:sz="0" w:space="0" w:color="auto"/>
        <w:bottom w:val="none" w:sz="0" w:space="0" w:color="auto"/>
        <w:right w:val="none" w:sz="0" w:space="0" w:color="auto"/>
      </w:divBdr>
    </w:div>
    <w:div w:id="533539585">
      <w:bodyDiv w:val="1"/>
      <w:marLeft w:val="0"/>
      <w:marRight w:val="0"/>
      <w:marTop w:val="0"/>
      <w:marBottom w:val="0"/>
      <w:divBdr>
        <w:top w:val="none" w:sz="0" w:space="0" w:color="auto"/>
        <w:left w:val="none" w:sz="0" w:space="0" w:color="auto"/>
        <w:bottom w:val="none" w:sz="0" w:space="0" w:color="auto"/>
        <w:right w:val="none" w:sz="0" w:space="0" w:color="auto"/>
      </w:divBdr>
    </w:div>
    <w:div w:id="540825222">
      <w:bodyDiv w:val="1"/>
      <w:marLeft w:val="0"/>
      <w:marRight w:val="0"/>
      <w:marTop w:val="0"/>
      <w:marBottom w:val="0"/>
      <w:divBdr>
        <w:top w:val="none" w:sz="0" w:space="0" w:color="auto"/>
        <w:left w:val="none" w:sz="0" w:space="0" w:color="auto"/>
        <w:bottom w:val="none" w:sz="0" w:space="0" w:color="auto"/>
        <w:right w:val="none" w:sz="0" w:space="0" w:color="auto"/>
      </w:divBdr>
    </w:div>
    <w:div w:id="608389613">
      <w:bodyDiv w:val="1"/>
      <w:marLeft w:val="0"/>
      <w:marRight w:val="0"/>
      <w:marTop w:val="0"/>
      <w:marBottom w:val="0"/>
      <w:divBdr>
        <w:top w:val="none" w:sz="0" w:space="0" w:color="auto"/>
        <w:left w:val="none" w:sz="0" w:space="0" w:color="auto"/>
        <w:bottom w:val="none" w:sz="0" w:space="0" w:color="auto"/>
        <w:right w:val="none" w:sz="0" w:space="0" w:color="auto"/>
      </w:divBdr>
    </w:div>
    <w:div w:id="632442453">
      <w:bodyDiv w:val="1"/>
      <w:marLeft w:val="0"/>
      <w:marRight w:val="0"/>
      <w:marTop w:val="0"/>
      <w:marBottom w:val="0"/>
      <w:divBdr>
        <w:top w:val="none" w:sz="0" w:space="0" w:color="auto"/>
        <w:left w:val="none" w:sz="0" w:space="0" w:color="auto"/>
        <w:bottom w:val="none" w:sz="0" w:space="0" w:color="auto"/>
        <w:right w:val="none" w:sz="0" w:space="0" w:color="auto"/>
      </w:divBdr>
    </w:div>
    <w:div w:id="639529872">
      <w:bodyDiv w:val="1"/>
      <w:marLeft w:val="0"/>
      <w:marRight w:val="0"/>
      <w:marTop w:val="0"/>
      <w:marBottom w:val="0"/>
      <w:divBdr>
        <w:top w:val="none" w:sz="0" w:space="0" w:color="auto"/>
        <w:left w:val="none" w:sz="0" w:space="0" w:color="auto"/>
        <w:bottom w:val="none" w:sz="0" w:space="0" w:color="auto"/>
        <w:right w:val="none" w:sz="0" w:space="0" w:color="auto"/>
      </w:divBdr>
    </w:div>
    <w:div w:id="667103432">
      <w:bodyDiv w:val="1"/>
      <w:marLeft w:val="0"/>
      <w:marRight w:val="0"/>
      <w:marTop w:val="0"/>
      <w:marBottom w:val="0"/>
      <w:divBdr>
        <w:top w:val="none" w:sz="0" w:space="0" w:color="auto"/>
        <w:left w:val="none" w:sz="0" w:space="0" w:color="auto"/>
        <w:bottom w:val="none" w:sz="0" w:space="0" w:color="auto"/>
        <w:right w:val="none" w:sz="0" w:space="0" w:color="auto"/>
      </w:divBdr>
    </w:div>
    <w:div w:id="694960252">
      <w:bodyDiv w:val="1"/>
      <w:marLeft w:val="0"/>
      <w:marRight w:val="0"/>
      <w:marTop w:val="0"/>
      <w:marBottom w:val="0"/>
      <w:divBdr>
        <w:top w:val="none" w:sz="0" w:space="0" w:color="auto"/>
        <w:left w:val="none" w:sz="0" w:space="0" w:color="auto"/>
        <w:bottom w:val="none" w:sz="0" w:space="0" w:color="auto"/>
        <w:right w:val="none" w:sz="0" w:space="0" w:color="auto"/>
      </w:divBdr>
    </w:div>
    <w:div w:id="698431519">
      <w:bodyDiv w:val="1"/>
      <w:marLeft w:val="0"/>
      <w:marRight w:val="0"/>
      <w:marTop w:val="0"/>
      <w:marBottom w:val="0"/>
      <w:divBdr>
        <w:top w:val="none" w:sz="0" w:space="0" w:color="auto"/>
        <w:left w:val="none" w:sz="0" w:space="0" w:color="auto"/>
        <w:bottom w:val="none" w:sz="0" w:space="0" w:color="auto"/>
        <w:right w:val="none" w:sz="0" w:space="0" w:color="auto"/>
      </w:divBdr>
    </w:div>
    <w:div w:id="711029928">
      <w:bodyDiv w:val="1"/>
      <w:marLeft w:val="0"/>
      <w:marRight w:val="0"/>
      <w:marTop w:val="0"/>
      <w:marBottom w:val="0"/>
      <w:divBdr>
        <w:top w:val="none" w:sz="0" w:space="0" w:color="auto"/>
        <w:left w:val="none" w:sz="0" w:space="0" w:color="auto"/>
        <w:bottom w:val="none" w:sz="0" w:space="0" w:color="auto"/>
        <w:right w:val="none" w:sz="0" w:space="0" w:color="auto"/>
      </w:divBdr>
    </w:div>
    <w:div w:id="729230040">
      <w:bodyDiv w:val="1"/>
      <w:marLeft w:val="0"/>
      <w:marRight w:val="0"/>
      <w:marTop w:val="0"/>
      <w:marBottom w:val="0"/>
      <w:divBdr>
        <w:top w:val="none" w:sz="0" w:space="0" w:color="auto"/>
        <w:left w:val="none" w:sz="0" w:space="0" w:color="auto"/>
        <w:bottom w:val="none" w:sz="0" w:space="0" w:color="auto"/>
        <w:right w:val="none" w:sz="0" w:space="0" w:color="auto"/>
      </w:divBdr>
    </w:div>
    <w:div w:id="749697407">
      <w:bodyDiv w:val="1"/>
      <w:marLeft w:val="0"/>
      <w:marRight w:val="0"/>
      <w:marTop w:val="0"/>
      <w:marBottom w:val="0"/>
      <w:divBdr>
        <w:top w:val="none" w:sz="0" w:space="0" w:color="auto"/>
        <w:left w:val="none" w:sz="0" w:space="0" w:color="auto"/>
        <w:bottom w:val="none" w:sz="0" w:space="0" w:color="auto"/>
        <w:right w:val="none" w:sz="0" w:space="0" w:color="auto"/>
      </w:divBdr>
    </w:div>
    <w:div w:id="778178360">
      <w:bodyDiv w:val="1"/>
      <w:marLeft w:val="0"/>
      <w:marRight w:val="0"/>
      <w:marTop w:val="0"/>
      <w:marBottom w:val="0"/>
      <w:divBdr>
        <w:top w:val="none" w:sz="0" w:space="0" w:color="auto"/>
        <w:left w:val="none" w:sz="0" w:space="0" w:color="auto"/>
        <w:bottom w:val="none" w:sz="0" w:space="0" w:color="auto"/>
        <w:right w:val="none" w:sz="0" w:space="0" w:color="auto"/>
      </w:divBdr>
    </w:div>
    <w:div w:id="819425854">
      <w:bodyDiv w:val="1"/>
      <w:marLeft w:val="0"/>
      <w:marRight w:val="0"/>
      <w:marTop w:val="0"/>
      <w:marBottom w:val="0"/>
      <w:divBdr>
        <w:top w:val="none" w:sz="0" w:space="0" w:color="auto"/>
        <w:left w:val="none" w:sz="0" w:space="0" w:color="auto"/>
        <w:bottom w:val="none" w:sz="0" w:space="0" w:color="auto"/>
        <w:right w:val="none" w:sz="0" w:space="0" w:color="auto"/>
      </w:divBdr>
    </w:div>
    <w:div w:id="840314171">
      <w:bodyDiv w:val="1"/>
      <w:marLeft w:val="0"/>
      <w:marRight w:val="0"/>
      <w:marTop w:val="0"/>
      <w:marBottom w:val="0"/>
      <w:divBdr>
        <w:top w:val="none" w:sz="0" w:space="0" w:color="auto"/>
        <w:left w:val="none" w:sz="0" w:space="0" w:color="auto"/>
        <w:bottom w:val="none" w:sz="0" w:space="0" w:color="auto"/>
        <w:right w:val="none" w:sz="0" w:space="0" w:color="auto"/>
      </w:divBdr>
    </w:div>
    <w:div w:id="871069120">
      <w:bodyDiv w:val="1"/>
      <w:marLeft w:val="0"/>
      <w:marRight w:val="0"/>
      <w:marTop w:val="0"/>
      <w:marBottom w:val="0"/>
      <w:divBdr>
        <w:top w:val="none" w:sz="0" w:space="0" w:color="auto"/>
        <w:left w:val="none" w:sz="0" w:space="0" w:color="auto"/>
        <w:bottom w:val="none" w:sz="0" w:space="0" w:color="auto"/>
        <w:right w:val="none" w:sz="0" w:space="0" w:color="auto"/>
      </w:divBdr>
    </w:div>
    <w:div w:id="880551736">
      <w:bodyDiv w:val="1"/>
      <w:marLeft w:val="0"/>
      <w:marRight w:val="0"/>
      <w:marTop w:val="0"/>
      <w:marBottom w:val="0"/>
      <w:divBdr>
        <w:top w:val="none" w:sz="0" w:space="0" w:color="auto"/>
        <w:left w:val="none" w:sz="0" w:space="0" w:color="auto"/>
        <w:bottom w:val="none" w:sz="0" w:space="0" w:color="auto"/>
        <w:right w:val="none" w:sz="0" w:space="0" w:color="auto"/>
      </w:divBdr>
    </w:div>
    <w:div w:id="1188759921">
      <w:bodyDiv w:val="1"/>
      <w:marLeft w:val="0"/>
      <w:marRight w:val="0"/>
      <w:marTop w:val="0"/>
      <w:marBottom w:val="0"/>
      <w:divBdr>
        <w:top w:val="none" w:sz="0" w:space="0" w:color="auto"/>
        <w:left w:val="none" w:sz="0" w:space="0" w:color="auto"/>
        <w:bottom w:val="none" w:sz="0" w:space="0" w:color="auto"/>
        <w:right w:val="none" w:sz="0" w:space="0" w:color="auto"/>
      </w:divBdr>
    </w:div>
    <w:div w:id="1202013505">
      <w:bodyDiv w:val="1"/>
      <w:marLeft w:val="0"/>
      <w:marRight w:val="0"/>
      <w:marTop w:val="0"/>
      <w:marBottom w:val="0"/>
      <w:divBdr>
        <w:top w:val="none" w:sz="0" w:space="0" w:color="auto"/>
        <w:left w:val="none" w:sz="0" w:space="0" w:color="auto"/>
        <w:bottom w:val="none" w:sz="0" w:space="0" w:color="auto"/>
        <w:right w:val="none" w:sz="0" w:space="0" w:color="auto"/>
      </w:divBdr>
    </w:div>
    <w:div w:id="1246497578">
      <w:bodyDiv w:val="1"/>
      <w:marLeft w:val="0"/>
      <w:marRight w:val="0"/>
      <w:marTop w:val="0"/>
      <w:marBottom w:val="0"/>
      <w:divBdr>
        <w:top w:val="none" w:sz="0" w:space="0" w:color="auto"/>
        <w:left w:val="none" w:sz="0" w:space="0" w:color="auto"/>
        <w:bottom w:val="none" w:sz="0" w:space="0" w:color="auto"/>
        <w:right w:val="none" w:sz="0" w:space="0" w:color="auto"/>
      </w:divBdr>
    </w:div>
    <w:div w:id="1393575148">
      <w:bodyDiv w:val="1"/>
      <w:marLeft w:val="0"/>
      <w:marRight w:val="0"/>
      <w:marTop w:val="0"/>
      <w:marBottom w:val="0"/>
      <w:divBdr>
        <w:top w:val="none" w:sz="0" w:space="0" w:color="auto"/>
        <w:left w:val="none" w:sz="0" w:space="0" w:color="auto"/>
        <w:bottom w:val="none" w:sz="0" w:space="0" w:color="auto"/>
        <w:right w:val="none" w:sz="0" w:space="0" w:color="auto"/>
      </w:divBdr>
    </w:div>
    <w:div w:id="1439372497">
      <w:bodyDiv w:val="1"/>
      <w:marLeft w:val="0"/>
      <w:marRight w:val="0"/>
      <w:marTop w:val="0"/>
      <w:marBottom w:val="0"/>
      <w:divBdr>
        <w:top w:val="none" w:sz="0" w:space="0" w:color="auto"/>
        <w:left w:val="none" w:sz="0" w:space="0" w:color="auto"/>
        <w:bottom w:val="none" w:sz="0" w:space="0" w:color="auto"/>
        <w:right w:val="none" w:sz="0" w:space="0" w:color="auto"/>
      </w:divBdr>
    </w:div>
    <w:div w:id="1483885988">
      <w:bodyDiv w:val="1"/>
      <w:marLeft w:val="0"/>
      <w:marRight w:val="0"/>
      <w:marTop w:val="0"/>
      <w:marBottom w:val="0"/>
      <w:divBdr>
        <w:top w:val="none" w:sz="0" w:space="0" w:color="auto"/>
        <w:left w:val="none" w:sz="0" w:space="0" w:color="auto"/>
        <w:bottom w:val="none" w:sz="0" w:space="0" w:color="auto"/>
        <w:right w:val="none" w:sz="0" w:space="0" w:color="auto"/>
      </w:divBdr>
    </w:div>
    <w:div w:id="1537304846">
      <w:bodyDiv w:val="1"/>
      <w:marLeft w:val="0"/>
      <w:marRight w:val="0"/>
      <w:marTop w:val="0"/>
      <w:marBottom w:val="0"/>
      <w:divBdr>
        <w:top w:val="none" w:sz="0" w:space="0" w:color="auto"/>
        <w:left w:val="none" w:sz="0" w:space="0" w:color="auto"/>
        <w:bottom w:val="none" w:sz="0" w:space="0" w:color="auto"/>
        <w:right w:val="none" w:sz="0" w:space="0" w:color="auto"/>
      </w:divBdr>
    </w:div>
    <w:div w:id="1572498922">
      <w:bodyDiv w:val="1"/>
      <w:marLeft w:val="0"/>
      <w:marRight w:val="0"/>
      <w:marTop w:val="0"/>
      <w:marBottom w:val="0"/>
      <w:divBdr>
        <w:top w:val="none" w:sz="0" w:space="0" w:color="auto"/>
        <w:left w:val="none" w:sz="0" w:space="0" w:color="auto"/>
        <w:bottom w:val="none" w:sz="0" w:space="0" w:color="auto"/>
        <w:right w:val="none" w:sz="0" w:space="0" w:color="auto"/>
      </w:divBdr>
    </w:div>
    <w:div w:id="1709528976">
      <w:bodyDiv w:val="1"/>
      <w:marLeft w:val="0"/>
      <w:marRight w:val="0"/>
      <w:marTop w:val="0"/>
      <w:marBottom w:val="0"/>
      <w:divBdr>
        <w:top w:val="none" w:sz="0" w:space="0" w:color="auto"/>
        <w:left w:val="none" w:sz="0" w:space="0" w:color="auto"/>
        <w:bottom w:val="none" w:sz="0" w:space="0" w:color="auto"/>
        <w:right w:val="none" w:sz="0" w:space="0" w:color="auto"/>
      </w:divBdr>
    </w:div>
    <w:div w:id="1726445983">
      <w:bodyDiv w:val="1"/>
      <w:marLeft w:val="0"/>
      <w:marRight w:val="0"/>
      <w:marTop w:val="0"/>
      <w:marBottom w:val="0"/>
      <w:divBdr>
        <w:top w:val="none" w:sz="0" w:space="0" w:color="auto"/>
        <w:left w:val="none" w:sz="0" w:space="0" w:color="auto"/>
        <w:bottom w:val="none" w:sz="0" w:space="0" w:color="auto"/>
        <w:right w:val="none" w:sz="0" w:space="0" w:color="auto"/>
      </w:divBdr>
    </w:div>
    <w:div w:id="1827474068">
      <w:bodyDiv w:val="1"/>
      <w:marLeft w:val="0"/>
      <w:marRight w:val="0"/>
      <w:marTop w:val="0"/>
      <w:marBottom w:val="0"/>
      <w:divBdr>
        <w:top w:val="none" w:sz="0" w:space="0" w:color="auto"/>
        <w:left w:val="none" w:sz="0" w:space="0" w:color="auto"/>
        <w:bottom w:val="none" w:sz="0" w:space="0" w:color="auto"/>
        <w:right w:val="none" w:sz="0" w:space="0" w:color="auto"/>
      </w:divBdr>
    </w:div>
    <w:div w:id="1839420950">
      <w:bodyDiv w:val="1"/>
      <w:marLeft w:val="0"/>
      <w:marRight w:val="0"/>
      <w:marTop w:val="0"/>
      <w:marBottom w:val="0"/>
      <w:divBdr>
        <w:top w:val="none" w:sz="0" w:space="0" w:color="auto"/>
        <w:left w:val="none" w:sz="0" w:space="0" w:color="auto"/>
        <w:bottom w:val="none" w:sz="0" w:space="0" w:color="auto"/>
        <w:right w:val="none" w:sz="0" w:space="0" w:color="auto"/>
      </w:divBdr>
    </w:div>
    <w:div w:id="1849707364">
      <w:bodyDiv w:val="1"/>
      <w:marLeft w:val="0"/>
      <w:marRight w:val="0"/>
      <w:marTop w:val="0"/>
      <w:marBottom w:val="0"/>
      <w:divBdr>
        <w:top w:val="none" w:sz="0" w:space="0" w:color="auto"/>
        <w:left w:val="none" w:sz="0" w:space="0" w:color="auto"/>
        <w:bottom w:val="none" w:sz="0" w:space="0" w:color="auto"/>
        <w:right w:val="none" w:sz="0" w:space="0" w:color="auto"/>
      </w:divBdr>
    </w:div>
    <w:div w:id="1850413883">
      <w:bodyDiv w:val="1"/>
      <w:marLeft w:val="0"/>
      <w:marRight w:val="0"/>
      <w:marTop w:val="0"/>
      <w:marBottom w:val="0"/>
      <w:divBdr>
        <w:top w:val="none" w:sz="0" w:space="0" w:color="auto"/>
        <w:left w:val="none" w:sz="0" w:space="0" w:color="auto"/>
        <w:bottom w:val="none" w:sz="0" w:space="0" w:color="auto"/>
        <w:right w:val="none" w:sz="0" w:space="0" w:color="auto"/>
      </w:divBdr>
    </w:div>
    <w:div w:id="1888834222">
      <w:bodyDiv w:val="1"/>
      <w:marLeft w:val="0"/>
      <w:marRight w:val="0"/>
      <w:marTop w:val="0"/>
      <w:marBottom w:val="0"/>
      <w:divBdr>
        <w:top w:val="none" w:sz="0" w:space="0" w:color="auto"/>
        <w:left w:val="none" w:sz="0" w:space="0" w:color="auto"/>
        <w:bottom w:val="none" w:sz="0" w:space="0" w:color="auto"/>
        <w:right w:val="none" w:sz="0" w:space="0" w:color="auto"/>
      </w:divBdr>
    </w:div>
    <w:div w:id="1906407586">
      <w:bodyDiv w:val="1"/>
      <w:marLeft w:val="0"/>
      <w:marRight w:val="0"/>
      <w:marTop w:val="0"/>
      <w:marBottom w:val="0"/>
      <w:divBdr>
        <w:top w:val="none" w:sz="0" w:space="0" w:color="auto"/>
        <w:left w:val="none" w:sz="0" w:space="0" w:color="auto"/>
        <w:bottom w:val="none" w:sz="0" w:space="0" w:color="auto"/>
        <w:right w:val="none" w:sz="0" w:space="0" w:color="auto"/>
      </w:divBdr>
    </w:div>
    <w:div w:id="1940945403">
      <w:bodyDiv w:val="1"/>
      <w:marLeft w:val="0"/>
      <w:marRight w:val="0"/>
      <w:marTop w:val="0"/>
      <w:marBottom w:val="0"/>
      <w:divBdr>
        <w:top w:val="none" w:sz="0" w:space="0" w:color="auto"/>
        <w:left w:val="none" w:sz="0" w:space="0" w:color="auto"/>
        <w:bottom w:val="none" w:sz="0" w:space="0" w:color="auto"/>
        <w:right w:val="none" w:sz="0" w:space="0" w:color="auto"/>
      </w:divBdr>
    </w:div>
    <w:div w:id="1944416467">
      <w:bodyDiv w:val="1"/>
      <w:marLeft w:val="0"/>
      <w:marRight w:val="0"/>
      <w:marTop w:val="0"/>
      <w:marBottom w:val="0"/>
      <w:divBdr>
        <w:top w:val="none" w:sz="0" w:space="0" w:color="auto"/>
        <w:left w:val="none" w:sz="0" w:space="0" w:color="auto"/>
        <w:bottom w:val="none" w:sz="0" w:space="0" w:color="auto"/>
        <w:right w:val="none" w:sz="0" w:space="0" w:color="auto"/>
      </w:divBdr>
    </w:div>
    <w:div w:id="1949117210">
      <w:bodyDiv w:val="1"/>
      <w:marLeft w:val="0"/>
      <w:marRight w:val="0"/>
      <w:marTop w:val="0"/>
      <w:marBottom w:val="0"/>
      <w:divBdr>
        <w:top w:val="none" w:sz="0" w:space="0" w:color="auto"/>
        <w:left w:val="none" w:sz="0" w:space="0" w:color="auto"/>
        <w:bottom w:val="none" w:sz="0" w:space="0" w:color="auto"/>
        <w:right w:val="none" w:sz="0" w:space="0" w:color="auto"/>
      </w:divBdr>
    </w:div>
    <w:div w:id="1960603741">
      <w:bodyDiv w:val="1"/>
      <w:marLeft w:val="0"/>
      <w:marRight w:val="0"/>
      <w:marTop w:val="0"/>
      <w:marBottom w:val="0"/>
      <w:divBdr>
        <w:top w:val="none" w:sz="0" w:space="0" w:color="auto"/>
        <w:left w:val="none" w:sz="0" w:space="0" w:color="auto"/>
        <w:bottom w:val="none" w:sz="0" w:space="0" w:color="auto"/>
        <w:right w:val="none" w:sz="0" w:space="0" w:color="auto"/>
      </w:divBdr>
    </w:div>
    <w:div w:id="211740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h.unesco.org/en/Decisions/14.COM/10.b.37" TargetMode="External"/><Relationship Id="rId21" Type="http://schemas.openxmlformats.org/officeDocument/2006/relationships/hyperlink" Target="https://ich.unesco.org/en/Decisions/14.COM/2" TargetMode="External"/><Relationship Id="rId42" Type="http://schemas.openxmlformats.org/officeDocument/2006/relationships/hyperlink" Target="https://ich.unesco.org/doc/src/LHE-19-14.COM-5.b-EN.docx" TargetMode="External"/><Relationship Id="rId47" Type="http://schemas.openxmlformats.org/officeDocument/2006/relationships/hyperlink" Target="https://ich.unesco.org/en/Decisions/14.COM/6" TargetMode="External"/><Relationship Id="rId63" Type="http://schemas.openxmlformats.org/officeDocument/2006/relationships/hyperlink" Target="https://ich.unesco.org/en/decisions/9.COM/5.A" TargetMode="External"/><Relationship Id="rId68" Type="http://schemas.openxmlformats.org/officeDocument/2006/relationships/hyperlink" Target="https://ich.unesco.org/doc/src/LHE-19-14.COM-9.b_Rev.-EN.docx" TargetMode="External"/><Relationship Id="rId84" Type="http://schemas.openxmlformats.org/officeDocument/2006/relationships/hyperlink" Target="https://ich.unesco.org/en/Decisions/14.COM/10.b.3" TargetMode="External"/><Relationship Id="rId89" Type="http://schemas.openxmlformats.org/officeDocument/2006/relationships/hyperlink" Target="https://ich.unesco.org/en/Decisions/14.COM/10.b.8" TargetMode="External"/><Relationship Id="rId112" Type="http://schemas.openxmlformats.org/officeDocument/2006/relationships/hyperlink" Target="https://ich.unesco.org/en/Decisions/14.COM/10.b.31" TargetMode="External"/><Relationship Id="rId133" Type="http://schemas.openxmlformats.org/officeDocument/2006/relationships/hyperlink" Target="https://ich.unesco.org/en/Decisions/14.COM/10" TargetMode="External"/><Relationship Id="rId138" Type="http://schemas.openxmlformats.org/officeDocument/2006/relationships/hyperlink" Target="https://ich.unesco.org/en/Decisions/14.COM/12" TargetMode="External"/><Relationship Id="rId154" Type="http://schemas.openxmlformats.org/officeDocument/2006/relationships/hyperlink" Target="https://ich.unesco.org/en/Decisions/14.COM/10" TargetMode="External"/><Relationship Id="rId159" Type="http://schemas.openxmlformats.org/officeDocument/2006/relationships/hyperlink" Target="https://ich.unesco.org/en/Decisions/14.COM/14" TargetMode="External"/><Relationship Id="rId175" Type="http://schemas.openxmlformats.org/officeDocument/2006/relationships/hyperlink" Target="https://ich.unesco.org/en/Decisions/14.COM/17" TargetMode="External"/><Relationship Id="rId170" Type="http://schemas.openxmlformats.org/officeDocument/2006/relationships/hyperlink" Target="https://ich.unesco.org/en/Decisions/14.COM/16" TargetMode="External"/><Relationship Id="rId191" Type="http://schemas.openxmlformats.org/officeDocument/2006/relationships/header" Target="header1.xml"/><Relationship Id="rId16" Type="http://schemas.openxmlformats.org/officeDocument/2006/relationships/hyperlink" Target="https://ich.unesco.org/doc/src/2003_Convention_Basic_Texts-_2018_version-CH.pdf" TargetMode="External"/><Relationship Id="rId107" Type="http://schemas.openxmlformats.org/officeDocument/2006/relationships/hyperlink" Target="https://ich.unesco.org/en/Decisions/14.COM/10.b.27" TargetMode="External"/><Relationship Id="rId11" Type="http://schemas.openxmlformats.org/officeDocument/2006/relationships/hyperlink" Target="https://ich.unesco.org/en/14com" TargetMode="External"/><Relationship Id="rId32" Type="http://schemas.openxmlformats.org/officeDocument/2006/relationships/hyperlink" Target="https://ich.unesco.org/en/decisions/13.COM/3" TargetMode="External"/><Relationship Id="rId37" Type="http://schemas.openxmlformats.org/officeDocument/2006/relationships/hyperlink" Target="https://ich.unesco.org/en/Decisions/14.COM/4" TargetMode="External"/><Relationship Id="rId53" Type="http://schemas.openxmlformats.org/officeDocument/2006/relationships/hyperlink" Target="https://ich.unesco.org/doc/src/LHE-19-14.COM-INF.7-EN.docx" TargetMode="External"/><Relationship Id="rId58" Type="http://schemas.openxmlformats.org/officeDocument/2006/relationships/hyperlink" Target="https://ich.unesco.org/en/decisions/7.GA/8" TargetMode="External"/><Relationship Id="rId74" Type="http://schemas.openxmlformats.org/officeDocument/2006/relationships/hyperlink" Target="https://ich.unesco.org/en/d%C3%A9cisions/11.COM/8" TargetMode="External"/><Relationship Id="rId79" Type="http://schemas.openxmlformats.org/officeDocument/2006/relationships/hyperlink" Target="https://ich.unesco.org/doc/src/ITH-18-13.COM-13-EN.docx" TargetMode="External"/><Relationship Id="rId102" Type="http://schemas.openxmlformats.org/officeDocument/2006/relationships/hyperlink" Target="https://ich.unesco.org/en/Decisions/14.COM/10.b.19" TargetMode="External"/><Relationship Id="rId123" Type="http://schemas.openxmlformats.org/officeDocument/2006/relationships/hyperlink" Target="https://ich.unesco.org/en/Decisions/14.COM/10.b.42" TargetMode="External"/><Relationship Id="rId128" Type="http://schemas.openxmlformats.org/officeDocument/2006/relationships/hyperlink" Target="https://ich.unesco.org/en/Decisions/14.COM/10.c.3" TargetMode="External"/><Relationship Id="rId144" Type="http://schemas.openxmlformats.org/officeDocument/2006/relationships/hyperlink" Target="https://ich.unesco.org/doc/src/LHE-19-14.COM-INF.13-EN.docx" TargetMode="External"/><Relationship Id="rId149" Type="http://schemas.openxmlformats.org/officeDocument/2006/relationships/hyperlink" Target="https://ich.unesco.org/en/decisions/13.COM/6" TargetMode="External"/><Relationship Id="rId5" Type="http://schemas.openxmlformats.org/officeDocument/2006/relationships/webSettings" Target="webSettings.xml"/><Relationship Id="rId90" Type="http://schemas.openxmlformats.org/officeDocument/2006/relationships/hyperlink" Target="https://ich.unesco.org/en/Decisions/14.COM/10.b.9" TargetMode="External"/><Relationship Id="rId95" Type="http://schemas.openxmlformats.org/officeDocument/2006/relationships/hyperlink" Target="https://ich.unesco.org/en/Decisions/14.COM/10.b.12" TargetMode="External"/><Relationship Id="rId160" Type="http://schemas.openxmlformats.org/officeDocument/2006/relationships/hyperlink" Target="https://ich.unesco.org/doc/src/LHE-19-14.COM-15-EN.docx" TargetMode="External"/><Relationship Id="rId165" Type="http://schemas.openxmlformats.org/officeDocument/2006/relationships/hyperlink" Target="https://ich.unesco.org/en/Decisions/14.COM/15" TargetMode="External"/><Relationship Id="rId181" Type="http://schemas.openxmlformats.org/officeDocument/2006/relationships/hyperlink" Target="https://ich.unesco.org/en/Decisions/14.COM/18" TargetMode="External"/><Relationship Id="rId186" Type="http://schemas.openxmlformats.org/officeDocument/2006/relationships/hyperlink" Target="https://ich.unesco.org/en/Decisions/14.COM/20" TargetMode="External"/><Relationship Id="rId22" Type="http://schemas.openxmlformats.org/officeDocument/2006/relationships/hyperlink" Target="https://ich.unesco.org/doc/src/LHE-19-14.COM-2_Rev.-EN.docx" TargetMode="External"/><Relationship Id="rId27" Type="http://schemas.openxmlformats.org/officeDocument/2006/relationships/hyperlink" Target="https://ich.unesco.org/doc/src/LHE-19-14.COM-3_Rev.-EN.docx" TargetMode="External"/><Relationship Id="rId43" Type="http://schemas.openxmlformats.org/officeDocument/2006/relationships/hyperlink" Target="https://ich.unesco.org/en/Decisions/14.COM/5.b" TargetMode="External"/><Relationship Id="rId48" Type="http://schemas.openxmlformats.org/officeDocument/2006/relationships/hyperlink" Target="https://ich.unesco.org/en/decisions/13.COM/6" TargetMode="External"/><Relationship Id="rId64" Type="http://schemas.openxmlformats.org/officeDocument/2006/relationships/hyperlink" Target="https://ich.unesco.org/en/Decisions/14.COM/8" TargetMode="External"/><Relationship Id="rId69" Type="http://schemas.openxmlformats.org/officeDocument/2006/relationships/hyperlink" Target="https://ich.unesco.org/en/Decisions/14.COM/9.b" TargetMode="External"/><Relationship Id="rId113" Type="http://schemas.openxmlformats.org/officeDocument/2006/relationships/hyperlink" Target="https://ich.unesco.org/en/Decisions/14.COM/10.b.32" TargetMode="External"/><Relationship Id="rId118" Type="http://schemas.openxmlformats.org/officeDocument/2006/relationships/hyperlink" Target="https://ich.unesco.org/en/Decisions/14.COM/10.b.26" TargetMode="External"/><Relationship Id="rId134" Type="http://schemas.openxmlformats.org/officeDocument/2006/relationships/hyperlink" Target="https://ich.unesco.org/doc/src/LHE-19-14.COM-11-EN.docx" TargetMode="External"/><Relationship Id="rId139" Type="http://schemas.openxmlformats.org/officeDocument/2006/relationships/hyperlink" Target="https://ich.unesco.org/en/Decisions/13.COM/9" TargetMode="External"/><Relationship Id="rId80" Type="http://schemas.openxmlformats.org/officeDocument/2006/relationships/hyperlink" Target="https://ich.unesco.org/doc/src/LHE-19-14.COM-10.b_Add.2-EN.docx" TargetMode="External"/><Relationship Id="rId85" Type="http://schemas.openxmlformats.org/officeDocument/2006/relationships/hyperlink" Target="https://ich.unesco.org/en/Decisions/14.COM/10.b.4" TargetMode="External"/><Relationship Id="rId150" Type="http://schemas.openxmlformats.org/officeDocument/2006/relationships/hyperlink" Target="https://ich.unesco.org/en/Decisions/13.COM/10" TargetMode="External"/><Relationship Id="rId155" Type="http://schemas.openxmlformats.org/officeDocument/2006/relationships/hyperlink" Target="https://ich.unesco.org/en/ethics-and-ich-00866" TargetMode="External"/><Relationship Id="rId171" Type="http://schemas.openxmlformats.org/officeDocument/2006/relationships/hyperlink" Target="https://ich.unesco.org/doc/src/LHE-19-14.COM-17-EN.docx" TargetMode="External"/><Relationship Id="rId176" Type="http://schemas.openxmlformats.org/officeDocument/2006/relationships/hyperlink" Target="https://ich.unesco.org/doc/src/LHE-19-14.COM-19-EN.docx" TargetMode="External"/><Relationship Id="rId192" Type="http://schemas.openxmlformats.org/officeDocument/2006/relationships/header" Target="header2.xml"/><Relationship Id="rId12" Type="http://schemas.openxmlformats.org/officeDocument/2006/relationships/hyperlink" Target="https://ich.unesco.org/doc/src/2003_Convention_Basic_Texts-_2018_version-EN.pdf" TargetMode="External"/><Relationship Id="rId17" Type="http://schemas.openxmlformats.org/officeDocument/2006/relationships/hyperlink" Target="https://ich.unesco.org/doc/src/2003_Convention_Basic_Texts-_2018_version-RU.pdf" TargetMode="External"/><Relationship Id="rId33" Type="http://schemas.openxmlformats.org/officeDocument/2006/relationships/hyperlink" Target="https://ich.unesco.org/en/Decisions/14.COM/3" TargetMode="External"/><Relationship Id="rId38" Type="http://schemas.openxmlformats.org/officeDocument/2006/relationships/hyperlink" Target="https://ich.unesco.org/en/decisions/12.COM/7" TargetMode="External"/><Relationship Id="rId59" Type="http://schemas.openxmlformats.org/officeDocument/2006/relationships/hyperlink" Target="https://ich.unesco.org/doc/src/LHE-19-14.COM-8-EN.docx" TargetMode="External"/><Relationship Id="rId103" Type="http://schemas.openxmlformats.org/officeDocument/2006/relationships/hyperlink" Target="https://ich.unesco.org/en/Decisions/14.COM/10.b.20" TargetMode="External"/><Relationship Id="rId108" Type="http://schemas.openxmlformats.org/officeDocument/2006/relationships/hyperlink" Target="https://ich.unesco.org/en/Decisions/14.COM/10.b.28" TargetMode="External"/><Relationship Id="rId124" Type="http://schemas.openxmlformats.org/officeDocument/2006/relationships/hyperlink" Target="https://ich.unesco.org/en/Decisions/14.COM/10.b.36" TargetMode="External"/><Relationship Id="rId129" Type="http://schemas.openxmlformats.org/officeDocument/2006/relationships/hyperlink" Target="https://ich.unesco.org/doc/src/LHE-19-14.COM-10.d-EN.docx" TargetMode="External"/><Relationship Id="rId54" Type="http://schemas.openxmlformats.org/officeDocument/2006/relationships/hyperlink" Target="https://ich.unesco.org/en/Decisions/14.COM/7" TargetMode="External"/><Relationship Id="rId70" Type="http://schemas.openxmlformats.org/officeDocument/2006/relationships/hyperlink" Target="https://ich.unesco.org/doc/src/LHE-19-14.COM-10-EN.docx" TargetMode="External"/><Relationship Id="rId75" Type="http://schemas.openxmlformats.org/officeDocument/2006/relationships/hyperlink" Target="https://ich.unesco.org/en/d%C3%A9cisions/11.COM/8" TargetMode="External"/><Relationship Id="rId91" Type="http://schemas.openxmlformats.org/officeDocument/2006/relationships/hyperlink" Target="https://ich.unesco.org/en/decisions/12.COM/11" TargetMode="External"/><Relationship Id="rId96" Type="http://schemas.openxmlformats.org/officeDocument/2006/relationships/hyperlink" Target="https://ich.unesco.org/en/Decisions/14.COM/10.b.16" TargetMode="External"/><Relationship Id="rId140" Type="http://schemas.openxmlformats.org/officeDocument/2006/relationships/hyperlink" Target="https://ich.unesco.org/en/Decisions/14.COM/12" TargetMode="External"/><Relationship Id="rId145" Type="http://schemas.openxmlformats.org/officeDocument/2006/relationships/hyperlink" Target="https://ich.unesco.org/en/Decisions/14.COM/13" TargetMode="External"/><Relationship Id="rId161" Type="http://schemas.openxmlformats.org/officeDocument/2006/relationships/hyperlink" Target="https://ich.unesco.org/en/Decisions/14.COM/15" TargetMode="External"/><Relationship Id="rId166" Type="http://schemas.openxmlformats.org/officeDocument/2006/relationships/hyperlink" Target="https://ich.unesco.org/en/Decisions/14.COM/7" TargetMode="External"/><Relationship Id="rId182" Type="http://schemas.openxmlformats.org/officeDocument/2006/relationships/hyperlink" Target="https://ich.unesco.org/en/Decisions/9.COM/11" TargetMode="External"/><Relationship Id="rId187" Type="http://schemas.openxmlformats.org/officeDocument/2006/relationships/hyperlink" Target="https://ich.unesco.org/en/Decisions/14.COM/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ch.unesco.org/doc/src/LHE-19-14.COM-INF.2.2_Rev2.-EN.docx" TargetMode="External"/><Relationship Id="rId28" Type="http://schemas.openxmlformats.org/officeDocument/2006/relationships/hyperlink" Target="https://ich.unesco.org/en/Decisions/14.COM/3" TargetMode="External"/><Relationship Id="rId49" Type="http://schemas.openxmlformats.org/officeDocument/2006/relationships/hyperlink" Target="https://ich.unesco.org/en/Decisions/7.COM/20.1" TargetMode="External"/><Relationship Id="rId114" Type="http://schemas.openxmlformats.org/officeDocument/2006/relationships/hyperlink" Target="https://ich.unesco.org/en/Decisions/14.COM/10.b.33" TargetMode="External"/><Relationship Id="rId119" Type="http://schemas.openxmlformats.org/officeDocument/2006/relationships/hyperlink" Target="https://ich.unesco.org/en/Decisions/14.COM/10.b.38" TargetMode="External"/><Relationship Id="rId44" Type="http://schemas.openxmlformats.org/officeDocument/2006/relationships/hyperlink" Target="https://ich.unesco.org/en/sustainable-development-toolbox-00987" TargetMode="External"/><Relationship Id="rId60" Type="http://schemas.openxmlformats.org/officeDocument/2006/relationships/hyperlink" Target="https://ich.unesco.org/en/Decisions/14.COM/8" TargetMode="External"/><Relationship Id="rId65" Type="http://schemas.openxmlformats.org/officeDocument/2006/relationships/hyperlink" Target="https://ich.unesco.org/doc/src/LHE-19-14.COM-9.a_Rev.-EN.docx" TargetMode="External"/><Relationship Id="rId81" Type="http://schemas.openxmlformats.org/officeDocument/2006/relationships/hyperlink" Target="https://ich.unesco.org/en/10b-representative-list-01098" TargetMode="External"/><Relationship Id="rId86" Type="http://schemas.openxmlformats.org/officeDocument/2006/relationships/hyperlink" Target="https://ich.unesco.org/en/Decisions/14.COM/10.b.5" TargetMode="External"/><Relationship Id="rId130" Type="http://schemas.openxmlformats.org/officeDocument/2006/relationships/hyperlink" Target="https://ich.unesco.org/en/10d-international-assistance-requests-01100" TargetMode="External"/><Relationship Id="rId135" Type="http://schemas.openxmlformats.org/officeDocument/2006/relationships/hyperlink" Target="https://ich.unesco.org/en/Decisions/14.COM/11" TargetMode="External"/><Relationship Id="rId151" Type="http://schemas.openxmlformats.org/officeDocument/2006/relationships/hyperlink" Target="https://ich.unesco.org/en/decisions/12.COM/14" TargetMode="External"/><Relationship Id="rId156" Type="http://schemas.openxmlformats.org/officeDocument/2006/relationships/hyperlink" Target="http://www.ichngoforum.org/" TargetMode="External"/><Relationship Id="rId177" Type="http://schemas.openxmlformats.org/officeDocument/2006/relationships/hyperlink" Target="https://ich.unesco.org/en/Decisions/14.COM/19" TargetMode="External"/><Relationship Id="rId172" Type="http://schemas.openxmlformats.org/officeDocument/2006/relationships/hyperlink" Target="https://ich.unesco.org/en/17-accreditation-of-ngos-01077" TargetMode="External"/><Relationship Id="rId193" Type="http://schemas.openxmlformats.org/officeDocument/2006/relationships/header" Target="header3.xml"/><Relationship Id="rId13" Type="http://schemas.openxmlformats.org/officeDocument/2006/relationships/hyperlink" Target="https://ich.unesco.org/doc/src/2003_Convention_Basic_Texts-_2018_version-FR.pdf" TargetMode="External"/><Relationship Id="rId18" Type="http://schemas.openxmlformats.org/officeDocument/2006/relationships/hyperlink" Target="https://ich.unesco.org/doc/src/LHE-19-14.COM-2_Rev.-EN.docx" TargetMode="External"/><Relationship Id="rId39" Type="http://schemas.openxmlformats.org/officeDocument/2006/relationships/hyperlink" Target="https://ich.unesco.org/en/14com-bureau" TargetMode="External"/><Relationship Id="rId109" Type="http://schemas.openxmlformats.org/officeDocument/2006/relationships/hyperlink" Target="https://ich.unesco.org/en/Decisions/14.COM/10.b.29" TargetMode="External"/><Relationship Id="rId34" Type="http://schemas.openxmlformats.org/officeDocument/2006/relationships/hyperlink" Target="https://ich.unesco.org/doc/src/LHE-19-14.COM-4-EN.docx" TargetMode="External"/><Relationship Id="rId50" Type="http://schemas.openxmlformats.org/officeDocument/2006/relationships/hyperlink" Target="https://ich.unesco.org/en/decisions/13.COM/6" TargetMode="External"/><Relationship Id="rId55" Type="http://schemas.openxmlformats.org/officeDocument/2006/relationships/hyperlink" Target="https://ich.unesco.org/doc/src/LHE-19-14.COM-INF.7-EN.docx" TargetMode="External"/><Relationship Id="rId76" Type="http://schemas.openxmlformats.org/officeDocument/2006/relationships/hyperlink" Target="https://ich.unesco.org/doc/src/LHE-19-14.COM-10.a_Add-EN.docx" TargetMode="External"/><Relationship Id="rId97" Type="http://schemas.openxmlformats.org/officeDocument/2006/relationships/hyperlink" Target="https://ich.unesco.org/en/Decisions/14.COM/10.b.23" TargetMode="External"/><Relationship Id="rId104" Type="http://schemas.openxmlformats.org/officeDocument/2006/relationships/hyperlink" Target="https://ich.unesco.org/en/Decisions/14.COM/10.b.21" TargetMode="External"/><Relationship Id="rId120" Type="http://schemas.openxmlformats.org/officeDocument/2006/relationships/hyperlink" Target="https://ich.unesco.org/en/Decisions/14.COM/10.b.39" TargetMode="External"/><Relationship Id="rId125" Type="http://schemas.openxmlformats.org/officeDocument/2006/relationships/hyperlink" Target="https://ich.unesco.org/doc/src/LHE-19-14.COM-10.c-Add_EN.docx" TargetMode="External"/><Relationship Id="rId141" Type="http://schemas.openxmlformats.org/officeDocument/2006/relationships/hyperlink" Target="https://ich.unesco.org/doc/src/LHE-19-14.COM-13_REV-EN.docx" TargetMode="External"/><Relationship Id="rId146" Type="http://schemas.openxmlformats.org/officeDocument/2006/relationships/hyperlink" Target="https://ich.unesco.org/doc/src/LHE-19-14.COM-14-EN.docx" TargetMode="External"/><Relationship Id="rId167" Type="http://schemas.openxmlformats.org/officeDocument/2006/relationships/hyperlink" Target="https://ich.unesco.org/doc/src/LHE-19-14.COM-16-EN.docx" TargetMode="External"/><Relationship Id="rId188" Type="http://schemas.openxmlformats.org/officeDocument/2006/relationships/hyperlink" Target="https://ich.unesco.org/doc/src/LHE-19-14.COM-21-EN.docx" TargetMode="External"/><Relationship Id="rId7" Type="http://schemas.openxmlformats.org/officeDocument/2006/relationships/endnotes" Target="endnotes.xml"/><Relationship Id="rId71" Type="http://schemas.openxmlformats.org/officeDocument/2006/relationships/hyperlink" Target="https://ich.unesco.org/doc/src/LHE-19-14.COM-INF.10-EN.docx" TargetMode="External"/><Relationship Id="rId92" Type="http://schemas.openxmlformats.org/officeDocument/2006/relationships/hyperlink" Target="https://ich.unesco.org/en/Decisions/13.COM/10" TargetMode="External"/><Relationship Id="rId162" Type="http://schemas.openxmlformats.org/officeDocument/2006/relationships/hyperlink" Target="https://ich.unesco.org/en/decisions/12.COM/17" TargetMode="External"/><Relationship Id="rId183" Type="http://schemas.openxmlformats.org/officeDocument/2006/relationships/hyperlink" Target="https://ich.unesco.org/en/Decisions/14.COM/18" TargetMode="External"/><Relationship Id="rId2" Type="http://schemas.openxmlformats.org/officeDocument/2006/relationships/numbering" Target="numbering.xml"/><Relationship Id="rId29" Type="http://schemas.openxmlformats.org/officeDocument/2006/relationships/hyperlink" Target="https://ich.unesco.org/en/Decisions/10.COM/3" TargetMode="External"/><Relationship Id="rId24" Type="http://schemas.openxmlformats.org/officeDocument/2006/relationships/hyperlink" Target="https://ich.unesco.org/en/calendar-of-events-01091" TargetMode="External"/><Relationship Id="rId40" Type="http://schemas.openxmlformats.org/officeDocument/2006/relationships/hyperlink" Target="https://ich.unesco.org/doc/src/LHE-19-14.COM-5.a_Rev-EN.docx" TargetMode="External"/><Relationship Id="rId45" Type="http://schemas.openxmlformats.org/officeDocument/2006/relationships/hyperlink" Target="https://ich.unesco.org/en/Decisions/14.COM/5.b" TargetMode="External"/><Relationship Id="rId66" Type="http://schemas.openxmlformats.org/officeDocument/2006/relationships/hyperlink" Target="https://ich.unesco.org/en/Decisions/14.COM/9.a" TargetMode="External"/><Relationship Id="rId87" Type="http://schemas.openxmlformats.org/officeDocument/2006/relationships/hyperlink" Target="https://ich.unesco.org/en/Decisions/14.COM/10.b.24" TargetMode="External"/><Relationship Id="rId110" Type="http://schemas.openxmlformats.org/officeDocument/2006/relationships/hyperlink" Target="https://ich.unesco.org/en/Decisions/14.COM/10.b.30" TargetMode="External"/><Relationship Id="rId115" Type="http://schemas.openxmlformats.org/officeDocument/2006/relationships/hyperlink" Target="https://ich.unesco.org/en/Decisions/14.COM/10.b.34" TargetMode="External"/><Relationship Id="rId131" Type="http://schemas.openxmlformats.org/officeDocument/2006/relationships/hyperlink" Target="https://ich.unesco.org/en/Decisions/14.COM/10.d" TargetMode="External"/><Relationship Id="rId136" Type="http://schemas.openxmlformats.org/officeDocument/2006/relationships/hyperlink" Target="https://ich.unesco.org/en/Decisions/14.COM/11" TargetMode="External"/><Relationship Id="rId157" Type="http://schemas.openxmlformats.org/officeDocument/2006/relationships/hyperlink" Target="https://ich.unesco.org/en/Decisions/14.COM/12" TargetMode="External"/><Relationship Id="rId178" Type="http://schemas.openxmlformats.org/officeDocument/2006/relationships/hyperlink" Target="https://ich.unesco.org/en/Decisions/13.COM/17" TargetMode="External"/><Relationship Id="rId61" Type="http://schemas.openxmlformats.org/officeDocument/2006/relationships/hyperlink" Target="https://ich.unesco.org/en/perioding-reporting-ich-10-2020-01081?edit_form=764" TargetMode="External"/><Relationship Id="rId82" Type="http://schemas.openxmlformats.org/officeDocument/2006/relationships/hyperlink" Target="https://ich.unesco.org/en/Decisions/14.COM/10.b.1" TargetMode="External"/><Relationship Id="rId152" Type="http://schemas.openxmlformats.org/officeDocument/2006/relationships/hyperlink" Target="https://ich.unesco.org/en/Decisions/14.COM/12" TargetMode="External"/><Relationship Id="rId173" Type="http://schemas.openxmlformats.org/officeDocument/2006/relationships/hyperlink" Target="https://ich.unesco.org/en/17-review-of-ngos-01090" TargetMode="External"/><Relationship Id="rId194" Type="http://schemas.openxmlformats.org/officeDocument/2006/relationships/fontTable" Target="fontTable.xml"/><Relationship Id="rId19" Type="http://schemas.openxmlformats.org/officeDocument/2006/relationships/hyperlink" Target="https://ich.unesco.org/doc/src/LHE-19-14.COM-INF.2.1_Rev.3-EN.docx" TargetMode="External"/><Relationship Id="rId14" Type="http://schemas.openxmlformats.org/officeDocument/2006/relationships/hyperlink" Target="https://ich.unesco.org/doc/src/2003_Convention_Basic_Texts-_2018_version-SP.pdf" TargetMode="External"/><Relationship Id="rId30" Type="http://schemas.openxmlformats.org/officeDocument/2006/relationships/hyperlink" Target="https://ich.unesco.org/en/Decisions/11.COM/3" TargetMode="External"/><Relationship Id="rId35" Type="http://schemas.openxmlformats.org/officeDocument/2006/relationships/hyperlink" Target="https://ich.unesco.org/en/Decisions/14.COM/4" TargetMode="External"/><Relationship Id="rId56" Type="http://schemas.openxmlformats.org/officeDocument/2006/relationships/hyperlink" Target="https://ich.unesco.org/doc/src/LHE-19-14.COM-7-EN_Rev.2.docx" TargetMode="External"/><Relationship Id="rId77" Type="http://schemas.openxmlformats.org/officeDocument/2006/relationships/hyperlink" Target="https://ich.unesco.org/en/10a-urgent-safeguarding-list-01097" TargetMode="External"/><Relationship Id="rId100" Type="http://schemas.openxmlformats.org/officeDocument/2006/relationships/hyperlink" Target="https://ich.unesco.org/en/Decisions/14.COM/10.b.17" TargetMode="External"/><Relationship Id="rId105" Type="http://schemas.openxmlformats.org/officeDocument/2006/relationships/hyperlink" Target="https://ich.unesco.org/en/Decisions/14.COM/10.b.22" TargetMode="External"/><Relationship Id="rId126" Type="http://schemas.openxmlformats.org/officeDocument/2006/relationships/hyperlink" Target="https://ich.unesco.org/en/10c-register-01099" TargetMode="External"/><Relationship Id="rId147" Type="http://schemas.openxmlformats.org/officeDocument/2006/relationships/hyperlink" Target="https://ich.unesco.org/en/Decisions/14.COM/14" TargetMode="External"/><Relationship Id="rId168" Type="http://schemas.openxmlformats.org/officeDocument/2006/relationships/hyperlink" Target="https://ich.unesco.org/en/Decisions/14.COM/16" TargetMode="External"/><Relationship Id="rId8" Type="http://schemas.openxmlformats.org/officeDocument/2006/relationships/hyperlink" Target="https://ich.unesco.org/en/preliminary-list-of-participants-01067" TargetMode="External"/><Relationship Id="rId51" Type="http://schemas.openxmlformats.org/officeDocument/2006/relationships/hyperlink" Target="https://ich.unesco.org/en/Decisions/14.COM/6" TargetMode="External"/><Relationship Id="rId72" Type="http://schemas.openxmlformats.org/officeDocument/2006/relationships/hyperlink" Target="https://ich.unesco.org/en/Decisions/14.COM/10" TargetMode="External"/><Relationship Id="rId93" Type="http://schemas.openxmlformats.org/officeDocument/2006/relationships/hyperlink" Target="https://ich.unesco.org/en/Decisions/14.COM/10.b.10" TargetMode="External"/><Relationship Id="rId98" Type="http://schemas.openxmlformats.org/officeDocument/2006/relationships/hyperlink" Target="https://ich.unesco.org/en/Decisions/14.COM/10.b.14" TargetMode="External"/><Relationship Id="rId121" Type="http://schemas.openxmlformats.org/officeDocument/2006/relationships/hyperlink" Target="https://ich.unesco.org/en/Decisions/14.COM/10.b.40" TargetMode="External"/><Relationship Id="rId142" Type="http://schemas.openxmlformats.org/officeDocument/2006/relationships/hyperlink" Target="https://ich.unesco.org/doc/src/LHE-19-14.COM-INF.13-EN.docx" TargetMode="External"/><Relationship Id="rId163" Type="http://schemas.openxmlformats.org/officeDocument/2006/relationships/hyperlink" Target="https://ich.unesco.org/en/Decisions/10.COM/15.a" TargetMode="External"/><Relationship Id="rId184" Type="http://schemas.openxmlformats.org/officeDocument/2006/relationships/hyperlink" Target="https://ich.unesco.org/en/Decisions/14.COM/5.a" TargetMode="External"/><Relationship Id="rId189" Type="http://schemas.openxmlformats.org/officeDocument/2006/relationships/hyperlink" Target="https://ich.unesco.org/en/Decisions/14.COM/21" TargetMode="External"/><Relationship Id="rId3" Type="http://schemas.openxmlformats.org/officeDocument/2006/relationships/styles" Target="styles.xml"/><Relationship Id="rId25" Type="http://schemas.openxmlformats.org/officeDocument/2006/relationships/hyperlink" Target="https://ich.unesco.org/en/Decisions/11.COM/8" TargetMode="External"/><Relationship Id="rId46" Type="http://schemas.openxmlformats.org/officeDocument/2006/relationships/hyperlink" Target="https://ich.unesco.org/doc/src/LHE-19-14.COM-6-EN.docx" TargetMode="External"/><Relationship Id="rId67" Type="http://schemas.openxmlformats.org/officeDocument/2006/relationships/hyperlink" Target="https://ich.unesco.org/en/Decisions/14.COM/9.a.1" TargetMode="External"/><Relationship Id="rId116" Type="http://schemas.openxmlformats.org/officeDocument/2006/relationships/hyperlink" Target="https://ich.unesco.org/en/Decisions/14.COM/10.b.35" TargetMode="External"/><Relationship Id="rId137" Type="http://schemas.openxmlformats.org/officeDocument/2006/relationships/hyperlink" Target="https://ich.unesco.org/doc/src/LHE-19-14.COM-12_Add-EN.docx" TargetMode="External"/><Relationship Id="rId158" Type="http://schemas.openxmlformats.org/officeDocument/2006/relationships/hyperlink" Target="https://ich.unesco.org/en/decisions/7.COM/15" TargetMode="External"/><Relationship Id="rId20" Type="http://schemas.openxmlformats.org/officeDocument/2006/relationships/hyperlink" Target="https://ich.unesco.org/doc/src/LHE-19-14.COM-INF.2.2_Rev2.-EN.docx" TargetMode="External"/><Relationship Id="rId41" Type="http://schemas.openxmlformats.org/officeDocument/2006/relationships/hyperlink" Target="https://ich.unesco.org/en/Decisions/14.COM/5.a" TargetMode="External"/><Relationship Id="rId62" Type="http://schemas.openxmlformats.org/officeDocument/2006/relationships/hyperlink" Target="https://www.google.com/url?sa=t&amp;rct=j&amp;q=&amp;esrc=s&amp;source=web&amp;cd=3&amp;ved=2ahUKEwix_--v58nnAhWqw4sKHWTrDrkQFjACegQIBRAB&amp;url=https%3A%2F%2Fich.unesco.org%2Fdoc%2Fsrc%2FICH-10-2017-additional_guidance-EN.docx&amp;usg=AOvVaw2zx63Qz79NwAgAhbjbh8n0" TargetMode="External"/><Relationship Id="rId83" Type="http://schemas.openxmlformats.org/officeDocument/2006/relationships/hyperlink" Target="https://ich.unesco.org/en/Decisions/14.COM/10.b.2" TargetMode="External"/><Relationship Id="rId88" Type="http://schemas.openxmlformats.org/officeDocument/2006/relationships/hyperlink" Target="https://ich.unesco.org/en/Decisions/14.COM/10.b.6" TargetMode="External"/><Relationship Id="rId111" Type="http://schemas.openxmlformats.org/officeDocument/2006/relationships/hyperlink" Target="https://ich.unesco.org/en/Decisions/13.COM/10" TargetMode="External"/><Relationship Id="rId132" Type="http://schemas.openxmlformats.org/officeDocument/2006/relationships/hyperlink" Target="https://ich.unesco.org/en/Decisions/14.COM/10.d" TargetMode="External"/><Relationship Id="rId153" Type="http://schemas.openxmlformats.org/officeDocument/2006/relationships/hyperlink" Target="https://ich.unesco.org/en/Decisions/14.COM/12" TargetMode="External"/><Relationship Id="rId174" Type="http://schemas.openxmlformats.org/officeDocument/2006/relationships/hyperlink" Target="https://ich.unesco.org/en/Decisions/14.COM/17" TargetMode="External"/><Relationship Id="rId179" Type="http://schemas.openxmlformats.org/officeDocument/2006/relationships/hyperlink" Target="https://ich.unesco.org/en/Decisions/14.COM/19" TargetMode="External"/><Relationship Id="rId195" Type="http://schemas.openxmlformats.org/officeDocument/2006/relationships/theme" Target="theme/theme1.xml"/><Relationship Id="rId190" Type="http://schemas.openxmlformats.org/officeDocument/2006/relationships/hyperlink" Target="https://ich.unesco.org/en/Decisions/14.COM/21" TargetMode="External"/><Relationship Id="rId15" Type="http://schemas.openxmlformats.org/officeDocument/2006/relationships/hyperlink" Target="https://ich.unesco.org/doc/src/2003_Convention_Basic_Texts-_2018_version-AR.pdf" TargetMode="External"/><Relationship Id="rId36" Type="http://schemas.openxmlformats.org/officeDocument/2006/relationships/hyperlink" Target="https://ich.unesco.org/fr/13com" TargetMode="External"/><Relationship Id="rId57" Type="http://schemas.openxmlformats.org/officeDocument/2006/relationships/hyperlink" Target="https://ich.unesco.org/doc/src/LHE-19-14.COM-7-EN_Rev.2.docx" TargetMode="External"/><Relationship Id="rId106" Type="http://schemas.openxmlformats.org/officeDocument/2006/relationships/hyperlink" Target="https://ich.unesco.org/en/Decisions/14.COM/10.b.25" TargetMode="External"/><Relationship Id="rId127" Type="http://schemas.openxmlformats.org/officeDocument/2006/relationships/hyperlink" Target="https://ich.unesco.org/en/Decisions/14.COM/10.c.1" TargetMode="External"/><Relationship Id="rId10" Type="http://schemas.openxmlformats.org/officeDocument/2006/relationships/hyperlink" Target="https://ich.unesco.org/en/preliminary-list-of-participants-01067" TargetMode="External"/><Relationship Id="rId31" Type="http://schemas.openxmlformats.org/officeDocument/2006/relationships/hyperlink" Target="https://ich.unesco.org/en/decisions/12.COM/3" TargetMode="External"/><Relationship Id="rId52" Type="http://schemas.openxmlformats.org/officeDocument/2006/relationships/hyperlink" Target="https://ich.unesco.org/doc/src/LHE-19-14.COM-7-EN_Rev.2.docx" TargetMode="External"/><Relationship Id="rId73" Type="http://schemas.openxmlformats.org/officeDocument/2006/relationships/hyperlink" Target="https://ich.unesco.org/en/Decisions/11.COM/8" TargetMode="External"/><Relationship Id="rId78" Type="http://schemas.openxmlformats.org/officeDocument/2006/relationships/hyperlink" Target="https://ich.unesco.org/en/Decisions/13.COM/10" TargetMode="External"/><Relationship Id="rId94" Type="http://schemas.openxmlformats.org/officeDocument/2006/relationships/hyperlink" Target="https://ich.unesco.org/en/Decisions/14.COM/10.b.11" TargetMode="External"/><Relationship Id="rId99" Type="http://schemas.openxmlformats.org/officeDocument/2006/relationships/hyperlink" Target="https://ich.unesco.org/en/Decisions/14.COM/10.b.15" TargetMode="External"/><Relationship Id="rId101" Type="http://schemas.openxmlformats.org/officeDocument/2006/relationships/hyperlink" Target="https://ich.unesco.org/en/Decisions/14.COM/10.b.18" TargetMode="External"/><Relationship Id="rId122" Type="http://schemas.openxmlformats.org/officeDocument/2006/relationships/hyperlink" Target="https://ich.unesco.org/en/Decisions/14.COM/10.b.41" TargetMode="External"/><Relationship Id="rId143" Type="http://schemas.openxmlformats.org/officeDocument/2006/relationships/hyperlink" Target="https://ich.unesco.org/en/Decisions/14.COM/13" TargetMode="External"/><Relationship Id="rId148" Type="http://schemas.openxmlformats.org/officeDocument/2006/relationships/hyperlink" Target="https://ich.unesco.org/en/decisions/12.COM/14" TargetMode="External"/><Relationship Id="rId164" Type="http://schemas.openxmlformats.org/officeDocument/2006/relationships/hyperlink" Target="https://ich.unesco.org/doc/src/2003_Convention-Ethical_principles-EN.docx" TargetMode="External"/><Relationship Id="rId169" Type="http://schemas.openxmlformats.org/officeDocument/2006/relationships/hyperlink" Target="https://ich.unesco.org/en/Decisions/11.COM/10" TargetMode="External"/><Relationship Id="rId185" Type="http://schemas.openxmlformats.org/officeDocument/2006/relationships/hyperlink" Target="https://ich.unesco.org/doc/src/LHE-19-14.COM-20-EN.docx" TargetMode="External"/><Relationship Id="rId4" Type="http://schemas.openxmlformats.org/officeDocument/2006/relationships/settings" Target="settings.xml"/><Relationship Id="rId9" Type="http://schemas.openxmlformats.org/officeDocument/2006/relationships/hyperlink" Target="https://ich.unesco.org/doc/src/LHE-19-14.COM-INF.1_Rev2-EN.docx" TargetMode="External"/><Relationship Id="rId180" Type="http://schemas.openxmlformats.org/officeDocument/2006/relationships/hyperlink" Target="https://ich.unesco.org/doc/src/LHE-19-14.COM-18-EN.docx" TargetMode="External"/><Relationship Id="rId26" Type="http://schemas.openxmlformats.org/officeDocument/2006/relationships/hyperlink" Target="https://ich.unesco.org/en/Decisions/14.COM/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projects/community-based-inventorying-of-intangible-heritage-in-urban-areas-00423" TargetMode="External"/><Relationship Id="rId13" Type="http://schemas.openxmlformats.org/officeDocument/2006/relationships/hyperlink" Target="http://en.unesco.kz/sub-regional-meeting-to-promote-intangible-cultural-heritage-in-central-asia" TargetMode="External"/><Relationship Id="rId18" Type="http://schemas.openxmlformats.org/officeDocument/2006/relationships/hyperlink" Target="https://ich.unesco.org/en/calendar-of-events-01091" TargetMode="External"/><Relationship Id="rId26" Type="http://schemas.openxmlformats.org/officeDocument/2006/relationships/hyperlink" Target="https://whc.unesco.org/document/169671" TargetMode="External"/><Relationship Id="rId3" Type="http://schemas.openxmlformats.org/officeDocument/2006/relationships/hyperlink" Target="https://unesdoc.unesco.org/ark:/48223/pf0000368661" TargetMode="External"/><Relationship Id="rId21" Type="http://schemas.openxmlformats.org/officeDocument/2006/relationships/hyperlink" Target="https://ich.unesco.org/en/assistances/my-heritage-my-region-strategy-for-capacity-building-in-social-management-of-the-intangible-cultural-heritage-in-two-departments-of-the-colombian-orinoco-region-01518" TargetMode="External"/><Relationship Id="rId7" Type="http://schemas.openxmlformats.org/officeDocument/2006/relationships/hyperlink" Target="https://ich.unesco.org/en/dive&amp;display=threat" TargetMode="External"/><Relationship Id="rId12" Type="http://schemas.openxmlformats.org/officeDocument/2006/relationships/hyperlink" Target="https://ich.unesco.org/en/access-to-capacity-building-materials-00830" TargetMode="External"/><Relationship Id="rId17" Type="http://schemas.openxmlformats.org/officeDocument/2006/relationships/hyperlink" Target="https://unesdoc.unesco.org/ark:/48223/pf0000368646?posInSet=3&amp;queryId=33cb244e-0b5c-4fe6-b521-16933bdd483c" TargetMode="External"/><Relationship Id="rId25" Type="http://schemas.openxmlformats.org/officeDocument/2006/relationships/hyperlink" Target="http://whrecovery2018.pl/en/home/" TargetMode="External"/><Relationship Id="rId33" Type="http://schemas.openxmlformats.org/officeDocument/2006/relationships/hyperlink" Target="https://ich.unesco.org/en/decisions/14.COM" TargetMode="External"/><Relationship Id="rId2" Type="http://schemas.openxmlformats.org/officeDocument/2006/relationships/hyperlink" Target="https://ich.unesco.org/en/in-other-languages-00102" TargetMode="External"/><Relationship Id="rId16" Type="http://schemas.openxmlformats.org/officeDocument/2006/relationships/hyperlink" Target="http://www.unesco.org/new/en/social-and-human-sciences/themes/most-programme/schools/" TargetMode="External"/><Relationship Id="rId20" Type="http://schemas.openxmlformats.org/officeDocument/2006/relationships/hyperlink" Target="https://ich.unesco.org/en/assistances/intangible-cultural-heritage-as-a-basis-for-resilience-reconciliation-and-construction-of-peace-environments-in-colombia-s-post-agreements-01522" TargetMode="External"/><Relationship Id="rId29" Type="http://schemas.openxmlformats.org/officeDocument/2006/relationships/hyperlink" Target="https://ich.unesco.org/en/news/colombia-bets-on-intangible-cultural-heritage-for-peacebuilding-00307" TargetMode="External"/><Relationship Id="rId1" Type="http://schemas.openxmlformats.org/officeDocument/2006/relationships/hyperlink" Target="https://ich.unesco.org/en/14com" TargetMode="External"/><Relationship Id="rId6" Type="http://schemas.openxmlformats.org/officeDocument/2006/relationships/hyperlink" Target="https://ich.unesco.org/en/facilitator" TargetMode="External"/><Relationship Id="rId11" Type="http://schemas.openxmlformats.org/officeDocument/2006/relationships/hyperlink" Target="https://ich.unesco.org/en/engaging-youth-for-an-inclusive-and-sustainable-europe-01051" TargetMode="External"/><Relationship Id="rId24" Type="http://schemas.openxmlformats.org/officeDocument/2006/relationships/hyperlink" Target="https://unesdoc.unesco.org/ark:/48223/pf0000259805" TargetMode="External"/><Relationship Id="rId32" Type="http://schemas.openxmlformats.org/officeDocument/2006/relationships/hyperlink" Target="https://ich.unesco.org/en/accredited-ngos-00331" TargetMode="External"/><Relationship Id="rId5" Type="http://schemas.openxmlformats.org/officeDocument/2006/relationships/hyperlink" Target="https://ich.unesco.org/en/overall-results-framework-00984" TargetMode="External"/><Relationship Id="rId15" Type="http://schemas.openxmlformats.org/officeDocument/2006/relationships/hyperlink" Target="https://www.unesco-ichcap.org/central-asian-intangible-cultural-heritage-film-festival-and-photo-exhibition-in-almaty/" TargetMode="External"/><Relationship Id="rId23" Type="http://schemas.openxmlformats.org/officeDocument/2006/relationships/hyperlink" Target="https://ich.unesco.org/en/requesting-assistance-00039" TargetMode="External"/><Relationship Id="rId28" Type="http://schemas.openxmlformats.org/officeDocument/2006/relationships/hyperlink" Target="https://ich.unesco.org/doc/src/20548-EN.pdf" TargetMode="External"/><Relationship Id="rId10" Type="http://schemas.openxmlformats.org/officeDocument/2006/relationships/hyperlink" Target="https://ich.unesco.org/en/engaging-youth-for-an-inclusive-and-sustainable-europe-01051" TargetMode="External"/><Relationship Id="rId19" Type="http://schemas.openxmlformats.org/officeDocument/2006/relationships/hyperlink" Target="https://ich.unesco.org/en/overall-results-framework-00984" TargetMode="External"/><Relationship Id="rId31" Type="http://schemas.openxmlformats.org/officeDocument/2006/relationships/hyperlink" Target="https://ich.unesco.org/en/ethics-and-ich-00866" TargetMode="External"/><Relationship Id="rId4" Type="http://schemas.openxmlformats.org/officeDocument/2006/relationships/hyperlink" Target="http://www.ichngoforum.org/traditional-food-sharing-experiences-field/" TargetMode="External"/><Relationship Id="rId9" Type="http://schemas.openxmlformats.org/officeDocument/2006/relationships/hyperlink" Target="https://ich.unesco.org/en/2003-convention-and-research-00945" TargetMode="External"/><Relationship Id="rId14" Type="http://schemas.openxmlformats.org/officeDocument/2006/relationships/hyperlink" Target="https://www.unesco-ichcap.org/" TargetMode="External"/><Relationship Id="rId22" Type="http://schemas.openxmlformats.org/officeDocument/2006/relationships/hyperlink" Target="https://en.unesco.org/heritage-at-risk/strategy-culture-armed-conflict" TargetMode="External"/><Relationship Id="rId27" Type="http://schemas.openxmlformats.org/officeDocument/2006/relationships/hyperlink" Target="https://ich.unesco.org/doc/celebration_doc/00030.pdf" TargetMode="External"/><Relationship Id="rId30" Type="http://schemas.openxmlformats.org/officeDocument/2006/relationships/hyperlink" Target="https://ich.unesco.org/en/dive&amp;display=thre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0D61-9D1F-4D5E-9AC4-2D5E5883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211</Pages>
  <Words>140618</Words>
  <Characters>801524</Characters>
  <Application>Microsoft Office Word</Application>
  <DocSecurity>0</DocSecurity>
  <Lines>6679</Lines>
  <Paragraphs>1880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Lee</dc:creator>
  <cp:keywords/>
  <dc:description/>
  <cp:lastModifiedBy>Cunningham, Ashley Elizabeth</cp:lastModifiedBy>
  <cp:revision>14</cp:revision>
  <dcterms:created xsi:type="dcterms:W3CDTF">2020-07-31T08:03:00Z</dcterms:created>
  <dcterms:modified xsi:type="dcterms:W3CDTF">2020-11-13T07:56:00Z</dcterms:modified>
</cp:coreProperties>
</file>